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73" w:rsidRPr="00B05771" w:rsidRDefault="00C31473" w:rsidP="00C31473">
      <w:pPr>
        <w:shd w:val="clear" w:color="auto" w:fill="FFFFFF"/>
        <w:spacing w:after="0" w:line="240" w:lineRule="auto"/>
        <w:jc w:val="center"/>
        <w:rPr>
          <w:rFonts w:eastAsia="Times New Roman" w:cs="Times New Roman"/>
          <w:b/>
          <w:bCs/>
          <w:szCs w:val="28"/>
          <w:lang w:eastAsia="lv-LV"/>
        </w:rPr>
      </w:pPr>
      <w:r w:rsidRPr="00B05771">
        <w:rPr>
          <w:rFonts w:eastAsia="Times New Roman" w:cs="Times New Roman"/>
          <w:b/>
          <w:bCs/>
          <w:szCs w:val="28"/>
          <w:lang w:eastAsia="lv-LV"/>
        </w:rPr>
        <w:t xml:space="preserve">Ministru kabineta noteikumu projekta </w:t>
      </w:r>
      <w:r w:rsidR="00FF19E2">
        <w:rPr>
          <w:sz w:val="24"/>
          <w:szCs w:val="24"/>
        </w:rPr>
        <w:t>„</w:t>
      </w:r>
      <w:r w:rsidR="00A523BC">
        <w:rPr>
          <w:rFonts w:eastAsia="Times New Roman" w:cs="Times New Roman"/>
          <w:b/>
          <w:bCs/>
          <w:szCs w:val="28"/>
          <w:lang w:eastAsia="lv-LV"/>
        </w:rPr>
        <w:t xml:space="preserve">Grozījumi </w:t>
      </w:r>
      <w:r w:rsidR="00FA3CA2">
        <w:rPr>
          <w:rFonts w:eastAsia="Times New Roman" w:cs="Times New Roman"/>
          <w:b/>
          <w:bCs/>
          <w:szCs w:val="28"/>
          <w:lang w:eastAsia="lv-LV"/>
        </w:rPr>
        <w:t>Ministru kabineta 2016</w:t>
      </w:r>
      <w:r w:rsidR="00A523BC" w:rsidRPr="00A523BC">
        <w:rPr>
          <w:rFonts w:eastAsia="Times New Roman" w:cs="Times New Roman"/>
          <w:b/>
          <w:bCs/>
          <w:szCs w:val="28"/>
          <w:lang w:eastAsia="lv-LV"/>
        </w:rPr>
        <w:t>.</w:t>
      </w:r>
      <w:r w:rsidR="00FF19E2">
        <w:t> </w:t>
      </w:r>
      <w:r w:rsidR="00A523BC" w:rsidRPr="00A523BC">
        <w:rPr>
          <w:rFonts w:eastAsia="Times New Roman" w:cs="Times New Roman"/>
          <w:b/>
          <w:bCs/>
          <w:szCs w:val="28"/>
          <w:lang w:eastAsia="lv-LV"/>
        </w:rPr>
        <w:t xml:space="preserve">gada </w:t>
      </w:r>
      <w:r w:rsidR="00FA3CA2">
        <w:rPr>
          <w:rFonts w:eastAsia="Times New Roman" w:cs="Times New Roman"/>
          <w:b/>
          <w:bCs/>
          <w:szCs w:val="28"/>
          <w:lang w:eastAsia="lv-LV"/>
        </w:rPr>
        <w:t>14</w:t>
      </w:r>
      <w:r w:rsidR="00874E18">
        <w:rPr>
          <w:rFonts w:eastAsia="Times New Roman" w:cs="Times New Roman"/>
          <w:b/>
          <w:bCs/>
          <w:szCs w:val="28"/>
          <w:lang w:eastAsia="lv-LV"/>
        </w:rPr>
        <w:t>.</w:t>
      </w:r>
      <w:r w:rsidR="00FF19E2">
        <w:rPr>
          <w:rFonts w:eastAsia="Times New Roman" w:cs="Times New Roman"/>
          <w:b/>
          <w:bCs/>
          <w:szCs w:val="28"/>
          <w:lang w:eastAsia="lv-LV"/>
        </w:rPr>
        <w:t xml:space="preserve"> </w:t>
      </w:r>
      <w:r w:rsidR="00874E18">
        <w:rPr>
          <w:rFonts w:eastAsia="Times New Roman" w:cs="Times New Roman"/>
          <w:b/>
          <w:bCs/>
          <w:szCs w:val="28"/>
          <w:lang w:eastAsia="lv-LV"/>
        </w:rPr>
        <w:t>jūnija noteikumos Nr.</w:t>
      </w:r>
      <w:r w:rsidR="00FF19E2">
        <w:rPr>
          <w:rFonts w:eastAsia="Times New Roman" w:cs="Times New Roman"/>
          <w:b/>
          <w:bCs/>
          <w:szCs w:val="28"/>
          <w:lang w:eastAsia="lv-LV"/>
        </w:rPr>
        <w:t xml:space="preserve"> </w:t>
      </w:r>
      <w:r w:rsidR="00874E18">
        <w:rPr>
          <w:rFonts w:eastAsia="Times New Roman" w:cs="Times New Roman"/>
          <w:b/>
          <w:bCs/>
          <w:szCs w:val="28"/>
          <w:lang w:eastAsia="lv-LV"/>
        </w:rPr>
        <w:t>375</w:t>
      </w:r>
      <w:r w:rsidR="00A523BC" w:rsidRPr="00A523BC">
        <w:rPr>
          <w:rFonts w:eastAsia="Times New Roman" w:cs="Times New Roman"/>
          <w:b/>
          <w:bCs/>
          <w:szCs w:val="28"/>
          <w:lang w:eastAsia="lv-LV"/>
        </w:rPr>
        <w:t xml:space="preserve"> </w:t>
      </w:r>
      <w:r w:rsidR="00FF19E2">
        <w:rPr>
          <w:sz w:val="24"/>
          <w:szCs w:val="24"/>
        </w:rPr>
        <w:t>„</w:t>
      </w:r>
      <w:r w:rsidR="00874E18">
        <w:rPr>
          <w:rFonts w:eastAsia="Times New Roman" w:cs="Times New Roman"/>
          <w:b/>
          <w:bCs/>
          <w:szCs w:val="28"/>
          <w:lang w:eastAsia="lv-LV"/>
        </w:rPr>
        <w:t>Valsts reģionālās attīstības aģentūras</w:t>
      </w:r>
      <w:r w:rsidR="00756E57">
        <w:rPr>
          <w:rFonts w:eastAsia="Times New Roman" w:cs="Times New Roman"/>
          <w:b/>
          <w:bCs/>
          <w:szCs w:val="28"/>
          <w:lang w:eastAsia="lv-LV"/>
        </w:rPr>
        <w:t xml:space="preserve"> nolikums</w:t>
      </w:r>
      <w:r w:rsidR="00FF19E2">
        <w:rPr>
          <w:sz w:val="24"/>
          <w:szCs w:val="24"/>
        </w:rPr>
        <w:t>”</w:t>
      </w:r>
      <w:r w:rsidR="001245E2">
        <w:rPr>
          <w:sz w:val="24"/>
          <w:szCs w:val="24"/>
        </w:rPr>
        <w:t>”</w:t>
      </w:r>
      <w:r w:rsidR="00A523BC" w:rsidRPr="00A523BC">
        <w:rPr>
          <w:rFonts w:eastAsia="Times New Roman" w:cs="Times New Roman"/>
          <w:b/>
          <w:bCs/>
          <w:szCs w:val="28"/>
          <w:lang w:eastAsia="lv-LV"/>
        </w:rPr>
        <w:t xml:space="preserve"> </w:t>
      </w:r>
      <w:r w:rsidRPr="00B05771">
        <w:rPr>
          <w:rFonts w:eastAsia="Times New Roman" w:cs="Times New Roman"/>
          <w:b/>
          <w:bCs/>
          <w:szCs w:val="28"/>
          <w:lang w:eastAsia="lv-LV"/>
        </w:rPr>
        <w:t>sākotnējās ietekmes novērtējuma ziņojums</w:t>
      </w:r>
      <w:r w:rsidR="00152CFB">
        <w:rPr>
          <w:rFonts w:eastAsia="Times New Roman" w:cs="Times New Roman"/>
          <w:b/>
          <w:bCs/>
          <w:szCs w:val="28"/>
          <w:lang w:eastAsia="lv-LV"/>
        </w:rPr>
        <w:t xml:space="preserve"> </w:t>
      </w:r>
      <w:r w:rsidRPr="00B05771">
        <w:rPr>
          <w:rFonts w:eastAsia="Times New Roman" w:cs="Times New Roman"/>
          <w:b/>
          <w:bCs/>
          <w:szCs w:val="28"/>
          <w:lang w:eastAsia="lv-LV"/>
        </w:rPr>
        <w:t>(anotācija)</w:t>
      </w:r>
    </w:p>
    <w:p w:rsidR="00BB193E" w:rsidRPr="00B05771" w:rsidRDefault="00FF19E2" w:rsidP="00BB193E">
      <w:pPr>
        <w:shd w:val="clear" w:color="auto" w:fill="FFFFFF"/>
        <w:spacing w:before="45" w:after="0" w:line="248" w:lineRule="atLeast"/>
        <w:ind w:firstLine="300"/>
        <w:jc w:val="center"/>
        <w:rPr>
          <w:rFonts w:eastAsia="Times New Roman" w:cs="Times New Roman"/>
          <w:iCs/>
          <w:sz w:val="24"/>
          <w:szCs w:val="24"/>
          <w:lang w:eastAsia="lv-LV"/>
        </w:rPr>
      </w:pPr>
      <w:r>
        <w:rPr>
          <w:rFonts w:eastAsia="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8"/>
        <w:gridCol w:w="2817"/>
        <w:gridCol w:w="636"/>
        <w:gridCol w:w="5178"/>
      </w:tblGrid>
      <w:tr w:rsidR="00BB193E" w:rsidRPr="00B05771" w:rsidTr="00DD3583">
        <w:trPr>
          <w:trHeight w:val="324"/>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BB193E" w:rsidRPr="00B05771" w:rsidRDefault="00BB193E" w:rsidP="00DD3583">
            <w:pPr>
              <w:spacing w:before="100" w:beforeAutospacing="1" w:after="100" w:afterAutospacing="1" w:line="293" w:lineRule="atLeast"/>
              <w:jc w:val="center"/>
              <w:rPr>
                <w:rFonts w:eastAsia="Times New Roman" w:cs="Times New Roman"/>
                <w:b/>
                <w:bCs/>
                <w:sz w:val="24"/>
                <w:szCs w:val="24"/>
                <w:lang w:eastAsia="lv-LV"/>
              </w:rPr>
            </w:pPr>
            <w:r w:rsidRPr="00B05771">
              <w:rPr>
                <w:rFonts w:eastAsia="Times New Roman" w:cs="Times New Roman"/>
                <w:b/>
                <w:bCs/>
                <w:sz w:val="24"/>
                <w:szCs w:val="24"/>
                <w:lang w:eastAsia="lv-LV"/>
              </w:rPr>
              <w:t>I. Tiesību akta projekta izstrādes nepieciešamība</w:t>
            </w:r>
          </w:p>
        </w:tc>
      </w:tr>
      <w:tr w:rsidR="00BB193E" w:rsidRPr="00B05771" w:rsidTr="00DD3583">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BB193E" w:rsidRPr="00453A48" w:rsidRDefault="00BB193E" w:rsidP="00FF19E2">
            <w:pPr>
              <w:spacing w:after="0" w:line="240" w:lineRule="auto"/>
              <w:ind w:firstLine="686"/>
              <w:jc w:val="both"/>
              <w:rPr>
                <w:sz w:val="24"/>
                <w:szCs w:val="24"/>
              </w:rPr>
            </w:pPr>
            <w:r>
              <w:rPr>
                <w:sz w:val="24"/>
                <w:szCs w:val="24"/>
              </w:rPr>
              <w:t>Ministru kabineta 2016. gada 5</w:t>
            </w:r>
            <w:r w:rsidRPr="00B05771">
              <w:rPr>
                <w:sz w:val="24"/>
                <w:szCs w:val="24"/>
              </w:rPr>
              <w:t>. </w:t>
            </w:r>
            <w:r>
              <w:rPr>
                <w:sz w:val="24"/>
                <w:szCs w:val="24"/>
              </w:rPr>
              <w:t xml:space="preserve">janvāra sēdes </w:t>
            </w:r>
            <w:proofErr w:type="spellStart"/>
            <w:r>
              <w:rPr>
                <w:sz w:val="24"/>
                <w:szCs w:val="24"/>
              </w:rPr>
              <w:t>protokollēmuma</w:t>
            </w:r>
            <w:proofErr w:type="spellEnd"/>
            <w:r>
              <w:rPr>
                <w:sz w:val="24"/>
                <w:szCs w:val="24"/>
              </w:rPr>
              <w:t xml:space="preserve"> „</w:t>
            </w:r>
            <w:r w:rsidRPr="00AC7953">
              <w:rPr>
                <w:sz w:val="24"/>
                <w:szCs w:val="24"/>
              </w:rPr>
              <w:t xml:space="preserve">Likumprojekts </w:t>
            </w:r>
            <w:r w:rsidR="00FF19E2">
              <w:rPr>
                <w:sz w:val="24"/>
                <w:szCs w:val="24"/>
              </w:rPr>
              <w:t>„</w:t>
            </w:r>
            <w:r w:rsidRPr="00AC7953">
              <w:rPr>
                <w:sz w:val="24"/>
                <w:szCs w:val="24"/>
              </w:rPr>
              <w:t>Oficiālās elektroniskās adreses likums</w:t>
            </w:r>
            <w:r w:rsidR="00FF19E2">
              <w:rPr>
                <w:sz w:val="24"/>
                <w:szCs w:val="24"/>
              </w:rPr>
              <w:t>”</w:t>
            </w:r>
            <w:r w:rsidR="001245E2">
              <w:rPr>
                <w:sz w:val="24"/>
                <w:szCs w:val="24"/>
              </w:rPr>
              <w:t>”</w:t>
            </w:r>
            <w:r w:rsidRPr="00AC7953">
              <w:rPr>
                <w:sz w:val="24"/>
                <w:szCs w:val="24"/>
              </w:rPr>
              <w:t xml:space="preserve"> </w:t>
            </w:r>
            <w:r>
              <w:rPr>
                <w:sz w:val="24"/>
                <w:szCs w:val="24"/>
              </w:rPr>
              <w:t>(prot. Nr. 1 28. §) 10.</w:t>
            </w:r>
            <w:r w:rsidR="00F176A3">
              <w:rPr>
                <w:sz w:val="24"/>
                <w:szCs w:val="24"/>
              </w:rPr>
              <w:t>1</w:t>
            </w:r>
            <w:r>
              <w:rPr>
                <w:sz w:val="24"/>
                <w:szCs w:val="24"/>
              </w:rPr>
              <w:t>.</w:t>
            </w:r>
            <w:r w:rsidR="00FF19E2">
              <w:rPr>
                <w:sz w:val="24"/>
                <w:szCs w:val="24"/>
              </w:rPr>
              <w:t> </w:t>
            </w:r>
            <w:r>
              <w:rPr>
                <w:sz w:val="24"/>
                <w:szCs w:val="24"/>
              </w:rPr>
              <w:t>apakšpu</w:t>
            </w:r>
            <w:r w:rsidRPr="00B05771">
              <w:rPr>
                <w:sz w:val="24"/>
                <w:szCs w:val="24"/>
              </w:rPr>
              <w:t>nkts</w:t>
            </w:r>
            <w:r>
              <w:rPr>
                <w:sz w:val="24"/>
                <w:szCs w:val="24"/>
              </w:rPr>
              <w:t xml:space="preserve"> nosaka </w:t>
            </w:r>
            <w:r w:rsidRPr="004A772F">
              <w:rPr>
                <w:sz w:val="24"/>
                <w:szCs w:val="24"/>
              </w:rPr>
              <w:t xml:space="preserve">Vides aizsardzības un reģionālās attīstības ministrijai </w:t>
            </w:r>
            <w:r>
              <w:rPr>
                <w:sz w:val="24"/>
                <w:szCs w:val="24"/>
              </w:rPr>
              <w:t xml:space="preserve">(turpmāk – VARAM) </w:t>
            </w:r>
            <w:r w:rsidRPr="004A772F">
              <w:rPr>
                <w:sz w:val="24"/>
                <w:szCs w:val="24"/>
              </w:rPr>
              <w:t>sagatavot un līdz 2017.</w:t>
            </w:r>
            <w:r w:rsidR="00FF19E2">
              <w:rPr>
                <w:sz w:val="24"/>
                <w:szCs w:val="24"/>
              </w:rPr>
              <w:t> </w:t>
            </w:r>
            <w:r w:rsidRPr="004A772F">
              <w:rPr>
                <w:sz w:val="24"/>
                <w:szCs w:val="24"/>
              </w:rPr>
              <w:t>gada 1.janvārim iesniegt noteiktā kārtībā Ministru kabinetā</w:t>
            </w:r>
            <w:r>
              <w:rPr>
                <w:sz w:val="24"/>
                <w:szCs w:val="24"/>
              </w:rPr>
              <w:t xml:space="preserve"> </w:t>
            </w:r>
            <w:r w:rsidRPr="004A772F">
              <w:rPr>
                <w:sz w:val="24"/>
                <w:szCs w:val="24"/>
              </w:rPr>
              <w:t xml:space="preserve">grozījumus </w:t>
            </w:r>
            <w:r w:rsidR="00F176A3">
              <w:rPr>
                <w:sz w:val="24"/>
                <w:szCs w:val="24"/>
              </w:rPr>
              <w:t>Ministru kabineta 2012.</w:t>
            </w:r>
            <w:r w:rsidR="00FF19E2">
              <w:rPr>
                <w:sz w:val="24"/>
                <w:szCs w:val="24"/>
              </w:rPr>
              <w:t> </w:t>
            </w:r>
            <w:r w:rsidR="00F176A3">
              <w:rPr>
                <w:sz w:val="24"/>
                <w:szCs w:val="24"/>
              </w:rPr>
              <w:t>gada 9.</w:t>
            </w:r>
            <w:r w:rsidR="00FF19E2">
              <w:rPr>
                <w:sz w:val="24"/>
                <w:szCs w:val="24"/>
              </w:rPr>
              <w:t> </w:t>
            </w:r>
            <w:r w:rsidR="00F176A3">
              <w:rPr>
                <w:sz w:val="24"/>
                <w:szCs w:val="24"/>
              </w:rPr>
              <w:t xml:space="preserve">oktobra </w:t>
            </w:r>
            <w:r w:rsidR="00F176A3" w:rsidRPr="004A772F">
              <w:rPr>
                <w:sz w:val="24"/>
                <w:szCs w:val="24"/>
              </w:rPr>
              <w:t>noteikumos Nr.</w:t>
            </w:r>
            <w:r w:rsidR="00FF19E2">
              <w:rPr>
                <w:sz w:val="24"/>
                <w:szCs w:val="24"/>
              </w:rPr>
              <w:t> </w:t>
            </w:r>
            <w:r w:rsidR="00F176A3">
              <w:rPr>
                <w:sz w:val="24"/>
                <w:szCs w:val="24"/>
              </w:rPr>
              <w:t>689</w:t>
            </w:r>
            <w:r w:rsidR="00F176A3" w:rsidRPr="004A772F">
              <w:rPr>
                <w:sz w:val="24"/>
                <w:szCs w:val="24"/>
              </w:rPr>
              <w:t xml:space="preserve"> </w:t>
            </w:r>
            <w:r w:rsidR="00FF19E2">
              <w:rPr>
                <w:sz w:val="24"/>
                <w:szCs w:val="24"/>
              </w:rPr>
              <w:t>„</w:t>
            </w:r>
            <w:r w:rsidR="00F176A3" w:rsidRPr="00E440C9">
              <w:rPr>
                <w:sz w:val="24"/>
                <w:szCs w:val="24"/>
              </w:rPr>
              <w:t>Valsts reģionālās attīstības aģentūras nolikums</w:t>
            </w:r>
            <w:r w:rsidR="00FF19E2">
              <w:rPr>
                <w:sz w:val="24"/>
                <w:szCs w:val="24"/>
              </w:rPr>
              <w:t>”</w:t>
            </w:r>
            <w:r w:rsidR="00F176A3">
              <w:rPr>
                <w:sz w:val="24"/>
                <w:szCs w:val="24"/>
              </w:rPr>
              <w:t xml:space="preserve"> (turpmāk - noteikumi Nr.</w:t>
            </w:r>
            <w:r w:rsidR="00FF19E2">
              <w:rPr>
                <w:sz w:val="24"/>
                <w:szCs w:val="24"/>
              </w:rPr>
              <w:t> </w:t>
            </w:r>
            <w:r w:rsidR="00F176A3">
              <w:rPr>
                <w:sz w:val="24"/>
                <w:szCs w:val="24"/>
              </w:rPr>
              <w:t>689)</w:t>
            </w:r>
            <w:r w:rsidR="00F176A3" w:rsidRPr="004A772F">
              <w:rPr>
                <w:sz w:val="24"/>
                <w:szCs w:val="24"/>
              </w:rPr>
              <w:t>, papildinot</w:t>
            </w:r>
            <w:r w:rsidR="00F176A3">
              <w:rPr>
                <w:sz w:val="24"/>
                <w:szCs w:val="24"/>
              </w:rPr>
              <w:t xml:space="preserve"> </w:t>
            </w:r>
            <w:r w:rsidR="00877936" w:rsidRPr="00E440C9">
              <w:rPr>
                <w:sz w:val="24"/>
                <w:szCs w:val="24"/>
              </w:rPr>
              <w:t>Valsts reģionālās attīstības aģentūras</w:t>
            </w:r>
            <w:r w:rsidR="00877936">
              <w:rPr>
                <w:sz w:val="24"/>
                <w:szCs w:val="24"/>
              </w:rPr>
              <w:t xml:space="preserve"> (turpmāk – </w:t>
            </w:r>
            <w:r w:rsidR="00F176A3">
              <w:rPr>
                <w:sz w:val="24"/>
                <w:szCs w:val="24"/>
              </w:rPr>
              <w:t>VRAA</w:t>
            </w:r>
            <w:r w:rsidR="00877936">
              <w:rPr>
                <w:sz w:val="24"/>
                <w:szCs w:val="24"/>
              </w:rPr>
              <w:t xml:space="preserve">) </w:t>
            </w:r>
            <w:r w:rsidR="00F176A3" w:rsidRPr="00E440C9">
              <w:rPr>
                <w:sz w:val="24"/>
                <w:szCs w:val="24"/>
              </w:rPr>
              <w:t>uzdevumus.</w:t>
            </w:r>
          </w:p>
        </w:tc>
      </w:tr>
      <w:tr w:rsidR="00BB193E" w:rsidRPr="00B05771" w:rsidTr="00DD358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8F4275" w:rsidRDefault="00750949" w:rsidP="00DD3F40">
            <w:pPr>
              <w:spacing w:after="0" w:line="240" w:lineRule="auto"/>
              <w:ind w:firstLine="686"/>
              <w:jc w:val="both"/>
              <w:rPr>
                <w:sz w:val="24"/>
                <w:szCs w:val="24"/>
              </w:rPr>
            </w:pPr>
            <w:r>
              <w:rPr>
                <w:sz w:val="24"/>
                <w:szCs w:val="24"/>
              </w:rPr>
              <w:t>Tiesību akta</w:t>
            </w:r>
            <w:r w:rsidR="00DD3F40" w:rsidRPr="00EB01F8">
              <w:rPr>
                <w:sz w:val="24"/>
                <w:szCs w:val="24"/>
              </w:rPr>
              <w:t xml:space="preserve"> projekt</w:t>
            </w:r>
            <w:r w:rsidR="00DD3F40">
              <w:rPr>
                <w:sz w:val="24"/>
                <w:szCs w:val="24"/>
              </w:rPr>
              <w:t>s</w:t>
            </w:r>
            <w:r w:rsidR="00DD3F40" w:rsidRPr="00EB01F8">
              <w:rPr>
                <w:sz w:val="24"/>
                <w:szCs w:val="24"/>
              </w:rPr>
              <w:t xml:space="preserve"> (turpmāk – Projekts</w:t>
            </w:r>
            <w:r w:rsidR="00DD3F40">
              <w:rPr>
                <w:sz w:val="24"/>
                <w:szCs w:val="24"/>
              </w:rPr>
              <w:t xml:space="preserve">) izstrādāts, lai nodrošinātu </w:t>
            </w:r>
            <w:r w:rsidR="00877936" w:rsidRPr="00AC7953">
              <w:rPr>
                <w:sz w:val="24"/>
                <w:szCs w:val="24"/>
              </w:rPr>
              <w:t>Oficiāl</w:t>
            </w:r>
            <w:r w:rsidR="00DD3F40">
              <w:rPr>
                <w:sz w:val="24"/>
                <w:szCs w:val="24"/>
              </w:rPr>
              <w:t>ās elektroniskās adreses likuma</w:t>
            </w:r>
            <w:r w:rsidR="00EB01F8">
              <w:rPr>
                <w:sz w:val="24"/>
                <w:szCs w:val="24"/>
              </w:rPr>
              <w:t xml:space="preserve"> (turpmāk – Likums)</w:t>
            </w:r>
            <w:r w:rsidR="00877936">
              <w:rPr>
                <w:sz w:val="24"/>
                <w:szCs w:val="24"/>
              </w:rPr>
              <w:t xml:space="preserve"> </w:t>
            </w:r>
            <w:r w:rsidR="00DD3F40">
              <w:rPr>
                <w:sz w:val="24"/>
                <w:szCs w:val="24"/>
              </w:rPr>
              <w:t xml:space="preserve">izpildi. Likums ir </w:t>
            </w:r>
            <w:r w:rsidR="00877936">
              <w:rPr>
                <w:sz w:val="24"/>
                <w:szCs w:val="24"/>
              </w:rPr>
              <w:t xml:space="preserve">pieņemts Saeimā </w:t>
            </w:r>
            <w:r w:rsidR="00877936" w:rsidRPr="0045673E">
              <w:rPr>
                <w:sz w:val="24"/>
                <w:szCs w:val="24"/>
              </w:rPr>
              <w:t>2016.</w:t>
            </w:r>
            <w:r w:rsidR="00FF19E2">
              <w:t> </w:t>
            </w:r>
            <w:r w:rsidR="00877936" w:rsidRPr="0045673E">
              <w:rPr>
                <w:sz w:val="24"/>
                <w:szCs w:val="24"/>
              </w:rPr>
              <w:t>gada 1</w:t>
            </w:r>
            <w:r w:rsidR="00877936">
              <w:rPr>
                <w:sz w:val="24"/>
                <w:szCs w:val="24"/>
              </w:rPr>
              <w:t>6.</w:t>
            </w:r>
            <w:r w:rsidR="00FF19E2">
              <w:rPr>
                <w:sz w:val="24"/>
                <w:szCs w:val="24"/>
              </w:rPr>
              <w:t> </w:t>
            </w:r>
            <w:r w:rsidR="00877936">
              <w:rPr>
                <w:sz w:val="24"/>
                <w:szCs w:val="24"/>
              </w:rPr>
              <w:t>jūnijā (</w:t>
            </w:r>
            <w:r w:rsidR="00877936" w:rsidRPr="0045673E">
              <w:rPr>
                <w:sz w:val="24"/>
                <w:szCs w:val="24"/>
              </w:rPr>
              <w:t>Latvijas Vēs</w:t>
            </w:r>
            <w:r w:rsidR="00EB01F8">
              <w:rPr>
                <w:sz w:val="24"/>
                <w:szCs w:val="24"/>
              </w:rPr>
              <w:t>tnesis</w:t>
            </w:r>
            <w:r w:rsidR="00877936">
              <w:rPr>
                <w:sz w:val="24"/>
                <w:szCs w:val="24"/>
              </w:rPr>
              <w:t>, 125, 5697</w:t>
            </w:r>
            <w:r w:rsidR="00730D7D">
              <w:rPr>
                <w:sz w:val="24"/>
                <w:szCs w:val="24"/>
              </w:rPr>
              <w:t>.nr</w:t>
            </w:r>
            <w:r w:rsidR="00877936">
              <w:rPr>
                <w:sz w:val="24"/>
                <w:szCs w:val="24"/>
              </w:rPr>
              <w:t xml:space="preserve">), stāsies </w:t>
            </w:r>
            <w:r w:rsidR="00877936" w:rsidRPr="00A14684">
              <w:rPr>
                <w:sz w:val="24"/>
                <w:szCs w:val="24"/>
              </w:rPr>
              <w:t>spēkā 2018.</w:t>
            </w:r>
            <w:r w:rsidR="00FF19E2">
              <w:rPr>
                <w:sz w:val="24"/>
                <w:szCs w:val="24"/>
              </w:rPr>
              <w:t> </w:t>
            </w:r>
            <w:r w:rsidR="00877936" w:rsidRPr="00A14684">
              <w:rPr>
                <w:sz w:val="24"/>
                <w:szCs w:val="24"/>
              </w:rPr>
              <w:t>gada 1.</w:t>
            </w:r>
            <w:r w:rsidR="00FF19E2">
              <w:rPr>
                <w:sz w:val="24"/>
                <w:szCs w:val="24"/>
              </w:rPr>
              <w:t> </w:t>
            </w:r>
            <w:r w:rsidR="00877936" w:rsidRPr="00A14684">
              <w:rPr>
                <w:sz w:val="24"/>
                <w:szCs w:val="24"/>
              </w:rPr>
              <w:t>martā.</w:t>
            </w:r>
            <w:r w:rsidR="00DD3F40">
              <w:rPr>
                <w:sz w:val="24"/>
                <w:szCs w:val="24"/>
              </w:rPr>
              <w:t xml:space="preserve"> </w:t>
            </w:r>
            <w:r w:rsidR="008F4275">
              <w:rPr>
                <w:sz w:val="24"/>
                <w:szCs w:val="24"/>
              </w:rPr>
              <w:t>Likuma 3. un 15.pantā ir noteikts oficiālās elektroniskās adreses informācijas sis</w:t>
            </w:r>
            <w:r w:rsidR="00DD3F40">
              <w:rPr>
                <w:sz w:val="24"/>
                <w:szCs w:val="24"/>
              </w:rPr>
              <w:t>tēmas pārzinis un tā pienākumi.</w:t>
            </w:r>
          </w:p>
          <w:p w:rsidR="00A7362C" w:rsidRPr="00EA6643" w:rsidRDefault="008C717E" w:rsidP="00A7362C">
            <w:pPr>
              <w:shd w:val="clear" w:color="auto" w:fill="FFFFFF"/>
              <w:spacing w:after="0" w:line="240" w:lineRule="auto"/>
              <w:ind w:firstLine="720"/>
              <w:jc w:val="both"/>
              <w:rPr>
                <w:sz w:val="24"/>
                <w:szCs w:val="24"/>
              </w:rPr>
            </w:pPr>
            <w:r>
              <w:rPr>
                <w:sz w:val="24"/>
                <w:szCs w:val="24"/>
              </w:rPr>
              <w:t xml:space="preserve">Grozījumi tiek izdarīti spēkā esošajā VRAA nolikumā, kas tika apstiprināts 2016.gada 14.jūnijā ar </w:t>
            </w:r>
            <w:r w:rsidRPr="00EA6643">
              <w:rPr>
                <w:sz w:val="24"/>
                <w:szCs w:val="24"/>
              </w:rPr>
              <w:t>noteikumiem Nr.375. No</w:t>
            </w:r>
            <w:r w:rsidR="00DD3F40" w:rsidRPr="00EA6643">
              <w:rPr>
                <w:sz w:val="24"/>
                <w:szCs w:val="24"/>
              </w:rPr>
              <w:t>teikumi Nr. 689 zaudēja spēku ar 2016.gada 17. jūniju</w:t>
            </w:r>
            <w:r w:rsidR="00A7362C" w:rsidRPr="00EA6643">
              <w:rPr>
                <w:sz w:val="24"/>
                <w:szCs w:val="24"/>
              </w:rPr>
              <w:t>.</w:t>
            </w:r>
          </w:p>
          <w:p w:rsidR="00D34731" w:rsidRPr="00EA6643" w:rsidRDefault="008F4275" w:rsidP="00386812">
            <w:pPr>
              <w:shd w:val="clear" w:color="auto" w:fill="FFFFFF"/>
              <w:spacing w:after="0" w:line="240" w:lineRule="auto"/>
              <w:ind w:firstLine="686"/>
              <w:jc w:val="both"/>
              <w:rPr>
                <w:sz w:val="24"/>
                <w:szCs w:val="24"/>
              </w:rPr>
            </w:pPr>
            <w:r w:rsidRPr="00EA6643">
              <w:rPr>
                <w:sz w:val="24"/>
                <w:szCs w:val="24"/>
              </w:rPr>
              <w:t>Ar šo Projektu tiek paplašināt</w:t>
            </w:r>
            <w:r w:rsidR="00D231AC" w:rsidRPr="00EA6643">
              <w:rPr>
                <w:sz w:val="24"/>
                <w:szCs w:val="24"/>
              </w:rPr>
              <w:t>i</w:t>
            </w:r>
            <w:r w:rsidRPr="00EA6643">
              <w:rPr>
                <w:sz w:val="24"/>
                <w:szCs w:val="24"/>
              </w:rPr>
              <w:t xml:space="preserve"> </w:t>
            </w:r>
            <w:r w:rsidR="00D231AC" w:rsidRPr="00EA6643">
              <w:rPr>
                <w:sz w:val="24"/>
                <w:szCs w:val="24"/>
              </w:rPr>
              <w:t xml:space="preserve">VRAA </w:t>
            </w:r>
            <w:r w:rsidRPr="00EA6643">
              <w:rPr>
                <w:sz w:val="24"/>
                <w:szCs w:val="24"/>
              </w:rPr>
              <w:t>esoš</w:t>
            </w:r>
            <w:r w:rsidR="00D231AC" w:rsidRPr="00EA6643">
              <w:rPr>
                <w:sz w:val="24"/>
                <w:szCs w:val="24"/>
              </w:rPr>
              <w:t xml:space="preserve">ie </w:t>
            </w:r>
            <w:r w:rsidRPr="00EA6643">
              <w:rPr>
                <w:sz w:val="24"/>
                <w:szCs w:val="24"/>
              </w:rPr>
              <w:t>uzdevum</w:t>
            </w:r>
            <w:r w:rsidR="00D231AC" w:rsidRPr="00EA6643">
              <w:rPr>
                <w:sz w:val="24"/>
                <w:szCs w:val="24"/>
              </w:rPr>
              <w:t xml:space="preserve">i, </w:t>
            </w:r>
            <w:r w:rsidR="00287387" w:rsidRPr="00EA6643">
              <w:rPr>
                <w:sz w:val="24"/>
                <w:szCs w:val="24"/>
              </w:rPr>
              <w:t>Projekta 4.punktā (</w:t>
            </w:r>
            <w:r w:rsidR="006A252E">
              <w:rPr>
                <w:sz w:val="24"/>
                <w:szCs w:val="24"/>
              </w:rPr>
              <w:t xml:space="preserve">VRAA </w:t>
            </w:r>
            <w:r w:rsidR="00287387" w:rsidRPr="00EA6643">
              <w:rPr>
                <w:sz w:val="24"/>
                <w:szCs w:val="24"/>
              </w:rPr>
              <w:t xml:space="preserve">nolikuma 4.26.apakšpunktā) </w:t>
            </w:r>
            <w:r w:rsidR="00D231AC" w:rsidRPr="00EA6643">
              <w:rPr>
                <w:sz w:val="24"/>
                <w:szCs w:val="24"/>
              </w:rPr>
              <w:t xml:space="preserve">nosakot, ka VRAA </w:t>
            </w:r>
            <w:r w:rsidRPr="00EA6643">
              <w:rPr>
                <w:sz w:val="24"/>
                <w:szCs w:val="24"/>
              </w:rPr>
              <w:t>nodrošina oficiālo elektronisko adrešu informācijas sistēmas pieejamību, uzturēšanu un attīstību</w:t>
            </w:r>
            <w:r w:rsidR="005A38D4" w:rsidRPr="00EA6643">
              <w:rPr>
                <w:sz w:val="24"/>
                <w:szCs w:val="24"/>
              </w:rPr>
              <w:t>.</w:t>
            </w:r>
          </w:p>
          <w:p w:rsidR="00364E40" w:rsidRDefault="00A7362C" w:rsidP="00364E40">
            <w:pPr>
              <w:autoSpaceDE w:val="0"/>
              <w:autoSpaceDN w:val="0"/>
              <w:adjustRightInd w:val="0"/>
              <w:spacing w:after="0" w:line="240" w:lineRule="auto"/>
              <w:ind w:firstLine="720"/>
              <w:jc w:val="both"/>
              <w:rPr>
                <w:sz w:val="24"/>
                <w:szCs w:val="24"/>
              </w:rPr>
            </w:pPr>
            <w:r w:rsidRPr="00EA6643">
              <w:rPr>
                <w:sz w:val="24"/>
                <w:szCs w:val="24"/>
              </w:rPr>
              <w:t>Papildus Projekt</w:t>
            </w:r>
            <w:r w:rsidR="0032466F" w:rsidRPr="00EA6643">
              <w:rPr>
                <w:sz w:val="24"/>
                <w:szCs w:val="24"/>
              </w:rPr>
              <w:t>a 5.punkt</w:t>
            </w:r>
            <w:r w:rsidRPr="00EA6643">
              <w:rPr>
                <w:sz w:val="24"/>
                <w:szCs w:val="24"/>
              </w:rPr>
              <w:t>ā</w:t>
            </w:r>
            <w:r w:rsidR="00F0762F" w:rsidRPr="00EA6643">
              <w:rPr>
                <w:sz w:val="24"/>
                <w:szCs w:val="24"/>
              </w:rPr>
              <w:t xml:space="preserve"> </w:t>
            </w:r>
            <w:r w:rsidR="0032466F" w:rsidRPr="00EA6643">
              <w:rPr>
                <w:sz w:val="24"/>
                <w:szCs w:val="24"/>
              </w:rPr>
              <w:t>(</w:t>
            </w:r>
            <w:r w:rsidR="00CC7EA0">
              <w:rPr>
                <w:sz w:val="24"/>
                <w:szCs w:val="24"/>
              </w:rPr>
              <w:t xml:space="preserve">VRAA </w:t>
            </w:r>
            <w:r w:rsidR="0032466F" w:rsidRPr="00EA6643">
              <w:rPr>
                <w:sz w:val="24"/>
                <w:szCs w:val="24"/>
              </w:rPr>
              <w:t xml:space="preserve">nolikuma 4.27.apakšpunktā) </w:t>
            </w:r>
            <w:r w:rsidR="00CC7EA0">
              <w:rPr>
                <w:sz w:val="24"/>
                <w:szCs w:val="24"/>
              </w:rPr>
              <w:t xml:space="preserve">noteikts, </w:t>
            </w:r>
            <w:r w:rsidR="00F0762F" w:rsidRPr="00EA6643">
              <w:rPr>
                <w:sz w:val="24"/>
                <w:szCs w:val="24"/>
              </w:rPr>
              <w:t>ka VRAA nodrošina Latvijas nacionālās vārtejas pārrobežu elektroniskajai identifikācijai pieejamību, uzturēšanu un attīstību</w:t>
            </w:r>
            <w:r w:rsidR="00935EC2" w:rsidRPr="00EA6643">
              <w:rPr>
                <w:sz w:val="24"/>
                <w:szCs w:val="24"/>
              </w:rPr>
              <w:t xml:space="preserve">. Vārteja nepieciešama, lai izpildītu </w:t>
            </w:r>
            <w:r w:rsidR="00EA6643" w:rsidRPr="00432C2B">
              <w:rPr>
                <w:sz w:val="24"/>
                <w:szCs w:val="24"/>
              </w:rPr>
              <w:t xml:space="preserve">2014. gada 23. jūlija </w:t>
            </w:r>
            <w:r w:rsidR="00EA6643" w:rsidRPr="002F6682">
              <w:rPr>
                <w:sz w:val="24"/>
                <w:szCs w:val="24"/>
              </w:rPr>
              <w:t xml:space="preserve">Eiropas Parlamenta un Padomes </w:t>
            </w:r>
            <w:r w:rsidR="00EA6643" w:rsidRPr="00432C2B">
              <w:rPr>
                <w:sz w:val="24"/>
                <w:szCs w:val="24"/>
              </w:rPr>
              <w:t xml:space="preserve">regulas (ES) Nr. 910/2014 </w:t>
            </w:r>
            <w:r w:rsidR="00935EC2" w:rsidRPr="00EA6643">
              <w:rPr>
                <w:sz w:val="24"/>
                <w:szCs w:val="24"/>
              </w:rPr>
              <w:t xml:space="preserve">par elektronisko identifikāciju un uzticamības pakalpojumiem elektronisko darījumu veikšanai iekšējā tirgū (turpmāk – </w:t>
            </w:r>
            <w:proofErr w:type="spellStart"/>
            <w:r w:rsidR="00935EC2" w:rsidRPr="00EA6643">
              <w:rPr>
                <w:sz w:val="24"/>
                <w:szCs w:val="24"/>
              </w:rPr>
              <w:t>eIDAS</w:t>
            </w:r>
            <w:proofErr w:type="spellEnd"/>
            <w:r w:rsidR="00935EC2" w:rsidRPr="00EA6643">
              <w:rPr>
                <w:sz w:val="24"/>
                <w:szCs w:val="24"/>
              </w:rPr>
              <w:t xml:space="preserve"> regula) prasības, tehniski nodrošinot </w:t>
            </w:r>
            <w:r w:rsidR="00F0762F" w:rsidRPr="00EA6643">
              <w:rPr>
                <w:sz w:val="24"/>
                <w:szCs w:val="24"/>
              </w:rPr>
              <w:t xml:space="preserve">piekļuvi </w:t>
            </w:r>
            <w:r w:rsidR="00935EC2" w:rsidRPr="00EA6643">
              <w:rPr>
                <w:sz w:val="24"/>
                <w:szCs w:val="24"/>
              </w:rPr>
              <w:t xml:space="preserve">Latvijas </w:t>
            </w:r>
            <w:r w:rsidR="00F0762F" w:rsidRPr="00EA6643">
              <w:rPr>
                <w:sz w:val="24"/>
                <w:szCs w:val="24"/>
              </w:rPr>
              <w:t xml:space="preserve">valsts pārvaldes </w:t>
            </w:r>
            <w:r w:rsidR="00935EC2" w:rsidRPr="00EA6643">
              <w:rPr>
                <w:sz w:val="24"/>
                <w:szCs w:val="24"/>
              </w:rPr>
              <w:t xml:space="preserve">un nākotnē potenciāli arī privāto pakalpojumu sniedzēju elektroniskajiem </w:t>
            </w:r>
            <w:r w:rsidR="00F0762F" w:rsidRPr="00EA6643">
              <w:rPr>
                <w:sz w:val="24"/>
                <w:szCs w:val="24"/>
              </w:rPr>
              <w:t>pakalpojum</w:t>
            </w:r>
            <w:r w:rsidR="00935EC2" w:rsidRPr="00EA6643">
              <w:rPr>
                <w:sz w:val="24"/>
                <w:szCs w:val="24"/>
              </w:rPr>
              <w:t xml:space="preserve">iem </w:t>
            </w:r>
            <w:r w:rsidR="00F0762F" w:rsidRPr="00EA6643">
              <w:rPr>
                <w:sz w:val="24"/>
                <w:szCs w:val="24"/>
              </w:rPr>
              <w:t>ar citu dalībvalstu paziņotajiem elektroniskās identifikācijas līdzekļiem</w:t>
            </w:r>
            <w:r w:rsidR="00935EC2" w:rsidRPr="00EA6643">
              <w:rPr>
                <w:sz w:val="24"/>
                <w:szCs w:val="24"/>
              </w:rPr>
              <w:t>, kā arī, lai nodrošinātu Latvijas iedzīvotājiem piekļuvi citu dalībvalstu elektroniskajiem pakalpojumiem ar Latvijas paziņotajiem elektroniskās identifikācijas līdzekļiem</w:t>
            </w:r>
            <w:r w:rsidR="003513A5">
              <w:rPr>
                <w:sz w:val="24"/>
                <w:szCs w:val="24"/>
              </w:rPr>
              <w:t>.</w:t>
            </w:r>
          </w:p>
          <w:p w:rsidR="00364E40" w:rsidRPr="00364E40" w:rsidRDefault="00364E40" w:rsidP="00364E40">
            <w:pPr>
              <w:autoSpaceDE w:val="0"/>
              <w:autoSpaceDN w:val="0"/>
              <w:adjustRightInd w:val="0"/>
              <w:spacing w:after="0" w:line="240" w:lineRule="auto"/>
              <w:ind w:firstLine="720"/>
              <w:jc w:val="both"/>
              <w:rPr>
                <w:sz w:val="24"/>
                <w:szCs w:val="24"/>
              </w:rPr>
            </w:pPr>
            <w:r w:rsidRPr="00364E40">
              <w:rPr>
                <w:sz w:val="24"/>
                <w:szCs w:val="24"/>
              </w:rPr>
              <w:lastRenderedPageBreak/>
              <w:t xml:space="preserve">Vārtejas izveide ir pamatota arī ar 2015.gada 8.septembra Eiropas Komisijas Īstenošanas regulu (ES) 2015/1501 </w:t>
            </w:r>
            <w:r w:rsidRPr="00364E40">
              <w:rPr>
                <w:i/>
                <w:sz w:val="24"/>
                <w:szCs w:val="24"/>
              </w:rPr>
              <w:t>(</w:t>
            </w:r>
            <w:proofErr w:type="spellStart"/>
            <w:r w:rsidRPr="00364E40">
              <w:rPr>
                <w:i/>
                <w:sz w:val="24"/>
                <w:szCs w:val="24"/>
              </w:rPr>
              <w:t>Commission</w:t>
            </w:r>
            <w:proofErr w:type="spellEnd"/>
            <w:r w:rsidRPr="00364E40">
              <w:rPr>
                <w:i/>
                <w:sz w:val="24"/>
                <w:szCs w:val="24"/>
              </w:rPr>
              <w:t xml:space="preserve"> </w:t>
            </w:r>
            <w:proofErr w:type="spellStart"/>
            <w:r w:rsidRPr="00364E40">
              <w:rPr>
                <w:i/>
                <w:sz w:val="24"/>
                <w:szCs w:val="24"/>
              </w:rPr>
              <w:t>Implementing</w:t>
            </w:r>
            <w:proofErr w:type="spellEnd"/>
            <w:r w:rsidRPr="00364E40">
              <w:rPr>
                <w:i/>
                <w:sz w:val="24"/>
                <w:szCs w:val="24"/>
              </w:rPr>
              <w:t xml:space="preserve"> </w:t>
            </w:r>
            <w:proofErr w:type="spellStart"/>
            <w:r w:rsidRPr="00364E40">
              <w:rPr>
                <w:i/>
                <w:sz w:val="24"/>
                <w:szCs w:val="24"/>
              </w:rPr>
              <w:t>Regulation</w:t>
            </w:r>
            <w:proofErr w:type="spellEnd"/>
            <w:r w:rsidRPr="00364E40">
              <w:rPr>
                <w:i/>
                <w:sz w:val="24"/>
                <w:szCs w:val="24"/>
              </w:rPr>
              <w:t xml:space="preserve"> (EU) 2015/1501) </w:t>
            </w:r>
            <w:r w:rsidRPr="00364E40">
              <w:rPr>
                <w:sz w:val="24"/>
                <w:szCs w:val="24"/>
              </w:rPr>
              <w:t xml:space="preserve">par sadarbspējas sistēmu saskaņā ar Eiropas Parlamenta un Padomes Regulas (ES) Nr. 910/2014 par elektronisko identifikāciju un uzticamības pakalpojumiem elektronisko darījumu veikšanai iekšējā tirgū 12. panta 8. punktu kas nosaka </w:t>
            </w:r>
            <w:proofErr w:type="spellStart"/>
            <w:r w:rsidRPr="00364E40">
              <w:rPr>
                <w:sz w:val="24"/>
                <w:szCs w:val="24"/>
              </w:rPr>
              <w:t>eIDAS</w:t>
            </w:r>
            <w:proofErr w:type="spellEnd"/>
            <w:r w:rsidRPr="00364E40">
              <w:rPr>
                <w:sz w:val="24"/>
                <w:szCs w:val="24"/>
              </w:rPr>
              <w:t xml:space="preserve"> regulas ieviešanu attiecībā uz nacionālajām vārtejām. Vārtejas (angliski </w:t>
            </w:r>
            <w:r w:rsidRPr="00364E40">
              <w:rPr>
                <w:i/>
                <w:sz w:val="24"/>
                <w:szCs w:val="24"/>
              </w:rPr>
              <w:t>“</w:t>
            </w:r>
            <w:proofErr w:type="spellStart"/>
            <w:r w:rsidRPr="00364E40">
              <w:rPr>
                <w:i/>
                <w:sz w:val="24"/>
                <w:szCs w:val="24"/>
              </w:rPr>
              <w:t>node</w:t>
            </w:r>
            <w:proofErr w:type="spellEnd"/>
            <w:r w:rsidRPr="00364E40">
              <w:rPr>
                <w:i/>
                <w:sz w:val="24"/>
                <w:szCs w:val="24"/>
              </w:rPr>
              <w:t>”)</w:t>
            </w:r>
            <w:r w:rsidRPr="00364E40">
              <w:rPr>
                <w:sz w:val="24"/>
                <w:szCs w:val="24"/>
              </w:rPr>
              <w:t xml:space="preserve"> ir definētas Komisijas Īstenošanas regulas 5. pantā.</w:t>
            </w:r>
          </w:p>
          <w:p w:rsidR="009F5C03" w:rsidRPr="009E1F55" w:rsidRDefault="009F5C03" w:rsidP="009F5C03">
            <w:pPr>
              <w:shd w:val="clear" w:color="auto" w:fill="FFFFFF"/>
              <w:ind w:firstLine="720"/>
              <w:jc w:val="both"/>
              <w:rPr>
                <w:sz w:val="24"/>
                <w:szCs w:val="24"/>
              </w:rPr>
            </w:pPr>
            <w:r w:rsidRPr="009E1F55">
              <w:rPr>
                <w:sz w:val="24"/>
                <w:szCs w:val="24"/>
              </w:rPr>
              <w:t xml:space="preserve">Vārtejas izveide ir iekļauta Ekonomikas ministrijas izstrādātajā Uzņēmējdarbības vides pilnveidošanas pasākumu plānā (VSS-793), kura projekts šobrīd tiek virzīts apstiprināšanai Ministru kabinetā. Šī plāna 3.11.2. pasākuma „E-risinājumu stiprināšana publiskajā pārvaldē uzņēmējdarbības aktivitātes veicināšanai, t.sk., uzņēmēju pārrobežu darbībā un ārvalstu </w:t>
            </w:r>
            <w:proofErr w:type="spellStart"/>
            <w:r w:rsidRPr="009E1F55">
              <w:rPr>
                <w:sz w:val="24"/>
                <w:szCs w:val="24"/>
              </w:rPr>
              <w:t>eID</w:t>
            </w:r>
            <w:proofErr w:type="spellEnd"/>
            <w:r w:rsidRPr="009E1F55">
              <w:rPr>
                <w:sz w:val="24"/>
                <w:szCs w:val="24"/>
              </w:rPr>
              <w:t xml:space="preserve"> izmantošana Latvijas e-pakalpojumos” ietvaros, cita starpā, plānots sasniegt šādus rezultātus:</w:t>
            </w:r>
          </w:p>
          <w:p w:rsidR="009F5C03" w:rsidRPr="009E1F55" w:rsidRDefault="009F5C03" w:rsidP="009F5C03">
            <w:pPr>
              <w:spacing w:before="120"/>
              <w:ind w:left="720"/>
              <w:jc w:val="both"/>
              <w:rPr>
                <w:sz w:val="24"/>
                <w:szCs w:val="24"/>
              </w:rPr>
            </w:pPr>
            <w:r w:rsidRPr="009E1F55">
              <w:rPr>
                <w:sz w:val="24"/>
                <w:szCs w:val="24"/>
              </w:rPr>
              <w:t xml:space="preserve">a) Nodrošināt nepieciešamos pasākumus </w:t>
            </w:r>
            <w:proofErr w:type="spellStart"/>
            <w:r w:rsidRPr="009E1F55">
              <w:rPr>
                <w:sz w:val="24"/>
                <w:szCs w:val="24"/>
              </w:rPr>
              <w:t>eIDAS</w:t>
            </w:r>
            <w:proofErr w:type="spellEnd"/>
            <w:r w:rsidRPr="009E1F55">
              <w:rPr>
                <w:sz w:val="24"/>
                <w:szCs w:val="24"/>
              </w:rPr>
              <w:t xml:space="preserve"> regulas pārņemšanai: izveidot un darbināt Latvijas nacionālo vārteju un papildināt universālās pieteikšanās servisu, tādējādi tehniski nodrošinot piekļuves iespējas Latvijas elektroniskajiem pakalpojumiem ar citu ES dalībvalstu paziņotajiem elektroniskās identifikācijas līdzekļiem (par šo darbību atbildīga ir </w:t>
            </w:r>
            <w:r>
              <w:rPr>
                <w:sz w:val="24"/>
                <w:szCs w:val="24"/>
              </w:rPr>
              <w:t>VRAA</w:t>
            </w:r>
            <w:r w:rsidRPr="009E1F55">
              <w:rPr>
                <w:sz w:val="24"/>
                <w:szCs w:val="24"/>
              </w:rPr>
              <w:t>);</w:t>
            </w:r>
          </w:p>
          <w:p w:rsidR="009F5C03" w:rsidRDefault="009F5C03" w:rsidP="009F5C03">
            <w:pPr>
              <w:shd w:val="clear" w:color="auto" w:fill="FFFFFF"/>
              <w:ind w:left="720"/>
              <w:jc w:val="both"/>
              <w:rPr>
                <w:sz w:val="24"/>
                <w:szCs w:val="24"/>
              </w:rPr>
            </w:pPr>
            <w:r w:rsidRPr="009E1F55">
              <w:rPr>
                <w:sz w:val="24"/>
                <w:szCs w:val="24"/>
              </w:rPr>
              <w:t xml:space="preserve">b) Uzņēmējiem paredzētie e-pakalpojumi pielāgoti </w:t>
            </w:r>
            <w:proofErr w:type="spellStart"/>
            <w:r w:rsidRPr="009E1F55">
              <w:rPr>
                <w:sz w:val="24"/>
                <w:szCs w:val="24"/>
              </w:rPr>
              <w:t>eIDAS</w:t>
            </w:r>
            <w:proofErr w:type="spellEnd"/>
            <w:r w:rsidRPr="009E1F55">
              <w:rPr>
                <w:sz w:val="24"/>
                <w:szCs w:val="24"/>
              </w:rPr>
              <w:t xml:space="preserve"> regulas prasībām, izmantojot VRAA nodrošināto vienotās pieteikšanās risinājumu un nacionālo vārteju, nodrošinot šo pakalpojumu pieejamību personām, kuras izmanto citu ES dalībvalstu paziņotus elektroniskās identifikācijas risinājumus (par</w:t>
            </w:r>
            <w:r>
              <w:rPr>
                <w:sz w:val="24"/>
                <w:szCs w:val="24"/>
              </w:rPr>
              <w:t xml:space="preserve"> savu </w:t>
            </w:r>
            <w:r w:rsidRPr="009E1F55">
              <w:rPr>
                <w:sz w:val="24"/>
                <w:szCs w:val="24"/>
              </w:rPr>
              <w:t>e-pakalpojum</w:t>
            </w:r>
            <w:r>
              <w:rPr>
                <w:sz w:val="24"/>
                <w:szCs w:val="24"/>
              </w:rPr>
              <w:t xml:space="preserve">u </w:t>
            </w:r>
            <w:r w:rsidRPr="009E1F55">
              <w:rPr>
                <w:sz w:val="24"/>
                <w:szCs w:val="24"/>
              </w:rPr>
              <w:t>pielāgo</w:t>
            </w:r>
            <w:r>
              <w:rPr>
                <w:sz w:val="24"/>
                <w:szCs w:val="24"/>
              </w:rPr>
              <w:t>šanu a</w:t>
            </w:r>
            <w:r w:rsidRPr="009E1F55">
              <w:rPr>
                <w:sz w:val="24"/>
                <w:szCs w:val="24"/>
              </w:rPr>
              <w:t>tbildīgās ir n</w:t>
            </w:r>
            <w:r>
              <w:rPr>
                <w:sz w:val="24"/>
                <w:szCs w:val="24"/>
              </w:rPr>
              <w:t>ozaru ministrijas un iestādes, kas sniedz šos pakalpojumus</w:t>
            </w:r>
            <w:r w:rsidRPr="009E1F55">
              <w:rPr>
                <w:sz w:val="24"/>
                <w:szCs w:val="24"/>
              </w:rPr>
              <w:t>).</w:t>
            </w:r>
          </w:p>
          <w:p w:rsidR="00550AD4" w:rsidRDefault="00364E40" w:rsidP="00935EC2">
            <w:pPr>
              <w:autoSpaceDE w:val="0"/>
              <w:autoSpaceDN w:val="0"/>
              <w:adjustRightInd w:val="0"/>
              <w:spacing w:after="0" w:line="240" w:lineRule="auto"/>
              <w:ind w:firstLine="720"/>
              <w:jc w:val="both"/>
              <w:rPr>
                <w:sz w:val="24"/>
                <w:szCs w:val="24"/>
              </w:rPr>
            </w:pPr>
            <w:r w:rsidRPr="00364E40">
              <w:rPr>
                <w:sz w:val="24"/>
                <w:szCs w:val="24"/>
              </w:rPr>
              <w:t>V</w:t>
            </w:r>
            <w:r w:rsidR="00376DDE">
              <w:rPr>
                <w:sz w:val="24"/>
                <w:szCs w:val="24"/>
              </w:rPr>
              <w:t xml:space="preserve">ARAM un VRAA </w:t>
            </w:r>
            <w:r w:rsidRPr="00364E40">
              <w:rPr>
                <w:sz w:val="24"/>
                <w:szCs w:val="24"/>
              </w:rPr>
              <w:t>piedāvātais risinājums iever sevī vārtejas izveidi</w:t>
            </w:r>
            <w:r w:rsidR="00A23A37">
              <w:rPr>
                <w:sz w:val="24"/>
                <w:szCs w:val="24"/>
              </w:rPr>
              <w:t xml:space="preserve"> un koplietošanas komponentes </w:t>
            </w:r>
            <w:r w:rsidR="00527FDB">
              <w:rPr>
                <w:sz w:val="24"/>
                <w:szCs w:val="24"/>
              </w:rPr>
              <w:t>„</w:t>
            </w:r>
            <w:r w:rsidRPr="00364E40">
              <w:rPr>
                <w:sz w:val="24"/>
                <w:szCs w:val="24"/>
              </w:rPr>
              <w:t>Vienotās pieteikšanās moduli</w:t>
            </w:r>
            <w:r w:rsidR="00A23A37">
              <w:rPr>
                <w:sz w:val="24"/>
                <w:szCs w:val="24"/>
              </w:rPr>
              <w:t>s</w:t>
            </w:r>
            <w:r w:rsidR="00527FDB">
              <w:rPr>
                <w:sz w:val="24"/>
                <w:szCs w:val="24"/>
              </w:rPr>
              <w:t>”</w:t>
            </w:r>
            <w:r w:rsidR="00A23A37">
              <w:rPr>
                <w:sz w:val="24"/>
                <w:szCs w:val="24"/>
              </w:rPr>
              <w:t xml:space="preserve"> pilnveidi</w:t>
            </w:r>
            <w:r w:rsidRPr="00364E40">
              <w:rPr>
                <w:sz w:val="24"/>
                <w:szCs w:val="24"/>
              </w:rPr>
              <w:t xml:space="preserve">, ar mērķi nodrošināt, ka centralizēti valsts pārvaldē tiks ieviesta pārrobežu autentifikācija. Šāda centralizēta pieeja nodrošina to, ka </w:t>
            </w:r>
            <w:r w:rsidR="00A23A37" w:rsidRPr="00364E40">
              <w:rPr>
                <w:sz w:val="24"/>
                <w:szCs w:val="24"/>
              </w:rPr>
              <w:t>vairākās iestādēs</w:t>
            </w:r>
            <w:r w:rsidR="00A23A37">
              <w:rPr>
                <w:sz w:val="24"/>
                <w:szCs w:val="24"/>
              </w:rPr>
              <w:t xml:space="preserve">, </w:t>
            </w:r>
            <w:r w:rsidR="00A23A37" w:rsidRPr="00364E40">
              <w:rPr>
                <w:sz w:val="24"/>
                <w:szCs w:val="24"/>
              </w:rPr>
              <w:t xml:space="preserve">kuru e-pakalpojumi būs jāpielāgo </w:t>
            </w:r>
            <w:proofErr w:type="spellStart"/>
            <w:r w:rsidR="00A23A37" w:rsidRPr="00364E40">
              <w:rPr>
                <w:sz w:val="24"/>
                <w:szCs w:val="24"/>
              </w:rPr>
              <w:t>eIDAS</w:t>
            </w:r>
            <w:proofErr w:type="spellEnd"/>
            <w:r w:rsidR="00A23A37" w:rsidRPr="00364E40">
              <w:rPr>
                <w:sz w:val="24"/>
                <w:szCs w:val="24"/>
              </w:rPr>
              <w:t xml:space="preserve"> regulas izpildei</w:t>
            </w:r>
            <w:r w:rsidR="00A23A37">
              <w:rPr>
                <w:sz w:val="24"/>
                <w:szCs w:val="24"/>
              </w:rPr>
              <w:t xml:space="preserve">, netiks dublēti finanšu un </w:t>
            </w:r>
            <w:r w:rsidRPr="00364E40">
              <w:rPr>
                <w:sz w:val="24"/>
                <w:szCs w:val="24"/>
              </w:rPr>
              <w:t>cilvēku resursi. VRAA nodrošinās citu ES dalībvalstu iedzīvotāju identifikāciju ca</w:t>
            </w:r>
            <w:r>
              <w:rPr>
                <w:sz w:val="24"/>
                <w:szCs w:val="24"/>
              </w:rPr>
              <w:t xml:space="preserve">ur Vienotās pieteikšanās moduli. </w:t>
            </w:r>
          </w:p>
          <w:p w:rsidR="00364E40" w:rsidRDefault="00364E40" w:rsidP="00935EC2">
            <w:pPr>
              <w:autoSpaceDE w:val="0"/>
              <w:autoSpaceDN w:val="0"/>
              <w:adjustRightInd w:val="0"/>
              <w:spacing w:after="0" w:line="240" w:lineRule="auto"/>
              <w:ind w:firstLine="720"/>
              <w:jc w:val="both"/>
              <w:rPr>
                <w:sz w:val="24"/>
                <w:szCs w:val="24"/>
              </w:rPr>
            </w:pPr>
            <w:r>
              <w:rPr>
                <w:sz w:val="24"/>
                <w:szCs w:val="24"/>
              </w:rPr>
              <w:t xml:space="preserve">Jāatzīmē, ka </w:t>
            </w:r>
            <w:r w:rsidRPr="00364E40">
              <w:rPr>
                <w:sz w:val="24"/>
                <w:szCs w:val="24"/>
              </w:rPr>
              <w:t xml:space="preserve">VRAA nepielāgos citu nozaru iestāžu </w:t>
            </w:r>
            <w:r w:rsidRPr="00364E40">
              <w:rPr>
                <w:sz w:val="24"/>
                <w:szCs w:val="24"/>
              </w:rPr>
              <w:lastRenderedPageBreak/>
              <w:t>e-pakalpojumus ārvalstnieku apkalpošanai, tas būs jādara pašiem e-pakalpojumu pārziņiem.</w:t>
            </w:r>
          </w:p>
          <w:p w:rsidR="00E145D8" w:rsidRPr="00EA6643" w:rsidRDefault="00364E40" w:rsidP="00E145D8">
            <w:pPr>
              <w:shd w:val="clear" w:color="auto" w:fill="FFFFFF"/>
              <w:spacing w:after="0" w:line="240" w:lineRule="auto"/>
              <w:ind w:firstLine="720"/>
              <w:jc w:val="both"/>
              <w:rPr>
                <w:sz w:val="24"/>
                <w:szCs w:val="24"/>
              </w:rPr>
            </w:pPr>
            <w:r>
              <w:rPr>
                <w:sz w:val="24"/>
                <w:szCs w:val="24"/>
              </w:rPr>
              <w:t>Papildus, ņ</w:t>
            </w:r>
            <w:r w:rsidR="00E145D8" w:rsidRPr="00EA6643">
              <w:rPr>
                <w:sz w:val="24"/>
                <w:szCs w:val="24"/>
              </w:rPr>
              <w:t xml:space="preserve">emot vērā to, ka VRAA nodrošina </w:t>
            </w:r>
            <w:hyperlink r:id="rId9" w:tgtFrame="_blank" w:history="1">
              <w:r w:rsidR="00E145D8" w:rsidRPr="00EA6643">
                <w:rPr>
                  <w:sz w:val="24"/>
                  <w:szCs w:val="24"/>
                </w:rPr>
                <w:t>Valsts informācijas sistēmu savietotāja</w:t>
              </w:r>
            </w:hyperlink>
            <w:r w:rsidR="00E145D8" w:rsidRPr="00EA6643">
              <w:rPr>
                <w:sz w:val="24"/>
                <w:szCs w:val="24"/>
              </w:rPr>
              <w:t> </w:t>
            </w:r>
            <w:hyperlink r:id="rId10" w:history="1">
              <w:r w:rsidR="00E145D8" w:rsidRPr="00EA6643">
                <w:rPr>
                  <w:sz w:val="24"/>
                  <w:szCs w:val="24"/>
                </w:rPr>
                <w:t>www.viss.gov.lv</w:t>
              </w:r>
            </w:hyperlink>
            <w:r w:rsidR="00E145D8" w:rsidRPr="00EA6643">
              <w:rPr>
                <w:sz w:val="24"/>
                <w:szCs w:val="24"/>
              </w:rPr>
              <w:t> darbību un uzturēšanu,</w:t>
            </w:r>
            <w:r w:rsidR="00107CC5" w:rsidRPr="00EA6643">
              <w:rPr>
                <w:sz w:val="24"/>
                <w:szCs w:val="24"/>
              </w:rPr>
              <w:t xml:space="preserve"> VRAA nolikumā ir veikt</w:t>
            </w:r>
            <w:r w:rsidR="00CC7EA0">
              <w:rPr>
                <w:sz w:val="24"/>
                <w:szCs w:val="24"/>
              </w:rPr>
              <w:t>i precizējumi</w:t>
            </w:r>
            <w:r w:rsidR="00107CC5" w:rsidRPr="00EA6643">
              <w:rPr>
                <w:sz w:val="24"/>
                <w:szCs w:val="24"/>
              </w:rPr>
              <w:t xml:space="preserve"> 3.1.apakšpunktā (Projekta 1.punkts), kas papildināts ar vārdiem „(tās pārziņā) esošā valsts informācijas sistēmu savietotāja, valsts pārvaldes informācijas un tehnoloģij</w:t>
            </w:r>
            <w:r w:rsidR="00E145D8" w:rsidRPr="00EA6643">
              <w:rPr>
                <w:sz w:val="24"/>
                <w:szCs w:val="24"/>
              </w:rPr>
              <w:t>u koplietošanas infrastruktūras..</w:t>
            </w:r>
            <w:r w:rsidR="00107CC5" w:rsidRPr="00EA6643">
              <w:rPr>
                <w:sz w:val="24"/>
                <w:szCs w:val="24"/>
              </w:rPr>
              <w:t>”</w:t>
            </w:r>
            <w:r w:rsidR="00E145D8" w:rsidRPr="00EA6643">
              <w:rPr>
                <w:sz w:val="24"/>
                <w:szCs w:val="24"/>
              </w:rPr>
              <w:t xml:space="preserve">, </w:t>
            </w:r>
          </w:p>
          <w:p w:rsidR="0050207E" w:rsidRPr="00EA6643" w:rsidRDefault="00CA5E9A" w:rsidP="00CA5E9A">
            <w:pPr>
              <w:shd w:val="clear" w:color="auto" w:fill="FFFFFF"/>
              <w:spacing w:after="0" w:line="240" w:lineRule="auto"/>
              <w:ind w:firstLine="720"/>
              <w:jc w:val="both"/>
              <w:rPr>
                <w:sz w:val="24"/>
                <w:szCs w:val="24"/>
              </w:rPr>
            </w:pPr>
            <w:r w:rsidRPr="00EA6643">
              <w:rPr>
                <w:sz w:val="24"/>
                <w:szCs w:val="24"/>
              </w:rPr>
              <w:t xml:space="preserve">Projekta 2.punkts paredz nolikuma 4.2.punktā </w:t>
            </w:r>
            <w:r w:rsidR="008726AF" w:rsidRPr="00EA6643">
              <w:rPr>
                <w:sz w:val="24"/>
                <w:szCs w:val="24"/>
              </w:rPr>
              <w:t>vārdus „vienotā valsts un pašvaldību pakalpojumu portāla” aizstā</w:t>
            </w:r>
            <w:r w:rsidR="0050207E" w:rsidRPr="00EA6643">
              <w:rPr>
                <w:sz w:val="24"/>
                <w:szCs w:val="24"/>
              </w:rPr>
              <w:t>t</w:t>
            </w:r>
            <w:r w:rsidR="008726AF" w:rsidRPr="00EA6643">
              <w:rPr>
                <w:sz w:val="24"/>
                <w:szCs w:val="24"/>
              </w:rPr>
              <w:t xml:space="preserve"> ar vārdiem „valsts pārvaldes pakalpojumu portāla”</w:t>
            </w:r>
            <w:r w:rsidR="0050207E" w:rsidRPr="00EA6643">
              <w:rPr>
                <w:sz w:val="24"/>
                <w:szCs w:val="24"/>
              </w:rPr>
              <w:t>, lai nodrošinātu vienādu terminoloģiju</w:t>
            </w:r>
            <w:r w:rsidR="00CB5EE0" w:rsidRPr="00EA6643">
              <w:rPr>
                <w:sz w:val="24"/>
                <w:szCs w:val="24"/>
              </w:rPr>
              <w:t xml:space="preserve"> ar Valsts pārvaldes iekārtas likumu</w:t>
            </w:r>
            <w:r w:rsidR="00287387" w:rsidRPr="00EA6643">
              <w:rPr>
                <w:sz w:val="24"/>
                <w:szCs w:val="24"/>
              </w:rPr>
              <w:t xml:space="preserve">, kurā tika veikti grozījumi, kas stājās spēkā </w:t>
            </w:r>
            <w:r w:rsidR="008726AF" w:rsidRPr="00EA6643">
              <w:rPr>
                <w:sz w:val="24"/>
                <w:szCs w:val="24"/>
              </w:rPr>
              <w:t xml:space="preserve">2016.gada </w:t>
            </w:r>
            <w:r w:rsidR="0050207E" w:rsidRPr="00EA6643">
              <w:rPr>
                <w:sz w:val="24"/>
                <w:szCs w:val="24"/>
              </w:rPr>
              <w:t xml:space="preserve">8.jūnijā </w:t>
            </w:r>
            <w:r w:rsidR="008726AF" w:rsidRPr="00EA6643">
              <w:rPr>
                <w:sz w:val="24"/>
                <w:szCs w:val="24"/>
              </w:rPr>
              <w:t>(</w:t>
            </w:r>
            <w:hyperlink r:id="rId11" w:tgtFrame="_blank" w:history="1">
              <w:r w:rsidR="008726AF" w:rsidRPr="00EA6643">
                <w:rPr>
                  <w:sz w:val="24"/>
                  <w:szCs w:val="24"/>
                </w:rPr>
                <w:t>Latvijas Vēstnesis</w:t>
              </w:r>
            </w:hyperlink>
            <w:r w:rsidR="008726AF" w:rsidRPr="00EA6643">
              <w:rPr>
                <w:sz w:val="24"/>
                <w:szCs w:val="24"/>
              </w:rPr>
              <w:t>, 100, 5672</w:t>
            </w:r>
            <w:r w:rsidR="0050207E" w:rsidRPr="00EA6643">
              <w:rPr>
                <w:sz w:val="24"/>
                <w:szCs w:val="24"/>
              </w:rPr>
              <w:t>.nr</w:t>
            </w:r>
            <w:r w:rsidR="009B003E" w:rsidRPr="00EA6643">
              <w:rPr>
                <w:sz w:val="24"/>
                <w:szCs w:val="24"/>
              </w:rPr>
              <w:t>)</w:t>
            </w:r>
            <w:r w:rsidR="00225947" w:rsidRPr="00EA6643">
              <w:rPr>
                <w:sz w:val="24"/>
                <w:szCs w:val="24"/>
              </w:rPr>
              <w:t>.</w:t>
            </w:r>
            <w:r w:rsidR="0050207E" w:rsidRPr="00EA6643">
              <w:rPr>
                <w:sz w:val="24"/>
                <w:szCs w:val="24"/>
              </w:rPr>
              <w:t xml:space="preserve"> </w:t>
            </w:r>
          </w:p>
          <w:p w:rsidR="003204BF" w:rsidRPr="00EA6643" w:rsidRDefault="007407EC">
            <w:pPr>
              <w:shd w:val="clear" w:color="auto" w:fill="FFFFFF"/>
              <w:spacing w:after="0" w:line="240" w:lineRule="auto"/>
              <w:ind w:firstLine="720"/>
              <w:jc w:val="both"/>
              <w:rPr>
                <w:sz w:val="24"/>
                <w:szCs w:val="24"/>
              </w:rPr>
            </w:pPr>
            <w:r w:rsidRPr="00EA6643">
              <w:rPr>
                <w:sz w:val="24"/>
                <w:szCs w:val="24"/>
              </w:rPr>
              <w:t>Arī Projekta 3.punktā paredzētie precizējumi nolikuma 4.5.apakšpunktā, kas paredz a</w:t>
            </w:r>
            <w:r w:rsidR="003204BF" w:rsidRPr="00EA6643">
              <w:rPr>
                <w:sz w:val="24"/>
                <w:szCs w:val="24"/>
              </w:rPr>
              <w:t>izstāt 4.5. apakšpunktā vārdus „centralizēto publisko pakalpojumu kataloga” ar vārdiem „Valsts pārvaldes pakalpojumu kataloga</w:t>
            </w:r>
            <w:r w:rsidR="00E1506E" w:rsidRPr="00EA6643">
              <w:rPr>
                <w:sz w:val="24"/>
                <w:szCs w:val="24"/>
              </w:rPr>
              <w:t>”</w:t>
            </w:r>
            <w:r w:rsidRPr="00EA6643">
              <w:rPr>
                <w:sz w:val="24"/>
                <w:szCs w:val="24"/>
              </w:rPr>
              <w:t>,</w:t>
            </w:r>
            <w:r w:rsidR="00E1506E" w:rsidRPr="00EA6643">
              <w:rPr>
                <w:sz w:val="24"/>
                <w:szCs w:val="24"/>
              </w:rPr>
              <w:t xml:space="preserve"> ir nepieciešam</w:t>
            </w:r>
            <w:r w:rsidRPr="00EA6643">
              <w:rPr>
                <w:sz w:val="24"/>
                <w:szCs w:val="24"/>
              </w:rPr>
              <w:t>i</w:t>
            </w:r>
            <w:r w:rsidR="00E1506E" w:rsidRPr="00EA6643">
              <w:rPr>
                <w:sz w:val="24"/>
                <w:szCs w:val="24"/>
              </w:rPr>
              <w:t xml:space="preserve">, </w:t>
            </w:r>
            <w:r w:rsidR="003204BF" w:rsidRPr="00EA6643">
              <w:rPr>
                <w:sz w:val="24"/>
                <w:szCs w:val="24"/>
              </w:rPr>
              <w:t xml:space="preserve">lai lietotais termins </w:t>
            </w:r>
            <w:r w:rsidR="00366ABC">
              <w:rPr>
                <w:sz w:val="24"/>
                <w:szCs w:val="24"/>
              </w:rPr>
              <w:t>būtu</w:t>
            </w:r>
            <w:r w:rsidR="003204BF" w:rsidRPr="00EA6643">
              <w:rPr>
                <w:sz w:val="24"/>
                <w:szCs w:val="24"/>
              </w:rPr>
              <w:t xml:space="preserve"> atbilstošs Valsts pārvaldes iekārtas likuma</w:t>
            </w:r>
            <w:r w:rsidR="006741E5" w:rsidRPr="00EA6643">
              <w:rPr>
                <w:sz w:val="24"/>
                <w:szCs w:val="24"/>
              </w:rPr>
              <w:t>m (</w:t>
            </w:r>
            <w:r w:rsidR="003204BF" w:rsidRPr="00EA6643">
              <w:rPr>
                <w:sz w:val="24"/>
                <w:szCs w:val="24"/>
              </w:rPr>
              <w:t>100.pantam</w:t>
            </w:r>
            <w:r w:rsidR="006741E5" w:rsidRPr="00EA6643">
              <w:rPr>
                <w:sz w:val="24"/>
                <w:szCs w:val="24"/>
              </w:rPr>
              <w:t>)</w:t>
            </w:r>
            <w:r w:rsidR="003204BF" w:rsidRPr="00EA6643">
              <w:rPr>
                <w:sz w:val="24"/>
                <w:szCs w:val="24"/>
              </w:rPr>
              <w:t>.</w:t>
            </w:r>
          </w:p>
          <w:p w:rsidR="00F0762F" w:rsidRPr="00EA6643" w:rsidRDefault="000C3717" w:rsidP="000F16B9">
            <w:pPr>
              <w:shd w:val="clear" w:color="auto" w:fill="FFFFFF"/>
              <w:spacing w:after="0" w:line="240" w:lineRule="auto"/>
              <w:ind w:firstLine="720"/>
              <w:jc w:val="both"/>
              <w:rPr>
                <w:sz w:val="24"/>
                <w:szCs w:val="24"/>
              </w:rPr>
            </w:pPr>
            <w:r w:rsidRPr="00B3119B">
              <w:rPr>
                <w:rFonts w:eastAsia="ヒラギノ角ゴ Pro W3" w:cs="Times New Roman"/>
                <w:sz w:val="24"/>
                <w:szCs w:val="24"/>
                <w:lang w:eastAsia="lv-LV" w:bidi="hi-IN"/>
              </w:rPr>
              <w:t>Ņemot vērā to, ka saskaņā ar Likuma pārejas noteikumu 1. un 4.punktu oficiālo elektronisko adresi sāk izveidot un izmantot ar 2018.gada 1.jūniju</w:t>
            </w:r>
            <w:r w:rsidR="008E7F19" w:rsidRPr="00B3119B">
              <w:rPr>
                <w:sz w:val="24"/>
                <w:szCs w:val="24"/>
              </w:rPr>
              <w:t>,</w:t>
            </w:r>
            <w:r w:rsidR="00225947" w:rsidRPr="00B3119B">
              <w:rPr>
                <w:sz w:val="24"/>
                <w:szCs w:val="24"/>
              </w:rPr>
              <w:t xml:space="preserve"> </w:t>
            </w:r>
            <w:r w:rsidR="001B7CBF" w:rsidRPr="00B3119B">
              <w:rPr>
                <w:sz w:val="24"/>
                <w:szCs w:val="24"/>
              </w:rPr>
              <w:t xml:space="preserve">nolikuma 4.26.apakšpunktam (Projekta 6.punkts) </w:t>
            </w:r>
            <w:r w:rsidR="00225947" w:rsidRPr="00B3119B">
              <w:rPr>
                <w:sz w:val="24"/>
                <w:szCs w:val="24"/>
              </w:rPr>
              <w:t>tiek noteikt</w:t>
            </w:r>
            <w:r w:rsidR="00737685" w:rsidRPr="00B3119B">
              <w:rPr>
                <w:sz w:val="24"/>
                <w:szCs w:val="24"/>
              </w:rPr>
              <w:t>s</w:t>
            </w:r>
            <w:r w:rsidR="00225947" w:rsidRPr="00B3119B">
              <w:rPr>
                <w:sz w:val="24"/>
                <w:szCs w:val="24"/>
              </w:rPr>
              <w:t xml:space="preserve"> </w:t>
            </w:r>
            <w:r w:rsidR="00737685" w:rsidRPr="00B3119B">
              <w:rPr>
                <w:sz w:val="24"/>
                <w:szCs w:val="24"/>
              </w:rPr>
              <w:t xml:space="preserve">attiecīgs </w:t>
            </w:r>
            <w:r w:rsidR="00225947" w:rsidRPr="00B3119B">
              <w:rPr>
                <w:sz w:val="24"/>
                <w:szCs w:val="24"/>
              </w:rPr>
              <w:t xml:space="preserve">pārejas </w:t>
            </w:r>
            <w:r w:rsidR="000F16B9" w:rsidRPr="00B3119B">
              <w:rPr>
                <w:sz w:val="24"/>
                <w:szCs w:val="24"/>
              </w:rPr>
              <w:t>nosacījums</w:t>
            </w:r>
            <w:r w:rsidR="00747C94" w:rsidRPr="00B3119B">
              <w:rPr>
                <w:sz w:val="24"/>
                <w:szCs w:val="24"/>
              </w:rPr>
              <w:t>, ka VRAA nodrošina oficiālo elektronisko adrešu informācijas sistēmas pieejamību</w:t>
            </w:r>
            <w:r w:rsidR="00747C94" w:rsidRPr="00EA6643">
              <w:rPr>
                <w:sz w:val="24"/>
                <w:szCs w:val="24"/>
              </w:rPr>
              <w:t>, uzturēšanu un attīstību no 2018. gada 1. </w:t>
            </w:r>
            <w:r>
              <w:rPr>
                <w:sz w:val="24"/>
                <w:szCs w:val="24"/>
              </w:rPr>
              <w:t>jūnija</w:t>
            </w:r>
            <w:r w:rsidR="000F16B9" w:rsidRPr="00EA6643">
              <w:rPr>
                <w:sz w:val="24"/>
                <w:szCs w:val="24"/>
              </w:rPr>
              <w:t>.</w:t>
            </w:r>
          </w:p>
          <w:p w:rsidR="00747C94" w:rsidRPr="006C4D01" w:rsidRDefault="00747C94" w:rsidP="008724F6">
            <w:pPr>
              <w:shd w:val="clear" w:color="auto" w:fill="FFFFFF"/>
              <w:spacing w:after="0" w:line="240" w:lineRule="auto"/>
              <w:ind w:firstLine="720"/>
              <w:jc w:val="both"/>
              <w:rPr>
                <w:sz w:val="24"/>
                <w:szCs w:val="24"/>
              </w:rPr>
            </w:pPr>
            <w:r w:rsidRPr="00EA6643">
              <w:rPr>
                <w:sz w:val="24"/>
                <w:szCs w:val="24"/>
              </w:rPr>
              <w:t xml:space="preserve">Pārejas nosacījums ir noteikts arī </w:t>
            </w:r>
            <w:r w:rsidR="008724F6" w:rsidRPr="00EA6643">
              <w:rPr>
                <w:sz w:val="24"/>
                <w:szCs w:val="24"/>
              </w:rPr>
              <w:t>nolikuma 4.27.apakšpunkt</w:t>
            </w:r>
            <w:r w:rsidRPr="00EA6643">
              <w:rPr>
                <w:sz w:val="24"/>
                <w:szCs w:val="24"/>
              </w:rPr>
              <w:t>am</w:t>
            </w:r>
            <w:r w:rsidR="008724F6" w:rsidRPr="00EA6643">
              <w:rPr>
                <w:sz w:val="24"/>
                <w:szCs w:val="24"/>
              </w:rPr>
              <w:t xml:space="preserve"> (</w:t>
            </w:r>
            <w:r w:rsidR="000C3717">
              <w:rPr>
                <w:sz w:val="24"/>
                <w:szCs w:val="24"/>
              </w:rPr>
              <w:t>arī Projekta 6</w:t>
            </w:r>
            <w:r w:rsidR="008724F6" w:rsidRPr="00EA6643">
              <w:rPr>
                <w:sz w:val="24"/>
                <w:szCs w:val="24"/>
              </w:rPr>
              <w:t>.punkts)</w:t>
            </w:r>
            <w:r w:rsidRPr="00EA6643">
              <w:rPr>
                <w:sz w:val="24"/>
                <w:szCs w:val="24"/>
              </w:rPr>
              <w:t xml:space="preserve">, </w:t>
            </w:r>
            <w:r w:rsidR="008724F6" w:rsidRPr="00EA6643">
              <w:rPr>
                <w:sz w:val="24"/>
                <w:szCs w:val="24"/>
              </w:rPr>
              <w:t xml:space="preserve">nosakot, ka </w:t>
            </w:r>
            <w:r w:rsidRPr="00EA6643">
              <w:rPr>
                <w:sz w:val="24"/>
                <w:szCs w:val="24"/>
              </w:rPr>
              <w:t>VRAA nodrošina Latvijas nacionālās vārtejas pārrobežu elektroniskajai identifikācijai pieejamību, uzturēšanu un attīstību no 2018. gada 28. septembra,</w:t>
            </w:r>
            <w:r w:rsidR="008724F6" w:rsidRPr="00EA6643">
              <w:rPr>
                <w:sz w:val="24"/>
                <w:szCs w:val="24"/>
              </w:rPr>
              <w:t xml:space="preserve"> tas ir, </w:t>
            </w:r>
            <w:r w:rsidRPr="00EA6643">
              <w:rPr>
                <w:sz w:val="24"/>
                <w:szCs w:val="24"/>
              </w:rPr>
              <w:t xml:space="preserve">brīža, kad stājas spēkā </w:t>
            </w:r>
            <w:proofErr w:type="spellStart"/>
            <w:r w:rsidRPr="00EA6643">
              <w:rPr>
                <w:sz w:val="24"/>
                <w:szCs w:val="24"/>
              </w:rPr>
              <w:t>eIDAS</w:t>
            </w:r>
            <w:proofErr w:type="spellEnd"/>
            <w:r w:rsidRPr="00EA6643">
              <w:rPr>
                <w:sz w:val="24"/>
                <w:szCs w:val="24"/>
              </w:rPr>
              <w:t xml:space="preserve"> regulas prasības.</w:t>
            </w:r>
          </w:p>
        </w:tc>
      </w:tr>
      <w:tr w:rsidR="00BB193E" w:rsidRPr="00B05771" w:rsidTr="00DD358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BB193E" w:rsidRPr="007F31A9" w:rsidRDefault="00056C70" w:rsidP="00DD3583">
            <w:pPr>
              <w:spacing w:after="120" w:line="240" w:lineRule="auto"/>
              <w:jc w:val="both"/>
              <w:rPr>
                <w:rFonts w:eastAsia="Times New Roman" w:cs="Times New Roman"/>
                <w:sz w:val="24"/>
                <w:szCs w:val="24"/>
                <w:highlight w:val="yellow"/>
                <w:lang w:eastAsia="lv-LV"/>
              </w:rPr>
            </w:pPr>
            <w:r>
              <w:rPr>
                <w:rFonts w:eastAsia="Times New Roman" w:cs="Times New Roman"/>
                <w:sz w:val="24"/>
                <w:szCs w:val="24"/>
                <w:lang w:eastAsia="lv-LV"/>
              </w:rPr>
              <w:t>VRAA.</w:t>
            </w:r>
          </w:p>
        </w:tc>
      </w:tr>
      <w:tr w:rsidR="00BB193E" w:rsidRPr="00B05771" w:rsidTr="00DD3583">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9044B3" w:rsidRPr="009044B3" w:rsidRDefault="009044B3" w:rsidP="00E52DDE">
            <w:pPr>
              <w:autoSpaceDE w:val="0"/>
              <w:autoSpaceDN w:val="0"/>
              <w:adjustRightInd w:val="0"/>
              <w:spacing w:after="0" w:line="240" w:lineRule="auto"/>
              <w:ind w:firstLine="720"/>
              <w:jc w:val="both"/>
              <w:rPr>
                <w:sz w:val="24"/>
                <w:szCs w:val="24"/>
              </w:rPr>
            </w:pPr>
            <w:r w:rsidRPr="009044B3">
              <w:rPr>
                <w:sz w:val="24"/>
                <w:szCs w:val="24"/>
              </w:rPr>
              <w:t xml:space="preserve">VARAM piedāvātais centralizētais risinājums - nacionālās vārtejas un koplietošanas komponentes Vienotās pieteikšanās moduļa (VPM) integrēta izveide, izmantošana, pilnveide un uzturēšana - nodrošinās to, ka vairākās iestādēs, kuru e-pakalpojumi būs jāpielāgo </w:t>
            </w:r>
            <w:proofErr w:type="spellStart"/>
            <w:r w:rsidRPr="009044B3">
              <w:rPr>
                <w:sz w:val="24"/>
                <w:szCs w:val="24"/>
              </w:rPr>
              <w:t>eIDAS</w:t>
            </w:r>
            <w:proofErr w:type="spellEnd"/>
            <w:r w:rsidRPr="009044B3">
              <w:rPr>
                <w:sz w:val="24"/>
                <w:szCs w:val="24"/>
              </w:rPr>
              <w:t xml:space="preserve"> regulas izpildei, netiks dublēti finanšu un cilvēku resursi. Minētais risinājums ir ekonomiski un organizatoriski visefektīvākais un izdevīgākais, salīdzinot ar to, ja pie vārtejas tiktu integrēts katrs nozaru iestāžu sniegtais e-pakalpojums autonomi</w:t>
            </w:r>
            <w:r w:rsidR="000C0D21">
              <w:rPr>
                <w:sz w:val="24"/>
                <w:szCs w:val="24"/>
              </w:rPr>
              <w:t>, tātad ieguvums būs valsts pārvalde</w:t>
            </w:r>
            <w:r w:rsidR="000C0D21" w:rsidRPr="009044B3">
              <w:rPr>
                <w:sz w:val="24"/>
                <w:szCs w:val="24"/>
              </w:rPr>
              <w:t xml:space="preserve"> kopumā</w:t>
            </w:r>
            <w:r w:rsidR="000C0D21">
              <w:rPr>
                <w:sz w:val="24"/>
                <w:szCs w:val="24"/>
              </w:rPr>
              <w:t>.</w:t>
            </w:r>
          </w:p>
          <w:p w:rsidR="00BB193E" w:rsidRPr="00606B91" w:rsidRDefault="009044B3" w:rsidP="009044B3">
            <w:pPr>
              <w:autoSpaceDE w:val="0"/>
              <w:autoSpaceDN w:val="0"/>
              <w:adjustRightInd w:val="0"/>
              <w:spacing w:after="0" w:line="240" w:lineRule="auto"/>
              <w:ind w:firstLine="720"/>
              <w:jc w:val="both"/>
              <w:rPr>
                <w:sz w:val="24"/>
                <w:szCs w:val="24"/>
              </w:rPr>
            </w:pPr>
            <w:r w:rsidRPr="009044B3">
              <w:rPr>
                <w:sz w:val="24"/>
                <w:szCs w:val="24"/>
              </w:rPr>
              <w:t xml:space="preserve">Vairāk par risinājumu un </w:t>
            </w:r>
            <w:r w:rsidR="00C35F19">
              <w:rPr>
                <w:sz w:val="24"/>
                <w:szCs w:val="24"/>
              </w:rPr>
              <w:t xml:space="preserve">tā </w:t>
            </w:r>
            <w:r w:rsidRPr="009044B3">
              <w:rPr>
                <w:sz w:val="24"/>
                <w:szCs w:val="24"/>
              </w:rPr>
              <w:t xml:space="preserve">ieguvumiem skatīt anotācijas </w:t>
            </w:r>
            <w:proofErr w:type="spellStart"/>
            <w:r w:rsidRPr="009044B3">
              <w:rPr>
                <w:sz w:val="24"/>
                <w:szCs w:val="24"/>
              </w:rPr>
              <w:t>III.sadaļas</w:t>
            </w:r>
            <w:proofErr w:type="spellEnd"/>
            <w:r w:rsidRPr="009044B3">
              <w:rPr>
                <w:sz w:val="24"/>
                <w:szCs w:val="24"/>
              </w:rPr>
              <w:t xml:space="preserve"> 7.punktā.</w:t>
            </w:r>
          </w:p>
        </w:tc>
      </w:tr>
      <w:tr w:rsidR="00BB193E" w:rsidRPr="00B05771" w:rsidTr="00DD3583">
        <w:trPr>
          <w:trHeight w:val="781"/>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93369" w:rsidRDefault="00D93369" w:rsidP="00FD0726">
            <w:pPr>
              <w:spacing w:before="100" w:beforeAutospacing="1" w:after="100" w:afterAutospacing="1" w:line="293" w:lineRule="atLeast"/>
              <w:jc w:val="center"/>
              <w:rPr>
                <w:rFonts w:eastAsia="Times New Roman" w:cs="Times New Roman"/>
                <w:b/>
                <w:bCs/>
                <w:sz w:val="24"/>
                <w:szCs w:val="24"/>
                <w:lang w:eastAsia="lv-LV"/>
              </w:rPr>
            </w:pPr>
          </w:p>
          <w:p w:rsidR="00D93369" w:rsidRDefault="00BB193E" w:rsidP="001F3F34">
            <w:pPr>
              <w:spacing w:before="100" w:beforeAutospacing="1" w:after="100" w:afterAutospacing="1" w:line="293" w:lineRule="atLeast"/>
              <w:jc w:val="center"/>
              <w:rPr>
                <w:rFonts w:eastAsia="Times New Roman" w:cs="Times New Roman"/>
                <w:b/>
                <w:bCs/>
                <w:sz w:val="24"/>
                <w:szCs w:val="24"/>
                <w:lang w:eastAsia="lv-LV"/>
              </w:rPr>
            </w:pPr>
            <w:r w:rsidRPr="00D96BE3">
              <w:rPr>
                <w:rFonts w:eastAsia="Times New Roman" w:cs="Times New Roman"/>
                <w:b/>
                <w:bCs/>
                <w:sz w:val="24"/>
                <w:szCs w:val="24"/>
                <w:lang w:eastAsia="lv-LV"/>
              </w:rPr>
              <w:t>II. Tiesību akta projekta ietekme uz sabiedrību, tautsaimniecības attīstību un administratīvo slogu</w:t>
            </w:r>
          </w:p>
          <w:p w:rsidR="002758CD" w:rsidRPr="00D96BE3" w:rsidRDefault="002758CD" w:rsidP="001F3F34">
            <w:pPr>
              <w:spacing w:before="100" w:beforeAutospacing="1" w:after="100" w:afterAutospacing="1" w:line="293" w:lineRule="atLeast"/>
              <w:jc w:val="center"/>
              <w:rPr>
                <w:rFonts w:eastAsia="Times New Roman" w:cs="Times New Roman"/>
                <w:b/>
                <w:bCs/>
                <w:sz w:val="24"/>
                <w:szCs w:val="24"/>
                <w:lang w:eastAsia="lv-LV"/>
              </w:rPr>
            </w:pPr>
          </w:p>
        </w:tc>
      </w:tr>
      <w:tr w:rsidR="00BB193E" w:rsidRPr="00B05771" w:rsidTr="00DD358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Sabiedrības mērķgrupas, kuras tiesiskais regulējums ietekmē vai varētu ietekmēt</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BB193E" w:rsidRPr="005F6BC6" w:rsidRDefault="005F6BC6" w:rsidP="00737685">
            <w:pPr>
              <w:autoSpaceDE w:val="0"/>
              <w:autoSpaceDN w:val="0"/>
              <w:adjustRightInd w:val="0"/>
              <w:spacing w:after="0" w:line="240" w:lineRule="auto"/>
              <w:jc w:val="both"/>
              <w:rPr>
                <w:sz w:val="24"/>
                <w:szCs w:val="24"/>
              </w:rPr>
            </w:pPr>
            <w:r>
              <w:rPr>
                <w:sz w:val="24"/>
                <w:szCs w:val="24"/>
              </w:rPr>
              <w:t>Projekts tieši neietekmē sabiedrības mērķgrupas. Ņemot vērā to, ka P</w:t>
            </w:r>
            <w:r w:rsidR="00BB193E" w:rsidRPr="0000355C">
              <w:rPr>
                <w:sz w:val="24"/>
                <w:szCs w:val="24"/>
              </w:rPr>
              <w:t xml:space="preserve">rojekts </w:t>
            </w:r>
            <w:r>
              <w:rPr>
                <w:sz w:val="24"/>
                <w:szCs w:val="24"/>
              </w:rPr>
              <w:t xml:space="preserve">nodrošina to, ka VRAA pildīs </w:t>
            </w:r>
            <w:r w:rsidR="00737685">
              <w:rPr>
                <w:sz w:val="24"/>
                <w:szCs w:val="24"/>
              </w:rPr>
              <w:t>Oficiālās elektroniskās adreses informācijas sistēmas p</w:t>
            </w:r>
            <w:r>
              <w:rPr>
                <w:sz w:val="24"/>
                <w:szCs w:val="24"/>
              </w:rPr>
              <w:t xml:space="preserve">ārziņa pienākumus, Projekts netieši </w:t>
            </w:r>
            <w:r w:rsidR="00BB193E" w:rsidRPr="0000355C">
              <w:rPr>
                <w:sz w:val="24"/>
                <w:szCs w:val="24"/>
              </w:rPr>
              <w:t>skar visus oficiālās e</w:t>
            </w:r>
            <w:r w:rsidR="00BB193E">
              <w:rPr>
                <w:sz w:val="24"/>
                <w:szCs w:val="24"/>
              </w:rPr>
              <w:t xml:space="preserve">lektroniskās </w:t>
            </w:r>
            <w:r w:rsidR="00BB193E" w:rsidRPr="0000355C">
              <w:rPr>
                <w:sz w:val="24"/>
                <w:szCs w:val="24"/>
              </w:rPr>
              <w:t>adreses lietotājus</w:t>
            </w:r>
            <w:r>
              <w:rPr>
                <w:sz w:val="24"/>
                <w:szCs w:val="24"/>
              </w:rPr>
              <w:t>.</w:t>
            </w:r>
          </w:p>
        </w:tc>
      </w:tr>
      <w:tr w:rsidR="00BB193E" w:rsidRPr="00B05771" w:rsidTr="00DD358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Tiesiskā regulējuma ietekme uz tautsaimniecību un administratīvo slogu</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BB193E" w:rsidRPr="00D357E3" w:rsidRDefault="005F6BC6" w:rsidP="00D66E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Projekts tieši neietekmē tautsaimniecību </w:t>
            </w:r>
            <w:r w:rsidRPr="00D96BE3">
              <w:rPr>
                <w:rFonts w:eastAsia="Times New Roman" w:cs="Times New Roman"/>
                <w:sz w:val="24"/>
                <w:szCs w:val="24"/>
                <w:lang w:eastAsia="lv-LV"/>
              </w:rPr>
              <w:t>un administratīvo slogu</w:t>
            </w:r>
            <w:r w:rsidR="00D66EF5">
              <w:rPr>
                <w:rFonts w:eastAsia="Times New Roman" w:cs="Times New Roman"/>
                <w:sz w:val="24"/>
                <w:szCs w:val="24"/>
                <w:lang w:eastAsia="lv-LV"/>
              </w:rPr>
              <w:t xml:space="preserve">, tomēr </w:t>
            </w:r>
            <w:r w:rsidR="00D66EF5">
              <w:rPr>
                <w:sz w:val="24"/>
                <w:szCs w:val="24"/>
              </w:rPr>
              <w:t>Likuma īstenošana, tai skaitā</w:t>
            </w:r>
            <w:r>
              <w:rPr>
                <w:sz w:val="24"/>
                <w:szCs w:val="24"/>
              </w:rPr>
              <w:t xml:space="preserve"> </w:t>
            </w:r>
            <w:r w:rsidR="00D66EF5" w:rsidRPr="00681107">
              <w:rPr>
                <w:rFonts w:eastAsia="ヒラギノ角ゴ Pro W3" w:cs="Times New Roman"/>
                <w:sz w:val="24"/>
                <w:szCs w:val="24"/>
                <w:lang w:eastAsia="lv-LV" w:bidi="hi-IN"/>
              </w:rPr>
              <w:t>oficiāl</w:t>
            </w:r>
            <w:r w:rsidR="00D66EF5">
              <w:rPr>
                <w:rFonts w:eastAsia="ヒラギノ角ゴ Pro W3" w:cs="Times New Roman"/>
                <w:sz w:val="24"/>
                <w:szCs w:val="24"/>
                <w:lang w:eastAsia="lv-LV" w:bidi="hi-IN"/>
              </w:rPr>
              <w:t xml:space="preserve">o elektronisko adrešu informācijas sistēmas </w:t>
            </w:r>
            <w:r>
              <w:rPr>
                <w:sz w:val="24"/>
                <w:szCs w:val="24"/>
              </w:rPr>
              <w:t xml:space="preserve">un </w:t>
            </w:r>
            <w:r w:rsidRPr="0000355C">
              <w:rPr>
                <w:sz w:val="24"/>
                <w:szCs w:val="24"/>
              </w:rPr>
              <w:t>oficiālās e</w:t>
            </w:r>
            <w:r>
              <w:rPr>
                <w:sz w:val="24"/>
                <w:szCs w:val="24"/>
              </w:rPr>
              <w:t xml:space="preserve">lektroniskās </w:t>
            </w:r>
            <w:r w:rsidRPr="0000355C">
              <w:rPr>
                <w:sz w:val="24"/>
                <w:szCs w:val="24"/>
              </w:rPr>
              <w:t>adreses</w:t>
            </w:r>
            <w:r>
              <w:rPr>
                <w:sz w:val="24"/>
                <w:szCs w:val="24"/>
              </w:rPr>
              <w:t xml:space="preserve"> </w:t>
            </w:r>
            <w:r w:rsidR="00D66EF5">
              <w:rPr>
                <w:sz w:val="24"/>
                <w:szCs w:val="24"/>
              </w:rPr>
              <w:t xml:space="preserve">izmantošana </w:t>
            </w:r>
            <w:r w:rsidR="00D66EF5">
              <w:rPr>
                <w:rFonts w:eastAsia="ヒラギノ角ゴ Pro W3" w:cs="Times New Roman"/>
                <w:sz w:val="24"/>
                <w:szCs w:val="24"/>
                <w:lang w:eastAsia="lv-LV" w:bidi="hi-IN"/>
              </w:rPr>
              <w:t>elektronisko dokumentu apritē</w:t>
            </w:r>
            <w:r w:rsidR="00D66EF5" w:rsidRPr="00681107">
              <w:rPr>
                <w:rFonts w:eastAsia="ヒラギノ角ゴ Pro W3" w:cs="Times New Roman"/>
                <w:sz w:val="24"/>
                <w:szCs w:val="24"/>
                <w:lang w:eastAsia="lv-LV" w:bidi="hi-IN"/>
              </w:rPr>
              <w:t xml:space="preserve"> </w:t>
            </w:r>
            <w:r w:rsidR="00D66EF5">
              <w:rPr>
                <w:rFonts w:eastAsia="ヒラギノ角ゴ Pro W3" w:cs="Times New Roman"/>
                <w:sz w:val="24"/>
                <w:szCs w:val="24"/>
                <w:lang w:eastAsia="lv-LV" w:bidi="hi-IN"/>
              </w:rPr>
              <w:t xml:space="preserve">un apmaiņā starp valsts un pašvaldību iestādēm vai starp šīm iestādēm un fiziskajām un juridiskajām personām </w:t>
            </w:r>
            <w:r w:rsidR="00BB193E" w:rsidRPr="00D357E3">
              <w:rPr>
                <w:rFonts w:eastAsia="Times New Roman" w:cs="Times New Roman"/>
                <w:sz w:val="24"/>
                <w:szCs w:val="24"/>
                <w:lang w:eastAsia="lv-LV"/>
              </w:rPr>
              <w:t>samazinās administratīv</w:t>
            </w:r>
            <w:r w:rsidR="00D66EF5">
              <w:rPr>
                <w:rFonts w:eastAsia="Times New Roman" w:cs="Times New Roman"/>
                <w:sz w:val="24"/>
                <w:szCs w:val="24"/>
                <w:lang w:eastAsia="lv-LV"/>
              </w:rPr>
              <w:t>o slogu</w:t>
            </w:r>
            <w:r w:rsidR="00BB193E" w:rsidRPr="00D357E3">
              <w:rPr>
                <w:rFonts w:eastAsia="Times New Roman" w:cs="Times New Roman"/>
                <w:sz w:val="24"/>
                <w:szCs w:val="24"/>
                <w:lang w:eastAsia="lv-LV"/>
              </w:rPr>
              <w:t xml:space="preserve"> valsts pārvaldē, iedzīvotājiem un uzņēmējiem.</w:t>
            </w:r>
          </w:p>
        </w:tc>
      </w:tr>
      <w:tr w:rsidR="00BB193E" w:rsidRPr="00B05771" w:rsidTr="00DD358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D96BE3" w:rsidRDefault="00BB193E" w:rsidP="00DD358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Administratīvo izmaksu monetārs novērtējums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BB193E" w:rsidRPr="00D357E3" w:rsidRDefault="00BB193E" w:rsidP="00DD3583">
            <w:pPr>
              <w:spacing w:after="0" w:line="240" w:lineRule="auto"/>
              <w:rPr>
                <w:rFonts w:eastAsia="Times New Roman" w:cs="Times New Roman"/>
                <w:sz w:val="24"/>
                <w:szCs w:val="24"/>
                <w:lang w:eastAsia="lv-LV"/>
              </w:rPr>
            </w:pPr>
            <w:r>
              <w:rPr>
                <w:rFonts w:eastAsia="Times New Roman" w:cs="Times New Roman"/>
                <w:sz w:val="24"/>
                <w:szCs w:val="24"/>
                <w:lang w:eastAsia="lv-LV"/>
              </w:rPr>
              <w:t>Projekts šo jomu neskar</w:t>
            </w:r>
            <w:r w:rsidRPr="00D357E3">
              <w:rPr>
                <w:rFonts w:eastAsia="Times New Roman" w:cs="Times New Roman"/>
                <w:sz w:val="24"/>
                <w:szCs w:val="24"/>
                <w:lang w:eastAsia="lv-LV"/>
              </w:rPr>
              <w:t>.</w:t>
            </w:r>
          </w:p>
        </w:tc>
      </w:tr>
      <w:tr w:rsidR="00BB193E" w:rsidRPr="00B05771" w:rsidTr="00DD3583">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BB193E" w:rsidRPr="00D357E3" w:rsidRDefault="00BB193E" w:rsidP="00DD3583">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r w:rsidR="00BB193E" w:rsidRPr="00B05771" w:rsidTr="00DD3583">
        <w:tblPrEx>
          <w:jc w:val="center"/>
        </w:tblPrEx>
        <w:trPr>
          <w:trHeight w:val="537"/>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4"/>
              <w:gridCol w:w="1337"/>
              <w:gridCol w:w="39"/>
              <w:gridCol w:w="116"/>
              <w:gridCol w:w="1313"/>
              <w:gridCol w:w="1897"/>
              <w:gridCol w:w="1334"/>
              <w:gridCol w:w="1446"/>
              <w:gridCol w:w="1329"/>
            </w:tblGrid>
            <w:tr w:rsidR="00DE2AC6" w:rsidRPr="002C3A57" w:rsidTr="00A1535A">
              <w:trPr>
                <w:trHeight w:val="360"/>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93369" w:rsidRPr="008E6B63" w:rsidRDefault="00D93369" w:rsidP="00DD3583">
                  <w:pPr>
                    <w:spacing w:before="100" w:beforeAutospacing="1" w:after="100" w:afterAutospacing="1" w:line="293" w:lineRule="atLeast"/>
                    <w:jc w:val="center"/>
                    <w:rPr>
                      <w:rFonts w:eastAsia="Times New Roman" w:cs="Times New Roman"/>
                      <w:b/>
                      <w:bCs/>
                      <w:sz w:val="24"/>
                      <w:szCs w:val="24"/>
                      <w:lang w:eastAsia="lv-LV"/>
                    </w:rPr>
                  </w:pPr>
                </w:p>
                <w:p w:rsidR="00D93369" w:rsidRDefault="00DE2AC6" w:rsidP="001F3F34">
                  <w:pPr>
                    <w:spacing w:before="100" w:beforeAutospacing="1" w:after="100" w:afterAutospacing="1" w:line="293" w:lineRule="atLeast"/>
                    <w:jc w:val="center"/>
                    <w:rPr>
                      <w:rFonts w:eastAsia="Times New Roman" w:cs="Times New Roman"/>
                      <w:b/>
                      <w:bCs/>
                      <w:sz w:val="24"/>
                      <w:szCs w:val="24"/>
                      <w:lang w:eastAsia="lv-LV"/>
                    </w:rPr>
                  </w:pPr>
                  <w:r w:rsidRPr="008E6B63">
                    <w:rPr>
                      <w:rFonts w:eastAsia="Times New Roman" w:cs="Times New Roman"/>
                      <w:b/>
                      <w:bCs/>
                      <w:sz w:val="24"/>
                      <w:szCs w:val="24"/>
                      <w:lang w:eastAsia="lv-LV"/>
                    </w:rPr>
                    <w:t>III. Tiesību akta projekta ietekme uz valsts budžetu un pašvaldību budžetiem</w:t>
                  </w:r>
                </w:p>
                <w:p w:rsidR="002758CD" w:rsidRPr="002C3A57" w:rsidRDefault="002758CD" w:rsidP="001F3F34">
                  <w:pPr>
                    <w:spacing w:before="100" w:beforeAutospacing="1" w:after="100" w:afterAutospacing="1" w:line="293" w:lineRule="atLeast"/>
                    <w:jc w:val="center"/>
                    <w:rPr>
                      <w:rFonts w:eastAsia="Times New Roman" w:cs="Times New Roman"/>
                      <w:b/>
                      <w:bCs/>
                      <w:sz w:val="24"/>
                      <w:szCs w:val="24"/>
                      <w:lang w:eastAsia="lv-LV"/>
                    </w:rPr>
                  </w:pPr>
                </w:p>
              </w:tc>
            </w:tr>
            <w:tr w:rsidR="00DE2AC6" w:rsidRPr="002C3A57" w:rsidTr="00A1535A">
              <w:tc>
                <w:tcPr>
                  <w:tcW w:w="169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b/>
                      <w:bCs/>
                      <w:sz w:val="24"/>
                      <w:szCs w:val="24"/>
                      <w:lang w:eastAsia="lv-LV"/>
                    </w:rPr>
                  </w:pPr>
                  <w:r w:rsidRPr="002C3A57">
                    <w:rPr>
                      <w:rFonts w:eastAsia="Times New Roman" w:cs="Times New Roman"/>
                      <w:b/>
                      <w:bCs/>
                      <w:sz w:val="24"/>
                      <w:szCs w:val="24"/>
                      <w:lang w:eastAsia="lv-LV"/>
                    </w:rPr>
                    <w:t>Rādītāji</w:t>
                  </w:r>
                </w:p>
              </w:tc>
              <w:tc>
                <w:tcPr>
                  <w:tcW w:w="1484" w:type="pct"/>
                  <w:gridSpan w:val="4"/>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344D2B" w:rsidP="00DD3583">
                  <w:pPr>
                    <w:spacing w:before="100" w:beforeAutospacing="1" w:after="100" w:afterAutospacing="1" w:line="293" w:lineRule="atLeast"/>
                    <w:jc w:val="center"/>
                    <w:rPr>
                      <w:rFonts w:eastAsia="Times New Roman" w:cs="Times New Roman"/>
                      <w:b/>
                      <w:bCs/>
                      <w:sz w:val="24"/>
                      <w:szCs w:val="24"/>
                      <w:lang w:eastAsia="lv-LV"/>
                    </w:rPr>
                  </w:pPr>
                  <w:r>
                    <w:rPr>
                      <w:rFonts w:eastAsia="Times New Roman" w:cs="Times New Roman"/>
                      <w:b/>
                      <w:bCs/>
                      <w:sz w:val="24"/>
                      <w:szCs w:val="24"/>
                      <w:lang w:eastAsia="lv-LV"/>
                    </w:rPr>
                    <w:t>2016</w:t>
                  </w:r>
                  <w:r w:rsidR="00DE2AC6" w:rsidRPr="002C3A57">
                    <w:rPr>
                      <w:rFonts w:eastAsia="Times New Roman" w:cs="Times New Roman"/>
                      <w:b/>
                      <w:bCs/>
                      <w:sz w:val="24"/>
                      <w:szCs w:val="24"/>
                      <w:lang w:eastAsia="lv-LV"/>
                    </w:rPr>
                    <w:t>. gads</w:t>
                  </w:r>
                </w:p>
              </w:tc>
              <w:tc>
                <w:tcPr>
                  <w:tcW w:w="182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Turpmākie trīs gadi (</w:t>
                  </w:r>
                  <w:proofErr w:type="spellStart"/>
                  <w:r w:rsidRPr="002C3A57">
                    <w:rPr>
                      <w:rFonts w:eastAsia="Times New Roman" w:cs="Times New Roman"/>
                      <w:i/>
                      <w:iCs/>
                      <w:sz w:val="24"/>
                      <w:szCs w:val="24"/>
                      <w:lang w:eastAsia="lv-LV"/>
                    </w:rPr>
                    <w:t>euro</w:t>
                  </w:r>
                  <w:proofErr w:type="spellEnd"/>
                  <w:r w:rsidRPr="002C3A57">
                    <w:rPr>
                      <w:rFonts w:eastAsia="Times New Roman" w:cs="Times New Roman"/>
                      <w:sz w:val="24"/>
                      <w:szCs w:val="24"/>
                      <w:lang w:eastAsia="lv-LV"/>
                    </w:rPr>
                    <w:t>)</w:t>
                  </w:r>
                </w:p>
              </w:tc>
            </w:tr>
            <w:tr w:rsidR="00DE2AC6" w:rsidRPr="002C3A5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b/>
                      <w:bCs/>
                      <w:sz w:val="24"/>
                      <w:szCs w:val="24"/>
                      <w:lang w:eastAsia="lv-LV"/>
                    </w:rPr>
                  </w:pPr>
                </w:p>
              </w:tc>
              <w:tc>
                <w:tcPr>
                  <w:tcW w:w="1484" w:type="pct"/>
                  <w:gridSpan w:val="4"/>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b/>
                      <w:bCs/>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344D2B" w:rsidP="00DD3583">
                  <w:pPr>
                    <w:spacing w:before="100" w:beforeAutospacing="1" w:after="100" w:afterAutospacing="1" w:line="293" w:lineRule="atLeast"/>
                    <w:jc w:val="center"/>
                    <w:rPr>
                      <w:rFonts w:eastAsia="Times New Roman" w:cs="Times New Roman"/>
                      <w:b/>
                      <w:bCs/>
                      <w:sz w:val="24"/>
                      <w:szCs w:val="24"/>
                      <w:lang w:eastAsia="lv-LV"/>
                    </w:rPr>
                  </w:pPr>
                  <w:r>
                    <w:rPr>
                      <w:rFonts w:eastAsia="Times New Roman" w:cs="Times New Roman"/>
                      <w:b/>
                      <w:bCs/>
                      <w:sz w:val="24"/>
                      <w:szCs w:val="24"/>
                      <w:lang w:eastAsia="lv-LV"/>
                    </w:rPr>
                    <w:t>2017</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2C3A57" w:rsidP="00DD3583">
                  <w:pPr>
                    <w:spacing w:before="100" w:beforeAutospacing="1" w:after="100" w:afterAutospacing="1" w:line="293" w:lineRule="atLeast"/>
                    <w:jc w:val="center"/>
                    <w:rPr>
                      <w:rFonts w:eastAsia="Times New Roman" w:cs="Times New Roman"/>
                      <w:b/>
                      <w:bCs/>
                      <w:sz w:val="24"/>
                      <w:szCs w:val="24"/>
                      <w:lang w:eastAsia="lv-LV"/>
                    </w:rPr>
                  </w:pPr>
                  <w:r w:rsidRPr="002C3A57">
                    <w:rPr>
                      <w:rFonts w:eastAsia="Times New Roman" w:cs="Times New Roman"/>
                      <w:b/>
                      <w:bCs/>
                      <w:sz w:val="24"/>
                      <w:szCs w:val="24"/>
                      <w:lang w:eastAsia="lv-LV"/>
                    </w:rPr>
                    <w:t>2018</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2C3A57" w:rsidP="00DD3583">
                  <w:pPr>
                    <w:spacing w:before="100" w:beforeAutospacing="1" w:after="100" w:afterAutospacing="1" w:line="293" w:lineRule="atLeast"/>
                    <w:jc w:val="center"/>
                    <w:rPr>
                      <w:rFonts w:eastAsia="Times New Roman" w:cs="Times New Roman"/>
                      <w:b/>
                      <w:bCs/>
                      <w:sz w:val="24"/>
                      <w:szCs w:val="24"/>
                      <w:lang w:eastAsia="lv-LV"/>
                    </w:rPr>
                  </w:pPr>
                  <w:r w:rsidRPr="002C3A57">
                    <w:rPr>
                      <w:rFonts w:eastAsia="Times New Roman" w:cs="Times New Roman"/>
                      <w:b/>
                      <w:bCs/>
                      <w:sz w:val="24"/>
                      <w:szCs w:val="24"/>
                      <w:lang w:eastAsia="lv-LV"/>
                    </w:rPr>
                    <w:t>2019</w:t>
                  </w:r>
                </w:p>
              </w:tc>
            </w:tr>
            <w:tr w:rsidR="00DE2AC6" w:rsidRPr="002C3A5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b/>
                      <w:bCs/>
                      <w:sz w:val="24"/>
                      <w:szCs w:val="24"/>
                      <w:lang w:eastAsia="lv-LV"/>
                    </w:rPr>
                  </w:pP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saskaņā ar valsts budžetu kārtējam gadam</w:t>
                  </w:r>
                </w:p>
              </w:tc>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2C3A57"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salīdzinot ar 2016</w:t>
                  </w:r>
                  <w:r w:rsidR="00DE2AC6" w:rsidRPr="002C3A57">
                    <w:rPr>
                      <w:rFonts w:eastAsia="Times New Roman" w:cs="Times New Roman"/>
                      <w:sz w:val="24"/>
                      <w:szCs w:val="24"/>
                      <w:lang w:eastAsia="lv-LV"/>
                    </w:rPr>
                    <w:t>.gadu</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2C3A57"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salīdzinot ar 2016</w:t>
                  </w:r>
                  <w:r w:rsidR="00DE2AC6" w:rsidRPr="002C3A57">
                    <w:rPr>
                      <w:rFonts w:eastAsia="Times New Roman" w:cs="Times New Roman"/>
                      <w:sz w:val="24"/>
                      <w:szCs w:val="24"/>
                      <w:lang w:eastAsia="lv-LV"/>
                    </w:rPr>
                    <w:t>.gadu</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2C3A57"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izmaiņas, salīdzinot ar 2016</w:t>
                  </w:r>
                  <w:r w:rsidR="00DE2AC6" w:rsidRPr="002C3A57">
                    <w:rPr>
                      <w:rFonts w:eastAsia="Times New Roman" w:cs="Times New Roman"/>
                      <w:sz w:val="24"/>
                      <w:szCs w:val="24"/>
                      <w:lang w:eastAsia="lv-LV"/>
                    </w:rPr>
                    <w:t>.gadu</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1</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2</w:t>
                  </w:r>
                </w:p>
              </w:tc>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3</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4</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6</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1. Budžeta ieņēmumi:</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1.1. valsts pamatbudžets, tai skaitā ieņēmumi no maksas pakalpojumiem un citi pašu ieņēmumi</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xml:space="preserve">1.2. valsts speciālais </w:t>
                  </w:r>
                  <w:r w:rsidRPr="002C3A57">
                    <w:rPr>
                      <w:rFonts w:eastAsia="Times New Roman" w:cs="Times New Roman"/>
                      <w:sz w:val="24"/>
                      <w:szCs w:val="24"/>
                      <w:lang w:eastAsia="lv-LV"/>
                    </w:rPr>
                    <w:lastRenderedPageBreak/>
                    <w:t>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1.3. pašvaldību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820CFD"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 Budžeta izdevumi:</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820CFD"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2.1. valsts pamatbudžets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2.2. valsts speciālais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2.3. pašvaldību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820CFD"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 Finansiālā ietekme:</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0 </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-88 976</w:t>
                  </w:r>
                </w:p>
              </w:tc>
            </w:tr>
            <w:tr w:rsidR="00820CFD"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3.1. valsts pamatbudžets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-88 976</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3.2. speciālais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3.3. pašvaldību budžets</w:t>
                  </w:r>
                </w:p>
              </w:tc>
              <w:tc>
                <w:tcPr>
                  <w:tcW w:w="64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4. Finanšu līdzekļi papildu izdevumu finansēšanai (kompensējošu izdevumu samazinājumu norāda ar "+" zīmi)</w:t>
                  </w:r>
                </w:p>
              </w:tc>
              <w:tc>
                <w:tcPr>
                  <w:tcW w:w="642"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sz w:val="24"/>
                      <w:szCs w:val="24"/>
                      <w:lang w:eastAsia="lv-LV"/>
                    </w:rPr>
                  </w:pP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r>
            <w:tr w:rsidR="00DE2AC6" w:rsidRPr="002C3A57" w:rsidTr="00EB4BD8">
              <w:tc>
                <w:tcPr>
                  <w:tcW w:w="169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sz w:val="24"/>
                      <w:szCs w:val="24"/>
                      <w:lang w:eastAsia="lv-LV"/>
                    </w:rPr>
                  </w:pP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ascii="Arial" w:eastAsia="Times New Roman" w:hAnsi="Arial" w:cs="Arial"/>
                      <w:sz w:val="24"/>
                      <w:szCs w:val="24"/>
                      <w:lang w:eastAsia="lv-LV"/>
                    </w:rPr>
                  </w:pPr>
                  <w:r w:rsidRPr="002C3A57">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ascii="Arial" w:eastAsia="Times New Roman" w:hAnsi="Arial" w:cs="Arial"/>
                      <w:sz w:val="24"/>
                      <w:szCs w:val="24"/>
                      <w:lang w:eastAsia="lv-LV"/>
                    </w:rPr>
                    <w:t> </w:t>
                  </w:r>
                  <w:r w:rsidRPr="002C3A57">
                    <w:rPr>
                      <w:rFonts w:eastAsia="Times New Roman" w:cs="Times New Roman"/>
                      <w:sz w:val="24"/>
                      <w:szCs w:val="24"/>
                      <w:lang w:eastAsia="lv-LV"/>
                    </w:rPr>
                    <w:t>0</w:t>
                  </w:r>
                </w:p>
              </w:tc>
            </w:tr>
            <w:tr w:rsidR="00820CFD"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 Precizēta finansiālā ietekme:</w:t>
                  </w:r>
                </w:p>
              </w:tc>
              <w:tc>
                <w:tcPr>
                  <w:tcW w:w="642"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before="100" w:beforeAutospacing="1" w:after="100" w:afterAutospacing="1" w:line="293" w:lineRule="atLeast"/>
                    <w:jc w:val="center"/>
                    <w:rPr>
                      <w:rFonts w:eastAsia="Times New Roman" w:cs="Times New Roman"/>
                      <w:sz w:val="24"/>
                      <w:szCs w:val="24"/>
                      <w:lang w:eastAsia="lv-LV"/>
                    </w:rPr>
                  </w:pPr>
                  <w:r w:rsidRPr="002C3A57">
                    <w:rPr>
                      <w:rFonts w:eastAsia="Times New Roman" w:cs="Times New Roman"/>
                      <w:sz w:val="24"/>
                      <w:szCs w:val="24"/>
                      <w:lang w:eastAsia="lv-LV"/>
                    </w:rPr>
                    <w:t>X</w:t>
                  </w: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820CFD"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5.1. valsts pamatbudžets</w:t>
                  </w: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20CFD" w:rsidRPr="002C3A57" w:rsidRDefault="00820CFD"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2C3A57" w:rsidRDefault="00820CFD"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-97 307</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820CFD" w:rsidRPr="00562373" w:rsidRDefault="00820CFD"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-88 976</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5.2. speciālais budžets</w:t>
                  </w: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DE2AC6" w:rsidRPr="002C3A57" w:rsidTr="00EB4BD8">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5.3. pašvaldību budžets</w:t>
                  </w:r>
                </w:p>
              </w:tc>
              <w:tc>
                <w:tcPr>
                  <w:tcW w:w="642"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2C3A57" w:rsidRDefault="00DE2AC6" w:rsidP="00DD3583">
                  <w:pPr>
                    <w:spacing w:after="0" w:line="240" w:lineRule="auto"/>
                    <w:rPr>
                      <w:rFonts w:eastAsia="Times New Roman" w:cs="Times New Roman"/>
                      <w:sz w:val="24"/>
                      <w:szCs w:val="24"/>
                      <w:lang w:eastAsia="lv-LV"/>
                    </w:rPr>
                  </w:pPr>
                </w:p>
              </w:tc>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0</w:t>
                  </w:r>
                </w:p>
              </w:tc>
              <w:tc>
                <w:tcPr>
                  <w:tcW w:w="642"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rsidR="00DE2AC6" w:rsidRPr="00562373" w:rsidRDefault="00DE2AC6" w:rsidP="00DD3583">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0</w:t>
                  </w:r>
                </w:p>
              </w:tc>
            </w:tr>
            <w:tr w:rsidR="00DE2AC6" w:rsidRPr="002C3A57" w:rsidTr="00A1535A">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 xml:space="preserve">6. Detalizēts ieņēmumu un izdevumu aprēķins (ja nepieciešams, detalizētu ieņēmumu un izdevumu </w:t>
                  </w:r>
                  <w:r w:rsidRPr="002C3A57">
                    <w:rPr>
                      <w:rFonts w:eastAsia="Times New Roman" w:cs="Times New Roman"/>
                      <w:sz w:val="24"/>
                      <w:szCs w:val="24"/>
                      <w:lang w:eastAsia="lv-LV"/>
                    </w:rPr>
                    <w:lastRenderedPageBreak/>
                    <w:t>aprēķinu var pievienot anotācijas pielikumā):</w:t>
                  </w:r>
                </w:p>
              </w:tc>
              <w:tc>
                <w:tcPr>
                  <w:tcW w:w="330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0497" w:rsidRPr="005E0497" w:rsidRDefault="005E0497" w:rsidP="005E0497">
                  <w:pPr>
                    <w:shd w:val="clear" w:color="auto" w:fill="FFFFFF"/>
                    <w:ind w:firstLine="720"/>
                    <w:jc w:val="both"/>
                    <w:rPr>
                      <w:sz w:val="24"/>
                      <w:szCs w:val="24"/>
                    </w:rPr>
                  </w:pPr>
                  <w:r w:rsidRPr="005E0497">
                    <w:rPr>
                      <w:sz w:val="24"/>
                      <w:szCs w:val="24"/>
                    </w:rPr>
                    <w:lastRenderedPageBreak/>
                    <w:t xml:space="preserve">Sākot no 2018.gada VRAA ir nepieciešami papildus darbinieki - projekta vadītājs, sistēmu analītiķis un sistēmu administrators. Lai uz 2018.gada 28.septembri nodrošinātu vārtejas risinājuma darbību, </w:t>
                  </w:r>
                  <w:r>
                    <w:rPr>
                      <w:sz w:val="24"/>
                      <w:szCs w:val="24"/>
                    </w:rPr>
                    <w:t>ar pilnu slodzi visiem trijiem</w:t>
                  </w:r>
                  <w:r w:rsidRPr="005E0497">
                    <w:rPr>
                      <w:sz w:val="24"/>
                      <w:szCs w:val="24"/>
                    </w:rPr>
                    <w:t xml:space="preserve"> VRAA papildus darbiniekiem ir jāstrādā visu 2018.gadu</w:t>
                  </w:r>
                  <w:r w:rsidR="00A23A37">
                    <w:rPr>
                      <w:sz w:val="24"/>
                      <w:szCs w:val="24"/>
                    </w:rPr>
                    <w:t>, kā arī pēc risinājuma ieviešanas ir jānodrošina tā uzturēšana un attīstība.</w:t>
                  </w:r>
                  <w:r w:rsidRPr="005E0497">
                    <w:rPr>
                      <w:sz w:val="24"/>
                      <w:szCs w:val="24"/>
                    </w:rPr>
                    <w:t xml:space="preserve"> Lai vārtejas risinājumu ieviestu, ir jāveic integrācijas un integrācijas testi, ne tikai ar Latvijas informācijas sistēmām, piemēram, </w:t>
                  </w:r>
                  <w:r w:rsidRPr="005E0497">
                    <w:rPr>
                      <w:sz w:val="24"/>
                      <w:szCs w:val="24"/>
                    </w:rPr>
                    <w:lastRenderedPageBreak/>
                    <w:t xml:space="preserve">portālu </w:t>
                  </w:r>
                  <w:proofErr w:type="spellStart"/>
                  <w:r w:rsidRPr="005E0497">
                    <w:rPr>
                      <w:sz w:val="24"/>
                      <w:szCs w:val="24"/>
                    </w:rPr>
                    <w:t>www.latvija.lv</w:t>
                  </w:r>
                  <w:proofErr w:type="spellEnd"/>
                  <w:r w:rsidRPr="005E0497">
                    <w:rPr>
                      <w:sz w:val="24"/>
                      <w:szCs w:val="24"/>
                    </w:rPr>
                    <w:t xml:space="preserve">, bet ar visām dalībvalstu </w:t>
                  </w:r>
                  <w:proofErr w:type="spellStart"/>
                  <w:r w:rsidRPr="005E0497">
                    <w:rPr>
                      <w:sz w:val="24"/>
                      <w:szCs w:val="24"/>
                    </w:rPr>
                    <w:t>eIDAS</w:t>
                  </w:r>
                  <w:proofErr w:type="spellEnd"/>
                  <w:r w:rsidRPr="005E0497">
                    <w:rPr>
                      <w:sz w:val="24"/>
                      <w:szCs w:val="24"/>
                    </w:rPr>
                    <w:t xml:space="preserve"> vārtejām, t.i. ir jāveic vismaz 27 dažādas integrācijas, kuras ir atbilstoši jāplāno, jāorganizē un jāvada.</w:t>
                  </w:r>
                </w:p>
                <w:p w:rsidR="00820CFD" w:rsidRPr="005E0497" w:rsidRDefault="005E0497" w:rsidP="005E0497">
                  <w:pPr>
                    <w:shd w:val="clear" w:color="auto" w:fill="FFFFFF"/>
                    <w:ind w:firstLine="720"/>
                    <w:jc w:val="both"/>
                    <w:rPr>
                      <w:sz w:val="24"/>
                      <w:szCs w:val="24"/>
                    </w:rPr>
                  </w:pPr>
                  <w:r>
                    <w:rPr>
                      <w:sz w:val="24"/>
                      <w:szCs w:val="24"/>
                    </w:rPr>
                    <w:t>VRAA v</w:t>
                  </w:r>
                  <w:r w:rsidR="00820CFD" w:rsidRPr="005E0497">
                    <w:rPr>
                      <w:sz w:val="24"/>
                      <w:szCs w:val="24"/>
                    </w:rPr>
                    <w:t>ārtejas nodroši</w:t>
                  </w:r>
                  <w:r w:rsidR="00B87008" w:rsidRPr="005E0497">
                    <w:rPr>
                      <w:sz w:val="24"/>
                      <w:szCs w:val="24"/>
                    </w:rPr>
                    <w:t xml:space="preserve">nāšanai nepieciešami 2018.gadā </w:t>
                  </w:r>
                  <w:r w:rsidR="00820CFD" w:rsidRPr="005E0497">
                    <w:rPr>
                      <w:sz w:val="24"/>
                      <w:szCs w:val="24"/>
                    </w:rPr>
                    <w:t xml:space="preserve">97 307 </w:t>
                  </w:r>
                  <w:proofErr w:type="spellStart"/>
                  <w:r w:rsidR="00820CFD" w:rsidRPr="005E0497">
                    <w:rPr>
                      <w:sz w:val="24"/>
                      <w:szCs w:val="24"/>
                    </w:rPr>
                    <w:t>euro</w:t>
                  </w:r>
                  <w:proofErr w:type="spellEnd"/>
                  <w:r w:rsidR="00820CFD" w:rsidRPr="005E0497">
                    <w:rPr>
                      <w:sz w:val="24"/>
                      <w:szCs w:val="24"/>
                    </w:rPr>
                    <w:t xml:space="preserve">, 2019.gadā un turpmāk ik gadu 88 976 </w:t>
                  </w:r>
                  <w:proofErr w:type="spellStart"/>
                  <w:r w:rsidR="00820CFD" w:rsidRPr="005E0497">
                    <w:rPr>
                      <w:sz w:val="24"/>
                      <w:szCs w:val="24"/>
                    </w:rPr>
                    <w:t>euro</w:t>
                  </w:r>
                  <w:proofErr w:type="spellEnd"/>
                  <w:r w:rsidR="00820CFD" w:rsidRPr="005E0497">
                    <w:rPr>
                      <w:sz w:val="24"/>
                      <w:szCs w:val="24"/>
                    </w:rPr>
                    <w:t xml:space="preserve">, tajā skaitā: </w:t>
                  </w:r>
                </w:p>
                <w:p w:rsidR="00D61974" w:rsidRPr="008C13A0" w:rsidRDefault="00820CFD" w:rsidP="00562373">
                  <w:pPr>
                    <w:pStyle w:val="ListParagraph"/>
                    <w:numPr>
                      <w:ilvl w:val="0"/>
                      <w:numId w:val="10"/>
                    </w:numPr>
                    <w:spacing w:after="0" w:line="240" w:lineRule="auto"/>
                    <w:jc w:val="both"/>
                    <w:rPr>
                      <w:rFonts w:eastAsia="Times New Roman" w:cs="Times New Roman"/>
                      <w:sz w:val="24"/>
                      <w:szCs w:val="24"/>
                      <w:u w:val="single"/>
                    </w:rPr>
                  </w:pPr>
                  <w:r w:rsidRPr="008C13A0">
                    <w:rPr>
                      <w:rFonts w:eastAsia="Times New Roman" w:cs="Times New Roman"/>
                      <w:sz w:val="24"/>
                      <w:szCs w:val="24"/>
                      <w:u w:val="single"/>
                    </w:rPr>
                    <w:t xml:space="preserve">Atlīdzība 81 773 </w:t>
                  </w:r>
                  <w:proofErr w:type="spellStart"/>
                  <w:r w:rsidRPr="008C13A0">
                    <w:rPr>
                      <w:rFonts w:eastAsia="Times New Roman" w:cs="Times New Roman"/>
                      <w:sz w:val="24"/>
                      <w:szCs w:val="24"/>
                      <w:u w:val="single"/>
                    </w:rPr>
                    <w:t>euro</w:t>
                  </w:r>
                  <w:proofErr w:type="spellEnd"/>
                  <w:r w:rsidRPr="008C13A0">
                    <w:rPr>
                      <w:rFonts w:eastAsia="Times New Roman" w:cs="Times New Roman"/>
                      <w:sz w:val="24"/>
                      <w:szCs w:val="24"/>
                      <w:u w:val="single"/>
                    </w:rPr>
                    <w:t xml:space="preserve"> </w:t>
                  </w:r>
                </w:p>
                <w:p w:rsidR="00820CFD" w:rsidRPr="00562373" w:rsidRDefault="00820CFD" w:rsidP="00D61974">
                  <w:pPr>
                    <w:pStyle w:val="ListParagraph"/>
                    <w:spacing w:after="0" w:line="240" w:lineRule="auto"/>
                    <w:ind w:left="420"/>
                    <w:jc w:val="both"/>
                    <w:rPr>
                      <w:rFonts w:eastAsia="Times New Roman" w:cs="Times New Roman"/>
                      <w:sz w:val="24"/>
                      <w:szCs w:val="24"/>
                    </w:rPr>
                  </w:pPr>
                  <w:r w:rsidRPr="00562373">
                    <w:rPr>
                      <w:rFonts w:eastAsia="Times New Roman" w:cs="Times New Roman"/>
                      <w:sz w:val="24"/>
                      <w:szCs w:val="24"/>
                    </w:rPr>
                    <w:t xml:space="preserve">(t.sk. atalgojums (EKK 1100) – 63 519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darba devēja valsts sociālās apdrošināšanas obligātās iemaksas, sociāla rakstura pabalsti un kompensācijas (EKK 1200) – 18 254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- 3 amata vietām:</w:t>
                  </w:r>
                </w:p>
                <w:p w:rsidR="00820CFD" w:rsidRPr="00562373" w:rsidRDefault="00820CFD" w:rsidP="00562373">
                  <w:pPr>
                    <w:pStyle w:val="ListParagraph"/>
                    <w:numPr>
                      <w:ilvl w:val="1"/>
                      <w:numId w:val="10"/>
                    </w:numPr>
                    <w:spacing w:after="0" w:line="240" w:lineRule="auto"/>
                    <w:ind w:left="725" w:hanging="284"/>
                    <w:jc w:val="both"/>
                    <w:rPr>
                      <w:rFonts w:eastAsia="Times New Roman" w:cs="Times New Roman"/>
                      <w:sz w:val="24"/>
                      <w:szCs w:val="24"/>
                    </w:rPr>
                  </w:pPr>
                  <w:r w:rsidRPr="00562373">
                    <w:rPr>
                      <w:rFonts w:eastAsia="Times New Roman" w:cs="Times New Roman"/>
                      <w:sz w:val="24"/>
                      <w:szCs w:val="24"/>
                    </w:rPr>
                    <w:t xml:space="preserve"> 1 projektu vadītājam (amata saime 19.3, amata līmenis IIA, mēnešalgu grupa 11, alga 1382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Alga gadā 1382*12*1,2359 = 20 496,</w:t>
                  </w:r>
                  <w:r w:rsidR="00C83293">
                    <w:rPr>
                      <w:rFonts w:eastAsia="Times New Roman" w:cs="Times New Roman"/>
                      <w:sz w:val="24"/>
                      <w:szCs w:val="24"/>
                    </w:rPr>
                    <w:t xml:space="preserve">17 </w:t>
                  </w:r>
                  <w:proofErr w:type="spellStart"/>
                  <w:r w:rsidR="00C83293">
                    <w:rPr>
                      <w:rFonts w:eastAsia="Times New Roman" w:cs="Times New Roman"/>
                      <w:sz w:val="24"/>
                      <w:szCs w:val="24"/>
                    </w:rPr>
                    <w:t>euro</w:t>
                  </w:r>
                  <w:proofErr w:type="spellEnd"/>
                  <w:r w:rsidR="00C83293">
                    <w:rPr>
                      <w:rFonts w:eastAsia="Times New Roman" w:cs="Times New Roman"/>
                      <w:sz w:val="24"/>
                      <w:szCs w:val="24"/>
                    </w:rPr>
                    <w:t>; Vispārējā piemaksa (10</w:t>
                  </w:r>
                  <w:r w:rsidRPr="00562373">
                    <w:rPr>
                      <w:rFonts w:eastAsia="Times New Roman" w:cs="Times New Roman"/>
                      <w:sz w:val="24"/>
                      <w:szCs w:val="24"/>
                    </w:rPr>
                    <w:t xml:space="preserve">%) 1382*0,1*12*1,2359 =2 049,62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Prēmijas un naudas balvas (10%) 1382*0,1*12*1,2359 = 2 049,</w:t>
                  </w:r>
                  <w:r w:rsidR="00FA6486">
                    <w:rPr>
                      <w:rFonts w:eastAsia="Times New Roman" w:cs="Times New Roman"/>
                      <w:sz w:val="24"/>
                      <w:szCs w:val="24"/>
                    </w:rPr>
                    <w:t>62euro; Sociālās garantijas (5%</w:t>
                  </w:r>
                  <w:r w:rsidRPr="00562373">
                    <w:rPr>
                      <w:rFonts w:eastAsia="Times New Roman" w:cs="Times New Roman"/>
                      <w:sz w:val="24"/>
                      <w:szCs w:val="24"/>
                    </w:rPr>
                    <w:t xml:space="preserve">) 1382*0,05*12*1,2359 = 1 024,81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w:t>
                  </w:r>
                </w:p>
                <w:p w:rsidR="00820CFD" w:rsidRPr="00562373" w:rsidRDefault="00820CFD" w:rsidP="00562373">
                  <w:pPr>
                    <w:pStyle w:val="ListParagraph"/>
                    <w:numPr>
                      <w:ilvl w:val="1"/>
                      <w:numId w:val="10"/>
                    </w:numPr>
                    <w:spacing w:after="0" w:line="240" w:lineRule="auto"/>
                    <w:ind w:left="725" w:hanging="284"/>
                    <w:jc w:val="both"/>
                    <w:rPr>
                      <w:rFonts w:eastAsia="Times New Roman" w:cs="Times New Roman"/>
                      <w:sz w:val="24"/>
                      <w:szCs w:val="24"/>
                    </w:rPr>
                  </w:pPr>
                  <w:r w:rsidRPr="00562373">
                    <w:rPr>
                      <w:rFonts w:eastAsia="Times New Roman" w:cs="Times New Roman"/>
                      <w:sz w:val="24"/>
                      <w:szCs w:val="24"/>
                    </w:rPr>
                    <w:t xml:space="preserve">1 sistēmu analītiķim (amata saime 19.3, amata līmenis IIA, mēnešalgu grupa 11, alga 1382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Alga gadā 1382*12*1,2359 = 20 496,17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Vispārējā piemaksa (10 %) 1382*0,1*12*1,2359 =2 049,62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Prēmijas un naudas balvas (10%) 1382*0,1*12*1,2359 = 2 049,62euro; Sociālās garantija</w:t>
                  </w:r>
                  <w:r w:rsidR="00FA6486">
                    <w:rPr>
                      <w:rFonts w:eastAsia="Times New Roman" w:cs="Times New Roman"/>
                      <w:sz w:val="24"/>
                      <w:szCs w:val="24"/>
                    </w:rPr>
                    <w:t>s (5%</w:t>
                  </w:r>
                  <w:r w:rsidRPr="00562373">
                    <w:rPr>
                      <w:rFonts w:eastAsia="Times New Roman" w:cs="Times New Roman"/>
                      <w:sz w:val="24"/>
                      <w:szCs w:val="24"/>
                    </w:rPr>
                    <w:t xml:space="preserve">) 1382*0,05*12*1,2359 = 1 024,81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w:t>
                  </w:r>
                </w:p>
                <w:p w:rsidR="00820CFD" w:rsidRPr="00562373" w:rsidRDefault="00820CFD" w:rsidP="00FA6486">
                  <w:pPr>
                    <w:pStyle w:val="ListParagraph"/>
                    <w:numPr>
                      <w:ilvl w:val="1"/>
                      <w:numId w:val="10"/>
                    </w:numPr>
                    <w:spacing w:after="0" w:line="240" w:lineRule="auto"/>
                    <w:ind w:left="725" w:hanging="284"/>
                    <w:jc w:val="both"/>
                    <w:rPr>
                      <w:rFonts w:eastAsia="Times New Roman" w:cs="Times New Roman"/>
                      <w:sz w:val="24"/>
                      <w:szCs w:val="24"/>
                    </w:rPr>
                  </w:pPr>
                  <w:r w:rsidRPr="00562373">
                    <w:rPr>
                      <w:rFonts w:eastAsia="Times New Roman" w:cs="Times New Roman"/>
                      <w:sz w:val="24"/>
                      <w:szCs w:val="24"/>
                    </w:rPr>
                    <w:t xml:space="preserve">1 sistēmu administratoram (amata saime 19.5, amata līmenis IVA, mēnešalgu grupa 12, alga 1647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Alga gadā 1647*12*1,2359 = 24 426,33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xml:space="preserve">; Vispārējā piemaksa (10 %) 1647*0,1*12*1,2359 =2 442,63 </w:t>
                  </w:r>
                  <w:proofErr w:type="spellStart"/>
                  <w:r w:rsidRPr="00562373">
                    <w:rPr>
                      <w:rFonts w:eastAsia="Times New Roman" w:cs="Times New Roman"/>
                      <w:sz w:val="24"/>
                      <w:szCs w:val="24"/>
                    </w:rPr>
                    <w:t>euro</w:t>
                  </w:r>
                  <w:proofErr w:type="spellEnd"/>
                  <w:r w:rsidRPr="00562373">
                    <w:rPr>
                      <w:rFonts w:eastAsia="Times New Roman" w:cs="Times New Roman"/>
                      <w:sz w:val="24"/>
                      <w:szCs w:val="24"/>
                    </w:rPr>
                    <w:t>; Prēmijas un naudas balvas (10%) 1647*0,1*12*1,2359 = 2 442,</w:t>
                  </w:r>
                  <w:r w:rsidR="00FA6486">
                    <w:rPr>
                      <w:rFonts w:eastAsia="Times New Roman" w:cs="Times New Roman"/>
                      <w:sz w:val="24"/>
                      <w:szCs w:val="24"/>
                    </w:rPr>
                    <w:t>63euro; Sociālās garantijas (5%</w:t>
                  </w:r>
                  <w:r w:rsidRPr="00562373">
                    <w:rPr>
                      <w:rFonts w:eastAsia="Times New Roman" w:cs="Times New Roman"/>
                      <w:sz w:val="24"/>
                      <w:szCs w:val="24"/>
                    </w:rPr>
                    <w:t>) 1647</w:t>
                  </w:r>
                  <w:r w:rsidR="00C83293">
                    <w:rPr>
                      <w:rFonts w:eastAsia="Times New Roman" w:cs="Times New Roman"/>
                      <w:sz w:val="24"/>
                      <w:szCs w:val="24"/>
                    </w:rPr>
                    <w:t xml:space="preserve">*0,05*12*1,2359 = 1 221,32 </w:t>
                  </w:r>
                  <w:proofErr w:type="spellStart"/>
                  <w:r w:rsidR="00C83293">
                    <w:rPr>
                      <w:rFonts w:eastAsia="Times New Roman" w:cs="Times New Roman"/>
                      <w:sz w:val="24"/>
                      <w:szCs w:val="24"/>
                    </w:rPr>
                    <w:t>euro</w:t>
                  </w:r>
                  <w:proofErr w:type="spellEnd"/>
                  <w:r w:rsidR="00C83293">
                    <w:rPr>
                      <w:rFonts w:eastAsia="Times New Roman" w:cs="Times New Roman"/>
                      <w:sz w:val="24"/>
                      <w:szCs w:val="24"/>
                    </w:rPr>
                    <w:t>.</w:t>
                  </w:r>
                </w:p>
                <w:p w:rsidR="00C83293" w:rsidRDefault="00C83293" w:rsidP="00C83293">
                  <w:pPr>
                    <w:pStyle w:val="ListParagraph"/>
                    <w:spacing w:after="0" w:line="240" w:lineRule="auto"/>
                    <w:ind w:left="420"/>
                    <w:rPr>
                      <w:rFonts w:eastAsia="Times New Roman" w:cs="Times New Roman"/>
                      <w:sz w:val="24"/>
                      <w:szCs w:val="24"/>
                    </w:rPr>
                  </w:pPr>
                </w:p>
                <w:p w:rsidR="00C83293" w:rsidRPr="008C13A0" w:rsidRDefault="00C83293" w:rsidP="00820CFD">
                  <w:pPr>
                    <w:pStyle w:val="ListParagraph"/>
                    <w:numPr>
                      <w:ilvl w:val="0"/>
                      <w:numId w:val="10"/>
                    </w:numPr>
                    <w:spacing w:after="0" w:line="240" w:lineRule="auto"/>
                    <w:rPr>
                      <w:rFonts w:eastAsia="Times New Roman" w:cs="Times New Roman"/>
                      <w:sz w:val="24"/>
                      <w:szCs w:val="24"/>
                      <w:u w:val="single"/>
                    </w:rPr>
                  </w:pPr>
                  <w:r w:rsidRPr="008C13A0">
                    <w:rPr>
                      <w:rFonts w:eastAsia="Times New Roman" w:cs="Times New Roman"/>
                      <w:sz w:val="24"/>
                      <w:szCs w:val="24"/>
                      <w:u w:val="single"/>
                    </w:rPr>
                    <w:t>Izdevumi 3 darba</w:t>
                  </w:r>
                  <w:r w:rsidR="00820CFD" w:rsidRPr="008C13A0">
                    <w:rPr>
                      <w:rFonts w:eastAsia="Times New Roman" w:cs="Times New Roman"/>
                      <w:sz w:val="24"/>
                      <w:szCs w:val="24"/>
                      <w:u w:val="single"/>
                    </w:rPr>
                    <w:t>vietu uzturēšanai - 7</w:t>
                  </w:r>
                  <w:r w:rsidR="00BE6E55" w:rsidRPr="008C13A0">
                    <w:rPr>
                      <w:rFonts w:eastAsia="Times New Roman" w:cs="Times New Roman"/>
                      <w:sz w:val="24"/>
                      <w:szCs w:val="24"/>
                      <w:u w:val="single"/>
                    </w:rPr>
                    <w:t> </w:t>
                  </w:r>
                  <w:r w:rsidR="00820CFD" w:rsidRPr="008C13A0">
                    <w:rPr>
                      <w:rFonts w:eastAsia="Times New Roman" w:cs="Times New Roman"/>
                      <w:sz w:val="24"/>
                      <w:szCs w:val="24"/>
                      <w:u w:val="single"/>
                    </w:rPr>
                    <w:t>203</w:t>
                  </w:r>
                  <w:r w:rsidR="00BE6E55" w:rsidRPr="008C13A0">
                    <w:rPr>
                      <w:rFonts w:eastAsia="Times New Roman" w:cs="Times New Roman"/>
                      <w:sz w:val="24"/>
                      <w:szCs w:val="24"/>
                      <w:u w:val="single"/>
                    </w:rPr>
                    <w:t xml:space="preserve"> </w:t>
                  </w:r>
                  <w:proofErr w:type="spellStart"/>
                  <w:r w:rsidR="00820CFD" w:rsidRPr="008C13A0">
                    <w:rPr>
                      <w:rFonts w:eastAsia="Times New Roman" w:cs="Times New Roman"/>
                      <w:sz w:val="24"/>
                      <w:szCs w:val="24"/>
                      <w:u w:val="single"/>
                    </w:rPr>
                    <w:t>euro</w:t>
                  </w:r>
                  <w:proofErr w:type="spellEnd"/>
                </w:p>
                <w:p w:rsidR="00C83293" w:rsidRPr="00EA6643" w:rsidRDefault="00C83293" w:rsidP="00C83293">
                  <w:pPr>
                    <w:pStyle w:val="ListParagraph"/>
                    <w:spacing w:after="0" w:line="240" w:lineRule="auto"/>
                    <w:ind w:left="420"/>
                    <w:rPr>
                      <w:rFonts w:eastAsia="Times New Roman" w:cs="Times New Roman"/>
                      <w:sz w:val="24"/>
                      <w:szCs w:val="24"/>
                    </w:rPr>
                  </w:pPr>
                </w:p>
                <w:p w:rsidR="00D61974" w:rsidRPr="00EA6643" w:rsidRDefault="00C83293" w:rsidP="00820CFD">
                  <w:pPr>
                    <w:spacing w:after="0" w:line="240" w:lineRule="auto"/>
                    <w:rPr>
                      <w:rFonts w:eastAsia="Times New Roman" w:cs="Times New Roman"/>
                      <w:sz w:val="24"/>
                      <w:szCs w:val="24"/>
                    </w:rPr>
                  </w:pPr>
                  <w:r w:rsidRPr="00EA6643">
                    <w:rPr>
                      <w:rFonts w:eastAsia="Times New Roman" w:cs="Times New Roman"/>
                      <w:sz w:val="24"/>
                      <w:szCs w:val="24"/>
                    </w:rPr>
                    <w:t>I</w:t>
                  </w:r>
                  <w:r w:rsidR="00820CFD" w:rsidRPr="00EA6643">
                    <w:rPr>
                      <w:rFonts w:eastAsia="Times New Roman" w:cs="Times New Roman"/>
                      <w:sz w:val="24"/>
                      <w:szCs w:val="24"/>
                    </w:rPr>
                    <w:t xml:space="preserve">zmaksas aprēķinātas, ņemot vērā VRAA vidējās uzturēšanas izmaksas uz 1 darbinieku 2014.gadā, t.sk.: </w:t>
                  </w:r>
                </w:p>
                <w:p w:rsidR="00820CFD" w:rsidRPr="00EA6643" w:rsidRDefault="00820CFD" w:rsidP="00820CFD">
                  <w:pPr>
                    <w:spacing w:after="0" w:line="240" w:lineRule="auto"/>
                    <w:rPr>
                      <w:rFonts w:eastAsia="Times New Roman" w:cs="Times New Roman"/>
                      <w:sz w:val="24"/>
                      <w:szCs w:val="24"/>
                    </w:rPr>
                  </w:pPr>
                  <w:r w:rsidRPr="00EA6643">
                    <w:rPr>
                      <w:rFonts w:eastAsia="Times New Roman" w:cs="Times New Roman"/>
                      <w:sz w:val="24"/>
                      <w:szCs w:val="24"/>
                    </w:rPr>
                    <w:t xml:space="preserve">270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ārzemju komandējumi (EKK 2120); 120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pasts, internets, telefons (EKK 2219); 254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elektrība (EKK 2223); 317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komunālie pakalpojumi (EKK 2229); 90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administratīvie izdevumi (EKK 2230); 429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tehnikas remonts, telpu uzturēšana (EKK 2240); 772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telpu noma (EKK 2260); 149 </w:t>
                  </w:r>
                  <w:proofErr w:type="spellStart"/>
                  <w:r w:rsidRPr="00EA6643">
                    <w:rPr>
                      <w:rFonts w:eastAsia="Times New Roman" w:cs="Times New Roman"/>
                      <w:sz w:val="24"/>
                      <w:szCs w:val="24"/>
                    </w:rPr>
                    <w:t>euro</w:t>
                  </w:r>
                  <w:proofErr w:type="spellEnd"/>
                  <w:r w:rsidRPr="00EA6643">
                    <w:rPr>
                      <w:rFonts w:eastAsia="Times New Roman" w:cs="Times New Roman"/>
                      <w:sz w:val="24"/>
                      <w:szCs w:val="24"/>
                    </w:rPr>
                    <w:t xml:space="preserve"> biroja</w:t>
                  </w:r>
                  <w:r w:rsidR="00C83293" w:rsidRPr="00EA6643">
                    <w:rPr>
                      <w:rFonts w:eastAsia="Times New Roman" w:cs="Times New Roman"/>
                      <w:sz w:val="24"/>
                      <w:szCs w:val="24"/>
                    </w:rPr>
                    <w:t xml:space="preserve"> preces un inventārs (EKK 2310)</w:t>
                  </w:r>
                </w:p>
                <w:p w:rsidR="00820CFD" w:rsidRPr="00EA6643" w:rsidRDefault="00820CFD" w:rsidP="00820CFD">
                  <w:pPr>
                    <w:spacing w:after="0" w:line="240" w:lineRule="auto"/>
                    <w:rPr>
                      <w:rFonts w:eastAsia="Times New Roman" w:cs="Times New Roman"/>
                      <w:sz w:val="24"/>
                      <w:szCs w:val="24"/>
                    </w:rPr>
                  </w:pPr>
                  <w:r w:rsidRPr="00EA6643">
                    <w:rPr>
                      <w:rFonts w:eastAsia="Times New Roman" w:cs="Times New Roman"/>
                      <w:sz w:val="24"/>
                      <w:szCs w:val="24"/>
                    </w:rPr>
                    <w:t xml:space="preserve">     2 </w:t>
                  </w:r>
                  <w:r w:rsidR="00C83293" w:rsidRPr="00EA6643">
                    <w:rPr>
                      <w:rFonts w:eastAsia="Times New Roman" w:cs="Times New Roman"/>
                      <w:sz w:val="24"/>
                      <w:szCs w:val="24"/>
                    </w:rPr>
                    <w:t xml:space="preserve">401 </w:t>
                  </w:r>
                  <w:proofErr w:type="spellStart"/>
                  <w:r w:rsidR="00C83293" w:rsidRPr="00EA6643">
                    <w:rPr>
                      <w:rFonts w:eastAsia="Times New Roman" w:cs="Times New Roman"/>
                      <w:sz w:val="24"/>
                      <w:szCs w:val="24"/>
                    </w:rPr>
                    <w:t>euro</w:t>
                  </w:r>
                  <w:proofErr w:type="spellEnd"/>
                  <w:r w:rsidR="00C83293" w:rsidRPr="00EA6643">
                    <w:rPr>
                      <w:rFonts w:eastAsia="Times New Roman" w:cs="Times New Roman"/>
                      <w:sz w:val="24"/>
                      <w:szCs w:val="24"/>
                    </w:rPr>
                    <w:t xml:space="preserve"> *3 darba</w:t>
                  </w:r>
                  <w:r w:rsidRPr="00EA6643">
                    <w:rPr>
                      <w:rFonts w:eastAsia="Times New Roman" w:cs="Times New Roman"/>
                      <w:sz w:val="24"/>
                      <w:szCs w:val="24"/>
                    </w:rPr>
                    <w:t xml:space="preserve">vietas = 7 203 </w:t>
                  </w:r>
                  <w:proofErr w:type="spellStart"/>
                  <w:r w:rsidRPr="00EA6643">
                    <w:rPr>
                      <w:rFonts w:eastAsia="Times New Roman" w:cs="Times New Roman"/>
                      <w:sz w:val="24"/>
                      <w:szCs w:val="24"/>
                    </w:rPr>
                    <w:t>euro</w:t>
                  </w:r>
                  <w:proofErr w:type="spellEnd"/>
                  <w:r w:rsidR="00C83293" w:rsidRPr="00EA6643">
                    <w:rPr>
                      <w:rFonts w:eastAsia="Times New Roman" w:cs="Times New Roman"/>
                      <w:sz w:val="24"/>
                      <w:szCs w:val="24"/>
                    </w:rPr>
                    <w:t>.</w:t>
                  </w:r>
                </w:p>
                <w:p w:rsidR="00C83293" w:rsidRPr="00EA6643" w:rsidRDefault="00C83293" w:rsidP="00C83293">
                  <w:pPr>
                    <w:pStyle w:val="ListParagraph"/>
                    <w:spacing w:after="0" w:line="240" w:lineRule="auto"/>
                    <w:ind w:left="420"/>
                    <w:rPr>
                      <w:rFonts w:eastAsia="Times New Roman" w:cs="Times New Roman"/>
                      <w:sz w:val="24"/>
                      <w:szCs w:val="24"/>
                    </w:rPr>
                  </w:pPr>
                </w:p>
                <w:p w:rsidR="00820CFD" w:rsidRPr="008C13A0" w:rsidRDefault="00820CFD" w:rsidP="00820CFD">
                  <w:pPr>
                    <w:pStyle w:val="ListParagraph"/>
                    <w:numPr>
                      <w:ilvl w:val="0"/>
                      <w:numId w:val="10"/>
                    </w:numPr>
                    <w:spacing w:after="0" w:line="240" w:lineRule="auto"/>
                    <w:rPr>
                      <w:rFonts w:eastAsia="Times New Roman" w:cs="Times New Roman"/>
                      <w:sz w:val="24"/>
                      <w:szCs w:val="24"/>
                      <w:u w:val="single"/>
                    </w:rPr>
                  </w:pPr>
                  <w:r w:rsidRPr="008C13A0">
                    <w:rPr>
                      <w:rFonts w:eastAsia="Times New Roman" w:cs="Times New Roman"/>
                      <w:sz w:val="24"/>
                      <w:szCs w:val="24"/>
                      <w:u w:val="single"/>
                    </w:rPr>
                    <w:t>Izdevumi darbavietu iekārtošanai (</w:t>
                  </w:r>
                  <w:r w:rsidR="00D61974" w:rsidRPr="008C13A0">
                    <w:rPr>
                      <w:rFonts w:eastAsia="Times New Roman" w:cs="Times New Roman"/>
                      <w:sz w:val="24"/>
                      <w:szCs w:val="24"/>
                      <w:u w:val="single"/>
                    </w:rPr>
                    <w:t xml:space="preserve">tikai </w:t>
                  </w:r>
                  <w:r w:rsidRPr="008C13A0">
                    <w:rPr>
                      <w:rFonts w:eastAsia="Times New Roman" w:cs="Times New Roman"/>
                      <w:sz w:val="24"/>
                      <w:szCs w:val="24"/>
                      <w:u w:val="single"/>
                    </w:rPr>
                    <w:t xml:space="preserve">pirmajā gadā) – 8 331 </w:t>
                  </w:r>
                  <w:proofErr w:type="spellStart"/>
                  <w:r w:rsidRPr="008C13A0">
                    <w:rPr>
                      <w:rFonts w:eastAsia="Times New Roman" w:cs="Times New Roman"/>
                      <w:sz w:val="24"/>
                      <w:szCs w:val="24"/>
                      <w:u w:val="single"/>
                    </w:rPr>
                    <w:t>euro</w:t>
                  </w:r>
                  <w:proofErr w:type="spellEnd"/>
                  <w:r w:rsidR="00C83293" w:rsidRPr="008C13A0">
                    <w:rPr>
                      <w:rFonts w:eastAsia="Times New Roman" w:cs="Times New Roman"/>
                      <w:sz w:val="24"/>
                      <w:szCs w:val="24"/>
                      <w:u w:val="single"/>
                    </w:rPr>
                    <w:t>.</w:t>
                  </w:r>
                </w:p>
                <w:p w:rsidR="00C83293" w:rsidRPr="00EA6643" w:rsidRDefault="00C83293" w:rsidP="00820CFD">
                  <w:pPr>
                    <w:spacing w:after="0" w:line="240" w:lineRule="auto"/>
                    <w:rPr>
                      <w:rFonts w:eastAsia="Times New Roman" w:cs="Times New Roman"/>
                      <w:sz w:val="24"/>
                      <w:szCs w:val="24"/>
                      <w:lang w:eastAsia="lv-LV"/>
                    </w:rPr>
                  </w:pPr>
                </w:p>
                <w:p w:rsidR="00820CFD" w:rsidRPr="00EA6643" w:rsidRDefault="00820CFD" w:rsidP="00820CFD">
                  <w:pPr>
                    <w:spacing w:after="0" w:line="240" w:lineRule="auto"/>
                    <w:rPr>
                      <w:rFonts w:eastAsia="Times New Roman" w:cs="Times New Roman"/>
                      <w:sz w:val="24"/>
                      <w:szCs w:val="24"/>
                      <w:lang w:eastAsia="lv-LV"/>
                    </w:rPr>
                  </w:pPr>
                  <w:r w:rsidRPr="00EA6643">
                    <w:rPr>
                      <w:rFonts w:eastAsia="Times New Roman" w:cs="Times New Roman"/>
                      <w:sz w:val="24"/>
                      <w:szCs w:val="24"/>
                      <w:lang w:eastAsia="lv-LV"/>
                    </w:rPr>
                    <w:t>3 jaunām amata vietām darb</w:t>
                  </w:r>
                  <w:r w:rsidR="00AE4366" w:rsidRPr="00EA6643">
                    <w:rPr>
                      <w:rFonts w:eastAsia="Times New Roman" w:cs="Times New Roman"/>
                      <w:sz w:val="24"/>
                      <w:szCs w:val="24"/>
                      <w:lang w:eastAsia="lv-LV"/>
                    </w:rPr>
                    <w:t>a</w:t>
                  </w:r>
                  <w:r w:rsidRPr="00EA6643">
                    <w:rPr>
                      <w:rFonts w:eastAsia="Times New Roman" w:cs="Times New Roman"/>
                      <w:sz w:val="24"/>
                      <w:szCs w:val="24"/>
                      <w:lang w:eastAsia="lv-LV"/>
                    </w:rPr>
                    <w:t>vietas iekārtošanas izmaksas:</w:t>
                  </w:r>
                </w:p>
                <w:p w:rsidR="00820CFD" w:rsidRPr="00562373" w:rsidRDefault="00820CFD" w:rsidP="00820CFD">
                  <w:pPr>
                    <w:spacing w:after="0" w:line="240" w:lineRule="auto"/>
                    <w:rPr>
                      <w:rFonts w:eastAsia="Times New Roman" w:cs="Times New Roman"/>
                      <w:sz w:val="24"/>
                      <w:szCs w:val="24"/>
                      <w:lang w:eastAsia="lv-LV"/>
                    </w:rPr>
                  </w:pPr>
                  <w:r w:rsidRPr="00EA6643">
                    <w:rPr>
                      <w:rFonts w:eastAsia="Times New Roman" w:cs="Times New Roman"/>
                      <w:sz w:val="24"/>
                      <w:szCs w:val="24"/>
                      <w:lang w:eastAsia="lv-LV"/>
                    </w:rPr>
                    <w:t xml:space="preserve">Datortehnikas komplekta izmaksas – 2 277 </w:t>
                  </w:r>
                  <w:proofErr w:type="spellStart"/>
                  <w:r w:rsidRPr="00EA6643">
                    <w:rPr>
                      <w:rFonts w:eastAsia="Times New Roman" w:cs="Times New Roman"/>
                      <w:sz w:val="24"/>
                      <w:szCs w:val="24"/>
                      <w:lang w:eastAsia="lv-LV"/>
                    </w:rPr>
                    <w:t>euro</w:t>
                  </w:r>
                  <w:proofErr w:type="spellEnd"/>
                  <w:r w:rsidRPr="00EA6643">
                    <w:rPr>
                      <w:rFonts w:eastAsia="Times New Roman" w:cs="Times New Roman"/>
                      <w:sz w:val="24"/>
                      <w:szCs w:val="24"/>
                      <w:lang w:eastAsia="lv-LV"/>
                    </w:rPr>
                    <w:t xml:space="preserve"> *3 =6 831 </w:t>
                  </w:r>
                  <w:proofErr w:type="spellStart"/>
                  <w:r w:rsidRPr="00EA6643">
                    <w:rPr>
                      <w:rFonts w:eastAsia="Times New Roman" w:cs="Times New Roman"/>
                      <w:sz w:val="24"/>
                      <w:szCs w:val="24"/>
                      <w:lang w:eastAsia="lv-LV"/>
                    </w:rPr>
                    <w:t>euro</w:t>
                  </w:r>
                  <w:proofErr w:type="spellEnd"/>
                  <w:r w:rsidR="00C83293" w:rsidRPr="00EA6643">
                    <w:rPr>
                      <w:rFonts w:eastAsia="Times New Roman" w:cs="Times New Roman"/>
                      <w:sz w:val="24"/>
                      <w:szCs w:val="24"/>
                      <w:lang w:eastAsia="lv-LV"/>
                    </w:rPr>
                    <w:t xml:space="preserve"> </w:t>
                  </w:r>
                  <w:r w:rsidRPr="00EA6643">
                    <w:rPr>
                      <w:rFonts w:eastAsia="Times New Roman" w:cs="Times New Roman"/>
                      <w:sz w:val="24"/>
                      <w:szCs w:val="24"/>
                      <w:lang w:eastAsia="lv-LV"/>
                    </w:rPr>
                    <w:t>(d</w:t>
                  </w:r>
                  <w:r w:rsidR="00C83293" w:rsidRPr="00EA6643">
                    <w:rPr>
                      <w:rFonts w:eastAsia="Times New Roman" w:cs="Times New Roman"/>
                      <w:sz w:val="24"/>
                      <w:szCs w:val="24"/>
                      <w:lang w:eastAsia="lv-LV"/>
                    </w:rPr>
                    <w:t xml:space="preserve">atortehnikas komplektā ietilpst </w:t>
                  </w:r>
                  <w:proofErr w:type="spellStart"/>
                  <w:r w:rsidRPr="00EA6643">
                    <w:rPr>
                      <w:rFonts w:eastAsia="Times New Roman" w:cs="Times New Roman"/>
                      <w:sz w:val="24"/>
                      <w:szCs w:val="24"/>
                      <w:lang w:eastAsia="lv-LV"/>
                    </w:rPr>
                    <w:t>standartprogrammatūra</w:t>
                  </w:r>
                  <w:proofErr w:type="spellEnd"/>
                  <w:r w:rsidRPr="00EA6643">
                    <w:rPr>
                      <w:rFonts w:eastAsia="Times New Roman" w:cs="Times New Roman"/>
                      <w:sz w:val="24"/>
                      <w:szCs w:val="24"/>
                      <w:lang w:eastAsia="lv-LV"/>
                    </w:rPr>
                    <w:t xml:space="preserve"> </w:t>
                  </w:r>
                  <w:r w:rsidR="00C83293" w:rsidRPr="00EA6643">
                    <w:rPr>
                      <w:rFonts w:eastAsia="Times New Roman" w:cs="Times New Roman"/>
                      <w:sz w:val="24"/>
                      <w:szCs w:val="24"/>
                      <w:lang w:eastAsia="lv-LV"/>
                    </w:rPr>
                    <w:t xml:space="preserve">- </w:t>
                  </w:r>
                  <w:r w:rsidRPr="00EA6643">
                    <w:rPr>
                      <w:rFonts w:eastAsia="Times New Roman" w:cs="Times New Roman"/>
                      <w:sz w:val="24"/>
                      <w:szCs w:val="24"/>
                      <w:lang w:eastAsia="lv-LV"/>
                    </w:rPr>
                    <w:t xml:space="preserve">711 </w:t>
                  </w:r>
                  <w:proofErr w:type="spellStart"/>
                  <w:r w:rsidRPr="00EA6643">
                    <w:rPr>
                      <w:rFonts w:eastAsia="Times New Roman" w:cs="Times New Roman"/>
                      <w:sz w:val="24"/>
                      <w:szCs w:val="24"/>
                      <w:lang w:eastAsia="lv-LV"/>
                    </w:rPr>
                    <w:t>euro</w:t>
                  </w:r>
                  <w:proofErr w:type="spellEnd"/>
                  <w:r w:rsidRPr="00EA6643">
                    <w:rPr>
                      <w:rFonts w:eastAsia="Times New Roman" w:cs="Times New Roman"/>
                      <w:sz w:val="24"/>
                      <w:szCs w:val="24"/>
                      <w:lang w:eastAsia="lv-LV"/>
                    </w:rPr>
                    <w:t xml:space="preserve">, </w:t>
                  </w:r>
                  <w:r w:rsidRPr="00562373">
                    <w:rPr>
                      <w:rFonts w:eastAsia="Times New Roman" w:cs="Times New Roman"/>
                      <w:sz w:val="24"/>
                      <w:szCs w:val="24"/>
                      <w:lang w:eastAsia="lv-LV"/>
                    </w:rPr>
                    <w:t xml:space="preserve">papildus programmatūra </w:t>
                  </w:r>
                  <w:r w:rsidR="00C83293">
                    <w:rPr>
                      <w:rFonts w:eastAsia="Times New Roman" w:cs="Times New Roman"/>
                      <w:sz w:val="24"/>
                      <w:szCs w:val="24"/>
                      <w:lang w:eastAsia="lv-LV"/>
                    </w:rPr>
                    <w:t>-</w:t>
                  </w:r>
                  <w:r w:rsidRPr="00562373">
                    <w:rPr>
                      <w:rFonts w:eastAsia="Times New Roman" w:cs="Times New Roman"/>
                      <w:sz w:val="24"/>
                      <w:szCs w:val="24"/>
                      <w:lang w:eastAsia="lv-LV"/>
                    </w:rPr>
                    <w:t xml:space="preserve">428 </w:t>
                  </w:r>
                  <w:proofErr w:type="spellStart"/>
                  <w:r w:rsidRPr="00562373">
                    <w:rPr>
                      <w:rFonts w:eastAsia="Times New Roman" w:cs="Times New Roman"/>
                      <w:sz w:val="24"/>
                      <w:szCs w:val="24"/>
                      <w:lang w:eastAsia="lv-LV"/>
                    </w:rPr>
                    <w:t>euro</w:t>
                  </w:r>
                  <w:proofErr w:type="spellEnd"/>
                  <w:r w:rsidRPr="00562373">
                    <w:rPr>
                      <w:rFonts w:eastAsia="Times New Roman" w:cs="Times New Roman"/>
                      <w:sz w:val="24"/>
                      <w:szCs w:val="24"/>
                      <w:lang w:eastAsia="lv-LV"/>
                    </w:rPr>
                    <w:t xml:space="preserve">, dators ar monitoru -1138 </w:t>
                  </w:r>
                  <w:proofErr w:type="spellStart"/>
                  <w:r w:rsidRPr="00562373">
                    <w:rPr>
                      <w:rFonts w:eastAsia="Times New Roman" w:cs="Times New Roman"/>
                      <w:sz w:val="24"/>
                      <w:szCs w:val="24"/>
                      <w:lang w:eastAsia="lv-LV"/>
                    </w:rPr>
                    <w:t>euro</w:t>
                  </w:r>
                  <w:proofErr w:type="spellEnd"/>
                  <w:r w:rsidRPr="00562373">
                    <w:rPr>
                      <w:rFonts w:eastAsia="Times New Roman" w:cs="Times New Roman"/>
                      <w:sz w:val="24"/>
                      <w:szCs w:val="24"/>
                      <w:lang w:eastAsia="lv-LV"/>
                    </w:rPr>
                    <w:t>)</w:t>
                  </w:r>
                  <w:r w:rsidR="00C83293">
                    <w:rPr>
                      <w:rFonts w:eastAsia="Times New Roman" w:cs="Times New Roman"/>
                      <w:sz w:val="24"/>
                      <w:szCs w:val="24"/>
                      <w:lang w:eastAsia="lv-LV"/>
                    </w:rPr>
                    <w:t>,</w:t>
                  </w:r>
                </w:p>
                <w:p w:rsidR="00DE2AC6" w:rsidRDefault="00820CFD" w:rsidP="00820CFD">
                  <w:pPr>
                    <w:spacing w:after="0" w:line="240" w:lineRule="auto"/>
                    <w:rPr>
                      <w:rFonts w:eastAsia="Times New Roman" w:cs="Times New Roman"/>
                      <w:sz w:val="24"/>
                      <w:szCs w:val="24"/>
                      <w:lang w:eastAsia="lv-LV"/>
                    </w:rPr>
                  </w:pPr>
                  <w:r w:rsidRPr="00562373">
                    <w:rPr>
                      <w:rFonts w:eastAsia="Times New Roman" w:cs="Times New Roman"/>
                      <w:sz w:val="24"/>
                      <w:szCs w:val="24"/>
                      <w:lang w:eastAsia="lv-LV"/>
                    </w:rPr>
                    <w:t xml:space="preserve">Mēbeļu izmaksas - 500 </w:t>
                  </w:r>
                  <w:proofErr w:type="spellStart"/>
                  <w:r w:rsidRPr="00562373">
                    <w:rPr>
                      <w:rFonts w:eastAsia="Times New Roman" w:cs="Times New Roman"/>
                      <w:sz w:val="24"/>
                      <w:szCs w:val="24"/>
                      <w:lang w:eastAsia="lv-LV"/>
                    </w:rPr>
                    <w:t>euro</w:t>
                  </w:r>
                  <w:proofErr w:type="spellEnd"/>
                  <w:r w:rsidRPr="00562373">
                    <w:rPr>
                      <w:rFonts w:eastAsia="Times New Roman" w:cs="Times New Roman"/>
                      <w:sz w:val="24"/>
                      <w:szCs w:val="24"/>
                      <w:lang w:eastAsia="lv-LV"/>
                    </w:rPr>
                    <w:t xml:space="preserve"> (galds un krēsls) *3=1 500 </w:t>
                  </w:r>
                  <w:proofErr w:type="spellStart"/>
                  <w:r w:rsidRPr="00562373">
                    <w:rPr>
                      <w:rFonts w:eastAsia="Times New Roman" w:cs="Times New Roman"/>
                      <w:sz w:val="24"/>
                      <w:szCs w:val="24"/>
                      <w:lang w:eastAsia="lv-LV"/>
                    </w:rPr>
                    <w:t>euro</w:t>
                  </w:r>
                  <w:proofErr w:type="spellEnd"/>
                  <w:r w:rsidR="00C83293">
                    <w:rPr>
                      <w:rFonts w:eastAsia="Times New Roman" w:cs="Times New Roman"/>
                      <w:sz w:val="24"/>
                      <w:szCs w:val="24"/>
                      <w:lang w:eastAsia="lv-LV"/>
                    </w:rPr>
                    <w:t>.</w:t>
                  </w:r>
                </w:p>
                <w:p w:rsidR="00DD4D7B" w:rsidRDefault="00DD4D7B" w:rsidP="00820CFD">
                  <w:pPr>
                    <w:spacing w:after="0" w:line="240" w:lineRule="auto"/>
                    <w:rPr>
                      <w:rFonts w:eastAsia="Times New Roman" w:cs="Times New Roman"/>
                      <w:sz w:val="24"/>
                      <w:szCs w:val="24"/>
                      <w:lang w:eastAsia="lv-LV"/>
                    </w:rPr>
                  </w:pPr>
                </w:p>
                <w:p w:rsidR="00DD4D7B" w:rsidRPr="00D504B9" w:rsidRDefault="00DD4D7B" w:rsidP="0006161C">
                  <w:pPr>
                    <w:pStyle w:val="ListParagraph"/>
                    <w:numPr>
                      <w:ilvl w:val="0"/>
                      <w:numId w:val="10"/>
                    </w:numPr>
                    <w:spacing w:after="0" w:line="240" w:lineRule="auto"/>
                    <w:rPr>
                      <w:rFonts w:eastAsia="Times New Roman" w:cs="Times New Roman"/>
                      <w:b/>
                      <w:sz w:val="24"/>
                      <w:szCs w:val="24"/>
                      <w:u w:val="single"/>
                      <w:lang w:eastAsia="lv-LV"/>
                    </w:rPr>
                  </w:pPr>
                  <w:r w:rsidRPr="00D504B9">
                    <w:rPr>
                      <w:rFonts w:eastAsia="Times New Roman" w:cs="Times New Roman"/>
                      <w:b/>
                      <w:sz w:val="24"/>
                      <w:szCs w:val="24"/>
                      <w:u w:val="single"/>
                      <w:lang w:eastAsia="lv-LV"/>
                    </w:rPr>
                    <w:t>Detalizēts darbinieku pienākumu apraksts:</w:t>
                  </w:r>
                </w:p>
                <w:p w:rsidR="00DD4D7B" w:rsidRDefault="00DD4D7B" w:rsidP="00DD4D7B">
                  <w:pPr>
                    <w:spacing w:after="0" w:line="240" w:lineRule="auto"/>
                    <w:rPr>
                      <w:rFonts w:eastAsia="Times New Roman" w:cs="Times New Roman"/>
                      <w:sz w:val="24"/>
                      <w:szCs w:val="24"/>
                      <w:u w:val="single"/>
                      <w:lang w:eastAsia="lv-LV"/>
                    </w:rPr>
                  </w:pPr>
                </w:p>
                <w:p w:rsidR="00DD4D7B" w:rsidRPr="00DD4D7B" w:rsidRDefault="00DD4D7B" w:rsidP="00DD4D7B">
                  <w:pPr>
                    <w:spacing w:after="0" w:line="240" w:lineRule="auto"/>
                    <w:rPr>
                      <w:rFonts w:eastAsia="Times New Roman" w:cs="Times New Roman"/>
                      <w:sz w:val="24"/>
                      <w:szCs w:val="24"/>
                      <w:u w:val="single"/>
                      <w:lang w:eastAsia="lv-LV"/>
                    </w:rPr>
                  </w:pPr>
                  <w:r>
                    <w:rPr>
                      <w:rFonts w:eastAsia="Times New Roman" w:cs="Times New Roman"/>
                      <w:sz w:val="24"/>
                      <w:szCs w:val="24"/>
                      <w:u w:val="single"/>
                      <w:lang w:eastAsia="lv-LV"/>
                    </w:rPr>
                    <w:lastRenderedPageBreak/>
                    <w:t>Projekta</w:t>
                  </w:r>
                  <w:r w:rsidRPr="00DD4D7B">
                    <w:rPr>
                      <w:rFonts w:eastAsia="Times New Roman" w:cs="Times New Roman"/>
                      <w:sz w:val="24"/>
                      <w:szCs w:val="24"/>
                      <w:u w:val="single"/>
                      <w:lang w:eastAsia="lv-LV"/>
                    </w:rPr>
                    <w:t xml:space="preserve"> vadītāja darba pienākumi:</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w:t>
                  </w:r>
                  <w:r>
                    <w:rPr>
                      <w:color w:val="0F0F0F"/>
                      <w:sz w:val="24"/>
                      <w:szCs w:val="24"/>
                    </w:rPr>
                    <w:t>vadīt projekta komandu, organizēt un vadīt projektā iesaistītā personāla darbu, darba grupu sanāksmes, kontrolēt pieņemto lēmumu izpildi un laika grafikus;</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plānot informācijas sistēmas ieviešanai un attīstībai nepieciešamos finanšu līdzekļus, kontrolēt to izlietojumu;</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plānot iepirkumus un nodrošināt nepieciešamo tehnisko specifikāciju izstrādes organizēšanu, kā arī iepirkumu līgumu izpildes koordinēšanu;</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nodrošināt starpresoru vienošanos un sadarbības līgumu noslēgšanu un izpildes pārraudzību;</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nodrošināt informācijas sistēmas nodevumu kvalitātes kontroli un nepieciešamības gadījumā           organizēt ārpakalpojuma piesaisti projektu īstenošanas atbalsta un nodevumu kvalitātes kontrolei;</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identificēt, paredzēt un vadīt projekta riskus, kā arī risināt nestandarta problēmas;</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organizēt un koordinēt informācijas sistēmas lietotāju vajadzību izpēti, apkopošanu, izvērtēšanu, plānot to īstenošanu, plānot un organizēt lietotāju apmācības;</w:t>
                  </w:r>
                </w:p>
                <w:p w:rsidR="00DD4D7B" w:rsidRDefault="00DD4D7B" w:rsidP="00DD4D7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plānot informācijas un publicitātes pasākumus un sagatavot komunikācijas pasākumiem nepieciešamo informāciju.</w:t>
                  </w:r>
                </w:p>
                <w:p w:rsidR="00DD4D7B" w:rsidRPr="00DD4D7B" w:rsidRDefault="00DD4D7B" w:rsidP="00DD4D7B">
                  <w:pPr>
                    <w:jc w:val="both"/>
                    <w:rPr>
                      <w:sz w:val="24"/>
                      <w:szCs w:val="24"/>
                      <w:u w:val="single"/>
                      <w:lang w:eastAsia="zh-CN"/>
                    </w:rPr>
                  </w:pPr>
                  <w:r w:rsidRPr="00DD4D7B">
                    <w:rPr>
                      <w:sz w:val="24"/>
                      <w:szCs w:val="24"/>
                      <w:u w:val="single"/>
                    </w:rPr>
                    <w:t>Sistēmu analītiķa darba pienākumi:</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vad</w:t>
                  </w:r>
                  <w:r w:rsidR="00B50C70">
                    <w:rPr>
                      <w:color w:val="0F0F0F"/>
                      <w:sz w:val="24"/>
                      <w:szCs w:val="24"/>
                    </w:rPr>
                    <w:t xml:space="preserve">īt </w:t>
                  </w:r>
                  <w:r>
                    <w:rPr>
                      <w:color w:val="0F0F0F"/>
                      <w:sz w:val="24"/>
                      <w:szCs w:val="24"/>
                    </w:rPr>
                    <w:t>sistēmas tehnisko un biznesa procesu prasības izstrādi</w:t>
                  </w:r>
                  <w:r w:rsidR="00B50C70">
                    <w:rPr>
                      <w:color w:val="0F0F0F"/>
                      <w:sz w:val="24"/>
                      <w:szCs w:val="24"/>
                    </w:rPr>
                    <w:t xml:space="preserve">, </w:t>
                  </w:r>
                  <w:r>
                    <w:rPr>
                      <w:color w:val="0F0F0F"/>
                      <w:sz w:val="24"/>
                      <w:szCs w:val="24"/>
                    </w:rPr>
                    <w:t>apkopo</w:t>
                  </w:r>
                  <w:r w:rsidR="00B50C70">
                    <w:rPr>
                      <w:color w:val="0F0F0F"/>
                      <w:sz w:val="24"/>
                      <w:szCs w:val="24"/>
                    </w:rPr>
                    <w:t>t</w:t>
                  </w:r>
                  <w:r>
                    <w:rPr>
                      <w:color w:val="0F0F0F"/>
                      <w:sz w:val="24"/>
                      <w:szCs w:val="24"/>
                    </w:rPr>
                    <w:t xml:space="preserve"> tehniskās prasības pakalpojuma izveidei;</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piedal</w:t>
                  </w:r>
                  <w:r w:rsidR="00B50C70">
                    <w:rPr>
                      <w:color w:val="0F0F0F"/>
                      <w:sz w:val="24"/>
                      <w:szCs w:val="24"/>
                    </w:rPr>
                    <w:t>īties un vadīt</w:t>
                  </w:r>
                  <w:r>
                    <w:rPr>
                      <w:color w:val="0F0F0F"/>
                      <w:sz w:val="24"/>
                      <w:szCs w:val="24"/>
                    </w:rPr>
                    <w:t xml:space="preserve"> izveidojamās programmatūras vajadzību izpētē un tehnisk</w:t>
                  </w:r>
                  <w:r w:rsidR="00B50C70">
                    <w:rPr>
                      <w:color w:val="0F0F0F"/>
                      <w:sz w:val="24"/>
                      <w:szCs w:val="24"/>
                    </w:rPr>
                    <w:t>o prasību programmatūras izveidei</w:t>
                  </w:r>
                  <w:r>
                    <w:rPr>
                      <w:color w:val="0F0F0F"/>
                      <w:sz w:val="24"/>
                      <w:szCs w:val="24"/>
                    </w:rPr>
                    <w:t xml:space="preserve"> izstrādē;</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piedal</w:t>
                  </w:r>
                  <w:r w:rsidR="00B50C70">
                    <w:rPr>
                      <w:color w:val="0F0F0F"/>
                      <w:sz w:val="24"/>
                      <w:szCs w:val="24"/>
                    </w:rPr>
                    <w:t xml:space="preserve">īties </w:t>
                  </w:r>
                  <w:r>
                    <w:rPr>
                      <w:color w:val="0F0F0F"/>
                      <w:sz w:val="24"/>
                      <w:szCs w:val="24"/>
                    </w:rPr>
                    <w:t xml:space="preserve">ar </w:t>
                  </w:r>
                  <w:r w:rsidR="00B50C70">
                    <w:rPr>
                      <w:color w:val="0F0F0F"/>
                      <w:sz w:val="24"/>
                      <w:szCs w:val="24"/>
                    </w:rPr>
                    <w:t xml:space="preserve">sistēmas </w:t>
                  </w:r>
                  <w:r>
                    <w:rPr>
                      <w:color w:val="0F0F0F"/>
                      <w:sz w:val="24"/>
                      <w:szCs w:val="24"/>
                    </w:rPr>
                    <w:t>izveidi un darbību saistīto organizatorisko</w:t>
                  </w:r>
                  <w:r w:rsidR="00B50C70">
                    <w:rPr>
                      <w:color w:val="0F0F0F"/>
                      <w:sz w:val="24"/>
                      <w:szCs w:val="24"/>
                    </w:rPr>
                    <w:t xml:space="preserve"> modeļu izveidē, </w:t>
                  </w:r>
                  <w:r>
                    <w:rPr>
                      <w:color w:val="0F0F0F"/>
                      <w:sz w:val="24"/>
                      <w:szCs w:val="24"/>
                    </w:rPr>
                    <w:t>plāno</w:t>
                  </w:r>
                  <w:r w:rsidR="00B50C70">
                    <w:rPr>
                      <w:color w:val="0F0F0F"/>
                      <w:sz w:val="24"/>
                      <w:szCs w:val="24"/>
                    </w:rPr>
                    <w:t>t</w:t>
                  </w:r>
                  <w:r>
                    <w:rPr>
                      <w:color w:val="0F0F0F"/>
                      <w:sz w:val="24"/>
                      <w:szCs w:val="24"/>
                    </w:rPr>
                    <w:t xml:space="preserve"> un organizē</w:t>
                  </w:r>
                  <w:r w:rsidR="00B50C70">
                    <w:rPr>
                      <w:color w:val="0F0F0F"/>
                      <w:sz w:val="24"/>
                      <w:szCs w:val="24"/>
                    </w:rPr>
                    <w:t>t</w:t>
                  </w:r>
                  <w:r>
                    <w:rPr>
                      <w:color w:val="0F0F0F"/>
                      <w:sz w:val="24"/>
                      <w:szCs w:val="24"/>
                    </w:rPr>
                    <w:t xml:space="preserve"> to izveidi un ieviešanu;</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piedal</w:t>
                  </w:r>
                  <w:r w:rsidR="00EF30A4">
                    <w:rPr>
                      <w:color w:val="0F0F0F"/>
                      <w:sz w:val="24"/>
                      <w:szCs w:val="24"/>
                    </w:rPr>
                    <w:t xml:space="preserve">īties </w:t>
                  </w:r>
                  <w:r>
                    <w:rPr>
                      <w:color w:val="0F0F0F"/>
                      <w:sz w:val="24"/>
                      <w:szCs w:val="24"/>
                    </w:rPr>
                    <w:t>un snie</w:t>
                  </w:r>
                  <w:r w:rsidR="00EF30A4">
                    <w:rPr>
                      <w:color w:val="0F0F0F"/>
                      <w:sz w:val="24"/>
                      <w:szCs w:val="24"/>
                    </w:rPr>
                    <w:t xml:space="preserve">gt </w:t>
                  </w:r>
                  <w:r>
                    <w:rPr>
                      <w:color w:val="0F0F0F"/>
                      <w:sz w:val="24"/>
                      <w:szCs w:val="24"/>
                    </w:rPr>
                    <w:t>priekšlikumus par koplietošanas komponen</w:t>
                  </w:r>
                  <w:r w:rsidR="00EF30A4">
                    <w:rPr>
                      <w:color w:val="0F0F0F"/>
                      <w:sz w:val="24"/>
                      <w:szCs w:val="24"/>
                    </w:rPr>
                    <w:t>šu, e-pakalpojumu izmantošanu informācijas sistēmas</w:t>
                  </w:r>
                  <w:r>
                    <w:rPr>
                      <w:color w:val="0F0F0F"/>
                      <w:sz w:val="24"/>
                      <w:szCs w:val="24"/>
                    </w:rPr>
                    <w:t xml:space="preserve"> īstenošanā;</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izskat</w:t>
                  </w:r>
                  <w:r w:rsidR="00EF30A4">
                    <w:rPr>
                      <w:color w:val="0F0F0F"/>
                      <w:sz w:val="24"/>
                      <w:szCs w:val="24"/>
                    </w:rPr>
                    <w:t>īt</w:t>
                  </w:r>
                  <w:r>
                    <w:rPr>
                      <w:color w:val="0F0F0F"/>
                      <w:sz w:val="24"/>
                      <w:szCs w:val="24"/>
                    </w:rPr>
                    <w:t>, snie</w:t>
                  </w:r>
                  <w:r w:rsidR="00EF30A4">
                    <w:rPr>
                      <w:color w:val="0F0F0F"/>
                      <w:sz w:val="24"/>
                      <w:szCs w:val="24"/>
                    </w:rPr>
                    <w:t xml:space="preserve">gt </w:t>
                  </w:r>
                  <w:r>
                    <w:rPr>
                      <w:color w:val="0F0F0F"/>
                      <w:sz w:val="24"/>
                      <w:szCs w:val="24"/>
                    </w:rPr>
                    <w:t>atzinumus un pieņem</w:t>
                  </w:r>
                  <w:r w:rsidR="00EF30A4">
                    <w:rPr>
                      <w:color w:val="0F0F0F"/>
                      <w:sz w:val="24"/>
                      <w:szCs w:val="24"/>
                    </w:rPr>
                    <w:t>t</w:t>
                  </w:r>
                  <w:r>
                    <w:rPr>
                      <w:color w:val="0F0F0F"/>
                      <w:sz w:val="24"/>
                      <w:szCs w:val="24"/>
                    </w:rPr>
                    <w:t xml:space="preserve"> ārpakalpojumu sniedzēju iesniegtos nodevumus (dokumentus un lietojumus), novērtē</w:t>
                  </w:r>
                  <w:r w:rsidR="00EF30A4">
                    <w:rPr>
                      <w:color w:val="0F0F0F"/>
                      <w:sz w:val="24"/>
                      <w:szCs w:val="24"/>
                    </w:rPr>
                    <w:t>t</w:t>
                  </w:r>
                  <w:r>
                    <w:rPr>
                      <w:color w:val="0F0F0F"/>
                      <w:sz w:val="24"/>
                      <w:szCs w:val="24"/>
                    </w:rPr>
                    <w:t xml:space="preserve"> to atbilstību visām izteiktajām prasībām;</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 xml:space="preserve">vada </w:t>
                  </w:r>
                  <w:r w:rsidR="00EF30A4">
                    <w:rPr>
                      <w:color w:val="0F0F0F"/>
                      <w:sz w:val="24"/>
                      <w:szCs w:val="24"/>
                    </w:rPr>
                    <w:t xml:space="preserve">informācijas sistēmas </w:t>
                  </w:r>
                  <w:r>
                    <w:rPr>
                      <w:color w:val="0F0F0F"/>
                      <w:sz w:val="24"/>
                      <w:szCs w:val="24"/>
                    </w:rPr>
                    <w:t>testēšanu un akcepttestēšanu;</w:t>
                  </w:r>
                </w:p>
                <w:p w:rsidR="00DD4D7B" w:rsidRDefault="00DD4D7B" w:rsidP="00B50C70">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analizē</w:t>
                  </w:r>
                  <w:r w:rsidR="00EF30A4">
                    <w:rPr>
                      <w:color w:val="0F0F0F"/>
                      <w:sz w:val="24"/>
                      <w:szCs w:val="24"/>
                    </w:rPr>
                    <w:t>t un vadīt konstatēto sistēmas</w:t>
                  </w:r>
                  <w:r>
                    <w:rPr>
                      <w:color w:val="0F0F0F"/>
                      <w:sz w:val="24"/>
                      <w:szCs w:val="24"/>
                    </w:rPr>
                    <w:t xml:space="preserve"> kļūdu novēršanu.</w:t>
                  </w:r>
                </w:p>
                <w:p w:rsidR="00DD4D7B" w:rsidRPr="00B50C70" w:rsidRDefault="00DD4D7B" w:rsidP="00B50C70">
                  <w:pPr>
                    <w:jc w:val="both"/>
                    <w:rPr>
                      <w:sz w:val="24"/>
                      <w:szCs w:val="24"/>
                      <w:u w:val="single"/>
                      <w:lang w:eastAsia="zh-CN"/>
                    </w:rPr>
                  </w:pPr>
                  <w:r w:rsidRPr="00B50C70">
                    <w:rPr>
                      <w:sz w:val="24"/>
                      <w:szCs w:val="24"/>
                      <w:u w:val="single"/>
                    </w:rPr>
                    <w:t>Sistēmu administratora darba pienākumi:</w:t>
                  </w:r>
                </w:p>
                <w:p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w:t>
                  </w:r>
                  <w:r w:rsidR="00C1753D">
                    <w:rPr>
                      <w:color w:val="0F0F0F"/>
                      <w:sz w:val="24"/>
                      <w:szCs w:val="24"/>
                    </w:rPr>
                    <w:t xml:space="preserve">āt </w:t>
                  </w:r>
                  <w:r>
                    <w:rPr>
                      <w:color w:val="0F0F0F"/>
                      <w:sz w:val="24"/>
                      <w:szCs w:val="24"/>
                    </w:rPr>
                    <w:t>info</w:t>
                  </w:r>
                  <w:r w:rsidR="00C1753D">
                    <w:rPr>
                      <w:color w:val="0F0F0F"/>
                      <w:sz w:val="24"/>
                      <w:szCs w:val="24"/>
                    </w:rPr>
                    <w:t xml:space="preserve">rmācijas sistēmas </w:t>
                  </w:r>
                  <w:r>
                    <w:rPr>
                      <w:color w:val="0F0F0F"/>
                      <w:sz w:val="24"/>
                      <w:szCs w:val="24"/>
                    </w:rPr>
                    <w:t xml:space="preserve">un tās </w:t>
                  </w:r>
                  <w:r w:rsidR="00C1753D">
                    <w:rPr>
                      <w:color w:val="0F0F0F"/>
                      <w:sz w:val="24"/>
                      <w:szCs w:val="24"/>
                    </w:rPr>
                    <w:t xml:space="preserve">informācijas tehnoloģiju (IT) </w:t>
                  </w:r>
                  <w:r>
                    <w:rPr>
                      <w:color w:val="0F0F0F"/>
                      <w:sz w:val="24"/>
                      <w:szCs w:val="24"/>
                    </w:rPr>
                    <w:lastRenderedPageBreak/>
                    <w:t>infrastruktūras sagatavošanu, funkcionēšanu, programmatūras uzstādīšanu, administrēšanu un uzturēšanu;</w:t>
                  </w:r>
                </w:p>
                <w:p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sidR="00C1753D">
                    <w:rPr>
                      <w:color w:val="0F0F0F"/>
                      <w:sz w:val="24"/>
                      <w:szCs w:val="24"/>
                    </w:rPr>
                    <w:t xml:space="preserve">uzraudzīt un analizēt </w:t>
                  </w:r>
                  <w:r w:rsidR="00C1753D">
                    <w:rPr>
                      <w:sz w:val="24"/>
                      <w:szCs w:val="24"/>
                    </w:rPr>
                    <w:t>informācijas sistēmas</w:t>
                  </w:r>
                  <w:r w:rsidR="00C1753D">
                    <w:rPr>
                      <w:color w:val="0F0F0F"/>
                      <w:sz w:val="24"/>
                      <w:szCs w:val="24"/>
                    </w:rPr>
                    <w:t xml:space="preserve"> un tās IT </w:t>
                  </w:r>
                  <w:r>
                    <w:rPr>
                      <w:color w:val="0F0F0F"/>
                      <w:sz w:val="24"/>
                      <w:szCs w:val="24"/>
                    </w:rPr>
                    <w:t>infrastrukt</w:t>
                  </w:r>
                  <w:r w:rsidR="00C1753D">
                    <w:rPr>
                      <w:color w:val="0F0F0F"/>
                      <w:sz w:val="24"/>
                      <w:szCs w:val="24"/>
                    </w:rPr>
                    <w:t>ūras tehnisko darbību, nodrošināt</w:t>
                  </w:r>
                  <w:r>
                    <w:rPr>
                      <w:color w:val="0F0F0F"/>
                      <w:sz w:val="24"/>
                      <w:szCs w:val="24"/>
                    </w:rPr>
                    <w:t xml:space="preserve"> tās nepārtrauktu darbību;</w:t>
                  </w:r>
                </w:p>
                <w:p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sidR="00C1753D">
                    <w:rPr>
                      <w:color w:val="0F0F0F"/>
                      <w:sz w:val="24"/>
                      <w:szCs w:val="24"/>
                    </w:rPr>
                    <w:t>veikt</w:t>
                  </w:r>
                  <w:r>
                    <w:rPr>
                      <w:color w:val="0F0F0F"/>
                      <w:sz w:val="24"/>
                      <w:szCs w:val="24"/>
                    </w:rPr>
                    <w:t xml:space="preserve"> </w:t>
                  </w:r>
                  <w:r w:rsidR="00C1753D">
                    <w:rPr>
                      <w:sz w:val="24"/>
                      <w:szCs w:val="24"/>
                    </w:rPr>
                    <w:t>informācijas sistēmas</w:t>
                  </w:r>
                  <w:r w:rsidR="00C1753D">
                    <w:rPr>
                      <w:color w:val="0F0F0F"/>
                      <w:sz w:val="24"/>
                      <w:szCs w:val="24"/>
                    </w:rPr>
                    <w:t xml:space="preserve"> </w:t>
                  </w:r>
                  <w:r>
                    <w:rPr>
                      <w:color w:val="0F0F0F"/>
                      <w:sz w:val="24"/>
                      <w:szCs w:val="24"/>
                    </w:rPr>
                    <w:t>(IT infrastruktūras, datu bāzu, operētājsistēmu, lietojumprogrammatūras) un datu rezerves kopēšan</w:t>
                  </w:r>
                  <w:r w:rsidR="00C1753D">
                    <w:rPr>
                      <w:color w:val="0F0F0F"/>
                      <w:sz w:val="24"/>
                      <w:szCs w:val="24"/>
                    </w:rPr>
                    <w:t>u, nepieciešamības gadījumā veikt</w:t>
                  </w:r>
                  <w:r>
                    <w:rPr>
                      <w:color w:val="0F0F0F"/>
                      <w:sz w:val="24"/>
                      <w:szCs w:val="24"/>
                    </w:rPr>
                    <w:t xml:space="preserve"> to darbības atjaunošanu no rezerves kopijām;</w:t>
                  </w:r>
                </w:p>
                <w:p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administrē</w:t>
                  </w:r>
                  <w:r w:rsidR="00C1753D">
                    <w:rPr>
                      <w:color w:val="0F0F0F"/>
                      <w:sz w:val="24"/>
                      <w:szCs w:val="24"/>
                    </w:rPr>
                    <w:t xml:space="preserve">t </w:t>
                  </w:r>
                  <w:r w:rsidR="00C1753D">
                    <w:rPr>
                      <w:sz w:val="24"/>
                      <w:szCs w:val="24"/>
                    </w:rPr>
                    <w:t>informācijas sistēmas</w:t>
                  </w:r>
                  <w:r w:rsidR="00C1753D">
                    <w:rPr>
                      <w:color w:val="0F0F0F"/>
                      <w:sz w:val="24"/>
                      <w:szCs w:val="24"/>
                    </w:rPr>
                    <w:t xml:space="preserve"> </w:t>
                  </w:r>
                  <w:r>
                    <w:rPr>
                      <w:color w:val="0F0F0F"/>
                      <w:sz w:val="24"/>
                      <w:szCs w:val="24"/>
                    </w:rPr>
                    <w:t>lietotājus;</w:t>
                  </w:r>
                </w:p>
                <w:p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sz w:val="24"/>
                      <w:szCs w:val="24"/>
                    </w:rPr>
                    <w:t>nodrošin</w:t>
                  </w:r>
                  <w:r w:rsidR="00C1753D">
                    <w:rPr>
                      <w:sz w:val="24"/>
                      <w:szCs w:val="24"/>
                    </w:rPr>
                    <w:t xml:space="preserve">āt informācijas sistēmas </w:t>
                  </w:r>
                  <w:r>
                    <w:rPr>
                      <w:sz w:val="24"/>
                      <w:szCs w:val="24"/>
                    </w:rPr>
                    <w:t>nepārtrauktas darbības un atj</w:t>
                  </w:r>
                  <w:r w:rsidR="00C1753D">
                    <w:rPr>
                      <w:sz w:val="24"/>
                      <w:szCs w:val="24"/>
                    </w:rPr>
                    <w:t>aunošanas plāna izstrādi un veikt</w:t>
                  </w:r>
                  <w:r>
                    <w:rPr>
                      <w:sz w:val="24"/>
                      <w:szCs w:val="24"/>
                    </w:rPr>
                    <w:t xml:space="preserve"> pasākumus tā nodrošināšanā</w:t>
                  </w:r>
                  <w:r>
                    <w:rPr>
                      <w:color w:val="0F0F0F"/>
                      <w:sz w:val="24"/>
                      <w:szCs w:val="24"/>
                    </w:rPr>
                    <w:t>;</w:t>
                  </w:r>
                </w:p>
                <w:p w:rsidR="00DD4D7B" w:rsidRDefault="00DD4D7B" w:rsidP="00C1753D">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Pr>
                      <w:color w:val="0F0F0F"/>
                      <w:sz w:val="24"/>
                      <w:szCs w:val="24"/>
                    </w:rPr>
                    <w:t>nodrošin</w:t>
                  </w:r>
                  <w:r w:rsidR="00E75B2B">
                    <w:rPr>
                      <w:color w:val="0F0F0F"/>
                      <w:sz w:val="24"/>
                      <w:szCs w:val="24"/>
                    </w:rPr>
                    <w:t xml:space="preserve">āt </w:t>
                  </w:r>
                  <w:r w:rsidR="00C1753D">
                    <w:rPr>
                      <w:sz w:val="24"/>
                      <w:szCs w:val="24"/>
                    </w:rPr>
                    <w:t xml:space="preserve">informācijas sistēmas </w:t>
                  </w:r>
                  <w:r>
                    <w:rPr>
                      <w:color w:val="0F0F0F"/>
                      <w:sz w:val="24"/>
                      <w:szCs w:val="24"/>
                    </w:rPr>
                    <w:t>un tās infrastruktūras drošības, tehnisko un funkcionālo prasību izpildi, izstrādā</w:t>
                  </w:r>
                  <w:r w:rsidR="00E75B2B">
                    <w:rPr>
                      <w:color w:val="0F0F0F"/>
                      <w:sz w:val="24"/>
                      <w:szCs w:val="24"/>
                    </w:rPr>
                    <w:t>t</w:t>
                  </w:r>
                  <w:r>
                    <w:rPr>
                      <w:color w:val="0F0F0F"/>
                      <w:sz w:val="24"/>
                      <w:szCs w:val="24"/>
                    </w:rPr>
                    <w:t xml:space="preserve"> priekšlikumus par šo prasību izpildes nodrošināšanai nepieciešamajiem pasākumiem;</w:t>
                  </w:r>
                </w:p>
                <w:p w:rsidR="00DD4D7B" w:rsidRPr="00DD4D7B" w:rsidRDefault="00DD4D7B" w:rsidP="00E75B2B">
                  <w:pPr>
                    <w:shd w:val="clear" w:color="auto" w:fill="FFFFFF"/>
                    <w:ind w:left="425" w:hanging="425"/>
                    <w:jc w:val="both"/>
                    <w:rPr>
                      <w:color w:val="0F0F0F"/>
                      <w:sz w:val="24"/>
                      <w:szCs w:val="24"/>
                    </w:rPr>
                  </w:pPr>
                  <w:r>
                    <w:rPr>
                      <w:rFonts w:ascii="Symbol" w:hAnsi="Symbol"/>
                      <w:color w:val="0F0F0F"/>
                      <w:sz w:val="24"/>
                      <w:szCs w:val="24"/>
                    </w:rPr>
                    <w:t></w:t>
                  </w:r>
                  <w:r>
                    <w:rPr>
                      <w:color w:val="0F0F0F"/>
                      <w:sz w:val="14"/>
                      <w:szCs w:val="14"/>
                    </w:rPr>
                    <w:t xml:space="preserve">           </w:t>
                  </w:r>
                  <w:r w:rsidR="00E75B2B">
                    <w:rPr>
                      <w:color w:val="0F0F0F"/>
                      <w:sz w:val="24"/>
                      <w:szCs w:val="24"/>
                    </w:rPr>
                    <w:t>sniegt</w:t>
                  </w:r>
                  <w:r>
                    <w:rPr>
                      <w:color w:val="0F0F0F"/>
                      <w:sz w:val="24"/>
                      <w:szCs w:val="24"/>
                    </w:rPr>
                    <w:t xml:space="preserve"> konsultācijas un praktisku palīdzību </w:t>
                  </w:r>
                  <w:r w:rsidR="00C1753D">
                    <w:rPr>
                      <w:sz w:val="24"/>
                      <w:szCs w:val="24"/>
                    </w:rPr>
                    <w:t>informācijas sistēmas</w:t>
                  </w:r>
                  <w:r>
                    <w:rPr>
                      <w:color w:val="0F0F0F"/>
                      <w:sz w:val="24"/>
                      <w:szCs w:val="24"/>
                    </w:rPr>
                    <w:t xml:space="preserve"> attīstības plānošanā un ieviešanā.</w:t>
                  </w:r>
                </w:p>
              </w:tc>
            </w:tr>
            <w:tr w:rsidR="00DE2AC6" w:rsidRPr="002C3A57" w:rsidTr="00A1535A">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6.1. detalizēts ieņēmumu aprēķins</w:t>
                  </w:r>
                </w:p>
              </w:tc>
              <w:tc>
                <w:tcPr>
                  <w:tcW w:w="33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86102B" w:rsidRDefault="00DE2AC6" w:rsidP="00DD3583">
                  <w:pPr>
                    <w:spacing w:after="0" w:line="240" w:lineRule="auto"/>
                    <w:rPr>
                      <w:rFonts w:eastAsia="Times New Roman" w:cs="Times New Roman"/>
                      <w:color w:val="FF0000"/>
                      <w:sz w:val="24"/>
                      <w:szCs w:val="24"/>
                      <w:highlight w:val="yellow"/>
                      <w:lang w:eastAsia="lv-LV"/>
                    </w:rPr>
                  </w:pPr>
                </w:p>
              </w:tc>
            </w:tr>
            <w:tr w:rsidR="00DE2AC6" w:rsidRPr="002C3A57" w:rsidTr="00A1535A">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t>6.2. detalizēts izdevumu aprēķins</w:t>
                  </w:r>
                </w:p>
              </w:tc>
              <w:tc>
                <w:tcPr>
                  <w:tcW w:w="330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AC6" w:rsidRPr="0086102B" w:rsidRDefault="00DE2AC6" w:rsidP="00DD3583">
                  <w:pPr>
                    <w:spacing w:after="0" w:line="240" w:lineRule="auto"/>
                    <w:rPr>
                      <w:rFonts w:eastAsia="Times New Roman" w:cs="Times New Roman"/>
                      <w:color w:val="FF0000"/>
                      <w:sz w:val="24"/>
                      <w:szCs w:val="24"/>
                      <w:highlight w:val="yellow"/>
                      <w:lang w:eastAsia="lv-LV"/>
                    </w:rPr>
                  </w:pPr>
                </w:p>
              </w:tc>
            </w:tr>
            <w:tr w:rsidR="00DE2AC6" w:rsidRPr="002C3A57" w:rsidTr="002B43DC">
              <w:trPr>
                <w:trHeight w:val="349"/>
              </w:trPr>
              <w:tc>
                <w:tcPr>
                  <w:tcW w:w="169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2AC6" w:rsidRPr="002C3A57" w:rsidRDefault="00DE2AC6" w:rsidP="00DD3583">
                  <w:pPr>
                    <w:spacing w:after="0" w:line="240" w:lineRule="auto"/>
                    <w:rPr>
                      <w:rFonts w:eastAsia="Times New Roman" w:cs="Times New Roman"/>
                      <w:sz w:val="24"/>
                      <w:szCs w:val="24"/>
                      <w:lang w:eastAsia="lv-LV"/>
                    </w:rPr>
                  </w:pPr>
                  <w:r w:rsidRPr="002C3A57">
                    <w:rPr>
                      <w:rFonts w:eastAsia="Times New Roman" w:cs="Times New Roman"/>
                      <w:sz w:val="24"/>
                      <w:szCs w:val="24"/>
                      <w:lang w:eastAsia="lv-LV"/>
                    </w:rPr>
                    <w:lastRenderedPageBreak/>
                    <w:t>7. Cita informācija</w:t>
                  </w:r>
                </w:p>
              </w:tc>
              <w:tc>
                <w:tcPr>
                  <w:tcW w:w="330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DD3583" w:rsidRPr="00111EE3" w:rsidRDefault="00D9170F" w:rsidP="00F41702">
                  <w:pPr>
                    <w:shd w:val="clear" w:color="auto" w:fill="FFFFFF"/>
                    <w:ind w:firstLine="720"/>
                    <w:jc w:val="both"/>
                    <w:rPr>
                      <w:sz w:val="24"/>
                      <w:szCs w:val="24"/>
                    </w:rPr>
                  </w:pPr>
                  <w:proofErr w:type="spellStart"/>
                  <w:r w:rsidRPr="00D9170F">
                    <w:rPr>
                      <w:sz w:val="24"/>
                      <w:szCs w:val="24"/>
                    </w:rPr>
                    <w:t>eIDAS</w:t>
                  </w:r>
                  <w:proofErr w:type="spellEnd"/>
                  <w:r w:rsidRPr="00D9170F">
                    <w:rPr>
                      <w:sz w:val="24"/>
                      <w:szCs w:val="24"/>
                    </w:rPr>
                    <w:t xml:space="preserve"> vārteja šobrīd nav izveidota, to plānots izveidot līdz 2018.gada 28.septembrim.</w:t>
                  </w:r>
                  <w:r w:rsidR="00534F23">
                    <w:rPr>
                      <w:sz w:val="24"/>
                      <w:szCs w:val="24"/>
                    </w:rPr>
                    <w:t xml:space="preserve"> </w:t>
                  </w:r>
                  <w:r w:rsidRPr="00D9170F">
                    <w:rPr>
                      <w:sz w:val="24"/>
                      <w:szCs w:val="24"/>
                    </w:rPr>
                    <w:t xml:space="preserve">Finansēšanas avots vārtejas izveidei ir </w:t>
                  </w:r>
                  <w:r>
                    <w:rPr>
                      <w:sz w:val="24"/>
                      <w:szCs w:val="24"/>
                    </w:rPr>
                    <w:t xml:space="preserve">VARAM </w:t>
                  </w:r>
                  <w:r w:rsidRPr="00D9170F">
                    <w:rPr>
                      <w:sz w:val="24"/>
                      <w:szCs w:val="24"/>
                    </w:rPr>
                    <w:t xml:space="preserve">Pakalpojumu sniegšanas un pārvaldības </w:t>
                  </w:r>
                  <w:r w:rsidR="00A23A37">
                    <w:rPr>
                      <w:sz w:val="24"/>
                      <w:szCs w:val="24"/>
                    </w:rPr>
                    <w:t xml:space="preserve">platformas </w:t>
                  </w:r>
                  <w:r w:rsidRPr="00D9170F">
                    <w:rPr>
                      <w:sz w:val="24"/>
                      <w:szCs w:val="24"/>
                    </w:rPr>
                    <w:t>projekts</w:t>
                  </w:r>
                  <w:r w:rsidR="00781BAF">
                    <w:rPr>
                      <w:sz w:val="24"/>
                      <w:szCs w:val="24"/>
                    </w:rPr>
                    <w:t>, kas tie</w:t>
                  </w:r>
                  <w:r w:rsidRPr="00D9170F">
                    <w:rPr>
                      <w:sz w:val="24"/>
                      <w:szCs w:val="24"/>
                    </w:rPr>
                    <w:t>k finansēts no ERAF līdzekļiem</w:t>
                  </w:r>
                  <w:r w:rsidR="002F5B81">
                    <w:rPr>
                      <w:sz w:val="24"/>
                      <w:szCs w:val="24"/>
                    </w:rPr>
                    <w:t xml:space="preserve"> un īstenots, pamatojoties uz </w:t>
                  </w:r>
                  <w:r w:rsidR="002F5B81" w:rsidRPr="00111EE3">
                    <w:rPr>
                      <w:sz w:val="24"/>
                      <w:szCs w:val="24"/>
                    </w:rPr>
                    <w:t>M</w:t>
                  </w:r>
                  <w:r w:rsidR="00DD3583" w:rsidRPr="00111EE3">
                    <w:rPr>
                      <w:sz w:val="24"/>
                      <w:szCs w:val="24"/>
                    </w:rPr>
                    <w:t xml:space="preserve">inistru kabineta </w:t>
                  </w:r>
                  <w:r w:rsidR="00111EE3">
                    <w:rPr>
                      <w:sz w:val="24"/>
                      <w:szCs w:val="24"/>
                    </w:rPr>
                    <w:t>2015.</w:t>
                  </w:r>
                  <w:r w:rsidR="00DD3583" w:rsidRPr="00111EE3">
                    <w:rPr>
                      <w:sz w:val="24"/>
                      <w:szCs w:val="24"/>
                    </w:rPr>
                    <w:t>gada 17.novembra noteikumi</w:t>
                  </w:r>
                  <w:r w:rsidR="002F5B81" w:rsidRPr="00111EE3">
                    <w:rPr>
                      <w:sz w:val="24"/>
                      <w:szCs w:val="24"/>
                    </w:rPr>
                    <w:t>em</w:t>
                  </w:r>
                  <w:r w:rsidR="00DD3583" w:rsidRPr="00111EE3">
                    <w:rPr>
                      <w:sz w:val="24"/>
                      <w:szCs w:val="24"/>
                    </w:rPr>
                    <w:t xml:space="preserve"> Nr. 653 </w:t>
                  </w:r>
                  <w:r w:rsidR="002F5B81" w:rsidRPr="00111EE3">
                    <w:rPr>
                      <w:sz w:val="24"/>
                      <w:szCs w:val="24"/>
                    </w:rPr>
                    <w:t>„</w:t>
                  </w:r>
                  <w:r w:rsidR="00DD3583" w:rsidRPr="00111EE3">
                    <w:rPr>
                      <w:sz w:val="24"/>
                      <w:szCs w:val="24"/>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2F5B81">
                    <w:rPr>
                      <w:sz w:val="24"/>
                      <w:szCs w:val="24"/>
                    </w:rPr>
                    <w:t>”.</w:t>
                  </w:r>
                </w:p>
                <w:p w:rsidR="00D9170F" w:rsidRDefault="00D9170F" w:rsidP="00D9170F">
                  <w:pPr>
                    <w:shd w:val="clear" w:color="auto" w:fill="FFFFFF"/>
                    <w:ind w:firstLine="720"/>
                    <w:jc w:val="both"/>
                    <w:rPr>
                      <w:sz w:val="24"/>
                      <w:szCs w:val="24"/>
                    </w:rPr>
                  </w:pPr>
                  <w:r w:rsidRPr="00D9170F">
                    <w:rPr>
                      <w:sz w:val="24"/>
                      <w:szCs w:val="24"/>
                    </w:rPr>
                    <w:t xml:space="preserve">Komisijas Īstenošanas regulas 12. pantā noteikts, ka vārteju tehniskās specifikācijas saskaņo </w:t>
                  </w:r>
                  <w:proofErr w:type="spellStart"/>
                  <w:r w:rsidRPr="00D9170F">
                    <w:rPr>
                      <w:sz w:val="24"/>
                      <w:szCs w:val="24"/>
                    </w:rPr>
                    <w:t>eIDAS</w:t>
                  </w:r>
                  <w:proofErr w:type="spellEnd"/>
                  <w:r w:rsidRPr="00D9170F">
                    <w:rPr>
                      <w:sz w:val="24"/>
                      <w:szCs w:val="24"/>
                    </w:rPr>
                    <w:t xml:space="preserve"> sadarbības tīkls (“</w:t>
                  </w:r>
                  <w:proofErr w:type="spellStart"/>
                  <w:r w:rsidRPr="00111EE3">
                    <w:rPr>
                      <w:i/>
                      <w:sz w:val="24"/>
                      <w:szCs w:val="24"/>
                    </w:rPr>
                    <w:t>cooperation</w:t>
                  </w:r>
                  <w:proofErr w:type="spellEnd"/>
                  <w:r w:rsidRPr="00111EE3">
                    <w:rPr>
                      <w:i/>
                      <w:sz w:val="24"/>
                      <w:szCs w:val="24"/>
                    </w:rPr>
                    <w:t xml:space="preserve"> </w:t>
                  </w:r>
                  <w:proofErr w:type="spellStart"/>
                  <w:r w:rsidRPr="00111EE3">
                    <w:rPr>
                      <w:i/>
                      <w:sz w:val="24"/>
                      <w:szCs w:val="24"/>
                    </w:rPr>
                    <w:t>network</w:t>
                  </w:r>
                  <w:proofErr w:type="spellEnd"/>
                  <w:r w:rsidRPr="00D9170F">
                    <w:rPr>
                      <w:sz w:val="24"/>
                      <w:szCs w:val="24"/>
                    </w:rPr>
                    <w:t>”, tajā no Latvijas piedalās Aizsardzības ministrijas pārstāvji) un vārtejas programmatūras (“</w:t>
                  </w:r>
                  <w:r w:rsidRPr="00111EE3">
                    <w:rPr>
                      <w:i/>
                      <w:sz w:val="24"/>
                      <w:szCs w:val="24"/>
                    </w:rPr>
                    <w:t xml:space="preserve">reference </w:t>
                  </w:r>
                  <w:proofErr w:type="spellStart"/>
                  <w:r w:rsidRPr="00111EE3">
                    <w:rPr>
                      <w:i/>
                      <w:sz w:val="24"/>
                      <w:szCs w:val="24"/>
                    </w:rPr>
                    <w:t>implementation</w:t>
                  </w:r>
                  <w:proofErr w:type="spellEnd"/>
                  <w:r w:rsidRPr="00D9170F">
                    <w:rPr>
                      <w:sz w:val="24"/>
                      <w:szCs w:val="24"/>
                    </w:rPr>
                    <w:t>”) izstrādā Eiropas Komisija.</w:t>
                  </w:r>
                </w:p>
                <w:p w:rsidR="00D504B9" w:rsidRDefault="00D504B9" w:rsidP="00D504B9">
                  <w:pPr>
                    <w:shd w:val="clear" w:color="auto" w:fill="FFFFFF"/>
                    <w:ind w:firstLine="720"/>
                    <w:jc w:val="both"/>
                    <w:rPr>
                      <w:sz w:val="24"/>
                      <w:szCs w:val="24"/>
                    </w:rPr>
                  </w:pPr>
                  <w:proofErr w:type="spellStart"/>
                  <w:r w:rsidRPr="00F41702">
                    <w:rPr>
                      <w:sz w:val="24"/>
                      <w:szCs w:val="24"/>
                    </w:rPr>
                    <w:t>eIDAS</w:t>
                  </w:r>
                  <w:proofErr w:type="spellEnd"/>
                  <w:r w:rsidRPr="00F41702">
                    <w:rPr>
                      <w:sz w:val="24"/>
                      <w:szCs w:val="24"/>
                    </w:rPr>
                    <w:t xml:space="preserve"> regulas prasību ieviešanu ir plānots realizēt nodrošinot </w:t>
                  </w:r>
                  <w:proofErr w:type="spellStart"/>
                  <w:r w:rsidRPr="00F41702">
                    <w:rPr>
                      <w:sz w:val="24"/>
                      <w:szCs w:val="24"/>
                    </w:rPr>
                    <w:t>eIDAS</w:t>
                  </w:r>
                  <w:proofErr w:type="spellEnd"/>
                  <w:r w:rsidRPr="00F41702">
                    <w:rPr>
                      <w:sz w:val="24"/>
                      <w:szCs w:val="24"/>
                    </w:rPr>
                    <w:t xml:space="preserve"> nacionālo vārteju un to integrējot VRAA esošajā koplietošanas infrastruktūras komponentē Vienotās pieteikšanās modulis (VPM). </w:t>
                  </w:r>
                </w:p>
                <w:p w:rsidR="00D504B9" w:rsidRDefault="005E0497" w:rsidP="00D504B9">
                  <w:pPr>
                    <w:shd w:val="clear" w:color="auto" w:fill="FFFFFF"/>
                    <w:ind w:firstLine="720"/>
                    <w:jc w:val="both"/>
                    <w:rPr>
                      <w:sz w:val="24"/>
                      <w:szCs w:val="24"/>
                    </w:rPr>
                  </w:pPr>
                  <w:r w:rsidRPr="00D504B9">
                    <w:rPr>
                      <w:b/>
                      <w:sz w:val="24"/>
                      <w:szCs w:val="24"/>
                    </w:rPr>
                    <w:t xml:space="preserve">Nacionālās vārtejas </w:t>
                  </w:r>
                  <w:r w:rsidR="00A23A37" w:rsidRPr="00D504B9">
                    <w:rPr>
                      <w:b/>
                      <w:sz w:val="24"/>
                      <w:szCs w:val="24"/>
                    </w:rPr>
                    <w:t xml:space="preserve">un koplietošanas komponentes </w:t>
                  </w:r>
                  <w:r w:rsidR="00D504B9" w:rsidRPr="00D504B9">
                    <w:rPr>
                      <w:b/>
                      <w:sz w:val="24"/>
                      <w:szCs w:val="24"/>
                    </w:rPr>
                    <w:t xml:space="preserve">VPM </w:t>
                  </w:r>
                  <w:r w:rsidR="00A23A37" w:rsidRPr="00D504B9">
                    <w:rPr>
                      <w:b/>
                      <w:sz w:val="24"/>
                      <w:szCs w:val="24"/>
                    </w:rPr>
                    <w:t xml:space="preserve">integrēta izveide, izmantošana un uzturēšana </w:t>
                  </w:r>
                  <w:r w:rsidRPr="00D504B9">
                    <w:rPr>
                      <w:b/>
                      <w:sz w:val="24"/>
                      <w:szCs w:val="24"/>
                    </w:rPr>
                    <w:t>ir ekonomiski un organizatoriski visefektīvākais un izdevīgākais risinājums, kas prasa vismazāk cilvēkresursus salīdzinot ar to, ja pie vārtejas tiktu integrēts katrs nozaru iestāžu sniegtais e-pakalpojums autonomi</w:t>
                  </w:r>
                  <w:r w:rsidRPr="005E0497">
                    <w:rPr>
                      <w:sz w:val="24"/>
                      <w:szCs w:val="24"/>
                    </w:rPr>
                    <w:t>.</w:t>
                  </w:r>
                </w:p>
                <w:p w:rsidR="00F41702" w:rsidRPr="00F41702" w:rsidRDefault="00F41702" w:rsidP="00D504B9">
                  <w:pPr>
                    <w:shd w:val="clear" w:color="auto" w:fill="FFFFFF"/>
                    <w:ind w:firstLine="720"/>
                    <w:jc w:val="both"/>
                    <w:rPr>
                      <w:sz w:val="24"/>
                      <w:szCs w:val="24"/>
                    </w:rPr>
                  </w:pPr>
                  <w:r w:rsidRPr="00F41702">
                    <w:rPr>
                      <w:sz w:val="24"/>
                      <w:szCs w:val="24"/>
                    </w:rPr>
                    <w:t xml:space="preserve">Tas nozīmē, ka iestādes, kuras jau ir integrējušās ar šo moduli, bez papildus integrācijas savos e-pakalpojumu portālos varēs šo funkcionalitāti </w:t>
                  </w:r>
                  <w:r w:rsidRPr="00F41702">
                    <w:rPr>
                      <w:sz w:val="24"/>
                      <w:szCs w:val="24"/>
                    </w:rPr>
                    <w:lastRenderedPageBreak/>
                    <w:t xml:space="preserve">saņemt un izmantot, līdzīgi kā tas notiek jau līdz šim, kad VRAA centralizēti nodrošina jaunu identifikācijas pakalpojumu sniegšanu (internetbankas), ko iestādes bez papildus integrācijas var izmantot savos portālos. </w:t>
                  </w:r>
                </w:p>
                <w:p w:rsidR="008410FA" w:rsidRDefault="008410FA" w:rsidP="00181244">
                  <w:pPr>
                    <w:shd w:val="clear" w:color="auto" w:fill="FFFFFF"/>
                    <w:jc w:val="both"/>
                    <w:rPr>
                      <w:sz w:val="24"/>
                      <w:szCs w:val="24"/>
                    </w:rPr>
                  </w:pPr>
                  <w:r>
                    <w:rPr>
                      <w:sz w:val="24"/>
                      <w:szCs w:val="24"/>
                    </w:rPr>
                    <w:t xml:space="preserve">Uz </w:t>
                  </w:r>
                  <w:r w:rsidRPr="004B750B">
                    <w:rPr>
                      <w:sz w:val="24"/>
                      <w:szCs w:val="24"/>
                    </w:rPr>
                    <w:t>31.12.2016</w:t>
                  </w:r>
                  <w:r>
                    <w:rPr>
                      <w:sz w:val="24"/>
                      <w:szCs w:val="24"/>
                    </w:rPr>
                    <w:t xml:space="preserve">. </w:t>
                  </w:r>
                  <w:r w:rsidR="00181244" w:rsidRPr="004B750B">
                    <w:rPr>
                      <w:sz w:val="24"/>
                      <w:szCs w:val="24"/>
                    </w:rPr>
                    <w:t>Vienotās pieteikšanās modulis (VPM</w:t>
                  </w:r>
                  <w:r w:rsidRPr="004B750B">
                    <w:rPr>
                      <w:sz w:val="24"/>
                      <w:szCs w:val="24"/>
                    </w:rPr>
                    <w:t xml:space="preserve">) bija integrēts </w:t>
                  </w:r>
                  <w:r>
                    <w:rPr>
                      <w:sz w:val="24"/>
                      <w:szCs w:val="24"/>
                    </w:rPr>
                    <w:t xml:space="preserve">25 valsts iestāžu un 4 pašvaldību </w:t>
                  </w:r>
                  <w:r w:rsidRPr="004B750B">
                    <w:rPr>
                      <w:sz w:val="24"/>
                      <w:szCs w:val="24"/>
                    </w:rPr>
                    <w:t>41 portālā</w:t>
                  </w:r>
                  <w:r>
                    <w:rPr>
                      <w:sz w:val="24"/>
                      <w:szCs w:val="24"/>
                    </w:rPr>
                    <w:t xml:space="preserve">. </w:t>
                  </w:r>
                </w:p>
                <w:p w:rsidR="00181244" w:rsidRPr="008410FA" w:rsidRDefault="008410FA" w:rsidP="00E52DDE">
                  <w:pPr>
                    <w:shd w:val="clear" w:color="auto" w:fill="FFFFFF"/>
                    <w:jc w:val="center"/>
                    <w:rPr>
                      <w:sz w:val="24"/>
                      <w:szCs w:val="24"/>
                      <w:u w:val="single"/>
                    </w:rPr>
                  </w:pPr>
                  <w:r>
                    <w:rPr>
                      <w:sz w:val="24"/>
                      <w:szCs w:val="24"/>
                      <w:u w:val="single"/>
                    </w:rPr>
                    <w:t>VPM i</w:t>
                  </w:r>
                  <w:r w:rsidR="00181244" w:rsidRPr="008410FA">
                    <w:rPr>
                      <w:sz w:val="24"/>
                      <w:szCs w:val="24"/>
                      <w:u w:val="single"/>
                    </w:rPr>
                    <w:t>ntegrācija resor</w:t>
                  </w:r>
                  <w:r w:rsidR="00E52DDE">
                    <w:rPr>
                      <w:sz w:val="24"/>
                      <w:szCs w:val="24"/>
                      <w:u w:val="single"/>
                    </w:rPr>
                    <w:t xml:space="preserve">os </w:t>
                  </w:r>
                  <w:r w:rsidR="00181244" w:rsidRPr="008410FA">
                    <w:rPr>
                      <w:sz w:val="24"/>
                      <w:szCs w:val="24"/>
                      <w:u w:val="single"/>
                    </w:rPr>
                    <w:t>un pašvaldībās:</w:t>
                  </w:r>
                </w:p>
                <w:tbl>
                  <w:tblPr>
                    <w:tblStyle w:val="TableGrid"/>
                    <w:tblW w:w="0" w:type="auto"/>
                    <w:tblLook w:val="04A0" w:firstRow="1" w:lastRow="0" w:firstColumn="1" w:lastColumn="0" w:noHBand="0" w:noVBand="1"/>
                  </w:tblPr>
                  <w:tblGrid>
                    <w:gridCol w:w="3338"/>
                    <w:gridCol w:w="2126"/>
                    <w:gridCol w:w="1701"/>
                  </w:tblGrid>
                  <w:tr w:rsidR="006010E1" w:rsidRPr="00775569" w:rsidTr="006010E1">
                    <w:tc>
                      <w:tcPr>
                        <w:tcW w:w="3338" w:type="dxa"/>
                      </w:tcPr>
                      <w:p w:rsidR="006010E1" w:rsidRPr="00775569" w:rsidRDefault="006010E1" w:rsidP="00B22E7B">
                        <w:pPr>
                          <w:rPr>
                            <w:rFonts w:cs="Times New Roman"/>
                            <w:sz w:val="22"/>
                          </w:rPr>
                        </w:pPr>
                        <w:r w:rsidRPr="00775569">
                          <w:rPr>
                            <w:rFonts w:cs="Times New Roman"/>
                            <w:sz w:val="22"/>
                          </w:rPr>
                          <w:t>Resors</w:t>
                        </w:r>
                        <w:r w:rsidRPr="00181244">
                          <w:rPr>
                            <w:rFonts w:cs="Times New Roman"/>
                            <w:sz w:val="22"/>
                          </w:rPr>
                          <w:t xml:space="preserve"> / pašvaldības</w:t>
                        </w:r>
                      </w:p>
                    </w:tc>
                    <w:tc>
                      <w:tcPr>
                        <w:tcW w:w="2126" w:type="dxa"/>
                      </w:tcPr>
                      <w:p w:rsidR="006010E1" w:rsidRPr="00775569" w:rsidRDefault="006010E1" w:rsidP="00B22E7B">
                        <w:pPr>
                          <w:rPr>
                            <w:rFonts w:cs="Times New Roman"/>
                            <w:sz w:val="22"/>
                          </w:rPr>
                        </w:pPr>
                        <w:r w:rsidRPr="00775569">
                          <w:rPr>
                            <w:rFonts w:cs="Times New Roman"/>
                            <w:sz w:val="22"/>
                          </w:rPr>
                          <w:t xml:space="preserve">Iestāžu skaits, kas </w:t>
                        </w:r>
                        <w:r>
                          <w:rPr>
                            <w:rFonts w:cs="Times New Roman"/>
                            <w:sz w:val="22"/>
                          </w:rPr>
                          <w:t xml:space="preserve">jau </w:t>
                        </w:r>
                        <w:r w:rsidRPr="00775569">
                          <w:rPr>
                            <w:rFonts w:cs="Times New Roman"/>
                            <w:sz w:val="22"/>
                          </w:rPr>
                          <w:t>izmanto VPM</w:t>
                        </w:r>
                        <w:r>
                          <w:rPr>
                            <w:rFonts w:cs="Times New Roman"/>
                            <w:sz w:val="22"/>
                          </w:rPr>
                          <w:t>, vai pieteikušas VPM integrāciju</w:t>
                        </w:r>
                      </w:p>
                    </w:tc>
                    <w:tc>
                      <w:tcPr>
                        <w:tcW w:w="1701" w:type="dxa"/>
                      </w:tcPr>
                      <w:p w:rsidR="006010E1" w:rsidRPr="00775569" w:rsidRDefault="006010E1" w:rsidP="006010E1">
                        <w:pPr>
                          <w:rPr>
                            <w:rFonts w:cs="Times New Roman"/>
                            <w:sz w:val="22"/>
                          </w:rPr>
                        </w:pPr>
                        <w:r w:rsidRPr="00775569">
                          <w:rPr>
                            <w:rFonts w:cs="Times New Roman"/>
                            <w:sz w:val="22"/>
                          </w:rPr>
                          <w:t>Portālu skaits, kuriem veikta</w:t>
                        </w:r>
                        <w:r>
                          <w:rPr>
                            <w:rFonts w:cs="Times New Roman"/>
                            <w:sz w:val="22"/>
                          </w:rPr>
                          <w:t>, vai pieteikta</w:t>
                        </w:r>
                        <w:r w:rsidRPr="00775569">
                          <w:rPr>
                            <w:rFonts w:cs="Times New Roman"/>
                            <w:sz w:val="22"/>
                          </w:rPr>
                          <w:t xml:space="preserve"> VPM integrācija</w:t>
                        </w:r>
                      </w:p>
                    </w:tc>
                  </w:tr>
                  <w:tr w:rsidR="006010E1" w:rsidRPr="00775569" w:rsidTr="006010E1">
                    <w:tc>
                      <w:tcPr>
                        <w:tcW w:w="3338" w:type="dxa"/>
                      </w:tcPr>
                      <w:p w:rsidR="006010E1" w:rsidRPr="00EF6CAF" w:rsidRDefault="006010E1" w:rsidP="00B22E7B">
                        <w:pPr>
                          <w:pStyle w:val="Default"/>
                          <w:rPr>
                            <w:rFonts w:ascii="Times New Roman" w:hAnsi="Times New Roman" w:cs="Times New Roman"/>
                          </w:rPr>
                        </w:pPr>
                        <w:r w:rsidRPr="00EF6CAF">
                          <w:rPr>
                            <w:rFonts w:ascii="Times New Roman" w:eastAsia="Times New Roman" w:hAnsi="Times New Roman" w:cs="Times New Roman"/>
                            <w:bCs/>
                            <w:lang w:eastAsia="lv-LV"/>
                          </w:rPr>
                          <w:t>E</w:t>
                        </w:r>
                        <w:r>
                          <w:rPr>
                            <w:rFonts w:ascii="Times New Roman" w:eastAsia="Times New Roman" w:hAnsi="Times New Roman" w:cs="Times New Roman"/>
                            <w:bCs/>
                            <w:lang w:eastAsia="lv-LV"/>
                          </w:rPr>
                          <w:t>M</w:t>
                        </w:r>
                      </w:p>
                    </w:tc>
                    <w:tc>
                      <w:tcPr>
                        <w:tcW w:w="2126"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2</w:t>
                        </w:r>
                      </w:p>
                    </w:tc>
                    <w:tc>
                      <w:tcPr>
                        <w:tcW w:w="1701" w:type="dxa"/>
                      </w:tcPr>
                      <w:p w:rsidR="006010E1" w:rsidRPr="00EF6CAF" w:rsidRDefault="006010E1" w:rsidP="00B22E7B">
                        <w:pPr>
                          <w:pStyle w:val="Default"/>
                          <w:rPr>
                            <w:rFonts w:ascii="Times New Roman" w:hAnsi="Times New Roman" w:cs="Times New Roman"/>
                          </w:rPr>
                        </w:pPr>
                        <w:r>
                          <w:rPr>
                            <w:rFonts w:ascii="Times New Roman" w:eastAsia="Times New Roman" w:hAnsi="Times New Roman" w:cs="Times New Roman"/>
                            <w:lang w:eastAsia="lv-LV"/>
                          </w:rPr>
                          <w:t>2</w:t>
                        </w:r>
                      </w:p>
                    </w:tc>
                  </w:tr>
                  <w:tr w:rsidR="006010E1" w:rsidRPr="00775569" w:rsidTr="006010E1">
                    <w:tc>
                      <w:tcPr>
                        <w:tcW w:w="3338" w:type="dxa"/>
                      </w:tcPr>
                      <w:p w:rsidR="006010E1" w:rsidRDefault="006010E1" w:rsidP="00B22E7B">
                        <w:pPr>
                          <w:pStyle w:val="Default"/>
                          <w:rPr>
                            <w:rFonts w:ascii="Times New Roman" w:hAnsi="Times New Roman" w:cs="Times New Roman"/>
                          </w:rPr>
                        </w:pPr>
                        <w:r>
                          <w:rPr>
                            <w:rFonts w:ascii="Times New Roman" w:hAnsi="Times New Roman" w:cs="Times New Roman"/>
                          </w:rPr>
                          <w:t>FM</w:t>
                        </w:r>
                      </w:p>
                    </w:tc>
                    <w:tc>
                      <w:tcPr>
                        <w:tcW w:w="2126" w:type="dxa"/>
                      </w:tcPr>
                      <w:p w:rsidR="006010E1" w:rsidRDefault="006010E1" w:rsidP="00B22E7B">
                        <w:pPr>
                          <w:pStyle w:val="Default"/>
                          <w:rPr>
                            <w:rFonts w:ascii="Times New Roman" w:hAnsi="Times New Roman" w:cs="Times New Roman"/>
                          </w:rPr>
                        </w:pPr>
                        <w:r>
                          <w:rPr>
                            <w:rFonts w:ascii="Times New Roman" w:hAnsi="Times New Roman" w:cs="Times New Roman"/>
                          </w:rPr>
                          <w:t>2</w:t>
                        </w:r>
                      </w:p>
                    </w:tc>
                    <w:tc>
                      <w:tcPr>
                        <w:tcW w:w="1701" w:type="dxa"/>
                      </w:tcPr>
                      <w:p w:rsidR="006010E1" w:rsidRDefault="006010E1" w:rsidP="00B22E7B">
                        <w:pPr>
                          <w:pStyle w:val="Default"/>
                          <w:rPr>
                            <w:rFonts w:ascii="Times New Roman" w:hAnsi="Times New Roman" w:cs="Times New Roman"/>
                          </w:rPr>
                        </w:pPr>
                        <w:r>
                          <w:rPr>
                            <w:rFonts w:ascii="Times New Roman" w:hAnsi="Times New Roman" w:cs="Times New Roman"/>
                          </w:rPr>
                          <w:t>3</w:t>
                        </w:r>
                      </w:p>
                    </w:tc>
                  </w:tr>
                  <w:tr w:rsidR="006010E1" w:rsidRPr="00775569" w:rsidTr="006010E1">
                    <w:tc>
                      <w:tcPr>
                        <w:tcW w:w="3338"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IEM</w:t>
                        </w:r>
                      </w:p>
                    </w:tc>
                    <w:tc>
                      <w:tcPr>
                        <w:tcW w:w="2126"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1</w:t>
                        </w:r>
                      </w:p>
                    </w:tc>
                    <w:tc>
                      <w:tcPr>
                        <w:tcW w:w="1701"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2</w:t>
                        </w:r>
                      </w:p>
                    </w:tc>
                  </w:tr>
                  <w:tr w:rsidR="006010E1" w:rsidRPr="00775569" w:rsidTr="006010E1">
                    <w:tc>
                      <w:tcPr>
                        <w:tcW w:w="3338" w:type="dxa"/>
                      </w:tcPr>
                      <w:p w:rsidR="006010E1" w:rsidRPr="00EF6CAF" w:rsidRDefault="006010E1" w:rsidP="00B22E7B">
                        <w:pPr>
                          <w:pStyle w:val="Default"/>
                          <w:rPr>
                            <w:rFonts w:ascii="Times New Roman" w:hAnsi="Times New Roman" w:cs="Times New Roman"/>
                          </w:rPr>
                        </w:pPr>
                        <w:r>
                          <w:rPr>
                            <w:rFonts w:ascii="Times New Roman" w:eastAsia="Times New Roman" w:hAnsi="Times New Roman" w:cs="Times New Roman"/>
                            <w:bCs/>
                            <w:lang w:eastAsia="lv-LV"/>
                          </w:rPr>
                          <w:t>IZM</w:t>
                        </w:r>
                      </w:p>
                    </w:tc>
                    <w:tc>
                      <w:tcPr>
                        <w:tcW w:w="2126"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1</w:t>
                        </w:r>
                      </w:p>
                    </w:tc>
                    <w:tc>
                      <w:tcPr>
                        <w:tcW w:w="1701" w:type="dxa"/>
                      </w:tcPr>
                      <w:p w:rsidR="006010E1" w:rsidRPr="00EF6CAF" w:rsidRDefault="006010E1" w:rsidP="00B22E7B">
                        <w:pPr>
                          <w:pStyle w:val="Default"/>
                          <w:rPr>
                            <w:rFonts w:ascii="Times New Roman" w:hAnsi="Times New Roman" w:cs="Times New Roman"/>
                          </w:rPr>
                        </w:pPr>
                        <w:r>
                          <w:rPr>
                            <w:rFonts w:ascii="Times New Roman" w:eastAsia="Times New Roman" w:hAnsi="Times New Roman" w:cs="Times New Roman"/>
                            <w:lang w:eastAsia="lv-LV"/>
                          </w:rPr>
                          <w:t>1</w:t>
                        </w:r>
                      </w:p>
                    </w:tc>
                  </w:tr>
                  <w:tr w:rsidR="006010E1" w:rsidRPr="00775569" w:rsidTr="006010E1">
                    <w:tc>
                      <w:tcPr>
                        <w:tcW w:w="3338" w:type="dxa"/>
                      </w:tcPr>
                      <w:p w:rsidR="006010E1" w:rsidRPr="00775569" w:rsidRDefault="006010E1" w:rsidP="00B22E7B">
                        <w:pPr>
                          <w:rPr>
                            <w:rFonts w:cs="Times New Roman"/>
                            <w:sz w:val="24"/>
                            <w:szCs w:val="24"/>
                          </w:rPr>
                        </w:pPr>
                        <w:r>
                          <w:rPr>
                            <w:rFonts w:cs="Times New Roman"/>
                            <w:sz w:val="24"/>
                            <w:szCs w:val="24"/>
                          </w:rPr>
                          <w:t>KM</w:t>
                        </w:r>
                      </w:p>
                    </w:tc>
                    <w:tc>
                      <w:tcPr>
                        <w:tcW w:w="2126" w:type="dxa"/>
                      </w:tcPr>
                      <w:p w:rsidR="006010E1" w:rsidRPr="00775569" w:rsidRDefault="006010E1" w:rsidP="00B22E7B">
                        <w:pPr>
                          <w:rPr>
                            <w:rFonts w:cs="Times New Roman"/>
                            <w:sz w:val="24"/>
                            <w:szCs w:val="24"/>
                          </w:rPr>
                        </w:pPr>
                        <w:r>
                          <w:rPr>
                            <w:rFonts w:eastAsia="Times New Roman" w:cs="Times New Roman"/>
                            <w:bCs/>
                            <w:sz w:val="24"/>
                            <w:szCs w:val="24"/>
                            <w:lang w:eastAsia="lv-LV"/>
                          </w:rPr>
                          <w:t>3</w:t>
                        </w:r>
                      </w:p>
                    </w:tc>
                    <w:tc>
                      <w:tcPr>
                        <w:tcW w:w="1701" w:type="dxa"/>
                      </w:tcPr>
                      <w:p w:rsidR="006010E1" w:rsidRPr="00EF6CAF" w:rsidRDefault="006010E1" w:rsidP="00B22E7B">
                        <w:pPr>
                          <w:pStyle w:val="Default"/>
                          <w:rPr>
                            <w:rFonts w:ascii="Times New Roman" w:hAnsi="Times New Roman" w:cs="Times New Roman"/>
                          </w:rPr>
                        </w:pPr>
                        <w:r>
                          <w:rPr>
                            <w:rFonts w:ascii="Times New Roman" w:eastAsia="Times New Roman" w:hAnsi="Times New Roman" w:cs="Times New Roman"/>
                            <w:lang w:eastAsia="lv-LV"/>
                          </w:rPr>
                          <w:t>7</w:t>
                        </w:r>
                      </w:p>
                    </w:tc>
                  </w:tr>
                  <w:tr w:rsidR="006010E1" w:rsidRPr="00775569" w:rsidTr="006010E1">
                    <w:tc>
                      <w:tcPr>
                        <w:tcW w:w="3338" w:type="dxa"/>
                      </w:tcPr>
                      <w:p w:rsidR="006010E1" w:rsidRPr="00EF6CAF" w:rsidRDefault="006010E1" w:rsidP="00B22E7B">
                        <w:pPr>
                          <w:pStyle w:val="Default"/>
                          <w:rPr>
                            <w:rFonts w:ascii="Times New Roman" w:hAnsi="Times New Roman" w:cs="Times New Roman"/>
                          </w:rPr>
                        </w:pPr>
                        <w:r>
                          <w:rPr>
                            <w:rFonts w:ascii="Times New Roman" w:eastAsia="Times New Roman" w:hAnsi="Times New Roman" w:cs="Times New Roman"/>
                            <w:bCs/>
                            <w:lang w:eastAsia="lv-LV"/>
                          </w:rPr>
                          <w:t>LM</w:t>
                        </w:r>
                      </w:p>
                    </w:tc>
                    <w:tc>
                      <w:tcPr>
                        <w:tcW w:w="2126"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2</w:t>
                        </w:r>
                      </w:p>
                    </w:tc>
                    <w:tc>
                      <w:tcPr>
                        <w:tcW w:w="1701" w:type="dxa"/>
                      </w:tcPr>
                      <w:p w:rsidR="006010E1" w:rsidRPr="00775569" w:rsidRDefault="006010E1" w:rsidP="00B22E7B">
                        <w:pPr>
                          <w:rPr>
                            <w:rFonts w:cs="Times New Roman"/>
                            <w:sz w:val="24"/>
                            <w:szCs w:val="24"/>
                          </w:rPr>
                        </w:pPr>
                        <w:r>
                          <w:rPr>
                            <w:rFonts w:eastAsia="Times New Roman" w:cs="Times New Roman"/>
                            <w:sz w:val="24"/>
                            <w:szCs w:val="24"/>
                            <w:lang w:eastAsia="lv-LV"/>
                          </w:rPr>
                          <w:t>2</w:t>
                        </w:r>
                      </w:p>
                    </w:tc>
                  </w:tr>
                  <w:tr w:rsidR="006010E1" w:rsidRPr="00775569" w:rsidTr="006010E1">
                    <w:tc>
                      <w:tcPr>
                        <w:tcW w:w="3338" w:type="dxa"/>
                      </w:tcPr>
                      <w:p w:rsidR="006010E1" w:rsidRPr="00775569" w:rsidRDefault="006010E1" w:rsidP="00B22E7B">
                        <w:pPr>
                          <w:rPr>
                            <w:rFonts w:cs="Times New Roman"/>
                            <w:sz w:val="24"/>
                            <w:szCs w:val="24"/>
                          </w:rPr>
                        </w:pPr>
                        <w:r>
                          <w:rPr>
                            <w:rFonts w:cs="Times New Roman"/>
                            <w:sz w:val="24"/>
                            <w:szCs w:val="24"/>
                          </w:rPr>
                          <w:t>SM</w:t>
                        </w:r>
                      </w:p>
                    </w:tc>
                    <w:tc>
                      <w:tcPr>
                        <w:tcW w:w="2126" w:type="dxa"/>
                      </w:tcPr>
                      <w:p w:rsidR="006010E1" w:rsidRPr="00775569" w:rsidRDefault="006010E1" w:rsidP="00B22E7B">
                        <w:pPr>
                          <w:rPr>
                            <w:rFonts w:cs="Times New Roman"/>
                            <w:sz w:val="24"/>
                            <w:szCs w:val="24"/>
                          </w:rPr>
                        </w:pPr>
                        <w:r>
                          <w:rPr>
                            <w:rFonts w:eastAsia="Times New Roman" w:cs="Times New Roman"/>
                            <w:bCs/>
                            <w:sz w:val="24"/>
                            <w:szCs w:val="24"/>
                            <w:lang w:eastAsia="lv-LV"/>
                          </w:rPr>
                          <w:t>4</w:t>
                        </w:r>
                      </w:p>
                    </w:tc>
                    <w:tc>
                      <w:tcPr>
                        <w:tcW w:w="1701" w:type="dxa"/>
                      </w:tcPr>
                      <w:p w:rsidR="006010E1" w:rsidRPr="00775569" w:rsidRDefault="006010E1" w:rsidP="00B22E7B">
                        <w:pPr>
                          <w:rPr>
                            <w:rFonts w:cs="Times New Roman"/>
                            <w:sz w:val="24"/>
                            <w:szCs w:val="24"/>
                          </w:rPr>
                        </w:pPr>
                        <w:r>
                          <w:rPr>
                            <w:rFonts w:eastAsia="Times New Roman" w:cs="Times New Roman"/>
                            <w:sz w:val="24"/>
                            <w:szCs w:val="24"/>
                            <w:lang w:eastAsia="lv-LV"/>
                          </w:rPr>
                          <w:t>5</w:t>
                        </w:r>
                      </w:p>
                    </w:tc>
                  </w:tr>
                  <w:tr w:rsidR="006010E1" w:rsidRPr="00775569" w:rsidTr="006010E1">
                    <w:tc>
                      <w:tcPr>
                        <w:tcW w:w="3338" w:type="dxa"/>
                      </w:tcPr>
                      <w:p w:rsidR="006010E1" w:rsidRPr="00775569" w:rsidRDefault="006010E1" w:rsidP="00B22E7B">
                        <w:pPr>
                          <w:rPr>
                            <w:rFonts w:cs="Times New Roman"/>
                            <w:sz w:val="24"/>
                            <w:szCs w:val="24"/>
                          </w:rPr>
                        </w:pPr>
                        <w:r>
                          <w:rPr>
                            <w:rFonts w:cs="Times New Roman"/>
                            <w:sz w:val="24"/>
                            <w:szCs w:val="24"/>
                          </w:rPr>
                          <w:t>TM</w:t>
                        </w:r>
                      </w:p>
                    </w:tc>
                    <w:tc>
                      <w:tcPr>
                        <w:tcW w:w="2126" w:type="dxa"/>
                      </w:tcPr>
                      <w:p w:rsidR="006010E1" w:rsidRPr="00775569" w:rsidRDefault="006010E1" w:rsidP="00B22E7B">
                        <w:pPr>
                          <w:rPr>
                            <w:rFonts w:cs="Times New Roman"/>
                            <w:sz w:val="24"/>
                            <w:szCs w:val="24"/>
                          </w:rPr>
                        </w:pPr>
                        <w:r>
                          <w:rPr>
                            <w:rFonts w:cs="Times New Roman"/>
                            <w:sz w:val="24"/>
                            <w:szCs w:val="24"/>
                          </w:rPr>
                          <w:t>4</w:t>
                        </w:r>
                      </w:p>
                    </w:tc>
                    <w:tc>
                      <w:tcPr>
                        <w:tcW w:w="1701" w:type="dxa"/>
                      </w:tcPr>
                      <w:p w:rsidR="006010E1" w:rsidRPr="00775569" w:rsidRDefault="006010E1" w:rsidP="00B22E7B">
                        <w:pPr>
                          <w:rPr>
                            <w:rFonts w:cs="Times New Roman"/>
                            <w:sz w:val="24"/>
                            <w:szCs w:val="24"/>
                          </w:rPr>
                        </w:pPr>
                        <w:r>
                          <w:rPr>
                            <w:rFonts w:cs="Times New Roman"/>
                            <w:sz w:val="24"/>
                            <w:szCs w:val="24"/>
                          </w:rPr>
                          <w:t>10</w:t>
                        </w:r>
                      </w:p>
                    </w:tc>
                  </w:tr>
                  <w:tr w:rsidR="006010E1" w:rsidRPr="00775569" w:rsidTr="006010E1">
                    <w:tc>
                      <w:tcPr>
                        <w:tcW w:w="3338" w:type="dxa"/>
                      </w:tcPr>
                      <w:p w:rsidR="006010E1" w:rsidRPr="00775569" w:rsidRDefault="006010E1" w:rsidP="00B22E7B">
                        <w:pPr>
                          <w:rPr>
                            <w:rFonts w:cs="Times New Roman"/>
                            <w:sz w:val="24"/>
                            <w:szCs w:val="24"/>
                          </w:rPr>
                        </w:pPr>
                        <w:r>
                          <w:rPr>
                            <w:rFonts w:cs="Times New Roman"/>
                            <w:sz w:val="24"/>
                            <w:szCs w:val="24"/>
                          </w:rPr>
                          <w:t>VARAM</w:t>
                        </w:r>
                      </w:p>
                    </w:tc>
                    <w:tc>
                      <w:tcPr>
                        <w:tcW w:w="2126" w:type="dxa"/>
                      </w:tcPr>
                      <w:p w:rsidR="006010E1" w:rsidRPr="00775569" w:rsidRDefault="006010E1" w:rsidP="00B22E7B">
                        <w:pPr>
                          <w:rPr>
                            <w:rFonts w:cs="Times New Roman"/>
                            <w:sz w:val="24"/>
                            <w:szCs w:val="24"/>
                          </w:rPr>
                        </w:pPr>
                        <w:r>
                          <w:rPr>
                            <w:rFonts w:cs="Times New Roman"/>
                            <w:sz w:val="24"/>
                            <w:szCs w:val="24"/>
                          </w:rPr>
                          <w:t>2</w:t>
                        </w:r>
                      </w:p>
                    </w:tc>
                    <w:tc>
                      <w:tcPr>
                        <w:tcW w:w="1701" w:type="dxa"/>
                      </w:tcPr>
                      <w:p w:rsidR="006010E1" w:rsidRPr="00775569" w:rsidRDefault="006010E1" w:rsidP="00B22E7B">
                        <w:pPr>
                          <w:rPr>
                            <w:rFonts w:cs="Times New Roman"/>
                            <w:sz w:val="24"/>
                            <w:szCs w:val="24"/>
                          </w:rPr>
                        </w:pPr>
                        <w:r>
                          <w:rPr>
                            <w:rFonts w:cs="Times New Roman"/>
                            <w:sz w:val="24"/>
                            <w:szCs w:val="24"/>
                          </w:rPr>
                          <w:t>5</w:t>
                        </w:r>
                      </w:p>
                    </w:tc>
                  </w:tr>
                  <w:tr w:rsidR="006010E1" w:rsidRPr="00775569" w:rsidTr="006010E1">
                    <w:tc>
                      <w:tcPr>
                        <w:tcW w:w="3338"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VM</w:t>
                        </w:r>
                      </w:p>
                    </w:tc>
                    <w:tc>
                      <w:tcPr>
                        <w:tcW w:w="2126" w:type="dxa"/>
                      </w:tcPr>
                      <w:p w:rsidR="006010E1" w:rsidRPr="003934E7" w:rsidRDefault="006010E1" w:rsidP="00B22E7B">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4</w:t>
                        </w:r>
                      </w:p>
                    </w:tc>
                    <w:tc>
                      <w:tcPr>
                        <w:tcW w:w="1701" w:type="dxa"/>
                      </w:tcPr>
                      <w:p w:rsidR="006010E1" w:rsidRPr="00775569" w:rsidRDefault="006010E1" w:rsidP="00B22E7B">
                        <w:pPr>
                          <w:rPr>
                            <w:rFonts w:cs="Times New Roman"/>
                            <w:sz w:val="24"/>
                            <w:szCs w:val="24"/>
                          </w:rPr>
                        </w:pPr>
                        <w:r>
                          <w:rPr>
                            <w:rFonts w:cs="Times New Roman"/>
                            <w:sz w:val="24"/>
                            <w:szCs w:val="24"/>
                          </w:rPr>
                          <w:t>4</w:t>
                        </w:r>
                      </w:p>
                    </w:tc>
                  </w:tr>
                  <w:tr w:rsidR="006010E1" w:rsidRPr="00775569" w:rsidTr="006010E1">
                    <w:tc>
                      <w:tcPr>
                        <w:tcW w:w="3338" w:type="dxa"/>
                      </w:tcPr>
                      <w:p w:rsidR="006010E1" w:rsidRPr="00EF6CAF" w:rsidRDefault="006010E1" w:rsidP="00B22E7B">
                        <w:pPr>
                          <w:pStyle w:val="Default"/>
                          <w:rPr>
                            <w:rFonts w:ascii="Times New Roman" w:hAnsi="Times New Roman" w:cs="Times New Roman"/>
                          </w:rPr>
                        </w:pPr>
                        <w:r>
                          <w:rPr>
                            <w:rFonts w:ascii="Times New Roman" w:hAnsi="Times New Roman" w:cs="Times New Roman"/>
                          </w:rPr>
                          <w:t>ZM</w:t>
                        </w:r>
                      </w:p>
                    </w:tc>
                    <w:tc>
                      <w:tcPr>
                        <w:tcW w:w="2126" w:type="dxa"/>
                      </w:tcPr>
                      <w:p w:rsidR="006010E1" w:rsidRPr="00EF6CAF" w:rsidRDefault="006010E1" w:rsidP="00B22E7B">
                        <w:pPr>
                          <w:pStyle w:val="Default"/>
                          <w:rPr>
                            <w:rFonts w:ascii="Times New Roman" w:hAnsi="Times New Roman" w:cs="Times New Roman"/>
                          </w:rPr>
                        </w:pPr>
                        <w:r>
                          <w:rPr>
                            <w:rFonts w:ascii="Times New Roman" w:eastAsia="Times New Roman" w:hAnsi="Times New Roman" w:cs="Times New Roman"/>
                            <w:bCs/>
                            <w:lang w:eastAsia="lv-LV"/>
                          </w:rPr>
                          <w:t>3</w:t>
                        </w:r>
                      </w:p>
                    </w:tc>
                    <w:tc>
                      <w:tcPr>
                        <w:tcW w:w="1701" w:type="dxa"/>
                      </w:tcPr>
                      <w:p w:rsidR="006010E1" w:rsidRPr="00775569" w:rsidRDefault="006010E1" w:rsidP="00B22E7B">
                        <w:pPr>
                          <w:rPr>
                            <w:rFonts w:cs="Times New Roman"/>
                            <w:sz w:val="24"/>
                            <w:szCs w:val="24"/>
                          </w:rPr>
                        </w:pPr>
                        <w:r>
                          <w:rPr>
                            <w:rFonts w:eastAsia="Times New Roman" w:cs="Times New Roman"/>
                            <w:sz w:val="24"/>
                            <w:szCs w:val="24"/>
                            <w:lang w:eastAsia="lv-LV"/>
                          </w:rPr>
                          <w:t>3</w:t>
                        </w:r>
                      </w:p>
                    </w:tc>
                  </w:tr>
                  <w:tr w:rsidR="006010E1" w:rsidRPr="00775569" w:rsidTr="006010E1">
                    <w:tc>
                      <w:tcPr>
                        <w:tcW w:w="3338"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Latvijas Republikas Prokuratūra</w:t>
                        </w:r>
                      </w:p>
                    </w:tc>
                    <w:tc>
                      <w:tcPr>
                        <w:tcW w:w="2126"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c>
                      <w:tcPr>
                        <w:tcW w:w="1701"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r>
                  <w:tr w:rsidR="006010E1" w:rsidRPr="00775569" w:rsidTr="006010E1">
                    <w:tc>
                      <w:tcPr>
                        <w:tcW w:w="3338" w:type="dxa"/>
                      </w:tcPr>
                      <w:p w:rsidR="006010E1" w:rsidRPr="00626C44" w:rsidRDefault="006010E1" w:rsidP="00B22E7B">
                        <w:pPr>
                          <w:rPr>
                            <w:rFonts w:eastAsia="Times New Roman" w:cs="Times New Roman"/>
                            <w:bCs/>
                            <w:sz w:val="24"/>
                            <w:szCs w:val="24"/>
                            <w:lang w:eastAsia="lv-LV"/>
                          </w:rPr>
                        </w:pPr>
                        <w:r w:rsidRPr="00EF6CAF">
                          <w:rPr>
                            <w:rFonts w:eastAsia="Times New Roman" w:cs="Times New Roman"/>
                            <w:bCs/>
                            <w:sz w:val="24"/>
                            <w:szCs w:val="24"/>
                            <w:lang w:eastAsia="lv-LV"/>
                          </w:rPr>
                          <w:t>Sabiedrības integrācijas fonds</w:t>
                        </w:r>
                      </w:p>
                    </w:tc>
                    <w:tc>
                      <w:tcPr>
                        <w:tcW w:w="2126" w:type="dxa"/>
                      </w:tcPr>
                      <w:p w:rsidR="006010E1" w:rsidRPr="00EF6CAF"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c>
                      <w:tcPr>
                        <w:tcW w:w="1701"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r>
                  <w:tr w:rsidR="006010E1" w:rsidRPr="00775569" w:rsidTr="006010E1">
                    <w:tc>
                      <w:tcPr>
                        <w:tcW w:w="3338" w:type="dxa"/>
                      </w:tcPr>
                      <w:p w:rsidR="006010E1" w:rsidRPr="00626C44" w:rsidRDefault="006010E1" w:rsidP="00B22E7B">
                        <w:pPr>
                          <w:rPr>
                            <w:rFonts w:eastAsia="Times New Roman" w:cs="Times New Roman"/>
                            <w:bCs/>
                            <w:sz w:val="24"/>
                            <w:szCs w:val="24"/>
                            <w:lang w:eastAsia="lv-LV"/>
                          </w:rPr>
                        </w:pPr>
                        <w:r w:rsidRPr="00181244">
                          <w:rPr>
                            <w:rFonts w:eastAsia="Times New Roman" w:cs="Times New Roman"/>
                            <w:bCs/>
                            <w:sz w:val="24"/>
                            <w:szCs w:val="24"/>
                            <w:lang w:eastAsia="lv-LV"/>
                          </w:rPr>
                          <w:t>Korupcijas novēršanas un apkarošanas birojs</w:t>
                        </w:r>
                      </w:p>
                    </w:tc>
                    <w:tc>
                      <w:tcPr>
                        <w:tcW w:w="2126"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c>
                      <w:tcPr>
                        <w:tcW w:w="1701"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r>
                  <w:tr w:rsidR="006010E1" w:rsidRPr="00775569" w:rsidTr="006010E1">
                    <w:tc>
                      <w:tcPr>
                        <w:tcW w:w="3338" w:type="dxa"/>
                      </w:tcPr>
                      <w:p w:rsidR="006010E1" w:rsidRPr="00181244" w:rsidRDefault="006010E1" w:rsidP="00B22E7B">
                        <w:pPr>
                          <w:pStyle w:val="Default"/>
                          <w:rPr>
                            <w:rFonts w:ascii="Times New Roman" w:eastAsia="Times New Roman" w:hAnsi="Times New Roman" w:cs="Times New Roman"/>
                            <w:bCs/>
                            <w:color w:val="auto"/>
                            <w:lang w:eastAsia="lv-LV"/>
                          </w:rPr>
                        </w:pPr>
                        <w:r w:rsidRPr="00181244">
                          <w:rPr>
                            <w:rFonts w:ascii="Times New Roman" w:eastAsia="Times New Roman" w:hAnsi="Times New Roman" w:cs="Times New Roman"/>
                            <w:bCs/>
                            <w:color w:val="auto"/>
                            <w:lang w:eastAsia="lv-LV"/>
                          </w:rPr>
                          <w:t>Centrālā vēlēšanu komisija</w:t>
                        </w:r>
                      </w:p>
                    </w:tc>
                    <w:tc>
                      <w:tcPr>
                        <w:tcW w:w="2126" w:type="dxa"/>
                      </w:tcPr>
                      <w:p w:rsidR="006010E1" w:rsidRPr="00181244" w:rsidRDefault="006010E1" w:rsidP="00B22E7B">
                        <w:pPr>
                          <w:pStyle w:val="Default"/>
                          <w:rPr>
                            <w:rFonts w:ascii="Times New Roman" w:eastAsia="Times New Roman" w:hAnsi="Times New Roman" w:cs="Times New Roman"/>
                            <w:bCs/>
                            <w:color w:val="auto"/>
                            <w:lang w:eastAsia="lv-LV"/>
                          </w:rPr>
                        </w:pPr>
                        <w:r>
                          <w:rPr>
                            <w:rFonts w:ascii="Times New Roman" w:eastAsia="Times New Roman" w:hAnsi="Times New Roman" w:cs="Times New Roman"/>
                            <w:bCs/>
                            <w:color w:val="auto"/>
                            <w:lang w:eastAsia="lv-LV"/>
                          </w:rPr>
                          <w:t>1</w:t>
                        </w:r>
                      </w:p>
                    </w:tc>
                    <w:tc>
                      <w:tcPr>
                        <w:tcW w:w="1701" w:type="dxa"/>
                      </w:tcPr>
                      <w:p w:rsidR="006010E1" w:rsidRPr="00181244" w:rsidRDefault="006010E1" w:rsidP="00B22E7B">
                        <w:pPr>
                          <w:rPr>
                            <w:rFonts w:eastAsia="Times New Roman" w:cs="Times New Roman"/>
                            <w:bCs/>
                            <w:sz w:val="24"/>
                            <w:szCs w:val="24"/>
                            <w:lang w:eastAsia="lv-LV"/>
                          </w:rPr>
                        </w:pPr>
                        <w:r>
                          <w:rPr>
                            <w:rFonts w:eastAsia="Times New Roman" w:cs="Times New Roman"/>
                            <w:bCs/>
                            <w:sz w:val="24"/>
                            <w:szCs w:val="24"/>
                            <w:lang w:eastAsia="lv-LV"/>
                          </w:rPr>
                          <w:t>1</w:t>
                        </w:r>
                      </w:p>
                    </w:tc>
                  </w:tr>
                  <w:tr w:rsidR="006010E1" w:rsidRPr="00775569" w:rsidTr="006010E1">
                    <w:tc>
                      <w:tcPr>
                        <w:tcW w:w="3338" w:type="dxa"/>
                      </w:tcPr>
                      <w:p w:rsidR="006010E1" w:rsidRPr="00EF6CAF" w:rsidRDefault="006010E1" w:rsidP="00B22E7B">
                        <w:pPr>
                          <w:rPr>
                            <w:rFonts w:eastAsia="Times New Roman" w:cs="Times New Roman"/>
                            <w:bCs/>
                            <w:sz w:val="24"/>
                            <w:szCs w:val="24"/>
                            <w:lang w:eastAsia="lv-LV"/>
                          </w:rPr>
                        </w:pPr>
                        <w:r w:rsidRPr="00181244">
                          <w:rPr>
                            <w:rFonts w:eastAsia="Times New Roman" w:cs="Times New Roman"/>
                            <w:bCs/>
                            <w:sz w:val="24"/>
                            <w:szCs w:val="24"/>
                            <w:lang w:eastAsia="lv-LV"/>
                          </w:rPr>
                          <w:t>Latvijas Transportlīdzekļu apdrošinātāju birojs (LTAB)</w:t>
                        </w:r>
                      </w:p>
                    </w:tc>
                    <w:tc>
                      <w:tcPr>
                        <w:tcW w:w="2126" w:type="dxa"/>
                      </w:tcPr>
                      <w:p w:rsidR="006010E1" w:rsidRPr="00181244" w:rsidRDefault="006010E1" w:rsidP="00B22E7B">
                        <w:pPr>
                          <w:pStyle w:val="Default"/>
                          <w:rPr>
                            <w:rFonts w:ascii="Times New Roman" w:eastAsia="Times New Roman" w:hAnsi="Times New Roman" w:cs="Times New Roman"/>
                            <w:bCs/>
                            <w:color w:val="auto"/>
                            <w:lang w:eastAsia="lv-LV"/>
                          </w:rPr>
                        </w:pPr>
                        <w:r>
                          <w:rPr>
                            <w:rFonts w:ascii="Times New Roman" w:eastAsia="Times New Roman" w:hAnsi="Times New Roman" w:cs="Times New Roman"/>
                            <w:bCs/>
                            <w:color w:val="auto"/>
                            <w:lang w:eastAsia="lv-LV"/>
                          </w:rPr>
                          <w:t>1</w:t>
                        </w:r>
                      </w:p>
                    </w:tc>
                    <w:tc>
                      <w:tcPr>
                        <w:tcW w:w="1701" w:type="dxa"/>
                      </w:tcPr>
                      <w:p w:rsidR="006010E1" w:rsidRPr="00181244" w:rsidRDefault="006010E1" w:rsidP="00B22E7B">
                        <w:pPr>
                          <w:rPr>
                            <w:rFonts w:eastAsia="Times New Roman" w:cs="Times New Roman"/>
                            <w:bCs/>
                            <w:sz w:val="24"/>
                            <w:szCs w:val="24"/>
                            <w:lang w:eastAsia="lv-LV"/>
                          </w:rPr>
                        </w:pPr>
                        <w:r>
                          <w:rPr>
                            <w:rFonts w:eastAsia="Times New Roman" w:cs="Times New Roman"/>
                            <w:bCs/>
                            <w:sz w:val="24"/>
                            <w:szCs w:val="24"/>
                            <w:lang w:eastAsia="lv-LV"/>
                          </w:rPr>
                          <w:t>3</w:t>
                        </w:r>
                      </w:p>
                    </w:tc>
                  </w:tr>
                  <w:tr w:rsidR="006010E1" w:rsidRPr="00775569" w:rsidTr="006010E1">
                    <w:tc>
                      <w:tcPr>
                        <w:tcW w:w="3338" w:type="dxa"/>
                      </w:tcPr>
                      <w:p w:rsidR="006010E1" w:rsidRPr="00F333B5" w:rsidRDefault="006010E1" w:rsidP="00B22E7B">
                        <w:pPr>
                          <w:jc w:val="right"/>
                          <w:rPr>
                            <w:rFonts w:eastAsia="Times New Roman" w:cs="Times New Roman"/>
                            <w:b/>
                            <w:bCs/>
                            <w:sz w:val="24"/>
                            <w:szCs w:val="24"/>
                            <w:lang w:eastAsia="lv-LV"/>
                          </w:rPr>
                        </w:pPr>
                        <w:r w:rsidRPr="00F333B5">
                          <w:rPr>
                            <w:rFonts w:eastAsia="Times New Roman" w:cs="Times New Roman"/>
                            <w:b/>
                            <w:bCs/>
                            <w:sz w:val="24"/>
                            <w:szCs w:val="24"/>
                            <w:lang w:eastAsia="lv-LV"/>
                          </w:rPr>
                          <w:t>Kopā valsts iestādes:</w:t>
                        </w:r>
                      </w:p>
                    </w:tc>
                    <w:tc>
                      <w:tcPr>
                        <w:tcW w:w="2126" w:type="dxa"/>
                      </w:tcPr>
                      <w:p w:rsidR="006010E1" w:rsidRPr="00F333B5" w:rsidRDefault="006010E1" w:rsidP="00B22E7B">
                        <w:pPr>
                          <w:pStyle w:val="Default"/>
                          <w:rPr>
                            <w:rFonts w:ascii="Times New Roman" w:hAnsi="Times New Roman" w:cs="Times New Roman"/>
                            <w:b/>
                          </w:rPr>
                        </w:pPr>
                        <w:r>
                          <w:rPr>
                            <w:rFonts w:ascii="Times New Roman" w:hAnsi="Times New Roman" w:cs="Times New Roman"/>
                            <w:b/>
                          </w:rPr>
                          <w:t xml:space="preserve">33 </w:t>
                        </w:r>
                        <w:r w:rsidRPr="00F333B5">
                          <w:rPr>
                            <w:rFonts w:ascii="Times New Roman" w:eastAsia="Times New Roman" w:hAnsi="Times New Roman" w:cs="Times New Roman"/>
                            <w:b/>
                            <w:bCs/>
                            <w:lang w:eastAsia="lv-LV"/>
                          </w:rPr>
                          <w:t>iestādes</w:t>
                        </w:r>
                      </w:p>
                    </w:tc>
                    <w:tc>
                      <w:tcPr>
                        <w:tcW w:w="1701" w:type="dxa"/>
                      </w:tcPr>
                      <w:p w:rsidR="006010E1" w:rsidRPr="00F333B5" w:rsidRDefault="006010E1" w:rsidP="00B22E7B">
                        <w:pPr>
                          <w:rPr>
                            <w:rFonts w:eastAsia="Times New Roman" w:cs="Times New Roman"/>
                            <w:b/>
                            <w:sz w:val="24"/>
                            <w:szCs w:val="24"/>
                            <w:lang w:eastAsia="lv-LV"/>
                          </w:rPr>
                        </w:pPr>
                        <w:r>
                          <w:rPr>
                            <w:rFonts w:eastAsia="Times New Roman" w:cs="Times New Roman"/>
                            <w:b/>
                            <w:sz w:val="24"/>
                            <w:szCs w:val="24"/>
                            <w:lang w:eastAsia="lv-LV"/>
                          </w:rPr>
                          <w:t>51</w:t>
                        </w:r>
                        <w:r w:rsidRPr="00F333B5">
                          <w:rPr>
                            <w:rFonts w:eastAsia="Times New Roman" w:cs="Times New Roman"/>
                            <w:b/>
                            <w:sz w:val="24"/>
                            <w:szCs w:val="24"/>
                            <w:lang w:eastAsia="lv-LV"/>
                          </w:rPr>
                          <w:t xml:space="preserve"> </w:t>
                        </w:r>
                        <w:r w:rsidRPr="00F333B5">
                          <w:rPr>
                            <w:rFonts w:eastAsia="Times New Roman" w:cs="Times New Roman"/>
                            <w:b/>
                            <w:bCs/>
                            <w:sz w:val="24"/>
                            <w:szCs w:val="24"/>
                            <w:lang w:eastAsia="lv-LV"/>
                          </w:rPr>
                          <w:t>portāli</w:t>
                        </w:r>
                      </w:p>
                    </w:tc>
                  </w:tr>
                  <w:tr w:rsidR="006010E1" w:rsidRPr="00775569" w:rsidTr="006010E1">
                    <w:tc>
                      <w:tcPr>
                        <w:tcW w:w="3338" w:type="dxa"/>
                      </w:tcPr>
                      <w:p w:rsidR="006010E1" w:rsidRPr="00626C44" w:rsidRDefault="006010E1" w:rsidP="00B22E7B">
                        <w:pPr>
                          <w:rPr>
                            <w:rFonts w:eastAsia="Times New Roman" w:cs="Times New Roman"/>
                            <w:bCs/>
                            <w:sz w:val="24"/>
                            <w:szCs w:val="24"/>
                            <w:lang w:eastAsia="lv-LV"/>
                          </w:rPr>
                        </w:pPr>
                        <w:r w:rsidRPr="00626C44">
                          <w:rPr>
                            <w:rFonts w:eastAsia="Times New Roman" w:cs="Times New Roman"/>
                            <w:bCs/>
                            <w:sz w:val="24"/>
                            <w:szCs w:val="24"/>
                            <w:lang w:eastAsia="lv-LV"/>
                          </w:rPr>
                          <w:t>Pašvaldības</w:t>
                        </w:r>
                      </w:p>
                    </w:tc>
                    <w:tc>
                      <w:tcPr>
                        <w:tcW w:w="2126" w:type="dxa"/>
                      </w:tcPr>
                      <w:p w:rsidR="006010E1" w:rsidRPr="00EF6CAF" w:rsidRDefault="006010E1" w:rsidP="00B22E7B">
                        <w:pPr>
                          <w:rPr>
                            <w:rFonts w:eastAsia="Times New Roman" w:cs="Times New Roman"/>
                            <w:bCs/>
                            <w:sz w:val="24"/>
                            <w:szCs w:val="24"/>
                            <w:lang w:eastAsia="lv-LV"/>
                          </w:rPr>
                        </w:pPr>
                        <w:r>
                          <w:rPr>
                            <w:rFonts w:eastAsia="Times New Roman" w:cs="Times New Roman"/>
                            <w:bCs/>
                            <w:sz w:val="24"/>
                            <w:szCs w:val="24"/>
                            <w:lang w:eastAsia="lv-LV"/>
                          </w:rPr>
                          <w:t>4</w:t>
                        </w:r>
                      </w:p>
                    </w:tc>
                    <w:tc>
                      <w:tcPr>
                        <w:tcW w:w="1701" w:type="dxa"/>
                      </w:tcPr>
                      <w:p w:rsidR="006010E1" w:rsidRPr="00626C44" w:rsidRDefault="006010E1" w:rsidP="00B22E7B">
                        <w:pPr>
                          <w:rPr>
                            <w:rFonts w:eastAsia="Times New Roman" w:cs="Times New Roman"/>
                            <w:bCs/>
                            <w:sz w:val="24"/>
                            <w:szCs w:val="24"/>
                            <w:lang w:eastAsia="lv-LV"/>
                          </w:rPr>
                        </w:pPr>
                        <w:r>
                          <w:rPr>
                            <w:rFonts w:eastAsia="Times New Roman" w:cs="Times New Roman"/>
                            <w:bCs/>
                            <w:sz w:val="24"/>
                            <w:szCs w:val="24"/>
                            <w:lang w:eastAsia="lv-LV"/>
                          </w:rPr>
                          <w:t>4</w:t>
                        </w:r>
                      </w:p>
                    </w:tc>
                  </w:tr>
                  <w:tr w:rsidR="006010E1" w:rsidRPr="00775569" w:rsidTr="006010E1">
                    <w:tc>
                      <w:tcPr>
                        <w:tcW w:w="3338" w:type="dxa"/>
                      </w:tcPr>
                      <w:p w:rsidR="006010E1" w:rsidRPr="00F333B5" w:rsidRDefault="006010E1" w:rsidP="00B22E7B">
                        <w:pPr>
                          <w:jc w:val="right"/>
                          <w:rPr>
                            <w:rFonts w:eastAsia="Times New Roman" w:cs="Times New Roman"/>
                            <w:b/>
                            <w:bCs/>
                            <w:sz w:val="24"/>
                            <w:szCs w:val="24"/>
                            <w:lang w:eastAsia="lv-LV"/>
                          </w:rPr>
                        </w:pPr>
                        <w:r w:rsidRPr="00F333B5">
                          <w:rPr>
                            <w:rFonts w:eastAsia="Times New Roman" w:cs="Times New Roman"/>
                            <w:b/>
                            <w:bCs/>
                            <w:sz w:val="24"/>
                            <w:szCs w:val="24"/>
                            <w:lang w:eastAsia="lv-LV"/>
                          </w:rPr>
                          <w:t>Kopā</w:t>
                        </w:r>
                        <w:r>
                          <w:rPr>
                            <w:rFonts w:eastAsia="Times New Roman" w:cs="Times New Roman"/>
                            <w:b/>
                            <w:bCs/>
                            <w:sz w:val="24"/>
                            <w:szCs w:val="24"/>
                            <w:lang w:eastAsia="lv-LV"/>
                          </w:rPr>
                          <w:t xml:space="preserve"> valsts un pašvaldības</w:t>
                        </w:r>
                        <w:r w:rsidRPr="00F333B5">
                          <w:rPr>
                            <w:rFonts w:eastAsia="Times New Roman" w:cs="Times New Roman"/>
                            <w:b/>
                            <w:bCs/>
                            <w:sz w:val="24"/>
                            <w:szCs w:val="24"/>
                            <w:lang w:eastAsia="lv-LV"/>
                          </w:rPr>
                          <w:t>:</w:t>
                        </w:r>
                      </w:p>
                    </w:tc>
                    <w:tc>
                      <w:tcPr>
                        <w:tcW w:w="2126" w:type="dxa"/>
                      </w:tcPr>
                      <w:p w:rsidR="006010E1" w:rsidRPr="00F333B5" w:rsidRDefault="006010E1" w:rsidP="00B22E7B">
                        <w:pPr>
                          <w:rPr>
                            <w:rFonts w:eastAsia="Times New Roman" w:cs="Times New Roman"/>
                            <w:b/>
                            <w:bCs/>
                            <w:sz w:val="24"/>
                            <w:szCs w:val="24"/>
                            <w:lang w:eastAsia="lv-LV"/>
                          </w:rPr>
                        </w:pPr>
                        <w:r>
                          <w:rPr>
                            <w:rFonts w:eastAsia="Times New Roman" w:cs="Times New Roman"/>
                            <w:b/>
                            <w:bCs/>
                            <w:sz w:val="24"/>
                            <w:szCs w:val="24"/>
                            <w:lang w:eastAsia="lv-LV"/>
                          </w:rPr>
                          <w:t xml:space="preserve">37 </w:t>
                        </w:r>
                        <w:r w:rsidRPr="00F333B5">
                          <w:rPr>
                            <w:rFonts w:eastAsia="Times New Roman" w:cs="Times New Roman"/>
                            <w:b/>
                            <w:bCs/>
                            <w:sz w:val="24"/>
                            <w:szCs w:val="24"/>
                            <w:lang w:eastAsia="lv-LV"/>
                          </w:rPr>
                          <w:t>iestādes</w:t>
                        </w:r>
                      </w:p>
                    </w:tc>
                    <w:tc>
                      <w:tcPr>
                        <w:tcW w:w="1701" w:type="dxa"/>
                      </w:tcPr>
                      <w:p w:rsidR="006010E1" w:rsidRPr="00F333B5" w:rsidRDefault="006010E1" w:rsidP="00B22E7B">
                        <w:pPr>
                          <w:rPr>
                            <w:rFonts w:eastAsia="Times New Roman" w:cs="Times New Roman"/>
                            <w:b/>
                            <w:bCs/>
                            <w:sz w:val="24"/>
                            <w:szCs w:val="24"/>
                            <w:lang w:eastAsia="lv-LV"/>
                          </w:rPr>
                        </w:pPr>
                        <w:r>
                          <w:rPr>
                            <w:rFonts w:eastAsia="Times New Roman" w:cs="Times New Roman"/>
                            <w:b/>
                            <w:bCs/>
                            <w:sz w:val="24"/>
                            <w:szCs w:val="24"/>
                            <w:lang w:eastAsia="lv-LV"/>
                          </w:rPr>
                          <w:t>55</w:t>
                        </w:r>
                        <w:r w:rsidRPr="00F333B5">
                          <w:rPr>
                            <w:rFonts w:eastAsia="Times New Roman" w:cs="Times New Roman"/>
                            <w:b/>
                            <w:bCs/>
                            <w:sz w:val="24"/>
                            <w:szCs w:val="24"/>
                            <w:lang w:eastAsia="lv-LV"/>
                          </w:rPr>
                          <w:t xml:space="preserve"> portāli</w:t>
                        </w:r>
                      </w:p>
                    </w:tc>
                  </w:tr>
                </w:tbl>
                <w:p w:rsidR="00E52DDE" w:rsidRDefault="00E52DDE" w:rsidP="00EF6CAF">
                  <w:pPr>
                    <w:shd w:val="clear" w:color="auto" w:fill="FFFFFF"/>
                    <w:ind w:firstLine="720"/>
                    <w:jc w:val="both"/>
                    <w:rPr>
                      <w:sz w:val="24"/>
                      <w:szCs w:val="24"/>
                    </w:rPr>
                  </w:pPr>
                </w:p>
                <w:p w:rsidR="002513A4" w:rsidRPr="00EF6CAF" w:rsidRDefault="008410FA" w:rsidP="00EF6CAF">
                  <w:pPr>
                    <w:shd w:val="clear" w:color="auto" w:fill="FFFFFF"/>
                    <w:ind w:firstLine="720"/>
                    <w:jc w:val="both"/>
                    <w:rPr>
                      <w:sz w:val="24"/>
                      <w:szCs w:val="24"/>
                    </w:rPr>
                  </w:pPr>
                  <w:r>
                    <w:rPr>
                      <w:sz w:val="24"/>
                      <w:szCs w:val="24"/>
                    </w:rPr>
                    <w:t>VPM integrācija u</w:t>
                  </w:r>
                  <w:r w:rsidRPr="004B750B">
                    <w:rPr>
                      <w:sz w:val="24"/>
                      <w:szCs w:val="24"/>
                    </w:rPr>
                    <w:t>z 31.12.2016</w:t>
                  </w:r>
                  <w:r>
                    <w:rPr>
                      <w:sz w:val="24"/>
                      <w:szCs w:val="24"/>
                    </w:rPr>
                    <w:t xml:space="preserve">. </w:t>
                  </w:r>
                  <w:r w:rsidRPr="005C4F75">
                    <w:rPr>
                      <w:sz w:val="24"/>
                      <w:szCs w:val="24"/>
                      <w:u w:val="single"/>
                    </w:rPr>
                    <w:t>konkrētās iestādēs un portālos:</w:t>
                  </w:r>
                </w:p>
                <w:tbl>
                  <w:tblPr>
                    <w:tblStyle w:val="TableGrid"/>
                    <w:tblW w:w="0" w:type="auto"/>
                    <w:tblInd w:w="362" w:type="dxa"/>
                    <w:tblLook w:val="04A0" w:firstRow="1" w:lastRow="0" w:firstColumn="1" w:lastColumn="0" w:noHBand="0" w:noVBand="1"/>
                  </w:tblPr>
                  <w:tblGrid>
                    <w:gridCol w:w="533"/>
                    <w:gridCol w:w="2600"/>
                    <w:gridCol w:w="3909"/>
                  </w:tblGrid>
                  <w:tr w:rsidR="00157ED2" w:rsidRPr="00EF6CAF" w:rsidTr="005C4F75">
                    <w:tc>
                      <w:tcPr>
                        <w:tcW w:w="547" w:type="dxa"/>
                      </w:tcPr>
                      <w:p w:rsidR="00157ED2" w:rsidRPr="00EF6CAF" w:rsidRDefault="00157ED2" w:rsidP="00E45948">
                        <w:pPr>
                          <w:pStyle w:val="Default"/>
                          <w:jc w:val="center"/>
                          <w:rPr>
                            <w:rFonts w:ascii="Times New Roman" w:hAnsi="Times New Roman" w:cs="Times New Roman"/>
                            <w:b/>
                          </w:rPr>
                        </w:pPr>
                      </w:p>
                    </w:tc>
                    <w:tc>
                      <w:tcPr>
                        <w:tcW w:w="3138" w:type="dxa"/>
                      </w:tcPr>
                      <w:p w:rsidR="00157ED2" w:rsidRPr="00EF6CAF" w:rsidRDefault="00157ED2" w:rsidP="00E45948">
                        <w:pPr>
                          <w:pStyle w:val="Default"/>
                          <w:jc w:val="center"/>
                          <w:rPr>
                            <w:rFonts w:ascii="Times New Roman" w:hAnsi="Times New Roman" w:cs="Times New Roman"/>
                            <w:b/>
                          </w:rPr>
                        </w:pPr>
                        <w:r w:rsidRPr="00EF6CAF">
                          <w:rPr>
                            <w:rFonts w:ascii="Times New Roman" w:hAnsi="Times New Roman" w:cs="Times New Roman"/>
                            <w:b/>
                          </w:rPr>
                          <w:t>Iestāde – portāla turētājs</w:t>
                        </w:r>
                      </w:p>
                    </w:tc>
                    <w:tc>
                      <w:tcPr>
                        <w:tcW w:w="3358" w:type="dxa"/>
                      </w:tcPr>
                      <w:p w:rsidR="00157ED2" w:rsidRPr="00EF6CAF" w:rsidRDefault="00157ED2" w:rsidP="00E45948">
                        <w:pPr>
                          <w:pStyle w:val="Default"/>
                          <w:jc w:val="center"/>
                          <w:rPr>
                            <w:rFonts w:ascii="Times New Roman" w:hAnsi="Times New Roman" w:cs="Times New Roman"/>
                            <w:b/>
                          </w:rPr>
                        </w:pPr>
                        <w:r w:rsidRPr="00EF6CAF">
                          <w:rPr>
                            <w:rFonts w:ascii="Times New Roman" w:hAnsi="Times New Roman" w:cs="Times New Roman"/>
                            <w:b/>
                          </w:rPr>
                          <w:t>Portāls</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Autotransporta direkcija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e.atd.lv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Carnikavas novada pašvaldība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pakalpojumi.carnikava.lv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3.</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Ceļu satiksmes drošības direkcija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e.csdd.lv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4.</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Centrālā statistikas pārvalde</w:t>
                        </w:r>
                      </w:p>
                    </w:tc>
                    <w:tc>
                      <w:tcPr>
                        <w:tcW w:w="335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lang w:eastAsia="lv-LV"/>
                          </w:rPr>
                          <w:t>https://e.csb.gov.lv</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5.</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Ekonomikas ministrija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bis.gov.lv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6.</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Izglītības un zinātnes ministrija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sts.viis.lv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7.</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xml:space="preserve">Jūrmalas pilsētas </w:t>
                        </w:r>
                        <w:r w:rsidRPr="00EF6CAF">
                          <w:rPr>
                            <w:rFonts w:ascii="Times New Roman" w:eastAsia="Times New Roman" w:hAnsi="Times New Roman" w:cs="Times New Roman"/>
                            <w:bCs/>
                            <w:lang w:eastAsia="lv-LV"/>
                          </w:rPr>
                          <w:lastRenderedPageBreak/>
                          <w:t>pašvaldība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lastRenderedPageBreak/>
                          <w:t>epakalpojumi.jurmala.lv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lastRenderedPageBreak/>
                          <w:t>8.</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Kultūras informācijas sistēmu centrs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kkf.kulturaskarte.lv</w:t>
                        </w:r>
                        <w:proofErr w:type="spellEnd"/>
                        <w:r w:rsidRPr="00EF6CAF">
                          <w:rPr>
                            <w:rFonts w:ascii="Times New Roman" w:eastAsia="Times New Roman" w:hAnsi="Times New Roman" w:cs="Times New Roman"/>
                            <w:lang w:eastAsia="lv-LV"/>
                          </w:rPr>
                          <w:t>/</w:t>
                        </w:r>
                        <w:proofErr w:type="spellStart"/>
                        <w:r w:rsidRPr="00EF6CAF">
                          <w:rPr>
                            <w:rFonts w:ascii="Times New Roman" w:eastAsia="Times New Roman" w:hAnsi="Times New Roman" w:cs="Times New Roman"/>
                            <w:lang w:eastAsia="lv-LV"/>
                          </w:rPr>
                          <w:t>VkkfEkspertiProd</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kkf.kulturaskarte.lv</w:t>
                        </w:r>
                        <w:proofErr w:type="spellEnd"/>
                        <w:r w:rsidRPr="00EF6CAF">
                          <w:rPr>
                            <w:rFonts w:ascii="Times New Roman" w:eastAsia="Times New Roman" w:hAnsi="Times New Roman" w:cs="Times New Roman"/>
                            <w:lang w:eastAsia="lv-LV"/>
                          </w:rPr>
                          <w:t>/</w:t>
                        </w:r>
                        <w:proofErr w:type="spellStart"/>
                        <w:r w:rsidRPr="00EF6CAF">
                          <w:rPr>
                            <w:rFonts w:ascii="Times New Roman" w:eastAsia="Times New Roman" w:hAnsi="Times New Roman" w:cs="Times New Roman"/>
                            <w:lang w:eastAsia="lv-LV"/>
                          </w:rPr>
                          <w:t>VkkfProd</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www.kulturaskarte.lv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www.nmkk.lv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9.</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Labklājības ministrija</w:t>
                        </w:r>
                      </w:p>
                    </w:tc>
                    <w:tc>
                      <w:tcPr>
                        <w:tcW w:w="335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lang w:eastAsia="lv-LV"/>
                          </w:rPr>
                          <w:t>SPOLIS</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10.</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Latvijas Nacionālais arhīvs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www.arhivi.gov.lv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xml:space="preserve">Lauksaimniecības datu centrs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info.ldc.gov.lv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12.</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Lauku atbalsta dienests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eps.lad.gov.lv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13.</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Liepājas pilsētas Izglītības pārvalde</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registrs.liepaja.edu.lv</w:t>
                        </w:r>
                        <w:proofErr w:type="spellEnd"/>
                        <w:r w:rsidRPr="00EF6CAF">
                          <w:rPr>
                            <w:rFonts w:ascii="Times New Roman" w:eastAsia="Times New Roman" w:hAnsi="Times New Roman" w:cs="Times New Roman"/>
                            <w:lang w:eastAsia="lv-LV"/>
                          </w:rPr>
                          <w:t>/</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14.</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Nacionālais veselības dienests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www.eveseliba.gov.lv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15.</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Nodarbinātības valsts aģentūra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cvvp.nva.gov.lv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16.</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Noziedzīgi iegūtu līdzekļu legalizācijas novēršanas dienests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zinojumi.kd.gov.lv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17.</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Patentu valde</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eservices.lrpv.gov.lv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18.</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Pilsonības un migrācijas lietu pārvalde</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vr-epak.pmlp.gov.lv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19.</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Sabiedrības integrācijas fonds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www.godagimene.lv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20.</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Satiksmes ministrija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www.msw.lv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21.</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Siguldas novada pašvaldība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e.sigulda.lv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22.</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Tiesu administrācija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izsoles.ta.gov.lv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manas.tiesas.lv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www.tiesas.lv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www.zemesgramata.lv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23.</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Valsts ieņēmumu dienests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eds.vid.gov.lv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24.</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Valsts kase</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www.krajobligacijas.lv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25.</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Valsts reģionālās attīstības aģentūra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geolatvija.lv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www.eis.gov.lv</w:t>
                        </w:r>
                        <w:proofErr w:type="spellEnd"/>
                        <w:r w:rsidRPr="00EF6CAF">
                          <w:rPr>
                            <w:rFonts w:ascii="Times New Roman" w:eastAsia="Times New Roman" w:hAnsi="Times New Roman" w:cs="Times New Roman"/>
                            <w:lang w:eastAsia="lv-LV"/>
                          </w:rPr>
                          <w:t>/</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viss.gov.lv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www.latvija.lv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26.</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Valsts vides dienests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epak.is.vvd.gov.lv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27.</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Valsts zemes dienests</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www.kadastrs.lv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lang w:eastAsia="lv-LV"/>
                          </w:rPr>
                          <w:t xml:space="preserve">Mobilā lietotne </w:t>
                        </w:r>
                        <w:proofErr w:type="spellStart"/>
                        <w:r w:rsidRPr="00EF6CAF">
                          <w:rPr>
                            <w:rFonts w:ascii="Times New Roman" w:eastAsia="Times New Roman" w:hAnsi="Times New Roman" w:cs="Times New Roman"/>
                            <w:lang w:eastAsia="lv-LV"/>
                          </w:rPr>
                          <w:t>iOS</w:t>
                        </w:r>
                        <w:proofErr w:type="spellEnd"/>
                        <w:r w:rsidRPr="00EF6CAF">
                          <w:rPr>
                            <w:rFonts w:ascii="Times New Roman" w:eastAsia="Times New Roman" w:hAnsi="Times New Roman" w:cs="Times New Roman"/>
                            <w:lang w:eastAsia="lv-LV"/>
                          </w:rPr>
                          <w:t xml:space="preserve"> videi</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lang w:eastAsia="lv-LV"/>
                          </w:rPr>
                          <w:t xml:space="preserve">Mobilā lietotne </w:t>
                        </w:r>
                        <w:proofErr w:type="spellStart"/>
                        <w:r w:rsidRPr="00EF6CAF">
                          <w:rPr>
                            <w:rFonts w:ascii="Times New Roman" w:eastAsia="Times New Roman" w:hAnsi="Times New Roman" w:cs="Times New Roman"/>
                            <w:lang w:eastAsia="lv-LV"/>
                          </w:rPr>
                          <w:t>Android</w:t>
                        </w:r>
                        <w:proofErr w:type="spellEnd"/>
                        <w:r w:rsidRPr="00EF6CAF">
                          <w:rPr>
                            <w:rFonts w:ascii="Times New Roman" w:eastAsia="Times New Roman" w:hAnsi="Times New Roman" w:cs="Times New Roman"/>
                            <w:lang w:eastAsia="lv-LV"/>
                          </w:rPr>
                          <w:t xml:space="preserve"> videi</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 </w:t>
                        </w:r>
                      </w:p>
                    </w:tc>
                    <w:tc>
                      <w:tcPr>
                        <w:tcW w:w="335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lang w:eastAsia="lv-LV"/>
                          </w:rPr>
                          <w:t xml:space="preserve">Mobilā lietotne </w:t>
                        </w:r>
                        <w:proofErr w:type="spellStart"/>
                        <w:r w:rsidRPr="00EF6CAF">
                          <w:rPr>
                            <w:rFonts w:ascii="Times New Roman" w:eastAsia="Times New Roman" w:hAnsi="Times New Roman" w:cs="Times New Roman"/>
                            <w:lang w:eastAsia="lv-LV"/>
                          </w:rPr>
                          <w:t>WindowsPhone</w:t>
                        </w:r>
                        <w:proofErr w:type="spellEnd"/>
                        <w:r w:rsidRPr="00EF6CAF">
                          <w:rPr>
                            <w:rFonts w:ascii="Times New Roman" w:eastAsia="Times New Roman" w:hAnsi="Times New Roman" w:cs="Times New Roman"/>
                            <w:lang w:eastAsia="lv-LV"/>
                          </w:rPr>
                          <w:t xml:space="preserve"> videi</w:t>
                        </w:r>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28.</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Zāļu valsts aģentūra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www.zva.gov.lv</w:t>
                        </w:r>
                        <w:proofErr w:type="spellEnd"/>
                      </w:p>
                    </w:tc>
                  </w:tr>
                  <w:tr w:rsidR="00157ED2" w:rsidRPr="00EF6CAF" w:rsidTr="005C4F75">
                    <w:tc>
                      <w:tcPr>
                        <w:tcW w:w="547" w:type="dxa"/>
                      </w:tcPr>
                      <w:p w:rsidR="00157ED2" w:rsidRPr="00EF6CAF" w:rsidRDefault="00157ED2" w:rsidP="002513A4">
                        <w:pPr>
                          <w:pStyle w:val="Default"/>
                          <w:rPr>
                            <w:rFonts w:ascii="Times New Roman" w:eastAsia="Times New Roman" w:hAnsi="Times New Roman" w:cs="Times New Roman"/>
                            <w:bCs/>
                            <w:lang w:eastAsia="lv-LV"/>
                          </w:rPr>
                        </w:pPr>
                        <w:r>
                          <w:rPr>
                            <w:rFonts w:ascii="Times New Roman" w:eastAsia="Times New Roman" w:hAnsi="Times New Roman" w:cs="Times New Roman"/>
                            <w:bCs/>
                            <w:lang w:eastAsia="lv-LV"/>
                          </w:rPr>
                          <w:t>29.</w:t>
                        </w:r>
                      </w:p>
                    </w:tc>
                    <w:tc>
                      <w:tcPr>
                        <w:tcW w:w="3138" w:type="dxa"/>
                      </w:tcPr>
                      <w:p w:rsidR="00157ED2" w:rsidRPr="00EF6CAF" w:rsidRDefault="00157ED2" w:rsidP="002513A4">
                        <w:pPr>
                          <w:pStyle w:val="Default"/>
                          <w:rPr>
                            <w:rFonts w:ascii="Times New Roman" w:hAnsi="Times New Roman" w:cs="Times New Roman"/>
                          </w:rPr>
                        </w:pPr>
                        <w:r w:rsidRPr="00EF6CAF">
                          <w:rPr>
                            <w:rFonts w:ascii="Times New Roman" w:eastAsia="Times New Roman" w:hAnsi="Times New Roman" w:cs="Times New Roman"/>
                            <w:bCs/>
                            <w:lang w:eastAsia="lv-LV"/>
                          </w:rPr>
                          <w:t>Zemkopības ministrija</w:t>
                        </w:r>
                      </w:p>
                    </w:tc>
                    <w:tc>
                      <w:tcPr>
                        <w:tcW w:w="3358" w:type="dxa"/>
                      </w:tcPr>
                      <w:p w:rsidR="00157ED2" w:rsidRPr="00EF6CAF" w:rsidRDefault="00157ED2" w:rsidP="002513A4">
                        <w:pPr>
                          <w:pStyle w:val="Default"/>
                          <w:rPr>
                            <w:rFonts w:ascii="Times New Roman" w:hAnsi="Times New Roman" w:cs="Times New Roman"/>
                          </w:rPr>
                        </w:pPr>
                        <w:proofErr w:type="spellStart"/>
                        <w:r w:rsidRPr="00EF6CAF">
                          <w:rPr>
                            <w:rFonts w:ascii="Times New Roman" w:eastAsia="Times New Roman" w:hAnsi="Times New Roman" w:cs="Times New Roman"/>
                            <w:lang w:eastAsia="lv-LV"/>
                          </w:rPr>
                          <w:t>eps.zm.gov.lv</w:t>
                        </w:r>
                        <w:proofErr w:type="spellEnd"/>
                      </w:p>
                    </w:tc>
                  </w:tr>
                </w:tbl>
                <w:p w:rsidR="002513A4" w:rsidRDefault="002513A4" w:rsidP="002513A4">
                  <w:pPr>
                    <w:pStyle w:val="Default"/>
                  </w:pPr>
                </w:p>
                <w:p w:rsidR="00A72CCA" w:rsidRPr="00CF7159" w:rsidRDefault="00E52DDE" w:rsidP="00A72CCA">
                  <w:pPr>
                    <w:pStyle w:val="Default"/>
                    <w:rPr>
                      <w:rFonts w:ascii="Times New Roman" w:hAnsi="Times New Roman" w:cs="Times New Roman"/>
                    </w:rPr>
                  </w:pPr>
                  <w:r>
                    <w:rPr>
                      <w:rFonts w:ascii="Times New Roman" w:hAnsi="Times New Roman" w:cs="Times New Roman"/>
                    </w:rPr>
                    <w:lastRenderedPageBreak/>
                    <w:t xml:space="preserve"> Uz šo brīdi ir saņemti vēl </w:t>
                  </w:r>
                  <w:r w:rsidR="00A72CCA" w:rsidRPr="00CF7159">
                    <w:rPr>
                      <w:rFonts w:ascii="Times New Roman" w:hAnsi="Times New Roman" w:cs="Times New Roman"/>
                    </w:rPr>
                    <w:t>14 iestā</w:t>
                  </w:r>
                  <w:r>
                    <w:rPr>
                      <w:rFonts w:ascii="Times New Roman" w:hAnsi="Times New Roman" w:cs="Times New Roman"/>
                    </w:rPr>
                    <w:t xml:space="preserve">žu </w:t>
                  </w:r>
                  <w:r w:rsidR="00A72CCA" w:rsidRPr="00E52DDE">
                    <w:rPr>
                      <w:rFonts w:ascii="Times New Roman" w:hAnsi="Times New Roman" w:cs="Times New Roman"/>
                      <w:u w:val="single"/>
                    </w:rPr>
                    <w:t>pieteik</w:t>
                  </w:r>
                  <w:r w:rsidRPr="00E52DDE">
                    <w:rPr>
                      <w:rFonts w:ascii="Times New Roman" w:hAnsi="Times New Roman" w:cs="Times New Roman"/>
                      <w:u w:val="single"/>
                    </w:rPr>
                    <w:t xml:space="preserve">umi </w:t>
                  </w:r>
                  <w:r w:rsidR="00A72CCA" w:rsidRPr="00E52DDE">
                    <w:rPr>
                      <w:rFonts w:ascii="Times New Roman" w:hAnsi="Times New Roman" w:cs="Times New Roman"/>
                      <w:u w:val="single"/>
                    </w:rPr>
                    <w:t>V</w:t>
                  </w:r>
                  <w:r w:rsidR="00EF6CAF" w:rsidRPr="00E52DDE">
                    <w:rPr>
                      <w:rFonts w:ascii="Times New Roman" w:hAnsi="Times New Roman" w:cs="Times New Roman"/>
                      <w:u w:val="single"/>
                    </w:rPr>
                    <w:t xml:space="preserve">PM </w:t>
                  </w:r>
                  <w:r w:rsidR="00A72CCA" w:rsidRPr="00E52DDE">
                    <w:rPr>
                      <w:rFonts w:ascii="Times New Roman" w:hAnsi="Times New Roman" w:cs="Times New Roman"/>
                      <w:u w:val="single"/>
                    </w:rPr>
                    <w:t>integrācijai</w:t>
                  </w:r>
                  <w:r w:rsidR="006410DF" w:rsidRPr="00CF7159">
                    <w:rPr>
                      <w:rFonts w:ascii="Times New Roman" w:hAnsi="Times New Roman" w:cs="Times New Roman"/>
                    </w:rPr>
                    <w:t xml:space="preserve"> portālos</w:t>
                  </w:r>
                  <w:r w:rsidR="00A72CCA" w:rsidRPr="00CF7159">
                    <w:rPr>
                      <w:rFonts w:ascii="Times New Roman" w:hAnsi="Times New Roman" w:cs="Times New Roman"/>
                    </w:rPr>
                    <w:t>:</w:t>
                  </w:r>
                </w:p>
                <w:p w:rsidR="00A72CCA" w:rsidRDefault="00A72CCA" w:rsidP="00A72CCA">
                  <w:pPr>
                    <w:pStyle w:val="Default"/>
                  </w:pPr>
                  <w:r>
                    <w:t xml:space="preserve"> </w:t>
                  </w:r>
                </w:p>
                <w:tbl>
                  <w:tblPr>
                    <w:tblStyle w:val="TableGrid"/>
                    <w:tblW w:w="0" w:type="auto"/>
                    <w:tblInd w:w="362" w:type="dxa"/>
                    <w:tblLook w:val="04A0" w:firstRow="1" w:lastRow="0" w:firstColumn="1" w:lastColumn="0" w:noHBand="0" w:noVBand="1"/>
                  </w:tblPr>
                  <w:tblGrid>
                    <w:gridCol w:w="566"/>
                    <w:gridCol w:w="3514"/>
                    <w:gridCol w:w="2962"/>
                  </w:tblGrid>
                  <w:tr w:rsidR="00C836F6" w:rsidRPr="00CF7159" w:rsidTr="005C4F75">
                    <w:tc>
                      <w:tcPr>
                        <w:tcW w:w="566" w:type="dxa"/>
                      </w:tcPr>
                      <w:p w:rsidR="00C836F6" w:rsidRPr="00CF7159" w:rsidRDefault="00C836F6" w:rsidP="00A72CCA">
                        <w:pPr>
                          <w:pStyle w:val="Default"/>
                          <w:rPr>
                            <w:rFonts w:ascii="Times New Roman" w:hAnsi="Times New Roman" w:cs="Times New Roman"/>
                            <w:b/>
                          </w:rPr>
                        </w:pP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b/>
                          </w:rPr>
                          <w:t>Iestāde – portāla turētājs</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b/>
                          </w:rPr>
                          <w:t>Portāls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1.</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Centrālā vēlēšanu komisija</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Centrālās vēlēšanu komisijas IS “BALSIS”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2.</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Korupcijas novēršanas un apkarošanas birojs</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Elektronisko datu ievades sistēma</w:t>
                        </w:r>
                      </w:p>
                    </w:tc>
                  </w:tr>
                  <w:tr w:rsidR="00C836F6" w:rsidRPr="00CF7159" w:rsidTr="005C4F75">
                    <w:tc>
                      <w:tcPr>
                        <w:tcW w:w="566" w:type="dxa"/>
                      </w:tcPr>
                      <w:p w:rsidR="00C836F6" w:rsidRPr="00CF7159" w:rsidRDefault="00C836F6" w:rsidP="00772794">
                        <w:pPr>
                          <w:pStyle w:val="Default"/>
                          <w:rPr>
                            <w:rFonts w:ascii="Times New Roman" w:hAnsi="Times New Roman" w:cs="Times New Roman"/>
                          </w:rPr>
                        </w:pPr>
                        <w:r>
                          <w:rPr>
                            <w:rFonts w:ascii="Times New Roman" w:hAnsi="Times New Roman" w:cs="Times New Roman"/>
                          </w:rPr>
                          <w:t>3.</w:t>
                        </w:r>
                      </w:p>
                    </w:tc>
                    <w:tc>
                      <w:tcPr>
                        <w:tcW w:w="3514" w:type="dxa"/>
                      </w:tcPr>
                      <w:p w:rsidR="00C836F6" w:rsidRPr="00CF7159" w:rsidRDefault="00C836F6" w:rsidP="00772794">
                        <w:pPr>
                          <w:pStyle w:val="Default"/>
                          <w:rPr>
                            <w:rFonts w:ascii="Times New Roman" w:hAnsi="Times New Roman" w:cs="Times New Roman"/>
                          </w:rPr>
                        </w:pPr>
                        <w:r w:rsidRPr="00CF7159">
                          <w:rPr>
                            <w:rFonts w:ascii="Times New Roman" w:hAnsi="Times New Roman" w:cs="Times New Roman"/>
                          </w:rPr>
                          <w:t>Kultūras informācijas sistēmu centrs</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Kultūras informācijas sistēmu centra</w:t>
                        </w:r>
                        <w:r>
                          <w:rPr>
                            <w:rFonts w:ascii="Times New Roman" w:hAnsi="Times New Roman" w:cs="Times New Roman"/>
                          </w:rPr>
                          <w:t xml:space="preserve"> </w:t>
                        </w:r>
                        <w:r w:rsidRPr="00CF7159">
                          <w:rPr>
                            <w:rFonts w:ascii="Times New Roman" w:hAnsi="Times New Roman" w:cs="Times New Roman"/>
                          </w:rPr>
                          <w:t>mašīntulkošanas portāls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4.</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Latvijas Nacionālā bibliotēka</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Latvijas Nacionālā bibliotēkas digitālās bibliotēkas portāls</w:t>
                        </w:r>
                      </w:p>
                    </w:tc>
                  </w:tr>
                  <w:tr w:rsidR="00C836F6" w:rsidRPr="00CF7159" w:rsidTr="005C4F75">
                    <w:tc>
                      <w:tcPr>
                        <w:tcW w:w="566" w:type="dxa"/>
                      </w:tcPr>
                      <w:p w:rsidR="00C836F6" w:rsidRPr="00CF7159" w:rsidRDefault="00C836F6" w:rsidP="00772794">
                        <w:pPr>
                          <w:pStyle w:val="Default"/>
                          <w:rPr>
                            <w:rFonts w:ascii="Times New Roman" w:hAnsi="Times New Roman" w:cs="Times New Roman"/>
                          </w:rPr>
                        </w:pPr>
                        <w:r>
                          <w:rPr>
                            <w:rFonts w:ascii="Times New Roman" w:hAnsi="Times New Roman" w:cs="Times New Roman"/>
                          </w:rPr>
                          <w:t>5.</w:t>
                        </w:r>
                      </w:p>
                    </w:tc>
                    <w:tc>
                      <w:tcPr>
                        <w:tcW w:w="3514" w:type="dxa"/>
                      </w:tcPr>
                      <w:p w:rsidR="00C836F6" w:rsidRPr="00CF7159" w:rsidRDefault="00C836F6" w:rsidP="00772794">
                        <w:pPr>
                          <w:pStyle w:val="Default"/>
                          <w:rPr>
                            <w:rFonts w:ascii="Times New Roman" w:hAnsi="Times New Roman" w:cs="Times New Roman"/>
                          </w:rPr>
                        </w:pPr>
                        <w:r w:rsidRPr="00CF7159">
                          <w:rPr>
                            <w:rFonts w:ascii="Times New Roman" w:hAnsi="Times New Roman" w:cs="Times New Roman"/>
                          </w:rPr>
                          <w:t>Latvijas Transportlīdzekļu apdrošinātāju birojs (LTAB)</w:t>
                        </w:r>
                      </w:p>
                    </w:tc>
                    <w:tc>
                      <w:tcPr>
                        <w:tcW w:w="2962" w:type="dxa"/>
                      </w:tcPr>
                      <w:p w:rsidR="00C836F6" w:rsidRPr="00CF7159" w:rsidRDefault="00C836F6" w:rsidP="00772794">
                        <w:pPr>
                          <w:pStyle w:val="Default"/>
                          <w:rPr>
                            <w:rFonts w:ascii="Times New Roman" w:hAnsi="Times New Roman" w:cs="Times New Roman"/>
                          </w:rPr>
                        </w:pPr>
                        <w:r w:rsidRPr="00CF7159">
                          <w:rPr>
                            <w:rFonts w:ascii="Times New Roman" w:hAnsi="Times New Roman" w:cs="Times New Roman"/>
                          </w:rPr>
                          <w:t>LTAB OCTA mobilā lietotne (</w:t>
                        </w:r>
                        <w:proofErr w:type="spellStart"/>
                        <w:r w:rsidRPr="00CF7159">
                          <w:rPr>
                            <w:rFonts w:ascii="Times New Roman" w:hAnsi="Times New Roman" w:cs="Times New Roman"/>
                          </w:rPr>
                          <w:t>Android</w:t>
                        </w:r>
                        <w:proofErr w:type="spellEnd"/>
                        <w:r w:rsidRPr="00CF7159">
                          <w:rPr>
                            <w:rFonts w:ascii="Times New Roman" w:hAnsi="Times New Roman" w:cs="Times New Roman"/>
                          </w:rPr>
                          <w:t>)</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6.</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Latvijas Transportlīdzekļu apdrošinātāju birojs (LTAB)</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LTAB OCTA mobilā lietotne (</w:t>
                        </w:r>
                        <w:proofErr w:type="spellStart"/>
                        <w:r w:rsidRPr="00CF7159">
                          <w:rPr>
                            <w:rFonts w:ascii="Times New Roman" w:hAnsi="Times New Roman" w:cs="Times New Roman"/>
                          </w:rPr>
                          <w:t>iOS</w:t>
                        </w:r>
                        <w:proofErr w:type="spellEnd"/>
                        <w:r w:rsidRPr="00CF7159">
                          <w:rPr>
                            <w:rFonts w:ascii="Times New Roman" w:hAnsi="Times New Roman" w:cs="Times New Roman"/>
                          </w:rPr>
                          <w:t>)</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7.</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Latvijas Transportlīdzekļu apdrošinātāju birojs (LTAB)</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LTAB OCTA servisi</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8.</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Nacionālais veselības centrs</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Nacionālais veselības centra portāls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9.</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Pilsonības un migrācijas lietu pārvalde (PMLP)</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PMLP vēlētāju reģistra e-pakalpojumu katalogs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10.</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Neatliekamās medicīniskās palīdzības dienests</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Neatliekamās medicīniskās palīdzības dienesta portāls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11.</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Uzņēmumu reģistrs</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Uzņēmumu reģistra komercķīlu e-pakalpojums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12.</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Satiksmes ministrija</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Starptautiskās kravu loģistikas un otu informācijas sistēma</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13.</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Valsts aģentūra “Civilās aviācijas aģentūra”</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Civilās aviācijas aģentūras e-pakalpojumu portāls</w:t>
                        </w:r>
                      </w:p>
                    </w:tc>
                  </w:tr>
                  <w:tr w:rsidR="00C836F6" w:rsidRPr="00CF7159" w:rsidTr="005C4F75">
                    <w:tc>
                      <w:tcPr>
                        <w:tcW w:w="566" w:type="dxa"/>
                      </w:tcPr>
                      <w:p w:rsidR="00C836F6" w:rsidRPr="00CF7159" w:rsidRDefault="00C836F6" w:rsidP="00A72CCA">
                        <w:pPr>
                          <w:pStyle w:val="Default"/>
                          <w:rPr>
                            <w:rFonts w:ascii="Times New Roman" w:hAnsi="Times New Roman" w:cs="Times New Roman"/>
                          </w:rPr>
                        </w:pPr>
                        <w:r>
                          <w:rPr>
                            <w:rFonts w:ascii="Times New Roman" w:hAnsi="Times New Roman" w:cs="Times New Roman"/>
                          </w:rPr>
                          <w:t>14.</w:t>
                        </w:r>
                      </w:p>
                    </w:tc>
                    <w:tc>
                      <w:tcPr>
                        <w:tcW w:w="3514"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Valsts kase</w:t>
                        </w:r>
                      </w:p>
                    </w:tc>
                    <w:tc>
                      <w:tcPr>
                        <w:tcW w:w="2962" w:type="dxa"/>
                      </w:tcPr>
                      <w:p w:rsidR="00C836F6" w:rsidRPr="00CF7159" w:rsidRDefault="00C836F6" w:rsidP="00A72CCA">
                        <w:pPr>
                          <w:pStyle w:val="Default"/>
                          <w:rPr>
                            <w:rFonts w:ascii="Times New Roman" w:hAnsi="Times New Roman" w:cs="Times New Roman"/>
                          </w:rPr>
                        </w:pPr>
                        <w:r w:rsidRPr="00CF7159">
                          <w:rPr>
                            <w:rFonts w:ascii="Times New Roman" w:hAnsi="Times New Roman" w:cs="Times New Roman"/>
                          </w:rPr>
                          <w:t>Valsts kases elektronisko pakalpojumu portāls</w:t>
                        </w:r>
                      </w:p>
                    </w:tc>
                  </w:tr>
                </w:tbl>
                <w:p w:rsidR="00A72CCA" w:rsidRDefault="006410DF" w:rsidP="000C0D21">
                  <w:pPr>
                    <w:pStyle w:val="Default"/>
                  </w:pPr>
                  <w:r>
                    <w:t xml:space="preserve"> </w:t>
                  </w:r>
                </w:p>
                <w:p w:rsidR="006410DF" w:rsidRPr="00CF7159" w:rsidRDefault="006410DF" w:rsidP="00CF7159">
                  <w:pPr>
                    <w:shd w:val="clear" w:color="auto" w:fill="FFFFFF"/>
                    <w:ind w:firstLine="720"/>
                    <w:jc w:val="both"/>
                    <w:rPr>
                      <w:sz w:val="24"/>
                      <w:szCs w:val="24"/>
                    </w:rPr>
                  </w:pPr>
                  <w:r w:rsidRPr="00CF7159">
                    <w:rPr>
                      <w:sz w:val="24"/>
                      <w:szCs w:val="24"/>
                    </w:rPr>
                    <w:t xml:space="preserve">Izmantojot VPM, </w:t>
                  </w:r>
                  <w:r w:rsidR="00863619" w:rsidRPr="00CF7159">
                    <w:rPr>
                      <w:sz w:val="24"/>
                      <w:szCs w:val="24"/>
                    </w:rPr>
                    <w:t>201</w:t>
                  </w:r>
                  <w:r w:rsidR="00CF7159">
                    <w:rPr>
                      <w:sz w:val="24"/>
                      <w:szCs w:val="24"/>
                    </w:rPr>
                    <w:t>5</w:t>
                  </w:r>
                  <w:r w:rsidRPr="00CF7159">
                    <w:rPr>
                      <w:sz w:val="24"/>
                      <w:szCs w:val="24"/>
                    </w:rPr>
                    <w:t xml:space="preserve">.gadā </w:t>
                  </w:r>
                  <w:r w:rsidR="00CF7159">
                    <w:rPr>
                      <w:sz w:val="24"/>
                      <w:szCs w:val="24"/>
                    </w:rPr>
                    <w:t xml:space="preserve">visos portālos </w:t>
                  </w:r>
                  <w:r w:rsidR="00863619" w:rsidRPr="00CF7159">
                    <w:rPr>
                      <w:sz w:val="24"/>
                      <w:szCs w:val="24"/>
                    </w:rPr>
                    <w:t xml:space="preserve">tika veiktas 360 tūkstoši </w:t>
                  </w:r>
                  <w:r w:rsidRPr="00CF7159">
                    <w:rPr>
                      <w:sz w:val="24"/>
                      <w:szCs w:val="24"/>
                    </w:rPr>
                    <w:t>autentifikāciju</w:t>
                  </w:r>
                  <w:r w:rsidR="00863619" w:rsidRPr="00CF7159">
                    <w:rPr>
                      <w:sz w:val="24"/>
                      <w:szCs w:val="24"/>
                    </w:rPr>
                    <w:t xml:space="preserve">, bet 2016.gadā </w:t>
                  </w:r>
                  <w:r w:rsidR="00CF7159">
                    <w:rPr>
                      <w:sz w:val="24"/>
                      <w:szCs w:val="24"/>
                    </w:rPr>
                    <w:t>-</w:t>
                  </w:r>
                  <w:r w:rsidRPr="00CF7159">
                    <w:rPr>
                      <w:sz w:val="24"/>
                      <w:szCs w:val="24"/>
                    </w:rPr>
                    <w:t xml:space="preserve"> </w:t>
                  </w:r>
                  <w:r w:rsidR="00863619" w:rsidRPr="00CF7159">
                    <w:rPr>
                      <w:sz w:val="24"/>
                      <w:szCs w:val="24"/>
                    </w:rPr>
                    <w:t>jau 507 tūkstošus</w:t>
                  </w:r>
                  <w:r w:rsidRPr="00CF7159">
                    <w:rPr>
                      <w:sz w:val="24"/>
                      <w:szCs w:val="24"/>
                    </w:rPr>
                    <w:t>.</w:t>
                  </w:r>
                  <w:r w:rsidR="00801563" w:rsidRPr="00CF7159">
                    <w:rPr>
                      <w:sz w:val="24"/>
                      <w:szCs w:val="24"/>
                    </w:rPr>
                    <w:t xml:space="preserve"> Apm</w:t>
                  </w:r>
                  <w:r w:rsidR="00BE148F">
                    <w:rPr>
                      <w:sz w:val="24"/>
                      <w:szCs w:val="24"/>
                    </w:rPr>
                    <w:t>ēram puse (50%) autentifikāciju</w:t>
                  </w:r>
                  <w:r w:rsidR="00801563" w:rsidRPr="00CF7159">
                    <w:rPr>
                      <w:sz w:val="24"/>
                      <w:szCs w:val="24"/>
                    </w:rPr>
                    <w:t xml:space="preserve"> tika veiktas, izmantojot portālu </w:t>
                  </w:r>
                  <w:hyperlink r:id="rId12" w:history="1">
                    <w:r w:rsidR="00801563" w:rsidRPr="00CF7159">
                      <w:rPr>
                        <w:sz w:val="24"/>
                        <w:szCs w:val="24"/>
                      </w:rPr>
                      <w:t>www.latvija.lv</w:t>
                    </w:r>
                  </w:hyperlink>
                  <w:r w:rsidR="00801563" w:rsidRPr="00CF7159">
                    <w:rPr>
                      <w:sz w:val="24"/>
                      <w:szCs w:val="24"/>
                    </w:rPr>
                    <w:t xml:space="preserve">, 34% - </w:t>
                  </w:r>
                  <w:r w:rsidR="00BE148F" w:rsidRPr="00CF7159">
                    <w:rPr>
                      <w:sz w:val="24"/>
                      <w:szCs w:val="24"/>
                    </w:rPr>
                    <w:t xml:space="preserve">izmantojot </w:t>
                  </w:r>
                  <w:r w:rsidR="00801563" w:rsidRPr="00CF7159">
                    <w:rPr>
                      <w:sz w:val="24"/>
                      <w:szCs w:val="24"/>
                    </w:rPr>
                    <w:t xml:space="preserve">VID Elektronisko deklarēšanas sistēmu, 8% </w:t>
                  </w:r>
                  <w:r w:rsidR="00BE148F">
                    <w:rPr>
                      <w:sz w:val="24"/>
                      <w:szCs w:val="24"/>
                    </w:rPr>
                    <w:t xml:space="preserve">- </w:t>
                  </w:r>
                  <w:r w:rsidR="00801563" w:rsidRPr="00CF7159">
                    <w:rPr>
                      <w:sz w:val="24"/>
                      <w:szCs w:val="24"/>
                    </w:rPr>
                    <w:t>Ceļu satiksmes drošības direkcijas portālu, bet 7 % - pārējos portālus.</w:t>
                  </w:r>
                  <w:r w:rsidR="00CF7159" w:rsidRPr="00CF7159">
                    <w:rPr>
                      <w:sz w:val="24"/>
                      <w:szCs w:val="24"/>
                    </w:rPr>
                    <w:t xml:space="preserve"> Lietotāji portālos var autentificēties ar </w:t>
                  </w:r>
                  <w:proofErr w:type="spellStart"/>
                  <w:r w:rsidR="00CF7159" w:rsidRPr="00CF7159">
                    <w:rPr>
                      <w:sz w:val="24"/>
                      <w:szCs w:val="24"/>
                    </w:rPr>
                    <w:t>eID</w:t>
                  </w:r>
                  <w:proofErr w:type="spellEnd"/>
                  <w:r w:rsidR="00CF7159" w:rsidRPr="00CF7159">
                    <w:rPr>
                      <w:sz w:val="24"/>
                      <w:szCs w:val="24"/>
                    </w:rPr>
                    <w:t xml:space="preserve">, e-parakstu un izmantojot 9 internetbanku </w:t>
                  </w:r>
                  <w:r w:rsidR="009D6BF3">
                    <w:rPr>
                      <w:sz w:val="24"/>
                      <w:szCs w:val="24"/>
                    </w:rPr>
                    <w:t xml:space="preserve">(Citadele, DNB, MTB, </w:t>
                  </w:r>
                  <w:proofErr w:type="spellStart"/>
                  <w:r w:rsidR="009D6BF3">
                    <w:rPr>
                      <w:sz w:val="24"/>
                      <w:szCs w:val="24"/>
                    </w:rPr>
                    <w:t>Nordea</w:t>
                  </w:r>
                  <w:proofErr w:type="spellEnd"/>
                  <w:r w:rsidR="009D6BF3">
                    <w:rPr>
                      <w:sz w:val="24"/>
                      <w:szCs w:val="24"/>
                    </w:rPr>
                    <w:t xml:space="preserve">, </w:t>
                  </w:r>
                  <w:proofErr w:type="spellStart"/>
                  <w:r w:rsidR="009D6BF3">
                    <w:rPr>
                      <w:sz w:val="24"/>
                      <w:szCs w:val="24"/>
                    </w:rPr>
                    <w:t>Norvik</w:t>
                  </w:r>
                  <w:proofErr w:type="spellEnd"/>
                  <w:r w:rsidR="009D6BF3">
                    <w:rPr>
                      <w:sz w:val="24"/>
                      <w:szCs w:val="24"/>
                    </w:rPr>
                    <w:t xml:space="preserve"> Banka, </w:t>
                  </w:r>
                  <w:proofErr w:type="spellStart"/>
                  <w:r w:rsidR="009D6BF3">
                    <w:rPr>
                      <w:sz w:val="24"/>
                      <w:szCs w:val="24"/>
                    </w:rPr>
                    <w:t>Private</w:t>
                  </w:r>
                  <w:proofErr w:type="spellEnd"/>
                  <w:r w:rsidR="009D6BF3">
                    <w:rPr>
                      <w:sz w:val="24"/>
                      <w:szCs w:val="24"/>
                    </w:rPr>
                    <w:t xml:space="preserve"> </w:t>
                  </w:r>
                  <w:proofErr w:type="spellStart"/>
                  <w:r w:rsidR="009D6BF3">
                    <w:rPr>
                      <w:sz w:val="24"/>
                      <w:szCs w:val="24"/>
                    </w:rPr>
                    <w:t>Bank</w:t>
                  </w:r>
                  <w:proofErr w:type="spellEnd"/>
                  <w:r w:rsidR="009D6BF3">
                    <w:rPr>
                      <w:sz w:val="24"/>
                      <w:szCs w:val="24"/>
                    </w:rPr>
                    <w:t xml:space="preserve">, Rietumu Banka, SEB, </w:t>
                  </w:r>
                  <w:proofErr w:type="spellStart"/>
                  <w:r w:rsidR="009D6BF3">
                    <w:rPr>
                      <w:sz w:val="24"/>
                      <w:szCs w:val="24"/>
                    </w:rPr>
                    <w:t>Swedbank</w:t>
                  </w:r>
                  <w:proofErr w:type="spellEnd"/>
                  <w:r w:rsidR="009D6BF3">
                    <w:rPr>
                      <w:sz w:val="24"/>
                      <w:szCs w:val="24"/>
                    </w:rPr>
                    <w:t xml:space="preserve">) </w:t>
                  </w:r>
                  <w:r w:rsidR="00CF7159" w:rsidRPr="00CF7159">
                    <w:rPr>
                      <w:sz w:val="24"/>
                      <w:szCs w:val="24"/>
                    </w:rPr>
                    <w:t>pakalpojumus.</w:t>
                  </w:r>
                </w:p>
                <w:p w:rsidR="00F41702" w:rsidRPr="00F41702" w:rsidRDefault="00F41702" w:rsidP="00D504B9">
                  <w:pPr>
                    <w:shd w:val="clear" w:color="auto" w:fill="FFFFFF"/>
                    <w:ind w:firstLine="720"/>
                    <w:jc w:val="both"/>
                    <w:rPr>
                      <w:sz w:val="24"/>
                      <w:szCs w:val="24"/>
                    </w:rPr>
                  </w:pPr>
                  <w:r w:rsidRPr="00F41702">
                    <w:rPr>
                      <w:sz w:val="24"/>
                      <w:szCs w:val="24"/>
                    </w:rPr>
                    <w:t xml:space="preserve">Lai ilustrētu sociālekonomisko ieguvumu novērtējumu izstrādātai koplietošanas infrastruktūrai, kas atbalsta </w:t>
                  </w:r>
                  <w:proofErr w:type="spellStart"/>
                  <w:r w:rsidRPr="00F41702">
                    <w:rPr>
                      <w:sz w:val="24"/>
                      <w:szCs w:val="24"/>
                    </w:rPr>
                    <w:t>eIDAS</w:t>
                  </w:r>
                  <w:proofErr w:type="spellEnd"/>
                  <w:r w:rsidRPr="00F41702">
                    <w:rPr>
                      <w:sz w:val="24"/>
                      <w:szCs w:val="24"/>
                    </w:rPr>
                    <w:t xml:space="preserve"> prasību izpildi un liecina par tās izstrādes VRAA infrastruktūrā efektivitāti, ir veikti šādi </w:t>
                  </w:r>
                  <w:r w:rsidRPr="00D504B9">
                    <w:rPr>
                      <w:sz w:val="24"/>
                      <w:szCs w:val="24"/>
                      <w:u w:val="single"/>
                    </w:rPr>
                    <w:t xml:space="preserve">aprēķini par potenciālo ieguvumu 2018.-2020. gadā: </w:t>
                  </w:r>
                </w:p>
                <w:tbl>
                  <w:tblPr>
                    <w:tblW w:w="7514" w:type="dxa"/>
                    <w:tblLook w:val="04A0" w:firstRow="1" w:lastRow="0" w:firstColumn="1" w:lastColumn="0" w:noHBand="0" w:noVBand="1"/>
                  </w:tblPr>
                  <w:tblGrid>
                    <w:gridCol w:w="3257"/>
                    <w:gridCol w:w="1583"/>
                    <w:gridCol w:w="1284"/>
                    <w:gridCol w:w="1285"/>
                  </w:tblGrid>
                  <w:tr w:rsidR="00F41702" w:rsidRPr="00F41702" w:rsidTr="009044B3">
                    <w:trPr>
                      <w:trHeight w:val="300"/>
                    </w:trPr>
                    <w:tc>
                      <w:tcPr>
                        <w:tcW w:w="3306" w:type="dxa"/>
                        <w:tcBorders>
                          <w:top w:val="nil"/>
                          <w:left w:val="nil"/>
                          <w:bottom w:val="nil"/>
                          <w:right w:val="single" w:sz="4" w:space="0" w:color="auto"/>
                        </w:tcBorders>
                        <w:noWrap/>
                        <w:vAlign w:val="bottom"/>
                        <w:hideMark/>
                      </w:tcPr>
                      <w:p w:rsidR="00F41702" w:rsidRPr="00F41702" w:rsidRDefault="00F41702">
                        <w:pPr>
                          <w:spacing w:line="256" w:lineRule="auto"/>
                          <w:rPr>
                            <w:sz w:val="24"/>
                            <w:szCs w:val="24"/>
                          </w:rPr>
                        </w:pPr>
                      </w:p>
                    </w:tc>
                    <w:tc>
                      <w:tcPr>
                        <w:tcW w:w="1605" w:type="dxa"/>
                        <w:tcBorders>
                          <w:top w:val="single" w:sz="4" w:space="0" w:color="auto"/>
                          <w:left w:val="single" w:sz="4" w:space="0" w:color="auto"/>
                          <w:bottom w:val="nil"/>
                          <w:right w:val="single" w:sz="4" w:space="0" w:color="auto"/>
                        </w:tcBorders>
                        <w:shd w:val="clear" w:color="auto" w:fill="FFFFFF" w:themeFill="background1"/>
                        <w:hideMark/>
                      </w:tcPr>
                      <w:p w:rsidR="00F41702" w:rsidRPr="00F41702" w:rsidRDefault="00F41702">
                        <w:pPr>
                          <w:spacing w:after="0" w:line="240" w:lineRule="auto"/>
                          <w:jc w:val="right"/>
                          <w:rPr>
                            <w:sz w:val="24"/>
                            <w:szCs w:val="24"/>
                          </w:rPr>
                        </w:pPr>
                        <w:r w:rsidRPr="00F41702">
                          <w:rPr>
                            <w:sz w:val="24"/>
                            <w:szCs w:val="24"/>
                          </w:rPr>
                          <w:t>2018</w:t>
                        </w:r>
                        <w:r w:rsidR="002820C3">
                          <w:rPr>
                            <w:sz w:val="24"/>
                            <w:szCs w:val="24"/>
                          </w:rPr>
                          <w:t>.</w:t>
                        </w:r>
                        <w:r w:rsidRPr="00F41702">
                          <w:rPr>
                            <w:sz w:val="24"/>
                            <w:szCs w:val="24"/>
                          </w:rPr>
                          <w:t xml:space="preserve"> gads</w:t>
                        </w:r>
                      </w:p>
                    </w:tc>
                    <w:tc>
                      <w:tcPr>
                        <w:tcW w:w="1301" w:type="dxa"/>
                        <w:tcBorders>
                          <w:top w:val="single" w:sz="4" w:space="0" w:color="auto"/>
                          <w:left w:val="single" w:sz="4" w:space="0" w:color="auto"/>
                          <w:bottom w:val="nil"/>
                          <w:right w:val="single" w:sz="4" w:space="0" w:color="auto"/>
                        </w:tcBorders>
                        <w:shd w:val="clear" w:color="auto" w:fill="FFFFFF" w:themeFill="background1"/>
                        <w:hideMark/>
                      </w:tcPr>
                      <w:p w:rsidR="00F41702" w:rsidRPr="00F41702" w:rsidRDefault="00F41702">
                        <w:pPr>
                          <w:spacing w:after="0" w:line="240" w:lineRule="auto"/>
                          <w:jc w:val="right"/>
                          <w:rPr>
                            <w:sz w:val="24"/>
                            <w:szCs w:val="24"/>
                          </w:rPr>
                        </w:pPr>
                        <w:r w:rsidRPr="00F41702">
                          <w:rPr>
                            <w:sz w:val="24"/>
                            <w:szCs w:val="24"/>
                          </w:rPr>
                          <w:t>2019</w:t>
                        </w:r>
                        <w:r w:rsidR="002820C3">
                          <w:rPr>
                            <w:sz w:val="24"/>
                            <w:szCs w:val="24"/>
                          </w:rPr>
                          <w:t>.</w:t>
                        </w:r>
                        <w:r w:rsidRPr="00F41702">
                          <w:rPr>
                            <w:sz w:val="24"/>
                            <w:szCs w:val="24"/>
                          </w:rPr>
                          <w:t xml:space="preserve"> gads</w:t>
                        </w:r>
                      </w:p>
                    </w:tc>
                    <w:tc>
                      <w:tcPr>
                        <w:tcW w:w="1302" w:type="dxa"/>
                        <w:tcBorders>
                          <w:top w:val="single" w:sz="4" w:space="0" w:color="auto"/>
                          <w:left w:val="single" w:sz="4" w:space="0" w:color="auto"/>
                          <w:bottom w:val="nil"/>
                          <w:right w:val="single" w:sz="4" w:space="0" w:color="auto"/>
                        </w:tcBorders>
                        <w:shd w:val="clear" w:color="auto" w:fill="FFFFFF" w:themeFill="background1"/>
                        <w:hideMark/>
                      </w:tcPr>
                      <w:p w:rsidR="00F41702" w:rsidRPr="00F41702" w:rsidRDefault="00F41702">
                        <w:pPr>
                          <w:spacing w:after="0" w:line="240" w:lineRule="auto"/>
                          <w:jc w:val="right"/>
                          <w:rPr>
                            <w:sz w:val="24"/>
                            <w:szCs w:val="24"/>
                          </w:rPr>
                        </w:pPr>
                        <w:r w:rsidRPr="00F41702">
                          <w:rPr>
                            <w:sz w:val="24"/>
                            <w:szCs w:val="24"/>
                          </w:rPr>
                          <w:t>2020</w:t>
                        </w:r>
                        <w:r w:rsidR="002820C3">
                          <w:rPr>
                            <w:sz w:val="24"/>
                            <w:szCs w:val="24"/>
                          </w:rPr>
                          <w:t>.</w:t>
                        </w:r>
                        <w:r w:rsidRPr="00F41702">
                          <w:rPr>
                            <w:sz w:val="24"/>
                            <w:szCs w:val="24"/>
                          </w:rPr>
                          <w:t xml:space="preserve"> gads</w:t>
                        </w:r>
                      </w:p>
                    </w:tc>
                  </w:tr>
                  <w:tr w:rsidR="00F41702" w:rsidRPr="00F41702" w:rsidTr="009044B3">
                    <w:trPr>
                      <w:trHeight w:val="300"/>
                    </w:trPr>
                    <w:tc>
                      <w:tcPr>
                        <w:tcW w:w="3306" w:type="dxa"/>
                        <w:tcBorders>
                          <w:top w:val="single" w:sz="4" w:space="0" w:color="auto"/>
                          <w:left w:val="single" w:sz="4" w:space="0" w:color="auto"/>
                          <w:bottom w:val="single" w:sz="4" w:space="0" w:color="auto"/>
                          <w:right w:val="single" w:sz="4" w:space="0" w:color="auto"/>
                        </w:tcBorders>
                        <w:noWrap/>
                        <w:vAlign w:val="bottom"/>
                        <w:hideMark/>
                      </w:tcPr>
                      <w:p w:rsidR="00F41702" w:rsidRPr="00F41702" w:rsidRDefault="00F41702">
                        <w:pPr>
                          <w:spacing w:after="0" w:line="240" w:lineRule="auto"/>
                          <w:rPr>
                            <w:sz w:val="24"/>
                            <w:szCs w:val="24"/>
                          </w:rPr>
                        </w:pPr>
                        <w:r w:rsidRPr="00F41702">
                          <w:rPr>
                            <w:sz w:val="24"/>
                            <w:szCs w:val="24"/>
                          </w:rPr>
                          <w:t>Administratīvās pasūtītāja personāla izmaksas (iepirkumu organizēšana; programmatūras izstrādes vadība, ieviešana un testēšana; uzturēšanas nodrošināšana)</w:t>
                        </w:r>
                      </w:p>
                    </w:tc>
                    <w:tc>
                      <w:tcPr>
                        <w:tcW w:w="1605" w:type="dxa"/>
                        <w:tcBorders>
                          <w:top w:val="single" w:sz="4" w:space="0" w:color="auto"/>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€ 459 215</w:t>
                        </w:r>
                      </w:p>
                    </w:tc>
                    <w:tc>
                      <w:tcPr>
                        <w:tcW w:w="1301" w:type="dxa"/>
                        <w:tcBorders>
                          <w:top w:val="single" w:sz="4" w:space="0" w:color="auto"/>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€ 313 128</w:t>
                        </w:r>
                      </w:p>
                    </w:tc>
                    <w:tc>
                      <w:tcPr>
                        <w:tcW w:w="1302" w:type="dxa"/>
                        <w:tcBorders>
                          <w:top w:val="single" w:sz="4" w:space="0" w:color="auto"/>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€ 358 920</w:t>
                        </w:r>
                      </w:p>
                    </w:tc>
                  </w:tr>
                  <w:tr w:rsidR="00F41702" w:rsidRPr="00F41702" w:rsidTr="009044B3">
                    <w:trPr>
                      <w:trHeight w:val="300"/>
                    </w:trPr>
                    <w:tc>
                      <w:tcPr>
                        <w:tcW w:w="3306" w:type="dxa"/>
                        <w:tcBorders>
                          <w:top w:val="nil"/>
                          <w:left w:val="single" w:sz="4" w:space="0" w:color="auto"/>
                          <w:bottom w:val="single" w:sz="4" w:space="0" w:color="auto"/>
                          <w:right w:val="single" w:sz="4" w:space="0" w:color="auto"/>
                        </w:tcBorders>
                        <w:noWrap/>
                        <w:vAlign w:val="bottom"/>
                        <w:hideMark/>
                      </w:tcPr>
                      <w:p w:rsidR="00F41702" w:rsidRPr="00F41702" w:rsidRDefault="00F41702">
                        <w:pPr>
                          <w:spacing w:after="0" w:line="240" w:lineRule="auto"/>
                          <w:rPr>
                            <w:sz w:val="24"/>
                            <w:szCs w:val="24"/>
                          </w:rPr>
                        </w:pPr>
                        <w:r w:rsidRPr="00F41702">
                          <w:rPr>
                            <w:sz w:val="24"/>
                            <w:szCs w:val="24"/>
                          </w:rPr>
                          <w:t>Programmatūras izstrādes izmaksas</w:t>
                        </w:r>
                      </w:p>
                    </w:tc>
                    <w:tc>
                      <w:tcPr>
                        <w:tcW w:w="1605" w:type="dxa"/>
                        <w:tcBorders>
                          <w:top w:val="nil"/>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€ 960 000</w:t>
                        </w:r>
                      </w:p>
                    </w:tc>
                    <w:tc>
                      <w:tcPr>
                        <w:tcW w:w="1301" w:type="dxa"/>
                        <w:tcBorders>
                          <w:top w:val="nil"/>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€ 160 000</w:t>
                        </w:r>
                      </w:p>
                    </w:tc>
                    <w:tc>
                      <w:tcPr>
                        <w:tcW w:w="1302" w:type="dxa"/>
                        <w:tcBorders>
                          <w:top w:val="nil"/>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€ 160 000</w:t>
                        </w:r>
                      </w:p>
                    </w:tc>
                  </w:tr>
                  <w:tr w:rsidR="00F41702" w:rsidRPr="00F41702" w:rsidTr="009044B3">
                    <w:trPr>
                      <w:trHeight w:val="300"/>
                    </w:trPr>
                    <w:tc>
                      <w:tcPr>
                        <w:tcW w:w="3306" w:type="dxa"/>
                        <w:tcBorders>
                          <w:top w:val="nil"/>
                          <w:left w:val="single" w:sz="4" w:space="0" w:color="auto"/>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Sociālekonomiskais ieguvums pa gadiem kopā:</w:t>
                        </w:r>
                      </w:p>
                    </w:tc>
                    <w:tc>
                      <w:tcPr>
                        <w:tcW w:w="1605" w:type="dxa"/>
                        <w:tcBorders>
                          <w:top w:val="nil"/>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€ 1 419 215</w:t>
                        </w:r>
                      </w:p>
                    </w:tc>
                    <w:tc>
                      <w:tcPr>
                        <w:tcW w:w="1301" w:type="dxa"/>
                        <w:tcBorders>
                          <w:top w:val="nil"/>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€ 473 128</w:t>
                        </w:r>
                      </w:p>
                    </w:tc>
                    <w:tc>
                      <w:tcPr>
                        <w:tcW w:w="1302" w:type="dxa"/>
                        <w:tcBorders>
                          <w:top w:val="nil"/>
                          <w:left w:val="nil"/>
                          <w:bottom w:val="single" w:sz="4" w:space="0" w:color="auto"/>
                          <w:right w:val="single" w:sz="4" w:space="0" w:color="auto"/>
                        </w:tcBorders>
                        <w:noWrap/>
                        <w:vAlign w:val="bottom"/>
                        <w:hideMark/>
                      </w:tcPr>
                      <w:p w:rsidR="00F41702" w:rsidRPr="00F41702" w:rsidRDefault="00F41702">
                        <w:pPr>
                          <w:spacing w:after="0" w:line="240" w:lineRule="auto"/>
                          <w:jc w:val="right"/>
                          <w:rPr>
                            <w:sz w:val="24"/>
                            <w:szCs w:val="24"/>
                          </w:rPr>
                        </w:pPr>
                        <w:r w:rsidRPr="00F41702">
                          <w:rPr>
                            <w:sz w:val="24"/>
                            <w:szCs w:val="24"/>
                          </w:rPr>
                          <w:t>€ 518 920</w:t>
                        </w:r>
                      </w:p>
                    </w:tc>
                  </w:tr>
                </w:tbl>
                <w:p w:rsidR="00F41702" w:rsidRPr="00F41702" w:rsidRDefault="00F41702" w:rsidP="00F41702">
                  <w:pPr>
                    <w:jc w:val="both"/>
                    <w:rPr>
                      <w:sz w:val="24"/>
                      <w:szCs w:val="24"/>
                    </w:rPr>
                  </w:pPr>
                </w:p>
                <w:p w:rsidR="00F41702" w:rsidRPr="00F41702" w:rsidRDefault="00F41702" w:rsidP="00D504B9">
                  <w:pPr>
                    <w:shd w:val="clear" w:color="auto" w:fill="FFFFFF"/>
                    <w:ind w:firstLine="720"/>
                    <w:jc w:val="both"/>
                    <w:rPr>
                      <w:sz w:val="24"/>
                      <w:szCs w:val="24"/>
                    </w:rPr>
                  </w:pPr>
                  <w:r w:rsidRPr="00F41702">
                    <w:rPr>
                      <w:sz w:val="24"/>
                      <w:szCs w:val="24"/>
                    </w:rPr>
                    <w:t>Balstoties uz līdzšinējo VRAA pieredzi, lai izstrādātu, ieviestu un uzturētu vienu šādu integrāciju, vienai iestādei būtu jārēķinās ar vismaz šādām izmaksām:</w:t>
                  </w:r>
                </w:p>
                <w:p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Administratīvās pasūtītāja personāla izmaksas iepirkuma organizēšanai – 1090 eiro;</w:t>
                  </w:r>
                </w:p>
                <w:p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Administratīvās pasūtītāja personāla izmaksas, kas saistītas programmatūras izstrādes vadību, ieviešanu un testēšanu – 3707 eiro;</w:t>
                  </w:r>
                </w:p>
                <w:p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Administratīvās pasūtītāja personāla izmaksas, kas saistītas programmatūras uzturēšanu (IS administrēšana, kļūdu analīze un novēršana, pilnveidojumu veikšana) – 5724 eiro gadā;</w:t>
                  </w:r>
                </w:p>
                <w:p w:rsidR="00F41702" w:rsidRPr="00F41702" w:rsidRDefault="00F41702" w:rsidP="00F41702">
                  <w:pPr>
                    <w:pStyle w:val="ListParagraph"/>
                    <w:numPr>
                      <w:ilvl w:val="0"/>
                      <w:numId w:val="13"/>
                    </w:numPr>
                    <w:spacing w:line="256" w:lineRule="auto"/>
                    <w:jc w:val="both"/>
                    <w:rPr>
                      <w:sz w:val="24"/>
                      <w:szCs w:val="24"/>
                    </w:rPr>
                  </w:pPr>
                  <w:r w:rsidRPr="00F41702">
                    <w:rPr>
                      <w:sz w:val="24"/>
                      <w:szCs w:val="24"/>
                    </w:rPr>
                    <w:t>Programmatūras izstrādes izmaksas – 20 000 eiro.</w:t>
                  </w:r>
                </w:p>
                <w:p w:rsidR="00F41702" w:rsidRPr="00F41702" w:rsidRDefault="00F41702" w:rsidP="00D504B9">
                  <w:pPr>
                    <w:shd w:val="clear" w:color="auto" w:fill="FFFFFF"/>
                    <w:ind w:firstLine="720"/>
                    <w:jc w:val="both"/>
                    <w:rPr>
                      <w:sz w:val="24"/>
                      <w:szCs w:val="24"/>
                    </w:rPr>
                  </w:pPr>
                  <w:r w:rsidRPr="00F41702">
                    <w:rPr>
                      <w:sz w:val="24"/>
                      <w:szCs w:val="24"/>
                    </w:rPr>
                    <w:t xml:space="preserve">Pieņēmumi, kas ņemti vērā aprēķinos, par VPM (t.sk. </w:t>
                  </w:r>
                  <w:proofErr w:type="spellStart"/>
                  <w:r w:rsidRPr="00F41702">
                    <w:rPr>
                      <w:sz w:val="24"/>
                      <w:szCs w:val="24"/>
                    </w:rPr>
                    <w:t>eIDAS</w:t>
                  </w:r>
                  <w:proofErr w:type="spellEnd"/>
                  <w:r w:rsidRPr="00F41702">
                    <w:rPr>
                      <w:sz w:val="24"/>
                      <w:szCs w:val="24"/>
                    </w:rPr>
                    <w:t xml:space="preserve"> risinājuma) izmantošanas prognozi turpmākajiem gadiem:</w:t>
                  </w:r>
                </w:p>
                <w:p w:rsidR="00F41702" w:rsidRPr="00F41702" w:rsidRDefault="00F41702" w:rsidP="00F41702">
                  <w:pPr>
                    <w:pStyle w:val="ListParagraph"/>
                    <w:numPr>
                      <w:ilvl w:val="0"/>
                      <w:numId w:val="14"/>
                    </w:numPr>
                    <w:spacing w:after="0" w:line="256" w:lineRule="auto"/>
                    <w:jc w:val="both"/>
                    <w:rPr>
                      <w:sz w:val="24"/>
                      <w:szCs w:val="24"/>
                    </w:rPr>
                  </w:pPr>
                  <w:r w:rsidRPr="00F41702">
                    <w:rPr>
                      <w:sz w:val="24"/>
                      <w:szCs w:val="24"/>
                    </w:rPr>
                    <w:t xml:space="preserve">2018. gadā klāt jau esošajiem portāliem varētu nākt klāt 8 jaunas </w:t>
                  </w:r>
                  <w:proofErr w:type="spellStart"/>
                  <w:r w:rsidRPr="00F41702">
                    <w:rPr>
                      <w:sz w:val="24"/>
                      <w:szCs w:val="24"/>
                    </w:rPr>
                    <w:t>eIDAS</w:t>
                  </w:r>
                  <w:proofErr w:type="spellEnd"/>
                  <w:r w:rsidRPr="00F41702">
                    <w:rPr>
                      <w:sz w:val="24"/>
                      <w:szCs w:val="24"/>
                    </w:rPr>
                    <w:t xml:space="preserve"> pakalpojuma integrācijas portālos, tātad kopējo integrāciju skaits pieaugtu līdz 4</w:t>
                  </w:r>
                  <w:r w:rsidR="009044B3">
                    <w:rPr>
                      <w:sz w:val="24"/>
                      <w:szCs w:val="24"/>
                    </w:rPr>
                    <w:t>9</w:t>
                  </w:r>
                  <w:r w:rsidRPr="00F41702">
                    <w:rPr>
                      <w:sz w:val="24"/>
                      <w:szCs w:val="24"/>
                    </w:rPr>
                    <w:t xml:space="preserve"> (4</w:t>
                  </w:r>
                  <w:r w:rsidR="009044B3">
                    <w:rPr>
                      <w:sz w:val="24"/>
                      <w:szCs w:val="24"/>
                    </w:rPr>
                    <w:t>1</w:t>
                  </w:r>
                  <w:r w:rsidRPr="00F41702">
                    <w:rPr>
                      <w:sz w:val="24"/>
                      <w:szCs w:val="24"/>
                    </w:rPr>
                    <w:t>+8);</w:t>
                  </w:r>
                </w:p>
                <w:p w:rsidR="00F41702" w:rsidRPr="00F41702" w:rsidRDefault="00F41702" w:rsidP="00F41702">
                  <w:pPr>
                    <w:pStyle w:val="ListParagraph"/>
                    <w:numPr>
                      <w:ilvl w:val="0"/>
                      <w:numId w:val="14"/>
                    </w:numPr>
                    <w:spacing w:after="0" w:line="256" w:lineRule="auto"/>
                    <w:jc w:val="both"/>
                    <w:rPr>
                      <w:sz w:val="24"/>
                      <w:szCs w:val="24"/>
                    </w:rPr>
                  </w:pPr>
                  <w:r w:rsidRPr="00F41702">
                    <w:rPr>
                      <w:sz w:val="24"/>
                      <w:szCs w:val="24"/>
                    </w:rPr>
                    <w:t xml:space="preserve">2019. gadā – 8 jaunas </w:t>
                  </w:r>
                  <w:proofErr w:type="spellStart"/>
                  <w:r w:rsidRPr="00F41702">
                    <w:rPr>
                      <w:sz w:val="24"/>
                      <w:szCs w:val="24"/>
                    </w:rPr>
                    <w:t>eIDAS</w:t>
                  </w:r>
                  <w:proofErr w:type="spellEnd"/>
                  <w:r w:rsidRPr="00F41702">
                    <w:rPr>
                      <w:sz w:val="24"/>
                      <w:szCs w:val="24"/>
                    </w:rPr>
                    <w:t xml:space="preserve"> pakalpojuma integrācijas portālos, tātad kopējo integrāciju skaits pieaugtu līdz 5</w:t>
                  </w:r>
                  <w:r w:rsidR="009044B3">
                    <w:rPr>
                      <w:sz w:val="24"/>
                      <w:szCs w:val="24"/>
                    </w:rPr>
                    <w:t>7</w:t>
                  </w:r>
                  <w:r w:rsidRPr="00F41702">
                    <w:rPr>
                      <w:sz w:val="24"/>
                      <w:szCs w:val="24"/>
                    </w:rPr>
                    <w:t xml:space="preserve"> (4</w:t>
                  </w:r>
                  <w:r w:rsidR="009044B3">
                    <w:rPr>
                      <w:sz w:val="24"/>
                      <w:szCs w:val="24"/>
                    </w:rPr>
                    <w:t>9</w:t>
                  </w:r>
                  <w:r w:rsidRPr="00F41702">
                    <w:rPr>
                      <w:sz w:val="24"/>
                      <w:szCs w:val="24"/>
                    </w:rPr>
                    <w:t>+8).</w:t>
                  </w:r>
                </w:p>
                <w:p w:rsidR="00F41702" w:rsidRDefault="00F41702" w:rsidP="00183F4C">
                  <w:pPr>
                    <w:pStyle w:val="ListParagraph"/>
                    <w:numPr>
                      <w:ilvl w:val="0"/>
                      <w:numId w:val="14"/>
                    </w:numPr>
                    <w:spacing w:after="0" w:line="256" w:lineRule="auto"/>
                    <w:jc w:val="both"/>
                    <w:rPr>
                      <w:sz w:val="24"/>
                      <w:szCs w:val="24"/>
                    </w:rPr>
                  </w:pPr>
                  <w:r w:rsidRPr="00F41702">
                    <w:rPr>
                      <w:sz w:val="24"/>
                      <w:szCs w:val="24"/>
                    </w:rPr>
                    <w:t xml:space="preserve">2020. gadā - 8 jaunas </w:t>
                  </w:r>
                  <w:proofErr w:type="spellStart"/>
                  <w:r w:rsidRPr="00F41702">
                    <w:rPr>
                      <w:sz w:val="24"/>
                      <w:szCs w:val="24"/>
                    </w:rPr>
                    <w:t>eIDAS</w:t>
                  </w:r>
                  <w:proofErr w:type="spellEnd"/>
                  <w:r w:rsidRPr="00F41702">
                    <w:rPr>
                      <w:sz w:val="24"/>
                      <w:szCs w:val="24"/>
                    </w:rPr>
                    <w:t xml:space="preserve"> pakalpojumu integrācijas portālos, tātad kopējo integrāciju skaits pieaugtu līdz 6</w:t>
                  </w:r>
                  <w:r w:rsidR="009044B3">
                    <w:rPr>
                      <w:sz w:val="24"/>
                      <w:szCs w:val="24"/>
                    </w:rPr>
                    <w:t>5</w:t>
                  </w:r>
                  <w:r w:rsidRPr="00F41702">
                    <w:rPr>
                      <w:sz w:val="24"/>
                      <w:szCs w:val="24"/>
                    </w:rPr>
                    <w:t xml:space="preserve"> (5</w:t>
                  </w:r>
                  <w:r w:rsidR="009044B3">
                    <w:rPr>
                      <w:sz w:val="24"/>
                      <w:szCs w:val="24"/>
                    </w:rPr>
                    <w:t>7</w:t>
                  </w:r>
                  <w:r w:rsidRPr="00F41702">
                    <w:rPr>
                      <w:sz w:val="24"/>
                      <w:szCs w:val="24"/>
                    </w:rPr>
                    <w:t>+8).</w:t>
                  </w:r>
                </w:p>
                <w:p w:rsidR="00183F4C" w:rsidRPr="00183F4C" w:rsidRDefault="00183F4C" w:rsidP="00183F4C">
                  <w:pPr>
                    <w:pStyle w:val="ListParagraph"/>
                    <w:spacing w:after="0" w:line="256" w:lineRule="auto"/>
                    <w:jc w:val="both"/>
                    <w:rPr>
                      <w:sz w:val="24"/>
                      <w:szCs w:val="24"/>
                    </w:rPr>
                  </w:pPr>
                </w:p>
                <w:p w:rsidR="005E0497" w:rsidRDefault="005E0497" w:rsidP="005E0497">
                  <w:pPr>
                    <w:shd w:val="clear" w:color="auto" w:fill="FFFFFF"/>
                    <w:ind w:firstLine="720"/>
                    <w:jc w:val="both"/>
                    <w:rPr>
                      <w:sz w:val="24"/>
                      <w:szCs w:val="24"/>
                    </w:rPr>
                  </w:pPr>
                  <w:r w:rsidRPr="005E0497">
                    <w:rPr>
                      <w:sz w:val="24"/>
                      <w:szCs w:val="24"/>
                    </w:rPr>
                    <w:t>Vārtejas risinājuma ieviešana un uzturēšana ietver sevī resursu ietilpīgus darbus – integrēšanos ar 27 dalībvalstu vārtejām. Tas ietver gan apjomīgus administratīvos darbus, gan apjomīgus tehniskos darbus, ko ar esošajiem VRAA resursiem realizēt nav iespējams.</w:t>
                  </w:r>
                </w:p>
                <w:p w:rsidR="003069A9" w:rsidRPr="00111EE3" w:rsidRDefault="00402994" w:rsidP="00111EE3">
                  <w:pPr>
                    <w:shd w:val="clear" w:color="auto" w:fill="FFFFFF"/>
                    <w:ind w:firstLine="720"/>
                    <w:jc w:val="both"/>
                    <w:rPr>
                      <w:sz w:val="24"/>
                      <w:szCs w:val="24"/>
                    </w:rPr>
                  </w:pPr>
                  <w:r>
                    <w:rPr>
                      <w:sz w:val="24"/>
                      <w:szCs w:val="24"/>
                    </w:rPr>
                    <w:t>To, ka v</w:t>
                  </w:r>
                  <w:r w:rsidRPr="005E0497">
                    <w:rPr>
                      <w:sz w:val="24"/>
                      <w:szCs w:val="24"/>
                    </w:rPr>
                    <w:t>ārtejas risinājuma ieviešan</w:t>
                  </w:r>
                  <w:r>
                    <w:rPr>
                      <w:sz w:val="24"/>
                      <w:szCs w:val="24"/>
                    </w:rPr>
                    <w:t xml:space="preserve">u, </w:t>
                  </w:r>
                  <w:r w:rsidRPr="005E0497">
                    <w:rPr>
                      <w:sz w:val="24"/>
                      <w:szCs w:val="24"/>
                    </w:rPr>
                    <w:t>uzturēšan</w:t>
                  </w:r>
                  <w:r>
                    <w:rPr>
                      <w:sz w:val="24"/>
                      <w:szCs w:val="24"/>
                    </w:rPr>
                    <w:t xml:space="preserve">u un attīstību </w:t>
                  </w:r>
                  <w:r w:rsidRPr="005E0497">
                    <w:rPr>
                      <w:sz w:val="24"/>
                      <w:szCs w:val="24"/>
                    </w:rPr>
                    <w:t>ar esošajiem VRAA resursiem realizēt nav iespējams</w:t>
                  </w:r>
                  <w:r>
                    <w:rPr>
                      <w:sz w:val="24"/>
                      <w:szCs w:val="24"/>
                    </w:rPr>
                    <w:t>, pamato arī</w:t>
                  </w:r>
                  <w:r w:rsidR="003069A9" w:rsidRPr="00111EE3">
                    <w:rPr>
                      <w:sz w:val="24"/>
                      <w:szCs w:val="24"/>
                    </w:rPr>
                    <w:t xml:space="preserve"> </w:t>
                  </w:r>
                  <w:r>
                    <w:rPr>
                      <w:sz w:val="24"/>
                      <w:szCs w:val="24"/>
                    </w:rPr>
                    <w:t>tas, ka jau 2015.gada rudenī VARAM informēja</w:t>
                  </w:r>
                  <w:r w:rsidRPr="00424355">
                    <w:rPr>
                      <w:sz w:val="24"/>
                      <w:szCs w:val="24"/>
                    </w:rPr>
                    <w:t xml:space="preserve"> </w:t>
                  </w:r>
                  <w:r>
                    <w:rPr>
                      <w:sz w:val="24"/>
                      <w:szCs w:val="24"/>
                    </w:rPr>
                    <w:t xml:space="preserve">valdību, ka </w:t>
                  </w:r>
                  <w:r w:rsidR="00DA291B">
                    <w:rPr>
                      <w:sz w:val="24"/>
                      <w:szCs w:val="24"/>
                    </w:rPr>
                    <w:t xml:space="preserve">lielo </w:t>
                  </w:r>
                  <w:r w:rsidR="003069A9" w:rsidRPr="00111EE3">
                    <w:rPr>
                      <w:sz w:val="24"/>
                      <w:szCs w:val="24"/>
                    </w:rPr>
                    <w:t xml:space="preserve">darbu apjomu </w:t>
                  </w:r>
                  <w:r>
                    <w:rPr>
                      <w:sz w:val="24"/>
                      <w:szCs w:val="24"/>
                    </w:rPr>
                    <w:t xml:space="preserve">dēļ </w:t>
                  </w:r>
                  <w:r w:rsidR="003069A9" w:rsidRPr="00111EE3">
                    <w:rPr>
                      <w:sz w:val="24"/>
                      <w:szCs w:val="24"/>
                    </w:rPr>
                    <w:t>koplietošanas komponenšu uzturēšanas un attīstības nodrošināšanai (</w:t>
                  </w:r>
                  <w:r>
                    <w:rPr>
                      <w:sz w:val="24"/>
                      <w:szCs w:val="24"/>
                    </w:rPr>
                    <w:t xml:space="preserve">tai skaitā, </w:t>
                  </w:r>
                  <w:r w:rsidR="003069A9" w:rsidRPr="00111EE3">
                    <w:rPr>
                      <w:sz w:val="24"/>
                      <w:szCs w:val="24"/>
                    </w:rPr>
                    <w:t xml:space="preserve">e-adreses risinājuma ieviešanai, </w:t>
                  </w:r>
                  <w:proofErr w:type="spellStart"/>
                  <w:r w:rsidR="003069A9" w:rsidRPr="00111EE3">
                    <w:rPr>
                      <w:sz w:val="24"/>
                      <w:szCs w:val="24"/>
                    </w:rPr>
                    <w:t>ģeoportāla</w:t>
                  </w:r>
                  <w:proofErr w:type="spellEnd"/>
                  <w:r w:rsidR="003069A9" w:rsidRPr="00111EE3">
                    <w:rPr>
                      <w:sz w:val="24"/>
                      <w:szCs w:val="24"/>
                    </w:rPr>
                    <w:t xml:space="preserve"> pārziņa un koplietošanas IKT platformas izveidei)</w:t>
                  </w:r>
                  <w:r>
                    <w:rPr>
                      <w:sz w:val="24"/>
                      <w:szCs w:val="24"/>
                    </w:rPr>
                    <w:t xml:space="preserve"> </w:t>
                  </w:r>
                  <w:r w:rsidR="003069A9" w:rsidRPr="00111EE3">
                    <w:rPr>
                      <w:sz w:val="24"/>
                      <w:szCs w:val="24"/>
                    </w:rPr>
                    <w:t>VRAA nepiec</w:t>
                  </w:r>
                  <w:r w:rsidR="003069A9" w:rsidRPr="003069A9">
                    <w:rPr>
                      <w:sz w:val="24"/>
                      <w:szCs w:val="24"/>
                    </w:rPr>
                    <w:t>iešamas 25 papildu amata vietas</w:t>
                  </w:r>
                  <w:r>
                    <w:rPr>
                      <w:sz w:val="24"/>
                      <w:szCs w:val="24"/>
                    </w:rPr>
                    <w:t xml:space="preserve">. Informācija par to ir ietverta </w:t>
                  </w:r>
                  <w:r w:rsidR="003069A9" w:rsidRPr="00424355">
                    <w:rPr>
                      <w:sz w:val="24"/>
                      <w:szCs w:val="24"/>
                    </w:rPr>
                    <w:t>konceptuāl</w:t>
                  </w:r>
                  <w:r w:rsidR="003069A9">
                    <w:rPr>
                      <w:sz w:val="24"/>
                      <w:szCs w:val="24"/>
                    </w:rPr>
                    <w:t>aj</w:t>
                  </w:r>
                  <w:r w:rsidR="003069A9" w:rsidRPr="00424355">
                    <w:rPr>
                      <w:sz w:val="24"/>
                      <w:szCs w:val="24"/>
                    </w:rPr>
                    <w:t>ā ziņojum</w:t>
                  </w:r>
                  <w:r w:rsidR="003069A9">
                    <w:rPr>
                      <w:sz w:val="24"/>
                      <w:szCs w:val="24"/>
                    </w:rPr>
                    <w:t>ā</w:t>
                  </w:r>
                  <w:r w:rsidR="003069A9" w:rsidRPr="00424355">
                    <w:rPr>
                      <w:sz w:val="24"/>
                      <w:szCs w:val="24"/>
                    </w:rPr>
                    <w:t xml:space="preserve"> "Par koncepcijas "Valsts informācijas un komunikācijas tehnoloģiju pārvaldības </w:t>
                  </w:r>
                  <w:r w:rsidR="003069A9" w:rsidRPr="00424355">
                    <w:rPr>
                      <w:sz w:val="24"/>
                      <w:szCs w:val="24"/>
                    </w:rPr>
                    <w:lastRenderedPageBreak/>
                    <w:t>organizatoriskais modelis" īstenošanas gaitu līdz 2015. gada 15. jūnijam"</w:t>
                  </w:r>
                  <w:r w:rsidR="003069A9">
                    <w:rPr>
                      <w:sz w:val="24"/>
                      <w:szCs w:val="24"/>
                    </w:rPr>
                    <w:t xml:space="preserve">, kas tika izskatīts </w:t>
                  </w:r>
                  <w:r w:rsidR="001E6308">
                    <w:rPr>
                      <w:sz w:val="24"/>
                      <w:szCs w:val="24"/>
                    </w:rPr>
                    <w:t>Ministru kabineta 2015. gada 20.</w:t>
                  </w:r>
                  <w:r w:rsidR="003069A9" w:rsidRPr="00063C15">
                    <w:rPr>
                      <w:sz w:val="24"/>
                      <w:szCs w:val="24"/>
                    </w:rPr>
                    <w:t>oktobrī (prot. Nr. 55 34. §)</w:t>
                  </w:r>
                  <w:r w:rsidR="003069A9">
                    <w:rPr>
                      <w:sz w:val="24"/>
                      <w:szCs w:val="24"/>
                    </w:rPr>
                    <w:t xml:space="preserve"> un apstiprināts ar </w:t>
                  </w:r>
                  <w:r w:rsidR="003069A9" w:rsidRPr="00111EE3">
                    <w:rPr>
                      <w:sz w:val="24"/>
                      <w:szCs w:val="24"/>
                    </w:rPr>
                    <w:t xml:space="preserve">Ministru kabineta </w:t>
                  </w:r>
                  <w:r w:rsidR="001E6308">
                    <w:rPr>
                      <w:sz w:val="24"/>
                      <w:szCs w:val="24"/>
                    </w:rPr>
                    <w:t xml:space="preserve">2015. gada 21.oktobra </w:t>
                  </w:r>
                  <w:r w:rsidR="003069A9" w:rsidRPr="00111EE3">
                    <w:rPr>
                      <w:sz w:val="24"/>
                      <w:szCs w:val="24"/>
                    </w:rPr>
                    <w:t>rīkojum</w:t>
                  </w:r>
                  <w:r w:rsidR="003069A9">
                    <w:rPr>
                      <w:sz w:val="24"/>
                      <w:szCs w:val="24"/>
                    </w:rPr>
                    <w:t>u</w:t>
                  </w:r>
                  <w:r w:rsidR="003069A9" w:rsidRPr="00111EE3">
                    <w:rPr>
                      <w:sz w:val="24"/>
                      <w:szCs w:val="24"/>
                    </w:rPr>
                    <w:t xml:space="preserve"> Nr. 649</w:t>
                  </w:r>
                  <w:r w:rsidR="003069A9">
                    <w:rPr>
                      <w:sz w:val="24"/>
                      <w:szCs w:val="24"/>
                    </w:rPr>
                    <w:t xml:space="preserve">. </w:t>
                  </w:r>
                  <w:r w:rsidR="003069A9" w:rsidRPr="00111EE3">
                    <w:rPr>
                      <w:sz w:val="24"/>
                      <w:szCs w:val="24"/>
                    </w:rPr>
                    <w:t xml:space="preserve">Detalizēts papildu amata vietu apraksts un to nepieciešamības pamatojums </w:t>
                  </w:r>
                  <w:r w:rsidR="003069A9">
                    <w:rPr>
                      <w:sz w:val="24"/>
                      <w:szCs w:val="24"/>
                    </w:rPr>
                    <w:t xml:space="preserve">ir </w:t>
                  </w:r>
                  <w:r w:rsidR="003069A9" w:rsidRPr="00111EE3">
                    <w:rPr>
                      <w:sz w:val="24"/>
                      <w:szCs w:val="24"/>
                    </w:rPr>
                    <w:t xml:space="preserve">pievienots </w:t>
                  </w:r>
                  <w:r w:rsidR="003069A9">
                    <w:rPr>
                      <w:sz w:val="24"/>
                      <w:szCs w:val="24"/>
                    </w:rPr>
                    <w:t>minētā rīkojum</w:t>
                  </w:r>
                  <w:r w:rsidR="00DA291B">
                    <w:rPr>
                      <w:sz w:val="24"/>
                      <w:szCs w:val="24"/>
                    </w:rPr>
                    <w:t>a</w:t>
                  </w:r>
                  <w:r w:rsidR="003069A9" w:rsidRPr="00111EE3">
                    <w:rPr>
                      <w:sz w:val="24"/>
                      <w:szCs w:val="24"/>
                    </w:rPr>
                    <w:t xml:space="preserve"> pielikumā</w:t>
                  </w:r>
                  <w:r w:rsidR="003069A9">
                    <w:rPr>
                      <w:sz w:val="24"/>
                      <w:szCs w:val="24"/>
                    </w:rPr>
                    <w:t xml:space="preserve"> </w:t>
                  </w:r>
                  <w:r w:rsidR="003069A9" w:rsidRPr="003069A9">
                    <w:rPr>
                      <w:sz w:val="24"/>
                      <w:szCs w:val="24"/>
                    </w:rPr>
                    <w:t>Nr. 1</w:t>
                  </w:r>
                  <w:r w:rsidR="003069A9" w:rsidRPr="00111EE3">
                    <w:rPr>
                      <w:sz w:val="24"/>
                      <w:szCs w:val="24"/>
                    </w:rPr>
                    <w:t>.</w:t>
                  </w:r>
                </w:p>
                <w:p w:rsidR="008C13A0" w:rsidRPr="008C13A0" w:rsidRDefault="008C13A0" w:rsidP="008C13A0">
                  <w:pPr>
                    <w:shd w:val="clear" w:color="auto" w:fill="FFFFFF"/>
                    <w:ind w:firstLine="720"/>
                    <w:jc w:val="both"/>
                    <w:rPr>
                      <w:sz w:val="24"/>
                      <w:szCs w:val="24"/>
                    </w:rPr>
                  </w:pPr>
                  <w:r w:rsidRPr="008C13A0">
                    <w:rPr>
                      <w:sz w:val="24"/>
                      <w:szCs w:val="24"/>
                    </w:rPr>
                    <w:t xml:space="preserve">VARAM ir izvērtējusi iespējamās alternatīvas vārtejas risinājumiem un secinājusi, ka praktiski nav alternatīvu risinājumu, jo vārtejas “izejošai” sadaļai katrā ES dalībvalstī ir jābūt tieši vienai vārtejai, nevis vairākām. </w:t>
                  </w:r>
                </w:p>
                <w:p w:rsidR="008C13A0" w:rsidRPr="008C13A0" w:rsidRDefault="008C13A0" w:rsidP="008C13A0">
                  <w:pPr>
                    <w:shd w:val="clear" w:color="auto" w:fill="FFFFFF"/>
                    <w:ind w:firstLine="720"/>
                    <w:jc w:val="both"/>
                    <w:rPr>
                      <w:sz w:val="24"/>
                      <w:szCs w:val="24"/>
                    </w:rPr>
                  </w:pPr>
                  <w:r w:rsidRPr="008C13A0">
                    <w:rPr>
                      <w:sz w:val="24"/>
                      <w:szCs w:val="24"/>
                    </w:rPr>
                    <w:t xml:space="preserve">Jāņem vērā, ka nacionālā vārteja ir viens no obligātiem priekšnoteikumiem, lai izvairītos no pārkāpuma procedūras </w:t>
                  </w:r>
                  <w:r w:rsidR="00912BF1" w:rsidRPr="008C13A0">
                    <w:rPr>
                      <w:sz w:val="24"/>
                      <w:szCs w:val="24"/>
                    </w:rPr>
                    <w:t>no Eiropas Komisijas puses</w:t>
                  </w:r>
                  <w:r w:rsidR="00912BF1">
                    <w:rPr>
                      <w:sz w:val="24"/>
                      <w:szCs w:val="24"/>
                    </w:rPr>
                    <w:t xml:space="preserve"> un soda maksājumiem </w:t>
                  </w:r>
                  <w:r w:rsidRPr="008C13A0">
                    <w:rPr>
                      <w:sz w:val="24"/>
                      <w:szCs w:val="24"/>
                    </w:rPr>
                    <w:t xml:space="preserve">par </w:t>
                  </w:r>
                  <w:proofErr w:type="spellStart"/>
                  <w:r w:rsidRPr="008C13A0">
                    <w:rPr>
                      <w:sz w:val="24"/>
                      <w:szCs w:val="24"/>
                    </w:rPr>
                    <w:t>eIDAS</w:t>
                  </w:r>
                  <w:proofErr w:type="spellEnd"/>
                  <w:r w:rsidRPr="008C13A0">
                    <w:rPr>
                      <w:sz w:val="24"/>
                      <w:szCs w:val="24"/>
                    </w:rPr>
                    <w:t xml:space="preserve"> regulas neievērošanu. </w:t>
                  </w:r>
                  <w:proofErr w:type="spellStart"/>
                  <w:r w:rsidRPr="008C13A0">
                    <w:rPr>
                      <w:sz w:val="24"/>
                      <w:szCs w:val="24"/>
                    </w:rPr>
                    <w:t>eIDAS</w:t>
                  </w:r>
                  <w:proofErr w:type="spellEnd"/>
                  <w:r w:rsidRPr="008C13A0">
                    <w:rPr>
                      <w:sz w:val="24"/>
                      <w:szCs w:val="24"/>
                    </w:rPr>
                    <w:t xml:space="preserve"> regulas prasības attiecībā uz piekļuvi Latvijas e-pakalpojumiem ar citu ES dalībvalstu paziņotajiem elektroniskās identifikācijas līdzekļiem ir jāizpilda līdz 2018.gada 28.septembrim.</w:t>
                  </w:r>
                </w:p>
                <w:p w:rsidR="009E1F55" w:rsidRPr="009E1F55" w:rsidRDefault="009E1F55" w:rsidP="009E1F55">
                  <w:pPr>
                    <w:shd w:val="clear" w:color="auto" w:fill="FFFFFF"/>
                    <w:ind w:firstLine="720"/>
                    <w:jc w:val="both"/>
                    <w:rPr>
                      <w:sz w:val="24"/>
                      <w:szCs w:val="24"/>
                    </w:rPr>
                  </w:pPr>
                  <w:r w:rsidRPr="009E1F55">
                    <w:rPr>
                      <w:sz w:val="24"/>
                      <w:szCs w:val="24"/>
                    </w:rPr>
                    <w:t xml:space="preserve">Vārteja var dot arī būtiskus ekonomiskus ieguvumus Latvijas pakalpojumu sniedzējiem, kuri izvēlētos elektroniskā vidē sniegt pakalpojumus klientiem, kuri izmanto citu ES dalībvalstu elektroniskās identifikācijas līdzekļus. Šādu ieguvumu potenciālais apjoms Latvijā nav novērtēts, tomēr diskusijās starp dalībvalstīm, kas notika </w:t>
                  </w:r>
                  <w:proofErr w:type="spellStart"/>
                  <w:r w:rsidRPr="009E1F55">
                    <w:rPr>
                      <w:sz w:val="24"/>
                      <w:szCs w:val="24"/>
                    </w:rPr>
                    <w:t>eIDAS</w:t>
                  </w:r>
                  <w:proofErr w:type="spellEnd"/>
                  <w:r w:rsidRPr="009E1F55">
                    <w:rPr>
                      <w:sz w:val="24"/>
                      <w:szCs w:val="24"/>
                    </w:rPr>
                    <w:t xml:space="preserve"> regulas pieņemšanas gaitā, tika pausts viedoklis par ES kopumā, ka ieguvumi no pārrobežu elektroniskās identifikācijas, </w:t>
                  </w:r>
                  <w:proofErr w:type="gramStart"/>
                  <w:r w:rsidRPr="009E1F55">
                    <w:rPr>
                      <w:sz w:val="24"/>
                      <w:szCs w:val="24"/>
                    </w:rPr>
                    <w:t>t.i.</w:t>
                  </w:r>
                  <w:proofErr w:type="gramEnd"/>
                  <w:r w:rsidRPr="009E1F55">
                    <w:rPr>
                      <w:sz w:val="24"/>
                      <w:szCs w:val="24"/>
                    </w:rPr>
                    <w:t xml:space="preserve"> ES dalībvalstu savstarpējo robežu atcelšana ne tikai fiziskajā, bet arī virtuālajā/digitālajā vidē, būtiski pārsniegs ieguldījumus, kas ir nepieciešami pārrobežu elektroniskās identifikācijas tehniskai nodrošināšanai.</w:t>
                  </w:r>
                </w:p>
                <w:p w:rsidR="0017269E" w:rsidRDefault="00550668" w:rsidP="00550668">
                  <w:pPr>
                    <w:shd w:val="clear" w:color="auto" w:fill="FFFFFF"/>
                    <w:ind w:firstLine="720"/>
                    <w:jc w:val="both"/>
                    <w:rPr>
                      <w:sz w:val="24"/>
                      <w:szCs w:val="24"/>
                    </w:rPr>
                  </w:pPr>
                  <w:r w:rsidRPr="00EA6643">
                    <w:rPr>
                      <w:sz w:val="24"/>
                      <w:szCs w:val="24"/>
                    </w:rPr>
                    <w:t xml:space="preserve">Saskaņā ar Ministru kabineta 2016. gada 5. janvāra sēdes </w:t>
                  </w:r>
                  <w:proofErr w:type="spellStart"/>
                  <w:r w:rsidRPr="00EA6643">
                    <w:rPr>
                      <w:sz w:val="24"/>
                      <w:szCs w:val="24"/>
                    </w:rPr>
                    <w:t>protokollēmuma</w:t>
                  </w:r>
                  <w:proofErr w:type="spellEnd"/>
                  <w:r w:rsidRPr="00EA6643">
                    <w:rPr>
                      <w:sz w:val="24"/>
                      <w:szCs w:val="24"/>
                    </w:rPr>
                    <w:t xml:space="preserve"> (prot. Nr. 1 28.§) 5.</w:t>
                  </w:r>
                  <w:r w:rsidR="008C13A0">
                    <w:rPr>
                      <w:sz w:val="24"/>
                      <w:szCs w:val="24"/>
                    </w:rPr>
                    <w:t>p</w:t>
                  </w:r>
                  <w:r w:rsidRPr="00EA6643">
                    <w:rPr>
                      <w:sz w:val="24"/>
                      <w:szCs w:val="24"/>
                    </w:rPr>
                    <w:t>unktu</w:t>
                  </w:r>
                  <w:r w:rsidR="008C13A0">
                    <w:rPr>
                      <w:sz w:val="24"/>
                      <w:szCs w:val="24"/>
                    </w:rPr>
                    <w:t xml:space="preserve">, </w:t>
                  </w:r>
                  <w:r w:rsidRPr="00EA6643">
                    <w:rPr>
                      <w:sz w:val="24"/>
                      <w:szCs w:val="24"/>
                    </w:rPr>
                    <w:t xml:space="preserve">VARAM iesniedza pieteikumu 2017.-2019.gada jaunās politikas iniciatīvas pasākuma “IKT attīstība un uzturēšana” ietvaros par nepieciešamo finansējumu </w:t>
                  </w:r>
                  <w:r w:rsidR="00CF432C">
                    <w:rPr>
                      <w:sz w:val="24"/>
                      <w:szCs w:val="24"/>
                    </w:rPr>
                    <w:t xml:space="preserve">VRAA </w:t>
                  </w:r>
                  <w:r w:rsidRPr="00EA6643">
                    <w:rPr>
                      <w:sz w:val="24"/>
                      <w:szCs w:val="24"/>
                    </w:rPr>
                    <w:t>oficiālās elektroniskās adre</w:t>
                  </w:r>
                  <w:r w:rsidR="00CF432C">
                    <w:rPr>
                      <w:sz w:val="24"/>
                      <w:szCs w:val="24"/>
                    </w:rPr>
                    <w:t>ses ieviešanai un uzturēšanai. P</w:t>
                  </w:r>
                  <w:r w:rsidRPr="00EA6643">
                    <w:rPr>
                      <w:sz w:val="24"/>
                      <w:szCs w:val="24"/>
                    </w:rPr>
                    <w:t xml:space="preserve">ieteikumā tika norādīts, ka, lai nodrošinātu Oficiālo elektronisko adrešu informācijas sistēmas pārziņa pienākumu veikšanu un sistēmas uzturēšanu, Valsts reģionālās attīstības aģentūrai 2018.gadā ir nepieciešami 63 853 </w:t>
                  </w:r>
                  <w:proofErr w:type="spellStart"/>
                  <w:r w:rsidRPr="00EA6643">
                    <w:rPr>
                      <w:i/>
                      <w:iCs/>
                      <w:sz w:val="24"/>
                      <w:szCs w:val="24"/>
                    </w:rPr>
                    <w:t>euro</w:t>
                  </w:r>
                  <w:proofErr w:type="spellEnd"/>
                  <w:r w:rsidRPr="00EA6643">
                    <w:rPr>
                      <w:sz w:val="24"/>
                      <w:szCs w:val="24"/>
                    </w:rPr>
                    <w:t>, tai skaitā, darbinieku atlīdzībai 59 051</w:t>
                  </w:r>
                  <w:r w:rsidRPr="00EA6643">
                    <w:rPr>
                      <w:i/>
                      <w:iCs/>
                      <w:sz w:val="24"/>
                      <w:szCs w:val="24"/>
                    </w:rPr>
                    <w:t xml:space="preserve"> </w:t>
                  </w:r>
                  <w:proofErr w:type="spellStart"/>
                  <w:r w:rsidRPr="00EA6643">
                    <w:rPr>
                      <w:i/>
                      <w:iCs/>
                      <w:sz w:val="24"/>
                      <w:szCs w:val="24"/>
                    </w:rPr>
                    <w:t>euro</w:t>
                  </w:r>
                  <w:proofErr w:type="spellEnd"/>
                  <w:r w:rsidRPr="00EA6643">
                    <w:rPr>
                      <w:sz w:val="24"/>
                      <w:szCs w:val="24"/>
                    </w:rPr>
                    <w:t xml:space="preserve">, darba vietu uzturēšanai 4 802 </w:t>
                  </w:r>
                  <w:proofErr w:type="spellStart"/>
                  <w:r w:rsidRPr="00EA6643">
                    <w:rPr>
                      <w:i/>
                      <w:iCs/>
                      <w:sz w:val="24"/>
                      <w:szCs w:val="24"/>
                    </w:rPr>
                    <w:t>euro</w:t>
                  </w:r>
                  <w:proofErr w:type="spellEnd"/>
                  <w:r w:rsidRPr="00EA6643">
                    <w:rPr>
                      <w:sz w:val="24"/>
                      <w:szCs w:val="24"/>
                    </w:rPr>
                    <w:t xml:space="preserve">, un 2019.gadā un turpmāk ik gadu 252 206 </w:t>
                  </w:r>
                  <w:proofErr w:type="spellStart"/>
                  <w:r w:rsidRPr="00EA6643">
                    <w:rPr>
                      <w:i/>
                      <w:iCs/>
                      <w:sz w:val="24"/>
                      <w:szCs w:val="24"/>
                    </w:rPr>
                    <w:t>euro</w:t>
                  </w:r>
                  <w:proofErr w:type="spellEnd"/>
                  <w:r w:rsidRPr="00EA6643">
                    <w:rPr>
                      <w:sz w:val="24"/>
                      <w:szCs w:val="24"/>
                    </w:rPr>
                    <w:t xml:space="preserve">, tai skaitā, darbinieku atlīdzībai 133 479 </w:t>
                  </w:r>
                  <w:proofErr w:type="spellStart"/>
                  <w:r w:rsidRPr="00EA6643">
                    <w:rPr>
                      <w:sz w:val="24"/>
                      <w:szCs w:val="24"/>
                    </w:rPr>
                    <w:t>euro</w:t>
                  </w:r>
                  <w:proofErr w:type="spellEnd"/>
                  <w:r w:rsidRPr="00EA6643">
                    <w:rPr>
                      <w:sz w:val="24"/>
                      <w:szCs w:val="24"/>
                    </w:rPr>
                    <w:t xml:space="preserve">, darba vietu uzturēšanai 12 005 </w:t>
                  </w:r>
                  <w:proofErr w:type="spellStart"/>
                  <w:r w:rsidRPr="00EA6643">
                    <w:rPr>
                      <w:i/>
                      <w:iCs/>
                      <w:sz w:val="24"/>
                      <w:szCs w:val="24"/>
                    </w:rPr>
                    <w:t>euro</w:t>
                  </w:r>
                  <w:proofErr w:type="spellEnd"/>
                  <w:r w:rsidR="00CF432C">
                    <w:rPr>
                      <w:sz w:val="24"/>
                      <w:szCs w:val="24"/>
                    </w:rPr>
                    <w:t xml:space="preserve">, </w:t>
                  </w:r>
                  <w:r w:rsidRPr="00EA6643">
                    <w:rPr>
                      <w:sz w:val="24"/>
                      <w:szCs w:val="24"/>
                    </w:rPr>
                    <w:t xml:space="preserve">sistēmas izveides atbalsta izmaksām 106 722 </w:t>
                  </w:r>
                  <w:proofErr w:type="spellStart"/>
                  <w:r w:rsidRPr="00EA6643">
                    <w:rPr>
                      <w:i/>
                      <w:iCs/>
                      <w:sz w:val="24"/>
                      <w:szCs w:val="24"/>
                    </w:rPr>
                    <w:t>euro</w:t>
                  </w:r>
                  <w:proofErr w:type="spellEnd"/>
                  <w:r w:rsidRPr="00EA6643">
                    <w:rPr>
                      <w:sz w:val="24"/>
                      <w:szCs w:val="24"/>
                    </w:rPr>
                    <w:t>.</w:t>
                  </w:r>
                </w:p>
                <w:p w:rsidR="008C13A0" w:rsidRDefault="00550668" w:rsidP="00C72384">
                  <w:pPr>
                    <w:shd w:val="clear" w:color="auto" w:fill="FFFFFF"/>
                    <w:ind w:firstLine="720"/>
                    <w:jc w:val="both"/>
                    <w:rPr>
                      <w:sz w:val="24"/>
                      <w:szCs w:val="24"/>
                    </w:rPr>
                  </w:pPr>
                  <w:r w:rsidRPr="00EA6643">
                    <w:rPr>
                      <w:sz w:val="24"/>
                      <w:szCs w:val="24"/>
                    </w:rPr>
                    <w:t xml:space="preserve">Minētais VARAM pieteikums netika atbalstīts, tāpēc jautājums par </w:t>
                  </w:r>
                  <w:r w:rsidR="00DB3925" w:rsidRPr="00DB3925">
                    <w:rPr>
                      <w:sz w:val="24"/>
                      <w:szCs w:val="24"/>
                    </w:rPr>
                    <w:t>papildu valsts budžeta līdzekļu piešķiršanu Oficiālās elektroniskās adreses likumā paredzēto pasākumu izpildei (VRAA nepieciešamo finansējumu darbavietu uzturēšanai un darbinieku atlīdzībai)</w:t>
                  </w:r>
                  <w:r w:rsidR="00DB3925">
                    <w:rPr>
                      <w:sz w:val="24"/>
                      <w:szCs w:val="24"/>
                    </w:rPr>
                    <w:t>, tai skaitā,</w:t>
                  </w:r>
                  <w:r w:rsidR="00DB3925" w:rsidRPr="00DB3925">
                    <w:rPr>
                      <w:sz w:val="24"/>
                      <w:szCs w:val="24"/>
                    </w:rPr>
                    <w:t xml:space="preserve"> </w:t>
                  </w:r>
                  <w:r w:rsidR="00DB3925">
                    <w:rPr>
                      <w:sz w:val="24"/>
                      <w:szCs w:val="24"/>
                    </w:rPr>
                    <w:t>o</w:t>
                  </w:r>
                  <w:r w:rsidRPr="00EA6643">
                    <w:rPr>
                      <w:sz w:val="24"/>
                      <w:szCs w:val="24"/>
                    </w:rPr>
                    <w:t>ficiālo elektronisko adrešu informācijas sis</w:t>
                  </w:r>
                  <w:r w:rsidR="00DB3925">
                    <w:rPr>
                      <w:sz w:val="24"/>
                      <w:szCs w:val="24"/>
                    </w:rPr>
                    <w:t>tēmas pārziņa pienākumu veikšanai</w:t>
                  </w:r>
                  <w:r w:rsidRPr="00EA6643">
                    <w:rPr>
                      <w:sz w:val="24"/>
                      <w:szCs w:val="24"/>
                    </w:rPr>
                    <w:t xml:space="preserve"> un šīs sistēmas </w:t>
                  </w:r>
                  <w:r w:rsidR="00DB3925">
                    <w:rPr>
                      <w:sz w:val="24"/>
                      <w:szCs w:val="24"/>
                    </w:rPr>
                    <w:t>uzturēšanai</w:t>
                  </w:r>
                  <w:r w:rsidRPr="00EA6643">
                    <w:rPr>
                      <w:sz w:val="24"/>
                      <w:szCs w:val="24"/>
                    </w:rPr>
                    <w:t xml:space="preserve">, ir jāizskata Ministru kabinetā likumprojekta par valsts budžetu 2018.gadam un likumprojekta „Par vidēja termiņa budžeta ietvaru 2018., 2019. un 2020. gadam” sagatavošanas procesā kopā ar visu </w:t>
                  </w:r>
                  <w:r w:rsidRPr="00EA6643">
                    <w:rPr>
                      <w:sz w:val="24"/>
                      <w:szCs w:val="24"/>
                    </w:rPr>
                    <w:lastRenderedPageBreak/>
                    <w:t>ministriju un centrālo valsts iestāžu iesniegtajiem priekšlikumiem jaunajām politikas iniciatīvām</w:t>
                  </w:r>
                  <w:r w:rsidR="008C13A0">
                    <w:rPr>
                      <w:sz w:val="24"/>
                      <w:szCs w:val="24"/>
                    </w:rPr>
                    <w:t>. Tas jādara:</w:t>
                  </w:r>
                </w:p>
                <w:p w:rsidR="00DB3925" w:rsidRDefault="00550668" w:rsidP="00DB3925">
                  <w:pPr>
                    <w:pStyle w:val="ListParagraph"/>
                    <w:numPr>
                      <w:ilvl w:val="0"/>
                      <w:numId w:val="12"/>
                    </w:numPr>
                    <w:shd w:val="clear" w:color="auto" w:fill="FFFFFF"/>
                    <w:jc w:val="both"/>
                    <w:rPr>
                      <w:sz w:val="24"/>
                      <w:szCs w:val="24"/>
                    </w:rPr>
                  </w:pPr>
                  <w:r w:rsidRPr="008C13A0">
                    <w:rPr>
                      <w:sz w:val="24"/>
                      <w:szCs w:val="24"/>
                    </w:rPr>
                    <w:t>saskaņā ar Likumu</w:t>
                  </w:r>
                  <w:r w:rsidR="00C72384" w:rsidRPr="008C13A0">
                    <w:rPr>
                      <w:sz w:val="24"/>
                      <w:szCs w:val="24"/>
                    </w:rPr>
                    <w:t xml:space="preserve"> un </w:t>
                  </w:r>
                  <w:r w:rsidRPr="008C13A0">
                    <w:rPr>
                      <w:sz w:val="24"/>
                      <w:szCs w:val="24"/>
                    </w:rPr>
                    <w:t>likumprojekta</w:t>
                  </w:r>
                  <w:r w:rsidR="009448DF">
                    <w:rPr>
                      <w:sz w:val="24"/>
                      <w:szCs w:val="24"/>
                    </w:rPr>
                    <w:t>, kas apstiprināts</w:t>
                  </w:r>
                  <w:r w:rsidRPr="008C13A0">
                    <w:rPr>
                      <w:sz w:val="24"/>
                      <w:szCs w:val="24"/>
                    </w:rPr>
                    <w:t xml:space="preserve"> ar Ministru kabineta 2016. gada 5. janvāra sēdes </w:t>
                  </w:r>
                  <w:proofErr w:type="spellStart"/>
                  <w:r w:rsidRPr="008C13A0">
                    <w:rPr>
                      <w:sz w:val="24"/>
                      <w:szCs w:val="24"/>
                    </w:rPr>
                    <w:t>protokollēmuma</w:t>
                  </w:r>
                  <w:proofErr w:type="spellEnd"/>
                  <w:r w:rsidRPr="008C13A0">
                    <w:rPr>
                      <w:sz w:val="24"/>
                      <w:szCs w:val="24"/>
                    </w:rPr>
                    <w:t xml:space="preserve"> (prot. Nr. 1 28.§) 1. </w:t>
                  </w:r>
                  <w:r w:rsidR="009448DF">
                    <w:rPr>
                      <w:sz w:val="24"/>
                      <w:szCs w:val="24"/>
                    </w:rPr>
                    <w:t>p</w:t>
                  </w:r>
                  <w:r w:rsidRPr="008C13A0">
                    <w:rPr>
                      <w:sz w:val="24"/>
                      <w:szCs w:val="24"/>
                    </w:rPr>
                    <w:t>unktu</w:t>
                  </w:r>
                  <w:r w:rsidR="009448DF">
                    <w:rPr>
                      <w:sz w:val="24"/>
                      <w:szCs w:val="24"/>
                    </w:rPr>
                    <w:t>,</w:t>
                  </w:r>
                  <w:r w:rsidR="009448DF" w:rsidRPr="008C13A0">
                    <w:rPr>
                      <w:sz w:val="24"/>
                      <w:szCs w:val="24"/>
                    </w:rPr>
                    <w:t xml:space="preserve"> anotāciju</w:t>
                  </w:r>
                  <w:r w:rsidR="00DB3925">
                    <w:rPr>
                      <w:sz w:val="24"/>
                      <w:szCs w:val="24"/>
                    </w:rPr>
                    <w:t>;</w:t>
                  </w:r>
                </w:p>
                <w:p w:rsidR="00ED2888" w:rsidRPr="00DB3925" w:rsidRDefault="00ED2888" w:rsidP="00DB3925">
                  <w:pPr>
                    <w:pStyle w:val="ListParagraph"/>
                    <w:numPr>
                      <w:ilvl w:val="0"/>
                      <w:numId w:val="12"/>
                    </w:numPr>
                    <w:shd w:val="clear" w:color="auto" w:fill="FFFFFF"/>
                    <w:jc w:val="both"/>
                    <w:rPr>
                      <w:sz w:val="24"/>
                      <w:szCs w:val="24"/>
                    </w:rPr>
                  </w:pPr>
                  <w:r w:rsidRPr="00DB3925">
                    <w:rPr>
                      <w:sz w:val="24"/>
                      <w:szCs w:val="24"/>
                    </w:rPr>
                    <w:t xml:space="preserve">saskaņā ar Ministru kabineta 2016.gada 29.novembra sēdes </w:t>
                  </w:r>
                  <w:proofErr w:type="spellStart"/>
                  <w:r w:rsidRPr="00DB3925">
                    <w:rPr>
                      <w:sz w:val="24"/>
                      <w:szCs w:val="24"/>
                    </w:rPr>
                    <w:t>protokollēmuma</w:t>
                  </w:r>
                  <w:proofErr w:type="spellEnd"/>
                  <w:r w:rsidRPr="00DB3925">
                    <w:rPr>
                      <w:sz w:val="24"/>
                      <w:szCs w:val="24"/>
                    </w:rPr>
                    <w:t xml:space="preserve"> „Informatīvais ziņojums "Par valsts pārvaldes iestāžu gatavību oficiālās elektroniskās adreses ieviešanai”” (prot. Nr.65 25.§) 11. </w:t>
                  </w:r>
                  <w:r w:rsidR="007F7D26">
                    <w:rPr>
                      <w:sz w:val="24"/>
                      <w:szCs w:val="24"/>
                    </w:rPr>
                    <w:t>p</w:t>
                  </w:r>
                  <w:r w:rsidRPr="00DB3925">
                    <w:rPr>
                      <w:sz w:val="24"/>
                      <w:szCs w:val="24"/>
                    </w:rPr>
                    <w:t>unktu</w:t>
                  </w:r>
                  <w:r w:rsidR="00DB3925">
                    <w:rPr>
                      <w:sz w:val="24"/>
                      <w:szCs w:val="24"/>
                    </w:rPr>
                    <w:t>.</w:t>
                  </w:r>
                </w:p>
                <w:p w:rsidR="00ED2888" w:rsidRPr="00ED2888" w:rsidRDefault="00ED2888" w:rsidP="00105A02">
                  <w:pPr>
                    <w:shd w:val="clear" w:color="auto" w:fill="FFFFFF"/>
                    <w:ind w:firstLine="720"/>
                    <w:jc w:val="both"/>
                    <w:rPr>
                      <w:sz w:val="24"/>
                      <w:szCs w:val="24"/>
                    </w:rPr>
                  </w:pPr>
                  <w:r w:rsidRPr="00ED2888">
                    <w:rPr>
                      <w:sz w:val="24"/>
                      <w:szCs w:val="24"/>
                    </w:rPr>
                    <w:t>     </w:t>
                  </w:r>
                  <w:r>
                    <w:rPr>
                      <w:sz w:val="24"/>
                      <w:szCs w:val="24"/>
                    </w:rPr>
                    <w:t xml:space="preserve">Saskaņā ar minētā </w:t>
                  </w:r>
                  <w:r w:rsidRPr="00C72384">
                    <w:rPr>
                      <w:sz w:val="24"/>
                      <w:szCs w:val="24"/>
                    </w:rPr>
                    <w:t>Ministru kabineta 2016.gada 29.novembra sēdes</w:t>
                  </w:r>
                  <w:r>
                    <w:rPr>
                      <w:sz w:val="24"/>
                      <w:szCs w:val="24"/>
                    </w:rPr>
                    <w:t xml:space="preserve"> </w:t>
                  </w:r>
                  <w:proofErr w:type="spellStart"/>
                  <w:r>
                    <w:rPr>
                      <w:sz w:val="24"/>
                      <w:szCs w:val="24"/>
                    </w:rPr>
                    <w:t>protokollēmuma</w:t>
                  </w:r>
                  <w:proofErr w:type="spellEnd"/>
                  <w:r>
                    <w:rPr>
                      <w:sz w:val="24"/>
                      <w:szCs w:val="24"/>
                    </w:rPr>
                    <w:t xml:space="preserve"> (prot. Nr</w:t>
                  </w:r>
                  <w:r w:rsidRPr="00C72384">
                    <w:rPr>
                      <w:sz w:val="24"/>
                      <w:szCs w:val="24"/>
                    </w:rPr>
                    <w:t>.65</w:t>
                  </w:r>
                  <w:r>
                    <w:rPr>
                      <w:sz w:val="24"/>
                      <w:szCs w:val="24"/>
                    </w:rPr>
                    <w:t xml:space="preserve"> 25</w:t>
                  </w:r>
                  <w:r w:rsidRPr="00EA6643">
                    <w:rPr>
                      <w:sz w:val="24"/>
                      <w:szCs w:val="24"/>
                    </w:rPr>
                    <w:t xml:space="preserve">.§) </w:t>
                  </w:r>
                  <w:r>
                    <w:rPr>
                      <w:sz w:val="24"/>
                      <w:szCs w:val="24"/>
                    </w:rPr>
                    <w:t>10.p</w:t>
                  </w:r>
                  <w:r w:rsidRPr="00EA6643">
                    <w:rPr>
                      <w:sz w:val="24"/>
                      <w:szCs w:val="24"/>
                    </w:rPr>
                    <w:t>unktu</w:t>
                  </w:r>
                  <w:r w:rsidRPr="00ED2888">
                    <w:rPr>
                      <w:sz w:val="24"/>
                      <w:szCs w:val="24"/>
                    </w:rPr>
                    <w:t xml:space="preserve">, ir nepieciešams nodrošināt centralizētu risinājumu attiecībā uz finansējumu, tai skaitā oficiālo elektronisko adrešu informācijas sistēmas uzturēšanu, paredzot finanšu līdzekļus valsts budžetā. </w:t>
                  </w:r>
                </w:p>
                <w:p w:rsidR="004F18EF" w:rsidRPr="00550668" w:rsidRDefault="00ED2888" w:rsidP="00105A02">
                  <w:pPr>
                    <w:shd w:val="clear" w:color="auto" w:fill="FFFFFF"/>
                    <w:ind w:firstLine="720"/>
                    <w:jc w:val="both"/>
                    <w:rPr>
                      <w:sz w:val="24"/>
                      <w:szCs w:val="24"/>
                    </w:rPr>
                  </w:pPr>
                  <w:r w:rsidRPr="00ED2888">
                    <w:rPr>
                      <w:sz w:val="24"/>
                      <w:szCs w:val="24"/>
                    </w:rPr>
                    <w:t>     </w:t>
                  </w:r>
                  <w:r w:rsidR="004F18EF" w:rsidRPr="00EA6643">
                    <w:rPr>
                      <w:sz w:val="24"/>
                      <w:szCs w:val="24"/>
                    </w:rPr>
                    <w:t xml:space="preserve">Arī jautājums par </w:t>
                  </w:r>
                  <w:r w:rsidR="000F4ED5">
                    <w:rPr>
                      <w:sz w:val="24"/>
                      <w:szCs w:val="24"/>
                    </w:rPr>
                    <w:t>VRAA</w:t>
                  </w:r>
                  <w:r w:rsidR="004F18EF" w:rsidRPr="00EA6643">
                    <w:rPr>
                      <w:sz w:val="24"/>
                      <w:szCs w:val="24"/>
                    </w:rPr>
                    <w:t xml:space="preserve"> </w:t>
                  </w:r>
                  <w:r w:rsidR="00D9170F">
                    <w:rPr>
                      <w:sz w:val="24"/>
                      <w:szCs w:val="24"/>
                    </w:rPr>
                    <w:t xml:space="preserve">papildus </w:t>
                  </w:r>
                  <w:r w:rsidR="004F18EF" w:rsidRPr="00EA6643">
                    <w:rPr>
                      <w:sz w:val="24"/>
                      <w:szCs w:val="24"/>
                    </w:rPr>
                    <w:t xml:space="preserve">nepieciešamo finansējumu </w:t>
                  </w:r>
                  <w:proofErr w:type="spellStart"/>
                  <w:r w:rsidR="004F18EF" w:rsidRPr="00EA6643">
                    <w:rPr>
                      <w:sz w:val="24"/>
                      <w:szCs w:val="24"/>
                    </w:rPr>
                    <w:t>eIDAS</w:t>
                  </w:r>
                  <w:proofErr w:type="spellEnd"/>
                  <w:r w:rsidR="004F18EF" w:rsidRPr="00EA6643">
                    <w:rPr>
                      <w:sz w:val="24"/>
                      <w:szCs w:val="24"/>
                    </w:rPr>
                    <w:t xml:space="preserve"> vārtejas nodrošināšanai ir jāizskata Ministru kabinetā likumprojekta “Par valsts budžetu 2018.gadam” un likumprojekta “Par vidēja termiņa budžeta ietvaru 2018.,2019. un 2020.gadam” sagatavošanas procesā kopā ar citu ministriju un centrālo valsts iestā</w:t>
                  </w:r>
                  <w:r w:rsidR="004F18EF" w:rsidRPr="00550668">
                    <w:rPr>
                      <w:sz w:val="24"/>
                      <w:szCs w:val="24"/>
                    </w:rPr>
                    <w:t>žu iesniegtajiem priekšlikumiem jaunajām politikas iniciatīvām.</w:t>
                  </w:r>
                </w:p>
              </w:tc>
            </w:tr>
            <w:tr w:rsidR="00A1535A" w:rsidRPr="00A1535A" w:rsidTr="00A1535A">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535A" w:rsidRPr="002F6682" w:rsidRDefault="00A1535A" w:rsidP="00A1535A">
                  <w:pPr>
                    <w:spacing w:before="100" w:beforeAutospacing="1" w:after="100" w:afterAutospacing="1" w:line="293" w:lineRule="atLeast"/>
                    <w:jc w:val="center"/>
                    <w:rPr>
                      <w:rFonts w:eastAsia="Times New Roman" w:cs="Times New Roman"/>
                      <w:b/>
                      <w:bCs/>
                      <w:sz w:val="24"/>
                      <w:szCs w:val="24"/>
                      <w:lang w:eastAsia="lv-LV"/>
                    </w:rPr>
                  </w:pPr>
                  <w:r w:rsidRPr="002F6682">
                    <w:rPr>
                      <w:rFonts w:eastAsia="Times New Roman" w:cs="Times New Roman"/>
                      <w:b/>
                      <w:bCs/>
                      <w:sz w:val="24"/>
                      <w:szCs w:val="24"/>
                      <w:lang w:eastAsia="lv-LV"/>
                    </w:rPr>
                    <w:lastRenderedPageBreak/>
                    <w:t> </w:t>
                  </w:r>
                </w:p>
                <w:p w:rsidR="00A1535A" w:rsidRDefault="00A1535A" w:rsidP="004F18EF">
                  <w:pPr>
                    <w:spacing w:before="100" w:beforeAutospacing="1" w:after="100" w:afterAutospacing="1" w:line="293" w:lineRule="atLeast"/>
                    <w:jc w:val="center"/>
                    <w:rPr>
                      <w:rFonts w:eastAsia="Times New Roman" w:cs="Times New Roman"/>
                      <w:b/>
                      <w:bCs/>
                      <w:sz w:val="24"/>
                      <w:szCs w:val="24"/>
                      <w:lang w:eastAsia="lv-LV"/>
                    </w:rPr>
                  </w:pPr>
                  <w:r w:rsidRPr="002F6682">
                    <w:rPr>
                      <w:rFonts w:eastAsia="Times New Roman" w:cs="Times New Roman"/>
                      <w:b/>
                      <w:bCs/>
                      <w:sz w:val="24"/>
                      <w:szCs w:val="24"/>
                      <w:lang w:eastAsia="lv-LV"/>
                    </w:rPr>
                    <w:t>V. Tiesību akta projekta atbilstība Latvijas Republikas starptautiskajām saistībām</w:t>
                  </w:r>
                </w:p>
                <w:p w:rsidR="002758CD" w:rsidRPr="004F18EF" w:rsidRDefault="002758CD" w:rsidP="004F18EF">
                  <w:pPr>
                    <w:spacing w:before="100" w:beforeAutospacing="1" w:after="100" w:afterAutospacing="1" w:line="293" w:lineRule="atLeast"/>
                    <w:jc w:val="center"/>
                    <w:rPr>
                      <w:rFonts w:eastAsia="Times New Roman" w:cs="Times New Roman"/>
                      <w:b/>
                      <w:bCs/>
                      <w:sz w:val="24"/>
                      <w:szCs w:val="24"/>
                      <w:lang w:eastAsia="lv-LV"/>
                    </w:rPr>
                  </w:pPr>
                </w:p>
              </w:tc>
            </w:tr>
            <w:tr w:rsidR="00A1535A" w:rsidRPr="00A1535A" w:rsidTr="00EB4BD8">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A1535A" w:rsidRPr="002F6682" w:rsidRDefault="00A1535A" w:rsidP="00A1535A">
                  <w:pPr>
                    <w:spacing w:after="0" w:line="240" w:lineRule="auto"/>
                    <w:rPr>
                      <w:rFonts w:eastAsia="Times New Roman" w:cs="Times New Roman"/>
                      <w:sz w:val="24"/>
                      <w:szCs w:val="24"/>
                      <w:lang w:eastAsia="lv-LV"/>
                    </w:rPr>
                  </w:pPr>
                  <w:r w:rsidRPr="002F6682">
                    <w:rPr>
                      <w:rFonts w:eastAsia="Times New Roman" w:cs="Times New Roman"/>
                      <w:sz w:val="24"/>
                      <w:szCs w:val="24"/>
                      <w:lang w:eastAsia="lv-LV"/>
                    </w:rPr>
                    <w:t>1.</w:t>
                  </w:r>
                </w:p>
              </w:tc>
              <w:tc>
                <w:tcPr>
                  <w:tcW w:w="144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1535A" w:rsidRPr="002F6682" w:rsidRDefault="00A1535A" w:rsidP="00A1535A">
                  <w:pPr>
                    <w:spacing w:after="0" w:line="240" w:lineRule="auto"/>
                    <w:rPr>
                      <w:rFonts w:eastAsia="Times New Roman" w:cs="Times New Roman"/>
                      <w:sz w:val="24"/>
                      <w:szCs w:val="24"/>
                      <w:lang w:eastAsia="lv-LV"/>
                    </w:rPr>
                  </w:pPr>
                  <w:r w:rsidRPr="002F6682">
                    <w:rPr>
                      <w:rFonts w:eastAsia="Times New Roman" w:cs="Times New Roman"/>
                      <w:sz w:val="24"/>
                      <w:szCs w:val="24"/>
                      <w:lang w:eastAsia="lv-LV"/>
                    </w:rPr>
                    <w:t>Saistības pret Eiropas Savienību</w:t>
                  </w:r>
                </w:p>
              </w:tc>
              <w:tc>
                <w:tcPr>
                  <w:tcW w:w="33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344D2B" w:rsidRPr="002F6682" w:rsidRDefault="00344D2B" w:rsidP="00344D2B">
                  <w:pPr>
                    <w:autoSpaceDE w:val="0"/>
                    <w:autoSpaceDN w:val="0"/>
                    <w:adjustRightInd w:val="0"/>
                    <w:spacing w:after="0" w:line="240" w:lineRule="auto"/>
                    <w:ind w:firstLine="720"/>
                    <w:jc w:val="both"/>
                    <w:rPr>
                      <w:sz w:val="24"/>
                      <w:szCs w:val="24"/>
                    </w:rPr>
                  </w:pPr>
                  <w:r w:rsidRPr="002F6682">
                    <w:rPr>
                      <w:sz w:val="24"/>
                      <w:szCs w:val="24"/>
                    </w:rPr>
                    <w:t xml:space="preserve">Projektā </w:t>
                  </w:r>
                  <w:r w:rsidR="00CD3487" w:rsidRPr="002F6682">
                    <w:rPr>
                      <w:sz w:val="24"/>
                      <w:szCs w:val="24"/>
                    </w:rPr>
                    <w:t>noteikts</w:t>
                  </w:r>
                  <w:r w:rsidRPr="002F6682">
                    <w:rPr>
                      <w:sz w:val="24"/>
                      <w:szCs w:val="24"/>
                    </w:rPr>
                    <w:t xml:space="preserve">, ka </w:t>
                  </w:r>
                  <w:r w:rsidRPr="00432C2B">
                    <w:rPr>
                      <w:sz w:val="24"/>
                      <w:szCs w:val="24"/>
                    </w:rPr>
                    <w:t>VRAA nodrošina Latvijas nacionālās vārtejas pārrobežu elektroniskajai identifikācijai pieejamību, uzturēšanu un attīstību</w:t>
                  </w:r>
                  <w:r w:rsidRPr="002F6682">
                    <w:rPr>
                      <w:sz w:val="24"/>
                      <w:szCs w:val="24"/>
                    </w:rPr>
                    <w:t xml:space="preserve">. Vārteja ir nepieciešama, lai izpildītu </w:t>
                  </w:r>
                  <w:r w:rsidR="00432C2B" w:rsidRPr="00432C2B">
                    <w:rPr>
                      <w:sz w:val="24"/>
                      <w:szCs w:val="24"/>
                    </w:rPr>
                    <w:t xml:space="preserve">2014. gada 23. jūlija </w:t>
                  </w:r>
                  <w:r w:rsidRPr="002F6682">
                    <w:rPr>
                      <w:sz w:val="24"/>
                      <w:szCs w:val="24"/>
                    </w:rPr>
                    <w:t xml:space="preserve">Eiropas Parlamenta un Padomes </w:t>
                  </w:r>
                  <w:r w:rsidR="00432C2B" w:rsidRPr="00432C2B">
                    <w:rPr>
                      <w:sz w:val="24"/>
                      <w:szCs w:val="24"/>
                    </w:rPr>
                    <w:t xml:space="preserve">regulas (ES) Nr. 910/2014 </w:t>
                  </w:r>
                  <w:r w:rsidRPr="002F6682">
                    <w:rPr>
                      <w:sz w:val="24"/>
                      <w:szCs w:val="24"/>
                    </w:rPr>
                    <w:t xml:space="preserve">par elektronisko identifikāciju un uzticamības pakalpojumiem elektronisko darījumu veikšanai iekšējā tirgū (turpmāk – </w:t>
                  </w:r>
                  <w:proofErr w:type="spellStart"/>
                  <w:r w:rsidRPr="002F6682">
                    <w:rPr>
                      <w:sz w:val="24"/>
                      <w:szCs w:val="24"/>
                    </w:rPr>
                    <w:t>eIDAS</w:t>
                  </w:r>
                  <w:proofErr w:type="spellEnd"/>
                  <w:r w:rsidRPr="002F6682">
                    <w:rPr>
                      <w:sz w:val="24"/>
                      <w:szCs w:val="24"/>
                    </w:rPr>
                    <w:t xml:space="preserve"> regula) prasības, tehniski nodrošinot piekļuvi Latvijas valsts pārvaldes un nākotnē potenciāli arī privāto pakalpojumu sniedzēju elektroniskajiem pakalpojumiem ar citu dalībvalstu paziņotajiem elektroniskās identifikācijas līdzekļiem, kā arī, lai nodrošinātu Latvijas iedzīvotājiem piekļuvi citu dalībvalstu elektroniskajiem pakalpojumiem ar Latvijas paziņotajiem elektroniskās identifikācijas līdzekļiem. </w:t>
                  </w:r>
                </w:p>
                <w:p w:rsidR="007116AC" w:rsidRDefault="007116AC" w:rsidP="00C87471">
                  <w:pPr>
                    <w:autoSpaceDE w:val="0"/>
                    <w:autoSpaceDN w:val="0"/>
                    <w:adjustRightInd w:val="0"/>
                    <w:spacing w:after="0" w:line="240" w:lineRule="auto"/>
                    <w:ind w:firstLine="720"/>
                    <w:jc w:val="both"/>
                    <w:rPr>
                      <w:sz w:val="24"/>
                      <w:szCs w:val="24"/>
                    </w:rPr>
                  </w:pPr>
                  <w:r>
                    <w:rPr>
                      <w:rFonts w:eastAsia="Times New Roman" w:cs="Times New Roman"/>
                      <w:sz w:val="24"/>
                      <w:szCs w:val="24"/>
                      <w:lang w:eastAsia="lv-LV"/>
                    </w:rPr>
                    <w:t>Projekta 5.punktā minētās v</w:t>
                  </w:r>
                  <w:r w:rsidRPr="000537DF">
                    <w:rPr>
                      <w:sz w:val="24"/>
                      <w:szCs w:val="24"/>
                    </w:rPr>
                    <w:t xml:space="preserve">ārtejas izveide ir pamatota arī ar 2015.gada 8.septembra Eiropas Komisijas Īstenošanas regulu (ES) 2015/1501 </w:t>
                  </w:r>
                  <w:r w:rsidRPr="000537DF">
                    <w:rPr>
                      <w:i/>
                      <w:sz w:val="24"/>
                      <w:szCs w:val="24"/>
                    </w:rPr>
                    <w:t>(</w:t>
                  </w:r>
                  <w:proofErr w:type="spellStart"/>
                  <w:r w:rsidRPr="000537DF">
                    <w:rPr>
                      <w:i/>
                      <w:sz w:val="24"/>
                      <w:szCs w:val="24"/>
                    </w:rPr>
                    <w:t>Commission</w:t>
                  </w:r>
                  <w:proofErr w:type="spellEnd"/>
                  <w:r w:rsidRPr="000537DF">
                    <w:rPr>
                      <w:i/>
                      <w:sz w:val="24"/>
                      <w:szCs w:val="24"/>
                    </w:rPr>
                    <w:t xml:space="preserve"> </w:t>
                  </w:r>
                  <w:proofErr w:type="spellStart"/>
                  <w:r w:rsidRPr="000537DF">
                    <w:rPr>
                      <w:i/>
                      <w:sz w:val="24"/>
                      <w:szCs w:val="24"/>
                    </w:rPr>
                    <w:t>Implementing</w:t>
                  </w:r>
                  <w:proofErr w:type="spellEnd"/>
                  <w:r w:rsidRPr="000537DF">
                    <w:rPr>
                      <w:i/>
                      <w:sz w:val="24"/>
                      <w:szCs w:val="24"/>
                    </w:rPr>
                    <w:t xml:space="preserve"> </w:t>
                  </w:r>
                  <w:proofErr w:type="spellStart"/>
                  <w:r w:rsidRPr="000537DF">
                    <w:rPr>
                      <w:i/>
                      <w:sz w:val="24"/>
                      <w:szCs w:val="24"/>
                    </w:rPr>
                    <w:t>Regulation</w:t>
                  </w:r>
                  <w:proofErr w:type="spellEnd"/>
                  <w:r w:rsidRPr="000537DF">
                    <w:rPr>
                      <w:i/>
                      <w:sz w:val="24"/>
                      <w:szCs w:val="24"/>
                    </w:rPr>
                    <w:t xml:space="preserve"> (EU) 2015/1501) </w:t>
                  </w:r>
                  <w:r w:rsidRPr="000537DF">
                    <w:rPr>
                      <w:sz w:val="24"/>
                      <w:szCs w:val="24"/>
                    </w:rPr>
                    <w:t xml:space="preserve">par sadarbspējas sistēmu saskaņā ar Eiropas Parlamenta un Padomes Regulas (ES) Nr. 910/2014 par elektronisko identifikāciju un uzticamības pakalpojumiem elektronisko darījumu veikšanai iekšējā tirgū 12. panta 8. </w:t>
                  </w:r>
                  <w:r>
                    <w:rPr>
                      <w:sz w:val="24"/>
                      <w:szCs w:val="24"/>
                    </w:rPr>
                    <w:t>p</w:t>
                  </w:r>
                  <w:r w:rsidRPr="000537DF">
                    <w:rPr>
                      <w:sz w:val="24"/>
                      <w:szCs w:val="24"/>
                    </w:rPr>
                    <w:t>unktu</w:t>
                  </w:r>
                  <w:r>
                    <w:rPr>
                      <w:sz w:val="24"/>
                      <w:szCs w:val="24"/>
                    </w:rPr>
                    <w:t>,</w:t>
                  </w:r>
                  <w:r w:rsidRPr="000537DF">
                    <w:rPr>
                      <w:sz w:val="24"/>
                      <w:szCs w:val="24"/>
                    </w:rPr>
                    <w:t xml:space="preserve"> kas nosaka </w:t>
                  </w:r>
                  <w:proofErr w:type="spellStart"/>
                  <w:r w:rsidRPr="000537DF">
                    <w:rPr>
                      <w:sz w:val="24"/>
                      <w:szCs w:val="24"/>
                    </w:rPr>
                    <w:t>eIDAS</w:t>
                  </w:r>
                  <w:proofErr w:type="spellEnd"/>
                  <w:r w:rsidRPr="000537DF">
                    <w:rPr>
                      <w:sz w:val="24"/>
                      <w:szCs w:val="24"/>
                    </w:rPr>
                    <w:t xml:space="preserve"> regulas ieviešanu attiecībā uz nacionālajām vārtejām. Vārtejas (angliski </w:t>
                  </w:r>
                  <w:r w:rsidRPr="000537DF">
                    <w:rPr>
                      <w:i/>
                      <w:sz w:val="24"/>
                      <w:szCs w:val="24"/>
                    </w:rPr>
                    <w:t>“</w:t>
                  </w:r>
                  <w:proofErr w:type="spellStart"/>
                  <w:r w:rsidRPr="000537DF">
                    <w:rPr>
                      <w:i/>
                      <w:sz w:val="24"/>
                      <w:szCs w:val="24"/>
                    </w:rPr>
                    <w:t>node</w:t>
                  </w:r>
                  <w:proofErr w:type="spellEnd"/>
                  <w:r w:rsidRPr="000537DF">
                    <w:rPr>
                      <w:i/>
                      <w:sz w:val="24"/>
                      <w:szCs w:val="24"/>
                    </w:rPr>
                    <w:t>”)</w:t>
                  </w:r>
                  <w:r w:rsidRPr="000537DF">
                    <w:rPr>
                      <w:sz w:val="24"/>
                      <w:szCs w:val="24"/>
                    </w:rPr>
                    <w:t xml:space="preserve"> ir definētas Komisijas Īstenošanas </w:t>
                  </w:r>
                  <w:r w:rsidRPr="000537DF">
                    <w:rPr>
                      <w:sz w:val="24"/>
                      <w:szCs w:val="24"/>
                    </w:rPr>
                    <w:lastRenderedPageBreak/>
                    <w:t>regulas 5. pantā.</w:t>
                  </w:r>
                </w:p>
                <w:p w:rsidR="00C87471" w:rsidRPr="00C87471" w:rsidRDefault="00C87471" w:rsidP="00C87471">
                  <w:pPr>
                    <w:autoSpaceDE w:val="0"/>
                    <w:autoSpaceDN w:val="0"/>
                    <w:adjustRightInd w:val="0"/>
                    <w:spacing w:after="0" w:line="240" w:lineRule="auto"/>
                    <w:ind w:firstLine="720"/>
                    <w:jc w:val="both"/>
                    <w:rPr>
                      <w:sz w:val="24"/>
                      <w:szCs w:val="24"/>
                    </w:rPr>
                  </w:pPr>
                  <w:r w:rsidRPr="00C87471">
                    <w:rPr>
                      <w:sz w:val="24"/>
                      <w:szCs w:val="24"/>
                    </w:rPr>
                    <w:t xml:space="preserve">Ar projektu tiek pilnībā pārņemtas no </w:t>
                  </w:r>
                  <w:proofErr w:type="spellStart"/>
                  <w:r w:rsidRPr="00C87471">
                    <w:rPr>
                      <w:sz w:val="24"/>
                      <w:szCs w:val="24"/>
                    </w:rPr>
                    <w:t>eIDAS</w:t>
                  </w:r>
                  <w:proofErr w:type="spellEnd"/>
                  <w:r w:rsidRPr="00C87471">
                    <w:rPr>
                      <w:sz w:val="24"/>
                      <w:szCs w:val="24"/>
                    </w:rPr>
                    <w:t xml:space="preserve"> </w:t>
                  </w:r>
                  <w:r w:rsidR="00BF5109">
                    <w:rPr>
                      <w:sz w:val="24"/>
                      <w:szCs w:val="24"/>
                    </w:rPr>
                    <w:t xml:space="preserve">regulas </w:t>
                  </w:r>
                  <w:r w:rsidR="007116AC">
                    <w:rPr>
                      <w:sz w:val="24"/>
                      <w:szCs w:val="24"/>
                    </w:rPr>
                    <w:t xml:space="preserve">un </w:t>
                  </w:r>
                  <w:r w:rsidR="007116AC" w:rsidRPr="000537DF">
                    <w:rPr>
                      <w:sz w:val="24"/>
                      <w:szCs w:val="24"/>
                    </w:rPr>
                    <w:t>Eirop</w:t>
                  </w:r>
                  <w:r w:rsidR="007116AC">
                    <w:rPr>
                      <w:sz w:val="24"/>
                      <w:szCs w:val="24"/>
                    </w:rPr>
                    <w:t xml:space="preserve">as Komisijas Īstenošanas regulas </w:t>
                  </w:r>
                  <w:r w:rsidRPr="00C87471">
                    <w:rPr>
                      <w:sz w:val="24"/>
                      <w:szCs w:val="24"/>
                    </w:rPr>
                    <w:t>izrietošās prasības attiecībā uz nacionālās vārtejas darbināšanu, kas ir nepieciešams, bet ne pietiekams priekšnoteikums</w:t>
                  </w:r>
                  <w:r w:rsidR="00BF5109">
                    <w:rPr>
                      <w:sz w:val="24"/>
                      <w:szCs w:val="24"/>
                    </w:rPr>
                    <w:t>, lai izpildītu</w:t>
                  </w:r>
                  <w:r w:rsidRPr="00C87471">
                    <w:rPr>
                      <w:sz w:val="24"/>
                      <w:szCs w:val="24"/>
                    </w:rPr>
                    <w:t xml:space="preserve"> prasības par citu dalībvalstu elektroniskās identifikācijas līdzekļu pieņemšanu Latvijas elektroniskajiem pakalpojumiem. </w:t>
                  </w:r>
                </w:p>
                <w:p w:rsidR="00C87471" w:rsidRDefault="00C87471" w:rsidP="00C87471">
                  <w:pPr>
                    <w:autoSpaceDE w:val="0"/>
                    <w:autoSpaceDN w:val="0"/>
                    <w:adjustRightInd w:val="0"/>
                    <w:spacing w:after="0" w:line="240" w:lineRule="auto"/>
                    <w:ind w:firstLine="720"/>
                    <w:jc w:val="both"/>
                    <w:rPr>
                      <w:sz w:val="24"/>
                      <w:szCs w:val="24"/>
                    </w:rPr>
                  </w:pPr>
                  <w:r w:rsidRPr="00C87471">
                    <w:rPr>
                      <w:sz w:val="24"/>
                      <w:szCs w:val="24"/>
                    </w:rPr>
                    <w:t xml:space="preserve">Lai attiecīgās prasības izpildītu pilnībā, būs nepieciešami arī visu </w:t>
                  </w:r>
                  <w:r w:rsidR="007116AC">
                    <w:rPr>
                      <w:sz w:val="24"/>
                      <w:szCs w:val="24"/>
                    </w:rPr>
                    <w:t xml:space="preserve">nozaru iestāžu </w:t>
                  </w:r>
                  <w:r w:rsidRPr="00C87471">
                    <w:rPr>
                      <w:sz w:val="24"/>
                      <w:szCs w:val="24"/>
                    </w:rPr>
                    <w:t>elektronisko pakalpojumu pielāgojumi, par kuru ve</w:t>
                  </w:r>
                  <w:r w:rsidR="006574A9">
                    <w:rPr>
                      <w:sz w:val="24"/>
                      <w:szCs w:val="24"/>
                    </w:rPr>
                    <w:t>i</w:t>
                  </w:r>
                  <w:r w:rsidR="00AE083C">
                    <w:rPr>
                      <w:sz w:val="24"/>
                      <w:szCs w:val="24"/>
                    </w:rPr>
                    <w:t>kšanu būs atbildīga VRAA (</w:t>
                  </w:r>
                  <w:r w:rsidRPr="00C87471">
                    <w:rPr>
                      <w:sz w:val="24"/>
                      <w:szCs w:val="24"/>
                    </w:rPr>
                    <w:t>attiecībā uz centralizēti veicamiem pielāgojumiem</w:t>
                  </w:r>
                  <w:r w:rsidR="00AE083C">
                    <w:rPr>
                      <w:sz w:val="24"/>
                      <w:szCs w:val="24"/>
                    </w:rPr>
                    <w:t>)</w:t>
                  </w:r>
                  <w:r w:rsidR="00AE0649">
                    <w:rPr>
                      <w:sz w:val="24"/>
                      <w:szCs w:val="24"/>
                    </w:rPr>
                    <w:t xml:space="preserve"> un </w:t>
                  </w:r>
                  <w:r w:rsidRPr="00C87471">
                    <w:rPr>
                      <w:sz w:val="24"/>
                      <w:szCs w:val="24"/>
                    </w:rPr>
                    <w:t xml:space="preserve">attiecīgo elektronisko pakalpojumu pārziņi, kuriem būs jāveic </w:t>
                  </w:r>
                  <w:r w:rsidR="00AE0649">
                    <w:rPr>
                      <w:sz w:val="24"/>
                      <w:szCs w:val="24"/>
                    </w:rPr>
                    <w:t xml:space="preserve">nepieciešamie pielāgojumi </w:t>
                  </w:r>
                  <w:r w:rsidR="00BF5109">
                    <w:rPr>
                      <w:sz w:val="24"/>
                      <w:szCs w:val="24"/>
                    </w:rPr>
                    <w:t xml:space="preserve">saviem </w:t>
                  </w:r>
                  <w:r w:rsidR="00AE0649">
                    <w:rPr>
                      <w:sz w:val="24"/>
                      <w:szCs w:val="24"/>
                    </w:rPr>
                    <w:t>pakalpojumiem</w:t>
                  </w:r>
                  <w:r w:rsidRPr="00C87471">
                    <w:rPr>
                      <w:sz w:val="24"/>
                      <w:szCs w:val="24"/>
                    </w:rPr>
                    <w:t>.</w:t>
                  </w:r>
                </w:p>
                <w:p w:rsidR="006574A9" w:rsidRDefault="006574A9" w:rsidP="006574A9">
                  <w:pPr>
                    <w:autoSpaceDE w:val="0"/>
                    <w:autoSpaceDN w:val="0"/>
                    <w:adjustRightInd w:val="0"/>
                    <w:spacing w:after="0" w:line="240" w:lineRule="auto"/>
                    <w:ind w:firstLine="720"/>
                    <w:jc w:val="both"/>
                    <w:rPr>
                      <w:sz w:val="24"/>
                      <w:szCs w:val="24"/>
                    </w:rPr>
                  </w:pPr>
                  <w:r w:rsidRPr="004E7AD0">
                    <w:rPr>
                      <w:sz w:val="24"/>
                      <w:szCs w:val="24"/>
                    </w:rPr>
                    <w:t>Latvijas nacionālā</w:t>
                  </w:r>
                  <w:r w:rsidR="00AE0649">
                    <w:rPr>
                      <w:sz w:val="24"/>
                      <w:szCs w:val="24"/>
                    </w:rPr>
                    <w:t>s</w:t>
                  </w:r>
                  <w:r w:rsidRPr="004E7AD0">
                    <w:rPr>
                      <w:sz w:val="24"/>
                      <w:szCs w:val="24"/>
                    </w:rPr>
                    <w:t xml:space="preserve"> </w:t>
                  </w:r>
                  <w:proofErr w:type="spellStart"/>
                  <w:r w:rsidRPr="004E7AD0">
                    <w:rPr>
                      <w:sz w:val="24"/>
                      <w:szCs w:val="24"/>
                    </w:rPr>
                    <w:t>eIDAS</w:t>
                  </w:r>
                  <w:proofErr w:type="spellEnd"/>
                  <w:r w:rsidRPr="004E7AD0">
                    <w:rPr>
                      <w:sz w:val="24"/>
                      <w:szCs w:val="24"/>
                    </w:rPr>
                    <w:t xml:space="preserve"> vārteja</w:t>
                  </w:r>
                  <w:r w:rsidR="00AE0649">
                    <w:rPr>
                      <w:sz w:val="24"/>
                      <w:szCs w:val="24"/>
                    </w:rPr>
                    <w:t xml:space="preserve">s </w:t>
                  </w:r>
                  <w:r w:rsidRPr="004E7AD0">
                    <w:rPr>
                      <w:sz w:val="24"/>
                      <w:szCs w:val="24"/>
                    </w:rPr>
                    <w:t>darbināšanai alternatīvu nav. Vienīgās iespējamās alternatīvas ir saistītas ar to, ka vārteju varētu darbināt cita iestāde, ne VRAA. Tomēr, ņemot vērā VRAA pieredzi darbinot vārtejas prototipu (ES pilotprojekta STORK ietvaros), vārteju ir lietderīgi darbināt tieši VRAA.</w:t>
                  </w:r>
                </w:p>
                <w:p w:rsidR="002E2594" w:rsidRPr="00FD01BE" w:rsidRDefault="00344D2B" w:rsidP="00F64774">
                  <w:pPr>
                    <w:autoSpaceDE w:val="0"/>
                    <w:autoSpaceDN w:val="0"/>
                    <w:adjustRightInd w:val="0"/>
                    <w:spacing w:after="0" w:line="240" w:lineRule="auto"/>
                    <w:ind w:firstLine="720"/>
                    <w:jc w:val="both"/>
                    <w:rPr>
                      <w:sz w:val="24"/>
                      <w:szCs w:val="24"/>
                    </w:rPr>
                  </w:pPr>
                  <w:proofErr w:type="spellStart"/>
                  <w:r w:rsidRPr="002F6682">
                    <w:rPr>
                      <w:sz w:val="24"/>
                      <w:szCs w:val="24"/>
                    </w:rPr>
                    <w:t>eIDAS</w:t>
                  </w:r>
                  <w:proofErr w:type="spellEnd"/>
                  <w:r w:rsidRPr="002F6682">
                    <w:rPr>
                      <w:sz w:val="24"/>
                      <w:szCs w:val="24"/>
                    </w:rPr>
                    <w:t xml:space="preserve"> regula</w:t>
                  </w:r>
                  <w:r w:rsidR="00A9500C">
                    <w:rPr>
                      <w:sz w:val="24"/>
                      <w:szCs w:val="24"/>
                    </w:rPr>
                    <w:t xml:space="preserve"> stājās spēkā 2016. gada </w:t>
                  </w:r>
                  <w:r w:rsidR="006574A9">
                    <w:rPr>
                      <w:sz w:val="24"/>
                      <w:szCs w:val="24"/>
                    </w:rPr>
                    <w:t>1.</w:t>
                  </w:r>
                  <w:r w:rsidR="00A9500C">
                    <w:rPr>
                      <w:sz w:val="24"/>
                      <w:szCs w:val="24"/>
                    </w:rPr>
                    <w:t xml:space="preserve"> jūlijā, bet konkrētās prasības attiecībā uz citu ES dalībvalstu paziņoto elektroniskās identifikācijas līdzekļu atzīšanu Latvija e-pakalpojumiem </w:t>
                  </w:r>
                  <w:r w:rsidR="00F64774">
                    <w:rPr>
                      <w:sz w:val="24"/>
                      <w:szCs w:val="24"/>
                    </w:rPr>
                    <w:t xml:space="preserve">stāsies spēkā </w:t>
                  </w:r>
                  <w:r w:rsidRPr="002F6682">
                    <w:rPr>
                      <w:sz w:val="24"/>
                      <w:szCs w:val="24"/>
                    </w:rPr>
                    <w:t>2018. gada 28. septembrī, līdz ar to Projektā tiek noteikts pārejas periods, nosakot to, ka attiecīgais Projekta punkts par vārteju stājas</w:t>
                  </w:r>
                  <w:r w:rsidR="00A9500C">
                    <w:rPr>
                      <w:sz w:val="24"/>
                      <w:szCs w:val="24"/>
                    </w:rPr>
                    <w:t xml:space="preserve"> </w:t>
                  </w:r>
                  <w:r w:rsidR="002F6682">
                    <w:rPr>
                      <w:sz w:val="24"/>
                      <w:szCs w:val="24"/>
                    </w:rPr>
                    <w:t>spēkā 2018. gada 28. s</w:t>
                  </w:r>
                  <w:r w:rsidRPr="002F6682">
                    <w:rPr>
                      <w:sz w:val="24"/>
                      <w:szCs w:val="24"/>
                    </w:rPr>
                    <w:t>eptembrī.</w:t>
                  </w:r>
                </w:p>
              </w:tc>
            </w:tr>
            <w:tr w:rsidR="00A1535A" w:rsidRPr="00A1535A" w:rsidTr="00EB4BD8">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lastRenderedPageBreak/>
                    <w:t>2.</w:t>
                  </w:r>
                </w:p>
              </w:tc>
              <w:tc>
                <w:tcPr>
                  <w:tcW w:w="144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t>Citas starptautiskās saistības</w:t>
                  </w:r>
                </w:p>
              </w:tc>
              <w:tc>
                <w:tcPr>
                  <w:tcW w:w="33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2E2594" w:rsidRPr="00FD01BE" w:rsidRDefault="00EB4BD8" w:rsidP="00FD01BE">
                  <w:pPr>
                    <w:pStyle w:val="tv213"/>
                    <w:spacing w:before="0" w:beforeAutospacing="0" w:after="0" w:afterAutospacing="0" w:line="293" w:lineRule="atLeast"/>
                    <w:jc w:val="both"/>
                    <w:rPr>
                      <w:lang w:val="lv-LV" w:eastAsia="lv-LV"/>
                    </w:rPr>
                  </w:pPr>
                  <w:r w:rsidRPr="00FD01BE">
                    <w:rPr>
                      <w:lang w:val="lv-LV" w:eastAsia="lv-LV"/>
                    </w:rPr>
                    <w:t>Nav</w:t>
                  </w:r>
                </w:p>
              </w:tc>
            </w:tr>
            <w:tr w:rsidR="00A1535A" w:rsidRPr="00A1535A" w:rsidTr="00EB4BD8">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t>3.</w:t>
                  </w:r>
                </w:p>
              </w:tc>
              <w:tc>
                <w:tcPr>
                  <w:tcW w:w="144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1535A" w:rsidRPr="00EB4BD8" w:rsidRDefault="00A1535A" w:rsidP="00A1535A">
                  <w:pPr>
                    <w:spacing w:after="0" w:line="240" w:lineRule="auto"/>
                    <w:rPr>
                      <w:rFonts w:eastAsia="Times New Roman" w:cs="Times New Roman"/>
                      <w:sz w:val="24"/>
                      <w:szCs w:val="24"/>
                      <w:lang w:eastAsia="lv-LV"/>
                    </w:rPr>
                  </w:pPr>
                  <w:r w:rsidRPr="00EB4BD8">
                    <w:rPr>
                      <w:rFonts w:eastAsia="Times New Roman" w:cs="Times New Roman"/>
                      <w:sz w:val="24"/>
                      <w:szCs w:val="24"/>
                      <w:lang w:eastAsia="lv-LV"/>
                    </w:rPr>
                    <w:t>Cita informācija</w:t>
                  </w:r>
                </w:p>
              </w:tc>
              <w:tc>
                <w:tcPr>
                  <w:tcW w:w="33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2E2594" w:rsidRPr="00FD01BE" w:rsidRDefault="00FD01BE" w:rsidP="00A1535A">
                  <w:pPr>
                    <w:spacing w:before="100" w:beforeAutospacing="1" w:after="100" w:afterAutospacing="1" w:line="293" w:lineRule="atLeast"/>
                    <w:rPr>
                      <w:rFonts w:eastAsia="Times New Roman" w:cs="Times New Roman"/>
                      <w:sz w:val="24"/>
                      <w:szCs w:val="24"/>
                      <w:lang w:eastAsia="lv-LV"/>
                    </w:rPr>
                  </w:pPr>
                  <w:r w:rsidRPr="00FD01BE">
                    <w:rPr>
                      <w:rFonts w:eastAsia="Times New Roman" w:cs="Times New Roman"/>
                      <w:sz w:val="24"/>
                      <w:szCs w:val="24"/>
                      <w:lang w:eastAsia="lv-LV"/>
                    </w:rPr>
                    <w:t>Nav</w:t>
                  </w:r>
                </w:p>
              </w:tc>
            </w:tr>
            <w:tr w:rsidR="00BB193E" w:rsidRPr="00811E82" w:rsidTr="00DD3583">
              <w:trPr>
                <w:trHeight w:val="420"/>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2391" w:rsidRDefault="00862391" w:rsidP="00862391">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1975"/>
                    <w:gridCol w:w="2514"/>
                    <w:gridCol w:w="2424"/>
                  </w:tblGrid>
                  <w:tr w:rsidR="00862391" w:rsidRPr="00F503A6" w:rsidTr="00D933B1">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32C2B" w:rsidRPr="00F503A6" w:rsidRDefault="00862391" w:rsidP="00104BDA">
                        <w:pPr>
                          <w:jc w:val="center"/>
                          <w:rPr>
                            <w:b/>
                            <w:sz w:val="24"/>
                            <w:szCs w:val="24"/>
                          </w:rPr>
                        </w:pPr>
                        <w:r w:rsidRPr="00F503A6">
                          <w:rPr>
                            <w:b/>
                            <w:sz w:val="24"/>
                            <w:szCs w:val="24"/>
                          </w:rPr>
                          <w:t>1.tabula</w:t>
                        </w:r>
                        <w:r w:rsidRPr="00F503A6">
                          <w:rPr>
                            <w:b/>
                            <w:sz w:val="24"/>
                            <w:szCs w:val="24"/>
                          </w:rPr>
                          <w:br/>
                          <w:t>Tiesību akta projekta atbilstība ES tiesību aktiem</w:t>
                        </w:r>
                      </w:p>
                    </w:tc>
                  </w:tr>
                  <w:tr w:rsidR="00862391" w:rsidRPr="00F503A6" w:rsidTr="00862391">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62391" w:rsidRPr="00BF5109" w:rsidRDefault="00862391" w:rsidP="00BF5109">
                        <w:pPr>
                          <w:spacing w:after="0" w:line="240" w:lineRule="auto"/>
                          <w:rPr>
                            <w:rFonts w:eastAsia="Times New Roman" w:cs="Times New Roman"/>
                            <w:sz w:val="24"/>
                            <w:szCs w:val="24"/>
                            <w:lang w:eastAsia="lv-LV"/>
                          </w:rPr>
                        </w:pPr>
                        <w:r w:rsidRPr="00BF5109">
                          <w:rPr>
                            <w:rFonts w:eastAsia="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862391" w:rsidRPr="00BF5109" w:rsidRDefault="00862391" w:rsidP="00F503A6">
                        <w:pPr>
                          <w:jc w:val="center"/>
                          <w:rPr>
                            <w:rFonts w:eastAsia="Times New Roman" w:cs="Times New Roman"/>
                            <w:sz w:val="24"/>
                            <w:szCs w:val="24"/>
                            <w:lang w:eastAsia="lv-LV"/>
                          </w:rPr>
                        </w:pPr>
                        <w:r w:rsidRPr="00BF5109">
                          <w:rPr>
                            <w:rFonts w:eastAsia="Times New Roman" w:cs="Times New Roman"/>
                            <w:sz w:val="24"/>
                            <w:szCs w:val="24"/>
                            <w:lang w:eastAsia="lv-LV"/>
                          </w:rPr>
                          <w:t>Aizpilda, ja ar projektu tiek pārņemts vai ieviests vairāk nekā viens ES tiesību akts, – jānorāda tā pati informācija, kas prasīta instrukcijas 55.1.apakšpunktā un jau tikusi norādīta arī V sadaļas 1.punktā</w:t>
                        </w:r>
                      </w:p>
                    </w:tc>
                  </w:tr>
                  <w:tr w:rsidR="00862391" w:rsidRPr="00F503A6" w:rsidTr="00D933B1">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862391" w:rsidRPr="00BF5109" w:rsidRDefault="00862391">
                        <w:pPr>
                          <w:pStyle w:val="tvhtml"/>
                          <w:spacing w:line="315" w:lineRule="atLeast"/>
                          <w:jc w:val="center"/>
                        </w:pPr>
                        <w:r w:rsidRPr="00BF5109">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62391" w:rsidRPr="00BF5109" w:rsidRDefault="00862391">
                        <w:pPr>
                          <w:pStyle w:val="tvhtml"/>
                          <w:spacing w:line="315" w:lineRule="atLeast"/>
                          <w:jc w:val="center"/>
                        </w:pPr>
                        <w:r w:rsidRPr="00BF5109">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862391" w:rsidRPr="00BF5109" w:rsidRDefault="00862391">
                        <w:pPr>
                          <w:pStyle w:val="tvhtml"/>
                          <w:spacing w:line="315" w:lineRule="atLeast"/>
                          <w:jc w:val="center"/>
                        </w:pPr>
                        <w:r w:rsidRPr="00BF5109">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862391" w:rsidRPr="00BF5109" w:rsidRDefault="00862391">
                        <w:pPr>
                          <w:pStyle w:val="tvhtml"/>
                          <w:spacing w:line="315" w:lineRule="atLeast"/>
                          <w:jc w:val="center"/>
                        </w:pPr>
                        <w:r w:rsidRPr="00BF5109">
                          <w:t>D</w:t>
                        </w:r>
                      </w:p>
                    </w:tc>
                  </w:tr>
                  <w:tr w:rsidR="00A10B09" w:rsidRPr="00F503A6" w:rsidTr="00FD61A2">
                    <w:trPr>
                      <w:trHeight w:val="1441"/>
                      <w:jc w:val="center"/>
                    </w:trPr>
                    <w:tc>
                      <w:tcPr>
                        <w:tcW w:w="1150" w:type="pct"/>
                        <w:tcBorders>
                          <w:top w:val="outset" w:sz="6" w:space="0" w:color="414142"/>
                          <w:left w:val="outset" w:sz="6" w:space="0" w:color="414142"/>
                          <w:bottom w:val="outset" w:sz="6" w:space="0" w:color="414142"/>
                          <w:right w:val="outset" w:sz="6" w:space="0" w:color="414142"/>
                        </w:tcBorders>
                        <w:hideMark/>
                      </w:tcPr>
                      <w:p w:rsidR="00A10B09" w:rsidRDefault="00A10B09" w:rsidP="00FB13B7">
                        <w:pPr>
                          <w:jc w:val="both"/>
                          <w:rPr>
                            <w:rFonts w:eastAsia="Times New Roman" w:cs="Times New Roman"/>
                            <w:sz w:val="24"/>
                            <w:szCs w:val="24"/>
                            <w:lang w:eastAsia="lv-LV"/>
                          </w:rPr>
                        </w:pPr>
                        <w:r w:rsidRPr="00BF5109">
                          <w:rPr>
                            <w:rFonts w:eastAsia="Times New Roman" w:cs="Times New Roman"/>
                            <w:sz w:val="24"/>
                            <w:szCs w:val="24"/>
                            <w:lang w:eastAsia="lv-LV"/>
                          </w:rPr>
                          <w:t xml:space="preserve">Eiropas Parlamenta un Padomes regula (ES) Nr. 910/2014 (2014. gada 23. jūlijs) par elektronisko identifikāciju un uzticamības pakalpojumiem </w:t>
                        </w:r>
                        <w:r w:rsidRPr="00BF5109">
                          <w:rPr>
                            <w:rFonts w:eastAsia="Times New Roman" w:cs="Times New Roman"/>
                            <w:sz w:val="24"/>
                            <w:szCs w:val="24"/>
                            <w:lang w:eastAsia="lv-LV"/>
                          </w:rPr>
                          <w:lastRenderedPageBreak/>
                          <w:t>elektronisko darījumu veikšanai iekšējā tirgū un ar ko atceļ Direktīvu 1999/93/EK.</w:t>
                        </w:r>
                      </w:p>
                      <w:p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Regulas 2. nodaļas 6.</w:t>
                        </w:r>
                        <w:r>
                          <w:rPr>
                            <w:rFonts w:eastAsia="Times New Roman" w:cs="Times New Roman"/>
                            <w:sz w:val="24"/>
                            <w:szCs w:val="24"/>
                            <w:lang w:eastAsia="lv-LV"/>
                          </w:rPr>
                          <w:t>pants “Savstarpējā atzīšana”:</w:t>
                        </w:r>
                      </w:p>
                      <w:p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 xml:space="preserve">1. Ja saskaņā ar valsts tiesību aktiem vai administratīvo praksi tāda pakalpojuma </w:t>
                        </w:r>
                        <w:r>
                          <w:rPr>
                            <w:rFonts w:eastAsia="Times New Roman" w:cs="Times New Roman"/>
                            <w:sz w:val="24"/>
                            <w:szCs w:val="24"/>
                            <w:lang w:eastAsia="lv-LV"/>
                          </w:rPr>
                          <w:t>p</w:t>
                        </w:r>
                        <w:r w:rsidRPr="00E23A84">
                          <w:rPr>
                            <w:rFonts w:eastAsia="Times New Roman" w:cs="Times New Roman"/>
                            <w:sz w:val="24"/>
                            <w:szCs w:val="24"/>
                            <w:lang w:eastAsia="lv-LV"/>
                          </w:rPr>
                          <w:t>iekļuvei, ko publiskā iestāde tiešsaistē</w:t>
                        </w:r>
                        <w:r>
                          <w:rPr>
                            <w:rFonts w:eastAsia="Times New Roman" w:cs="Times New Roman"/>
                            <w:sz w:val="24"/>
                            <w:szCs w:val="24"/>
                            <w:lang w:eastAsia="lv-LV"/>
                          </w:rPr>
                          <w:t xml:space="preserve"> </w:t>
                        </w:r>
                        <w:r w:rsidRPr="00E23A84">
                          <w:rPr>
                            <w:rFonts w:eastAsia="Times New Roman" w:cs="Times New Roman"/>
                            <w:sz w:val="24"/>
                            <w:szCs w:val="24"/>
                            <w:lang w:eastAsia="lv-LV"/>
                          </w:rPr>
                          <w:t xml:space="preserve">sniedz vienā dalībvalstī, ir nepieciešama elektroniskā identifikācija, izmantojot </w:t>
                        </w:r>
                        <w:r>
                          <w:rPr>
                            <w:rFonts w:eastAsia="Times New Roman" w:cs="Times New Roman"/>
                            <w:sz w:val="24"/>
                            <w:szCs w:val="24"/>
                            <w:lang w:eastAsia="lv-LV"/>
                          </w:rPr>
                          <w:t>e</w:t>
                        </w:r>
                        <w:r w:rsidRPr="00E23A84">
                          <w:rPr>
                            <w:rFonts w:eastAsia="Times New Roman" w:cs="Times New Roman"/>
                            <w:sz w:val="24"/>
                            <w:szCs w:val="24"/>
                            <w:lang w:eastAsia="lv-LV"/>
                          </w:rPr>
                          <w:t>lektroniskās identifikācijas līdzekļus, tad</w:t>
                        </w:r>
                        <w:r>
                          <w:rPr>
                            <w:rFonts w:eastAsia="Times New Roman" w:cs="Times New Roman"/>
                            <w:sz w:val="24"/>
                            <w:szCs w:val="24"/>
                            <w:lang w:eastAsia="lv-LV"/>
                          </w:rPr>
                          <w:t xml:space="preserve"> </w:t>
                        </w:r>
                        <w:r w:rsidRPr="00E23A84">
                          <w:rPr>
                            <w:rFonts w:eastAsia="Times New Roman" w:cs="Times New Roman"/>
                            <w:sz w:val="24"/>
                            <w:szCs w:val="24"/>
                            <w:lang w:eastAsia="lv-LV"/>
                          </w:rPr>
                          <w:t>elektroniskās identifikācijas līdzekļi, kuri izsniegti citā dalībvalstī tiek atzīti pirmajā dalībvalstī, lai veiktu minētā tiešsaistes</w:t>
                        </w:r>
                        <w:r>
                          <w:rPr>
                            <w:rFonts w:eastAsia="Times New Roman" w:cs="Times New Roman"/>
                            <w:sz w:val="24"/>
                            <w:szCs w:val="24"/>
                            <w:lang w:eastAsia="lv-LV"/>
                          </w:rPr>
                          <w:t xml:space="preserve"> </w:t>
                        </w:r>
                        <w:r w:rsidRPr="00E23A84">
                          <w:rPr>
                            <w:rFonts w:eastAsia="Times New Roman" w:cs="Times New Roman"/>
                            <w:sz w:val="24"/>
                            <w:szCs w:val="24"/>
                            <w:lang w:eastAsia="lv-LV"/>
                          </w:rPr>
                          <w:t>pakalpojuma pārrobežu autentifikāciju, ar noteikumu, ka tiek ievēroti šādi nosacījumi:</w:t>
                        </w:r>
                      </w:p>
                      <w:p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 xml:space="preserve">a) elektroniskās identifikācijas līdzekļus izsniedz saskaņā ar elektroniskās identifikācijas </w:t>
                        </w:r>
                        <w:r w:rsidRPr="00E23A84">
                          <w:rPr>
                            <w:rFonts w:eastAsia="Times New Roman" w:cs="Times New Roman"/>
                            <w:sz w:val="24"/>
                            <w:szCs w:val="24"/>
                            <w:lang w:eastAsia="lv-LV"/>
                          </w:rPr>
                          <w:lastRenderedPageBreak/>
                          <w:t>shēmu, kas iekļauta atbilstīgi 9.pantam Komisijas publicētā sarakstā;</w:t>
                        </w:r>
                      </w:p>
                      <w:p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b) elektroniskās identifikācijas līdzekļu uzticamības lī</w:t>
                        </w:r>
                        <w:r>
                          <w:rPr>
                            <w:rFonts w:eastAsia="Times New Roman" w:cs="Times New Roman"/>
                            <w:sz w:val="24"/>
                            <w:szCs w:val="24"/>
                            <w:lang w:eastAsia="lv-LV"/>
                          </w:rPr>
                          <w:t xml:space="preserve">menis atbilst tādam uzticamības </w:t>
                        </w:r>
                        <w:r w:rsidRPr="00E23A84">
                          <w:rPr>
                            <w:rFonts w:eastAsia="Times New Roman" w:cs="Times New Roman"/>
                            <w:sz w:val="24"/>
                            <w:szCs w:val="24"/>
                            <w:lang w:eastAsia="lv-LV"/>
                          </w:rPr>
                          <w:t>līmenim, kas ir līdzvērtīgs vai lielāks</w:t>
                        </w:r>
                        <w:r>
                          <w:rPr>
                            <w:rFonts w:eastAsia="Times New Roman" w:cs="Times New Roman"/>
                            <w:sz w:val="24"/>
                            <w:szCs w:val="24"/>
                            <w:lang w:eastAsia="lv-LV"/>
                          </w:rPr>
                          <w:t xml:space="preserve"> </w:t>
                        </w:r>
                        <w:r w:rsidRPr="00E23A84">
                          <w:rPr>
                            <w:rFonts w:eastAsia="Times New Roman" w:cs="Times New Roman"/>
                            <w:sz w:val="24"/>
                            <w:szCs w:val="24"/>
                            <w:lang w:eastAsia="lv-LV"/>
                          </w:rPr>
                          <w:t>par uzticamības līmeni, kādu noteikusi attiecīgā publiskā iestāde attiecībā uz piekļuvi tiešsaistes pakalpojumam pirmajā</w:t>
                        </w:r>
                        <w:r>
                          <w:rPr>
                            <w:rFonts w:eastAsia="Times New Roman" w:cs="Times New Roman"/>
                            <w:sz w:val="24"/>
                            <w:szCs w:val="24"/>
                            <w:lang w:eastAsia="lv-LV"/>
                          </w:rPr>
                          <w:t xml:space="preserve"> </w:t>
                        </w:r>
                        <w:r w:rsidRPr="00E23A84">
                          <w:rPr>
                            <w:rFonts w:eastAsia="Times New Roman" w:cs="Times New Roman"/>
                            <w:sz w:val="24"/>
                            <w:szCs w:val="24"/>
                            <w:lang w:eastAsia="lv-LV"/>
                          </w:rPr>
                          <w:t>dalībvalstī, ar noteikumu, ka minēto elektroniskās identifikācijas līdzekļu uzticamības līmenis atbilst būtiskam vai</w:t>
                        </w:r>
                        <w:r>
                          <w:rPr>
                            <w:rFonts w:eastAsia="Times New Roman" w:cs="Times New Roman"/>
                            <w:sz w:val="24"/>
                            <w:szCs w:val="24"/>
                            <w:lang w:eastAsia="lv-LV"/>
                          </w:rPr>
                          <w:t xml:space="preserve"> augstam u</w:t>
                        </w:r>
                        <w:r w:rsidRPr="00E23A84">
                          <w:rPr>
                            <w:rFonts w:eastAsia="Times New Roman" w:cs="Times New Roman"/>
                            <w:sz w:val="24"/>
                            <w:szCs w:val="24"/>
                            <w:lang w:eastAsia="lv-LV"/>
                          </w:rPr>
                          <w:t>zticamības līmenim;</w:t>
                        </w:r>
                      </w:p>
                      <w:p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c) attiecīgā publiskā iestāde izmanto būtisku vai augstu uzticamības līmeni attiecībā uz piekļuvi minētajam pakalpojumam</w:t>
                        </w:r>
                        <w:r>
                          <w:rPr>
                            <w:rFonts w:eastAsia="Times New Roman" w:cs="Times New Roman"/>
                            <w:sz w:val="24"/>
                            <w:szCs w:val="24"/>
                            <w:lang w:eastAsia="lv-LV"/>
                          </w:rPr>
                          <w:t xml:space="preserve"> </w:t>
                        </w:r>
                        <w:r w:rsidRPr="00E23A84">
                          <w:rPr>
                            <w:rFonts w:eastAsia="Times New Roman" w:cs="Times New Roman"/>
                            <w:sz w:val="24"/>
                            <w:szCs w:val="24"/>
                            <w:lang w:eastAsia="lv-LV"/>
                          </w:rPr>
                          <w:t>tiešsaistē.</w:t>
                        </w:r>
                      </w:p>
                      <w:p w:rsidR="00A10B09" w:rsidRPr="00E23A84" w:rsidRDefault="00A10B09" w:rsidP="00FB13B7">
                        <w:pPr>
                          <w:jc w:val="both"/>
                          <w:rPr>
                            <w:rFonts w:eastAsia="Times New Roman" w:cs="Times New Roman"/>
                            <w:sz w:val="24"/>
                            <w:szCs w:val="24"/>
                            <w:lang w:eastAsia="lv-LV"/>
                          </w:rPr>
                        </w:pPr>
                        <w:r w:rsidRPr="00E23A84">
                          <w:rPr>
                            <w:rFonts w:eastAsia="Times New Roman" w:cs="Times New Roman"/>
                            <w:sz w:val="24"/>
                            <w:szCs w:val="24"/>
                            <w:lang w:eastAsia="lv-LV"/>
                          </w:rPr>
                          <w:t>Šāda atzīšana notiek vēlākais 12 mēnešus pēc tam, kad Komisija publicē pirmās daļas a) apakšpunktā minēto sarakstu.</w:t>
                        </w:r>
                      </w:p>
                      <w:p w:rsidR="00A10B09" w:rsidRPr="00BF5109" w:rsidRDefault="00A10B09" w:rsidP="0066172B">
                        <w:pPr>
                          <w:jc w:val="both"/>
                          <w:rPr>
                            <w:rFonts w:eastAsia="Times New Roman" w:cs="Times New Roman"/>
                            <w:sz w:val="24"/>
                            <w:szCs w:val="24"/>
                            <w:lang w:eastAsia="lv-LV"/>
                          </w:rPr>
                        </w:pPr>
                        <w:r w:rsidRPr="00E23A84">
                          <w:rPr>
                            <w:rFonts w:eastAsia="Times New Roman" w:cs="Times New Roman"/>
                            <w:sz w:val="24"/>
                            <w:szCs w:val="24"/>
                            <w:lang w:eastAsia="lv-LV"/>
                          </w:rPr>
                          <w:t xml:space="preserve">2. Elektroniskās </w:t>
                        </w:r>
                        <w:r w:rsidRPr="00E23A84">
                          <w:rPr>
                            <w:rFonts w:eastAsia="Times New Roman" w:cs="Times New Roman"/>
                            <w:sz w:val="24"/>
                            <w:szCs w:val="24"/>
                            <w:lang w:eastAsia="lv-LV"/>
                          </w:rPr>
                          <w:lastRenderedPageBreak/>
                          <w:t>identifikācijas līdzekļus, kas izsniegti saskaņā ar elektroniskās identifikācijas shēmu, kura ir iekļauta</w:t>
                        </w:r>
                        <w:r>
                          <w:rPr>
                            <w:rFonts w:eastAsia="Times New Roman" w:cs="Times New Roman"/>
                            <w:sz w:val="24"/>
                            <w:szCs w:val="24"/>
                            <w:lang w:eastAsia="lv-LV"/>
                          </w:rPr>
                          <w:t xml:space="preserve"> </w:t>
                        </w:r>
                        <w:r w:rsidRPr="00E23A84">
                          <w:rPr>
                            <w:rFonts w:eastAsia="Times New Roman" w:cs="Times New Roman"/>
                            <w:sz w:val="24"/>
                            <w:szCs w:val="24"/>
                            <w:lang w:eastAsia="lv-LV"/>
                          </w:rPr>
                          <w:t>atbilstīgi 9.pantam Komisijas publicētā sarakstā un kura atbilst zemam uzticamības līmenim, publiskās iestādes var atzīt,</w:t>
                        </w:r>
                        <w:r>
                          <w:rPr>
                            <w:rFonts w:eastAsia="Times New Roman" w:cs="Times New Roman"/>
                            <w:sz w:val="24"/>
                            <w:szCs w:val="24"/>
                            <w:lang w:eastAsia="lv-LV"/>
                          </w:rPr>
                          <w:t xml:space="preserve"> </w:t>
                        </w:r>
                        <w:r w:rsidRPr="00E23A84">
                          <w:rPr>
                            <w:rFonts w:eastAsia="Times New Roman" w:cs="Times New Roman"/>
                            <w:sz w:val="24"/>
                            <w:szCs w:val="24"/>
                            <w:lang w:eastAsia="lv-LV"/>
                          </w:rPr>
                          <w:t>lai minētās iestādes veiktu tiešsaistē sniegta pakalpojuma pārrobežu autentifikāciju.</w:t>
                        </w:r>
                      </w:p>
                    </w:tc>
                    <w:tc>
                      <w:tcPr>
                        <w:tcW w:w="1100" w:type="pct"/>
                        <w:tcBorders>
                          <w:top w:val="outset" w:sz="6" w:space="0" w:color="414142"/>
                          <w:left w:val="outset" w:sz="6" w:space="0" w:color="414142"/>
                          <w:bottom w:val="outset" w:sz="6" w:space="0" w:color="414142"/>
                          <w:right w:val="outset" w:sz="6" w:space="0" w:color="414142"/>
                        </w:tcBorders>
                        <w:hideMark/>
                      </w:tcPr>
                      <w:p w:rsidR="00A10B09" w:rsidRPr="004647C9" w:rsidRDefault="00EF22D8" w:rsidP="004647C9">
                        <w:pPr>
                          <w:jc w:val="both"/>
                          <w:rPr>
                            <w:rFonts w:eastAsia="Times New Roman" w:cs="Times New Roman"/>
                            <w:sz w:val="24"/>
                            <w:szCs w:val="24"/>
                            <w:lang w:eastAsia="lv-LV"/>
                          </w:rPr>
                        </w:pPr>
                        <w:r>
                          <w:rPr>
                            <w:rFonts w:eastAsia="Times New Roman" w:cs="Times New Roman"/>
                            <w:sz w:val="24"/>
                            <w:szCs w:val="24"/>
                            <w:lang w:eastAsia="lv-LV"/>
                          </w:rPr>
                          <w:lastRenderedPageBreak/>
                          <w:t>P</w:t>
                        </w:r>
                        <w:r w:rsidR="00A10B09">
                          <w:rPr>
                            <w:rFonts w:eastAsia="Times New Roman" w:cs="Times New Roman"/>
                            <w:sz w:val="24"/>
                            <w:szCs w:val="24"/>
                            <w:lang w:eastAsia="lv-LV"/>
                          </w:rPr>
                          <w:t>rojekta 5.punkts: „</w:t>
                        </w:r>
                        <w:r w:rsidR="00A10B09" w:rsidRPr="004647C9">
                          <w:rPr>
                            <w:rFonts w:eastAsia="Times New Roman" w:cs="Times New Roman"/>
                            <w:sz w:val="24"/>
                            <w:szCs w:val="24"/>
                            <w:lang w:eastAsia="lv-LV"/>
                          </w:rPr>
                          <w:t>5. Papildināt noteikumus ar 4.27. apakšpunktu šādā redakcijā:</w:t>
                        </w:r>
                      </w:p>
                      <w:p w:rsidR="00A10B09" w:rsidRPr="00BF5109" w:rsidRDefault="00A10B09" w:rsidP="004647C9">
                        <w:pPr>
                          <w:jc w:val="both"/>
                          <w:rPr>
                            <w:rFonts w:eastAsia="Times New Roman" w:cs="Times New Roman"/>
                            <w:sz w:val="24"/>
                            <w:szCs w:val="24"/>
                            <w:lang w:eastAsia="lv-LV"/>
                          </w:rPr>
                        </w:pPr>
                        <w:r w:rsidRPr="004647C9">
                          <w:rPr>
                            <w:rFonts w:eastAsia="Times New Roman" w:cs="Times New Roman"/>
                            <w:sz w:val="24"/>
                            <w:szCs w:val="24"/>
                            <w:lang w:eastAsia="lv-LV"/>
                          </w:rPr>
                          <w:t xml:space="preserve">„4.27. nodrošina Latvijas nacionālās vārtejas pārrobežu elektroniskajai </w:t>
                        </w:r>
                        <w:r w:rsidRPr="004647C9">
                          <w:rPr>
                            <w:rFonts w:eastAsia="Times New Roman" w:cs="Times New Roman"/>
                            <w:sz w:val="24"/>
                            <w:szCs w:val="24"/>
                            <w:lang w:eastAsia="lv-LV"/>
                          </w:rPr>
                          <w:lastRenderedPageBreak/>
                          <w:t>identifikācijai piee</w:t>
                        </w:r>
                        <w:r>
                          <w:rPr>
                            <w:rFonts w:eastAsia="Times New Roman" w:cs="Times New Roman"/>
                            <w:sz w:val="24"/>
                            <w:szCs w:val="24"/>
                            <w:lang w:eastAsia="lv-LV"/>
                          </w:rPr>
                          <w:t>jamību, uzturēšanu un attīstību</w:t>
                        </w:r>
                        <w:r w:rsidRPr="004647C9">
                          <w:rPr>
                            <w:rFonts w:eastAsia="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hideMark/>
                      </w:tcPr>
                      <w:p w:rsidR="00A10B09" w:rsidRPr="00BF5109" w:rsidRDefault="00EF22D8" w:rsidP="00EF22D8">
                        <w:pPr>
                          <w:rPr>
                            <w:rFonts w:eastAsia="Times New Roman" w:cs="Times New Roman"/>
                            <w:sz w:val="24"/>
                            <w:szCs w:val="24"/>
                            <w:lang w:eastAsia="lv-LV"/>
                          </w:rPr>
                        </w:pPr>
                        <w:r>
                          <w:rPr>
                            <w:rFonts w:eastAsia="Times New Roman" w:cs="Times New Roman"/>
                            <w:sz w:val="24"/>
                            <w:szCs w:val="24"/>
                            <w:lang w:eastAsia="lv-LV"/>
                          </w:rPr>
                          <w:lastRenderedPageBreak/>
                          <w:t>P</w:t>
                        </w:r>
                        <w:r w:rsidR="00A10B09">
                          <w:rPr>
                            <w:rFonts w:eastAsia="Times New Roman" w:cs="Times New Roman"/>
                            <w:sz w:val="24"/>
                            <w:szCs w:val="24"/>
                            <w:lang w:eastAsia="lv-LV"/>
                          </w:rPr>
                          <w:t xml:space="preserve">rojekta 5.punktā minētās </w:t>
                        </w:r>
                        <w:r w:rsidR="00E73E73">
                          <w:rPr>
                            <w:rFonts w:eastAsia="Times New Roman" w:cs="Times New Roman"/>
                            <w:sz w:val="24"/>
                            <w:szCs w:val="24"/>
                            <w:lang w:eastAsia="lv-LV"/>
                          </w:rPr>
                          <w:t xml:space="preserve">Latvijas nacionālās </w:t>
                        </w:r>
                        <w:r w:rsidR="00A10B09">
                          <w:rPr>
                            <w:rFonts w:eastAsia="Times New Roman" w:cs="Times New Roman"/>
                            <w:sz w:val="24"/>
                            <w:szCs w:val="24"/>
                            <w:lang w:eastAsia="lv-LV"/>
                          </w:rPr>
                          <w:t>v</w:t>
                        </w:r>
                        <w:r w:rsidR="00A10B09" w:rsidRPr="000537DF">
                          <w:rPr>
                            <w:sz w:val="24"/>
                            <w:szCs w:val="24"/>
                          </w:rPr>
                          <w:t>ārtejas izveide</w:t>
                        </w:r>
                        <w:r w:rsidR="00E73E73">
                          <w:rPr>
                            <w:sz w:val="24"/>
                            <w:szCs w:val="24"/>
                          </w:rPr>
                          <w:t>, uzturēšana un attīstība</w:t>
                        </w:r>
                        <w:r w:rsidR="00A10B09" w:rsidRPr="000537DF">
                          <w:rPr>
                            <w:sz w:val="24"/>
                            <w:szCs w:val="24"/>
                          </w:rPr>
                          <w:t xml:space="preserve"> ir pamatota arī ar 2015.gada 8.septembra Eiropas Komisijas Īstenošanas regulu (ES) 2015/1501 </w:t>
                        </w:r>
                        <w:r w:rsidR="00A10B09" w:rsidRPr="000537DF">
                          <w:rPr>
                            <w:i/>
                            <w:sz w:val="24"/>
                            <w:szCs w:val="24"/>
                          </w:rPr>
                          <w:lastRenderedPageBreak/>
                          <w:t>(</w:t>
                        </w:r>
                        <w:proofErr w:type="spellStart"/>
                        <w:r w:rsidR="00A10B09" w:rsidRPr="000537DF">
                          <w:rPr>
                            <w:i/>
                            <w:sz w:val="24"/>
                            <w:szCs w:val="24"/>
                          </w:rPr>
                          <w:t>Commission</w:t>
                        </w:r>
                        <w:proofErr w:type="spellEnd"/>
                        <w:r w:rsidR="00A10B09" w:rsidRPr="000537DF">
                          <w:rPr>
                            <w:i/>
                            <w:sz w:val="24"/>
                            <w:szCs w:val="24"/>
                          </w:rPr>
                          <w:t xml:space="preserve"> </w:t>
                        </w:r>
                        <w:proofErr w:type="spellStart"/>
                        <w:r w:rsidR="00A10B09" w:rsidRPr="000537DF">
                          <w:rPr>
                            <w:i/>
                            <w:sz w:val="24"/>
                            <w:szCs w:val="24"/>
                          </w:rPr>
                          <w:t>Implementing</w:t>
                        </w:r>
                        <w:proofErr w:type="spellEnd"/>
                        <w:r w:rsidR="00A10B09" w:rsidRPr="000537DF">
                          <w:rPr>
                            <w:i/>
                            <w:sz w:val="24"/>
                            <w:szCs w:val="24"/>
                          </w:rPr>
                          <w:t xml:space="preserve"> </w:t>
                        </w:r>
                        <w:proofErr w:type="spellStart"/>
                        <w:r w:rsidR="00A10B09" w:rsidRPr="000537DF">
                          <w:rPr>
                            <w:i/>
                            <w:sz w:val="24"/>
                            <w:szCs w:val="24"/>
                          </w:rPr>
                          <w:t>Regulation</w:t>
                        </w:r>
                        <w:proofErr w:type="spellEnd"/>
                        <w:r w:rsidR="00A10B09" w:rsidRPr="000537DF">
                          <w:rPr>
                            <w:i/>
                            <w:sz w:val="24"/>
                            <w:szCs w:val="24"/>
                          </w:rPr>
                          <w:t xml:space="preserve"> (EU) 2015/1501) </w:t>
                        </w:r>
                        <w:r w:rsidR="00A10B09" w:rsidRPr="000537DF">
                          <w:rPr>
                            <w:sz w:val="24"/>
                            <w:szCs w:val="24"/>
                          </w:rPr>
                          <w:t xml:space="preserve">par sadarbspējas sistēmu saskaņā ar Eiropas Parlamenta un Padomes Regulas (ES) Nr. 910/2014 par elektronisko identifikāciju un uzticamības pakalpojumiem elektronisko darījumu veikšanai iekšējā tirgū 12. panta 8. </w:t>
                        </w:r>
                        <w:r w:rsidR="00A10B09">
                          <w:rPr>
                            <w:sz w:val="24"/>
                            <w:szCs w:val="24"/>
                          </w:rPr>
                          <w:t>p</w:t>
                        </w:r>
                        <w:r w:rsidR="00A10B09" w:rsidRPr="000537DF">
                          <w:rPr>
                            <w:sz w:val="24"/>
                            <w:szCs w:val="24"/>
                          </w:rPr>
                          <w:t>unktu</w:t>
                        </w:r>
                        <w:r w:rsidR="00A10B09">
                          <w:rPr>
                            <w:sz w:val="24"/>
                            <w:szCs w:val="24"/>
                          </w:rPr>
                          <w:t>,</w:t>
                        </w:r>
                        <w:r w:rsidR="00A10B09" w:rsidRPr="000537DF">
                          <w:rPr>
                            <w:sz w:val="24"/>
                            <w:szCs w:val="24"/>
                          </w:rPr>
                          <w:t xml:space="preserve"> kas nosaka </w:t>
                        </w:r>
                        <w:proofErr w:type="spellStart"/>
                        <w:r w:rsidR="00A10B09" w:rsidRPr="000537DF">
                          <w:rPr>
                            <w:sz w:val="24"/>
                            <w:szCs w:val="24"/>
                          </w:rPr>
                          <w:t>eIDAS</w:t>
                        </w:r>
                        <w:proofErr w:type="spellEnd"/>
                        <w:r w:rsidR="00A10B09" w:rsidRPr="000537DF">
                          <w:rPr>
                            <w:sz w:val="24"/>
                            <w:szCs w:val="24"/>
                          </w:rPr>
                          <w:t xml:space="preserve"> regulas ieviešanu attiecībā uz nacionālajām vārtejām. Vārtejas (angliski </w:t>
                        </w:r>
                        <w:r w:rsidR="00A10B09" w:rsidRPr="000537DF">
                          <w:rPr>
                            <w:i/>
                            <w:sz w:val="24"/>
                            <w:szCs w:val="24"/>
                          </w:rPr>
                          <w:t>“</w:t>
                        </w:r>
                        <w:proofErr w:type="spellStart"/>
                        <w:r w:rsidR="00A10B09" w:rsidRPr="000537DF">
                          <w:rPr>
                            <w:i/>
                            <w:sz w:val="24"/>
                            <w:szCs w:val="24"/>
                          </w:rPr>
                          <w:t>node</w:t>
                        </w:r>
                        <w:proofErr w:type="spellEnd"/>
                        <w:r w:rsidR="00A10B09" w:rsidRPr="000537DF">
                          <w:rPr>
                            <w:i/>
                            <w:sz w:val="24"/>
                            <w:szCs w:val="24"/>
                          </w:rPr>
                          <w:t>”)</w:t>
                        </w:r>
                        <w:r w:rsidR="00A10B09" w:rsidRPr="000537DF">
                          <w:rPr>
                            <w:sz w:val="24"/>
                            <w:szCs w:val="24"/>
                          </w:rPr>
                          <w:t xml:space="preserve"> ir definētas Komisijas Īstenošanas regulas 5. pantā.</w:t>
                        </w:r>
                      </w:p>
                    </w:tc>
                    <w:tc>
                      <w:tcPr>
                        <w:tcW w:w="1350" w:type="pct"/>
                        <w:tcBorders>
                          <w:top w:val="outset" w:sz="6" w:space="0" w:color="414142"/>
                          <w:left w:val="outset" w:sz="6" w:space="0" w:color="414142"/>
                          <w:bottom w:val="outset" w:sz="6" w:space="0" w:color="414142"/>
                          <w:right w:val="outset" w:sz="6" w:space="0" w:color="414142"/>
                        </w:tcBorders>
                        <w:hideMark/>
                      </w:tcPr>
                      <w:p w:rsidR="00A10B09" w:rsidRPr="00BF5109" w:rsidRDefault="00A10B09" w:rsidP="00A10B09">
                        <w:pPr>
                          <w:pStyle w:val="tvhtml"/>
                          <w:spacing w:line="315" w:lineRule="atLeast"/>
                        </w:pPr>
                        <w:r w:rsidRPr="000537DF">
                          <w:lastRenderedPageBreak/>
                          <w:t xml:space="preserve">Vārtejas izveide ir pamatota ar 2015.gada 8.septembra Eiropas Komisijas Īstenošanas regulu (ES) 2015/1501 </w:t>
                        </w:r>
                        <w:r w:rsidRPr="000537DF">
                          <w:rPr>
                            <w:i/>
                          </w:rPr>
                          <w:t>(</w:t>
                        </w:r>
                        <w:proofErr w:type="spellStart"/>
                        <w:r w:rsidRPr="000537DF">
                          <w:rPr>
                            <w:i/>
                          </w:rPr>
                          <w:t>Commission</w:t>
                        </w:r>
                        <w:proofErr w:type="spellEnd"/>
                        <w:r w:rsidRPr="000537DF">
                          <w:rPr>
                            <w:i/>
                          </w:rPr>
                          <w:t xml:space="preserve"> </w:t>
                        </w:r>
                        <w:proofErr w:type="spellStart"/>
                        <w:r w:rsidRPr="000537DF">
                          <w:rPr>
                            <w:i/>
                          </w:rPr>
                          <w:t>Implementing</w:t>
                        </w:r>
                        <w:proofErr w:type="spellEnd"/>
                        <w:r w:rsidRPr="000537DF">
                          <w:rPr>
                            <w:i/>
                          </w:rPr>
                          <w:t xml:space="preserve"> </w:t>
                        </w:r>
                        <w:proofErr w:type="spellStart"/>
                        <w:r w:rsidRPr="000537DF">
                          <w:rPr>
                            <w:i/>
                          </w:rPr>
                          <w:t>Regulation</w:t>
                        </w:r>
                        <w:proofErr w:type="spellEnd"/>
                        <w:r w:rsidRPr="000537DF">
                          <w:rPr>
                            <w:i/>
                          </w:rPr>
                          <w:t xml:space="preserve"> (EU) 2015/1501) </w:t>
                        </w:r>
                        <w:r w:rsidRPr="000537DF">
                          <w:t xml:space="preserve">par </w:t>
                        </w:r>
                        <w:r w:rsidRPr="000537DF">
                          <w:lastRenderedPageBreak/>
                          <w:t xml:space="preserve">sadarbspējas sistēmu saskaņā ar Eiropas Parlamenta un Padomes Regulas (ES) Nr. 910/2014 par elektronisko identifikāciju un uzticamības pakalpojumiem elektronisko darījumu veikšanai iekšējā tirgū 12. panta 8. </w:t>
                        </w:r>
                        <w:r>
                          <w:t>p</w:t>
                        </w:r>
                        <w:r w:rsidRPr="000537DF">
                          <w:t>unktu</w:t>
                        </w:r>
                        <w:r>
                          <w:t>,</w:t>
                        </w:r>
                        <w:r w:rsidRPr="000537DF">
                          <w:t xml:space="preserve"> kas nosaka </w:t>
                        </w:r>
                        <w:proofErr w:type="spellStart"/>
                        <w:r w:rsidRPr="000537DF">
                          <w:t>eIDAS</w:t>
                        </w:r>
                        <w:proofErr w:type="spellEnd"/>
                        <w:r w:rsidRPr="000537DF">
                          <w:t xml:space="preserve"> regulas ieviešanu attiecībā uz nacionālajām vārtejām.</w:t>
                        </w:r>
                      </w:p>
                    </w:tc>
                  </w:tr>
                  <w:tr w:rsidR="00862391" w:rsidRPr="00F503A6" w:rsidTr="00206F64">
                    <w:trPr>
                      <w:trHeight w:val="1803"/>
                      <w:jc w:val="center"/>
                    </w:trPr>
                    <w:tc>
                      <w:tcPr>
                        <w:tcW w:w="1150" w:type="pct"/>
                        <w:tcBorders>
                          <w:top w:val="outset" w:sz="6" w:space="0" w:color="414142"/>
                          <w:left w:val="outset" w:sz="6" w:space="0" w:color="414142"/>
                          <w:bottom w:val="outset" w:sz="6" w:space="0" w:color="414142"/>
                          <w:right w:val="outset" w:sz="6" w:space="0" w:color="414142"/>
                        </w:tcBorders>
                        <w:hideMark/>
                      </w:tcPr>
                      <w:p w:rsidR="00862391" w:rsidRPr="00BF5109" w:rsidRDefault="00862391" w:rsidP="00BF5109">
                        <w:pPr>
                          <w:spacing w:after="0" w:line="240" w:lineRule="auto"/>
                          <w:rPr>
                            <w:rFonts w:eastAsia="Times New Roman" w:cs="Times New Roman"/>
                            <w:sz w:val="24"/>
                            <w:szCs w:val="24"/>
                            <w:lang w:eastAsia="lv-LV"/>
                          </w:rPr>
                        </w:pPr>
                        <w:r w:rsidRPr="00BF5109">
                          <w:rPr>
                            <w:rFonts w:eastAsia="Times New Roman" w:cs="Times New Roman"/>
                            <w:sz w:val="24"/>
                            <w:szCs w:val="24"/>
                            <w:lang w:eastAsia="lv-LV"/>
                          </w:rPr>
                          <w:lastRenderedPageBreak/>
                          <w:t>Kā ir izmantota ES tiesību aktā paredzētā rīcības brīvība dalībvalstij pārņemt vai ieviest noteiktas ES tiesību akta normas?</w:t>
                        </w:r>
                        <w:r w:rsidRPr="00BF5109">
                          <w:rPr>
                            <w:rFonts w:eastAsia="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862391" w:rsidRPr="00BF5109" w:rsidRDefault="00C70BFD" w:rsidP="00BF5109">
                        <w:pPr>
                          <w:spacing w:after="0" w:line="240" w:lineRule="auto"/>
                          <w:jc w:val="both"/>
                          <w:rPr>
                            <w:rFonts w:eastAsia="Times New Roman" w:cs="Times New Roman"/>
                            <w:sz w:val="24"/>
                            <w:szCs w:val="24"/>
                            <w:lang w:eastAsia="lv-LV"/>
                          </w:rPr>
                        </w:pPr>
                        <w:proofErr w:type="spellStart"/>
                        <w:r w:rsidRPr="00BF5109">
                          <w:rPr>
                            <w:rFonts w:eastAsia="Times New Roman" w:cs="Times New Roman"/>
                            <w:sz w:val="24"/>
                            <w:szCs w:val="24"/>
                            <w:lang w:eastAsia="lv-LV"/>
                          </w:rPr>
                          <w:t>eIDAS</w:t>
                        </w:r>
                        <w:proofErr w:type="spellEnd"/>
                        <w:r w:rsidRPr="00BF5109">
                          <w:rPr>
                            <w:rFonts w:eastAsia="Times New Roman" w:cs="Times New Roman"/>
                            <w:sz w:val="24"/>
                            <w:szCs w:val="24"/>
                            <w:lang w:eastAsia="lv-LV"/>
                          </w:rPr>
                          <w:t xml:space="preserve"> regula pārrobežu elektroniskās identifikācijas jomā pieļauj rīcības brīvību tikai attiecībā uz zema drošības līmeņa </w:t>
                        </w:r>
                        <w:r w:rsidRPr="00BF5109">
                          <w:rPr>
                            <w:rFonts w:eastAsia="Times New Roman" w:cs="Times New Roman"/>
                            <w:i/>
                            <w:sz w:val="24"/>
                            <w:szCs w:val="24"/>
                            <w:lang w:eastAsia="lv-LV"/>
                          </w:rPr>
                          <w:t>(</w:t>
                        </w:r>
                        <w:proofErr w:type="spellStart"/>
                        <w:r w:rsidRPr="00BF5109">
                          <w:rPr>
                            <w:rFonts w:eastAsia="Times New Roman" w:cs="Times New Roman"/>
                            <w:i/>
                            <w:sz w:val="24"/>
                            <w:szCs w:val="24"/>
                            <w:lang w:eastAsia="lv-LV"/>
                          </w:rPr>
                          <w:t>assurance</w:t>
                        </w:r>
                        <w:proofErr w:type="spellEnd"/>
                        <w:r w:rsidRPr="00BF5109">
                          <w:rPr>
                            <w:rFonts w:eastAsia="Times New Roman" w:cs="Times New Roman"/>
                            <w:i/>
                            <w:sz w:val="24"/>
                            <w:szCs w:val="24"/>
                            <w:lang w:eastAsia="lv-LV"/>
                          </w:rPr>
                          <w:t xml:space="preserve"> </w:t>
                        </w:r>
                        <w:proofErr w:type="spellStart"/>
                        <w:r w:rsidRPr="00BF5109">
                          <w:rPr>
                            <w:rFonts w:eastAsia="Times New Roman" w:cs="Times New Roman"/>
                            <w:i/>
                            <w:sz w:val="24"/>
                            <w:szCs w:val="24"/>
                            <w:lang w:eastAsia="lv-LV"/>
                          </w:rPr>
                          <w:t>level</w:t>
                        </w:r>
                        <w:proofErr w:type="spellEnd"/>
                        <w:r w:rsidRPr="00BF5109">
                          <w:rPr>
                            <w:rFonts w:eastAsia="Times New Roman" w:cs="Times New Roman"/>
                            <w:i/>
                            <w:sz w:val="24"/>
                            <w:szCs w:val="24"/>
                            <w:lang w:eastAsia="lv-LV"/>
                          </w:rPr>
                          <w:t xml:space="preserve"> LOW)</w:t>
                        </w:r>
                        <w:r w:rsidRPr="00BF5109">
                          <w:rPr>
                            <w:rFonts w:eastAsia="Times New Roman" w:cs="Times New Roman"/>
                            <w:sz w:val="24"/>
                            <w:szCs w:val="24"/>
                            <w:lang w:eastAsia="lv-LV"/>
                          </w:rPr>
                          <w:t xml:space="preserve"> elektroniskās identifikācijas līdzekļu pārrobežu atzīšanu. Latvija neplāno atzīt zema drošības līmeņa līdzekļus, tomēr tas būtiski neietekmē prasības nacionālās vārtejas darbībai. </w:t>
                        </w:r>
                      </w:p>
                    </w:tc>
                  </w:tr>
                  <w:tr w:rsidR="00862391" w:rsidRPr="00F503A6" w:rsidTr="00862391">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62391" w:rsidRPr="00BF5109" w:rsidRDefault="00862391" w:rsidP="00BF5109">
                        <w:pPr>
                          <w:spacing w:after="0" w:line="240" w:lineRule="auto"/>
                          <w:rPr>
                            <w:rFonts w:eastAsia="Times New Roman" w:cs="Times New Roman"/>
                            <w:sz w:val="24"/>
                            <w:szCs w:val="24"/>
                            <w:lang w:eastAsia="lv-LV"/>
                          </w:rPr>
                        </w:pPr>
                        <w:r w:rsidRPr="00BF5109">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862391" w:rsidRPr="00BF5109" w:rsidRDefault="004A5B39" w:rsidP="00BF5109">
                        <w:pPr>
                          <w:spacing w:after="0" w:line="240" w:lineRule="auto"/>
                          <w:jc w:val="both"/>
                          <w:rPr>
                            <w:rFonts w:eastAsia="Times New Roman" w:cs="Times New Roman"/>
                            <w:sz w:val="24"/>
                            <w:szCs w:val="24"/>
                            <w:lang w:eastAsia="lv-LV"/>
                          </w:rPr>
                        </w:pPr>
                        <w:r w:rsidRPr="00BF5109">
                          <w:rPr>
                            <w:rFonts w:eastAsia="Times New Roman" w:cs="Times New Roman"/>
                            <w:sz w:val="24"/>
                            <w:szCs w:val="24"/>
                            <w:lang w:eastAsia="lv-LV"/>
                          </w:rPr>
                          <w:t>Latvija</w:t>
                        </w:r>
                        <w:r w:rsidR="00C70BFD" w:rsidRPr="00BF5109">
                          <w:rPr>
                            <w:rFonts w:eastAsia="Times New Roman" w:cs="Times New Roman"/>
                            <w:sz w:val="24"/>
                            <w:szCs w:val="24"/>
                            <w:lang w:eastAsia="lv-LV"/>
                          </w:rPr>
                          <w:t xml:space="preserve"> (VARAM un Ai</w:t>
                        </w:r>
                        <w:r w:rsidR="00206F64" w:rsidRPr="00BF5109">
                          <w:rPr>
                            <w:rFonts w:eastAsia="Times New Roman" w:cs="Times New Roman"/>
                            <w:sz w:val="24"/>
                            <w:szCs w:val="24"/>
                            <w:lang w:eastAsia="lv-LV"/>
                          </w:rPr>
                          <w:t>zsardzības ministrija)</w:t>
                        </w:r>
                        <w:r w:rsidRPr="00BF5109">
                          <w:rPr>
                            <w:rFonts w:eastAsia="Times New Roman" w:cs="Times New Roman"/>
                            <w:sz w:val="24"/>
                            <w:szCs w:val="24"/>
                            <w:lang w:eastAsia="lv-LV"/>
                          </w:rPr>
                          <w:t xml:space="preserve"> piedalās Eiropas Komisijas (DG CONNECT) organizētajās </w:t>
                        </w:r>
                        <w:proofErr w:type="spellStart"/>
                        <w:r w:rsidRPr="00BF5109">
                          <w:rPr>
                            <w:rFonts w:eastAsia="Times New Roman" w:cs="Times New Roman"/>
                            <w:sz w:val="24"/>
                            <w:szCs w:val="24"/>
                            <w:lang w:eastAsia="lv-LV"/>
                          </w:rPr>
                          <w:t>eIDAS</w:t>
                        </w:r>
                        <w:proofErr w:type="spellEnd"/>
                        <w:r w:rsidRPr="00BF5109">
                          <w:rPr>
                            <w:rFonts w:eastAsia="Times New Roman" w:cs="Times New Roman"/>
                            <w:sz w:val="24"/>
                            <w:szCs w:val="24"/>
                            <w:lang w:eastAsia="lv-LV"/>
                          </w:rPr>
                          <w:t xml:space="preserve"> </w:t>
                        </w:r>
                        <w:r w:rsidR="00206F64" w:rsidRPr="00BF5109">
                          <w:rPr>
                            <w:rFonts w:eastAsia="Times New Roman" w:cs="Times New Roman"/>
                            <w:sz w:val="24"/>
                            <w:szCs w:val="24"/>
                            <w:lang w:eastAsia="lv-LV"/>
                          </w:rPr>
                          <w:t xml:space="preserve">regulas </w:t>
                        </w:r>
                        <w:r w:rsidRPr="00BF5109">
                          <w:rPr>
                            <w:rFonts w:eastAsia="Times New Roman" w:cs="Times New Roman"/>
                            <w:sz w:val="24"/>
                            <w:szCs w:val="24"/>
                            <w:lang w:eastAsia="lv-LV"/>
                          </w:rPr>
                          <w:t xml:space="preserve">ieviešanas ekspertu un </w:t>
                        </w:r>
                        <w:r w:rsidR="00C70BFD" w:rsidRPr="00BF5109">
                          <w:rPr>
                            <w:rFonts w:eastAsia="Times New Roman" w:cs="Times New Roman"/>
                            <w:sz w:val="24"/>
                            <w:szCs w:val="24"/>
                            <w:lang w:eastAsia="lv-LV"/>
                          </w:rPr>
                          <w:t>ieviešanas koordinācijas sadarbības grupas (</w:t>
                        </w:r>
                        <w:proofErr w:type="spellStart"/>
                        <w:r w:rsidR="00C70BFD" w:rsidRPr="00E73E73">
                          <w:rPr>
                            <w:rFonts w:eastAsia="Times New Roman" w:cs="Times New Roman"/>
                            <w:i/>
                            <w:sz w:val="24"/>
                            <w:szCs w:val="24"/>
                            <w:lang w:eastAsia="lv-LV"/>
                          </w:rPr>
                          <w:t>coordination</w:t>
                        </w:r>
                        <w:proofErr w:type="spellEnd"/>
                        <w:r w:rsidR="00C70BFD" w:rsidRPr="00E73E73">
                          <w:rPr>
                            <w:rFonts w:eastAsia="Times New Roman" w:cs="Times New Roman"/>
                            <w:i/>
                            <w:sz w:val="24"/>
                            <w:szCs w:val="24"/>
                            <w:lang w:eastAsia="lv-LV"/>
                          </w:rPr>
                          <w:t xml:space="preserve"> </w:t>
                        </w:r>
                        <w:proofErr w:type="spellStart"/>
                        <w:r w:rsidR="00C70BFD" w:rsidRPr="00E73E73">
                          <w:rPr>
                            <w:rFonts w:eastAsia="Times New Roman" w:cs="Times New Roman"/>
                            <w:i/>
                            <w:sz w:val="24"/>
                            <w:szCs w:val="24"/>
                            <w:lang w:eastAsia="lv-LV"/>
                          </w:rPr>
                          <w:t>network</w:t>
                        </w:r>
                        <w:proofErr w:type="spellEnd"/>
                        <w:r w:rsidR="00C70BFD" w:rsidRPr="00BF5109">
                          <w:rPr>
                            <w:rFonts w:eastAsia="Times New Roman" w:cs="Times New Roman"/>
                            <w:sz w:val="24"/>
                            <w:szCs w:val="24"/>
                            <w:lang w:eastAsia="lv-LV"/>
                          </w:rPr>
                          <w:t xml:space="preserve">) darbā un </w:t>
                        </w:r>
                        <w:r w:rsidRPr="00BF5109">
                          <w:rPr>
                            <w:rFonts w:eastAsia="Times New Roman" w:cs="Times New Roman"/>
                            <w:sz w:val="24"/>
                            <w:szCs w:val="24"/>
                            <w:lang w:eastAsia="lv-LV"/>
                          </w:rPr>
                          <w:t xml:space="preserve">informēs </w:t>
                        </w:r>
                        <w:r w:rsidR="00C70BFD" w:rsidRPr="00BF5109">
                          <w:rPr>
                            <w:rFonts w:eastAsia="Times New Roman" w:cs="Times New Roman"/>
                            <w:sz w:val="24"/>
                            <w:szCs w:val="24"/>
                            <w:lang w:eastAsia="lv-LV"/>
                          </w:rPr>
                          <w:t xml:space="preserve">Eiropas Komisiju un citas dalībvalstis par Latvijas nacionālās </w:t>
                        </w:r>
                        <w:proofErr w:type="spellStart"/>
                        <w:r w:rsidR="00C70BFD" w:rsidRPr="00BF5109">
                          <w:rPr>
                            <w:rFonts w:eastAsia="Times New Roman" w:cs="Times New Roman"/>
                            <w:sz w:val="24"/>
                            <w:szCs w:val="24"/>
                            <w:lang w:eastAsia="lv-LV"/>
                          </w:rPr>
                          <w:t>eIDAS</w:t>
                        </w:r>
                        <w:proofErr w:type="spellEnd"/>
                        <w:r w:rsidR="00C70BFD" w:rsidRPr="00BF5109">
                          <w:rPr>
                            <w:rFonts w:eastAsia="Times New Roman" w:cs="Times New Roman"/>
                            <w:sz w:val="24"/>
                            <w:szCs w:val="24"/>
                            <w:lang w:eastAsia="lv-LV"/>
                          </w:rPr>
                          <w:t xml:space="preserve"> vārtejas darbību, izmantojot šo grupu ietvaros izveidotos informācijas apmaiņas kanālus. </w:t>
                        </w:r>
                      </w:p>
                    </w:tc>
                  </w:tr>
                  <w:tr w:rsidR="00862391" w:rsidRPr="00F503A6" w:rsidTr="00862391">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62391" w:rsidRPr="00BF5109" w:rsidRDefault="00862391">
                        <w:pPr>
                          <w:rPr>
                            <w:rFonts w:eastAsia="Times New Roman" w:cs="Times New Roman"/>
                            <w:sz w:val="24"/>
                            <w:szCs w:val="24"/>
                            <w:lang w:eastAsia="lv-LV"/>
                          </w:rPr>
                        </w:pPr>
                        <w:r w:rsidRPr="00BF5109">
                          <w:rPr>
                            <w:rFonts w:eastAsia="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862391" w:rsidRPr="00BF5109" w:rsidRDefault="00432C2B">
                        <w:pPr>
                          <w:pStyle w:val="tvhtml"/>
                          <w:spacing w:line="315" w:lineRule="atLeast"/>
                        </w:pPr>
                        <w:r w:rsidRPr="00BF5109">
                          <w:t>Nav</w:t>
                        </w:r>
                      </w:p>
                    </w:tc>
                  </w:tr>
                </w:tbl>
                <w:p w:rsidR="007C3298" w:rsidRDefault="00BB193E" w:rsidP="002758CD">
                  <w:pPr>
                    <w:shd w:val="clear" w:color="auto" w:fill="FFFFFF"/>
                    <w:spacing w:before="100" w:beforeAutospacing="1" w:after="100" w:afterAutospacing="1" w:line="315" w:lineRule="atLeast"/>
                    <w:ind w:firstLine="300"/>
                    <w:jc w:val="center"/>
                    <w:rPr>
                      <w:rFonts w:eastAsia="Times New Roman" w:cs="Times New Roman"/>
                      <w:b/>
                      <w:bCs/>
                      <w:sz w:val="24"/>
                      <w:szCs w:val="24"/>
                      <w:lang w:eastAsia="lv-LV"/>
                    </w:rPr>
                  </w:pPr>
                  <w:r w:rsidRPr="00811E82">
                    <w:rPr>
                      <w:rFonts w:eastAsia="Times New Roman" w:cs="Times New Roman"/>
                      <w:b/>
                      <w:bCs/>
                      <w:sz w:val="24"/>
                      <w:szCs w:val="24"/>
                      <w:lang w:eastAsia="lv-LV"/>
                    </w:rPr>
                    <w:t>VI. Sabiedrības līdzdalība un komunikācijas aktivitātes</w:t>
                  </w:r>
                </w:p>
                <w:p w:rsidR="002758CD" w:rsidRPr="004F18EF" w:rsidRDefault="002758CD" w:rsidP="002758CD">
                  <w:pPr>
                    <w:shd w:val="clear" w:color="auto" w:fill="FFFFFF"/>
                    <w:spacing w:before="100" w:beforeAutospacing="1" w:after="100" w:afterAutospacing="1" w:line="315" w:lineRule="atLeast"/>
                    <w:ind w:firstLine="300"/>
                    <w:jc w:val="center"/>
                    <w:rPr>
                      <w:rFonts w:eastAsia="Times New Roman" w:cs="Times New Roman"/>
                      <w:b/>
                      <w:bCs/>
                      <w:sz w:val="24"/>
                      <w:szCs w:val="24"/>
                      <w:lang w:eastAsia="lv-LV"/>
                    </w:rPr>
                  </w:pPr>
                </w:p>
              </w:tc>
            </w:tr>
            <w:tr w:rsidR="00BB193E" w:rsidRPr="00811E82" w:rsidTr="00D93369">
              <w:trPr>
                <w:trHeight w:val="540"/>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lastRenderedPageBreak/>
                    <w:t>1.</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Plānotās sabiedrības līdzdalības un komunikācijas aktivitātes saistībā ar projektu</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8141FB">
                  <w:pPr>
                    <w:spacing w:after="0" w:line="240" w:lineRule="auto"/>
                    <w:jc w:val="both"/>
                    <w:rPr>
                      <w:rFonts w:eastAsia="Times New Roman" w:cs="Times New Roman"/>
                      <w:sz w:val="24"/>
                      <w:szCs w:val="24"/>
                      <w:lang w:eastAsia="lv-LV"/>
                    </w:rPr>
                  </w:pPr>
                  <w:r w:rsidRPr="00811E82">
                    <w:rPr>
                      <w:rFonts w:eastAsia="Times New Roman" w:cs="Times New Roman"/>
                      <w:sz w:val="24"/>
                      <w:szCs w:val="24"/>
                      <w:lang w:eastAsia="lv-LV"/>
                    </w:rPr>
                    <w:t xml:space="preserve">Sabiedrība tika informēta par projekta izstrādi </w:t>
                  </w:r>
                  <w:r w:rsidR="00F95750">
                    <w:rPr>
                      <w:rFonts w:eastAsia="Times New Roman" w:cs="Times New Roman"/>
                      <w:sz w:val="24"/>
                      <w:szCs w:val="24"/>
                      <w:lang w:eastAsia="lv-LV"/>
                    </w:rPr>
                    <w:t>2016.gada 13</w:t>
                  </w:r>
                  <w:r>
                    <w:rPr>
                      <w:rFonts w:eastAsia="Times New Roman" w:cs="Times New Roman"/>
                      <w:sz w:val="24"/>
                      <w:szCs w:val="24"/>
                      <w:lang w:eastAsia="lv-LV"/>
                    </w:rPr>
                    <w:t xml:space="preserve">.septembrī </w:t>
                  </w:r>
                  <w:r w:rsidRPr="00811E82">
                    <w:rPr>
                      <w:rFonts w:eastAsia="Times New Roman" w:cs="Times New Roman"/>
                      <w:sz w:val="24"/>
                      <w:szCs w:val="24"/>
                      <w:lang w:eastAsia="lv-LV"/>
                    </w:rPr>
                    <w:t xml:space="preserve">ievietojot informāciju par to VARAM tīmekļa vietnē </w:t>
                  </w:r>
                  <w:hyperlink r:id="rId13" w:history="1">
                    <w:r w:rsidRPr="00576AA1">
                      <w:rPr>
                        <w:rFonts w:eastAsia="Times New Roman" w:cs="Times New Roman"/>
                        <w:sz w:val="24"/>
                        <w:szCs w:val="24"/>
                        <w:lang w:eastAsia="lv-LV"/>
                      </w:rPr>
                      <w:t>www.varam.gov.lv</w:t>
                    </w:r>
                  </w:hyperlink>
                  <w:r w:rsidRPr="00811E82">
                    <w:rPr>
                      <w:rFonts w:eastAsia="Times New Roman" w:cs="Times New Roman"/>
                      <w:sz w:val="24"/>
                      <w:szCs w:val="24"/>
                      <w:lang w:eastAsia="lv-LV"/>
                    </w:rPr>
                    <w:t xml:space="preserve"> sadaļā</w:t>
                  </w:r>
                  <w:r>
                    <w:rPr>
                      <w:rFonts w:eastAsia="Times New Roman" w:cs="Times New Roman"/>
                      <w:sz w:val="24"/>
                      <w:szCs w:val="24"/>
                      <w:lang w:eastAsia="lv-LV"/>
                    </w:rPr>
                    <w:t xml:space="preserve"> „Normatīvo aktu projekti e-pārvaldes jomā”.</w:t>
                  </w:r>
                </w:p>
              </w:tc>
            </w:tr>
            <w:tr w:rsidR="00BB193E" w:rsidRPr="00811E82" w:rsidTr="00D93369">
              <w:trPr>
                <w:trHeight w:val="330"/>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2.</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Sabiedrības līdzdalība projekta izstrādē</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7B55AC" w:rsidP="007B55A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w:t>
                  </w:r>
                  <w:r w:rsidRPr="00811E82">
                    <w:rPr>
                      <w:rFonts w:eastAsia="Times New Roman" w:cs="Times New Roman"/>
                      <w:sz w:val="24"/>
                      <w:szCs w:val="24"/>
                      <w:lang w:eastAsia="lv-LV"/>
                    </w:rPr>
                    <w:t xml:space="preserve">abiedrības pārstāvji </w:t>
                  </w:r>
                  <w:r>
                    <w:rPr>
                      <w:rFonts w:eastAsia="Times New Roman" w:cs="Times New Roman"/>
                      <w:sz w:val="24"/>
                      <w:szCs w:val="24"/>
                      <w:lang w:eastAsia="lv-LV"/>
                    </w:rPr>
                    <w:t>n</w:t>
                  </w:r>
                  <w:r w:rsidR="00F95750">
                    <w:rPr>
                      <w:rFonts w:eastAsia="Times New Roman" w:cs="Times New Roman"/>
                      <w:sz w:val="24"/>
                      <w:szCs w:val="24"/>
                      <w:lang w:eastAsia="lv-LV"/>
                    </w:rPr>
                    <w:t>o 2016.gada 13</w:t>
                  </w:r>
                  <w:r w:rsidR="00BB193E">
                    <w:rPr>
                      <w:rFonts w:eastAsia="Times New Roman" w:cs="Times New Roman"/>
                      <w:sz w:val="24"/>
                      <w:szCs w:val="24"/>
                      <w:lang w:eastAsia="lv-LV"/>
                    </w:rPr>
                    <w:t xml:space="preserve">.septembra </w:t>
                  </w:r>
                  <w:r w:rsidR="00BB193E" w:rsidRPr="00811E82">
                    <w:rPr>
                      <w:rFonts w:eastAsia="Times New Roman" w:cs="Times New Roman"/>
                      <w:sz w:val="24"/>
                      <w:szCs w:val="24"/>
                      <w:lang w:eastAsia="lv-LV"/>
                    </w:rPr>
                    <w:t xml:space="preserve">varēja iepazīties ar projektu VARAM tīmekļa vietnē </w:t>
                  </w:r>
                  <w:hyperlink r:id="rId14" w:history="1">
                    <w:r w:rsidR="00BB193E" w:rsidRPr="00576AA1">
                      <w:rPr>
                        <w:rFonts w:eastAsia="Times New Roman" w:cs="Times New Roman"/>
                        <w:sz w:val="24"/>
                        <w:szCs w:val="24"/>
                        <w:lang w:eastAsia="lv-LV"/>
                      </w:rPr>
                      <w:t>www.varam.gov.lv</w:t>
                    </w:r>
                  </w:hyperlink>
                  <w:r w:rsidR="00BB193E">
                    <w:rPr>
                      <w:rFonts w:eastAsia="Times New Roman" w:cs="Times New Roman"/>
                      <w:sz w:val="24"/>
                      <w:szCs w:val="24"/>
                      <w:lang w:eastAsia="lv-LV"/>
                    </w:rPr>
                    <w:t xml:space="preserve"> </w:t>
                  </w:r>
                  <w:r w:rsidR="00BB193E" w:rsidRPr="00811E82">
                    <w:rPr>
                      <w:rFonts w:eastAsia="Times New Roman" w:cs="Times New Roman"/>
                      <w:sz w:val="24"/>
                      <w:szCs w:val="24"/>
                      <w:lang w:eastAsia="lv-LV"/>
                    </w:rPr>
                    <w:t>sadaļā</w:t>
                  </w:r>
                  <w:r w:rsidR="00BB193E">
                    <w:rPr>
                      <w:rFonts w:eastAsia="Times New Roman" w:cs="Times New Roman"/>
                      <w:sz w:val="24"/>
                      <w:szCs w:val="24"/>
                      <w:lang w:eastAsia="lv-LV"/>
                    </w:rPr>
                    <w:t xml:space="preserve"> „Normatīvo aktu projekti e-pārvaldes jomā”</w:t>
                  </w:r>
                  <w:r>
                    <w:rPr>
                      <w:rFonts w:eastAsia="Times New Roman" w:cs="Times New Roman"/>
                      <w:sz w:val="24"/>
                      <w:szCs w:val="24"/>
                      <w:lang w:eastAsia="lv-LV"/>
                    </w:rPr>
                    <w:t xml:space="preserve"> un </w:t>
                  </w:r>
                  <w:r w:rsidR="00BB193E" w:rsidRPr="00811E82">
                    <w:rPr>
                      <w:rFonts w:eastAsia="Times New Roman" w:cs="Times New Roman"/>
                      <w:sz w:val="24"/>
                      <w:szCs w:val="24"/>
                      <w:lang w:eastAsia="lv-LV"/>
                    </w:rPr>
                    <w:t>var</w:t>
                  </w:r>
                  <w:r w:rsidR="00FD3FE4">
                    <w:rPr>
                      <w:rFonts w:eastAsia="Times New Roman" w:cs="Times New Roman"/>
                      <w:sz w:val="24"/>
                      <w:szCs w:val="24"/>
                      <w:lang w:eastAsia="lv-LV"/>
                    </w:rPr>
                    <w:t xml:space="preserve">ēja </w:t>
                  </w:r>
                  <w:r w:rsidR="00BB193E" w:rsidRPr="00811E82">
                    <w:rPr>
                      <w:rFonts w:eastAsia="Times New Roman" w:cs="Times New Roman"/>
                      <w:sz w:val="24"/>
                      <w:szCs w:val="24"/>
                      <w:lang w:eastAsia="lv-LV"/>
                    </w:rPr>
                    <w:t xml:space="preserve">izteikt savu viedokli arī piesakoties paust atzinumu, kad projekts </w:t>
                  </w:r>
                  <w:r w:rsidR="00FD3FE4">
                    <w:rPr>
                      <w:rFonts w:eastAsia="Times New Roman" w:cs="Times New Roman"/>
                      <w:sz w:val="24"/>
                      <w:szCs w:val="24"/>
                      <w:lang w:eastAsia="lv-LV"/>
                    </w:rPr>
                    <w:t xml:space="preserve">2016.gada 6.oktobrī tika </w:t>
                  </w:r>
                  <w:r w:rsidR="00BB193E" w:rsidRPr="00811E82">
                    <w:rPr>
                      <w:rFonts w:eastAsia="Times New Roman" w:cs="Times New Roman"/>
                      <w:sz w:val="24"/>
                      <w:szCs w:val="24"/>
                      <w:lang w:eastAsia="lv-LV"/>
                    </w:rPr>
                    <w:t>izsludināts Valsts sekretāru sanāksmē.</w:t>
                  </w:r>
                </w:p>
              </w:tc>
            </w:tr>
            <w:tr w:rsidR="00BB193E" w:rsidRPr="00811E82" w:rsidTr="00D93369">
              <w:trPr>
                <w:trHeight w:val="465"/>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3.</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Sabiedrības līdzdalības rezultāti</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394C38" w:rsidP="00394C38">
                  <w:pPr>
                    <w:spacing w:after="0" w:line="240" w:lineRule="auto"/>
                    <w:rPr>
                      <w:rFonts w:eastAsia="Times New Roman" w:cs="Times New Roman"/>
                      <w:sz w:val="24"/>
                      <w:szCs w:val="24"/>
                      <w:lang w:eastAsia="lv-LV"/>
                    </w:rPr>
                  </w:pPr>
                  <w:r>
                    <w:rPr>
                      <w:rFonts w:eastAsia="Times New Roman" w:cs="Times New Roman"/>
                      <w:sz w:val="24"/>
                      <w:szCs w:val="24"/>
                      <w:lang w:eastAsia="lv-LV"/>
                    </w:rPr>
                    <w:t>Iebildumi un priekšlikumi par projektu netika saņemti.</w:t>
                  </w:r>
                </w:p>
              </w:tc>
            </w:tr>
            <w:tr w:rsidR="00BB193E" w:rsidRPr="00811E82" w:rsidTr="00D93369">
              <w:trPr>
                <w:trHeight w:val="465"/>
              </w:trPr>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4.</w:t>
                  </w:r>
                </w:p>
              </w:tc>
              <w:tc>
                <w:tcPr>
                  <w:tcW w:w="15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Cita informācija</w:t>
                  </w:r>
                </w:p>
              </w:tc>
              <w:tc>
                <w:tcPr>
                  <w:tcW w:w="324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B193E" w:rsidRPr="00811E82" w:rsidRDefault="00BB193E" w:rsidP="00DD3583">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Nav.</w:t>
                  </w:r>
                </w:p>
              </w:tc>
            </w:tr>
          </w:tbl>
          <w:p w:rsidR="00F702A8" w:rsidRDefault="00BB193E" w:rsidP="004D3A64">
            <w:pPr>
              <w:spacing w:before="100" w:beforeAutospacing="1" w:after="100" w:afterAutospacing="1" w:line="293" w:lineRule="atLeast"/>
              <w:jc w:val="center"/>
              <w:rPr>
                <w:rFonts w:eastAsia="Times New Roman" w:cs="Times New Roman"/>
                <w:b/>
                <w:bCs/>
                <w:sz w:val="24"/>
                <w:szCs w:val="24"/>
                <w:lang w:eastAsia="lv-LV"/>
              </w:rPr>
            </w:pPr>
            <w:r w:rsidRPr="00811E82">
              <w:rPr>
                <w:rFonts w:eastAsia="Times New Roman" w:cs="Times New Roman"/>
                <w:b/>
                <w:bCs/>
                <w:sz w:val="24"/>
                <w:szCs w:val="24"/>
                <w:lang w:eastAsia="lv-LV"/>
              </w:rPr>
              <w:t>VII. Tiesību akta projekta izpildes nodrošināšana</w:t>
            </w:r>
            <w:r w:rsidRPr="00B05771">
              <w:rPr>
                <w:rFonts w:eastAsia="Times New Roman" w:cs="Times New Roman"/>
                <w:b/>
                <w:bCs/>
                <w:sz w:val="24"/>
                <w:szCs w:val="24"/>
                <w:lang w:eastAsia="lv-LV"/>
              </w:rPr>
              <w:t xml:space="preserve"> un tās ietekme uz institūcijām</w:t>
            </w:r>
          </w:p>
          <w:p w:rsidR="004D3A64" w:rsidRPr="00B05771" w:rsidRDefault="004D3A64" w:rsidP="004D3A64">
            <w:pPr>
              <w:spacing w:before="100" w:beforeAutospacing="1" w:after="100" w:afterAutospacing="1" w:line="293" w:lineRule="atLeast"/>
              <w:jc w:val="center"/>
              <w:rPr>
                <w:rFonts w:eastAsia="Times New Roman" w:cs="Times New Roman"/>
                <w:b/>
                <w:bCs/>
                <w:sz w:val="24"/>
                <w:szCs w:val="24"/>
                <w:lang w:eastAsia="lv-LV"/>
              </w:rPr>
            </w:pPr>
          </w:p>
        </w:tc>
      </w:tr>
      <w:tr w:rsidR="00BB193E" w:rsidRPr="00B05771" w:rsidTr="00DD3583">
        <w:tblPrEx>
          <w:jc w:val="center"/>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lastRenderedPageBreak/>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BB193E" w:rsidRPr="00D61851" w:rsidRDefault="00D61851" w:rsidP="00D61851">
            <w:pPr>
              <w:autoSpaceDE w:val="0"/>
              <w:autoSpaceDN w:val="0"/>
              <w:adjustRightInd w:val="0"/>
              <w:spacing w:after="0" w:line="240" w:lineRule="auto"/>
              <w:jc w:val="both"/>
              <w:rPr>
                <w:sz w:val="24"/>
                <w:szCs w:val="24"/>
              </w:rPr>
            </w:pPr>
            <w:r w:rsidRPr="00D61851">
              <w:rPr>
                <w:sz w:val="24"/>
                <w:szCs w:val="24"/>
              </w:rPr>
              <w:t>VRAA</w:t>
            </w:r>
            <w:r>
              <w:rPr>
                <w:sz w:val="24"/>
                <w:szCs w:val="24"/>
              </w:rPr>
              <w:t>, VARAM</w:t>
            </w:r>
            <w:r w:rsidRPr="00D61851">
              <w:rPr>
                <w:sz w:val="24"/>
                <w:szCs w:val="24"/>
              </w:rPr>
              <w:t>.</w:t>
            </w:r>
          </w:p>
        </w:tc>
      </w:tr>
      <w:tr w:rsidR="00BB193E" w:rsidRPr="00B05771" w:rsidTr="00DD3583">
        <w:tblPrEx>
          <w:jc w:val="center"/>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izpildes ietekme uz pārvaldes funkcijām un institucionālo struktūru.</w:t>
            </w:r>
          </w:p>
          <w:p w:rsidR="00BB193E" w:rsidRPr="00CD5699" w:rsidRDefault="00BB193E" w:rsidP="00DD3583">
            <w:pPr>
              <w:spacing w:before="100" w:beforeAutospacing="1" w:after="100" w:afterAutospacing="1" w:line="293" w:lineRule="atLeast"/>
              <w:rPr>
                <w:rFonts w:eastAsia="Times New Roman" w:cs="Times New Roman"/>
                <w:i/>
                <w:sz w:val="24"/>
                <w:szCs w:val="24"/>
                <w:lang w:eastAsia="lv-LV"/>
              </w:rPr>
            </w:pPr>
            <w:r w:rsidRPr="00B05771">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252A1D" w:rsidRDefault="00BB193E" w:rsidP="00366951">
            <w:pPr>
              <w:shd w:val="clear" w:color="auto" w:fill="FFFFFF"/>
              <w:spacing w:after="0" w:line="240" w:lineRule="auto"/>
              <w:jc w:val="both"/>
              <w:rPr>
                <w:sz w:val="24"/>
                <w:szCs w:val="24"/>
              </w:rPr>
            </w:pPr>
            <w:r>
              <w:rPr>
                <w:rFonts w:eastAsia="Times New Roman" w:cs="Times New Roman"/>
                <w:sz w:val="24"/>
                <w:szCs w:val="24"/>
                <w:lang w:eastAsia="lv-LV"/>
              </w:rPr>
              <w:t>Projekts</w:t>
            </w:r>
            <w:r w:rsidR="007A1775">
              <w:rPr>
                <w:rFonts w:eastAsia="Times New Roman" w:cs="Times New Roman"/>
                <w:sz w:val="24"/>
                <w:szCs w:val="24"/>
                <w:lang w:eastAsia="lv-LV"/>
              </w:rPr>
              <w:t xml:space="preserve"> nosaka</w:t>
            </w:r>
            <w:r w:rsidR="00366951">
              <w:rPr>
                <w:rFonts w:eastAsia="Times New Roman" w:cs="Times New Roman"/>
                <w:sz w:val="24"/>
                <w:szCs w:val="24"/>
                <w:lang w:eastAsia="lv-LV"/>
              </w:rPr>
              <w:t xml:space="preserve"> </w:t>
            </w:r>
            <w:r w:rsidR="00F22A28">
              <w:rPr>
                <w:rFonts w:eastAsia="Times New Roman" w:cs="Times New Roman"/>
                <w:sz w:val="24"/>
                <w:szCs w:val="24"/>
                <w:lang w:eastAsia="lv-LV"/>
              </w:rPr>
              <w:t>VRAA</w:t>
            </w:r>
            <w:r w:rsidR="00366951">
              <w:rPr>
                <w:rFonts w:eastAsia="Times New Roman" w:cs="Times New Roman"/>
                <w:sz w:val="24"/>
                <w:szCs w:val="24"/>
                <w:lang w:eastAsia="lv-LV"/>
              </w:rPr>
              <w:t xml:space="preserve"> jaunu</w:t>
            </w:r>
            <w:r w:rsidR="004D3A64">
              <w:rPr>
                <w:rFonts w:eastAsia="Times New Roman" w:cs="Times New Roman"/>
                <w:sz w:val="24"/>
                <w:szCs w:val="24"/>
                <w:lang w:eastAsia="lv-LV"/>
              </w:rPr>
              <w:t>s</w:t>
            </w:r>
            <w:r w:rsidR="00F22A28">
              <w:rPr>
                <w:rFonts w:eastAsia="Times New Roman" w:cs="Times New Roman"/>
                <w:sz w:val="24"/>
                <w:szCs w:val="24"/>
                <w:lang w:eastAsia="lv-LV"/>
              </w:rPr>
              <w:t xml:space="preserve"> </w:t>
            </w:r>
            <w:r w:rsidR="00CB5EE0">
              <w:rPr>
                <w:rFonts w:eastAsia="Times New Roman" w:cs="Times New Roman"/>
                <w:sz w:val="24"/>
                <w:szCs w:val="24"/>
                <w:lang w:eastAsia="lv-LV"/>
              </w:rPr>
              <w:t>uzdevumu</w:t>
            </w:r>
            <w:r w:rsidR="004D3A64">
              <w:rPr>
                <w:rFonts w:eastAsia="Times New Roman" w:cs="Times New Roman"/>
                <w:sz w:val="24"/>
                <w:szCs w:val="24"/>
                <w:lang w:eastAsia="lv-LV"/>
              </w:rPr>
              <w:t>s</w:t>
            </w:r>
            <w:r w:rsidR="00366951">
              <w:rPr>
                <w:rFonts w:eastAsia="Times New Roman" w:cs="Times New Roman"/>
                <w:sz w:val="24"/>
                <w:szCs w:val="24"/>
                <w:lang w:eastAsia="lv-LV"/>
              </w:rPr>
              <w:t>, kas paredz</w:t>
            </w:r>
            <w:r w:rsidR="00F22A28">
              <w:rPr>
                <w:rFonts w:eastAsia="Times New Roman" w:cs="Times New Roman"/>
                <w:sz w:val="24"/>
                <w:szCs w:val="24"/>
                <w:lang w:eastAsia="lv-LV"/>
              </w:rPr>
              <w:t xml:space="preserve"> </w:t>
            </w:r>
            <w:r w:rsidR="00366951">
              <w:rPr>
                <w:sz w:val="24"/>
                <w:szCs w:val="24"/>
              </w:rPr>
              <w:t>nodrošināt</w:t>
            </w:r>
            <w:r w:rsidR="00366951" w:rsidRPr="008F4275">
              <w:rPr>
                <w:sz w:val="24"/>
                <w:szCs w:val="24"/>
              </w:rPr>
              <w:t xml:space="preserve"> oficiālo elektronisko adrešu informācijas sistēmas pieejamību, uzturēšanu un attīstību</w:t>
            </w:r>
            <w:r w:rsidR="004D3A64">
              <w:rPr>
                <w:sz w:val="24"/>
                <w:szCs w:val="24"/>
              </w:rPr>
              <w:t>, kā arī</w:t>
            </w:r>
            <w:r w:rsidR="00252A1D">
              <w:rPr>
                <w:sz w:val="24"/>
                <w:szCs w:val="24"/>
              </w:rPr>
              <w:t xml:space="preserve"> </w:t>
            </w:r>
            <w:r w:rsidR="004D3A64">
              <w:rPr>
                <w:sz w:val="24"/>
                <w:szCs w:val="24"/>
              </w:rPr>
              <w:t>nodrošināt</w:t>
            </w:r>
            <w:r w:rsidR="00252A1D" w:rsidRPr="00432C2B">
              <w:rPr>
                <w:sz w:val="24"/>
                <w:szCs w:val="24"/>
              </w:rPr>
              <w:t xml:space="preserve"> Latvijas nacionālās vārtejas pārrobežu elektroniskajai identifikācijai pieejamību, uzturēšanu un attīstību</w:t>
            </w:r>
            <w:r w:rsidR="004D3A64">
              <w:rPr>
                <w:sz w:val="24"/>
                <w:szCs w:val="24"/>
              </w:rPr>
              <w:t>.</w:t>
            </w:r>
          </w:p>
          <w:p w:rsidR="00BB193E" w:rsidRPr="002E03CF" w:rsidRDefault="00F22A28" w:rsidP="00F22A28">
            <w:pPr>
              <w:spacing w:after="0" w:line="240" w:lineRule="auto"/>
              <w:jc w:val="both"/>
              <w:rPr>
                <w:rFonts w:eastAsia="Times New Roman" w:cs="Times New Roman"/>
                <w:sz w:val="24"/>
                <w:szCs w:val="24"/>
                <w:lang w:eastAsia="lv-LV"/>
              </w:rPr>
            </w:pPr>
            <w:r w:rsidRPr="00262043">
              <w:rPr>
                <w:rFonts w:eastAsia="Times New Roman" w:cs="Times New Roman"/>
                <w:sz w:val="24"/>
                <w:szCs w:val="24"/>
                <w:lang w:eastAsia="lv-LV"/>
              </w:rPr>
              <w:t>Jaunu institūciju izveide, esošu institūciju</w:t>
            </w:r>
            <w:r>
              <w:rPr>
                <w:rFonts w:eastAsia="Times New Roman" w:cs="Times New Roman"/>
                <w:sz w:val="24"/>
                <w:szCs w:val="24"/>
                <w:lang w:eastAsia="lv-LV"/>
              </w:rPr>
              <w:t xml:space="preserve"> likvidācija vai reorganizācija nav plānota.</w:t>
            </w:r>
          </w:p>
        </w:tc>
      </w:tr>
      <w:tr w:rsidR="00BB193E" w:rsidRPr="00B05771" w:rsidTr="00DD3583">
        <w:tblPrEx>
          <w:jc w:val="center"/>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BB193E" w:rsidRPr="00B05771" w:rsidRDefault="00BB193E" w:rsidP="00DD358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BB193E" w:rsidRPr="009A3EF7" w:rsidRDefault="000B4F8B" w:rsidP="000B4F8B">
            <w:pPr>
              <w:tabs>
                <w:tab w:val="center" w:pos="851"/>
              </w:tabs>
              <w:autoSpaceDN w:val="0"/>
              <w:spacing w:after="0" w:line="240" w:lineRule="auto"/>
              <w:jc w:val="both"/>
              <w:rPr>
                <w:sz w:val="24"/>
                <w:szCs w:val="24"/>
              </w:rPr>
            </w:pPr>
            <w:r>
              <w:rPr>
                <w:sz w:val="24"/>
                <w:szCs w:val="24"/>
              </w:rPr>
              <w:t>Nav.</w:t>
            </w:r>
          </w:p>
        </w:tc>
      </w:tr>
    </w:tbl>
    <w:p w:rsidR="00B42F4E" w:rsidRDefault="00B42F4E" w:rsidP="007A1775">
      <w:pPr>
        <w:pStyle w:val="NormalWeb"/>
        <w:tabs>
          <w:tab w:val="left" w:pos="1494"/>
          <w:tab w:val="center" w:pos="4357"/>
        </w:tabs>
        <w:spacing w:before="0" w:beforeAutospacing="0" w:after="0" w:afterAutospacing="0"/>
        <w:rPr>
          <w:i/>
          <w:color w:val="FF0000"/>
        </w:rPr>
      </w:pPr>
    </w:p>
    <w:p w:rsidR="00A55EBB" w:rsidRDefault="007A1775" w:rsidP="00A55EBB">
      <w:pPr>
        <w:pStyle w:val="NormalWeb"/>
        <w:tabs>
          <w:tab w:val="left" w:pos="1494"/>
          <w:tab w:val="center" w:pos="4357"/>
        </w:tabs>
        <w:spacing w:before="0" w:beforeAutospacing="0" w:after="0" w:afterAutospacing="0"/>
        <w:rPr>
          <w:i/>
        </w:rPr>
      </w:pPr>
      <w:r w:rsidRPr="001F3F34">
        <w:rPr>
          <w:i/>
        </w:rPr>
        <w:t>Anotāc</w:t>
      </w:r>
      <w:r w:rsidR="00024C98" w:rsidRPr="001F3F34">
        <w:rPr>
          <w:i/>
        </w:rPr>
        <w:t xml:space="preserve">ijas </w:t>
      </w:r>
      <w:r w:rsidRPr="001F3F34">
        <w:rPr>
          <w:i/>
        </w:rPr>
        <w:t>IV sadaļa – projekts š</w:t>
      </w:r>
      <w:r w:rsidR="008463CF" w:rsidRPr="001F3F34">
        <w:rPr>
          <w:i/>
        </w:rPr>
        <w:t>o jomu</w:t>
      </w:r>
      <w:r w:rsidRPr="001F3F34">
        <w:rPr>
          <w:i/>
        </w:rPr>
        <w:t xml:space="preserve"> neskar.</w:t>
      </w:r>
    </w:p>
    <w:p w:rsidR="00A55EBB" w:rsidRPr="00A55EBB" w:rsidRDefault="00A55EBB" w:rsidP="00A55EBB">
      <w:pPr>
        <w:pStyle w:val="NormalWeb"/>
        <w:tabs>
          <w:tab w:val="left" w:pos="1494"/>
          <w:tab w:val="center" w:pos="4357"/>
        </w:tabs>
        <w:spacing w:before="0" w:beforeAutospacing="0" w:after="0" w:afterAutospacing="0"/>
        <w:rPr>
          <w:i/>
        </w:rPr>
      </w:pPr>
    </w:p>
    <w:p w:rsidR="00D246FC" w:rsidRPr="0066768C" w:rsidRDefault="00D246FC" w:rsidP="00D246FC">
      <w:pPr>
        <w:spacing w:before="120"/>
        <w:rPr>
          <w:rFonts w:cs="Times New Roman"/>
          <w:sz w:val="24"/>
          <w:szCs w:val="24"/>
        </w:rPr>
      </w:pPr>
      <w:r w:rsidRPr="001F3F34">
        <w:rPr>
          <w:rFonts w:cs="Times New Roman"/>
          <w:sz w:val="24"/>
          <w:szCs w:val="24"/>
        </w:rPr>
        <w:t xml:space="preserve">Vides aizsardzības un reģionālās attīstības ministrs </w:t>
      </w:r>
      <w:r w:rsidRPr="001F3F34">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hyperlink r:id="rId15" w:history="1">
        <w:r w:rsidRPr="0066768C">
          <w:rPr>
            <w:rFonts w:cs="Times New Roman"/>
            <w:sz w:val="24"/>
            <w:szCs w:val="24"/>
          </w:rPr>
          <w:t>K</w:t>
        </w:r>
        <w:r w:rsidR="00F21AF5">
          <w:rPr>
            <w:rFonts w:cs="Times New Roman"/>
            <w:sz w:val="24"/>
            <w:szCs w:val="24"/>
          </w:rPr>
          <w:t>.</w:t>
        </w:r>
        <w:r w:rsidRPr="0066768C">
          <w:rPr>
            <w:rFonts w:cs="Times New Roman"/>
            <w:sz w:val="24"/>
            <w:szCs w:val="24"/>
          </w:rPr>
          <w:t xml:space="preserve"> Gerhards</w:t>
        </w:r>
      </w:hyperlink>
      <w:r w:rsidRPr="0066768C">
        <w:rPr>
          <w:rFonts w:cs="Times New Roman"/>
          <w:sz w:val="24"/>
          <w:szCs w:val="24"/>
        </w:rPr>
        <w:t xml:space="preserve"> </w:t>
      </w:r>
    </w:p>
    <w:p w:rsidR="00D246FC" w:rsidRPr="00A55EBB" w:rsidRDefault="00D246FC" w:rsidP="00A55EBB">
      <w:pPr>
        <w:spacing w:before="120"/>
        <w:rPr>
          <w:rFonts w:cs="Times New Roman"/>
          <w:sz w:val="24"/>
          <w:szCs w:val="24"/>
        </w:rPr>
      </w:pPr>
      <w:r w:rsidRPr="0066768C">
        <w:rPr>
          <w:rFonts w:cs="Times New Roman"/>
          <w:sz w:val="24"/>
          <w:szCs w:val="24"/>
        </w:rPr>
        <w:t xml:space="preserve">Vizē: valsts sekretārs </w:t>
      </w:r>
      <w:r w:rsidRPr="0066768C">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6768C">
        <w:rPr>
          <w:rFonts w:cs="Times New Roman"/>
          <w:sz w:val="24"/>
          <w:szCs w:val="24"/>
        </w:rPr>
        <w:t>R</w:t>
      </w:r>
      <w:r w:rsidR="00F21AF5">
        <w:rPr>
          <w:rFonts w:cs="Times New Roman"/>
          <w:sz w:val="24"/>
          <w:szCs w:val="24"/>
        </w:rPr>
        <w:t>.</w:t>
      </w:r>
      <w:r w:rsidRPr="0066768C">
        <w:rPr>
          <w:rFonts w:cs="Times New Roman"/>
          <w:sz w:val="24"/>
          <w:szCs w:val="24"/>
        </w:rPr>
        <w:t>Muciņš</w:t>
      </w:r>
    </w:p>
    <w:p w:rsidR="000B33D3" w:rsidRDefault="000B33D3" w:rsidP="00D246FC">
      <w:pPr>
        <w:spacing w:after="0" w:line="240" w:lineRule="auto"/>
        <w:rPr>
          <w:rFonts w:cs="Times New Roman"/>
          <w:sz w:val="24"/>
          <w:szCs w:val="24"/>
        </w:rPr>
      </w:pPr>
    </w:p>
    <w:p w:rsidR="0052216E" w:rsidRPr="0052216E" w:rsidRDefault="0052216E" w:rsidP="00D246FC">
      <w:pPr>
        <w:spacing w:after="0" w:line="240" w:lineRule="auto"/>
        <w:rPr>
          <w:rFonts w:cs="Times New Roman"/>
          <w:sz w:val="24"/>
          <w:szCs w:val="24"/>
        </w:rPr>
      </w:pPr>
      <w:bookmarkStart w:id="0" w:name="_GoBack"/>
      <w:bookmarkEnd w:id="0"/>
    </w:p>
    <w:p w:rsidR="0052216E" w:rsidRPr="0052216E" w:rsidRDefault="00D246FC" w:rsidP="00D246FC">
      <w:pPr>
        <w:spacing w:after="0" w:line="240" w:lineRule="auto"/>
        <w:rPr>
          <w:sz w:val="24"/>
          <w:szCs w:val="24"/>
        </w:rPr>
      </w:pPr>
      <w:r w:rsidRPr="0052216E">
        <w:rPr>
          <w:sz w:val="24"/>
          <w:szCs w:val="24"/>
        </w:rPr>
        <w:t>Stirna</w:t>
      </w:r>
      <w:r w:rsidR="0052216E" w:rsidRPr="0052216E">
        <w:rPr>
          <w:sz w:val="24"/>
          <w:szCs w:val="24"/>
        </w:rPr>
        <w:t xml:space="preserve"> </w:t>
      </w:r>
      <w:r w:rsidRPr="0052216E">
        <w:rPr>
          <w:sz w:val="24"/>
          <w:szCs w:val="24"/>
        </w:rPr>
        <w:t>67026542</w:t>
      </w:r>
    </w:p>
    <w:p w:rsidR="00FA5C40" w:rsidRPr="0052216E" w:rsidRDefault="00D3531E" w:rsidP="00D246FC">
      <w:pPr>
        <w:spacing w:after="0" w:line="240" w:lineRule="auto"/>
        <w:rPr>
          <w:sz w:val="24"/>
          <w:szCs w:val="24"/>
        </w:rPr>
      </w:pPr>
      <w:hyperlink r:id="rId16" w:history="1">
        <w:r w:rsidR="00D246FC" w:rsidRPr="0052216E">
          <w:rPr>
            <w:rStyle w:val="Hyperlink"/>
            <w:sz w:val="24"/>
            <w:szCs w:val="24"/>
          </w:rPr>
          <w:t>aigars.stirna@varam.gov.lv</w:t>
        </w:r>
      </w:hyperlink>
    </w:p>
    <w:sectPr w:rsidR="00FA5C40" w:rsidRPr="0052216E" w:rsidSect="001F3F34">
      <w:footerReference w:type="default" r:id="rId17"/>
      <w:pgSz w:w="11906" w:h="16838" w:code="9"/>
      <w:pgMar w:top="1276" w:right="1134" w:bottom="1134" w:left="1701" w:header="170"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EA30D" w15:done="0"/>
  <w15:commentEx w15:paraId="373052B7" w15:done="0"/>
  <w15:commentEx w15:paraId="5B01B275" w15:paraIdParent="37305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1E" w:rsidRDefault="00D3531E" w:rsidP="004A65CC">
      <w:pPr>
        <w:spacing w:after="0" w:line="240" w:lineRule="auto"/>
      </w:pPr>
      <w:r>
        <w:separator/>
      </w:r>
    </w:p>
  </w:endnote>
  <w:endnote w:type="continuationSeparator" w:id="0">
    <w:p w:rsidR="00D3531E" w:rsidRDefault="00D3531E" w:rsidP="004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43225"/>
      <w:docPartObj>
        <w:docPartGallery w:val="Page Numbers (Bottom of Page)"/>
        <w:docPartUnique/>
      </w:docPartObj>
    </w:sdtPr>
    <w:sdtEndPr>
      <w:rPr>
        <w:noProof/>
      </w:rPr>
    </w:sdtEndPr>
    <w:sdtContent>
      <w:p w:rsidR="00E45948" w:rsidRPr="00EF22D8" w:rsidRDefault="00E45948" w:rsidP="00EF22D8">
        <w:pPr>
          <w:shd w:val="clear" w:color="auto" w:fill="FFFFFF"/>
          <w:spacing w:after="0" w:line="240" w:lineRule="auto"/>
          <w:jc w:val="both"/>
          <w:rPr>
            <w:rFonts w:eastAsia="Times New Roman" w:cs="Times New Roman"/>
            <w:bCs/>
            <w:sz w:val="20"/>
            <w:szCs w:val="20"/>
            <w:lang w:eastAsia="lv-LV"/>
          </w:rPr>
        </w:pPr>
        <w:r w:rsidRPr="00EF22D8">
          <w:rPr>
            <w:rFonts w:eastAsia="Times New Roman" w:cs="Times New Roman"/>
            <w:bCs/>
            <w:sz w:val="20"/>
            <w:szCs w:val="20"/>
            <w:lang w:eastAsia="lv-LV"/>
          </w:rPr>
          <w:t>VARAMA</w:t>
        </w:r>
        <w:r w:rsidR="00EC0BE5">
          <w:rPr>
            <w:rFonts w:eastAsia="Times New Roman" w:cs="Times New Roman"/>
            <w:bCs/>
            <w:sz w:val="20"/>
            <w:szCs w:val="20"/>
            <w:lang w:eastAsia="lv-LV"/>
          </w:rPr>
          <w:t>NOT</w:t>
        </w:r>
        <w:r w:rsidRPr="00EF22D8">
          <w:rPr>
            <w:rFonts w:eastAsia="Times New Roman" w:cs="Times New Roman"/>
            <w:bCs/>
            <w:sz w:val="20"/>
            <w:szCs w:val="20"/>
            <w:lang w:eastAsia="lv-LV"/>
          </w:rPr>
          <w:t>_</w:t>
        </w:r>
        <w:r w:rsidR="00EC0BE5">
          <w:rPr>
            <w:rFonts w:eastAsia="Times New Roman" w:cs="Times New Roman"/>
            <w:bCs/>
            <w:sz w:val="20"/>
            <w:szCs w:val="20"/>
            <w:lang w:eastAsia="lv-LV"/>
          </w:rPr>
          <w:t>16</w:t>
        </w:r>
        <w:r w:rsidR="00E52DDE">
          <w:rPr>
            <w:rFonts w:eastAsia="Times New Roman" w:cs="Times New Roman"/>
            <w:bCs/>
            <w:sz w:val="20"/>
            <w:szCs w:val="20"/>
            <w:lang w:eastAsia="lv-LV"/>
          </w:rPr>
          <w:t>0117</w:t>
        </w:r>
        <w:r w:rsidRPr="00EF22D8">
          <w:rPr>
            <w:rFonts w:eastAsia="Times New Roman" w:cs="Times New Roman"/>
            <w:bCs/>
            <w:sz w:val="20"/>
            <w:szCs w:val="20"/>
            <w:lang w:eastAsia="lv-LV"/>
          </w:rPr>
          <w:t>_VRAA</w:t>
        </w:r>
        <w:r w:rsidR="00EC0BE5">
          <w:rPr>
            <w:rFonts w:eastAsia="Times New Roman" w:cs="Times New Roman"/>
            <w:bCs/>
            <w:sz w:val="20"/>
            <w:szCs w:val="20"/>
            <w:lang w:eastAsia="lv-LV"/>
          </w:rPr>
          <w:t>NOL</w:t>
        </w:r>
        <w:r w:rsidRPr="00EF22D8">
          <w:rPr>
            <w:rFonts w:eastAsia="Times New Roman" w:cs="Times New Roman"/>
            <w:bCs/>
            <w:sz w:val="20"/>
            <w:szCs w:val="20"/>
            <w:lang w:eastAsia="lv-LV"/>
          </w:rPr>
          <w:t>; Ministru kabineta noteikumu projekta „Grozījumi Ministru kabineta 2016. gada 14. jūnija noteikumos Nr. 375 „Valsts reģionālās attīstības aģentūras nolikums”” sākotnējās ietekmes novērtējuma ziņojums (anotācija)</w:t>
        </w:r>
      </w:p>
      <w:p w:rsidR="00E45948" w:rsidRDefault="00E45948" w:rsidP="00EF22D8">
        <w:pPr>
          <w:pStyle w:val="Footer"/>
          <w:jc w:val="center"/>
        </w:pPr>
        <w:r w:rsidRPr="00EF22D8">
          <w:rPr>
            <w:rFonts w:eastAsia="Times New Roman" w:cs="Times New Roman"/>
            <w:bCs/>
            <w:sz w:val="20"/>
            <w:szCs w:val="20"/>
            <w:lang w:eastAsia="lv-LV"/>
          </w:rPr>
          <w:fldChar w:fldCharType="begin"/>
        </w:r>
        <w:r w:rsidRPr="00EF22D8">
          <w:rPr>
            <w:rFonts w:eastAsia="Times New Roman" w:cs="Times New Roman"/>
            <w:bCs/>
            <w:sz w:val="20"/>
            <w:szCs w:val="20"/>
            <w:lang w:eastAsia="lv-LV"/>
          </w:rPr>
          <w:instrText xml:space="preserve"> PAGE   \* MERGEFORMAT </w:instrText>
        </w:r>
        <w:r w:rsidRPr="00EF22D8">
          <w:rPr>
            <w:rFonts w:eastAsia="Times New Roman" w:cs="Times New Roman"/>
            <w:bCs/>
            <w:sz w:val="20"/>
            <w:szCs w:val="20"/>
            <w:lang w:eastAsia="lv-LV"/>
          </w:rPr>
          <w:fldChar w:fldCharType="separate"/>
        </w:r>
        <w:r w:rsidR="0052216E">
          <w:rPr>
            <w:rFonts w:eastAsia="Times New Roman" w:cs="Times New Roman"/>
            <w:bCs/>
            <w:noProof/>
            <w:sz w:val="20"/>
            <w:szCs w:val="20"/>
            <w:lang w:eastAsia="lv-LV"/>
          </w:rPr>
          <w:t>19</w:t>
        </w:r>
        <w:r w:rsidRPr="00EF22D8">
          <w:rPr>
            <w:rFonts w:eastAsia="Times New Roman" w:cs="Times New Roman"/>
            <w:bCs/>
            <w:sz w:val="20"/>
            <w:szCs w:val="20"/>
            <w:lang w:eastAsia="lv-LV"/>
          </w:rPr>
          <w:fldChar w:fldCharType="end"/>
        </w:r>
      </w:p>
    </w:sdtContent>
  </w:sdt>
  <w:p w:rsidR="00E45948" w:rsidRPr="007A77C8" w:rsidRDefault="00E45948" w:rsidP="007A77C8">
    <w:pPr>
      <w:shd w:val="clear" w:color="auto" w:fill="FFFFFF"/>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1E" w:rsidRDefault="00D3531E" w:rsidP="004A65CC">
      <w:pPr>
        <w:spacing w:after="0" w:line="240" w:lineRule="auto"/>
      </w:pPr>
      <w:r>
        <w:separator/>
      </w:r>
    </w:p>
  </w:footnote>
  <w:footnote w:type="continuationSeparator" w:id="0">
    <w:p w:rsidR="00D3531E" w:rsidRDefault="00D3531E" w:rsidP="004A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D3B"/>
    <w:multiLevelType w:val="hybridMultilevel"/>
    <w:tmpl w:val="DB24AAD2"/>
    <w:lvl w:ilvl="0" w:tplc="DABAB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A2F58E3"/>
    <w:multiLevelType w:val="hybridMultilevel"/>
    <w:tmpl w:val="3D60F1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51EAF"/>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5F20B53"/>
    <w:multiLevelType w:val="hybridMultilevel"/>
    <w:tmpl w:val="125490F0"/>
    <w:lvl w:ilvl="0" w:tplc="334AE826">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nsid w:val="1B264122"/>
    <w:multiLevelType w:val="multilevel"/>
    <w:tmpl w:val="05E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46C6C"/>
    <w:multiLevelType w:val="hybridMultilevel"/>
    <w:tmpl w:val="CBC26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7AA7168"/>
    <w:multiLevelType w:val="hybridMultilevel"/>
    <w:tmpl w:val="8B6E857A"/>
    <w:lvl w:ilvl="0" w:tplc="253CCE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288530F0"/>
    <w:multiLevelType w:val="hybridMultilevel"/>
    <w:tmpl w:val="8CA62194"/>
    <w:lvl w:ilvl="0" w:tplc="ED906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2E4626"/>
    <w:multiLevelType w:val="hybridMultilevel"/>
    <w:tmpl w:val="CCE89812"/>
    <w:lvl w:ilvl="0" w:tplc="04260011">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9">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EB17B3"/>
    <w:multiLevelType w:val="hybridMultilevel"/>
    <w:tmpl w:val="D1E4B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3136AA4"/>
    <w:multiLevelType w:val="hybridMultilevel"/>
    <w:tmpl w:val="39E45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121A3F"/>
    <w:multiLevelType w:val="hybridMultilevel"/>
    <w:tmpl w:val="12E42DF4"/>
    <w:lvl w:ilvl="0" w:tplc="460E05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7A8A4F9F"/>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6"/>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5"/>
  </w:num>
  <w:num w:numId="9">
    <w:abstractNumId w:val="12"/>
  </w:num>
  <w:num w:numId="10">
    <w:abstractNumId w:val="3"/>
  </w:num>
  <w:num w:numId="11">
    <w:abstractNumId w:val="4"/>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Cīrulis">
    <w15:presenceInfo w15:providerId="AD" w15:userId="S-1-5-21-1111449424-716164741-598253300-2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73"/>
    <w:rsid w:val="00010CE5"/>
    <w:rsid w:val="00011DC4"/>
    <w:rsid w:val="00012474"/>
    <w:rsid w:val="00015DA8"/>
    <w:rsid w:val="00024C98"/>
    <w:rsid w:val="0003025E"/>
    <w:rsid w:val="00030482"/>
    <w:rsid w:val="0003048C"/>
    <w:rsid w:val="000329F0"/>
    <w:rsid w:val="0004441C"/>
    <w:rsid w:val="00046B62"/>
    <w:rsid w:val="000557EB"/>
    <w:rsid w:val="00056C70"/>
    <w:rsid w:val="0005725B"/>
    <w:rsid w:val="0005781D"/>
    <w:rsid w:val="0006161C"/>
    <w:rsid w:val="000622DD"/>
    <w:rsid w:val="0007017D"/>
    <w:rsid w:val="00077F32"/>
    <w:rsid w:val="00091664"/>
    <w:rsid w:val="000A1176"/>
    <w:rsid w:val="000A69D1"/>
    <w:rsid w:val="000B0173"/>
    <w:rsid w:val="000B05E0"/>
    <w:rsid w:val="000B33D3"/>
    <w:rsid w:val="000B4F8B"/>
    <w:rsid w:val="000B6C7C"/>
    <w:rsid w:val="000B7332"/>
    <w:rsid w:val="000C03B3"/>
    <w:rsid w:val="000C0D21"/>
    <w:rsid w:val="000C3717"/>
    <w:rsid w:val="000C3EC1"/>
    <w:rsid w:val="000C41AD"/>
    <w:rsid w:val="000C631C"/>
    <w:rsid w:val="000C7150"/>
    <w:rsid w:val="000E4B8B"/>
    <w:rsid w:val="000E5049"/>
    <w:rsid w:val="000F08F7"/>
    <w:rsid w:val="000F094E"/>
    <w:rsid w:val="000F16B9"/>
    <w:rsid w:val="000F4ED5"/>
    <w:rsid w:val="00102445"/>
    <w:rsid w:val="00102B01"/>
    <w:rsid w:val="00104BDA"/>
    <w:rsid w:val="00105A02"/>
    <w:rsid w:val="00107CC5"/>
    <w:rsid w:val="001107A8"/>
    <w:rsid w:val="00111EE3"/>
    <w:rsid w:val="001245E2"/>
    <w:rsid w:val="00140CDF"/>
    <w:rsid w:val="00146FF5"/>
    <w:rsid w:val="001476BE"/>
    <w:rsid w:val="00151076"/>
    <w:rsid w:val="00152CFB"/>
    <w:rsid w:val="00157ED2"/>
    <w:rsid w:val="00161551"/>
    <w:rsid w:val="00164039"/>
    <w:rsid w:val="00167E07"/>
    <w:rsid w:val="0017269E"/>
    <w:rsid w:val="001763A4"/>
    <w:rsid w:val="001802B6"/>
    <w:rsid w:val="00181244"/>
    <w:rsid w:val="00183F4C"/>
    <w:rsid w:val="00194F29"/>
    <w:rsid w:val="00197AB5"/>
    <w:rsid w:val="001B0439"/>
    <w:rsid w:val="001B1923"/>
    <w:rsid w:val="001B7CBF"/>
    <w:rsid w:val="001C052C"/>
    <w:rsid w:val="001C0B0A"/>
    <w:rsid w:val="001C54D1"/>
    <w:rsid w:val="001D0E48"/>
    <w:rsid w:val="001D333A"/>
    <w:rsid w:val="001D4263"/>
    <w:rsid w:val="001E6308"/>
    <w:rsid w:val="001F288B"/>
    <w:rsid w:val="001F3F34"/>
    <w:rsid w:val="001F4017"/>
    <w:rsid w:val="001F58FC"/>
    <w:rsid w:val="001F764E"/>
    <w:rsid w:val="00200114"/>
    <w:rsid w:val="00200B5C"/>
    <w:rsid w:val="00204CCD"/>
    <w:rsid w:val="00205FC1"/>
    <w:rsid w:val="0020621A"/>
    <w:rsid w:val="00206F64"/>
    <w:rsid w:val="002202FD"/>
    <w:rsid w:val="00225947"/>
    <w:rsid w:val="00237EE9"/>
    <w:rsid w:val="00240995"/>
    <w:rsid w:val="00245765"/>
    <w:rsid w:val="002513A4"/>
    <w:rsid w:val="00251860"/>
    <w:rsid w:val="00252A1D"/>
    <w:rsid w:val="00262043"/>
    <w:rsid w:val="00263B97"/>
    <w:rsid w:val="002653AF"/>
    <w:rsid w:val="002720CD"/>
    <w:rsid w:val="0027211D"/>
    <w:rsid w:val="00273F31"/>
    <w:rsid w:val="00275355"/>
    <w:rsid w:val="002758CD"/>
    <w:rsid w:val="002820C3"/>
    <w:rsid w:val="00284C47"/>
    <w:rsid w:val="00285FAF"/>
    <w:rsid w:val="00286542"/>
    <w:rsid w:val="00287387"/>
    <w:rsid w:val="002A6112"/>
    <w:rsid w:val="002A78A2"/>
    <w:rsid w:val="002B05A2"/>
    <w:rsid w:val="002B43DC"/>
    <w:rsid w:val="002B76E7"/>
    <w:rsid w:val="002C3A57"/>
    <w:rsid w:val="002C44BC"/>
    <w:rsid w:val="002C753E"/>
    <w:rsid w:val="002D5CF9"/>
    <w:rsid w:val="002E2594"/>
    <w:rsid w:val="002E5913"/>
    <w:rsid w:val="002E6383"/>
    <w:rsid w:val="002E6811"/>
    <w:rsid w:val="002E7059"/>
    <w:rsid w:val="002E7D71"/>
    <w:rsid w:val="002F5B81"/>
    <w:rsid w:val="002F6682"/>
    <w:rsid w:val="002F72BA"/>
    <w:rsid w:val="003042AF"/>
    <w:rsid w:val="0030455A"/>
    <w:rsid w:val="003069A9"/>
    <w:rsid w:val="00315153"/>
    <w:rsid w:val="003204BF"/>
    <w:rsid w:val="0032466F"/>
    <w:rsid w:val="0033063B"/>
    <w:rsid w:val="0033265E"/>
    <w:rsid w:val="00332F6C"/>
    <w:rsid w:val="00337A9F"/>
    <w:rsid w:val="00344D2B"/>
    <w:rsid w:val="00345929"/>
    <w:rsid w:val="00345AA7"/>
    <w:rsid w:val="0034686D"/>
    <w:rsid w:val="0034701D"/>
    <w:rsid w:val="003513A5"/>
    <w:rsid w:val="0035269E"/>
    <w:rsid w:val="003532AD"/>
    <w:rsid w:val="00355579"/>
    <w:rsid w:val="00360C3E"/>
    <w:rsid w:val="00362BD6"/>
    <w:rsid w:val="00364E40"/>
    <w:rsid w:val="00366951"/>
    <w:rsid w:val="00366ABC"/>
    <w:rsid w:val="00370158"/>
    <w:rsid w:val="00370852"/>
    <w:rsid w:val="00374F2F"/>
    <w:rsid w:val="00375040"/>
    <w:rsid w:val="00376DDE"/>
    <w:rsid w:val="0038322B"/>
    <w:rsid w:val="00385925"/>
    <w:rsid w:val="00386812"/>
    <w:rsid w:val="0039049B"/>
    <w:rsid w:val="00394C38"/>
    <w:rsid w:val="003A0588"/>
    <w:rsid w:val="003B2569"/>
    <w:rsid w:val="003B4917"/>
    <w:rsid w:val="003B5C76"/>
    <w:rsid w:val="003B5D2E"/>
    <w:rsid w:val="003C0E20"/>
    <w:rsid w:val="003C52E8"/>
    <w:rsid w:val="003D0E8C"/>
    <w:rsid w:val="003D2ECC"/>
    <w:rsid w:val="003D398C"/>
    <w:rsid w:val="003D71D8"/>
    <w:rsid w:val="003F6B55"/>
    <w:rsid w:val="00402994"/>
    <w:rsid w:val="004049AD"/>
    <w:rsid w:val="0040715A"/>
    <w:rsid w:val="00410818"/>
    <w:rsid w:val="00415991"/>
    <w:rsid w:val="00421EBB"/>
    <w:rsid w:val="00421FE3"/>
    <w:rsid w:val="004240BD"/>
    <w:rsid w:val="004240E3"/>
    <w:rsid w:val="00432C2B"/>
    <w:rsid w:val="004361DE"/>
    <w:rsid w:val="004378AA"/>
    <w:rsid w:val="00437AFD"/>
    <w:rsid w:val="0044107E"/>
    <w:rsid w:val="00453A48"/>
    <w:rsid w:val="00453A52"/>
    <w:rsid w:val="00453AEB"/>
    <w:rsid w:val="0045673E"/>
    <w:rsid w:val="004607FA"/>
    <w:rsid w:val="004647C9"/>
    <w:rsid w:val="00466AD7"/>
    <w:rsid w:val="00477068"/>
    <w:rsid w:val="00484025"/>
    <w:rsid w:val="004A41C1"/>
    <w:rsid w:val="004A5B39"/>
    <w:rsid w:val="004A65CC"/>
    <w:rsid w:val="004A6F35"/>
    <w:rsid w:val="004A772F"/>
    <w:rsid w:val="004B2DB4"/>
    <w:rsid w:val="004B53D1"/>
    <w:rsid w:val="004B750B"/>
    <w:rsid w:val="004D3A64"/>
    <w:rsid w:val="004E11D8"/>
    <w:rsid w:val="004E7AD0"/>
    <w:rsid w:val="004F18EF"/>
    <w:rsid w:val="004F24EB"/>
    <w:rsid w:val="0050207E"/>
    <w:rsid w:val="00506AD0"/>
    <w:rsid w:val="00512CE6"/>
    <w:rsid w:val="0052216E"/>
    <w:rsid w:val="00522779"/>
    <w:rsid w:val="00527FDB"/>
    <w:rsid w:val="00534F23"/>
    <w:rsid w:val="00536DDF"/>
    <w:rsid w:val="005374A7"/>
    <w:rsid w:val="005434F7"/>
    <w:rsid w:val="00544AFF"/>
    <w:rsid w:val="00550668"/>
    <w:rsid w:val="0055092E"/>
    <w:rsid w:val="00550AD4"/>
    <w:rsid w:val="00550B52"/>
    <w:rsid w:val="005546C1"/>
    <w:rsid w:val="00554AB5"/>
    <w:rsid w:val="00557CF5"/>
    <w:rsid w:val="00562373"/>
    <w:rsid w:val="0057534D"/>
    <w:rsid w:val="00583377"/>
    <w:rsid w:val="005878D7"/>
    <w:rsid w:val="005A38D4"/>
    <w:rsid w:val="005A494C"/>
    <w:rsid w:val="005B6780"/>
    <w:rsid w:val="005C0623"/>
    <w:rsid w:val="005C2E09"/>
    <w:rsid w:val="005C4F75"/>
    <w:rsid w:val="005C5FE3"/>
    <w:rsid w:val="005D1A3F"/>
    <w:rsid w:val="005D36C2"/>
    <w:rsid w:val="005D7F7B"/>
    <w:rsid w:val="005E0497"/>
    <w:rsid w:val="005E33E7"/>
    <w:rsid w:val="005E6A5B"/>
    <w:rsid w:val="005F6BC6"/>
    <w:rsid w:val="006002BD"/>
    <w:rsid w:val="006010E1"/>
    <w:rsid w:val="00606983"/>
    <w:rsid w:val="00606C64"/>
    <w:rsid w:val="00610C88"/>
    <w:rsid w:val="006128F5"/>
    <w:rsid w:val="006148F5"/>
    <w:rsid w:val="00617111"/>
    <w:rsid w:val="006221BD"/>
    <w:rsid w:val="006225C1"/>
    <w:rsid w:val="006410DF"/>
    <w:rsid w:val="00650468"/>
    <w:rsid w:val="00652F5A"/>
    <w:rsid w:val="006574A9"/>
    <w:rsid w:val="00660300"/>
    <w:rsid w:val="0066172B"/>
    <w:rsid w:val="006635A1"/>
    <w:rsid w:val="00664C42"/>
    <w:rsid w:val="0067313F"/>
    <w:rsid w:val="006741E5"/>
    <w:rsid w:val="00680D18"/>
    <w:rsid w:val="00692F76"/>
    <w:rsid w:val="006942EC"/>
    <w:rsid w:val="00697C45"/>
    <w:rsid w:val="006A0725"/>
    <w:rsid w:val="006A252E"/>
    <w:rsid w:val="006B3527"/>
    <w:rsid w:val="006D455A"/>
    <w:rsid w:val="006F0A7E"/>
    <w:rsid w:val="006F1459"/>
    <w:rsid w:val="006F14ED"/>
    <w:rsid w:val="007002AC"/>
    <w:rsid w:val="007116AC"/>
    <w:rsid w:val="007169F0"/>
    <w:rsid w:val="00724EF6"/>
    <w:rsid w:val="00725423"/>
    <w:rsid w:val="00730D7D"/>
    <w:rsid w:val="00737685"/>
    <w:rsid w:val="007407EC"/>
    <w:rsid w:val="007467B8"/>
    <w:rsid w:val="00747C94"/>
    <w:rsid w:val="00750949"/>
    <w:rsid w:val="007512CF"/>
    <w:rsid w:val="00751CB0"/>
    <w:rsid w:val="00751E8E"/>
    <w:rsid w:val="007539ED"/>
    <w:rsid w:val="00755754"/>
    <w:rsid w:val="00756262"/>
    <w:rsid w:val="00756E57"/>
    <w:rsid w:val="00762110"/>
    <w:rsid w:val="007657B7"/>
    <w:rsid w:val="00766363"/>
    <w:rsid w:val="00766EA9"/>
    <w:rsid w:val="00770802"/>
    <w:rsid w:val="00772794"/>
    <w:rsid w:val="00776287"/>
    <w:rsid w:val="00781BAF"/>
    <w:rsid w:val="0078490B"/>
    <w:rsid w:val="00784A00"/>
    <w:rsid w:val="007870D6"/>
    <w:rsid w:val="007A1775"/>
    <w:rsid w:val="007A2690"/>
    <w:rsid w:val="007A2891"/>
    <w:rsid w:val="007A3FF9"/>
    <w:rsid w:val="007A77C8"/>
    <w:rsid w:val="007B276B"/>
    <w:rsid w:val="007B55AC"/>
    <w:rsid w:val="007C3298"/>
    <w:rsid w:val="007C5384"/>
    <w:rsid w:val="007D0485"/>
    <w:rsid w:val="007D2101"/>
    <w:rsid w:val="007E286F"/>
    <w:rsid w:val="007E6108"/>
    <w:rsid w:val="007F31A9"/>
    <w:rsid w:val="007F7D26"/>
    <w:rsid w:val="00801563"/>
    <w:rsid w:val="00802803"/>
    <w:rsid w:val="008032BB"/>
    <w:rsid w:val="00803A7F"/>
    <w:rsid w:val="008079A5"/>
    <w:rsid w:val="00811018"/>
    <w:rsid w:val="008141FB"/>
    <w:rsid w:val="00817F7F"/>
    <w:rsid w:val="00820CFD"/>
    <w:rsid w:val="00824E44"/>
    <w:rsid w:val="00830E7C"/>
    <w:rsid w:val="00831ECD"/>
    <w:rsid w:val="008371DE"/>
    <w:rsid w:val="00840D69"/>
    <w:rsid w:val="008410FA"/>
    <w:rsid w:val="008434B3"/>
    <w:rsid w:val="008463CF"/>
    <w:rsid w:val="00847FDA"/>
    <w:rsid w:val="00851F47"/>
    <w:rsid w:val="00854E90"/>
    <w:rsid w:val="00856E33"/>
    <w:rsid w:val="0086102B"/>
    <w:rsid w:val="00862391"/>
    <w:rsid w:val="008631E2"/>
    <w:rsid w:val="00863619"/>
    <w:rsid w:val="008724F6"/>
    <w:rsid w:val="008726AF"/>
    <w:rsid w:val="0087420C"/>
    <w:rsid w:val="00874E18"/>
    <w:rsid w:val="00877936"/>
    <w:rsid w:val="00881186"/>
    <w:rsid w:val="00892A46"/>
    <w:rsid w:val="00896C88"/>
    <w:rsid w:val="008A3421"/>
    <w:rsid w:val="008C13A0"/>
    <w:rsid w:val="008C3998"/>
    <w:rsid w:val="008C39A7"/>
    <w:rsid w:val="008C717E"/>
    <w:rsid w:val="008E2208"/>
    <w:rsid w:val="008E2467"/>
    <w:rsid w:val="008E5643"/>
    <w:rsid w:val="008E6B63"/>
    <w:rsid w:val="008E7F19"/>
    <w:rsid w:val="008F3E77"/>
    <w:rsid w:val="008F4275"/>
    <w:rsid w:val="008F51E8"/>
    <w:rsid w:val="009044B3"/>
    <w:rsid w:val="00905456"/>
    <w:rsid w:val="00907EF8"/>
    <w:rsid w:val="00912BF1"/>
    <w:rsid w:val="00927DF3"/>
    <w:rsid w:val="00930292"/>
    <w:rsid w:val="00930D27"/>
    <w:rsid w:val="009328B0"/>
    <w:rsid w:val="00935EC2"/>
    <w:rsid w:val="009371DB"/>
    <w:rsid w:val="009448DF"/>
    <w:rsid w:val="00955605"/>
    <w:rsid w:val="009641BC"/>
    <w:rsid w:val="009645FE"/>
    <w:rsid w:val="00996280"/>
    <w:rsid w:val="009A3EF7"/>
    <w:rsid w:val="009A5A90"/>
    <w:rsid w:val="009B003E"/>
    <w:rsid w:val="009B6A8B"/>
    <w:rsid w:val="009B711D"/>
    <w:rsid w:val="009C2451"/>
    <w:rsid w:val="009C2A17"/>
    <w:rsid w:val="009D02AF"/>
    <w:rsid w:val="009D136C"/>
    <w:rsid w:val="009D15C2"/>
    <w:rsid w:val="009D1BCC"/>
    <w:rsid w:val="009D212F"/>
    <w:rsid w:val="009D6BF3"/>
    <w:rsid w:val="009E1F55"/>
    <w:rsid w:val="009E61C9"/>
    <w:rsid w:val="009E75D9"/>
    <w:rsid w:val="009F5C03"/>
    <w:rsid w:val="00A030C7"/>
    <w:rsid w:val="00A0370D"/>
    <w:rsid w:val="00A04AD0"/>
    <w:rsid w:val="00A10B09"/>
    <w:rsid w:val="00A14684"/>
    <w:rsid w:val="00A1535A"/>
    <w:rsid w:val="00A21779"/>
    <w:rsid w:val="00A23A37"/>
    <w:rsid w:val="00A32DB8"/>
    <w:rsid w:val="00A35544"/>
    <w:rsid w:val="00A35A6C"/>
    <w:rsid w:val="00A362CB"/>
    <w:rsid w:val="00A40B1F"/>
    <w:rsid w:val="00A47EE7"/>
    <w:rsid w:val="00A50D62"/>
    <w:rsid w:val="00A523BC"/>
    <w:rsid w:val="00A537DC"/>
    <w:rsid w:val="00A55EBB"/>
    <w:rsid w:val="00A607A2"/>
    <w:rsid w:val="00A6487A"/>
    <w:rsid w:val="00A72CCA"/>
    <w:rsid w:val="00A7362C"/>
    <w:rsid w:val="00A75F00"/>
    <w:rsid w:val="00A76DFC"/>
    <w:rsid w:val="00A779A1"/>
    <w:rsid w:val="00A82022"/>
    <w:rsid w:val="00A82F47"/>
    <w:rsid w:val="00A931A8"/>
    <w:rsid w:val="00A93432"/>
    <w:rsid w:val="00A93F83"/>
    <w:rsid w:val="00A94598"/>
    <w:rsid w:val="00A94B25"/>
    <w:rsid w:val="00A9500C"/>
    <w:rsid w:val="00AA56FB"/>
    <w:rsid w:val="00AB105C"/>
    <w:rsid w:val="00AB289E"/>
    <w:rsid w:val="00AC7953"/>
    <w:rsid w:val="00AE0649"/>
    <w:rsid w:val="00AE083C"/>
    <w:rsid w:val="00AE0B10"/>
    <w:rsid w:val="00AE4366"/>
    <w:rsid w:val="00AE7292"/>
    <w:rsid w:val="00AF06DF"/>
    <w:rsid w:val="00AF0F21"/>
    <w:rsid w:val="00AF38F8"/>
    <w:rsid w:val="00AF7D04"/>
    <w:rsid w:val="00B00DA7"/>
    <w:rsid w:val="00B050F6"/>
    <w:rsid w:val="00B053DD"/>
    <w:rsid w:val="00B055E5"/>
    <w:rsid w:val="00B05771"/>
    <w:rsid w:val="00B074BE"/>
    <w:rsid w:val="00B15605"/>
    <w:rsid w:val="00B206D9"/>
    <w:rsid w:val="00B24585"/>
    <w:rsid w:val="00B27270"/>
    <w:rsid w:val="00B3119B"/>
    <w:rsid w:val="00B37387"/>
    <w:rsid w:val="00B37B46"/>
    <w:rsid w:val="00B42F4E"/>
    <w:rsid w:val="00B441BE"/>
    <w:rsid w:val="00B44821"/>
    <w:rsid w:val="00B46C76"/>
    <w:rsid w:val="00B47BF0"/>
    <w:rsid w:val="00B50C70"/>
    <w:rsid w:val="00B55402"/>
    <w:rsid w:val="00B56F95"/>
    <w:rsid w:val="00B63446"/>
    <w:rsid w:val="00B67140"/>
    <w:rsid w:val="00B725B3"/>
    <w:rsid w:val="00B7793B"/>
    <w:rsid w:val="00B77ADC"/>
    <w:rsid w:val="00B87008"/>
    <w:rsid w:val="00B972E2"/>
    <w:rsid w:val="00B97C50"/>
    <w:rsid w:val="00BA7618"/>
    <w:rsid w:val="00BB0A41"/>
    <w:rsid w:val="00BB193E"/>
    <w:rsid w:val="00BB377E"/>
    <w:rsid w:val="00BB7809"/>
    <w:rsid w:val="00BC3CA4"/>
    <w:rsid w:val="00BC751F"/>
    <w:rsid w:val="00BE148F"/>
    <w:rsid w:val="00BE361E"/>
    <w:rsid w:val="00BE6E55"/>
    <w:rsid w:val="00BF5109"/>
    <w:rsid w:val="00C11710"/>
    <w:rsid w:val="00C15F75"/>
    <w:rsid w:val="00C1753D"/>
    <w:rsid w:val="00C223ED"/>
    <w:rsid w:val="00C2292D"/>
    <w:rsid w:val="00C26136"/>
    <w:rsid w:val="00C31473"/>
    <w:rsid w:val="00C35F19"/>
    <w:rsid w:val="00C35F8C"/>
    <w:rsid w:val="00C437D6"/>
    <w:rsid w:val="00C43BA0"/>
    <w:rsid w:val="00C45D85"/>
    <w:rsid w:val="00C46838"/>
    <w:rsid w:val="00C60760"/>
    <w:rsid w:val="00C66916"/>
    <w:rsid w:val="00C70BFD"/>
    <w:rsid w:val="00C71C42"/>
    <w:rsid w:val="00C72384"/>
    <w:rsid w:val="00C72809"/>
    <w:rsid w:val="00C746A1"/>
    <w:rsid w:val="00C83293"/>
    <w:rsid w:val="00C836F6"/>
    <w:rsid w:val="00C83A36"/>
    <w:rsid w:val="00C84263"/>
    <w:rsid w:val="00C85E36"/>
    <w:rsid w:val="00C87471"/>
    <w:rsid w:val="00C93844"/>
    <w:rsid w:val="00C94D16"/>
    <w:rsid w:val="00C96AA9"/>
    <w:rsid w:val="00CA3606"/>
    <w:rsid w:val="00CA5E9A"/>
    <w:rsid w:val="00CA63B0"/>
    <w:rsid w:val="00CA65CD"/>
    <w:rsid w:val="00CA6C28"/>
    <w:rsid w:val="00CB21D8"/>
    <w:rsid w:val="00CB476A"/>
    <w:rsid w:val="00CB5470"/>
    <w:rsid w:val="00CB554B"/>
    <w:rsid w:val="00CB5EE0"/>
    <w:rsid w:val="00CB5F8B"/>
    <w:rsid w:val="00CC2A1E"/>
    <w:rsid w:val="00CC2D12"/>
    <w:rsid w:val="00CC38C8"/>
    <w:rsid w:val="00CC7EA0"/>
    <w:rsid w:val="00CD3487"/>
    <w:rsid w:val="00CD5699"/>
    <w:rsid w:val="00CD59F3"/>
    <w:rsid w:val="00CE34CD"/>
    <w:rsid w:val="00CE768B"/>
    <w:rsid w:val="00CF267D"/>
    <w:rsid w:val="00CF39F1"/>
    <w:rsid w:val="00CF432C"/>
    <w:rsid w:val="00CF7159"/>
    <w:rsid w:val="00CF72DD"/>
    <w:rsid w:val="00D04D27"/>
    <w:rsid w:val="00D0694C"/>
    <w:rsid w:val="00D06E4F"/>
    <w:rsid w:val="00D1148D"/>
    <w:rsid w:val="00D14D2C"/>
    <w:rsid w:val="00D231AC"/>
    <w:rsid w:val="00D246FC"/>
    <w:rsid w:val="00D3064E"/>
    <w:rsid w:val="00D34731"/>
    <w:rsid w:val="00D3531E"/>
    <w:rsid w:val="00D40079"/>
    <w:rsid w:val="00D43683"/>
    <w:rsid w:val="00D454A8"/>
    <w:rsid w:val="00D46D4D"/>
    <w:rsid w:val="00D504B9"/>
    <w:rsid w:val="00D507C9"/>
    <w:rsid w:val="00D5188E"/>
    <w:rsid w:val="00D5500F"/>
    <w:rsid w:val="00D61851"/>
    <w:rsid w:val="00D61974"/>
    <w:rsid w:val="00D65648"/>
    <w:rsid w:val="00D66EF5"/>
    <w:rsid w:val="00D81692"/>
    <w:rsid w:val="00D8229A"/>
    <w:rsid w:val="00D8793A"/>
    <w:rsid w:val="00D9170F"/>
    <w:rsid w:val="00D93369"/>
    <w:rsid w:val="00D933B1"/>
    <w:rsid w:val="00D96BE3"/>
    <w:rsid w:val="00DA291B"/>
    <w:rsid w:val="00DA777D"/>
    <w:rsid w:val="00DB3925"/>
    <w:rsid w:val="00DB5F6A"/>
    <w:rsid w:val="00DD13A4"/>
    <w:rsid w:val="00DD3583"/>
    <w:rsid w:val="00DD3F40"/>
    <w:rsid w:val="00DD4D7B"/>
    <w:rsid w:val="00DD6E27"/>
    <w:rsid w:val="00DE2AC6"/>
    <w:rsid w:val="00DF0368"/>
    <w:rsid w:val="00DF240C"/>
    <w:rsid w:val="00E03FC5"/>
    <w:rsid w:val="00E041DA"/>
    <w:rsid w:val="00E145D8"/>
    <w:rsid w:val="00E1506E"/>
    <w:rsid w:val="00E23A84"/>
    <w:rsid w:val="00E41EF3"/>
    <w:rsid w:val="00E440C9"/>
    <w:rsid w:val="00E45948"/>
    <w:rsid w:val="00E46ABF"/>
    <w:rsid w:val="00E52DDE"/>
    <w:rsid w:val="00E5390D"/>
    <w:rsid w:val="00E63F78"/>
    <w:rsid w:val="00E658F8"/>
    <w:rsid w:val="00E6730C"/>
    <w:rsid w:val="00E73BCF"/>
    <w:rsid w:val="00E73E73"/>
    <w:rsid w:val="00E7513B"/>
    <w:rsid w:val="00E75B2B"/>
    <w:rsid w:val="00E8437F"/>
    <w:rsid w:val="00EA52E7"/>
    <w:rsid w:val="00EA6643"/>
    <w:rsid w:val="00EB01F8"/>
    <w:rsid w:val="00EB375C"/>
    <w:rsid w:val="00EB4BD8"/>
    <w:rsid w:val="00EB5150"/>
    <w:rsid w:val="00EC0BE5"/>
    <w:rsid w:val="00EC1192"/>
    <w:rsid w:val="00ED194C"/>
    <w:rsid w:val="00ED2888"/>
    <w:rsid w:val="00EE4DA1"/>
    <w:rsid w:val="00EF0619"/>
    <w:rsid w:val="00EF22D8"/>
    <w:rsid w:val="00EF30A4"/>
    <w:rsid w:val="00EF6CAF"/>
    <w:rsid w:val="00F0762F"/>
    <w:rsid w:val="00F07AE3"/>
    <w:rsid w:val="00F12CAD"/>
    <w:rsid w:val="00F1404A"/>
    <w:rsid w:val="00F176A3"/>
    <w:rsid w:val="00F21AF5"/>
    <w:rsid w:val="00F22A28"/>
    <w:rsid w:val="00F23916"/>
    <w:rsid w:val="00F23CF2"/>
    <w:rsid w:val="00F41702"/>
    <w:rsid w:val="00F46D92"/>
    <w:rsid w:val="00F503A6"/>
    <w:rsid w:val="00F560BA"/>
    <w:rsid w:val="00F564FA"/>
    <w:rsid w:val="00F64774"/>
    <w:rsid w:val="00F67779"/>
    <w:rsid w:val="00F702A8"/>
    <w:rsid w:val="00F70F03"/>
    <w:rsid w:val="00F7181B"/>
    <w:rsid w:val="00F825BA"/>
    <w:rsid w:val="00F944D9"/>
    <w:rsid w:val="00F95750"/>
    <w:rsid w:val="00F96C10"/>
    <w:rsid w:val="00FA3CA2"/>
    <w:rsid w:val="00FA52CF"/>
    <w:rsid w:val="00FA5C40"/>
    <w:rsid w:val="00FA6486"/>
    <w:rsid w:val="00FB0BDE"/>
    <w:rsid w:val="00FB13B7"/>
    <w:rsid w:val="00FB591F"/>
    <w:rsid w:val="00FB65D3"/>
    <w:rsid w:val="00FC58EA"/>
    <w:rsid w:val="00FD01BE"/>
    <w:rsid w:val="00FD0726"/>
    <w:rsid w:val="00FD2213"/>
    <w:rsid w:val="00FD259C"/>
    <w:rsid w:val="00FD3FE4"/>
    <w:rsid w:val="00FD61A2"/>
    <w:rsid w:val="00FD7603"/>
    <w:rsid w:val="00FE02F0"/>
    <w:rsid w:val="00FE4CEB"/>
    <w:rsid w:val="00FE4DC9"/>
    <w:rsid w:val="00FE71D4"/>
    <w:rsid w:val="00FF19E2"/>
    <w:rsid w:val="00FF7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9A9"/>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link w:val="ListParagraphChar"/>
    <w:uiPriority w:val="34"/>
    <w:qFormat/>
    <w:rsid w:val="00FB591F"/>
    <w:pPr>
      <w:ind w:left="720"/>
      <w:contextualSpacing/>
    </w:pPr>
  </w:style>
  <w:style w:type="paragraph" w:styleId="BalloonText">
    <w:name w:val="Balloon Text"/>
    <w:basedOn w:val="Normal"/>
    <w:link w:val="BalloonTextChar"/>
    <w:uiPriority w:val="99"/>
    <w:semiHidden/>
    <w:unhideWhenUsed/>
    <w:rsid w:val="008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CD"/>
    <w:rPr>
      <w:rFonts w:ascii="Tahoma" w:hAnsi="Tahoma" w:cs="Tahoma"/>
      <w:sz w:val="16"/>
      <w:szCs w:val="16"/>
    </w:rPr>
  </w:style>
  <w:style w:type="character" w:styleId="Emphasis">
    <w:name w:val="Emphasis"/>
    <w:uiPriority w:val="20"/>
    <w:qFormat/>
    <w:rsid w:val="00650468"/>
    <w:rPr>
      <w:i/>
      <w:iCs/>
    </w:rPr>
  </w:style>
  <w:style w:type="character" w:customStyle="1" w:styleId="spelle">
    <w:name w:val="spelle"/>
    <w:rsid w:val="00F23916"/>
    <w:rPr>
      <w:rFonts w:cs="Times New Roman"/>
    </w:rPr>
  </w:style>
  <w:style w:type="paragraph" w:styleId="CommentSubject">
    <w:name w:val="annotation subject"/>
    <w:basedOn w:val="CommentText"/>
    <w:next w:val="CommentText"/>
    <w:link w:val="CommentSubjectChar"/>
    <w:uiPriority w:val="99"/>
    <w:semiHidden/>
    <w:unhideWhenUsed/>
    <w:rsid w:val="002E7D71"/>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E7D71"/>
    <w:rPr>
      <w:rFonts w:ascii="Calibri" w:eastAsia="Calibri" w:hAnsi="Calibri" w:cs="Times New Roman"/>
      <w:b/>
      <w:bCs/>
      <w:sz w:val="20"/>
      <w:szCs w:val="20"/>
    </w:rPr>
  </w:style>
  <w:style w:type="paragraph" w:styleId="NormalWeb">
    <w:name w:val="Normal (Web)"/>
    <w:basedOn w:val="Normal"/>
    <w:uiPriority w:val="99"/>
    <w:rsid w:val="00C11710"/>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rsid w:val="003C0E20"/>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rsid w:val="00F0762F"/>
  </w:style>
  <w:style w:type="paragraph" w:customStyle="1" w:styleId="naisf">
    <w:name w:val="naisf"/>
    <w:basedOn w:val="Normal"/>
    <w:rsid w:val="00955605"/>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rsid w:val="00955605"/>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rsid w:val="00955605"/>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rsid w:val="007D2101"/>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3069A9"/>
    <w:rPr>
      <w:rFonts w:eastAsia="Times New Roman" w:cs="Times New Roman"/>
      <w:b/>
      <w:bCs/>
      <w:sz w:val="27"/>
      <w:szCs w:val="27"/>
      <w:lang w:eastAsia="lv-LV"/>
    </w:rPr>
  </w:style>
  <w:style w:type="paragraph" w:customStyle="1" w:styleId="liknoteik">
    <w:name w:val="lik_noteik"/>
    <w:basedOn w:val="Normal"/>
    <w:rsid w:val="003069A9"/>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rsid w:val="003069A9"/>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2513A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5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9A9"/>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link w:val="ListParagraphChar"/>
    <w:uiPriority w:val="34"/>
    <w:qFormat/>
    <w:rsid w:val="00FB591F"/>
    <w:pPr>
      <w:ind w:left="720"/>
      <w:contextualSpacing/>
    </w:pPr>
  </w:style>
  <w:style w:type="paragraph" w:styleId="BalloonText">
    <w:name w:val="Balloon Text"/>
    <w:basedOn w:val="Normal"/>
    <w:link w:val="BalloonTextChar"/>
    <w:uiPriority w:val="99"/>
    <w:semiHidden/>
    <w:unhideWhenUsed/>
    <w:rsid w:val="008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CD"/>
    <w:rPr>
      <w:rFonts w:ascii="Tahoma" w:hAnsi="Tahoma" w:cs="Tahoma"/>
      <w:sz w:val="16"/>
      <w:szCs w:val="16"/>
    </w:rPr>
  </w:style>
  <w:style w:type="character" w:styleId="Emphasis">
    <w:name w:val="Emphasis"/>
    <w:uiPriority w:val="20"/>
    <w:qFormat/>
    <w:rsid w:val="00650468"/>
    <w:rPr>
      <w:i/>
      <w:iCs/>
    </w:rPr>
  </w:style>
  <w:style w:type="character" w:customStyle="1" w:styleId="spelle">
    <w:name w:val="spelle"/>
    <w:rsid w:val="00F23916"/>
    <w:rPr>
      <w:rFonts w:cs="Times New Roman"/>
    </w:rPr>
  </w:style>
  <w:style w:type="paragraph" w:styleId="CommentSubject">
    <w:name w:val="annotation subject"/>
    <w:basedOn w:val="CommentText"/>
    <w:next w:val="CommentText"/>
    <w:link w:val="CommentSubjectChar"/>
    <w:uiPriority w:val="99"/>
    <w:semiHidden/>
    <w:unhideWhenUsed/>
    <w:rsid w:val="002E7D71"/>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2E7D71"/>
    <w:rPr>
      <w:rFonts w:ascii="Calibri" w:eastAsia="Calibri" w:hAnsi="Calibri" w:cs="Times New Roman"/>
      <w:b/>
      <w:bCs/>
      <w:sz w:val="20"/>
      <w:szCs w:val="20"/>
    </w:rPr>
  </w:style>
  <w:style w:type="paragraph" w:styleId="NormalWeb">
    <w:name w:val="Normal (Web)"/>
    <w:basedOn w:val="Normal"/>
    <w:uiPriority w:val="99"/>
    <w:rsid w:val="00C11710"/>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rsid w:val="003C0E20"/>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rsid w:val="00F0762F"/>
  </w:style>
  <w:style w:type="paragraph" w:customStyle="1" w:styleId="naisf">
    <w:name w:val="naisf"/>
    <w:basedOn w:val="Normal"/>
    <w:rsid w:val="00955605"/>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rsid w:val="00955605"/>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rsid w:val="00955605"/>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rsid w:val="007D2101"/>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3069A9"/>
    <w:rPr>
      <w:rFonts w:eastAsia="Times New Roman" w:cs="Times New Roman"/>
      <w:b/>
      <w:bCs/>
      <w:sz w:val="27"/>
      <w:szCs w:val="27"/>
      <w:lang w:eastAsia="lv-LV"/>
    </w:rPr>
  </w:style>
  <w:style w:type="paragraph" w:customStyle="1" w:styleId="liknoteik">
    <w:name w:val="lik_noteik"/>
    <w:basedOn w:val="Normal"/>
    <w:rsid w:val="003069A9"/>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rsid w:val="003069A9"/>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2513A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5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7404">
      <w:bodyDiv w:val="1"/>
      <w:marLeft w:val="0"/>
      <w:marRight w:val="0"/>
      <w:marTop w:val="0"/>
      <w:marBottom w:val="0"/>
      <w:divBdr>
        <w:top w:val="none" w:sz="0" w:space="0" w:color="auto"/>
        <w:left w:val="none" w:sz="0" w:space="0" w:color="auto"/>
        <w:bottom w:val="none" w:sz="0" w:space="0" w:color="auto"/>
        <w:right w:val="none" w:sz="0" w:space="0" w:color="auto"/>
      </w:divBdr>
    </w:div>
    <w:div w:id="194392840">
      <w:bodyDiv w:val="1"/>
      <w:marLeft w:val="0"/>
      <w:marRight w:val="0"/>
      <w:marTop w:val="0"/>
      <w:marBottom w:val="0"/>
      <w:divBdr>
        <w:top w:val="none" w:sz="0" w:space="0" w:color="auto"/>
        <w:left w:val="none" w:sz="0" w:space="0" w:color="auto"/>
        <w:bottom w:val="none" w:sz="0" w:space="0" w:color="auto"/>
        <w:right w:val="none" w:sz="0" w:space="0" w:color="auto"/>
      </w:divBdr>
    </w:div>
    <w:div w:id="218130514">
      <w:bodyDiv w:val="1"/>
      <w:marLeft w:val="0"/>
      <w:marRight w:val="0"/>
      <w:marTop w:val="0"/>
      <w:marBottom w:val="0"/>
      <w:divBdr>
        <w:top w:val="none" w:sz="0" w:space="0" w:color="auto"/>
        <w:left w:val="none" w:sz="0" w:space="0" w:color="auto"/>
        <w:bottom w:val="none" w:sz="0" w:space="0" w:color="auto"/>
        <w:right w:val="none" w:sz="0" w:space="0" w:color="auto"/>
      </w:divBdr>
    </w:div>
    <w:div w:id="311519983">
      <w:bodyDiv w:val="1"/>
      <w:marLeft w:val="0"/>
      <w:marRight w:val="0"/>
      <w:marTop w:val="0"/>
      <w:marBottom w:val="0"/>
      <w:divBdr>
        <w:top w:val="none" w:sz="0" w:space="0" w:color="auto"/>
        <w:left w:val="none" w:sz="0" w:space="0" w:color="auto"/>
        <w:bottom w:val="none" w:sz="0" w:space="0" w:color="auto"/>
        <w:right w:val="none" w:sz="0" w:space="0" w:color="auto"/>
      </w:divBdr>
    </w:div>
    <w:div w:id="372340951">
      <w:bodyDiv w:val="1"/>
      <w:marLeft w:val="0"/>
      <w:marRight w:val="0"/>
      <w:marTop w:val="0"/>
      <w:marBottom w:val="0"/>
      <w:divBdr>
        <w:top w:val="none" w:sz="0" w:space="0" w:color="auto"/>
        <w:left w:val="none" w:sz="0" w:space="0" w:color="auto"/>
        <w:bottom w:val="none" w:sz="0" w:space="0" w:color="auto"/>
        <w:right w:val="none" w:sz="0" w:space="0" w:color="auto"/>
      </w:divBdr>
    </w:div>
    <w:div w:id="676420788">
      <w:bodyDiv w:val="1"/>
      <w:marLeft w:val="0"/>
      <w:marRight w:val="0"/>
      <w:marTop w:val="0"/>
      <w:marBottom w:val="0"/>
      <w:divBdr>
        <w:top w:val="none" w:sz="0" w:space="0" w:color="auto"/>
        <w:left w:val="none" w:sz="0" w:space="0" w:color="auto"/>
        <w:bottom w:val="none" w:sz="0" w:space="0" w:color="auto"/>
        <w:right w:val="none" w:sz="0" w:space="0" w:color="auto"/>
      </w:divBdr>
    </w:div>
    <w:div w:id="742683068">
      <w:bodyDiv w:val="1"/>
      <w:marLeft w:val="0"/>
      <w:marRight w:val="0"/>
      <w:marTop w:val="0"/>
      <w:marBottom w:val="0"/>
      <w:divBdr>
        <w:top w:val="none" w:sz="0" w:space="0" w:color="auto"/>
        <w:left w:val="none" w:sz="0" w:space="0" w:color="auto"/>
        <w:bottom w:val="none" w:sz="0" w:space="0" w:color="auto"/>
        <w:right w:val="none" w:sz="0" w:space="0" w:color="auto"/>
      </w:divBdr>
    </w:div>
    <w:div w:id="855076986">
      <w:bodyDiv w:val="1"/>
      <w:marLeft w:val="0"/>
      <w:marRight w:val="0"/>
      <w:marTop w:val="0"/>
      <w:marBottom w:val="0"/>
      <w:divBdr>
        <w:top w:val="none" w:sz="0" w:space="0" w:color="auto"/>
        <w:left w:val="none" w:sz="0" w:space="0" w:color="auto"/>
        <w:bottom w:val="none" w:sz="0" w:space="0" w:color="auto"/>
        <w:right w:val="none" w:sz="0" w:space="0" w:color="auto"/>
      </w:divBdr>
    </w:div>
    <w:div w:id="1079640730">
      <w:bodyDiv w:val="1"/>
      <w:marLeft w:val="0"/>
      <w:marRight w:val="0"/>
      <w:marTop w:val="0"/>
      <w:marBottom w:val="0"/>
      <w:divBdr>
        <w:top w:val="none" w:sz="0" w:space="0" w:color="auto"/>
        <w:left w:val="none" w:sz="0" w:space="0" w:color="auto"/>
        <w:bottom w:val="none" w:sz="0" w:space="0" w:color="auto"/>
        <w:right w:val="none" w:sz="0" w:space="0" w:color="auto"/>
      </w:divBdr>
    </w:div>
    <w:div w:id="1250313790">
      <w:bodyDiv w:val="1"/>
      <w:marLeft w:val="0"/>
      <w:marRight w:val="0"/>
      <w:marTop w:val="0"/>
      <w:marBottom w:val="0"/>
      <w:divBdr>
        <w:top w:val="none" w:sz="0" w:space="0" w:color="auto"/>
        <w:left w:val="none" w:sz="0" w:space="0" w:color="auto"/>
        <w:bottom w:val="none" w:sz="0" w:space="0" w:color="auto"/>
        <w:right w:val="none" w:sz="0" w:space="0" w:color="auto"/>
      </w:divBdr>
    </w:div>
    <w:div w:id="1308974642">
      <w:bodyDiv w:val="1"/>
      <w:marLeft w:val="0"/>
      <w:marRight w:val="0"/>
      <w:marTop w:val="0"/>
      <w:marBottom w:val="0"/>
      <w:divBdr>
        <w:top w:val="none" w:sz="0" w:space="0" w:color="auto"/>
        <w:left w:val="none" w:sz="0" w:space="0" w:color="auto"/>
        <w:bottom w:val="none" w:sz="0" w:space="0" w:color="auto"/>
        <w:right w:val="none" w:sz="0" w:space="0" w:color="auto"/>
      </w:divBdr>
    </w:div>
    <w:div w:id="1316378904">
      <w:bodyDiv w:val="1"/>
      <w:marLeft w:val="0"/>
      <w:marRight w:val="0"/>
      <w:marTop w:val="0"/>
      <w:marBottom w:val="0"/>
      <w:divBdr>
        <w:top w:val="none" w:sz="0" w:space="0" w:color="auto"/>
        <w:left w:val="none" w:sz="0" w:space="0" w:color="auto"/>
        <w:bottom w:val="none" w:sz="0" w:space="0" w:color="auto"/>
        <w:right w:val="none" w:sz="0" w:space="0" w:color="auto"/>
      </w:divBdr>
    </w:div>
    <w:div w:id="1344042768">
      <w:bodyDiv w:val="1"/>
      <w:marLeft w:val="0"/>
      <w:marRight w:val="0"/>
      <w:marTop w:val="0"/>
      <w:marBottom w:val="0"/>
      <w:divBdr>
        <w:top w:val="none" w:sz="0" w:space="0" w:color="auto"/>
        <w:left w:val="none" w:sz="0" w:space="0" w:color="auto"/>
        <w:bottom w:val="none" w:sz="0" w:space="0" w:color="auto"/>
        <w:right w:val="none" w:sz="0" w:space="0" w:color="auto"/>
      </w:divBdr>
    </w:div>
    <w:div w:id="1361590122">
      <w:bodyDiv w:val="1"/>
      <w:marLeft w:val="0"/>
      <w:marRight w:val="0"/>
      <w:marTop w:val="0"/>
      <w:marBottom w:val="0"/>
      <w:divBdr>
        <w:top w:val="none" w:sz="0" w:space="0" w:color="auto"/>
        <w:left w:val="none" w:sz="0" w:space="0" w:color="auto"/>
        <w:bottom w:val="none" w:sz="0" w:space="0" w:color="auto"/>
        <w:right w:val="none" w:sz="0" w:space="0" w:color="auto"/>
      </w:divBdr>
    </w:div>
    <w:div w:id="1404136796">
      <w:bodyDiv w:val="1"/>
      <w:marLeft w:val="0"/>
      <w:marRight w:val="0"/>
      <w:marTop w:val="0"/>
      <w:marBottom w:val="0"/>
      <w:divBdr>
        <w:top w:val="none" w:sz="0" w:space="0" w:color="auto"/>
        <w:left w:val="none" w:sz="0" w:space="0" w:color="auto"/>
        <w:bottom w:val="none" w:sz="0" w:space="0" w:color="auto"/>
        <w:right w:val="none" w:sz="0" w:space="0" w:color="auto"/>
      </w:divBdr>
      <w:divsChild>
        <w:div w:id="786896182">
          <w:marLeft w:val="0"/>
          <w:marRight w:val="0"/>
          <w:marTop w:val="400"/>
          <w:marBottom w:val="0"/>
          <w:divBdr>
            <w:top w:val="none" w:sz="0" w:space="0" w:color="auto"/>
            <w:left w:val="none" w:sz="0" w:space="0" w:color="auto"/>
            <w:bottom w:val="none" w:sz="0" w:space="0" w:color="auto"/>
            <w:right w:val="none" w:sz="0" w:space="0" w:color="auto"/>
          </w:divBdr>
        </w:div>
        <w:div w:id="798499337">
          <w:marLeft w:val="0"/>
          <w:marRight w:val="0"/>
          <w:marTop w:val="240"/>
          <w:marBottom w:val="0"/>
          <w:divBdr>
            <w:top w:val="none" w:sz="0" w:space="0" w:color="auto"/>
            <w:left w:val="none" w:sz="0" w:space="0" w:color="auto"/>
            <w:bottom w:val="none" w:sz="0" w:space="0" w:color="auto"/>
            <w:right w:val="none" w:sz="0" w:space="0" w:color="auto"/>
          </w:divBdr>
        </w:div>
      </w:divsChild>
    </w:div>
    <w:div w:id="1487741703">
      <w:bodyDiv w:val="1"/>
      <w:marLeft w:val="0"/>
      <w:marRight w:val="0"/>
      <w:marTop w:val="0"/>
      <w:marBottom w:val="0"/>
      <w:divBdr>
        <w:top w:val="none" w:sz="0" w:space="0" w:color="auto"/>
        <w:left w:val="none" w:sz="0" w:space="0" w:color="auto"/>
        <w:bottom w:val="none" w:sz="0" w:space="0" w:color="auto"/>
        <w:right w:val="none" w:sz="0" w:space="0" w:color="auto"/>
      </w:divBdr>
    </w:div>
    <w:div w:id="1559896067">
      <w:bodyDiv w:val="1"/>
      <w:marLeft w:val="0"/>
      <w:marRight w:val="0"/>
      <w:marTop w:val="0"/>
      <w:marBottom w:val="0"/>
      <w:divBdr>
        <w:top w:val="none" w:sz="0" w:space="0" w:color="auto"/>
        <w:left w:val="none" w:sz="0" w:space="0" w:color="auto"/>
        <w:bottom w:val="none" w:sz="0" w:space="0" w:color="auto"/>
        <w:right w:val="none" w:sz="0" w:space="0" w:color="auto"/>
      </w:divBdr>
    </w:div>
    <w:div w:id="1684437397">
      <w:bodyDiv w:val="1"/>
      <w:marLeft w:val="0"/>
      <w:marRight w:val="0"/>
      <w:marTop w:val="0"/>
      <w:marBottom w:val="0"/>
      <w:divBdr>
        <w:top w:val="none" w:sz="0" w:space="0" w:color="auto"/>
        <w:left w:val="none" w:sz="0" w:space="0" w:color="auto"/>
        <w:bottom w:val="none" w:sz="0" w:space="0" w:color="auto"/>
        <w:right w:val="none" w:sz="0" w:space="0" w:color="auto"/>
      </w:divBdr>
    </w:div>
    <w:div w:id="1758096705">
      <w:bodyDiv w:val="1"/>
      <w:marLeft w:val="0"/>
      <w:marRight w:val="0"/>
      <w:marTop w:val="0"/>
      <w:marBottom w:val="0"/>
      <w:divBdr>
        <w:top w:val="none" w:sz="0" w:space="0" w:color="auto"/>
        <w:left w:val="none" w:sz="0" w:space="0" w:color="auto"/>
        <w:bottom w:val="none" w:sz="0" w:space="0" w:color="auto"/>
        <w:right w:val="none" w:sz="0" w:space="0" w:color="auto"/>
      </w:divBdr>
    </w:div>
    <w:div w:id="21174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igars.stirna@varam.gov.l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stnesis.lv/ta/id/282339-grozijumi-valsts-parvaldes-iekartas-likuma" TargetMode="External"/><Relationship Id="rId5" Type="http://schemas.openxmlformats.org/officeDocument/2006/relationships/settings" Target="settings.xml"/><Relationship Id="rId15" Type="http://schemas.openxmlformats.org/officeDocument/2006/relationships/hyperlink" Target="http://www.mk.gov.lv/lv/amatpersonas/kaspars-gerhards" TargetMode="External"/><Relationship Id="rId10" Type="http://schemas.openxmlformats.org/officeDocument/2006/relationships/hyperlink" Target="http://www.viss.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raa.gov.lv/lv/epakalpojumi/viss/" TargetMode="Externa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A9C5-FC6D-4495-8F8D-B3F9B8C4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24650</Words>
  <Characters>14052</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Aigars Stirna</cp:lastModifiedBy>
  <cp:revision>4</cp:revision>
  <dcterms:created xsi:type="dcterms:W3CDTF">2017-01-16T13:30:00Z</dcterms:created>
  <dcterms:modified xsi:type="dcterms:W3CDTF">2017-01-16T13:31:00Z</dcterms:modified>
</cp:coreProperties>
</file>