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74F4" w14:textId="4D1E2420" w:rsidR="000C6FD8" w:rsidRDefault="00CA4ADF" w:rsidP="00B6507E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>
        <w:rPr>
          <w:b/>
          <w:bCs/>
          <w:sz w:val="28"/>
          <w:szCs w:val="28"/>
        </w:rPr>
        <w:t xml:space="preserve"> Ministru kabineta noteikumu</w:t>
      </w:r>
      <w:r w:rsidR="00143FA3">
        <w:rPr>
          <w:b/>
          <w:bCs/>
          <w:sz w:val="28"/>
          <w:szCs w:val="28"/>
        </w:rPr>
        <w:t xml:space="preserve"> projekta</w:t>
      </w:r>
      <w:r w:rsidR="004751ED" w:rsidRPr="00967AAB">
        <w:rPr>
          <w:b/>
          <w:bCs/>
          <w:sz w:val="28"/>
          <w:szCs w:val="28"/>
        </w:rPr>
        <w:t xml:space="preserve"> </w:t>
      </w:r>
      <w:r w:rsidR="007652DA" w:rsidRPr="007652DA">
        <w:rPr>
          <w:b/>
          <w:bCs/>
          <w:i/>
          <w:sz w:val="28"/>
          <w:szCs w:val="28"/>
        </w:rPr>
        <w:t>“</w:t>
      </w:r>
      <w:r w:rsidR="00D13061" w:rsidRPr="00D13061">
        <w:rPr>
          <w:b/>
          <w:bCs/>
          <w:sz w:val="28"/>
          <w:szCs w:val="28"/>
        </w:rPr>
        <w:t>Grozījum</w:t>
      </w:r>
      <w:r w:rsidR="00EF2F30">
        <w:rPr>
          <w:b/>
          <w:bCs/>
          <w:sz w:val="28"/>
          <w:szCs w:val="28"/>
        </w:rPr>
        <w:t>i</w:t>
      </w:r>
      <w:r w:rsidR="00D13061">
        <w:rPr>
          <w:b/>
          <w:bCs/>
          <w:sz w:val="28"/>
          <w:szCs w:val="28"/>
        </w:rPr>
        <w:t xml:space="preserve"> </w:t>
      </w:r>
      <w:r w:rsidR="00D13061" w:rsidRPr="00D13061">
        <w:rPr>
          <w:b/>
          <w:bCs/>
          <w:sz w:val="28"/>
          <w:szCs w:val="28"/>
        </w:rPr>
        <w:t xml:space="preserve">Ministru kabineta 2016. gada </w:t>
      </w:r>
      <w:r w:rsidR="007652DA">
        <w:rPr>
          <w:b/>
          <w:bCs/>
          <w:sz w:val="28"/>
          <w:szCs w:val="28"/>
        </w:rPr>
        <w:t xml:space="preserve">22. marta noteikumos Nr. 174 </w:t>
      </w:r>
      <w:r w:rsidR="007652DA" w:rsidRPr="007652DA">
        <w:rPr>
          <w:b/>
          <w:bCs/>
          <w:i/>
          <w:sz w:val="28"/>
          <w:szCs w:val="28"/>
        </w:rPr>
        <w:t>“</w:t>
      </w:r>
      <w:r w:rsidR="007652DA">
        <w:rPr>
          <w:b/>
          <w:bCs/>
          <w:sz w:val="28"/>
          <w:szCs w:val="28"/>
        </w:rPr>
        <w:t>No</w:t>
      </w:r>
      <w:r w:rsidR="00D13061" w:rsidRPr="00D13061">
        <w:rPr>
          <w:b/>
          <w:bCs/>
          <w:sz w:val="28"/>
          <w:szCs w:val="28"/>
        </w:rPr>
        <w:t>teikumi par sabiedrisko ūdenssaimniecības pakalpojumu sniegšanu un lietošanu”</w:t>
      </w:r>
      <w:r w:rsidR="00093824" w:rsidRPr="00D13061">
        <w:rPr>
          <w:b/>
          <w:bCs/>
          <w:sz w:val="28"/>
          <w:szCs w:val="28"/>
        </w:rPr>
        <w:t>”</w:t>
      </w:r>
      <w:r w:rsidR="00093824">
        <w:rPr>
          <w:b/>
          <w:bCs/>
          <w:sz w:val="28"/>
          <w:szCs w:val="28"/>
        </w:rPr>
        <w:t xml:space="preserve"> </w:t>
      </w:r>
      <w:r w:rsidR="00D13061">
        <w:rPr>
          <w:b/>
          <w:bCs/>
          <w:sz w:val="28"/>
          <w:szCs w:val="28"/>
        </w:rPr>
        <w:t xml:space="preserve"> </w:t>
      </w:r>
    </w:p>
    <w:p w14:paraId="4F94AF50" w14:textId="6389A927" w:rsidR="0058013A" w:rsidRPr="00967AAB" w:rsidRDefault="004751ED" w:rsidP="00B6507E">
      <w:pPr>
        <w:pStyle w:val="naislab"/>
        <w:spacing w:before="0" w:after="0"/>
        <w:jc w:val="center"/>
        <w:rPr>
          <w:b/>
          <w:sz w:val="28"/>
          <w:szCs w:val="28"/>
        </w:rPr>
      </w:pPr>
      <w:r w:rsidRPr="00967AAB">
        <w:rPr>
          <w:b/>
          <w:bCs/>
          <w:sz w:val="28"/>
          <w:szCs w:val="28"/>
        </w:rPr>
        <w:t xml:space="preserve">sākotnējās ietekmes novērtējuma ziņojums (anotācija) </w:t>
      </w:r>
    </w:p>
    <w:bookmarkEnd w:id="0"/>
    <w:bookmarkEnd w:id="1"/>
    <w:p w14:paraId="16167B10" w14:textId="77777777" w:rsidR="0068560F" w:rsidRPr="0016288E" w:rsidRDefault="0068560F" w:rsidP="001C669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69"/>
        <w:gridCol w:w="6070"/>
      </w:tblGrid>
      <w:tr w:rsidR="0068560F" w:rsidRPr="0016288E" w14:paraId="64F2F734" w14:textId="77777777" w:rsidTr="0068560F">
        <w:trPr>
          <w:trHeight w:val="419"/>
        </w:trPr>
        <w:tc>
          <w:tcPr>
            <w:tcW w:w="5000" w:type="pct"/>
            <w:gridSpan w:val="3"/>
            <w:vAlign w:val="center"/>
          </w:tcPr>
          <w:p w14:paraId="777BD6F9" w14:textId="77777777" w:rsidR="0068560F" w:rsidRPr="0016288E" w:rsidRDefault="0068560F" w:rsidP="003A750F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68560F" w:rsidRPr="0016288E" w14:paraId="433A93A8" w14:textId="77777777" w:rsidTr="001C6690">
        <w:trPr>
          <w:trHeight w:val="2118"/>
        </w:trPr>
        <w:tc>
          <w:tcPr>
            <w:tcW w:w="227" w:type="pct"/>
          </w:tcPr>
          <w:p w14:paraId="580283B2" w14:textId="77777777" w:rsidR="0068560F" w:rsidRPr="0016288E" w:rsidRDefault="0068560F" w:rsidP="007450EA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1.</w:t>
            </w:r>
          </w:p>
        </w:tc>
        <w:tc>
          <w:tcPr>
            <w:tcW w:w="1568" w:type="pct"/>
          </w:tcPr>
          <w:p w14:paraId="73831C87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Pamatojums</w:t>
            </w:r>
          </w:p>
        </w:tc>
        <w:tc>
          <w:tcPr>
            <w:tcW w:w="3205" w:type="pct"/>
          </w:tcPr>
          <w:p w14:paraId="54DE5B13" w14:textId="483663F7" w:rsidR="00C47766" w:rsidRPr="0016288E" w:rsidRDefault="00DB2D32" w:rsidP="008F79D9">
            <w:pPr>
              <w:spacing w:after="120"/>
              <w:ind w:left="57" w:right="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6288E">
              <w:rPr>
                <w:sz w:val="28"/>
                <w:szCs w:val="28"/>
                <w:shd w:val="clear" w:color="auto" w:fill="FFFFFF"/>
              </w:rPr>
              <w:t xml:space="preserve">Ministru kabineta </w:t>
            </w:r>
            <w:r w:rsidR="00C47766" w:rsidRPr="0016288E">
              <w:rPr>
                <w:sz w:val="28"/>
                <w:szCs w:val="28"/>
                <w:shd w:val="clear" w:color="auto" w:fill="FFFFFF"/>
              </w:rPr>
              <w:t xml:space="preserve">2016.gada 22.marta </w:t>
            </w:r>
            <w:r w:rsidR="00DE5B99">
              <w:rPr>
                <w:sz w:val="28"/>
                <w:szCs w:val="28"/>
                <w:shd w:val="clear" w:color="auto" w:fill="FFFFFF"/>
              </w:rPr>
              <w:t>noteikumi Nr.174</w:t>
            </w:r>
            <w:r w:rsidR="007652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652DA" w:rsidRPr="007652DA">
              <w:rPr>
                <w:sz w:val="28"/>
                <w:szCs w:val="28"/>
                <w:shd w:val="clear" w:color="auto" w:fill="FFFFFF"/>
              </w:rPr>
              <w:t>“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Noteikumi par sabiedrisko ūdenssaimniecības pakalpojumu sniegšanu un lietošanu” </w:t>
            </w:r>
            <w:r w:rsidR="002E2B99" w:rsidRPr="0016288E">
              <w:rPr>
                <w:sz w:val="28"/>
                <w:szCs w:val="28"/>
                <w:shd w:val="clear" w:color="auto" w:fill="FFFFFF"/>
              </w:rPr>
              <w:t>(</w:t>
            </w:r>
            <w:r w:rsidR="002E2B99" w:rsidRPr="0016288E">
              <w:rPr>
                <w:bCs/>
                <w:sz w:val="28"/>
                <w:szCs w:val="28"/>
              </w:rPr>
              <w:t xml:space="preserve">turpmāk </w:t>
            </w:r>
            <w:r w:rsidR="00A248FB" w:rsidRPr="0016288E">
              <w:rPr>
                <w:sz w:val="28"/>
                <w:szCs w:val="28"/>
              </w:rPr>
              <w:t>–</w:t>
            </w:r>
            <w:r w:rsidR="002E2B99" w:rsidRPr="0016288E">
              <w:rPr>
                <w:bCs/>
                <w:sz w:val="28"/>
                <w:szCs w:val="28"/>
              </w:rPr>
              <w:t xml:space="preserve"> MK noteikumi Nr.174) </w:t>
            </w:r>
            <w:r w:rsidR="008B12AE">
              <w:rPr>
                <w:sz w:val="28"/>
                <w:szCs w:val="28"/>
                <w:shd w:val="clear" w:color="auto" w:fill="FFFFFF"/>
              </w:rPr>
              <w:t>ir izdoti saskaņā ar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Ūdenssaimniecības pakalpojumu likuma</w:t>
            </w:r>
            <w:r w:rsidR="008B12AE">
              <w:rPr>
                <w:sz w:val="28"/>
                <w:szCs w:val="28"/>
                <w:shd w:val="clear" w:color="auto" w:fill="FFFFFF"/>
              </w:rPr>
              <w:t xml:space="preserve"> 4.panta 1., 2., 3. un 4.punktu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un</w:t>
            </w:r>
            <w:r w:rsidR="00B54BB0">
              <w:rPr>
                <w:rFonts w:ascii="Arial" w:hAnsi="Arial" w:cs="Arial"/>
                <w:i/>
                <w:iCs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B54BB0" w:rsidRPr="00B54BB0">
              <w:rPr>
                <w:sz w:val="28"/>
                <w:szCs w:val="28"/>
                <w:shd w:val="clear" w:color="auto" w:fill="FFFFFF"/>
              </w:rPr>
              <w:t xml:space="preserve">likuma </w:t>
            </w:r>
            <w:r w:rsidR="00B54BB0" w:rsidRPr="0016288E">
              <w:rPr>
                <w:sz w:val="28"/>
                <w:szCs w:val="28"/>
                <w:shd w:val="clear" w:color="auto" w:fill="FFFFFF"/>
              </w:rPr>
              <w:t>„</w:t>
            </w:r>
            <w:hyperlink r:id="rId8" w:tgtFrame="_blank" w:history="1">
              <w:r w:rsidR="00B54BB0" w:rsidRPr="00B54BB0">
                <w:rPr>
                  <w:sz w:val="28"/>
                  <w:szCs w:val="28"/>
                </w:rPr>
                <w:t>Par sabiedrisko pakalpojumu regulatoriem</w:t>
              </w:r>
            </w:hyperlink>
            <w:r w:rsidR="00B54BB0" w:rsidRPr="0016288E">
              <w:rPr>
                <w:sz w:val="28"/>
                <w:szCs w:val="28"/>
                <w:shd w:val="clear" w:color="auto" w:fill="FFFFFF"/>
              </w:rPr>
              <w:t>”</w:t>
            </w:r>
            <w:r w:rsidR="00B54BB0" w:rsidRPr="00B54BB0">
              <w:rPr>
                <w:sz w:val="28"/>
                <w:szCs w:val="28"/>
              </w:rPr>
              <w:t> </w:t>
            </w:r>
            <w:hyperlink r:id="rId9" w:anchor="p22" w:tgtFrame="_blank" w:history="1">
              <w:r w:rsidR="004D4B03">
                <w:rPr>
                  <w:sz w:val="28"/>
                  <w:szCs w:val="28"/>
                </w:rPr>
                <w:t>22.</w:t>
              </w:r>
              <w:r w:rsidR="00B54BB0" w:rsidRPr="00B54BB0">
                <w:rPr>
                  <w:sz w:val="28"/>
                  <w:szCs w:val="28"/>
                </w:rPr>
                <w:t>panta</w:t>
              </w:r>
            </w:hyperlink>
            <w:r w:rsidR="007B53E3">
              <w:rPr>
                <w:sz w:val="28"/>
                <w:szCs w:val="28"/>
              </w:rPr>
              <w:t xml:space="preserve"> </w:t>
            </w:r>
            <w:r w:rsidR="007B53E3">
              <w:rPr>
                <w:sz w:val="28"/>
                <w:szCs w:val="28"/>
                <w:shd w:val="clear" w:color="auto" w:fill="FFFFFF"/>
              </w:rPr>
              <w:t xml:space="preserve">piekto </w:t>
            </w:r>
            <w:r w:rsidR="00B54BB0" w:rsidRPr="00B54BB0">
              <w:rPr>
                <w:sz w:val="28"/>
                <w:szCs w:val="28"/>
                <w:shd w:val="clear" w:color="auto" w:fill="FFFFFF"/>
              </w:rPr>
              <w:t>daļu</w:t>
            </w:r>
            <w:r w:rsidR="00B54BB0">
              <w:rPr>
                <w:sz w:val="28"/>
                <w:szCs w:val="28"/>
                <w:shd w:val="clear" w:color="auto" w:fill="FFFFFF"/>
              </w:rPr>
              <w:t>. MK noteikumi Nr.174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ir spēkā no 2016.gada 1.aprīļa. </w:t>
            </w:r>
          </w:p>
          <w:p w14:paraId="67BA68AB" w14:textId="77777777" w:rsidR="00EE2CE4" w:rsidRDefault="00384F22" w:rsidP="00AC446C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  <w:shd w:val="clear" w:color="auto" w:fill="FFFFFF"/>
              </w:rPr>
              <w:t xml:space="preserve">Ministru kabineta noteikumu projekts </w:t>
            </w:r>
            <w:r w:rsidR="007652DA" w:rsidRPr="007652DA">
              <w:rPr>
                <w:i/>
                <w:sz w:val="28"/>
                <w:szCs w:val="28"/>
              </w:rPr>
              <w:t>“</w:t>
            </w:r>
            <w:r w:rsidR="00591321" w:rsidRPr="0016288E">
              <w:rPr>
                <w:sz w:val="28"/>
                <w:szCs w:val="28"/>
              </w:rPr>
              <w:t>Grozījum</w:t>
            </w:r>
            <w:r w:rsidR="0002748E">
              <w:rPr>
                <w:sz w:val="28"/>
                <w:szCs w:val="28"/>
              </w:rPr>
              <w:t>i</w:t>
            </w:r>
            <w:r w:rsidR="002B1155">
              <w:rPr>
                <w:sz w:val="28"/>
                <w:szCs w:val="28"/>
              </w:rPr>
              <w:t xml:space="preserve"> </w:t>
            </w:r>
            <w:r w:rsidR="00591321" w:rsidRPr="0016288E">
              <w:rPr>
                <w:sz w:val="28"/>
                <w:szCs w:val="28"/>
              </w:rPr>
              <w:t xml:space="preserve"> Ministru kabineta 2016. gada 22. marta noteikumos Nr. 174</w:t>
            </w:r>
            <w:r w:rsidR="007652DA">
              <w:rPr>
                <w:sz w:val="28"/>
                <w:szCs w:val="28"/>
              </w:rPr>
              <w:t xml:space="preserve"> </w:t>
            </w:r>
            <w:r w:rsidR="007652DA" w:rsidRPr="007652DA">
              <w:rPr>
                <w:sz w:val="28"/>
                <w:szCs w:val="28"/>
              </w:rPr>
              <w:t>“</w:t>
            </w:r>
            <w:r w:rsidR="00591321" w:rsidRPr="0016288E">
              <w:rPr>
                <w:sz w:val="28"/>
                <w:szCs w:val="28"/>
              </w:rPr>
              <w:t>Noteikumi par sabiedrisko ūdenssaimniecības pakalpojumu sniegšanu un lietošanu”</w:t>
            </w:r>
            <w:r w:rsidR="00222C78" w:rsidRPr="00222C78">
              <w:rPr>
                <w:bCs/>
                <w:sz w:val="28"/>
                <w:szCs w:val="28"/>
              </w:rPr>
              <w:t>”</w:t>
            </w:r>
            <w:r w:rsidRPr="0016288E">
              <w:rPr>
                <w:sz w:val="28"/>
                <w:szCs w:val="28"/>
                <w:shd w:val="clear" w:color="auto" w:fill="FFFFFF"/>
              </w:rPr>
              <w:t xml:space="preserve"> (turpmāk – noteikumu projekts) ir </w:t>
            </w:r>
            <w:r w:rsidR="009930A6" w:rsidRPr="0016288E">
              <w:rPr>
                <w:sz w:val="28"/>
                <w:szCs w:val="28"/>
                <w:shd w:val="clear" w:color="auto" w:fill="FFFFFF"/>
              </w:rPr>
              <w:t>izstrād</w:t>
            </w:r>
            <w:r w:rsidR="00584797" w:rsidRPr="0016288E">
              <w:rPr>
                <w:sz w:val="28"/>
                <w:szCs w:val="28"/>
                <w:shd w:val="clear" w:color="auto" w:fill="FFFFFF"/>
              </w:rPr>
              <w:t>āts</w:t>
            </w:r>
            <w:r w:rsidR="009930A6" w:rsidRPr="0016288E">
              <w:rPr>
                <w:sz w:val="28"/>
                <w:szCs w:val="28"/>
                <w:shd w:val="clear" w:color="auto" w:fill="FFFFFF"/>
              </w:rPr>
              <w:t>,</w:t>
            </w:r>
            <w:r w:rsidR="00961617" w:rsidRPr="001628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2B99" w:rsidRPr="0016288E">
              <w:rPr>
                <w:sz w:val="28"/>
                <w:szCs w:val="28"/>
                <w:shd w:val="clear" w:color="auto" w:fill="FFFFFF"/>
              </w:rPr>
              <w:t xml:space="preserve">lai </w:t>
            </w:r>
            <w:r w:rsidR="007B53E3">
              <w:rPr>
                <w:sz w:val="28"/>
                <w:szCs w:val="28"/>
                <w:shd w:val="clear" w:color="auto" w:fill="FFFFFF"/>
              </w:rPr>
              <w:t>risinātu ar MK noteikumu Nr.</w:t>
            </w:r>
            <w:r w:rsidR="002E2B99" w:rsidRPr="0016288E">
              <w:rPr>
                <w:sz w:val="28"/>
                <w:szCs w:val="28"/>
                <w:shd w:val="clear" w:color="auto" w:fill="FFFFFF"/>
              </w:rPr>
              <w:t>174 piemērošanu saistītu problēmu</w:t>
            </w:r>
            <w:r w:rsidR="00435101" w:rsidRPr="0016288E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A6134" w:rsidRPr="00B23BFF">
              <w:rPr>
                <w:sz w:val="28"/>
                <w:szCs w:val="28"/>
              </w:rPr>
              <w:t xml:space="preserve"> </w:t>
            </w:r>
          </w:p>
          <w:p w14:paraId="1B0E49E2" w14:textId="77777777" w:rsidR="00E70AF2" w:rsidRDefault="008A6134" w:rsidP="00AC446C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B23BFF">
              <w:rPr>
                <w:sz w:val="28"/>
                <w:szCs w:val="28"/>
              </w:rPr>
              <w:t xml:space="preserve">Noteikumu projekts paredz izteikt MK </w:t>
            </w:r>
            <w:r w:rsidR="00DE5B99">
              <w:rPr>
                <w:sz w:val="28"/>
                <w:szCs w:val="28"/>
              </w:rPr>
              <w:t>noteikumu Nr.</w:t>
            </w:r>
            <w:r w:rsidRPr="00B23BFF">
              <w:rPr>
                <w:sz w:val="28"/>
                <w:szCs w:val="28"/>
              </w:rPr>
              <w:t>174</w:t>
            </w:r>
            <w:r w:rsidR="00DE5B99">
              <w:rPr>
                <w:sz w:val="28"/>
                <w:szCs w:val="28"/>
              </w:rPr>
              <w:t xml:space="preserve"> </w:t>
            </w:r>
            <w:r w:rsidRPr="00B23BFF">
              <w:rPr>
                <w:sz w:val="28"/>
                <w:szCs w:val="28"/>
              </w:rPr>
              <w:t>57.punktu jaunā redakcijā, precizējot, ja novadītajos ražošanas notekūdeņos ir pārsniegta noteiktā maksimāli pieļaujamā koncentrācija rādītājiem</w:t>
            </w:r>
            <w:r w:rsidR="009051E9" w:rsidRPr="00B23BFF">
              <w:rPr>
                <w:sz w:val="28"/>
                <w:szCs w:val="28"/>
              </w:rPr>
              <w:t xml:space="preserve"> bioķīmiskais skābekļa  patēriņš (</w:t>
            </w:r>
            <w:r w:rsidR="00C94690" w:rsidRPr="00C94690">
              <w:rPr>
                <w:sz w:val="28"/>
                <w:szCs w:val="28"/>
              </w:rPr>
              <w:t xml:space="preserve">turpmāk – </w:t>
            </w:r>
            <w:r w:rsidRPr="00B23BFF">
              <w:rPr>
                <w:sz w:val="28"/>
                <w:szCs w:val="28"/>
              </w:rPr>
              <w:t>BSP</w:t>
            </w:r>
            <w:r w:rsidRPr="00B23BFF">
              <w:rPr>
                <w:sz w:val="28"/>
                <w:szCs w:val="28"/>
                <w:vertAlign w:val="subscript"/>
              </w:rPr>
              <w:t>5</w:t>
            </w:r>
            <w:r w:rsidR="009051E9" w:rsidRPr="00B23BFF">
              <w:rPr>
                <w:sz w:val="28"/>
                <w:szCs w:val="28"/>
              </w:rPr>
              <w:t>)</w:t>
            </w:r>
            <w:r w:rsidRPr="00B23BFF">
              <w:rPr>
                <w:sz w:val="28"/>
                <w:szCs w:val="28"/>
              </w:rPr>
              <w:t xml:space="preserve"> un </w:t>
            </w:r>
            <w:r w:rsidR="00AC446C" w:rsidRPr="00B23BFF">
              <w:rPr>
                <w:sz w:val="28"/>
                <w:szCs w:val="28"/>
              </w:rPr>
              <w:t>ķ</w:t>
            </w:r>
            <w:r w:rsidR="009051E9" w:rsidRPr="00B23BFF">
              <w:rPr>
                <w:sz w:val="28"/>
                <w:szCs w:val="28"/>
              </w:rPr>
              <w:t>īmiskais skābekļa patēriņš (</w:t>
            </w:r>
            <w:r w:rsidR="00C94690" w:rsidRPr="00C94690">
              <w:rPr>
                <w:sz w:val="28"/>
                <w:szCs w:val="28"/>
              </w:rPr>
              <w:t xml:space="preserve">turpmāk – </w:t>
            </w:r>
            <w:r w:rsidRPr="00B23BFF">
              <w:rPr>
                <w:sz w:val="28"/>
                <w:szCs w:val="28"/>
              </w:rPr>
              <w:t>ĶSP</w:t>
            </w:r>
            <w:r w:rsidR="009051E9" w:rsidRPr="00B23BFF">
              <w:rPr>
                <w:sz w:val="28"/>
                <w:szCs w:val="28"/>
              </w:rPr>
              <w:t>)</w:t>
            </w:r>
            <w:r w:rsidRPr="00B23BFF">
              <w:rPr>
                <w:sz w:val="28"/>
                <w:szCs w:val="28"/>
              </w:rPr>
              <w:t xml:space="preserve">, kompensāciju aprēķina tikai par rādītājam ĶSP noteiktās maksimāli pieļaujamās koncentrācijas pārsniegumu. </w:t>
            </w:r>
          </w:p>
          <w:p w14:paraId="07EA5138" w14:textId="0E351130" w:rsidR="004332D4" w:rsidRPr="005D37BC" w:rsidRDefault="008C2091" w:rsidP="00AC446C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Noteikumu projekts paredz</w:t>
            </w:r>
            <w:r w:rsidR="006D0737">
              <w:rPr>
                <w:sz w:val="28"/>
                <w:szCs w:val="28"/>
              </w:rPr>
              <w:t xml:space="preserve"> izteikt</w:t>
            </w:r>
            <w:r w:rsidR="0054753C">
              <w:rPr>
                <w:sz w:val="28"/>
                <w:szCs w:val="28"/>
              </w:rPr>
              <w:t xml:space="preserve"> </w:t>
            </w:r>
            <w:r w:rsidR="008A6134">
              <w:rPr>
                <w:sz w:val="28"/>
                <w:szCs w:val="28"/>
              </w:rPr>
              <w:t xml:space="preserve">arī </w:t>
            </w:r>
            <w:r w:rsidR="0054753C">
              <w:rPr>
                <w:sz w:val="28"/>
                <w:szCs w:val="28"/>
              </w:rPr>
              <w:t>MK</w:t>
            </w:r>
            <w:r w:rsidR="005D37BC">
              <w:rPr>
                <w:sz w:val="28"/>
                <w:szCs w:val="28"/>
              </w:rPr>
              <w:t xml:space="preserve"> noteikumu Nr.174 58.punktu</w:t>
            </w:r>
            <w:r w:rsidR="006D0737">
              <w:rPr>
                <w:sz w:val="28"/>
                <w:szCs w:val="28"/>
              </w:rPr>
              <w:t xml:space="preserve"> jaunā redakcij</w:t>
            </w:r>
            <w:r w:rsidR="0034706F">
              <w:rPr>
                <w:sz w:val="28"/>
                <w:szCs w:val="28"/>
              </w:rPr>
              <w:t>ā, paredzot</w:t>
            </w:r>
            <w:r w:rsidR="005D37BC">
              <w:rPr>
                <w:sz w:val="28"/>
                <w:szCs w:val="28"/>
              </w:rPr>
              <w:t xml:space="preserve"> </w:t>
            </w:r>
            <w:r w:rsidRPr="0016288E">
              <w:rPr>
                <w:sz w:val="28"/>
                <w:szCs w:val="28"/>
              </w:rPr>
              <w:t>iespēju rast kompromisu starp pakalpojumu s</w:t>
            </w:r>
            <w:r w:rsidR="00076268" w:rsidRPr="0016288E">
              <w:rPr>
                <w:sz w:val="28"/>
                <w:szCs w:val="28"/>
              </w:rPr>
              <w:t>n</w:t>
            </w:r>
            <w:r w:rsidRPr="0016288E">
              <w:rPr>
                <w:sz w:val="28"/>
                <w:szCs w:val="28"/>
              </w:rPr>
              <w:t>iedzēju un pakalpojumu lietotāju, ja pakalpojuma lietotāja ražošanas notekūdeņi tiek novadīti centralizētajā kanalizācijas</w:t>
            </w:r>
            <w:r w:rsidR="008F79D9" w:rsidRPr="0016288E">
              <w:rPr>
                <w:sz w:val="28"/>
                <w:szCs w:val="28"/>
              </w:rPr>
              <w:t xml:space="preserve"> sistēmā un</w:t>
            </w:r>
            <w:r w:rsidRPr="0016288E">
              <w:rPr>
                <w:sz w:val="28"/>
                <w:szCs w:val="28"/>
              </w:rPr>
              <w:t xml:space="preserve"> piesārņojošo vielu koncentrācijas </w:t>
            </w:r>
            <w:r w:rsidR="008F79D9" w:rsidRPr="0016288E">
              <w:rPr>
                <w:sz w:val="28"/>
                <w:szCs w:val="28"/>
              </w:rPr>
              <w:t xml:space="preserve">tajos </w:t>
            </w:r>
            <w:r w:rsidRPr="0016288E">
              <w:rPr>
                <w:sz w:val="28"/>
                <w:szCs w:val="28"/>
              </w:rPr>
              <w:t>ievērojami pārsniedz</w:t>
            </w:r>
            <w:r w:rsidR="00D22A49" w:rsidRPr="0016288E">
              <w:rPr>
                <w:sz w:val="28"/>
                <w:szCs w:val="28"/>
              </w:rPr>
              <w:t xml:space="preserve"> noteiktos limitus</w:t>
            </w:r>
            <w:r w:rsidR="00D22A49">
              <w:rPr>
                <w:sz w:val="28"/>
                <w:szCs w:val="28"/>
              </w:rPr>
              <w:t>, kas ietverti</w:t>
            </w:r>
            <w:r w:rsidRPr="0016288E">
              <w:rPr>
                <w:sz w:val="28"/>
                <w:szCs w:val="28"/>
              </w:rPr>
              <w:t xml:space="preserve"> pakalpojuma līgumā starp pakalpojuma sniedzēju un pakalpojumu lietotāju.</w:t>
            </w:r>
          </w:p>
        </w:tc>
      </w:tr>
      <w:tr w:rsidR="0068560F" w:rsidRPr="0016288E" w14:paraId="539B3F56" w14:textId="77777777" w:rsidTr="0068560F">
        <w:trPr>
          <w:trHeight w:val="472"/>
        </w:trPr>
        <w:tc>
          <w:tcPr>
            <w:tcW w:w="227" w:type="pct"/>
          </w:tcPr>
          <w:p w14:paraId="393F645B" w14:textId="16BE2E03" w:rsidR="0068560F" w:rsidRPr="0016288E" w:rsidRDefault="000F6B4B" w:rsidP="003A750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lastRenderedPageBreak/>
              <w:t>2</w:t>
            </w:r>
            <w:r w:rsidR="0068560F" w:rsidRPr="0016288E">
              <w:rPr>
                <w:sz w:val="28"/>
                <w:szCs w:val="28"/>
              </w:rPr>
              <w:t>.</w:t>
            </w:r>
          </w:p>
        </w:tc>
        <w:tc>
          <w:tcPr>
            <w:tcW w:w="1568" w:type="pct"/>
          </w:tcPr>
          <w:p w14:paraId="4FF9C61B" w14:textId="77777777" w:rsidR="00134024" w:rsidRPr="0016288E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Pašreizējā situācija un problēmas, kuru risināšanai tiesību akta projekts izstrādāts,</w:t>
            </w:r>
          </w:p>
          <w:p w14:paraId="3C31EBDA" w14:textId="77777777" w:rsidR="0068560F" w:rsidRPr="0016288E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205" w:type="pct"/>
          </w:tcPr>
          <w:p w14:paraId="5F94317A" w14:textId="40BFFAF1" w:rsidR="00B76166" w:rsidRDefault="002B3BBD" w:rsidP="007675E4">
            <w:pPr>
              <w:pStyle w:val="BodyTextIndent3"/>
              <w:ind w:left="0" w:right="57"/>
              <w:jc w:val="both"/>
              <w:rPr>
                <w:sz w:val="28"/>
                <w:szCs w:val="28"/>
              </w:rPr>
            </w:pPr>
            <w:r w:rsidRPr="0016288E">
              <w:rPr>
                <w:bCs/>
                <w:sz w:val="28"/>
                <w:szCs w:val="28"/>
              </w:rPr>
              <w:t>M</w:t>
            </w:r>
            <w:r w:rsidR="00A248FB" w:rsidRPr="0016288E">
              <w:rPr>
                <w:bCs/>
                <w:sz w:val="28"/>
                <w:szCs w:val="28"/>
              </w:rPr>
              <w:t>K noteikumu</w:t>
            </w:r>
            <w:r w:rsidR="00AA23EC">
              <w:rPr>
                <w:bCs/>
                <w:sz w:val="28"/>
                <w:szCs w:val="28"/>
              </w:rPr>
              <w:t xml:space="preserve"> Nr.174 57.punkts</w:t>
            </w:r>
            <w:r w:rsidR="00C74EC5" w:rsidRPr="0016288E">
              <w:rPr>
                <w:bCs/>
                <w:sz w:val="28"/>
                <w:szCs w:val="28"/>
              </w:rPr>
              <w:t xml:space="preserve"> notei</w:t>
            </w:r>
            <w:r w:rsidR="00A656B4">
              <w:rPr>
                <w:bCs/>
                <w:sz w:val="28"/>
                <w:szCs w:val="28"/>
              </w:rPr>
              <w:t>c</w:t>
            </w:r>
            <w:r w:rsidR="00C74EC5" w:rsidRPr="0016288E">
              <w:rPr>
                <w:bCs/>
                <w:sz w:val="28"/>
                <w:szCs w:val="28"/>
              </w:rPr>
              <w:t>, ka pakalpojuma sniedzējs aprēķina kompensāciju par pakalpojuma līguma n</w:t>
            </w:r>
            <w:r w:rsidR="008F79D9" w:rsidRPr="0016288E">
              <w:rPr>
                <w:bCs/>
                <w:sz w:val="28"/>
                <w:szCs w:val="28"/>
              </w:rPr>
              <w:t xml:space="preserve">oteikumu pārkāpšanu, ja, veicot novadīto </w:t>
            </w:r>
            <w:r w:rsidR="00C74EC5" w:rsidRPr="0016288E">
              <w:rPr>
                <w:bCs/>
                <w:sz w:val="28"/>
                <w:szCs w:val="28"/>
              </w:rPr>
              <w:t>ražošanas notekūdeņu pārbaudi akreditētā laboratorijā, tie</w:t>
            </w:r>
            <w:r w:rsidR="00B4658B" w:rsidRPr="0016288E">
              <w:rPr>
                <w:bCs/>
                <w:sz w:val="28"/>
                <w:szCs w:val="28"/>
              </w:rPr>
              <w:t>k konstatēts, ka</w:t>
            </w:r>
            <w:r w:rsidR="00692875" w:rsidRPr="0016288E">
              <w:rPr>
                <w:bCs/>
                <w:sz w:val="28"/>
                <w:szCs w:val="28"/>
              </w:rPr>
              <w:t xml:space="preserve"> notekūdeņos ir augstāka piesārņojošo vielu koncentrācija</w:t>
            </w:r>
            <w:r w:rsidR="00C47766" w:rsidRPr="0016288E">
              <w:rPr>
                <w:bCs/>
                <w:sz w:val="28"/>
                <w:szCs w:val="28"/>
              </w:rPr>
              <w:t>,</w:t>
            </w:r>
            <w:r w:rsidR="00692875" w:rsidRPr="0016288E">
              <w:rPr>
                <w:bCs/>
                <w:sz w:val="28"/>
                <w:szCs w:val="28"/>
              </w:rPr>
              <w:t xml:space="preserve"> nekā noteikts pakalpojuma lietotāja līgumā ar pakalpojuma snie</w:t>
            </w:r>
            <w:r w:rsidR="009836C8">
              <w:rPr>
                <w:bCs/>
                <w:sz w:val="28"/>
                <w:szCs w:val="28"/>
              </w:rPr>
              <w:t xml:space="preserve">dzēju vai vietējās pašvaldības </w:t>
            </w:r>
            <w:r w:rsidR="00692875" w:rsidRPr="0016288E">
              <w:rPr>
                <w:bCs/>
                <w:sz w:val="28"/>
                <w:szCs w:val="28"/>
              </w:rPr>
              <w:t xml:space="preserve">saistošajos noteikumos par centralizētās kanalizācijas sistēmas ekspluatāciju, lietošanu un aizsardzību. </w:t>
            </w:r>
            <w:r w:rsidR="00096C62" w:rsidRPr="0016288E">
              <w:rPr>
                <w:bCs/>
                <w:sz w:val="28"/>
                <w:szCs w:val="28"/>
              </w:rPr>
              <w:t>Šādos gadījumos pakalpojumu sniedzējs ir tiesīgs piemēro</w:t>
            </w:r>
            <w:r w:rsidR="00523174" w:rsidRPr="0016288E">
              <w:rPr>
                <w:bCs/>
                <w:sz w:val="28"/>
                <w:szCs w:val="28"/>
              </w:rPr>
              <w:t>t kompensācijas maksājumu, kura apmēru</w:t>
            </w:r>
            <w:r w:rsidR="00096C62" w:rsidRPr="0016288E">
              <w:rPr>
                <w:bCs/>
                <w:sz w:val="28"/>
                <w:szCs w:val="28"/>
              </w:rPr>
              <w:t xml:space="preserve"> aprēķina atbilstoši MK noteikumu Nr.174 57.punktā noteiktajai formulai. </w:t>
            </w:r>
            <w:r w:rsidR="00096C62" w:rsidRPr="0016288E">
              <w:rPr>
                <w:sz w:val="28"/>
                <w:szCs w:val="28"/>
              </w:rPr>
              <w:t>Ja ražošanas notekūdeņu piesārņojums vairākas reizes pārsniedz pieļaujamo koncentrāciju, jo priekšattīrīšana vai nu nenotiek vai nav pilnīga, un ja notekūdeņu apjoms ir liels, arī kompensācijas apmērs ir ievērojams.</w:t>
            </w:r>
            <w:r w:rsidR="009C23D3" w:rsidRPr="0016288E">
              <w:rPr>
                <w:sz w:val="28"/>
                <w:szCs w:val="28"/>
              </w:rPr>
              <w:t xml:space="preserve"> </w:t>
            </w:r>
          </w:p>
          <w:p w14:paraId="67E9584C" w14:textId="27971A81" w:rsidR="00522AFA" w:rsidRPr="00B23BFF" w:rsidRDefault="009051E9" w:rsidP="00522AFA">
            <w:pPr>
              <w:jc w:val="both"/>
              <w:rPr>
                <w:sz w:val="28"/>
                <w:szCs w:val="28"/>
              </w:rPr>
            </w:pPr>
            <w:r w:rsidRPr="00B23BFF">
              <w:rPr>
                <w:sz w:val="28"/>
                <w:szCs w:val="28"/>
              </w:rPr>
              <w:t>Ņemot vērā, ka pakalpojumu sniedzējiem, kuriem ir izsniegtas A vai B kategorijas piesārņojošas darbības atļaujas, dabas resursu nodokli par vidē novadīto organisko vielu piesārņojumu aprēķina</w:t>
            </w:r>
            <w:r w:rsidR="00C94690">
              <w:rPr>
                <w:sz w:val="28"/>
                <w:szCs w:val="28"/>
              </w:rPr>
              <w:t>,</w:t>
            </w:r>
            <w:r w:rsidRPr="00B23BFF">
              <w:rPr>
                <w:sz w:val="28"/>
                <w:szCs w:val="28"/>
              </w:rPr>
              <w:t xml:space="preserve"> pamatojoties tikai uz ĶSP</w:t>
            </w:r>
            <w:r w:rsidR="00AC446C" w:rsidRPr="00B23BFF">
              <w:rPr>
                <w:sz w:val="28"/>
                <w:szCs w:val="28"/>
              </w:rPr>
              <w:t xml:space="preserve"> rādītāju notekūdeņu izplūdē,</w:t>
            </w:r>
            <w:r w:rsidRPr="00B23BFF">
              <w:rPr>
                <w:sz w:val="28"/>
                <w:szCs w:val="28"/>
              </w:rPr>
              <w:t xml:space="preserve"> nevis ĶSP un BSP</w:t>
            </w:r>
            <w:r w:rsidRPr="00B23BFF">
              <w:rPr>
                <w:sz w:val="28"/>
                <w:szCs w:val="28"/>
                <w:vertAlign w:val="subscript"/>
              </w:rPr>
              <w:t xml:space="preserve">5 </w:t>
            </w:r>
            <w:r w:rsidRPr="00B23BFF">
              <w:rPr>
                <w:sz w:val="28"/>
                <w:szCs w:val="28"/>
              </w:rPr>
              <w:t xml:space="preserve">rezultātu summu, noteikumu projekta 57.punkts tiek papildināts ar </w:t>
            </w:r>
            <w:r w:rsidR="00AC446C" w:rsidRPr="00B23BFF">
              <w:rPr>
                <w:sz w:val="28"/>
                <w:szCs w:val="28"/>
              </w:rPr>
              <w:t xml:space="preserve">jaunu </w:t>
            </w:r>
            <w:r w:rsidRPr="00B23BFF">
              <w:rPr>
                <w:sz w:val="28"/>
                <w:szCs w:val="28"/>
              </w:rPr>
              <w:t>nosacījumu</w:t>
            </w:r>
            <w:r w:rsidR="00AC446C" w:rsidRPr="00B23BFF">
              <w:rPr>
                <w:sz w:val="28"/>
                <w:szCs w:val="28"/>
              </w:rPr>
              <w:t>. J</w:t>
            </w:r>
            <w:r w:rsidR="003F548D" w:rsidRPr="00B23BFF">
              <w:rPr>
                <w:sz w:val="28"/>
                <w:szCs w:val="28"/>
              </w:rPr>
              <w:t>a tiek pārsniegta maksimāl</w:t>
            </w:r>
            <w:r w:rsidR="0041008B">
              <w:rPr>
                <w:sz w:val="28"/>
                <w:szCs w:val="28"/>
              </w:rPr>
              <w:t>i</w:t>
            </w:r>
            <w:r w:rsidR="003F548D" w:rsidRPr="00B23BFF">
              <w:rPr>
                <w:sz w:val="28"/>
                <w:szCs w:val="28"/>
              </w:rPr>
              <w:t xml:space="preserve"> pieļaujamā  koncentrācija </w:t>
            </w:r>
            <w:r w:rsidR="00AC446C" w:rsidRPr="00B23BFF">
              <w:rPr>
                <w:sz w:val="28"/>
                <w:szCs w:val="28"/>
              </w:rPr>
              <w:t xml:space="preserve">rādītājiem </w:t>
            </w:r>
            <w:r w:rsidR="003F548D" w:rsidRPr="00B23BFF">
              <w:rPr>
                <w:sz w:val="28"/>
                <w:szCs w:val="28"/>
              </w:rPr>
              <w:t>ĶSP un BSP</w:t>
            </w:r>
            <w:r w:rsidR="003F548D" w:rsidRPr="00B23BFF">
              <w:rPr>
                <w:sz w:val="28"/>
                <w:szCs w:val="28"/>
                <w:vertAlign w:val="subscript"/>
              </w:rPr>
              <w:t>5</w:t>
            </w:r>
            <w:r w:rsidR="00C94690">
              <w:rPr>
                <w:sz w:val="28"/>
                <w:szCs w:val="28"/>
              </w:rPr>
              <w:t>,</w:t>
            </w:r>
            <w:r w:rsidRPr="00B23BFF">
              <w:rPr>
                <w:sz w:val="28"/>
                <w:szCs w:val="28"/>
              </w:rPr>
              <w:t xml:space="preserve"> kompensāciju aprēķina tikai par rādītājam ĶSP noteiktās maksimāli pieļaujamās koncentrācijas pārsniegumu.</w:t>
            </w:r>
            <w:r w:rsidR="005C2AC9" w:rsidRPr="00B23BFF">
              <w:rPr>
                <w:sz w:val="28"/>
                <w:szCs w:val="28"/>
              </w:rPr>
              <w:t xml:space="preserve"> BSP</w:t>
            </w:r>
            <w:r w:rsidR="005C2AC9" w:rsidRPr="00B23BFF">
              <w:rPr>
                <w:sz w:val="28"/>
                <w:szCs w:val="28"/>
                <w:vertAlign w:val="subscript"/>
              </w:rPr>
              <w:t>5</w:t>
            </w:r>
            <w:r w:rsidR="005C2AC9" w:rsidRPr="00B23BFF">
              <w:rPr>
                <w:sz w:val="28"/>
                <w:szCs w:val="28"/>
              </w:rPr>
              <w:t xml:space="preserve"> ir skābekļa daudzums, ko patērē mikroorganismi (kas dzīvo tikai skābekļa klātbūtnē) notekūdeņos esošo organisko vielu oksidēšanai</w:t>
            </w:r>
            <w:r w:rsidR="00AC446C" w:rsidRPr="00B23BFF">
              <w:rPr>
                <w:sz w:val="28"/>
                <w:szCs w:val="28"/>
              </w:rPr>
              <w:t>. Š</w:t>
            </w:r>
            <w:r w:rsidR="005C2AC9" w:rsidRPr="00B23BFF">
              <w:rPr>
                <w:sz w:val="28"/>
                <w:szCs w:val="28"/>
              </w:rPr>
              <w:t xml:space="preserve">is rādītājs raksturo organisko vielu daudzumu, ko iespējams likvidēt (noārdīt) dabiskā veidā </w:t>
            </w:r>
            <w:r w:rsidR="005F3504" w:rsidRPr="00C94690">
              <w:rPr>
                <w:sz w:val="28"/>
                <w:szCs w:val="28"/>
              </w:rPr>
              <w:t>–</w:t>
            </w:r>
            <w:r w:rsidR="005F3504">
              <w:rPr>
                <w:sz w:val="28"/>
                <w:szCs w:val="28"/>
              </w:rPr>
              <w:t xml:space="preserve"> </w:t>
            </w:r>
            <w:r w:rsidR="005C2AC9" w:rsidRPr="00B23BFF">
              <w:rPr>
                <w:sz w:val="28"/>
                <w:szCs w:val="28"/>
              </w:rPr>
              <w:t>ar bioloģiskās attīrīšanas metodēm, piemēram, izmantojot aktīvo dūņu palīdzību.</w:t>
            </w:r>
            <w:r w:rsidR="00104F9C" w:rsidRPr="00B23BFF">
              <w:rPr>
                <w:sz w:val="28"/>
                <w:szCs w:val="28"/>
              </w:rPr>
              <w:t xml:space="preserve"> </w:t>
            </w:r>
            <w:r w:rsidR="005C2AC9" w:rsidRPr="00B23BFF">
              <w:rPr>
                <w:sz w:val="28"/>
                <w:szCs w:val="28"/>
              </w:rPr>
              <w:t xml:space="preserve">ĶSP ir skābekļa daudzums, kas nepieciešams visu organisko savienojumu pilnīgai ķīmiskai oksidēšanai līdz neorganiskajiem galaproduktiem. Šis rādītājs ietver arī to organisko savienojumu daļu, kuru dabiskā ceļā - bioķīmisku procesu rezultātā, noārdītu mikroorganismi. Tādējādi tieši ĶSP raksturo kopējo organisko vielu piesārņojumu. Šis apsvērums ir ņemts </w:t>
            </w:r>
            <w:r w:rsidR="005C2AC9" w:rsidRPr="00B23BFF">
              <w:rPr>
                <w:sz w:val="28"/>
                <w:szCs w:val="28"/>
              </w:rPr>
              <w:lastRenderedPageBreak/>
              <w:t>vērā, nosakot dabas resursu nodokli</w:t>
            </w:r>
            <w:r w:rsidR="00AC446C" w:rsidRPr="00B23BFF">
              <w:rPr>
                <w:sz w:val="28"/>
                <w:szCs w:val="28"/>
              </w:rPr>
              <w:t>, tāpēc būtu piemērojams arī kompensācijas aprēķinam</w:t>
            </w:r>
            <w:r w:rsidR="00522AFA" w:rsidRPr="00B23BFF">
              <w:rPr>
                <w:sz w:val="28"/>
                <w:szCs w:val="28"/>
              </w:rPr>
              <w:t xml:space="preserve">. </w:t>
            </w:r>
          </w:p>
          <w:p w14:paraId="4A0F989A" w14:textId="77777777" w:rsidR="002972C2" w:rsidRDefault="009C23D3" w:rsidP="00522AFA">
            <w:pPr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Lai</w:t>
            </w:r>
            <w:r w:rsidR="0096332C">
              <w:rPr>
                <w:sz w:val="28"/>
                <w:szCs w:val="28"/>
              </w:rPr>
              <w:t xml:space="preserve"> pakalpojumu lietotāji (komersanti)</w:t>
            </w:r>
            <w:r w:rsidR="00523174" w:rsidRPr="0016288E">
              <w:rPr>
                <w:sz w:val="28"/>
                <w:szCs w:val="28"/>
              </w:rPr>
              <w:t>, kuri veic</w:t>
            </w:r>
            <w:r w:rsidRPr="0016288E">
              <w:rPr>
                <w:sz w:val="28"/>
                <w:szCs w:val="28"/>
              </w:rPr>
              <w:t xml:space="preserve"> vai plāno veikt priekšattīrīšanas iekārtu izbūvi</w:t>
            </w:r>
            <w:r w:rsidR="007675E4" w:rsidRPr="0016288E">
              <w:rPr>
                <w:sz w:val="28"/>
                <w:szCs w:val="28"/>
              </w:rPr>
              <w:t xml:space="preserve"> varētu </w:t>
            </w:r>
            <w:r w:rsidR="00A248FB" w:rsidRPr="0016288E">
              <w:rPr>
                <w:sz w:val="28"/>
                <w:szCs w:val="28"/>
              </w:rPr>
              <w:t xml:space="preserve">investēt līdzekļus priekšattīrīšanas iekārtu izbūvē, noteikumu projekts paredz, </w:t>
            </w:r>
            <w:r w:rsidR="007675E4" w:rsidRPr="0016288E">
              <w:rPr>
                <w:bCs/>
                <w:sz w:val="28"/>
                <w:szCs w:val="28"/>
              </w:rPr>
              <w:t xml:space="preserve">ka </w:t>
            </w:r>
            <w:r w:rsidR="008F79D9" w:rsidRPr="0016288E">
              <w:rPr>
                <w:bCs/>
                <w:sz w:val="28"/>
                <w:szCs w:val="28"/>
              </w:rPr>
              <w:t xml:space="preserve">šādos gadījumos </w:t>
            </w:r>
            <w:r w:rsidR="007675E4" w:rsidRPr="0016288E">
              <w:rPr>
                <w:sz w:val="28"/>
                <w:szCs w:val="28"/>
              </w:rPr>
              <w:t xml:space="preserve">pakalpojuma sniedzējs var noslēgt ar pakalpojuma lietotāju </w:t>
            </w:r>
            <w:r w:rsidR="00202950">
              <w:rPr>
                <w:sz w:val="28"/>
                <w:szCs w:val="28"/>
              </w:rPr>
              <w:t>vienošanos</w:t>
            </w:r>
            <w:r w:rsidR="007675E4" w:rsidRPr="0016288E">
              <w:rPr>
                <w:sz w:val="28"/>
                <w:szCs w:val="28"/>
              </w:rPr>
              <w:t xml:space="preserve"> par kompensācijas apmēru un tās samaksas kārtību. </w:t>
            </w:r>
            <w:r w:rsidR="008F79D9" w:rsidRPr="0016288E">
              <w:rPr>
                <w:sz w:val="28"/>
                <w:szCs w:val="28"/>
              </w:rPr>
              <w:t xml:space="preserve">Lai priekšattīrīšanas iekārtu izbūve nesamērīgi neieilgtu, noteikumu projekts paredz </w:t>
            </w:r>
            <w:r w:rsidR="007675E4" w:rsidRPr="0016288E">
              <w:rPr>
                <w:sz w:val="28"/>
                <w:szCs w:val="28"/>
              </w:rPr>
              <w:t>pievieno</w:t>
            </w:r>
            <w:r w:rsidR="008F79D9" w:rsidRPr="0016288E">
              <w:rPr>
                <w:sz w:val="28"/>
                <w:szCs w:val="28"/>
              </w:rPr>
              <w:t>t</w:t>
            </w:r>
            <w:r w:rsidR="007675E4" w:rsidRPr="0016288E">
              <w:rPr>
                <w:sz w:val="28"/>
                <w:szCs w:val="28"/>
              </w:rPr>
              <w:t xml:space="preserve"> </w:t>
            </w:r>
            <w:r w:rsidR="008F79D9" w:rsidRPr="0016288E">
              <w:rPr>
                <w:sz w:val="28"/>
                <w:szCs w:val="28"/>
              </w:rPr>
              <w:t>pielikumu</w:t>
            </w:r>
            <w:r w:rsidR="007675E4" w:rsidRPr="0016288E">
              <w:rPr>
                <w:sz w:val="28"/>
                <w:szCs w:val="28"/>
              </w:rPr>
              <w:t xml:space="preserve"> ar projekta īstenošanas laika grafiku, kas kopumā nedrīkst pārsniegt </w:t>
            </w:r>
            <w:r w:rsidR="008F404E">
              <w:rPr>
                <w:sz w:val="28"/>
                <w:szCs w:val="28"/>
              </w:rPr>
              <w:t>divus</w:t>
            </w:r>
            <w:r w:rsidR="007675E4" w:rsidRPr="0016288E">
              <w:rPr>
                <w:sz w:val="28"/>
                <w:szCs w:val="28"/>
              </w:rPr>
              <w:t xml:space="preserve"> gadus no </w:t>
            </w:r>
            <w:r w:rsidR="00202950">
              <w:rPr>
                <w:sz w:val="28"/>
                <w:szCs w:val="28"/>
              </w:rPr>
              <w:t>vienošanās</w:t>
            </w:r>
            <w:r w:rsidR="007675E4" w:rsidRPr="0016288E">
              <w:rPr>
                <w:sz w:val="28"/>
                <w:szCs w:val="28"/>
              </w:rPr>
              <w:t xml:space="preserve"> noslēgšanas brīža. </w:t>
            </w:r>
          </w:p>
          <w:p w14:paraId="6231CF34" w14:textId="3ECC766B" w:rsidR="007675E4" w:rsidRPr="00522AFA" w:rsidRDefault="002972C2" w:rsidP="00522AF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Būtiski, lai </w:t>
            </w:r>
            <w:r w:rsidR="008F79D9" w:rsidRPr="0016288E">
              <w:rPr>
                <w:sz w:val="28"/>
                <w:szCs w:val="28"/>
              </w:rPr>
              <w:t xml:space="preserve">par vienošanos būtu informētas arī vides aizsardzības prasību ievērošanu kontrolējošās institūcijas, </w:t>
            </w:r>
            <w:r>
              <w:rPr>
                <w:sz w:val="28"/>
                <w:szCs w:val="28"/>
              </w:rPr>
              <w:t xml:space="preserve">tādēļ </w:t>
            </w:r>
            <w:r w:rsidR="006A3233" w:rsidRPr="0016288E">
              <w:rPr>
                <w:sz w:val="28"/>
                <w:szCs w:val="28"/>
              </w:rPr>
              <w:t xml:space="preserve">noteikumu projekts paredz, ka </w:t>
            </w:r>
            <w:r w:rsidR="008F79D9" w:rsidRPr="0016288E">
              <w:rPr>
                <w:sz w:val="28"/>
                <w:szCs w:val="28"/>
              </w:rPr>
              <w:t>p</w:t>
            </w:r>
            <w:r w:rsidR="007675E4" w:rsidRPr="0016288E">
              <w:rPr>
                <w:sz w:val="28"/>
                <w:szCs w:val="28"/>
              </w:rPr>
              <w:t>ak</w:t>
            </w:r>
            <w:r w:rsidR="006A3233" w:rsidRPr="0016288E">
              <w:rPr>
                <w:sz w:val="28"/>
                <w:szCs w:val="28"/>
              </w:rPr>
              <w:t>alpojumu</w:t>
            </w:r>
            <w:r w:rsidR="007675E4" w:rsidRPr="0016288E">
              <w:rPr>
                <w:sz w:val="28"/>
                <w:szCs w:val="28"/>
              </w:rPr>
              <w:t xml:space="preserve"> lietotājs pielikumu ar laika grafiku iesniedz arī Valsts vides dienestam</w:t>
            </w:r>
            <w:r w:rsidR="007051AA" w:rsidRPr="0016288E">
              <w:rPr>
                <w:sz w:val="28"/>
                <w:szCs w:val="28"/>
              </w:rPr>
              <w:t xml:space="preserve"> (turpmāk – VVD)</w:t>
            </w:r>
            <w:r w:rsidR="007675E4" w:rsidRPr="0016288E">
              <w:rPr>
                <w:sz w:val="28"/>
                <w:szCs w:val="28"/>
              </w:rPr>
              <w:t>.</w:t>
            </w:r>
          </w:p>
          <w:p w14:paraId="58FE1550" w14:textId="1EC3B145" w:rsidR="00F30BCC" w:rsidRDefault="00C93C49" w:rsidP="0041008B">
            <w:pPr>
              <w:pStyle w:val="BodyTextIndent3"/>
              <w:ind w:left="0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Noteikumu</w:t>
            </w:r>
            <w:r w:rsidR="003C3F15" w:rsidRPr="0016288E">
              <w:rPr>
                <w:sz w:val="28"/>
                <w:szCs w:val="28"/>
              </w:rPr>
              <w:t xml:space="preserve"> projekts ne</w:t>
            </w:r>
            <w:r w:rsidR="00D3730F">
              <w:rPr>
                <w:sz w:val="28"/>
                <w:szCs w:val="28"/>
              </w:rPr>
              <w:t>noteic</w:t>
            </w:r>
            <w:r w:rsidR="00202950">
              <w:rPr>
                <w:sz w:val="28"/>
                <w:szCs w:val="28"/>
              </w:rPr>
              <w:t>, ka vienošanās</w:t>
            </w:r>
            <w:r w:rsidR="00A248FB" w:rsidRPr="0016288E">
              <w:rPr>
                <w:sz w:val="28"/>
                <w:szCs w:val="28"/>
              </w:rPr>
              <w:t xml:space="preserve"> darbības laikā</w:t>
            </w:r>
            <w:r w:rsidR="003C3F15" w:rsidRPr="0016288E">
              <w:rPr>
                <w:sz w:val="28"/>
                <w:szCs w:val="28"/>
              </w:rPr>
              <w:t xml:space="preserve"> pakalpojuma lietotājs ir pilnībā atbrīvots no samaksas par novadītajiem </w:t>
            </w:r>
            <w:r w:rsidR="009D7B94" w:rsidRPr="0016288E">
              <w:rPr>
                <w:sz w:val="28"/>
                <w:szCs w:val="28"/>
              </w:rPr>
              <w:t xml:space="preserve">ražošanas </w:t>
            </w:r>
            <w:r w:rsidR="003C3F15" w:rsidRPr="0016288E">
              <w:rPr>
                <w:sz w:val="28"/>
                <w:szCs w:val="28"/>
              </w:rPr>
              <w:t>notekūde</w:t>
            </w:r>
            <w:r w:rsidRPr="0016288E">
              <w:rPr>
                <w:sz w:val="28"/>
                <w:szCs w:val="28"/>
              </w:rPr>
              <w:t xml:space="preserve">ņiem, kā arī </w:t>
            </w:r>
            <w:r w:rsidR="002E3E6B" w:rsidRPr="0016288E">
              <w:rPr>
                <w:sz w:val="28"/>
                <w:szCs w:val="28"/>
              </w:rPr>
              <w:t>neparedz</w:t>
            </w:r>
            <w:r w:rsidR="003C3F15" w:rsidRPr="0016288E">
              <w:rPr>
                <w:sz w:val="28"/>
                <w:szCs w:val="28"/>
              </w:rPr>
              <w:t xml:space="preserve"> kompensācijas maksas par paaugstinātu piesārņotu notekūdeņu</w:t>
            </w:r>
            <w:r w:rsidR="007675E4" w:rsidRPr="0016288E">
              <w:rPr>
                <w:sz w:val="28"/>
                <w:szCs w:val="28"/>
              </w:rPr>
              <w:t xml:space="preserve"> </w:t>
            </w:r>
            <w:r w:rsidR="00077443" w:rsidRPr="0016288E">
              <w:rPr>
                <w:sz w:val="28"/>
                <w:szCs w:val="28"/>
              </w:rPr>
              <w:t>novadīšanu</w:t>
            </w:r>
            <w:r w:rsidR="006A3233" w:rsidRPr="0016288E">
              <w:rPr>
                <w:sz w:val="28"/>
                <w:szCs w:val="28"/>
              </w:rPr>
              <w:t xml:space="preserve"> pilnīgu </w:t>
            </w:r>
            <w:r w:rsidR="00A248FB" w:rsidRPr="0016288E">
              <w:rPr>
                <w:sz w:val="28"/>
                <w:szCs w:val="28"/>
              </w:rPr>
              <w:t xml:space="preserve">atcelšanu. </w:t>
            </w:r>
          </w:p>
          <w:p w14:paraId="2BE6E2E5" w14:textId="2EA6BC59" w:rsidR="00073BEC" w:rsidRPr="00F30BCC" w:rsidRDefault="00A248FB" w:rsidP="0041008B">
            <w:pPr>
              <w:pStyle w:val="BodyTextIndent3"/>
              <w:ind w:left="0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 xml:space="preserve">Noteikumu projekts </w:t>
            </w:r>
            <w:r w:rsidR="00077443" w:rsidRPr="0016288E">
              <w:rPr>
                <w:sz w:val="28"/>
                <w:szCs w:val="28"/>
              </w:rPr>
              <w:t>dod</w:t>
            </w:r>
            <w:r w:rsidRPr="0016288E">
              <w:rPr>
                <w:sz w:val="28"/>
                <w:szCs w:val="28"/>
              </w:rPr>
              <w:t xml:space="preserve"> iespēj</w:t>
            </w:r>
            <w:r w:rsidR="00077443" w:rsidRPr="0016288E">
              <w:rPr>
                <w:sz w:val="28"/>
                <w:szCs w:val="28"/>
              </w:rPr>
              <w:t>u</w:t>
            </w:r>
            <w:r w:rsidRPr="0016288E">
              <w:rPr>
                <w:sz w:val="28"/>
                <w:szCs w:val="28"/>
              </w:rPr>
              <w:t xml:space="preserve"> </w:t>
            </w:r>
            <w:r w:rsidR="00077443" w:rsidRPr="0016288E">
              <w:rPr>
                <w:sz w:val="28"/>
                <w:szCs w:val="28"/>
              </w:rPr>
              <w:t>pakalpojumu</w:t>
            </w:r>
            <w:r w:rsidR="003C3F15" w:rsidRPr="0016288E">
              <w:rPr>
                <w:sz w:val="28"/>
                <w:szCs w:val="28"/>
              </w:rPr>
              <w:t xml:space="preserve"> lietotājam vienoties ar pakalpojuma s</w:t>
            </w:r>
            <w:r w:rsidR="00445C52" w:rsidRPr="0016288E">
              <w:rPr>
                <w:sz w:val="28"/>
                <w:szCs w:val="28"/>
              </w:rPr>
              <w:t>niedzēju</w:t>
            </w:r>
            <w:r w:rsidR="00077443" w:rsidRPr="0016288E">
              <w:rPr>
                <w:sz w:val="28"/>
                <w:szCs w:val="28"/>
              </w:rPr>
              <w:t xml:space="preserve"> par </w:t>
            </w:r>
            <w:r w:rsidR="00287A01">
              <w:rPr>
                <w:sz w:val="28"/>
                <w:szCs w:val="28"/>
              </w:rPr>
              <w:t>vienošanās</w:t>
            </w:r>
            <w:r w:rsidR="00873B2D">
              <w:rPr>
                <w:sz w:val="28"/>
                <w:szCs w:val="28"/>
              </w:rPr>
              <w:t xml:space="preserve"> </w:t>
            </w:r>
            <w:r w:rsidR="00FA4DE3">
              <w:rPr>
                <w:sz w:val="28"/>
                <w:szCs w:val="28"/>
              </w:rPr>
              <w:t xml:space="preserve">nosacījumiem. </w:t>
            </w:r>
            <w:r w:rsidR="00271F3B">
              <w:rPr>
                <w:sz w:val="28"/>
                <w:szCs w:val="28"/>
              </w:rPr>
              <w:t xml:space="preserve">Vienlaikus jāņem vērā abu pušu </w:t>
            </w:r>
            <w:r w:rsidR="00077443" w:rsidRPr="0016288E">
              <w:rPr>
                <w:sz w:val="28"/>
                <w:szCs w:val="28"/>
              </w:rPr>
              <w:t xml:space="preserve">(pakalpojuma sniedzēja un pakalpojuma lietotāja) savstarpējā </w:t>
            </w:r>
            <w:r w:rsidR="003C3F15" w:rsidRPr="0016288E">
              <w:rPr>
                <w:sz w:val="28"/>
                <w:szCs w:val="28"/>
              </w:rPr>
              <w:t>atbild</w:t>
            </w:r>
            <w:r w:rsidR="00077443" w:rsidRPr="0016288E">
              <w:rPr>
                <w:sz w:val="28"/>
                <w:szCs w:val="28"/>
              </w:rPr>
              <w:t xml:space="preserve">ība par vidē nonākošā piesārņojuma nepalielināšanu </w:t>
            </w:r>
            <w:r w:rsidR="009B7BC1">
              <w:rPr>
                <w:sz w:val="28"/>
                <w:szCs w:val="28"/>
              </w:rPr>
              <w:t>vienošanās</w:t>
            </w:r>
            <w:r w:rsidR="00077443" w:rsidRPr="0016288E">
              <w:rPr>
                <w:sz w:val="28"/>
                <w:szCs w:val="28"/>
              </w:rPr>
              <w:t xml:space="preserve"> darbības laikā un to, lai pakalpojumu sniedzēja īpašumā vai valdījumā esošās notekūdeņu attīrīšanas iekārtas nodrošinātu normatīvo aktu prasībām atbilstošu notekūdeņu attīrīšanu.</w:t>
            </w:r>
            <w:r w:rsidR="009B7BC1">
              <w:rPr>
                <w:sz w:val="28"/>
                <w:szCs w:val="28"/>
              </w:rPr>
              <w:t xml:space="preserve"> Vienošanās</w:t>
            </w:r>
            <w:r w:rsidR="00B822C4" w:rsidRPr="0016288E">
              <w:rPr>
                <w:sz w:val="28"/>
                <w:szCs w:val="28"/>
              </w:rPr>
              <w:t xml:space="preserve"> var </w:t>
            </w:r>
            <w:r w:rsidR="0041008B">
              <w:rPr>
                <w:sz w:val="28"/>
                <w:szCs w:val="28"/>
              </w:rPr>
              <w:t>paredzēt</w:t>
            </w:r>
            <w:r w:rsidR="0041008B" w:rsidRPr="0016288E">
              <w:rPr>
                <w:sz w:val="28"/>
                <w:szCs w:val="28"/>
              </w:rPr>
              <w:t xml:space="preserve"> </w:t>
            </w:r>
            <w:r w:rsidR="00077443" w:rsidRPr="0016288E">
              <w:rPr>
                <w:sz w:val="28"/>
                <w:szCs w:val="28"/>
              </w:rPr>
              <w:t xml:space="preserve">arī </w:t>
            </w:r>
            <w:r w:rsidR="00B822C4" w:rsidRPr="0016288E">
              <w:rPr>
                <w:sz w:val="28"/>
                <w:szCs w:val="28"/>
              </w:rPr>
              <w:t>papildu maksas noteikšanu pakalpojumu lietotājam</w:t>
            </w:r>
            <w:r w:rsidR="003C3F15" w:rsidRPr="0016288E">
              <w:rPr>
                <w:sz w:val="28"/>
                <w:szCs w:val="28"/>
              </w:rPr>
              <w:t xml:space="preserve"> saskaņā ar MK noteikumu Nr.174</w:t>
            </w:r>
            <w:r w:rsidR="00F9512B">
              <w:rPr>
                <w:sz w:val="28"/>
                <w:szCs w:val="28"/>
              </w:rPr>
              <w:t xml:space="preserve"> </w:t>
            </w:r>
            <w:r w:rsidR="003C3F15" w:rsidRPr="0016288E">
              <w:rPr>
                <w:sz w:val="28"/>
                <w:szCs w:val="28"/>
              </w:rPr>
              <w:t>6.punktu</w:t>
            </w:r>
            <w:r w:rsidR="0022119F" w:rsidRPr="0016288E">
              <w:rPr>
                <w:sz w:val="28"/>
                <w:szCs w:val="28"/>
              </w:rPr>
              <w:t xml:space="preserve">, ja tiek pieņemti ražošanas notekūdeņi ar atsevišķu </w:t>
            </w:r>
            <w:r w:rsidR="0041008B" w:rsidRPr="0016288E">
              <w:rPr>
                <w:sz w:val="28"/>
                <w:szCs w:val="28"/>
              </w:rPr>
              <w:t xml:space="preserve"> piesārņojošo </w:t>
            </w:r>
            <w:r w:rsidR="0022119F" w:rsidRPr="0016288E">
              <w:rPr>
                <w:sz w:val="28"/>
                <w:szCs w:val="28"/>
              </w:rPr>
              <w:t>vielu augstāku koncentrāciju.</w:t>
            </w:r>
            <w:r w:rsidR="00B822C4" w:rsidRPr="0016288E">
              <w:rPr>
                <w:sz w:val="28"/>
                <w:szCs w:val="28"/>
              </w:rPr>
              <w:t xml:space="preserve"> Attiecīgos </w:t>
            </w:r>
            <w:r w:rsidR="0041008B">
              <w:rPr>
                <w:sz w:val="28"/>
                <w:szCs w:val="28"/>
              </w:rPr>
              <w:t>nosacījumus</w:t>
            </w:r>
            <w:r w:rsidR="0041008B" w:rsidRPr="0016288E">
              <w:rPr>
                <w:sz w:val="28"/>
                <w:szCs w:val="28"/>
              </w:rPr>
              <w:t xml:space="preserve"> </w:t>
            </w:r>
            <w:r w:rsidR="00B822C4" w:rsidRPr="0016288E">
              <w:rPr>
                <w:sz w:val="28"/>
                <w:szCs w:val="28"/>
              </w:rPr>
              <w:t>par papildu maksu atbilstoši MK noteikumu Nr.174 6.punktam norāda arī savstarpējā pakalpojumu līgumā.</w:t>
            </w:r>
            <w:r w:rsidR="005F3B83" w:rsidRPr="00C24B19">
              <w:rPr>
                <w:bCs/>
                <w:sz w:val="28"/>
                <w:szCs w:val="28"/>
              </w:rPr>
              <w:t xml:space="preserve"> Pēc projekta īstenošanas laika grafikā noteiktā termiņa beigām pakalpojumu </w:t>
            </w:r>
            <w:r w:rsidR="005F3B83" w:rsidRPr="00C24B19">
              <w:rPr>
                <w:bCs/>
                <w:sz w:val="28"/>
                <w:szCs w:val="28"/>
              </w:rPr>
              <w:lastRenderedPageBreak/>
              <w:t>sniedzējs kompensāciju piemēro atbilstoši sākotnējiem nosacījumiem.</w:t>
            </w:r>
          </w:p>
        </w:tc>
      </w:tr>
      <w:tr w:rsidR="0068560F" w:rsidRPr="0016288E" w14:paraId="481DF22F" w14:textId="77777777" w:rsidTr="0068560F">
        <w:trPr>
          <w:trHeight w:val="476"/>
        </w:trPr>
        <w:tc>
          <w:tcPr>
            <w:tcW w:w="227" w:type="pct"/>
          </w:tcPr>
          <w:p w14:paraId="05D99F69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68" w:type="pct"/>
          </w:tcPr>
          <w:p w14:paraId="08C53878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5" w:type="pct"/>
          </w:tcPr>
          <w:p w14:paraId="11140559" w14:textId="4614C5E1" w:rsidR="0068560F" w:rsidRPr="0016288E" w:rsidRDefault="00575F5C" w:rsidP="00C3799E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bCs/>
                <w:iCs/>
                <w:sz w:val="28"/>
                <w:szCs w:val="28"/>
              </w:rPr>
              <w:t>V</w:t>
            </w:r>
            <w:r w:rsidR="007051AA" w:rsidRPr="0016288E">
              <w:rPr>
                <w:bCs/>
                <w:iCs/>
                <w:sz w:val="28"/>
                <w:szCs w:val="28"/>
              </w:rPr>
              <w:t>ides aizsardzības un reģionālās attīstības ministrija (turpmāk – V</w:t>
            </w:r>
            <w:r w:rsidRPr="0016288E">
              <w:rPr>
                <w:bCs/>
                <w:iCs/>
                <w:sz w:val="28"/>
                <w:szCs w:val="28"/>
              </w:rPr>
              <w:t>ARAM</w:t>
            </w:r>
            <w:r w:rsidR="007051AA" w:rsidRPr="0016288E">
              <w:rPr>
                <w:bCs/>
                <w:iCs/>
                <w:sz w:val="28"/>
                <w:szCs w:val="28"/>
              </w:rPr>
              <w:t>)</w:t>
            </w:r>
            <w:r w:rsidR="004E7E8E" w:rsidRPr="0016288E">
              <w:rPr>
                <w:bCs/>
                <w:iCs/>
                <w:sz w:val="28"/>
                <w:szCs w:val="28"/>
              </w:rPr>
              <w:t>,</w:t>
            </w:r>
            <w:r w:rsidR="00C3799E" w:rsidRPr="0016288E">
              <w:rPr>
                <w:bCs/>
                <w:iCs/>
                <w:sz w:val="28"/>
                <w:szCs w:val="28"/>
              </w:rPr>
              <w:t xml:space="preserve"> V</w:t>
            </w:r>
            <w:r w:rsidR="009C22A5">
              <w:rPr>
                <w:bCs/>
                <w:iCs/>
                <w:sz w:val="28"/>
                <w:szCs w:val="28"/>
              </w:rPr>
              <w:t>VD</w:t>
            </w:r>
            <w:r w:rsidR="00C3799E" w:rsidRPr="0016288E">
              <w:rPr>
                <w:bCs/>
                <w:iCs/>
                <w:sz w:val="28"/>
                <w:szCs w:val="28"/>
              </w:rPr>
              <w:t>,</w:t>
            </w:r>
            <w:r w:rsidR="008E11BA" w:rsidRPr="0016288E">
              <w:rPr>
                <w:bCs/>
                <w:iCs/>
                <w:sz w:val="28"/>
                <w:szCs w:val="28"/>
              </w:rPr>
              <w:t xml:space="preserve"> Zemkop</w:t>
            </w:r>
            <w:r w:rsidR="00076268" w:rsidRPr="0016288E">
              <w:rPr>
                <w:bCs/>
                <w:iCs/>
                <w:sz w:val="28"/>
                <w:szCs w:val="28"/>
              </w:rPr>
              <w:t>ības m</w:t>
            </w:r>
            <w:r w:rsidR="008E11BA" w:rsidRPr="0016288E">
              <w:rPr>
                <w:bCs/>
                <w:iCs/>
                <w:sz w:val="28"/>
                <w:szCs w:val="28"/>
              </w:rPr>
              <w:t>inistrija</w:t>
            </w:r>
            <w:r w:rsidR="007722C2">
              <w:rPr>
                <w:bCs/>
                <w:iCs/>
                <w:sz w:val="28"/>
                <w:szCs w:val="28"/>
              </w:rPr>
              <w:t xml:space="preserve"> (turpmāk – ZM)</w:t>
            </w:r>
            <w:r w:rsidR="008E11BA" w:rsidRPr="0016288E">
              <w:rPr>
                <w:bCs/>
                <w:iCs/>
                <w:sz w:val="28"/>
                <w:szCs w:val="28"/>
              </w:rPr>
              <w:t>,</w:t>
            </w:r>
            <w:r w:rsidR="004E7E8E" w:rsidRPr="0016288E">
              <w:rPr>
                <w:bCs/>
                <w:iCs/>
                <w:sz w:val="28"/>
                <w:szCs w:val="28"/>
              </w:rPr>
              <w:t xml:space="preserve"> </w:t>
            </w:r>
            <w:r w:rsidR="00880550">
              <w:rPr>
                <w:bCs/>
                <w:iCs/>
                <w:sz w:val="28"/>
                <w:szCs w:val="28"/>
              </w:rPr>
              <w:t>biedrība “</w:t>
            </w:r>
            <w:r w:rsidR="004E7E8E" w:rsidRPr="0016288E">
              <w:rPr>
                <w:bCs/>
                <w:iCs/>
                <w:sz w:val="28"/>
                <w:szCs w:val="28"/>
              </w:rPr>
              <w:t>Latvijas Ūdensapgādes un kanalizācijas uzņēmumu asociācija</w:t>
            </w:r>
            <w:r w:rsidR="00880550">
              <w:rPr>
                <w:bCs/>
                <w:iCs/>
                <w:sz w:val="28"/>
                <w:szCs w:val="28"/>
              </w:rPr>
              <w:t>” (turpmāk – LŪKA)</w:t>
            </w:r>
            <w:r w:rsidR="00096C62" w:rsidRPr="0016288E">
              <w:rPr>
                <w:bCs/>
                <w:iCs/>
                <w:sz w:val="28"/>
                <w:szCs w:val="28"/>
              </w:rPr>
              <w:t>, Latvijas</w:t>
            </w:r>
            <w:r w:rsidR="00E92C24" w:rsidRPr="0016288E">
              <w:rPr>
                <w:bCs/>
                <w:iCs/>
                <w:sz w:val="28"/>
                <w:szCs w:val="28"/>
              </w:rPr>
              <w:t xml:space="preserve"> Piensaimnieku C</w:t>
            </w:r>
            <w:r w:rsidR="00096C62" w:rsidRPr="0016288E">
              <w:rPr>
                <w:bCs/>
                <w:iCs/>
                <w:sz w:val="28"/>
                <w:szCs w:val="28"/>
              </w:rPr>
              <w:t xml:space="preserve">entrālā </w:t>
            </w:r>
            <w:r w:rsidR="00E92C24" w:rsidRPr="0016288E">
              <w:rPr>
                <w:bCs/>
                <w:iCs/>
                <w:sz w:val="28"/>
                <w:szCs w:val="28"/>
              </w:rPr>
              <w:t>S</w:t>
            </w:r>
            <w:r w:rsidR="00096C62" w:rsidRPr="0016288E">
              <w:rPr>
                <w:bCs/>
                <w:iCs/>
                <w:sz w:val="28"/>
                <w:szCs w:val="28"/>
              </w:rPr>
              <w:t>avienība</w:t>
            </w:r>
            <w:r w:rsidR="007722C2">
              <w:rPr>
                <w:bCs/>
                <w:iCs/>
                <w:sz w:val="28"/>
                <w:szCs w:val="28"/>
              </w:rPr>
              <w:t xml:space="preserve"> (turpmāk – LPCS)</w:t>
            </w:r>
            <w:r w:rsidR="00096C62" w:rsidRPr="0016288E"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68560F" w:rsidRPr="0016288E" w14:paraId="4123B5D2" w14:textId="77777777" w:rsidTr="00DE7760">
        <w:trPr>
          <w:trHeight w:val="416"/>
        </w:trPr>
        <w:tc>
          <w:tcPr>
            <w:tcW w:w="227" w:type="pct"/>
          </w:tcPr>
          <w:p w14:paraId="3FE0E086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4.</w:t>
            </w:r>
          </w:p>
        </w:tc>
        <w:tc>
          <w:tcPr>
            <w:tcW w:w="1568" w:type="pct"/>
          </w:tcPr>
          <w:p w14:paraId="31123A4A" w14:textId="77777777" w:rsidR="0068560F" w:rsidRPr="0016288E" w:rsidRDefault="0068560F" w:rsidP="003A750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Cita informācija</w:t>
            </w:r>
          </w:p>
        </w:tc>
        <w:tc>
          <w:tcPr>
            <w:tcW w:w="3205" w:type="pct"/>
          </w:tcPr>
          <w:p w14:paraId="2352F8E9" w14:textId="65CC74D9" w:rsidR="001B037A" w:rsidRPr="0016288E" w:rsidRDefault="00844C1C" w:rsidP="00880550">
            <w:pPr>
              <w:pStyle w:val="naiskr"/>
              <w:spacing w:before="0" w:after="0"/>
              <w:ind w:left="57" w:right="57"/>
              <w:jc w:val="both"/>
              <w:rPr>
                <w:color w:val="444444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MK noteikum</w:t>
            </w:r>
            <w:r w:rsidR="00DE5B99">
              <w:rPr>
                <w:sz w:val="28"/>
                <w:szCs w:val="28"/>
              </w:rPr>
              <w:t xml:space="preserve">u </w:t>
            </w:r>
            <w:r w:rsidRPr="0016288E">
              <w:rPr>
                <w:sz w:val="28"/>
                <w:szCs w:val="28"/>
              </w:rPr>
              <w:t xml:space="preserve"> </w:t>
            </w:r>
            <w:r w:rsidR="00375216">
              <w:rPr>
                <w:sz w:val="28"/>
                <w:szCs w:val="28"/>
              </w:rPr>
              <w:t>Nr.</w:t>
            </w:r>
            <w:r w:rsidR="004A148F" w:rsidRPr="0016288E">
              <w:rPr>
                <w:sz w:val="28"/>
                <w:szCs w:val="28"/>
              </w:rPr>
              <w:t xml:space="preserve">174 </w:t>
            </w:r>
            <w:r w:rsidR="00DE5B99">
              <w:rPr>
                <w:sz w:val="28"/>
                <w:szCs w:val="28"/>
              </w:rPr>
              <w:t xml:space="preserve">grozījumus </w:t>
            </w:r>
            <w:r w:rsidRPr="0016288E">
              <w:rPr>
                <w:sz w:val="28"/>
                <w:szCs w:val="28"/>
              </w:rPr>
              <w:t>ierosināja Z</w:t>
            </w:r>
            <w:r w:rsidR="007722C2">
              <w:rPr>
                <w:sz w:val="28"/>
                <w:szCs w:val="28"/>
              </w:rPr>
              <w:t xml:space="preserve">M </w:t>
            </w:r>
            <w:r w:rsidRPr="0016288E">
              <w:rPr>
                <w:sz w:val="28"/>
                <w:szCs w:val="28"/>
              </w:rPr>
              <w:t xml:space="preserve"> un L</w:t>
            </w:r>
            <w:r w:rsidR="00C04707">
              <w:rPr>
                <w:sz w:val="28"/>
                <w:szCs w:val="28"/>
              </w:rPr>
              <w:t>PCS</w:t>
            </w:r>
            <w:r w:rsidRPr="0016288E">
              <w:rPr>
                <w:sz w:val="28"/>
                <w:szCs w:val="28"/>
              </w:rPr>
              <w:t xml:space="preserve">. </w:t>
            </w:r>
            <w:r w:rsidR="007847D6" w:rsidRPr="0016288E">
              <w:rPr>
                <w:sz w:val="28"/>
                <w:szCs w:val="28"/>
              </w:rPr>
              <w:t>Noteikumu projekta izstrādes gaitā ir saņemti</w:t>
            </w:r>
            <w:r w:rsidR="00880550">
              <w:rPr>
                <w:sz w:val="28"/>
                <w:szCs w:val="28"/>
              </w:rPr>
              <w:t xml:space="preserve"> priekšlikumi un komentāri no </w:t>
            </w:r>
            <w:r w:rsidR="00BB0534">
              <w:rPr>
                <w:sz w:val="28"/>
                <w:szCs w:val="28"/>
              </w:rPr>
              <w:t>L</w:t>
            </w:r>
            <w:r w:rsidR="00880550">
              <w:rPr>
                <w:sz w:val="28"/>
                <w:szCs w:val="28"/>
              </w:rPr>
              <w:t>ŪKA un</w:t>
            </w:r>
            <w:r w:rsidR="00076268" w:rsidRPr="0016288E">
              <w:rPr>
                <w:sz w:val="28"/>
                <w:szCs w:val="28"/>
              </w:rPr>
              <w:t xml:space="preserve"> V</w:t>
            </w:r>
            <w:r w:rsidR="00880550">
              <w:rPr>
                <w:sz w:val="28"/>
                <w:szCs w:val="28"/>
              </w:rPr>
              <w:t>VD</w:t>
            </w:r>
            <w:r w:rsidR="00076268" w:rsidRPr="0016288E">
              <w:rPr>
                <w:sz w:val="28"/>
                <w:szCs w:val="28"/>
              </w:rPr>
              <w:t>.</w:t>
            </w:r>
          </w:p>
        </w:tc>
      </w:tr>
    </w:tbl>
    <w:p w14:paraId="12031574" w14:textId="77777777" w:rsidR="0068560F" w:rsidRPr="0016288E" w:rsidRDefault="0068560F" w:rsidP="0068560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68560F" w:rsidRPr="0016288E" w14:paraId="4D9F1988" w14:textId="77777777" w:rsidTr="00F40DE2">
        <w:trPr>
          <w:trHeight w:val="556"/>
        </w:trPr>
        <w:tc>
          <w:tcPr>
            <w:tcW w:w="9503" w:type="dxa"/>
            <w:gridSpan w:val="3"/>
            <w:vAlign w:val="center"/>
          </w:tcPr>
          <w:p w14:paraId="1B5AC6A7" w14:textId="77777777" w:rsidR="0068560F" w:rsidRPr="0016288E" w:rsidRDefault="0068560F" w:rsidP="00F40DE2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II. Tiesību akta projekta ietekme uz sabiedrību, tautsaimniecības attīstību</w:t>
            </w:r>
          </w:p>
          <w:p w14:paraId="0483C166" w14:textId="77777777" w:rsidR="0068560F" w:rsidRPr="0016288E" w:rsidRDefault="0068560F" w:rsidP="00F40DE2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un administratīvo slogu</w:t>
            </w:r>
          </w:p>
        </w:tc>
      </w:tr>
      <w:tr w:rsidR="0068560F" w:rsidRPr="0016288E" w14:paraId="3780BEAD" w14:textId="77777777" w:rsidTr="00F40DE2">
        <w:trPr>
          <w:trHeight w:val="1132"/>
        </w:trPr>
        <w:tc>
          <w:tcPr>
            <w:tcW w:w="431" w:type="dxa"/>
          </w:tcPr>
          <w:p w14:paraId="6BA34813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721100A7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14:paraId="1152FB56" w14:textId="452530DD" w:rsidR="00BC144E" w:rsidRPr="0016288E" w:rsidRDefault="00DF3BCD" w:rsidP="003B7FBF">
            <w:pPr>
              <w:shd w:val="clear" w:color="auto" w:fill="FFFFFF"/>
              <w:spacing w:after="120"/>
              <w:ind w:left="57" w:right="57"/>
              <w:jc w:val="both"/>
              <w:rPr>
                <w:sz w:val="28"/>
                <w:szCs w:val="28"/>
              </w:rPr>
            </w:pPr>
            <w:bookmarkStart w:id="2" w:name="p21"/>
            <w:bookmarkEnd w:id="2"/>
            <w:r w:rsidRPr="0016288E">
              <w:rPr>
                <w:sz w:val="28"/>
                <w:szCs w:val="28"/>
              </w:rPr>
              <w:t>Noteikumu projekta regulējums var ietekmēt</w:t>
            </w:r>
            <w:r w:rsidR="008439F2" w:rsidRPr="0016288E">
              <w:rPr>
                <w:sz w:val="28"/>
                <w:szCs w:val="28"/>
              </w:rPr>
              <w:t xml:space="preserve"> sabiedriskos ūdenssaimniecības pakalpojumu sniedzējus, kā arī</w:t>
            </w:r>
            <w:r w:rsidR="003B7FBF">
              <w:rPr>
                <w:sz w:val="28"/>
                <w:szCs w:val="28"/>
              </w:rPr>
              <w:t xml:space="preserve"> komersantus</w:t>
            </w:r>
            <w:r w:rsidR="008439F2" w:rsidRPr="0016288E">
              <w:rPr>
                <w:sz w:val="28"/>
                <w:szCs w:val="28"/>
              </w:rPr>
              <w:t>, kuri ir sabiedrisko ūdenssaimniecības pakalpojumu lietotāji.</w:t>
            </w:r>
          </w:p>
        </w:tc>
      </w:tr>
      <w:tr w:rsidR="0068560F" w:rsidRPr="0016288E" w14:paraId="23F3AD3C" w14:textId="77777777" w:rsidTr="00575F5C">
        <w:trPr>
          <w:trHeight w:val="1037"/>
        </w:trPr>
        <w:tc>
          <w:tcPr>
            <w:tcW w:w="431" w:type="dxa"/>
          </w:tcPr>
          <w:p w14:paraId="611FC1AC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1A55C09F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096" w:type="dxa"/>
          </w:tcPr>
          <w:p w14:paraId="66CB6522" w14:textId="51EB0A10" w:rsidR="00122879" w:rsidRPr="0016288E" w:rsidRDefault="00382E06" w:rsidP="007C29F0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990572" w:rsidRPr="0016288E">
              <w:rPr>
                <w:sz w:val="28"/>
                <w:szCs w:val="28"/>
              </w:rPr>
              <w:t xml:space="preserve">oteikumu </w:t>
            </w:r>
            <w:r w:rsidR="006A3233" w:rsidRPr="0016288E">
              <w:rPr>
                <w:sz w:val="28"/>
                <w:szCs w:val="28"/>
              </w:rPr>
              <w:t>projekt</w:t>
            </w:r>
            <w:r w:rsidR="00EC2E1B">
              <w:rPr>
                <w:sz w:val="28"/>
                <w:szCs w:val="28"/>
              </w:rPr>
              <w:t>s</w:t>
            </w:r>
            <w:r w:rsidRPr="00162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 w:rsidRPr="0016288E">
              <w:rPr>
                <w:sz w:val="28"/>
                <w:szCs w:val="28"/>
              </w:rPr>
              <w:t xml:space="preserve">iziskām personām </w:t>
            </w:r>
            <w:r w:rsidR="006A3233" w:rsidRPr="0016288E">
              <w:rPr>
                <w:sz w:val="28"/>
                <w:szCs w:val="28"/>
              </w:rPr>
              <w:t>nemaina tiesības un pienākumus, kā arī veicamās darbības. N</w:t>
            </w:r>
            <w:r w:rsidR="00233998" w:rsidRPr="0016288E">
              <w:rPr>
                <w:color w:val="000000" w:themeColor="text1"/>
                <w:sz w:val="28"/>
                <w:szCs w:val="28"/>
              </w:rPr>
              <w:t>oteikum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>u</w:t>
            </w:r>
            <w:r w:rsidR="00233998" w:rsidRPr="0016288E">
              <w:rPr>
                <w:color w:val="000000" w:themeColor="text1"/>
                <w:sz w:val="28"/>
                <w:szCs w:val="28"/>
              </w:rPr>
              <w:t xml:space="preserve"> projekt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s uzsver, ka juridiskām personām </w:t>
            </w:r>
            <w:r w:rsidR="006A3233" w:rsidRPr="0016288E">
              <w:rPr>
                <w:sz w:val="28"/>
                <w:szCs w:val="28"/>
              </w:rPr>
              <w:t>–</w:t>
            </w:r>
            <w:r w:rsidR="002B11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ūdenssaimniecības pakalpojumu sniedzējiem un lietotājiem </w:t>
            </w:r>
            <w:r w:rsidR="006A3233" w:rsidRPr="0016288E">
              <w:rPr>
                <w:sz w:val="28"/>
                <w:szCs w:val="28"/>
              </w:rPr>
              <w:t>–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 xml:space="preserve"> ir tiesības vienoties par kompensācijas maksas nosacījumiem ražošanas </w:t>
            </w:r>
            <w:r w:rsidR="00077443" w:rsidRPr="0016288E">
              <w:rPr>
                <w:color w:val="000000" w:themeColor="text1"/>
                <w:sz w:val="28"/>
                <w:szCs w:val="28"/>
              </w:rPr>
              <w:t>notek</w:t>
            </w:r>
            <w:r w:rsidR="006A3233" w:rsidRPr="0016288E">
              <w:rPr>
                <w:color w:val="000000" w:themeColor="text1"/>
                <w:sz w:val="28"/>
                <w:szCs w:val="28"/>
              </w:rPr>
              <w:t>ūdeņu novadīšanai</w:t>
            </w:r>
            <w:r w:rsidR="00077443" w:rsidRPr="001628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6A3A" w:rsidRPr="0016288E">
              <w:rPr>
                <w:color w:val="000000" w:themeColor="text1"/>
                <w:sz w:val="28"/>
                <w:szCs w:val="28"/>
              </w:rPr>
              <w:t>priekšattīrīšanas iekārt</w:t>
            </w:r>
            <w:r w:rsidR="00EC2E1B">
              <w:rPr>
                <w:color w:val="000000" w:themeColor="text1"/>
                <w:sz w:val="28"/>
                <w:szCs w:val="28"/>
              </w:rPr>
              <w:t>u i</w:t>
            </w:r>
            <w:r w:rsidR="00077443" w:rsidRPr="0016288E">
              <w:rPr>
                <w:color w:val="000000" w:themeColor="text1"/>
                <w:sz w:val="28"/>
                <w:szCs w:val="28"/>
              </w:rPr>
              <w:t>zbūves laikā, neuzliekot šādu vienošanos par pienākumu</w:t>
            </w:r>
            <w:r w:rsidR="00BC6A3A" w:rsidRPr="0016288E">
              <w:rPr>
                <w:color w:val="000000" w:themeColor="text1"/>
                <w:sz w:val="28"/>
                <w:szCs w:val="28"/>
              </w:rPr>
              <w:t>.</w:t>
            </w:r>
            <w:r w:rsidR="009D67F1" w:rsidRPr="001628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67F1" w:rsidRPr="0016288E">
              <w:rPr>
                <w:sz w:val="28"/>
                <w:szCs w:val="28"/>
              </w:rPr>
              <w:t xml:space="preserve">Vērtējot </w:t>
            </w:r>
            <w:r w:rsidR="00077443" w:rsidRPr="0016288E">
              <w:rPr>
                <w:sz w:val="28"/>
                <w:szCs w:val="28"/>
              </w:rPr>
              <w:t>projekta</w:t>
            </w:r>
            <w:r w:rsidR="009D67F1" w:rsidRPr="0016288E">
              <w:rPr>
                <w:sz w:val="28"/>
                <w:szCs w:val="28"/>
              </w:rPr>
              <w:t xml:space="preserve"> īstenošanas ietekmi uz administratīvajām procedūrām un to izmaksām, nav identificēts administratīvā sloga palielinājums.</w:t>
            </w:r>
          </w:p>
        </w:tc>
      </w:tr>
      <w:tr w:rsidR="0068560F" w:rsidRPr="0016288E" w14:paraId="0FB5FC27" w14:textId="77777777" w:rsidTr="00F40DE2">
        <w:trPr>
          <w:trHeight w:val="523"/>
        </w:trPr>
        <w:tc>
          <w:tcPr>
            <w:tcW w:w="431" w:type="dxa"/>
          </w:tcPr>
          <w:p w14:paraId="56498F24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5F0548B2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096" w:type="dxa"/>
          </w:tcPr>
          <w:p w14:paraId="68C2AEBA" w14:textId="77777777" w:rsidR="0068560F" w:rsidRPr="0016288E" w:rsidRDefault="00BC6A3A" w:rsidP="00115504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Noteikumu projekts šo jomu neskar.</w:t>
            </w:r>
          </w:p>
        </w:tc>
      </w:tr>
      <w:tr w:rsidR="0068560F" w:rsidRPr="0016288E" w14:paraId="079F0727" w14:textId="77777777" w:rsidTr="00F40DE2">
        <w:trPr>
          <w:trHeight w:val="357"/>
        </w:trPr>
        <w:tc>
          <w:tcPr>
            <w:tcW w:w="431" w:type="dxa"/>
          </w:tcPr>
          <w:p w14:paraId="53970AD5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14:paraId="64875CBA" w14:textId="77777777" w:rsidR="0068560F" w:rsidRPr="0016288E" w:rsidRDefault="0068560F" w:rsidP="00F40DE2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Cita informācija</w:t>
            </w:r>
          </w:p>
        </w:tc>
        <w:tc>
          <w:tcPr>
            <w:tcW w:w="6096" w:type="dxa"/>
          </w:tcPr>
          <w:p w14:paraId="37FD331F" w14:textId="77777777" w:rsidR="0068560F" w:rsidRPr="0016288E" w:rsidRDefault="001F168E" w:rsidP="00CF2D7C">
            <w:pPr>
              <w:shd w:val="clear" w:color="auto" w:fill="FFFFFF"/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Nav.</w:t>
            </w:r>
          </w:p>
        </w:tc>
      </w:tr>
    </w:tbl>
    <w:p w14:paraId="507153C2" w14:textId="77777777" w:rsidR="00F53160" w:rsidRPr="0016288E" w:rsidRDefault="00F53160" w:rsidP="0068560F">
      <w:pPr>
        <w:rPr>
          <w:sz w:val="28"/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"/>
        <w:gridCol w:w="2760"/>
        <w:gridCol w:w="463"/>
        <w:gridCol w:w="5743"/>
      </w:tblGrid>
      <w:tr w:rsidR="0068560F" w:rsidRPr="0016288E" w14:paraId="71AB66F5" w14:textId="77777777" w:rsidTr="001C6690">
        <w:trPr>
          <w:trHeight w:val="421"/>
          <w:jc w:val="center"/>
        </w:trPr>
        <w:tc>
          <w:tcPr>
            <w:tcW w:w="9460" w:type="dxa"/>
            <w:gridSpan w:val="5"/>
            <w:vAlign w:val="center"/>
          </w:tcPr>
          <w:p w14:paraId="26A70D06" w14:textId="77777777" w:rsidR="0068560F" w:rsidRPr="0016288E" w:rsidRDefault="0068560F" w:rsidP="003A750F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68560F" w:rsidRPr="0016288E" w14:paraId="36FEC8BE" w14:textId="77777777" w:rsidTr="001C6690">
        <w:trPr>
          <w:trHeight w:val="553"/>
          <w:jc w:val="center"/>
        </w:trPr>
        <w:tc>
          <w:tcPr>
            <w:tcW w:w="412" w:type="dxa"/>
          </w:tcPr>
          <w:p w14:paraId="5799C5A8" w14:textId="77777777" w:rsidR="0068560F" w:rsidRPr="0016288E" w:rsidRDefault="0068560F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1628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</w:tcPr>
          <w:p w14:paraId="4140933A" w14:textId="77777777" w:rsidR="0068560F" w:rsidRPr="0016288E" w:rsidRDefault="0068560F" w:rsidP="00113059">
            <w:pPr>
              <w:tabs>
                <w:tab w:val="left" w:pos="17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  <w:gridSpan w:val="2"/>
          </w:tcPr>
          <w:p w14:paraId="655CDFB3" w14:textId="0726D88D" w:rsidR="00087C64" w:rsidRPr="0016288E" w:rsidRDefault="00073E6A" w:rsidP="00AF2EE5">
            <w:pPr>
              <w:ind w:left="57" w:right="57"/>
              <w:jc w:val="both"/>
              <w:rPr>
                <w:sz w:val="28"/>
                <w:szCs w:val="28"/>
              </w:rPr>
            </w:pPr>
            <w:bookmarkStart w:id="3" w:name="p61"/>
            <w:bookmarkEnd w:id="3"/>
            <w:r w:rsidRPr="0016288E">
              <w:rPr>
                <w:sz w:val="28"/>
                <w:szCs w:val="28"/>
              </w:rPr>
              <w:t xml:space="preserve">Sabiedrības pārstāvji ir informēti par iespēju līdzdarboties, publicējot paziņojumu par līdzdalības procesu </w:t>
            </w:r>
            <w:r w:rsidR="00F30BCC">
              <w:rPr>
                <w:sz w:val="28"/>
                <w:szCs w:val="28"/>
              </w:rPr>
              <w:t>VARAM</w:t>
            </w:r>
            <w:r w:rsidRPr="0016288E">
              <w:rPr>
                <w:sz w:val="28"/>
                <w:szCs w:val="28"/>
              </w:rPr>
              <w:t xml:space="preserve"> tīmekļa vietnē</w:t>
            </w:r>
            <w:r w:rsidR="00990572" w:rsidRPr="0016288E">
              <w:rPr>
                <w:sz w:val="28"/>
                <w:szCs w:val="28"/>
              </w:rPr>
              <w:t xml:space="preserve"> </w:t>
            </w:r>
            <w:hyperlink r:id="rId10" w:history="1">
              <w:r w:rsidR="00DE5B99" w:rsidRPr="00306B4D">
                <w:rPr>
                  <w:rStyle w:val="Hyperlink"/>
                  <w:sz w:val="28"/>
                  <w:szCs w:val="28"/>
                </w:rPr>
                <w:t>www.varam.gov.lv</w:t>
              </w:r>
            </w:hyperlink>
            <w:r w:rsidRPr="0016288E">
              <w:rPr>
                <w:sz w:val="28"/>
                <w:szCs w:val="28"/>
              </w:rPr>
              <w:t>.</w:t>
            </w:r>
            <w:r w:rsidR="00DE5B99">
              <w:rPr>
                <w:sz w:val="28"/>
                <w:szCs w:val="28"/>
              </w:rPr>
              <w:t xml:space="preserve"> </w:t>
            </w:r>
            <w:r w:rsidR="00990572" w:rsidRPr="0016288E">
              <w:rPr>
                <w:sz w:val="28"/>
                <w:szCs w:val="28"/>
              </w:rPr>
              <w:t xml:space="preserve"> </w:t>
            </w:r>
          </w:p>
        </w:tc>
        <w:bookmarkStart w:id="4" w:name="_GoBack"/>
        <w:bookmarkEnd w:id="4"/>
      </w:tr>
      <w:tr w:rsidR="0095264A" w:rsidRPr="0016288E" w14:paraId="525B8372" w14:textId="77777777" w:rsidTr="001C6690">
        <w:trPr>
          <w:trHeight w:val="339"/>
          <w:jc w:val="center"/>
        </w:trPr>
        <w:tc>
          <w:tcPr>
            <w:tcW w:w="412" w:type="dxa"/>
          </w:tcPr>
          <w:p w14:paraId="6767FE62" w14:textId="77777777" w:rsidR="0095264A" w:rsidRPr="0016288E" w:rsidRDefault="0095264A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16288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2" w:type="dxa"/>
            <w:gridSpan w:val="2"/>
          </w:tcPr>
          <w:p w14:paraId="1B96DBE2" w14:textId="77777777" w:rsidR="0095264A" w:rsidRPr="0016288E" w:rsidRDefault="0095264A" w:rsidP="00113059">
            <w:pPr>
              <w:ind w:left="57" w:right="57"/>
              <w:jc w:val="both"/>
              <w:rPr>
                <w:sz w:val="28"/>
                <w:szCs w:val="28"/>
              </w:rPr>
            </w:pPr>
            <w:r w:rsidRPr="0016288E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6206" w:type="dxa"/>
            <w:gridSpan w:val="2"/>
          </w:tcPr>
          <w:p w14:paraId="057E1E42" w14:textId="03B9C321" w:rsidR="00027F72" w:rsidRPr="0016288E" w:rsidRDefault="006072D0" w:rsidP="00D363A5">
            <w:pPr>
              <w:ind w:left="57" w:right="57"/>
              <w:jc w:val="both"/>
              <w:rPr>
                <w:sz w:val="28"/>
                <w:szCs w:val="28"/>
              </w:rPr>
            </w:pPr>
            <w:bookmarkStart w:id="5" w:name="p62"/>
            <w:bookmarkEnd w:id="5"/>
            <w:r w:rsidRPr="0016288E">
              <w:rPr>
                <w:sz w:val="28"/>
                <w:szCs w:val="28"/>
              </w:rPr>
              <w:t>Noteikumu projekts  ir apspriests sanāksmē ar</w:t>
            </w:r>
            <w:r w:rsidR="00A578DD">
              <w:rPr>
                <w:sz w:val="28"/>
                <w:szCs w:val="28"/>
              </w:rPr>
              <w:t xml:space="preserve"> LŪKA</w:t>
            </w:r>
            <w:r w:rsidRPr="0016288E">
              <w:rPr>
                <w:sz w:val="28"/>
                <w:szCs w:val="28"/>
              </w:rPr>
              <w:t xml:space="preserve"> un V</w:t>
            </w:r>
            <w:r w:rsidR="00990572" w:rsidRPr="0016288E">
              <w:rPr>
                <w:sz w:val="28"/>
                <w:szCs w:val="28"/>
              </w:rPr>
              <w:t xml:space="preserve">VD </w:t>
            </w:r>
            <w:r w:rsidR="00D363A5">
              <w:rPr>
                <w:sz w:val="28"/>
                <w:szCs w:val="28"/>
              </w:rPr>
              <w:t>2016.</w:t>
            </w:r>
            <w:r w:rsidR="00AE545A">
              <w:rPr>
                <w:sz w:val="28"/>
                <w:szCs w:val="28"/>
              </w:rPr>
              <w:t>gada 29.</w:t>
            </w:r>
            <w:r w:rsidRPr="0016288E">
              <w:rPr>
                <w:sz w:val="28"/>
                <w:szCs w:val="28"/>
              </w:rPr>
              <w:t xml:space="preserve">augustā. </w:t>
            </w:r>
            <w:r w:rsidR="00D363A5">
              <w:rPr>
                <w:sz w:val="28"/>
                <w:szCs w:val="28"/>
              </w:rPr>
              <w:t>2016.</w:t>
            </w:r>
            <w:r w:rsidRPr="0016288E">
              <w:rPr>
                <w:sz w:val="28"/>
                <w:szCs w:val="28"/>
              </w:rPr>
              <w:t>gada 19.septembrī notik</w:t>
            </w:r>
            <w:r w:rsidR="00D363A5">
              <w:rPr>
                <w:sz w:val="28"/>
                <w:szCs w:val="28"/>
              </w:rPr>
              <w:t xml:space="preserve">a </w:t>
            </w:r>
            <w:r w:rsidRPr="0016288E">
              <w:rPr>
                <w:sz w:val="28"/>
                <w:szCs w:val="28"/>
              </w:rPr>
              <w:t xml:space="preserve"> sanāksm</w:t>
            </w:r>
            <w:r w:rsidR="00D363A5">
              <w:rPr>
                <w:sz w:val="28"/>
                <w:szCs w:val="28"/>
              </w:rPr>
              <w:t>e</w:t>
            </w:r>
            <w:r w:rsidRPr="0016288E">
              <w:rPr>
                <w:sz w:val="28"/>
                <w:szCs w:val="28"/>
              </w:rPr>
              <w:t>, kurā piedalījās</w:t>
            </w:r>
            <w:r w:rsidR="00A578DD">
              <w:rPr>
                <w:sz w:val="28"/>
                <w:szCs w:val="28"/>
              </w:rPr>
              <w:t xml:space="preserve"> LŪKA</w:t>
            </w:r>
            <w:r w:rsidRPr="0016288E">
              <w:rPr>
                <w:sz w:val="28"/>
                <w:szCs w:val="28"/>
              </w:rPr>
              <w:t>, L</w:t>
            </w:r>
            <w:r w:rsidR="007722C2">
              <w:rPr>
                <w:sz w:val="28"/>
                <w:szCs w:val="28"/>
              </w:rPr>
              <w:t>PCS</w:t>
            </w:r>
            <w:r w:rsidRPr="0016288E">
              <w:rPr>
                <w:sz w:val="28"/>
                <w:szCs w:val="28"/>
              </w:rPr>
              <w:t>, V</w:t>
            </w:r>
            <w:r w:rsidR="00501FC5" w:rsidRPr="0016288E">
              <w:rPr>
                <w:sz w:val="28"/>
                <w:szCs w:val="28"/>
              </w:rPr>
              <w:t xml:space="preserve">VD </w:t>
            </w:r>
            <w:r w:rsidR="00A578DD">
              <w:rPr>
                <w:sz w:val="28"/>
                <w:szCs w:val="28"/>
              </w:rPr>
              <w:t xml:space="preserve">un </w:t>
            </w:r>
            <w:r w:rsidRPr="0016288E">
              <w:rPr>
                <w:sz w:val="28"/>
                <w:szCs w:val="28"/>
              </w:rPr>
              <w:t>Z</w:t>
            </w:r>
            <w:r w:rsidR="007722C2">
              <w:rPr>
                <w:sz w:val="28"/>
                <w:szCs w:val="28"/>
              </w:rPr>
              <w:t xml:space="preserve">M </w:t>
            </w:r>
            <w:r w:rsidRPr="0016288E">
              <w:rPr>
                <w:sz w:val="28"/>
                <w:szCs w:val="28"/>
              </w:rPr>
              <w:t xml:space="preserve">pārstāvji. </w:t>
            </w:r>
            <w:r w:rsidR="00D363A5">
              <w:rPr>
                <w:sz w:val="28"/>
                <w:szCs w:val="28"/>
              </w:rPr>
              <w:t xml:space="preserve">2016.gada 29.augusta un 19.septembra </w:t>
            </w:r>
            <w:r w:rsidR="007E297A">
              <w:rPr>
                <w:sz w:val="28"/>
                <w:szCs w:val="28"/>
              </w:rPr>
              <w:t>sanāksmju laikā</w:t>
            </w:r>
            <w:r w:rsidR="00277F70">
              <w:rPr>
                <w:sz w:val="28"/>
                <w:szCs w:val="28"/>
              </w:rPr>
              <w:t xml:space="preserve"> tika saņemti</w:t>
            </w:r>
            <w:r w:rsidRPr="0016288E">
              <w:rPr>
                <w:sz w:val="28"/>
                <w:szCs w:val="28"/>
              </w:rPr>
              <w:t xml:space="preserve"> komentāri no</w:t>
            </w:r>
            <w:r w:rsidR="00D240C6">
              <w:rPr>
                <w:sz w:val="28"/>
                <w:szCs w:val="28"/>
              </w:rPr>
              <w:t xml:space="preserve"> VVD</w:t>
            </w:r>
            <w:r w:rsidR="000525ED">
              <w:rPr>
                <w:sz w:val="28"/>
                <w:szCs w:val="28"/>
              </w:rPr>
              <w:t>, LŪKAS un L</w:t>
            </w:r>
            <w:r w:rsidR="007722C2">
              <w:rPr>
                <w:sz w:val="28"/>
                <w:szCs w:val="28"/>
              </w:rPr>
              <w:t xml:space="preserve">PCS </w:t>
            </w:r>
            <w:r w:rsidR="000525ED">
              <w:rPr>
                <w:sz w:val="28"/>
                <w:szCs w:val="28"/>
              </w:rPr>
              <w:t>pārstāvjiem</w:t>
            </w:r>
            <w:r w:rsidR="00157BD5" w:rsidRPr="0016288E">
              <w:rPr>
                <w:sz w:val="28"/>
                <w:szCs w:val="28"/>
              </w:rPr>
              <w:t>.</w:t>
            </w:r>
            <w:r w:rsidRPr="0016288E">
              <w:rPr>
                <w:sz w:val="28"/>
                <w:szCs w:val="28"/>
              </w:rPr>
              <w:t xml:space="preserve"> No</w:t>
            </w:r>
            <w:r w:rsidR="009D6EA7" w:rsidRPr="0016288E">
              <w:rPr>
                <w:sz w:val="28"/>
                <w:szCs w:val="28"/>
              </w:rPr>
              <w:t xml:space="preserve">teikumu </w:t>
            </w:r>
            <w:r w:rsidRPr="0016288E">
              <w:rPr>
                <w:sz w:val="28"/>
                <w:szCs w:val="28"/>
              </w:rPr>
              <w:t>projekts</w:t>
            </w:r>
            <w:r w:rsidR="00D363A5">
              <w:rPr>
                <w:sz w:val="28"/>
                <w:szCs w:val="28"/>
              </w:rPr>
              <w:t xml:space="preserve"> </w:t>
            </w:r>
            <w:r w:rsidR="00D363A5" w:rsidRPr="00D363A5">
              <w:rPr>
                <w:sz w:val="28"/>
                <w:szCs w:val="28"/>
              </w:rPr>
              <w:t>2016. gada 30.septembrī</w:t>
            </w:r>
            <w:r w:rsidRPr="0016288E">
              <w:rPr>
                <w:sz w:val="28"/>
                <w:szCs w:val="28"/>
              </w:rPr>
              <w:t xml:space="preserve"> ievietots VARAM tīmekļa vietnē</w:t>
            </w:r>
            <w:r w:rsidR="009D6EA7" w:rsidRPr="0016288E">
              <w:rPr>
                <w:sz w:val="28"/>
                <w:szCs w:val="28"/>
              </w:rPr>
              <w:t xml:space="preserve"> </w:t>
            </w:r>
            <w:hyperlink r:id="rId11" w:history="1">
              <w:r w:rsidR="00DE5B99" w:rsidRPr="00306B4D">
                <w:rPr>
                  <w:rStyle w:val="Hyperlink"/>
                  <w:sz w:val="28"/>
                  <w:szCs w:val="28"/>
                </w:rPr>
                <w:t>www.varam.gov.lv</w:t>
              </w:r>
            </w:hyperlink>
            <w:r w:rsidRPr="0016288E">
              <w:rPr>
                <w:sz w:val="28"/>
                <w:szCs w:val="28"/>
              </w:rPr>
              <w:t>.</w:t>
            </w:r>
          </w:p>
        </w:tc>
      </w:tr>
      <w:tr w:rsidR="0095264A" w:rsidRPr="00DB1C6B" w14:paraId="0742B3ED" w14:textId="77777777" w:rsidTr="001C6690">
        <w:trPr>
          <w:trHeight w:val="476"/>
          <w:jc w:val="center"/>
        </w:trPr>
        <w:tc>
          <w:tcPr>
            <w:tcW w:w="412" w:type="dxa"/>
          </w:tcPr>
          <w:p w14:paraId="1BCE9278" w14:textId="77777777" w:rsidR="0095264A" w:rsidRPr="00DB1C6B" w:rsidRDefault="0095264A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DB1C6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</w:tcPr>
          <w:p w14:paraId="5ED5C834" w14:textId="77777777" w:rsidR="0095264A" w:rsidRPr="00DB1C6B" w:rsidRDefault="0095264A" w:rsidP="00113059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6206" w:type="dxa"/>
            <w:gridSpan w:val="2"/>
          </w:tcPr>
          <w:p w14:paraId="4A6E5F16" w14:textId="37A1C2C8" w:rsidR="002E1915" w:rsidRPr="00DB1C6B" w:rsidRDefault="006F6C80" w:rsidP="00C46186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 xml:space="preserve">Noteikumu projekta izstrādes gaitā </w:t>
            </w:r>
            <w:r w:rsidR="00C46186">
              <w:rPr>
                <w:sz w:val="28"/>
                <w:szCs w:val="28"/>
              </w:rPr>
              <w:t xml:space="preserve"> saņemti komentāri no</w:t>
            </w:r>
            <w:r w:rsidR="00C20AC5">
              <w:rPr>
                <w:sz w:val="28"/>
                <w:szCs w:val="28"/>
              </w:rPr>
              <w:t xml:space="preserve"> VVD, LPCS un</w:t>
            </w:r>
            <w:r w:rsidR="00C46186">
              <w:rPr>
                <w:sz w:val="28"/>
                <w:szCs w:val="28"/>
              </w:rPr>
              <w:t xml:space="preserve"> LŪKA, </w:t>
            </w:r>
            <w:r w:rsidRPr="00DB1C6B">
              <w:rPr>
                <w:sz w:val="28"/>
                <w:szCs w:val="28"/>
              </w:rPr>
              <w:t>kuri ir ņemti vērā, precizējot noteikumu projektu.</w:t>
            </w:r>
          </w:p>
        </w:tc>
      </w:tr>
      <w:tr w:rsidR="0068560F" w:rsidRPr="00DB1C6B" w14:paraId="31CA5A34" w14:textId="77777777" w:rsidTr="001C6690">
        <w:trPr>
          <w:trHeight w:val="476"/>
          <w:jc w:val="center"/>
        </w:trPr>
        <w:tc>
          <w:tcPr>
            <w:tcW w:w="412" w:type="dxa"/>
          </w:tcPr>
          <w:p w14:paraId="24FD31EA" w14:textId="77777777" w:rsidR="0068560F" w:rsidRPr="00DB1C6B" w:rsidRDefault="0068560F" w:rsidP="003A750F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DB1C6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</w:tcPr>
          <w:p w14:paraId="207094EF" w14:textId="77777777" w:rsidR="0068560F" w:rsidRPr="00DB1C6B" w:rsidRDefault="0068560F" w:rsidP="00113059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Cita informācija</w:t>
            </w:r>
          </w:p>
        </w:tc>
        <w:tc>
          <w:tcPr>
            <w:tcW w:w="6206" w:type="dxa"/>
            <w:gridSpan w:val="2"/>
          </w:tcPr>
          <w:p w14:paraId="1A0E4DC6" w14:textId="5082130C" w:rsidR="0068560F" w:rsidRPr="00DB1C6B" w:rsidRDefault="00087C64" w:rsidP="007450EA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Nav</w:t>
            </w:r>
            <w:r w:rsidR="00C20AC5">
              <w:rPr>
                <w:sz w:val="28"/>
                <w:szCs w:val="28"/>
              </w:rPr>
              <w:t>.</w:t>
            </w:r>
          </w:p>
        </w:tc>
      </w:tr>
      <w:tr w:rsidR="0068560F" w:rsidRPr="00DB1C6B" w14:paraId="252AABE8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/>
          <w:jc w:val="center"/>
        </w:trPr>
        <w:tc>
          <w:tcPr>
            <w:tcW w:w="9460" w:type="dxa"/>
            <w:gridSpan w:val="5"/>
            <w:vAlign w:val="center"/>
          </w:tcPr>
          <w:p w14:paraId="3AF35C5A" w14:textId="77777777" w:rsidR="0068560F" w:rsidRPr="00DB1C6B" w:rsidRDefault="0068560F" w:rsidP="003A750F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47F1F" w:rsidRPr="00DB1C6B" w14:paraId="48670DFB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7"/>
          <w:jc w:val="center"/>
        </w:trPr>
        <w:tc>
          <w:tcPr>
            <w:tcW w:w="494" w:type="dxa"/>
            <w:gridSpan w:val="2"/>
          </w:tcPr>
          <w:p w14:paraId="7111BA7F" w14:textId="77777777" w:rsidR="00047F1F" w:rsidRPr="00DB1C6B" w:rsidRDefault="00047F1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DB1C6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23" w:type="dxa"/>
            <w:gridSpan w:val="2"/>
          </w:tcPr>
          <w:p w14:paraId="502C8476" w14:textId="77777777" w:rsidR="00047F1F" w:rsidRPr="00DB1C6B" w:rsidRDefault="00047F1F" w:rsidP="007C5DF6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743" w:type="dxa"/>
          </w:tcPr>
          <w:p w14:paraId="56E2731D" w14:textId="227D7663" w:rsidR="00B0415E" w:rsidRPr="00DB1C6B" w:rsidRDefault="00F676B4" w:rsidP="00812A42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>
              <w:rPr>
                <w:sz w:val="28"/>
                <w:szCs w:val="28"/>
              </w:rPr>
              <w:t xml:space="preserve"> </w:t>
            </w:r>
            <w:r w:rsidR="00987420" w:rsidRPr="00DB1C6B">
              <w:rPr>
                <w:sz w:val="28"/>
                <w:szCs w:val="28"/>
              </w:rPr>
              <w:t>VARAM</w:t>
            </w:r>
            <w:r w:rsidR="000E5891" w:rsidRPr="00DB1C6B">
              <w:rPr>
                <w:sz w:val="28"/>
                <w:szCs w:val="28"/>
              </w:rPr>
              <w:t>, VVD</w:t>
            </w:r>
            <w:r w:rsidR="00812A42">
              <w:rPr>
                <w:sz w:val="28"/>
                <w:szCs w:val="28"/>
              </w:rPr>
              <w:t xml:space="preserve">. </w:t>
            </w:r>
            <w:r w:rsidR="000E5891" w:rsidRPr="00DB1C6B">
              <w:rPr>
                <w:sz w:val="28"/>
                <w:szCs w:val="28"/>
              </w:rPr>
              <w:t xml:space="preserve"> </w:t>
            </w:r>
          </w:p>
        </w:tc>
      </w:tr>
      <w:tr w:rsidR="00047F1F" w:rsidRPr="00DB1C6B" w14:paraId="2EA9CD19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3"/>
          <w:jc w:val="center"/>
        </w:trPr>
        <w:tc>
          <w:tcPr>
            <w:tcW w:w="494" w:type="dxa"/>
            <w:gridSpan w:val="2"/>
          </w:tcPr>
          <w:p w14:paraId="349025FC" w14:textId="77777777" w:rsidR="00047F1F" w:rsidRPr="00DB1C6B" w:rsidRDefault="00047F1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DB1C6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23" w:type="dxa"/>
            <w:gridSpan w:val="2"/>
          </w:tcPr>
          <w:p w14:paraId="190DF92F" w14:textId="77777777" w:rsidR="00047F1F" w:rsidRPr="00DB1C6B" w:rsidRDefault="00047F1F" w:rsidP="007C5DF6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481D423C" w14:textId="77777777" w:rsidR="00047F1F" w:rsidRPr="00DB1C6B" w:rsidRDefault="00047F1F" w:rsidP="0013587E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5743" w:type="dxa"/>
          </w:tcPr>
          <w:p w14:paraId="2582E08C" w14:textId="77777777" w:rsidR="00987420" w:rsidRPr="00DB1C6B" w:rsidRDefault="00987420" w:rsidP="009874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 xml:space="preserve">Jaunas institūcijas nav nepieciešams veidot/likvidēt vai reorganizēt. </w:t>
            </w:r>
          </w:p>
          <w:p w14:paraId="28ED3227" w14:textId="77777777" w:rsidR="003A58B2" w:rsidRPr="00DB1C6B" w:rsidRDefault="003A58B2" w:rsidP="00077B65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8560F" w:rsidRPr="00DB1C6B" w14:paraId="1ABE4FE7" w14:textId="77777777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422" w14:textId="77777777" w:rsidR="0068560F" w:rsidRPr="00DB1C6B" w:rsidRDefault="0068560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DB1C6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433" w14:textId="77777777" w:rsidR="0068560F" w:rsidRPr="00DB1C6B" w:rsidRDefault="007C5DF6" w:rsidP="007C5DF6">
            <w:pPr>
              <w:pStyle w:val="naisf"/>
              <w:spacing w:before="0" w:after="0"/>
              <w:ind w:right="57" w:firstLine="0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 xml:space="preserve"> </w:t>
            </w:r>
            <w:r w:rsidR="0068560F" w:rsidRPr="00DB1C6B">
              <w:rPr>
                <w:sz w:val="28"/>
                <w:szCs w:val="28"/>
              </w:rPr>
              <w:t>Cita informācija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F4A" w14:textId="77777777" w:rsidR="0068560F" w:rsidRPr="00DB1C6B" w:rsidRDefault="0068560F" w:rsidP="003A750F">
            <w:pPr>
              <w:ind w:left="57" w:right="57"/>
              <w:jc w:val="both"/>
              <w:rPr>
                <w:sz w:val="28"/>
                <w:szCs w:val="28"/>
              </w:rPr>
            </w:pPr>
            <w:r w:rsidRPr="00DB1C6B">
              <w:rPr>
                <w:sz w:val="28"/>
                <w:szCs w:val="28"/>
              </w:rPr>
              <w:t>Nav</w:t>
            </w:r>
            <w:r w:rsidR="00987420" w:rsidRPr="00DB1C6B">
              <w:rPr>
                <w:sz w:val="28"/>
                <w:szCs w:val="28"/>
              </w:rPr>
              <w:t>.</w:t>
            </w:r>
          </w:p>
        </w:tc>
      </w:tr>
    </w:tbl>
    <w:p w14:paraId="120C187A" w14:textId="77777777" w:rsidR="004055F0" w:rsidRPr="0016288E" w:rsidRDefault="004055F0">
      <w:pPr>
        <w:rPr>
          <w:sz w:val="28"/>
          <w:szCs w:val="28"/>
        </w:rPr>
      </w:pPr>
    </w:p>
    <w:p w14:paraId="7513C5B3" w14:textId="115E4072" w:rsidR="004E0844" w:rsidRPr="00976A3C" w:rsidRDefault="00A30D83">
      <w:pPr>
        <w:rPr>
          <w:i/>
          <w:sz w:val="28"/>
          <w:szCs w:val="28"/>
        </w:rPr>
      </w:pPr>
      <w:r w:rsidRPr="00976A3C">
        <w:rPr>
          <w:i/>
          <w:sz w:val="28"/>
          <w:szCs w:val="28"/>
        </w:rPr>
        <w:t>Anotācijas III</w:t>
      </w:r>
      <w:r w:rsidR="004A65F4">
        <w:rPr>
          <w:i/>
          <w:sz w:val="28"/>
          <w:szCs w:val="28"/>
        </w:rPr>
        <w:t>, IV</w:t>
      </w:r>
      <w:r w:rsidRPr="00976A3C">
        <w:rPr>
          <w:i/>
          <w:sz w:val="28"/>
          <w:szCs w:val="28"/>
        </w:rPr>
        <w:t xml:space="preserve"> un V sadaļa – projekts šo jomu neskar.</w:t>
      </w:r>
    </w:p>
    <w:p w14:paraId="0B90DCB7" w14:textId="77777777" w:rsidR="001118AB" w:rsidRDefault="001118AB">
      <w:pPr>
        <w:rPr>
          <w:sz w:val="28"/>
          <w:szCs w:val="28"/>
        </w:rPr>
      </w:pPr>
    </w:p>
    <w:p w14:paraId="29A57178" w14:textId="77777777" w:rsidR="00593602" w:rsidRPr="00B54BB0" w:rsidRDefault="00593602">
      <w:pPr>
        <w:rPr>
          <w:sz w:val="28"/>
          <w:szCs w:val="28"/>
        </w:rPr>
      </w:pPr>
    </w:p>
    <w:p w14:paraId="596CDEEA" w14:textId="73AFE817" w:rsidR="0082213B" w:rsidRPr="003B37A6" w:rsidRDefault="00E24100" w:rsidP="0082213B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</w:t>
      </w:r>
      <w:r w:rsidR="0082213B" w:rsidRPr="003B37A6">
        <w:rPr>
          <w:color w:val="000000"/>
          <w:sz w:val="28"/>
          <w:szCs w:val="28"/>
        </w:rPr>
        <w:t xml:space="preserve">ides aizsardzības un </w:t>
      </w:r>
    </w:p>
    <w:p w14:paraId="40B0A753" w14:textId="44E3E082" w:rsidR="0082213B" w:rsidRDefault="00E24100" w:rsidP="0082213B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1ABD" w:rsidRPr="003B37A6">
        <w:rPr>
          <w:color w:val="000000"/>
          <w:sz w:val="28"/>
          <w:szCs w:val="28"/>
        </w:rPr>
        <w:t>reģionālās attīstības ministrs</w:t>
      </w:r>
      <w:r w:rsidR="0082213B" w:rsidRPr="003B37A6">
        <w:rPr>
          <w:color w:val="000000"/>
          <w:sz w:val="28"/>
          <w:szCs w:val="28"/>
        </w:rPr>
        <w:tab/>
      </w:r>
      <w:r w:rsidR="004E0844" w:rsidRPr="003B37A6">
        <w:rPr>
          <w:color w:val="000000"/>
          <w:sz w:val="28"/>
          <w:szCs w:val="28"/>
        </w:rPr>
        <w:tab/>
      </w:r>
      <w:r w:rsidR="004B463C" w:rsidRPr="003B37A6">
        <w:rPr>
          <w:color w:val="000000"/>
          <w:sz w:val="28"/>
          <w:szCs w:val="28"/>
        </w:rPr>
        <w:t>K</w:t>
      </w:r>
      <w:r w:rsidR="00FA3BFB" w:rsidRPr="003B37A6">
        <w:rPr>
          <w:color w:val="000000"/>
          <w:sz w:val="28"/>
          <w:szCs w:val="28"/>
        </w:rPr>
        <w:t>.</w:t>
      </w:r>
      <w:r w:rsidR="004B463C" w:rsidRPr="003B37A6">
        <w:rPr>
          <w:color w:val="000000"/>
          <w:sz w:val="28"/>
          <w:szCs w:val="28"/>
        </w:rPr>
        <w:t>Gerhards</w:t>
      </w:r>
    </w:p>
    <w:p w14:paraId="3B2115CF" w14:textId="77777777" w:rsidR="00E24100" w:rsidRPr="003B37A6" w:rsidRDefault="00E24100" w:rsidP="0082213B">
      <w:pPr>
        <w:tabs>
          <w:tab w:val="left" w:pos="6804"/>
        </w:tabs>
        <w:rPr>
          <w:color w:val="000000"/>
          <w:sz w:val="28"/>
          <w:szCs w:val="28"/>
        </w:rPr>
      </w:pPr>
    </w:p>
    <w:p w14:paraId="57F4B148" w14:textId="3B5C8613" w:rsidR="00E24100" w:rsidRDefault="003405AF" w:rsidP="001C6690">
      <w:pPr>
        <w:tabs>
          <w:tab w:val="left" w:pos="6804"/>
        </w:tabs>
        <w:rPr>
          <w:color w:val="000000"/>
          <w:sz w:val="28"/>
          <w:szCs w:val="28"/>
        </w:rPr>
      </w:pPr>
      <w:r w:rsidRPr="003B37A6">
        <w:rPr>
          <w:color w:val="000000"/>
          <w:sz w:val="28"/>
          <w:szCs w:val="28"/>
        </w:rPr>
        <w:t xml:space="preserve"> </w:t>
      </w:r>
      <w:r w:rsidR="00E24100">
        <w:rPr>
          <w:color w:val="000000"/>
          <w:sz w:val="28"/>
          <w:szCs w:val="28"/>
        </w:rPr>
        <w:t xml:space="preserve">Vides aizsardzības un reģionālās attīstības ministrijas </w:t>
      </w:r>
    </w:p>
    <w:p w14:paraId="771294AA" w14:textId="6141FB8F" w:rsidR="004055F0" w:rsidRPr="003B37A6" w:rsidRDefault="003405AF" w:rsidP="001C6690">
      <w:pPr>
        <w:tabs>
          <w:tab w:val="left" w:pos="6804"/>
        </w:tabs>
        <w:rPr>
          <w:color w:val="000000"/>
          <w:sz w:val="28"/>
          <w:szCs w:val="28"/>
        </w:rPr>
      </w:pPr>
      <w:r w:rsidRPr="003B37A6">
        <w:rPr>
          <w:color w:val="000000"/>
          <w:sz w:val="28"/>
          <w:szCs w:val="28"/>
        </w:rPr>
        <w:t xml:space="preserve"> v</w:t>
      </w:r>
      <w:r w:rsidR="00282D09" w:rsidRPr="003B37A6">
        <w:rPr>
          <w:color w:val="000000"/>
          <w:sz w:val="28"/>
          <w:szCs w:val="28"/>
        </w:rPr>
        <w:t>alsts sekretār</w:t>
      </w:r>
      <w:r w:rsidR="002D7BB8" w:rsidRPr="003B37A6">
        <w:rPr>
          <w:color w:val="000000"/>
          <w:sz w:val="28"/>
          <w:szCs w:val="28"/>
        </w:rPr>
        <w:t>s</w:t>
      </w:r>
      <w:r w:rsidR="004055F0" w:rsidRPr="003B37A6">
        <w:rPr>
          <w:color w:val="000000"/>
          <w:sz w:val="28"/>
          <w:szCs w:val="28"/>
        </w:rPr>
        <w:tab/>
      </w:r>
      <w:r w:rsidR="004E0844" w:rsidRPr="003B37A6">
        <w:rPr>
          <w:color w:val="000000"/>
          <w:sz w:val="28"/>
          <w:szCs w:val="28"/>
        </w:rPr>
        <w:tab/>
      </w:r>
      <w:r w:rsidR="002D7BB8" w:rsidRPr="003B37A6">
        <w:rPr>
          <w:color w:val="000000"/>
          <w:sz w:val="28"/>
          <w:szCs w:val="28"/>
        </w:rPr>
        <w:t>R</w:t>
      </w:r>
      <w:r w:rsidR="004055F0" w:rsidRPr="003B37A6">
        <w:rPr>
          <w:color w:val="000000"/>
          <w:sz w:val="28"/>
          <w:szCs w:val="28"/>
        </w:rPr>
        <w:t>.</w:t>
      </w:r>
      <w:r w:rsidR="002D7BB8" w:rsidRPr="003B37A6">
        <w:rPr>
          <w:color w:val="000000"/>
          <w:sz w:val="28"/>
          <w:szCs w:val="28"/>
        </w:rPr>
        <w:t>Muciņš</w:t>
      </w:r>
    </w:p>
    <w:p w14:paraId="1EDE418F" w14:textId="77777777" w:rsidR="004055F0" w:rsidRDefault="004055F0" w:rsidP="0082213B">
      <w:pPr>
        <w:tabs>
          <w:tab w:val="left" w:pos="3390"/>
        </w:tabs>
        <w:jc w:val="both"/>
      </w:pPr>
    </w:p>
    <w:p w14:paraId="6F736227" w14:textId="77777777" w:rsidR="001118AB" w:rsidRDefault="001118AB" w:rsidP="0082213B">
      <w:pPr>
        <w:tabs>
          <w:tab w:val="left" w:pos="3390"/>
        </w:tabs>
        <w:jc w:val="both"/>
      </w:pPr>
    </w:p>
    <w:p w14:paraId="13B1968D" w14:textId="56FCE937" w:rsidR="00994842" w:rsidRPr="004D059B" w:rsidRDefault="00994842" w:rsidP="00994842">
      <w:pPr>
        <w:tabs>
          <w:tab w:val="left" w:pos="5865"/>
        </w:tabs>
        <w:jc w:val="both"/>
      </w:pPr>
      <w:r w:rsidRPr="004D059B">
        <w:t>Ellere</w:t>
      </w:r>
    </w:p>
    <w:p w14:paraId="37441507" w14:textId="69E0E59C" w:rsidR="00C13842" w:rsidRPr="004D059B" w:rsidRDefault="00374011" w:rsidP="00681BFC">
      <w:pPr>
        <w:jc w:val="both"/>
      </w:pPr>
      <w:hyperlink r:id="rId12" w:history="1">
        <w:r w:rsidR="00994842" w:rsidRPr="004D059B">
          <w:rPr>
            <w:rStyle w:val="Hyperlink"/>
          </w:rPr>
          <w:t>anda.ellere@varam.gov.lv</w:t>
        </w:r>
      </w:hyperlink>
      <w:r w:rsidR="00994842" w:rsidRPr="004D059B">
        <w:t xml:space="preserve"> </w:t>
      </w:r>
    </w:p>
    <w:sectPr w:rsidR="00C13842" w:rsidRPr="004D059B" w:rsidSect="00B54BB0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2942" w14:textId="77777777" w:rsidR="003F622B" w:rsidRDefault="003F622B">
      <w:r>
        <w:separator/>
      </w:r>
    </w:p>
  </w:endnote>
  <w:endnote w:type="continuationSeparator" w:id="0">
    <w:p w14:paraId="303FCFF7" w14:textId="77777777" w:rsidR="003F622B" w:rsidRDefault="003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6547" w14:textId="1AC2FC57" w:rsidR="00575C79" w:rsidRPr="00967AAB" w:rsidRDefault="00575C79" w:rsidP="004F2632">
    <w:pPr>
      <w:pStyle w:val="naislab"/>
      <w:spacing w:before="0" w:after="0"/>
      <w:jc w:val="both"/>
      <w:rPr>
        <w:b/>
        <w:sz w:val="28"/>
        <w:szCs w:val="28"/>
      </w:rPr>
    </w:pPr>
    <w:r w:rsidRPr="009B41E9">
      <w:rPr>
        <w:sz w:val="20"/>
        <w:szCs w:val="20"/>
      </w:rPr>
      <w:t>VARAM</w:t>
    </w:r>
    <w:r w:rsidR="00DB5880">
      <w:rPr>
        <w:sz w:val="20"/>
        <w:szCs w:val="20"/>
      </w:rPr>
      <w:t>Anot_</w:t>
    </w:r>
    <w:r w:rsidR="002E06DE">
      <w:rPr>
        <w:sz w:val="20"/>
        <w:szCs w:val="20"/>
      </w:rPr>
      <w:t>0</w:t>
    </w:r>
    <w:r w:rsidR="00DB5880">
      <w:rPr>
        <w:sz w:val="20"/>
        <w:szCs w:val="20"/>
      </w:rPr>
      <w:t>50117</w:t>
    </w:r>
    <w:r w:rsidRPr="009B41E9">
      <w:rPr>
        <w:sz w:val="20"/>
        <w:szCs w:val="20"/>
      </w:rPr>
      <w:t>_</w:t>
    </w:r>
    <w:r>
      <w:rPr>
        <w:sz w:val="20"/>
        <w:szCs w:val="20"/>
      </w:rPr>
      <w:t>MKnot</w:t>
    </w:r>
    <w:r w:rsidR="00631E5A">
      <w:rPr>
        <w:sz w:val="20"/>
        <w:szCs w:val="20"/>
      </w:rPr>
      <w:t>_</w:t>
    </w:r>
    <w:r>
      <w:rPr>
        <w:sz w:val="20"/>
        <w:szCs w:val="20"/>
      </w:rPr>
      <w:t>174</w:t>
    </w:r>
    <w:r w:rsidRPr="009B41E9">
      <w:rPr>
        <w:sz w:val="20"/>
        <w:szCs w:val="20"/>
      </w:rPr>
      <w:t xml:space="preserve">; </w:t>
    </w:r>
    <w:r w:rsidR="00C47766">
      <w:rPr>
        <w:bCs/>
        <w:sz w:val="20"/>
        <w:szCs w:val="20"/>
      </w:rPr>
      <w:t>Ministru kabineta noteikumu</w:t>
    </w:r>
    <w:r w:rsidR="00143FA3">
      <w:rPr>
        <w:bCs/>
        <w:sz w:val="20"/>
        <w:szCs w:val="20"/>
      </w:rPr>
      <w:t xml:space="preserve"> projekta</w:t>
    </w:r>
    <w:r w:rsidR="00C47766">
      <w:rPr>
        <w:bCs/>
        <w:sz w:val="20"/>
        <w:szCs w:val="20"/>
      </w:rPr>
      <w:t xml:space="preserve"> </w:t>
    </w:r>
    <w:r w:rsidR="00C47766" w:rsidRPr="00C47766">
      <w:rPr>
        <w:bCs/>
        <w:sz w:val="20"/>
        <w:szCs w:val="20"/>
      </w:rPr>
      <w:t>„Grozījum</w:t>
    </w:r>
    <w:r w:rsidR="00B23BFF">
      <w:rPr>
        <w:bCs/>
        <w:sz w:val="20"/>
        <w:szCs w:val="20"/>
      </w:rPr>
      <w:t>i</w:t>
    </w:r>
    <w:r w:rsidR="00C47766">
      <w:rPr>
        <w:bCs/>
        <w:sz w:val="20"/>
        <w:szCs w:val="20"/>
      </w:rPr>
      <w:t xml:space="preserve"> </w:t>
    </w:r>
    <w:r w:rsidR="00C47766" w:rsidRPr="00C47766">
      <w:rPr>
        <w:bCs/>
        <w:sz w:val="20"/>
        <w:szCs w:val="20"/>
      </w:rPr>
      <w:t xml:space="preserve"> M</w:t>
    </w:r>
    <w:r w:rsidR="00AF158F">
      <w:rPr>
        <w:bCs/>
        <w:sz w:val="20"/>
        <w:szCs w:val="20"/>
      </w:rPr>
      <w:t>inistru kabineta 2016.gada 22.marta noteikumos Nr.</w:t>
    </w:r>
    <w:r w:rsidR="00C47766" w:rsidRPr="00C47766">
      <w:rPr>
        <w:bCs/>
        <w:sz w:val="20"/>
        <w:szCs w:val="20"/>
      </w:rPr>
      <w:t>174 „Noteikumi par sabiedrisko ūdenssaimniecības pakalpojumu sniegšanu un lietošanu”</w:t>
    </w:r>
    <w:r w:rsidR="00B57A1B" w:rsidRPr="00C47766">
      <w:rPr>
        <w:bCs/>
        <w:sz w:val="20"/>
        <w:szCs w:val="20"/>
      </w:rPr>
      <w:t>”</w:t>
    </w:r>
    <w:r w:rsidR="00B57A1B">
      <w:rPr>
        <w:bCs/>
        <w:sz w:val="20"/>
        <w:szCs w:val="20"/>
      </w:rPr>
      <w:t xml:space="preserve"> </w:t>
    </w:r>
    <w:r w:rsidRPr="00575C79">
      <w:rPr>
        <w:bCs/>
        <w:sz w:val="20"/>
        <w:szCs w:val="20"/>
      </w:rPr>
      <w:t xml:space="preserve">sākotnējās ietekmes novērtējuma ziņojums (anotācija) </w:t>
    </w:r>
  </w:p>
  <w:p w14:paraId="5AF10E09" w14:textId="77777777" w:rsidR="00393147" w:rsidRPr="00B020A6" w:rsidRDefault="00393147" w:rsidP="00B02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D5A1" w14:textId="04F2F548" w:rsidR="00575C79" w:rsidRPr="00967AAB" w:rsidRDefault="00393147" w:rsidP="004F2632">
    <w:pPr>
      <w:pStyle w:val="naislab"/>
      <w:spacing w:before="0" w:after="0"/>
      <w:jc w:val="both"/>
      <w:rPr>
        <w:b/>
        <w:sz w:val="28"/>
        <w:szCs w:val="28"/>
      </w:rPr>
    </w:pPr>
    <w:r w:rsidRPr="009B41E9">
      <w:rPr>
        <w:sz w:val="20"/>
        <w:szCs w:val="20"/>
      </w:rPr>
      <w:t>VARAM</w:t>
    </w:r>
    <w:r w:rsidR="00222BA9">
      <w:rPr>
        <w:sz w:val="20"/>
        <w:szCs w:val="20"/>
      </w:rPr>
      <w:t>Anot_</w:t>
    </w:r>
    <w:r w:rsidR="002E06DE">
      <w:rPr>
        <w:sz w:val="20"/>
        <w:szCs w:val="20"/>
      </w:rPr>
      <w:t>0</w:t>
    </w:r>
    <w:r w:rsidR="00DB5880">
      <w:rPr>
        <w:sz w:val="20"/>
        <w:szCs w:val="20"/>
      </w:rPr>
      <w:t>50117</w:t>
    </w:r>
    <w:r w:rsidRPr="009B41E9">
      <w:rPr>
        <w:sz w:val="20"/>
        <w:szCs w:val="20"/>
      </w:rPr>
      <w:t>_</w:t>
    </w:r>
    <w:r w:rsidR="00575C79">
      <w:rPr>
        <w:sz w:val="20"/>
        <w:szCs w:val="20"/>
      </w:rPr>
      <w:t>MKnot</w:t>
    </w:r>
    <w:r w:rsidR="00631E5A">
      <w:rPr>
        <w:sz w:val="20"/>
        <w:szCs w:val="20"/>
      </w:rPr>
      <w:t>_</w:t>
    </w:r>
    <w:r w:rsidR="00575C79">
      <w:rPr>
        <w:sz w:val="20"/>
        <w:szCs w:val="20"/>
      </w:rPr>
      <w:t>174</w:t>
    </w:r>
    <w:r w:rsidRPr="009B41E9">
      <w:rPr>
        <w:sz w:val="20"/>
        <w:szCs w:val="20"/>
      </w:rPr>
      <w:t xml:space="preserve">; </w:t>
    </w:r>
    <w:r w:rsidR="00575C79" w:rsidRPr="00575C79">
      <w:rPr>
        <w:bCs/>
        <w:sz w:val="20"/>
        <w:szCs w:val="20"/>
      </w:rPr>
      <w:t xml:space="preserve"> </w:t>
    </w:r>
    <w:r w:rsidR="00C47766">
      <w:rPr>
        <w:bCs/>
        <w:sz w:val="20"/>
        <w:szCs w:val="20"/>
      </w:rPr>
      <w:t>Ministru kabineta noteikumu</w:t>
    </w:r>
    <w:r w:rsidR="00143FA3">
      <w:rPr>
        <w:bCs/>
        <w:sz w:val="20"/>
        <w:szCs w:val="20"/>
      </w:rPr>
      <w:t xml:space="preserve"> projekta</w:t>
    </w:r>
    <w:r w:rsidR="00C47766">
      <w:rPr>
        <w:bCs/>
        <w:sz w:val="20"/>
        <w:szCs w:val="20"/>
      </w:rPr>
      <w:t xml:space="preserve"> </w:t>
    </w:r>
    <w:r w:rsidR="00C47766" w:rsidRPr="00C47766">
      <w:rPr>
        <w:bCs/>
        <w:sz w:val="20"/>
        <w:szCs w:val="20"/>
      </w:rPr>
      <w:t>„Grozījum</w:t>
    </w:r>
    <w:r w:rsidR="00B23BFF">
      <w:rPr>
        <w:bCs/>
        <w:sz w:val="20"/>
        <w:szCs w:val="20"/>
      </w:rPr>
      <w:t>i</w:t>
    </w:r>
    <w:r w:rsidR="00C47766">
      <w:rPr>
        <w:bCs/>
        <w:sz w:val="20"/>
        <w:szCs w:val="20"/>
      </w:rPr>
      <w:t xml:space="preserve"> </w:t>
    </w:r>
    <w:r w:rsidR="00C47766" w:rsidRPr="00C47766">
      <w:rPr>
        <w:bCs/>
        <w:sz w:val="20"/>
        <w:szCs w:val="20"/>
      </w:rPr>
      <w:t xml:space="preserve"> Ministru kabineta 2016. gada 22. marta noteikumos Nr. 174 „Noteikumi par sabiedrisko ūdenssaimniecības pakalpojumu sniegšanu un lietošanu”</w:t>
    </w:r>
    <w:r w:rsidR="001C06AB" w:rsidRPr="00C47766">
      <w:rPr>
        <w:bCs/>
        <w:sz w:val="20"/>
        <w:szCs w:val="20"/>
      </w:rPr>
      <w:t>”</w:t>
    </w:r>
    <w:r w:rsidR="001C06AB">
      <w:rPr>
        <w:bCs/>
        <w:sz w:val="20"/>
        <w:szCs w:val="20"/>
      </w:rPr>
      <w:t xml:space="preserve"> </w:t>
    </w:r>
    <w:r w:rsidR="00575C79" w:rsidRPr="00575C79">
      <w:rPr>
        <w:bCs/>
        <w:sz w:val="20"/>
        <w:szCs w:val="20"/>
      </w:rPr>
      <w:t xml:space="preserve"> sākotnējās ietekmes novērtējuma ziņojums (anotācija) </w:t>
    </w:r>
  </w:p>
  <w:p w14:paraId="762B6CB5" w14:textId="77777777" w:rsidR="00B020A6" w:rsidRPr="00967AAB" w:rsidRDefault="00B020A6" w:rsidP="00B020A6">
    <w:pPr>
      <w:pStyle w:val="naislab"/>
      <w:spacing w:before="0" w:after="0"/>
      <w:jc w:val="center"/>
      <w:rPr>
        <w:b/>
        <w:sz w:val="28"/>
        <w:szCs w:val="28"/>
      </w:rPr>
    </w:pPr>
  </w:p>
  <w:p w14:paraId="7AF6592E" w14:textId="77777777" w:rsidR="00393147" w:rsidRDefault="00393147" w:rsidP="002E1915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5A07" w14:textId="77777777" w:rsidR="003F622B" w:rsidRDefault="003F622B">
      <w:r>
        <w:separator/>
      </w:r>
    </w:p>
  </w:footnote>
  <w:footnote w:type="continuationSeparator" w:id="0">
    <w:p w14:paraId="357BE3DD" w14:textId="77777777" w:rsidR="003F622B" w:rsidRDefault="003F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88DD" w14:textId="77777777" w:rsidR="00393147" w:rsidRDefault="006D545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C8045" w14:textId="77777777" w:rsidR="00393147" w:rsidRDefault="00393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1918" w14:textId="77777777" w:rsidR="00393147" w:rsidRDefault="006D545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011">
      <w:rPr>
        <w:rStyle w:val="PageNumber"/>
        <w:noProof/>
      </w:rPr>
      <w:t>5</w:t>
    </w:r>
    <w:r>
      <w:rPr>
        <w:rStyle w:val="PageNumber"/>
      </w:rPr>
      <w:fldChar w:fldCharType="end"/>
    </w:r>
  </w:p>
  <w:p w14:paraId="5756835C" w14:textId="77777777" w:rsidR="00393147" w:rsidRDefault="00393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ED5"/>
    <w:multiLevelType w:val="multilevel"/>
    <w:tmpl w:val="CD4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B4D7E90"/>
    <w:multiLevelType w:val="hybridMultilevel"/>
    <w:tmpl w:val="B0EE2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40737"/>
    <w:multiLevelType w:val="hybridMultilevel"/>
    <w:tmpl w:val="0AA0E718"/>
    <w:lvl w:ilvl="0" w:tplc="0426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343AC"/>
    <w:multiLevelType w:val="hybridMultilevel"/>
    <w:tmpl w:val="F18E7FF0"/>
    <w:lvl w:ilvl="0" w:tplc="944460A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CB113A"/>
    <w:multiLevelType w:val="hybridMultilevel"/>
    <w:tmpl w:val="04045A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D1190"/>
    <w:multiLevelType w:val="hybridMultilevel"/>
    <w:tmpl w:val="EBA0EDC8"/>
    <w:lvl w:ilvl="0" w:tplc="6B08AE0E">
      <w:start w:val="9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8317A35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18" w15:restartNumberingAfterBreak="0">
    <w:nsid w:val="3AD95DE2"/>
    <w:multiLevelType w:val="hybridMultilevel"/>
    <w:tmpl w:val="CA6633C2"/>
    <w:lvl w:ilvl="0" w:tplc="FE464F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DD12D12"/>
    <w:multiLevelType w:val="hybridMultilevel"/>
    <w:tmpl w:val="0ADA9114"/>
    <w:lvl w:ilvl="0" w:tplc="1CE4E1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C0719D"/>
    <w:multiLevelType w:val="hybridMultilevel"/>
    <w:tmpl w:val="B672EA88"/>
    <w:lvl w:ilvl="0" w:tplc="0EFE7DD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4E641F57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6" w15:restartNumberingAfterBreak="0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032AB2"/>
    <w:multiLevelType w:val="hybridMultilevel"/>
    <w:tmpl w:val="BCDCDBBC"/>
    <w:lvl w:ilvl="0" w:tplc="2DB8555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D72115"/>
    <w:multiLevelType w:val="hybridMultilevel"/>
    <w:tmpl w:val="77C4FB08"/>
    <w:lvl w:ilvl="0" w:tplc="E9168E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500D9"/>
    <w:multiLevelType w:val="hybridMultilevel"/>
    <w:tmpl w:val="5FB4FA2C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3564"/>
    <w:multiLevelType w:val="hybridMultilevel"/>
    <w:tmpl w:val="BB6005D6"/>
    <w:lvl w:ilvl="0" w:tplc="12CC74C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80D6475"/>
    <w:multiLevelType w:val="hybridMultilevel"/>
    <w:tmpl w:val="FFC49AD0"/>
    <w:lvl w:ilvl="0" w:tplc="BA9A29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 w15:restartNumberingAfterBreak="0">
    <w:nsid w:val="79976E68"/>
    <w:multiLevelType w:val="hybridMultilevel"/>
    <w:tmpl w:val="A906B9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D6AA6"/>
    <w:multiLevelType w:val="hybridMultilevel"/>
    <w:tmpl w:val="6F9AEF30"/>
    <w:lvl w:ilvl="0" w:tplc="9294DA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5"/>
  </w:num>
  <w:num w:numId="7">
    <w:abstractNumId w:val="21"/>
  </w:num>
  <w:num w:numId="8">
    <w:abstractNumId w:val="27"/>
  </w:num>
  <w:num w:numId="9">
    <w:abstractNumId w:val="13"/>
  </w:num>
  <w:num w:numId="10">
    <w:abstractNumId w:val="33"/>
  </w:num>
  <w:num w:numId="11">
    <w:abstractNumId w:val="14"/>
  </w:num>
  <w:num w:numId="12">
    <w:abstractNumId w:val="24"/>
  </w:num>
  <w:num w:numId="13">
    <w:abstractNumId w:val="2"/>
  </w:num>
  <w:num w:numId="14">
    <w:abstractNumId w:val="16"/>
  </w:num>
  <w:num w:numId="15">
    <w:abstractNumId w:val="29"/>
  </w:num>
  <w:num w:numId="16">
    <w:abstractNumId w:val="26"/>
  </w:num>
  <w:num w:numId="17">
    <w:abstractNumId w:val="0"/>
  </w:num>
  <w:num w:numId="18">
    <w:abstractNumId w:val="32"/>
  </w:num>
  <w:num w:numId="19">
    <w:abstractNumId w:val="37"/>
  </w:num>
  <w:num w:numId="20">
    <w:abstractNumId w:val="30"/>
  </w:num>
  <w:num w:numId="21">
    <w:abstractNumId w:val="22"/>
  </w:num>
  <w:num w:numId="22">
    <w:abstractNumId w:val="17"/>
  </w:num>
  <w:num w:numId="23">
    <w:abstractNumId w:val="25"/>
  </w:num>
  <w:num w:numId="24">
    <w:abstractNumId w:val="1"/>
  </w:num>
  <w:num w:numId="25">
    <w:abstractNumId w:val="28"/>
  </w:num>
  <w:num w:numId="26">
    <w:abstractNumId w:val="4"/>
  </w:num>
  <w:num w:numId="27">
    <w:abstractNumId w:val="39"/>
  </w:num>
  <w:num w:numId="28">
    <w:abstractNumId w:val="9"/>
  </w:num>
  <w:num w:numId="29">
    <w:abstractNumId w:val="8"/>
  </w:num>
  <w:num w:numId="30">
    <w:abstractNumId w:val="18"/>
  </w:num>
  <w:num w:numId="31">
    <w:abstractNumId w:val="12"/>
  </w:num>
  <w:num w:numId="32">
    <w:abstractNumId w:val="36"/>
  </w:num>
  <w:num w:numId="33">
    <w:abstractNumId w:val="19"/>
  </w:num>
  <w:num w:numId="34">
    <w:abstractNumId w:val="23"/>
  </w:num>
  <w:num w:numId="35">
    <w:abstractNumId w:val="38"/>
  </w:num>
  <w:num w:numId="36">
    <w:abstractNumId w:val="34"/>
  </w:num>
  <w:num w:numId="37">
    <w:abstractNumId w:val="35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5"/>
    <w:rsid w:val="000003A5"/>
    <w:rsid w:val="00000ADB"/>
    <w:rsid w:val="0000104B"/>
    <w:rsid w:val="00001D4F"/>
    <w:rsid w:val="00002114"/>
    <w:rsid w:val="00002369"/>
    <w:rsid w:val="00002ED1"/>
    <w:rsid w:val="0000328B"/>
    <w:rsid w:val="00003293"/>
    <w:rsid w:val="00003677"/>
    <w:rsid w:val="00003838"/>
    <w:rsid w:val="00004840"/>
    <w:rsid w:val="00005285"/>
    <w:rsid w:val="00005DFA"/>
    <w:rsid w:val="00005F38"/>
    <w:rsid w:val="00006425"/>
    <w:rsid w:val="00006EA8"/>
    <w:rsid w:val="0001092E"/>
    <w:rsid w:val="000112C6"/>
    <w:rsid w:val="00011B25"/>
    <w:rsid w:val="00011FC2"/>
    <w:rsid w:val="000122DF"/>
    <w:rsid w:val="00012A4C"/>
    <w:rsid w:val="00012CB4"/>
    <w:rsid w:val="00013690"/>
    <w:rsid w:val="000137FD"/>
    <w:rsid w:val="0001404A"/>
    <w:rsid w:val="000143E1"/>
    <w:rsid w:val="00014A39"/>
    <w:rsid w:val="00014EFF"/>
    <w:rsid w:val="00015BE4"/>
    <w:rsid w:val="00015EE5"/>
    <w:rsid w:val="00015EF9"/>
    <w:rsid w:val="0001649A"/>
    <w:rsid w:val="0001649B"/>
    <w:rsid w:val="00016FEA"/>
    <w:rsid w:val="00017C6B"/>
    <w:rsid w:val="00020845"/>
    <w:rsid w:val="00021018"/>
    <w:rsid w:val="00021978"/>
    <w:rsid w:val="00021C32"/>
    <w:rsid w:val="00021F7B"/>
    <w:rsid w:val="00022244"/>
    <w:rsid w:val="0002387A"/>
    <w:rsid w:val="00023887"/>
    <w:rsid w:val="00023C98"/>
    <w:rsid w:val="000240BA"/>
    <w:rsid w:val="000267FA"/>
    <w:rsid w:val="0002748E"/>
    <w:rsid w:val="00027F72"/>
    <w:rsid w:val="0003039F"/>
    <w:rsid w:val="00030818"/>
    <w:rsid w:val="0003134A"/>
    <w:rsid w:val="00031C34"/>
    <w:rsid w:val="000333FC"/>
    <w:rsid w:val="00034141"/>
    <w:rsid w:val="0003431E"/>
    <w:rsid w:val="000345C2"/>
    <w:rsid w:val="000348DD"/>
    <w:rsid w:val="00034B46"/>
    <w:rsid w:val="00035450"/>
    <w:rsid w:val="00035DD5"/>
    <w:rsid w:val="00035EDF"/>
    <w:rsid w:val="00037198"/>
    <w:rsid w:val="00037DBF"/>
    <w:rsid w:val="000403EF"/>
    <w:rsid w:val="00040CB0"/>
    <w:rsid w:val="00042AFB"/>
    <w:rsid w:val="00043618"/>
    <w:rsid w:val="00043FCF"/>
    <w:rsid w:val="00044DB3"/>
    <w:rsid w:val="00045144"/>
    <w:rsid w:val="000459A1"/>
    <w:rsid w:val="00046F1E"/>
    <w:rsid w:val="000473CC"/>
    <w:rsid w:val="00047F1F"/>
    <w:rsid w:val="00047F28"/>
    <w:rsid w:val="00050255"/>
    <w:rsid w:val="000508A9"/>
    <w:rsid w:val="00050917"/>
    <w:rsid w:val="00050C00"/>
    <w:rsid w:val="000525ED"/>
    <w:rsid w:val="00053367"/>
    <w:rsid w:val="000543E3"/>
    <w:rsid w:val="00055A2E"/>
    <w:rsid w:val="00056386"/>
    <w:rsid w:val="00057A45"/>
    <w:rsid w:val="00060BC0"/>
    <w:rsid w:val="00061EF7"/>
    <w:rsid w:val="00062149"/>
    <w:rsid w:val="000622B1"/>
    <w:rsid w:val="0006259D"/>
    <w:rsid w:val="00062D16"/>
    <w:rsid w:val="000630F4"/>
    <w:rsid w:val="0006346D"/>
    <w:rsid w:val="00064D51"/>
    <w:rsid w:val="00065307"/>
    <w:rsid w:val="00065E9B"/>
    <w:rsid w:val="000663C1"/>
    <w:rsid w:val="000671A5"/>
    <w:rsid w:val="000678D5"/>
    <w:rsid w:val="000700FE"/>
    <w:rsid w:val="00071458"/>
    <w:rsid w:val="00071C26"/>
    <w:rsid w:val="0007357E"/>
    <w:rsid w:val="00073622"/>
    <w:rsid w:val="000738F3"/>
    <w:rsid w:val="00073BEC"/>
    <w:rsid w:val="00073E6A"/>
    <w:rsid w:val="0007445E"/>
    <w:rsid w:val="00076268"/>
    <w:rsid w:val="000766E3"/>
    <w:rsid w:val="000769BD"/>
    <w:rsid w:val="00076AAD"/>
    <w:rsid w:val="00076EF5"/>
    <w:rsid w:val="00077106"/>
    <w:rsid w:val="00077443"/>
    <w:rsid w:val="00077B65"/>
    <w:rsid w:val="00081867"/>
    <w:rsid w:val="00081BF2"/>
    <w:rsid w:val="000821FE"/>
    <w:rsid w:val="000831F6"/>
    <w:rsid w:val="000857C2"/>
    <w:rsid w:val="00085CB2"/>
    <w:rsid w:val="00086B69"/>
    <w:rsid w:val="00087C64"/>
    <w:rsid w:val="00091895"/>
    <w:rsid w:val="00092110"/>
    <w:rsid w:val="0009339C"/>
    <w:rsid w:val="00093824"/>
    <w:rsid w:val="000943E6"/>
    <w:rsid w:val="000946FD"/>
    <w:rsid w:val="000947C0"/>
    <w:rsid w:val="00094944"/>
    <w:rsid w:val="00095FEE"/>
    <w:rsid w:val="00096762"/>
    <w:rsid w:val="00096C62"/>
    <w:rsid w:val="00096FC7"/>
    <w:rsid w:val="00097499"/>
    <w:rsid w:val="000A00B4"/>
    <w:rsid w:val="000A085D"/>
    <w:rsid w:val="000A0A6F"/>
    <w:rsid w:val="000A0CA4"/>
    <w:rsid w:val="000A0F85"/>
    <w:rsid w:val="000A1A88"/>
    <w:rsid w:val="000A2217"/>
    <w:rsid w:val="000A2F36"/>
    <w:rsid w:val="000A48C5"/>
    <w:rsid w:val="000A63A9"/>
    <w:rsid w:val="000A6FA4"/>
    <w:rsid w:val="000A7684"/>
    <w:rsid w:val="000B199A"/>
    <w:rsid w:val="000B264B"/>
    <w:rsid w:val="000B28B7"/>
    <w:rsid w:val="000B2E5D"/>
    <w:rsid w:val="000B2F97"/>
    <w:rsid w:val="000B34B7"/>
    <w:rsid w:val="000B49AB"/>
    <w:rsid w:val="000B5854"/>
    <w:rsid w:val="000B5932"/>
    <w:rsid w:val="000B664E"/>
    <w:rsid w:val="000B68AE"/>
    <w:rsid w:val="000B6E35"/>
    <w:rsid w:val="000B729B"/>
    <w:rsid w:val="000C0AD7"/>
    <w:rsid w:val="000C0AFA"/>
    <w:rsid w:val="000C0B98"/>
    <w:rsid w:val="000C0D48"/>
    <w:rsid w:val="000C14C2"/>
    <w:rsid w:val="000C211B"/>
    <w:rsid w:val="000C23E8"/>
    <w:rsid w:val="000C34FC"/>
    <w:rsid w:val="000C3A1F"/>
    <w:rsid w:val="000C3CA9"/>
    <w:rsid w:val="000C3F87"/>
    <w:rsid w:val="000C4172"/>
    <w:rsid w:val="000C4626"/>
    <w:rsid w:val="000C59B1"/>
    <w:rsid w:val="000C6415"/>
    <w:rsid w:val="000C6834"/>
    <w:rsid w:val="000C6955"/>
    <w:rsid w:val="000C6FD8"/>
    <w:rsid w:val="000C7AE9"/>
    <w:rsid w:val="000D0155"/>
    <w:rsid w:val="000D0B2C"/>
    <w:rsid w:val="000D5011"/>
    <w:rsid w:val="000D579E"/>
    <w:rsid w:val="000D6018"/>
    <w:rsid w:val="000D6357"/>
    <w:rsid w:val="000E014D"/>
    <w:rsid w:val="000E06D2"/>
    <w:rsid w:val="000E52AF"/>
    <w:rsid w:val="000E581B"/>
    <w:rsid w:val="000E5891"/>
    <w:rsid w:val="000E64C6"/>
    <w:rsid w:val="000E754A"/>
    <w:rsid w:val="000F1068"/>
    <w:rsid w:val="000F162B"/>
    <w:rsid w:val="000F1E99"/>
    <w:rsid w:val="000F2A8E"/>
    <w:rsid w:val="000F338A"/>
    <w:rsid w:val="000F386A"/>
    <w:rsid w:val="000F420E"/>
    <w:rsid w:val="000F42B7"/>
    <w:rsid w:val="000F5C65"/>
    <w:rsid w:val="000F5DFB"/>
    <w:rsid w:val="000F5E2A"/>
    <w:rsid w:val="000F6083"/>
    <w:rsid w:val="000F6714"/>
    <w:rsid w:val="000F6B4B"/>
    <w:rsid w:val="000F77FE"/>
    <w:rsid w:val="001002B9"/>
    <w:rsid w:val="00102BD7"/>
    <w:rsid w:val="00102BF0"/>
    <w:rsid w:val="0010316F"/>
    <w:rsid w:val="00104F9C"/>
    <w:rsid w:val="00106273"/>
    <w:rsid w:val="00106A76"/>
    <w:rsid w:val="00107CE4"/>
    <w:rsid w:val="001104F3"/>
    <w:rsid w:val="001116A8"/>
    <w:rsid w:val="001118AB"/>
    <w:rsid w:val="00113059"/>
    <w:rsid w:val="001134EF"/>
    <w:rsid w:val="001139CB"/>
    <w:rsid w:val="00114E39"/>
    <w:rsid w:val="001151C3"/>
    <w:rsid w:val="00115504"/>
    <w:rsid w:val="001157E9"/>
    <w:rsid w:val="001159FE"/>
    <w:rsid w:val="00115DE1"/>
    <w:rsid w:val="00117E8F"/>
    <w:rsid w:val="001201F3"/>
    <w:rsid w:val="00120C7D"/>
    <w:rsid w:val="001213F1"/>
    <w:rsid w:val="00121ABD"/>
    <w:rsid w:val="00122831"/>
    <w:rsid w:val="00122879"/>
    <w:rsid w:val="00122EC4"/>
    <w:rsid w:val="00123BFA"/>
    <w:rsid w:val="00124882"/>
    <w:rsid w:val="001254D2"/>
    <w:rsid w:val="001256C9"/>
    <w:rsid w:val="0012589D"/>
    <w:rsid w:val="00125AAC"/>
    <w:rsid w:val="00125F63"/>
    <w:rsid w:val="00126108"/>
    <w:rsid w:val="00126DA8"/>
    <w:rsid w:val="00127E66"/>
    <w:rsid w:val="001306C3"/>
    <w:rsid w:val="001308AE"/>
    <w:rsid w:val="00130FF7"/>
    <w:rsid w:val="001313E7"/>
    <w:rsid w:val="00131483"/>
    <w:rsid w:val="001319C7"/>
    <w:rsid w:val="0013207A"/>
    <w:rsid w:val="0013322B"/>
    <w:rsid w:val="00134024"/>
    <w:rsid w:val="001351F7"/>
    <w:rsid w:val="00135360"/>
    <w:rsid w:val="0013552B"/>
    <w:rsid w:val="0013587E"/>
    <w:rsid w:val="00135B04"/>
    <w:rsid w:val="00135B78"/>
    <w:rsid w:val="00136C63"/>
    <w:rsid w:val="00136F4C"/>
    <w:rsid w:val="00140E02"/>
    <w:rsid w:val="001420F4"/>
    <w:rsid w:val="00142349"/>
    <w:rsid w:val="00142409"/>
    <w:rsid w:val="00142585"/>
    <w:rsid w:val="00143575"/>
    <w:rsid w:val="001437D1"/>
    <w:rsid w:val="00143FA3"/>
    <w:rsid w:val="00144206"/>
    <w:rsid w:val="00144AEF"/>
    <w:rsid w:val="00144F94"/>
    <w:rsid w:val="001459C7"/>
    <w:rsid w:val="00146EE7"/>
    <w:rsid w:val="00147602"/>
    <w:rsid w:val="00147B63"/>
    <w:rsid w:val="00150689"/>
    <w:rsid w:val="0015100F"/>
    <w:rsid w:val="001529F6"/>
    <w:rsid w:val="00154AD6"/>
    <w:rsid w:val="0015506E"/>
    <w:rsid w:val="00155955"/>
    <w:rsid w:val="0015629B"/>
    <w:rsid w:val="0015656B"/>
    <w:rsid w:val="00156A68"/>
    <w:rsid w:val="00157BD5"/>
    <w:rsid w:val="001607D6"/>
    <w:rsid w:val="00161055"/>
    <w:rsid w:val="00161CBD"/>
    <w:rsid w:val="0016288E"/>
    <w:rsid w:val="00162C28"/>
    <w:rsid w:val="001637F2"/>
    <w:rsid w:val="00165FB4"/>
    <w:rsid w:val="00166B9E"/>
    <w:rsid w:val="00171666"/>
    <w:rsid w:val="00171EBB"/>
    <w:rsid w:val="0017284A"/>
    <w:rsid w:val="00172857"/>
    <w:rsid w:val="00173189"/>
    <w:rsid w:val="001731F0"/>
    <w:rsid w:val="0017371E"/>
    <w:rsid w:val="001738DF"/>
    <w:rsid w:val="00174DD2"/>
    <w:rsid w:val="00176455"/>
    <w:rsid w:val="00176719"/>
    <w:rsid w:val="0017744B"/>
    <w:rsid w:val="00177B2B"/>
    <w:rsid w:val="0018238D"/>
    <w:rsid w:val="001828FD"/>
    <w:rsid w:val="00182B35"/>
    <w:rsid w:val="00182D61"/>
    <w:rsid w:val="0018329C"/>
    <w:rsid w:val="001834E7"/>
    <w:rsid w:val="00186E38"/>
    <w:rsid w:val="00187585"/>
    <w:rsid w:val="00187B5D"/>
    <w:rsid w:val="0019184E"/>
    <w:rsid w:val="00194A21"/>
    <w:rsid w:val="00196092"/>
    <w:rsid w:val="00196280"/>
    <w:rsid w:val="001966C0"/>
    <w:rsid w:val="001974CE"/>
    <w:rsid w:val="00197595"/>
    <w:rsid w:val="001A0914"/>
    <w:rsid w:val="001A495C"/>
    <w:rsid w:val="001A677D"/>
    <w:rsid w:val="001A6EDF"/>
    <w:rsid w:val="001A78F3"/>
    <w:rsid w:val="001B037A"/>
    <w:rsid w:val="001B0535"/>
    <w:rsid w:val="001B0AF6"/>
    <w:rsid w:val="001B1945"/>
    <w:rsid w:val="001B25AF"/>
    <w:rsid w:val="001B3959"/>
    <w:rsid w:val="001B67A9"/>
    <w:rsid w:val="001B6A5A"/>
    <w:rsid w:val="001B7DEE"/>
    <w:rsid w:val="001C039C"/>
    <w:rsid w:val="001C06AB"/>
    <w:rsid w:val="001C1363"/>
    <w:rsid w:val="001C266E"/>
    <w:rsid w:val="001C29BB"/>
    <w:rsid w:val="001C3131"/>
    <w:rsid w:val="001C3946"/>
    <w:rsid w:val="001C4D1B"/>
    <w:rsid w:val="001C5849"/>
    <w:rsid w:val="001C606F"/>
    <w:rsid w:val="001C6690"/>
    <w:rsid w:val="001C6AE4"/>
    <w:rsid w:val="001D0707"/>
    <w:rsid w:val="001D11D4"/>
    <w:rsid w:val="001D1494"/>
    <w:rsid w:val="001D1583"/>
    <w:rsid w:val="001D1664"/>
    <w:rsid w:val="001D2AB2"/>
    <w:rsid w:val="001D399A"/>
    <w:rsid w:val="001D3EA4"/>
    <w:rsid w:val="001D6680"/>
    <w:rsid w:val="001D77BE"/>
    <w:rsid w:val="001E05FC"/>
    <w:rsid w:val="001E0BA9"/>
    <w:rsid w:val="001E10B6"/>
    <w:rsid w:val="001E2237"/>
    <w:rsid w:val="001E4FD7"/>
    <w:rsid w:val="001E593F"/>
    <w:rsid w:val="001E61F0"/>
    <w:rsid w:val="001F168E"/>
    <w:rsid w:val="001F194B"/>
    <w:rsid w:val="001F1B4D"/>
    <w:rsid w:val="001F26A5"/>
    <w:rsid w:val="001F30CC"/>
    <w:rsid w:val="001F3BA2"/>
    <w:rsid w:val="001F523F"/>
    <w:rsid w:val="001F554E"/>
    <w:rsid w:val="001F56B9"/>
    <w:rsid w:val="001F5FF9"/>
    <w:rsid w:val="001F67B1"/>
    <w:rsid w:val="001F7247"/>
    <w:rsid w:val="00201278"/>
    <w:rsid w:val="002019CB"/>
    <w:rsid w:val="00201B04"/>
    <w:rsid w:val="002023DD"/>
    <w:rsid w:val="00202950"/>
    <w:rsid w:val="00202DF9"/>
    <w:rsid w:val="002031A2"/>
    <w:rsid w:val="00204C30"/>
    <w:rsid w:val="00204CE1"/>
    <w:rsid w:val="00204E76"/>
    <w:rsid w:val="00205D1D"/>
    <w:rsid w:val="002078DB"/>
    <w:rsid w:val="00210AEA"/>
    <w:rsid w:val="002120B6"/>
    <w:rsid w:val="002130F2"/>
    <w:rsid w:val="00214299"/>
    <w:rsid w:val="00214C14"/>
    <w:rsid w:val="00216ED9"/>
    <w:rsid w:val="00217273"/>
    <w:rsid w:val="00217509"/>
    <w:rsid w:val="00217831"/>
    <w:rsid w:val="00217A5F"/>
    <w:rsid w:val="00220D7E"/>
    <w:rsid w:val="0022119F"/>
    <w:rsid w:val="00221ADE"/>
    <w:rsid w:val="0022214D"/>
    <w:rsid w:val="002222E8"/>
    <w:rsid w:val="00222714"/>
    <w:rsid w:val="00222BA9"/>
    <w:rsid w:val="00222C78"/>
    <w:rsid w:val="00223169"/>
    <w:rsid w:val="0022346E"/>
    <w:rsid w:val="00223B41"/>
    <w:rsid w:val="00225CD9"/>
    <w:rsid w:val="00225E9A"/>
    <w:rsid w:val="002262EF"/>
    <w:rsid w:val="002264C0"/>
    <w:rsid w:val="002267D6"/>
    <w:rsid w:val="00226E54"/>
    <w:rsid w:val="00227ED2"/>
    <w:rsid w:val="00230C92"/>
    <w:rsid w:val="002320FB"/>
    <w:rsid w:val="00233263"/>
    <w:rsid w:val="0023355E"/>
    <w:rsid w:val="00233998"/>
    <w:rsid w:val="0023604C"/>
    <w:rsid w:val="002372B8"/>
    <w:rsid w:val="00237E5A"/>
    <w:rsid w:val="00237F06"/>
    <w:rsid w:val="0024033C"/>
    <w:rsid w:val="0024151D"/>
    <w:rsid w:val="00242026"/>
    <w:rsid w:val="002434D6"/>
    <w:rsid w:val="002435A2"/>
    <w:rsid w:val="00246BC0"/>
    <w:rsid w:val="00246C24"/>
    <w:rsid w:val="00247189"/>
    <w:rsid w:val="00247ADA"/>
    <w:rsid w:val="00247D3A"/>
    <w:rsid w:val="002502BB"/>
    <w:rsid w:val="00250912"/>
    <w:rsid w:val="00251507"/>
    <w:rsid w:val="00251B12"/>
    <w:rsid w:val="00253722"/>
    <w:rsid w:val="00253B7F"/>
    <w:rsid w:val="002543F7"/>
    <w:rsid w:val="002551B6"/>
    <w:rsid w:val="00255B7E"/>
    <w:rsid w:val="0025698C"/>
    <w:rsid w:val="002572C6"/>
    <w:rsid w:val="00257806"/>
    <w:rsid w:val="002603DE"/>
    <w:rsid w:val="00260A46"/>
    <w:rsid w:val="00260B4F"/>
    <w:rsid w:val="0026140D"/>
    <w:rsid w:val="00261D22"/>
    <w:rsid w:val="00262D20"/>
    <w:rsid w:val="00264888"/>
    <w:rsid w:val="00265024"/>
    <w:rsid w:val="00265C31"/>
    <w:rsid w:val="00265F1B"/>
    <w:rsid w:val="00266364"/>
    <w:rsid w:val="00266632"/>
    <w:rsid w:val="00267734"/>
    <w:rsid w:val="0027027B"/>
    <w:rsid w:val="00271F3B"/>
    <w:rsid w:val="00272F96"/>
    <w:rsid w:val="0027342D"/>
    <w:rsid w:val="002742F6"/>
    <w:rsid w:val="00274871"/>
    <w:rsid w:val="00274EA3"/>
    <w:rsid w:val="00275935"/>
    <w:rsid w:val="00277F70"/>
    <w:rsid w:val="002817C8"/>
    <w:rsid w:val="002817D5"/>
    <w:rsid w:val="002819D2"/>
    <w:rsid w:val="00281EB9"/>
    <w:rsid w:val="002829BF"/>
    <w:rsid w:val="00282C82"/>
    <w:rsid w:val="00282D09"/>
    <w:rsid w:val="00283EFE"/>
    <w:rsid w:val="00284A74"/>
    <w:rsid w:val="00285D90"/>
    <w:rsid w:val="00285EFB"/>
    <w:rsid w:val="0028632C"/>
    <w:rsid w:val="00287276"/>
    <w:rsid w:val="0028743D"/>
    <w:rsid w:val="002878B7"/>
    <w:rsid w:val="00287A01"/>
    <w:rsid w:val="00287B3F"/>
    <w:rsid w:val="00287BEF"/>
    <w:rsid w:val="00290908"/>
    <w:rsid w:val="002919FA"/>
    <w:rsid w:val="002935F0"/>
    <w:rsid w:val="00295590"/>
    <w:rsid w:val="00296B9D"/>
    <w:rsid w:val="002972C2"/>
    <w:rsid w:val="002A0577"/>
    <w:rsid w:val="002A0BDD"/>
    <w:rsid w:val="002A0D01"/>
    <w:rsid w:val="002A179C"/>
    <w:rsid w:val="002A2080"/>
    <w:rsid w:val="002A2323"/>
    <w:rsid w:val="002A3159"/>
    <w:rsid w:val="002A3CA8"/>
    <w:rsid w:val="002A4CF3"/>
    <w:rsid w:val="002A5671"/>
    <w:rsid w:val="002A645A"/>
    <w:rsid w:val="002A68AF"/>
    <w:rsid w:val="002A70AA"/>
    <w:rsid w:val="002A75C6"/>
    <w:rsid w:val="002B0342"/>
    <w:rsid w:val="002B0658"/>
    <w:rsid w:val="002B0A39"/>
    <w:rsid w:val="002B1155"/>
    <w:rsid w:val="002B1874"/>
    <w:rsid w:val="002B1879"/>
    <w:rsid w:val="002B3BBD"/>
    <w:rsid w:val="002B3D61"/>
    <w:rsid w:val="002B3F8F"/>
    <w:rsid w:val="002B5960"/>
    <w:rsid w:val="002B6583"/>
    <w:rsid w:val="002B7236"/>
    <w:rsid w:val="002B7B9C"/>
    <w:rsid w:val="002C0048"/>
    <w:rsid w:val="002C0FE8"/>
    <w:rsid w:val="002C110E"/>
    <w:rsid w:val="002C2133"/>
    <w:rsid w:val="002C2C45"/>
    <w:rsid w:val="002C3C06"/>
    <w:rsid w:val="002C409D"/>
    <w:rsid w:val="002C458D"/>
    <w:rsid w:val="002C4919"/>
    <w:rsid w:val="002C52C4"/>
    <w:rsid w:val="002C594F"/>
    <w:rsid w:val="002C6C0C"/>
    <w:rsid w:val="002C789E"/>
    <w:rsid w:val="002C7B76"/>
    <w:rsid w:val="002D0035"/>
    <w:rsid w:val="002D022C"/>
    <w:rsid w:val="002D0457"/>
    <w:rsid w:val="002D1C8B"/>
    <w:rsid w:val="002D2599"/>
    <w:rsid w:val="002D35D7"/>
    <w:rsid w:val="002D3D47"/>
    <w:rsid w:val="002D3F05"/>
    <w:rsid w:val="002D45F6"/>
    <w:rsid w:val="002D567B"/>
    <w:rsid w:val="002D7BB8"/>
    <w:rsid w:val="002D7E0A"/>
    <w:rsid w:val="002D7F76"/>
    <w:rsid w:val="002E06DE"/>
    <w:rsid w:val="002E0E0C"/>
    <w:rsid w:val="002E130C"/>
    <w:rsid w:val="002E1615"/>
    <w:rsid w:val="002E1915"/>
    <w:rsid w:val="002E2318"/>
    <w:rsid w:val="002E29C3"/>
    <w:rsid w:val="002E2B99"/>
    <w:rsid w:val="002E2EF1"/>
    <w:rsid w:val="002E3742"/>
    <w:rsid w:val="002E3E6B"/>
    <w:rsid w:val="002E5D99"/>
    <w:rsid w:val="002E758E"/>
    <w:rsid w:val="002E7BB3"/>
    <w:rsid w:val="002E7C61"/>
    <w:rsid w:val="002F079A"/>
    <w:rsid w:val="002F0B0F"/>
    <w:rsid w:val="002F11CC"/>
    <w:rsid w:val="002F1647"/>
    <w:rsid w:val="002F5433"/>
    <w:rsid w:val="002F608C"/>
    <w:rsid w:val="002F6FE9"/>
    <w:rsid w:val="002F739B"/>
    <w:rsid w:val="002F7F04"/>
    <w:rsid w:val="00301648"/>
    <w:rsid w:val="00301DFA"/>
    <w:rsid w:val="003028D9"/>
    <w:rsid w:val="00302A10"/>
    <w:rsid w:val="00303685"/>
    <w:rsid w:val="003037B9"/>
    <w:rsid w:val="00303D47"/>
    <w:rsid w:val="00304A9F"/>
    <w:rsid w:val="0030720F"/>
    <w:rsid w:val="003076BC"/>
    <w:rsid w:val="00307933"/>
    <w:rsid w:val="00310936"/>
    <w:rsid w:val="00310E53"/>
    <w:rsid w:val="003119A3"/>
    <w:rsid w:val="00311CE5"/>
    <w:rsid w:val="003133E7"/>
    <w:rsid w:val="00313A97"/>
    <w:rsid w:val="00315210"/>
    <w:rsid w:val="00315CF6"/>
    <w:rsid w:val="00316933"/>
    <w:rsid w:val="00317639"/>
    <w:rsid w:val="00317C79"/>
    <w:rsid w:val="00317E02"/>
    <w:rsid w:val="00320742"/>
    <w:rsid w:val="003214CE"/>
    <w:rsid w:val="00321594"/>
    <w:rsid w:val="0032159E"/>
    <w:rsid w:val="00322989"/>
    <w:rsid w:val="003237A5"/>
    <w:rsid w:val="00323BE1"/>
    <w:rsid w:val="003245A6"/>
    <w:rsid w:val="00324A19"/>
    <w:rsid w:val="00324E6B"/>
    <w:rsid w:val="00325A81"/>
    <w:rsid w:val="00325EC1"/>
    <w:rsid w:val="00326AD1"/>
    <w:rsid w:val="00326FAB"/>
    <w:rsid w:val="00327EBC"/>
    <w:rsid w:val="0033002D"/>
    <w:rsid w:val="00330DEE"/>
    <w:rsid w:val="00330E8C"/>
    <w:rsid w:val="0033121E"/>
    <w:rsid w:val="0033181F"/>
    <w:rsid w:val="0033312D"/>
    <w:rsid w:val="00333C26"/>
    <w:rsid w:val="0033404F"/>
    <w:rsid w:val="003353AB"/>
    <w:rsid w:val="00335409"/>
    <w:rsid w:val="003360E9"/>
    <w:rsid w:val="00336189"/>
    <w:rsid w:val="0033636A"/>
    <w:rsid w:val="003366B8"/>
    <w:rsid w:val="00337C02"/>
    <w:rsid w:val="003405AF"/>
    <w:rsid w:val="00340727"/>
    <w:rsid w:val="00340C5B"/>
    <w:rsid w:val="00340FC2"/>
    <w:rsid w:val="00343453"/>
    <w:rsid w:val="00343492"/>
    <w:rsid w:val="003439CC"/>
    <w:rsid w:val="0034481C"/>
    <w:rsid w:val="003449FB"/>
    <w:rsid w:val="00344F1A"/>
    <w:rsid w:val="00346DAF"/>
    <w:rsid w:val="0034706F"/>
    <w:rsid w:val="003472FC"/>
    <w:rsid w:val="00350996"/>
    <w:rsid w:val="00350B68"/>
    <w:rsid w:val="00351EF6"/>
    <w:rsid w:val="003528F4"/>
    <w:rsid w:val="00352CB6"/>
    <w:rsid w:val="00353149"/>
    <w:rsid w:val="00353CE2"/>
    <w:rsid w:val="00354310"/>
    <w:rsid w:val="00355B62"/>
    <w:rsid w:val="00356350"/>
    <w:rsid w:val="0035690D"/>
    <w:rsid w:val="00361318"/>
    <w:rsid w:val="003614DF"/>
    <w:rsid w:val="00361CD8"/>
    <w:rsid w:val="00362B79"/>
    <w:rsid w:val="003630A9"/>
    <w:rsid w:val="00364733"/>
    <w:rsid w:val="00365EF3"/>
    <w:rsid w:val="00366C3B"/>
    <w:rsid w:val="00370687"/>
    <w:rsid w:val="0037102C"/>
    <w:rsid w:val="00371EAD"/>
    <w:rsid w:val="00372694"/>
    <w:rsid w:val="00372840"/>
    <w:rsid w:val="00372BDD"/>
    <w:rsid w:val="0037305E"/>
    <w:rsid w:val="00373E17"/>
    <w:rsid w:val="00373E80"/>
    <w:rsid w:val="00374011"/>
    <w:rsid w:val="003747BF"/>
    <w:rsid w:val="00374FEF"/>
    <w:rsid w:val="00375216"/>
    <w:rsid w:val="0037527B"/>
    <w:rsid w:val="00375CB1"/>
    <w:rsid w:val="00377621"/>
    <w:rsid w:val="00377C24"/>
    <w:rsid w:val="003807E2"/>
    <w:rsid w:val="00380C1F"/>
    <w:rsid w:val="00381BB8"/>
    <w:rsid w:val="00382E06"/>
    <w:rsid w:val="00384F22"/>
    <w:rsid w:val="00386B4B"/>
    <w:rsid w:val="00391A41"/>
    <w:rsid w:val="00391DDE"/>
    <w:rsid w:val="003929C9"/>
    <w:rsid w:val="00392D1C"/>
    <w:rsid w:val="00393147"/>
    <w:rsid w:val="00393424"/>
    <w:rsid w:val="0039373A"/>
    <w:rsid w:val="003957C2"/>
    <w:rsid w:val="00396E81"/>
    <w:rsid w:val="00397A60"/>
    <w:rsid w:val="003A0287"/>
    <w:rsid w:val="003A1092"/>
    <w:rsid w:val="003A1233"/>
    <w:rsid w:val="003A2477"/>
    <w:rsid w:val="003A36FB"/>
    <w:rsid w:val="003A515D"/>
    <w:rsid w:val="003A58B2"/>
    <w:rsid w:val="003A5B86"/>
    <w:rsid w:val="003A5F11"/>
    <w:rsid w:val="003A60C7"/>
    <w:rsid w:val="003A750F"/>
    <w:rsid w:val="003A77CC"/>
    <w:rsid w:val="003B095B"/>
    <w:rsid w:val="003B37A6"/>
    <w:rsid w:val="003B3CFB"/>
    <w:rsid w:val="003B3ED9"/>
    <w:rsid w:val="003B3F85"/>
    <w:rsid w:val="003B47DC"/>
    <w:rsid w:val="003B5EA1"/>
    <w:rsid w:val="003B7353"/>
    <w:rsid w:val="003B7FBF"/>
    <w:rsid w:val="003C0539"/>
    <w:rsid w:val="003C1575"/>
    <w:rsid w:val="003C1AEA"/>
    <w:rsid w:val="003C1EFC"/>
    <w:rsid w:val="003C26F7"/>
    <w:rsid w:val="003C2F80"/>
    <w:rsid w:val="003C307D"/>
    <w:rsid w:val="003C32AA"/>
    <w:rsid w:val="003C337A"/>
    <w:rsid w:val="003C3F15"/>
    <w:rsid w:val="003C51E6"/>
    <w:rsid w:val="003C52E1"/>
    <w:rsid w:val="003C5C24"/>
    <w:rsid w:val="003C70DC"/>
    <w:rsid w:val="003C7919"/>
    <w:rsid w:val="003C7A3F"/>
    <w:rsid w:val="003D01C2"/>
    <w:rsid w:val="003D06D8"/>
    <w:rsid w:val="003D0F13"/>
    <w:rsid w:val="003D2BF1"/>
    <w:rsid w:val="003D34E9"/>
    <w:rsid w:val="003D6B5E"/>
    <w:rsid w:val="003E0241"/>
    <w:rsid w:val="003E1BDD"/>
    <w:rsid w:val="003E2A4C"/>
    <w:rsid w:val="003E2DA5"/>
    <w:rsid w:val="003E370C"/>
    <w:rsid w:val="003E4714"/>
    <w:rsid w:val="003E4C1A"/>
    <w:rsid w:val="003E657B"/>
    <w:rsid w:val="003E7159"/>
    <w:rsid w:val="003E7749"/>
    <w:rsid w:val="003E79DE"/>
    <w:rsid w:val="003F300E"/>
    <w:rsid w:val="003F3652"/>
    <w:rsid w:val="003F3C12"/>
    <w:rsid w:val="003F46D8"/>
    <w:rsid w:val="003F50D4"/>
    <w:rsid w:val="003F548D"/>
    <w:rsid w:val="003F585E"/>
    <w:rsid w:val="003F5AC9"/>
    <w:rsid w:val="003F622B"/>
    <w:rsid w:val="003F7050"/>
    <w:rsid w:val="003F76A3"/>
    <w:rsid w:val="003F779B"/>
    <w:rsid w:val="004012AD"/>
    <w:rsid w:val="00402ED5"/>
    <w:rsid w:val="004055F0"/>
    <w:rsid w:val="00405968"/>
    <w:rsid w:val="00405D1B"/>
    <w:rsid w:val="00406AAB"/>
    <w:rsid w:val="00407053"/>
    <w:rsid w:val="00407591"/>
    <w:rsid w:val="00407DFC"/>
    <w:rsid w:val="0041008B"/>
    <w:rsid w:val="0041131D"/>
    <w:rsid w:val="00411ECA"/>
    <w:rsid w:val="0041222E"/>
    <w:rsid w:val="004150F6"/>
    <w:rsid w:val="004154A6"/>
    <w:rsid w:val="00415C56"/>
    <w:rsid w:val="00417088"/>
    <w:rsid w:val="004173AE"/>
    <w:rsid w:val="004175E7"/>
    <w:rsid w:val="0042028B"/>
    <w:rsid w:val="00420ECD"/>
    <w:rsid w:val="00421411"/>
    <w:rsid w:val="004230B8"/>
    <w:rsid w:val="00423B3F"/>
    <w:rsid w:val="004241C5"/>
    <w:rsid w:val="004249A6"/>
    <w:rsid w:val="00424B13"/>
    <w:rsid w:val="00425162"/>
    <w:rsid w:val="004265AD"/>
    <w:rsid w:val="00426858"/>
    <w:rsid w:val="004304AA"/>
    <w:rsid w:val="00430C70"/>
    <w:rsid w:val="00431381"/>
    <w:rsid w:val="00431666"/>
    <w:rsid w:val="004318DB"/>
    <w:rsid w:val="00431A80"/>
    <w:rsid w:val="00431ED6"/>
    <w:rsid w:val="00432E7A"/>
    <w:rsid w:val="00432F23"/>
    <w:rsid w:val="004331BB"/>
    <w:rsid w:val="004332D4"/>
    <w:rsid w:val="004338A8"/>
    <w:rsid w:val="0043489F"/>
    <w:rsid w:val="00435101"/>
    <w:rsid w:val="0043606D"/>
    <w:rsid w:val="00436368"/>
    <w:rsid w:val="004400A0"/>
    <w:rsid w:val="00442217"/>
    <w:rsid w:val="00442392"/>
    <w:rsid w:val="00443205"/>
    <w:rsid w:val="00443812"/>
    <w:rsid w:val="004438B9"/>
    <w:rsid w:val="0044472C"/>
    <w:rsid w:val="004455EB"/>
    <w:rsid w:val="00445959"/>
    <w:rsid w:val="00445C52"/>
    <w:rsid w:val="004477C6"/>
    <w:rsid w:val="00447963"/>
    <w:rsid w:val="00450C98"/>
    <w:rsid w:val="00452DE1"/>
    <w:rsid w:val="00453B00"/>
    <w:rsid w:val="0045427B"/>
    <w:rsid w:val="0045534E"/>
    <w:rsid w:val="00455863"/>
    <w:rsid w:val="004600CF"/>
    <w:rsid w:val="00461019"/>
    <w:rsid w:val="00461C4C"/>
    <w:rsid w:val="00462DBD"/>
    <w:rsid w:val="004658FE"/>
    <w:rsid w:val="00466AC2"/>
    <w:rsid w:val="00466AEA"/>
    <w:rsid w:val="00467F17"/>
    <w:rsid w:val="004716F7"/>
    <w:rsid w:val="004717B1"/>
    <w:rsid w:val="00474A3F"/>
    <w:rsid w:val="00474BD1"/>
    <w:rsid w:val="004751ED"/>
    <w:rsid w:val="00475EAC"/>
    <w:rsid w:val="00475FE9"/>
    <w:rsid w:val="00476694"/>
    <w:rsid w:val="00476B6A"/>
    <w:rsid w:val="0047703B"/>
    <w:rsid w:val="00477452"/>
    <w:rsid w:val="00480626"/>
    <w:rsid w:val="0048095E"/>
    <w:rsid w:val="00482B5D"/>
    <w:rsid w:val="004837BE"/>
    <w:rsid w:val="00483C9C"/>
    <w:rsid w:val="00484AAF"/>
    <w:rsid w:val="00486474"/>
    <w:rsid w:val="00486572"/>
    <w:rsid w:val="00486A0E"/>
    <w:rsid w:val="00486CD5"/>
    <w:rsid w:val="00491120"/>
    <w:rsid w:val="004914BC"/>
    <w:rsid w:val="00492287"/>
    <w:rsid w:val="00492FF8"/>
    <w:rsid w:val="00493DBB"/>
    <w:rsid w:val="00494107"/>
    <w:rsid w:val="00494158"/>
    <w:rsid w:val="004974AB"/>
    <w:rsid w:val="00497806"/>
    <w:rsid w:val="00497F93"/>
    <w:rsid w:val="004A00FE"/>
    <w:rsid w:val="004A0B1A"/>
    <w:rsid w:val="004A0B26"/>
    <w:rsid w:val="004A0BBC"/>
    <w:rsid w:val="004A148F"/>
    <w:rsid w:val="004A290E"/>
    <w:rsid w:val="004A2B85"/>
    <w:rsid w:val="004A400E"/>
    <w:rsid w:val="004A4144"/>
    <w:rsid w:val="004A6206"/>
    <w:rsid w:val="004A620A"/>
    <w:rsid w:val="004A65F4"/>
    <w:rsid w:val="004A6C82"/>
    <w:rsid w:val="004A75A3"/>
    <w:rsid w:val="004A75FC"/>
    <w:rsid w:val="004A7992"/>
    <w:rsid w:val="004B05B5"/>
    <w:rsid w:val="004B2681"/>
    <w:rsid w:val="004B2918"/>
    <w:rsid w:val="004B2A6A"/>
    <w:rsid w:val="004B3791"/>
    <w:rsid w:val="004B3D87"/>
    <w:rsid w:val="004B463C"/>
    <w:rsid w:val="004B515D"/>
    <w:rsid w:val="004B5CC4"/>
    <w:rsid w:val="004B646C"/>
    <w:rsid w:val="004C078C"/>
    <w:rsid w:val="004C13ED"/>
    <w:rsid w:val="004C1FD3"/>
    <w:rsid w:val="004C2446"/>
    <w:rsid w:val="004C2970"/>
    <w:rsid w:val="004C3203"/>
    <w:rsid w:val="004C3469"/>
    <w:rsid w:val="004C4981"/>
    <w:rsid w:val="004C4E0E"/>
    <w:rsid w:val="004C69B4"/>
    <w:rsid w:val="004C6CB8"/>
    <w:rsid w:val="004C7131"/>
    <w:rsid w:val="004C7177"/>
    <w:rsid w:val="004C7F58"/>
    <w:rsid w:val="004D02C3"/>
    <w:rsid w:val="004D0540"/>
    <w:rsid w:val="004D059B"/>
    <w:rsid w:val="004D1B63"/>
    <w:rsid w:val="004D3906"/>
    <w:rsid w:val="004D4B03"/>
    <w:rsid w:val="004D5772"/>
    <w:rsid w:val="004D6168"/>
    <w:rsid w:val="004E0844"/>
    <w:rsid w:val="004E0963"/>
    <w:rsid w:val="004E1DAB"/>
    <w:rsid w:val="004E24B2"/>
    <w:rsid w:val="004E2CC9"/>
    <w:rsid w:val="004E39A9"/>
    <w:rsid w:val="004E43D9"/>
    <w:rsid w:val="004E445A"/>
    <w:rsid w:val="004E4AF7"/>
    <w:rsid w:val="004E5239"/>
    <w:rsid w:val="004E674B"/>
    <w:rsid w:val="004E6D36"/>
    <w:rsid w:val="004E7E8E"/>
    <w:rsid w:val="004F0AC8"/>
    <w:rsid w:val="004F0D81"/>
    <w:rsid w:val="004F20D0"/>
    <w:rsid w:val="004F2585"/>
    <w:rsid w:val="004F2632"/>
    <w:rsid w:val="004F2D4D"/>
    <w:rsid w:val="004F34C2"/>
    <w:rsid w:val="004F3CF1"/>
    <w:rsid w:val="004F3EED"/>
    <w:rsid w:val="004F44A9"/>
    <w:rsid w:val="004F5462"/>
    <w:rsid w:val="004F5A60"/>
    <w:rsid w:val="004F5B5F"/>
    <w:rsid w:val="004F7EE9"/>
    <w:rsid w:val="005014CE"/>
    <w:rsid w:val="005017F6"/>
    <w:rsid w:val="00501FC5"/>
    <w:rsid w:val="00503A14"/>
    <w:rsid w:val="00504C11"/>
    <w:rsid w:val="005051CD"/>
    <w:rsid w:val="00505DC2"/>
    <w:rsid w:val="0050795D"/>
    <w:rsid w:val="00510F53"/>
    <w:rsid w:val="00512675"/>
    <w:rsid w:val="0051285E"/>
    <w:rsid w:val="00512C68"/>
    <w:rsid w:val="00513469"/>
    <w:rsid w:val="005166DC"/>
    <w:rsid w:val="005177D9"/>
    <w:rsid w:val="00521208"/>
    <w:rsid w:val="00521B2E"/>
    <w:rsid w:val="00522AFA"/>
    <w:rsid w:val="00523174"/>
    <w:rsid w:val="0052320E"/>
    <w:rsid w:val="00523325"/>
    <w:rsid w:val="00523400"/>
    <w:rsid w:val="005236E8"/>
    <w:rsid w:val="00523EAC"/>
    <w:rsid w:val="00524FAB"/>
    <w:rsid w:val="005256A8"/>
    <w:rsid w:val="00525F7A"/>
    <w:rsid w:val="00527DC7"/>
    <w:rsid w:val="00527E44"/>
    <w:rsid w:val="00527F7A"/>
    <w:rsid w:val="00530E55"/>
    <w:rsid w:val="00531ACC"/>
    <w:rsid w:val="005333D0"/>
    <w:rsid w:val="00534946"/>
    <w:rsid w:val="00535B25"/>
    <w:rsid w:val="00536F85"/>
    <w:rsid w:val="005417C1"/>
    <w:rsid w:val="005417D0"/>
    <w:rsid w:val="0054266D"/>
    <w:rsid w:val="00542D94"/>
    <w:rsid w:val="005454DA"/>
    <w:rsid w:val="0054562D"/>
    <w:rsid w:val="00546A7A"/>
    <w:rsid w:val="00546B57"/>
    <w:rsid w:val="0054723B"/>
    <w:rsid w:val="0054753C"/>
    <w:rsid w:val="00547C8C"/>
    <w:rsid w:val="005525F5"/>
    <w:rsid w:val="00552652"/>
    <w:rsid w:val="005539AA"/>
    <w:rsid w:val="00553E6B"/>
    <w:rsid w:val="00554563"/>
    <w:rsid w:val="00554A82"/>
    <w:rsid w:val="00554AA0"/>
    <w:rsid w:val="00555427"/>
    <w:rsid w:val="005565D4"/>
    <w:rsid w:val="00560920"/>
    <w:rsid w:val="00560CAA"/>
    <w:rsid w:val="00560D19"/>
    <w:rsid w:val="0056126C"/>
    <w:rsid w:val="005621A7"/>
    <w:rsid w:val="005635FF"/>
    <w:rsid w:val="0056461C"/>
    <w:rsid w:val="00564EDB"/>
    <w:rsid w:val="005657F7"/>
    <w:rsid w:val="00567411"/>
    <w:rsid w:val="0056799C"/>
    <w:rsid w:val="00570C66"/>
    <w:rsid w:val="0057150B"/>
    <w:rsid w:val="00571ACF"/>
    <w:rsid w:val="00572897"/>
    <w:rsid w:val="005738BD"/>
    <w:rsid w:val="00573950"/>
    <w:rsid w:val="00574014"/>
    <w:rsid w:val="0057459A"/>
    <w:rsid w:val="00574D26"/>
    <w:rsid w:val="00575505"/>
    <w:rsid w:val="00575C79"/>
    <w:rsid w:val="00575D19"/>
    <w:rsid w:val="00575F5C"/>
    <w:rsid w:val="00576A93"/>
    <w:rsid w:val="00576FDF"/>
    <w:rsid w:val="0057710F"/>
    <w:rsid w:val="0058013A"/>
    <w:rsid w:val="00580D72"/>
    <w:rsid w:val="005819A8"/>
    <w:rsid w:val="0058230D"/>
    <w:rsid w:val="00582780"/>
    <w:rsid w:val="0058299A"/>
    <w:rsid w:val="00583266"/>
    <w:rsid w:val="0058438D"/>
    <w:rsid w:val="005844C6"/>
    <w:rsid w:val="00584797"/>
    <w:rsid w:val="005854FD"/>
    <w:rsid w:val="00585A69"/>
    <w:rsid w:val="005869FB"/>
    <w:rsid w:val="00586AA1"/>
    <w:rsid w:val="00590D4C"/>
    <w:rsid w:val="00591321"/>
    <w:rsid w:val="00593602"/>
    <w:rsid w:val="005941FD"/>
    <w:rsid w:val="005A0BF7"/>
    <w:rsid w:val="005A15CD"/>
    <w:rsid w:val="005A16C1"/>
    <w:rsid w:val="005A471D"/>
    <w:rsid w:val="005A4945"/>
    <w:rsid w:val="005A4BD8"/>
    <w:rsid w:val="005A4BF8"/>
    <w:rsid w:val="005A52AD"/>
    <w:rsid w:val="005A59AF"/>
    <w:rsid w:val="005A69A2"/>
    <w:rsid w:val="005B038B"/>
    <w:rsid w:val="005B16C5"/>
    <w:rsid w:val="005B19A3"/>
    <w:rsid w:val="005B1DF4"/>
    <w:rsid w:val="005B2BB3"/>
    <w:rsid w:val="005B2D34"/>
    <w:rsid w:val="005B3146"/>
    <w:rsid w:val="005B443E"/>
    <w:rsid w:val="005B7E53"/>
    <w:rsid w:val="005C1A50"/>
    <w:rsid w:val="005C1B7D"/>
    <w:rsid w:val="005C20F1"/>
    <w:rsid w:val="005C2AC9"/>
    <w:rsid w:val="005C2B0B"/>
    <w:rsid w:val="005C2ECF"/>
    <w:rsid w:val="005C309F"/>
    <w:rsid w:val="005C3255"/>
    <w:rsid w:val="005C3EFA"/>
    <w:rsid w:val="005C53FC"/>
    <w:rsid w:val="005C5475"/>
    <w:rsid w:val="005C62ED"/>
    <w:rsid w:val="005C753C"/>
    <w:rsid w:val="005D139C"/>
    <w:rsid w:val="005D1A9D"/>
    <w:rsid w:val="005D2F2A"/>
    <w:rsid w:val="005D3635"/>
    <w:rsid w:val="005D37BC"/>
    <w:rsid w:val="005D3C9A"/>
    <w:rsid w:val="005D3E4B"/>
    <w:rsid w:val="005D43AD"/>
    <w:rsid w:val="005D5183"/>
    <w:rsid w:val="005D57DF"/>
    <w:rsid w:val="005D58C0"/>
    <w:rsid w:val="005E0A9B"/>
    <w:rsid w:val="005E233A"/>
    <w:rsid w:val="005E321D"/>
    <w:rsid w:val="005E3CBD"/>
    <w:rsid w:val="005E3CE1"/>
    <w:rsid w:val="005E4083"/>
    <w:rsid w:val="005E5C12"/>
    <w:rsid w:val="005E6FA1"/>
    <w:rsid w:val="005F2DC1"/>
    <w:rsid w:val="005F3209"/>
    <w:rsid w:val="005F3337"/>
    <w:rsid w:val="005F3504"/>
    <w:rsid w:val="005F3B83"/>
    <w:rsid w:val="005F44C3"/>
    <w:rsid w:val="005F5923"/>
    <w:rsid w:val="005F5E9E"/>
    <w:rsid w:val="005F65A7"/>
    <w:rsid w:val="006000FF"/>
    <w:rsid w:val="0060040F"/>
    <w:rsid w:val="00600BD2"/>
    <w:rsid w:val="00601212"/>
    <w:rsid w:val="0060160B"/>
    <w:rsid w:val="00601BE1"/>
    <w:rsid w:val="00603309"/>
    <w:rsid w:val="0060359F"/>
    <w:rsid w:val="00603942"/>
    <w:rsid w:val="00604771"/>
    <w:rsid w:val="00606CAB"/>
    <w:rsid w:val="0060727B"/>
    <w:rsid w:val="006072D0"/>
    <w:rsid w:val="00607F6E"/>
    <w:rsid w:val="006103B7"/>
    <w:rsid w:val="00610A65"/>
    <w:rsid w:val="00610A84"/>
    <w:rsid w:val="00610CB1"/>
    <w:rsid w:val="00611960"/>
    <w:rsid w:val="0061215C"/>
    <w:rsid w:val="0061222F"/>
    <w:rsid w:val="00612D71"/>
    <w:rsid w:val="00612EA9"/>
    <w:rsid w:val="00613587"/>
    <w:rsid w:val="006146AF"/>
    <w:rsid w:val="006165B7"/>
    <w:rsid w:val="006167DD"/>
    <w:rsid w:val="00616AFD"/>
    <w:rsid w:val="00617064"/>
    <w:rsid w:val="00617251"/>
    <w:rsid w:val="00620ED1"/>
    <w:rsid w:val="00622403"/>
    <w:rsid w:val="00622D8D"/>
    <w:rsid w:val="00623FA9"/>
    <w:rsid w:val="00625533"/>
    <w:rsid w:val="006256B7"/>
    <w:rsid w:val="00625862"/>
    <w:rsid w:val="00625D22"/>
    <w:rsid w:val="00626211"/>
    <w:rsid w:val="006265B4"/>
    <w:rsid w:val="00626B4C"/>
    <w:rsid w:val="00626E62"/>
    <w:rsid w:val="0062716A"/>
    <w:rsid w:val="00630ACF"/>
    <w:rsid w:val="00630C77"/>
    <w:rsid w:val="006317C3"/>
    <w:rsid w:val="00631E5A"/>
    <w:rsid w:val="006321FC"/>
    <w:rsid w:val="006328E1"/>
    <w:rsid w:val="00633033"/>
    <w:rsid w:val="006330A8"/>
    <w:rsid w:val="00633428"/>
    <w:rsid w:val="00634045"/>
    <w:rsid w:val="006343A9"/>
    <w:rsid w:val="00634FC0"/>
    <w:rsid w:val="00635C36"/>
    <w:rsid w:val="0063613B"/>
    <w:rsid w:val="00641728"/>
    <w:rsid w:val="0064269D"/>
    <w:rsid w:val="00644C7A"/>
    <w:rsid w:val="00644D78"/>
    <w:rsid w:val="00644EA3"/>
    <w:rsid w:val="00646B88"/>
    <w:rsid w:val="0064713A"/>
    <w:rsid w:val="00647610"/>
    <w:rsid w:val="00647904"/>
    <w:rsid w:val="00647F04"/>
    <w:rsid w:val="00650144"/>
    <w:rsid w:val="006510A1"/>
    <w:rsid w:val="006520BE"/>
    <w:rsid w:val="0065378F"/>
    <w:rsid w:val="006539F5"/>
    <w:rsid w:val="00653A79"/>
    <w:rsid w:val="00653BF8"/>
    <w:rsid w:val="00654B4D"/>
    <w:rsid w:val="00655750"/>
    <w:rsid w:val="00657209"/>
    <w:rsid w:val="00657A12"/>
    <w:rsid w:val="00657D81"/>
    <w:rsid w:val="00660775"/>
    <w:rsid w:val="006613DE"/>
    <w:rsid w:val="00661BDD"/>
    <w:rsid w:val="00662821"/>
    <w:rsid w:val="00662C14"/>
    <w:rsid w:val="0066303A"/>
    <w:rsid w:val="006630AE"/>
    <w:rsid w:val="00663465"/>
    <w:rsid w:val="006637E3"/>
    <w:rsid w:val="00663C4D"/>
    <w:rsid w:val="006644C3"/>
    <w:rsid w:val="00664D0E"/>
    <w:rsid w:val="00665F1D"/>
    <w:rsid w:val="006669ED"/>
    <w:rsid w:val="006679CF"/>
    <w:rsid w:val="00670057"/>
    <w:rsid w:val="00670858"/>
    <w:rsid w:val="00671D41"/>
    <w:rsid w:val="006734E7"/>
    <w:rsid w:val="0067357A"/>
    <w:rsid w:val="00673859"/>
    <w:rsid w:val="0067509B"/>
    <w:rsid w:val="006754ED"/>
    <w:rsid w:val="006773BB"/>
    <w:rsid w:val="006776F9"/>
    <w:rsid w:val="00680A5B"/>
    <w:rsid w:val="00681BFC"/>
    <w:rsid w:val="006825E0"/>
    <w:rsid w:val="006836F3"/>
    <w:rsid w:val="00683AA1"/>
    <w:rsid w:val="006848E7"/>
    <w:rsid w:val="0068560F"/>
    <w:rsid w:val="006863FF"/>
    <w:rsid w:val="006873B6"/>
    <w:rsid w:val="00687854"/>
    <w:rsid w:val="00687872"/>
    <w:rsid w:val="0068789D"/>
    <w:rsid w:val="00687A01"/>
    <w:rsid w:val="00687DB4"/>
    <w:rsid w:val="00687F75"/>
    <w:rsid w:val="006903D4"/>
    <w:rsid w:val="00690DE6"/>
    <w:rsid w:val="00691683"/>
    <w:rsid w:val="00691C46"/>
    <w:rsid w:val="00691E87"/>
    <w:rsid w:val="0069251A"/>
    <w:rsid w:val="00692875"/>
    <w:rsid w:val="00692BFC"/>
    <w:rsid w:val="006942E3"/>
    <w:rsid w:val="00694FF3"/>
    <w:rsid w:val="00695396"/>
    <w:rsid w:val="006966ED"/>
    <w:rsid w:val="006968D5"/>
    <w:rsid w:val="0069748A"/>
    <w:rsid w:val="0069791F"/>
    <w:rsid w:val="006979C4"/>
    <w:rsid w:val="00697CF8"/>
    <w:rsid w:val="006A0452"/>
    <w:rsid w:val="006A0546"/>
    <w:rsid w:val="006A20B8"/>
    <w:rsid w:val="006A25A9"/>
    <w:rsid w:val="006A2AE0"/>
    <w:rsid w:val="006A3233"/>
    <w:rsid w:val="006A3766"/>
    <w:rsid w:val="006A4961"/>
    <w:rsid w:val="006A4F6E"/>
    <w:rsid w:val="006A69EE"/>
    <w:rsid w:val="006A7772"/>
    <w:rsid w:val="006B0FFD"/>
    <w:rsid w:val="006B2306"/>
    <w:rsid w:val="006B3658"/>
    <w:rsid w:val="006B3A04"/>
    <w:rsid w:val="006B3FE9"/>
    <w:rsid w:val="006B6A82"/>
    <w:rsid w:val="006B7502"/>
    <w:rsid w:val="006C0E25"/>
    <w:rsid w:val="006C0F84"/>
    <w:rsid w:val="006C0FEE"/>
    <w:rsid w:val="006C1D9E"/>
    <w:rsid w:val="006C2073"/>
    <w:rsid w:val="006C2222"/>
    <w:rsid w:val="006C4FF6"/>
    <w:rsid w:val="006C5847"/>
    <w:rsid w:val="006C5B28"/>
    <w:rsid w:val="006C69DE"/>
    <w:rsid w:val="006C7523"/>
    <w:rsid w:val="006D0737"/>
    <w:rsid w:val="006D0FA6"/>
    <w:rsid w:val="006D1793"/>
    <w:rsid w:val="006D17CE"/>
    <w:rsid w:val="006D4A54"/>
    <w:rsid w:val="006D53CE"/>
    <w:rsid w:val="006D5458"/>
    <w:rsid w:val="006D7E32"/>
    <w:rsid w:val="006E0702"/>
    <w:rsid w:val="006E0829"/>
    <w:rsid w:val="006E2B18"/>
    <w:rsid w:val="006E2FE1"/>
    <w:rsid w:val="006E36C8"/>
    <w:rsid w:val="006E39BF"/>
    <w:rsid w:val="006E3B40"/>
    <w:rsid w:val="006E5F62"/>
    <w:rsid w:val="006E63FE"/>
    <w:rsid w:val="006E6412"/>
    <w:rsid w:val="006E6E7A"/>
    <w:rsid w:val="006E7B49"/>
    <w:rsid w:val="006F05CC"/>
    <w:rsid w:val="006F3067"/>
    <w:rsid w:val="006F3FC1"/>
    <w:rsid w:val="006F46B6"/>
    <w:rsid w:val="006F5C48"/>
    <w:rsid w:val="006F5CE4"/>
    <w:rsid w:val="006F67C5"/>
    <w:rsid w:val="006F6C80"/>
    <w:rsid w:val="006F7493"/>
    <w:rsid w:val="006F78E5"/>
    <w:rsid w:val="007017FC"/>
    <w:rsid w:val="0070338D"/>
    <w:rsid w:val="007051AA"/>
    <w:rsid w:val="00705FFB"/>
    <w:rsid w:val="00710134"/>
    <w:rsid w:val="00711147"/>
    <w:rsid w:val="00711156"/>
    <w:rsid w:val="00711408"/>
    <w:rsid w:val="00711803"/>
    <w:rsid w:val="00711805"/>
    <w:rsid w:val="0071190F"/>
    <w:rsid w:val="007128C4"/>
    <w:rsid w:val="00713776"/>
    <w:rsid w:val="007142AD"/>
    <w:rsid w:val="00714A19"/>
    <w:rsid w:val="00715E63"/>
    <w:rsid w:val="007160C0"/>
    <w:rsid w:val="0072125D"/>
    <w:rsid w:val="00722B57"/>
    <w:rsid w:val="00722D0E"/>
    <w:rsid w:val="00723677"/>
    <w:rsid w:val="00724A61"/>
    <w:rsid w:val="0072634A"/>
    <w:rsid w:val="00726C57"/>
    <w:rsid w:val="0072761B"/>
    <w:rsid w:val="007279CA"/>
    <w:rsid w:val="00727CB7"/>
    <w:rsid w:val="00730F70"/>
    <w:rsid w:val="007313F9"/>
    <w:rsid w:val="007373FB"/>
    <w:rsid w:val="007376A3"/>
    <w:rsid w:val="0074071B"/>
    <w:rsid w:val="00740ED2"/>
    <w:rsid w:val="007417E2"/>
    <w:rsid w:val="00741FC8"/>
    <w:rsid w:val="0074317B"/>
    <w:rsid w:val="00743654"/>
    <w:rsid w:val="00744AC4"/>
    <w:rsid w:val="007450EA"/>
    <w:rsid w:val="007455D8"/>
    <w:rsid w:val="00746D3D"/>
    <w:rsid w:val="007507EC"/>
    <w:rsid w:val="00752B1D"/>
    <w:rsid w:val="00753D9D"/>
    <w:rsid w:val="00753F04"/>
    <w:rsid w:val="007544A2"/>
    <w:rsid w:val="007547DB"/>
    <w:rsid w:val="007548F6"/>
    <w:rsid w:val="00754F05"/>
    <w:rsid w:val="007562E2"/>
    <w:rsid w:val="0075695E"/>
    <w:rsid w:val="0075732E"/>
    <w:rsid w:val="00757D2D"/>
    <w:rsid w:val="007601AB"/>
    <w:rsid w:val="00761A6D"/>
    <w:rsid w:val="00761DF3"/>
    <w:rsid w:val="00763D29"/>
    <w:rsid w:val="007643C0"/>
    <w:rsid w:val="007652DA"/>
    <w:rsid w:val="007653D7"/>
    <w:rsid w:val="007654F4"/>
    <w:rsid w:val="0076553B"/>
    <w:rsid w:val="00765A88"/>
    <w:rsid w:val="007664B4"/>
    <w:rsid w:val="00766FF3"/>
    <w:rsid w:val="007675E4"/>
    <w:rsid w:val="0076792D"/>
    <w:rsid w:val="00770147"/>
    <w:rsid w:val="00770255"/>
    <w:rsid w:val="00770BC9"/>
    <w:rsid w:val="00770C2B"/>
    <w:rsid w:val="00771779"/>
    <w:rsid w:val="007722C2"/>
    <w:rsid w:val="007757B0"/>
    <w:rsid w:val="00775959"/>
    <w:rsid w:val="00776264"/>
    <w:rsid w:val="007768CD"/>
    <w:rsid w:val="00776D87"/>
    <w:rsid w:val="00777589"/>
    <w:rsid w:val="00781E88"/>
    <w:rsid w:val="00782244"/>
    <w:rsid w:val="00782F77"/>
    <w:rsid w:val="00783474"/>
    <w:rsid w:val="00783E97"/>
    <w:rsid w:val="007847D6"/>
    <w:rsid w:val="00784919"/>
    <w:rsid w:val="00784972"/>
    <w:rsid w:val="00784C05"/>
    <w:rsid w:val="00785AB3"/>
    <w:rsid w:val="007862FE"/>
    <w:rsid w:val="00790186"/>
    <w:rsid w:val="007909E8"/>
    <w:rsid w:val="00790BB8"/>
    <w:rsid w:val="007910A5"/>
    <w:rsid w:val="007929F2"/>
    <w:rsid w:val="00792DAA"/>
    <w:rsid w:val="0079601D"/>
    <w:rsid w:val="007A066B"/>
    <w:rsid w:val="007A06E8"/>
    <w:rsid w:val="007A2437"/>
    <w:rsid w:val="007A2544"/>
    <w:rsid w:val="007A2A37"/>
    <w:rsid w:val="007A4A3C"/>
    <w:rsid w:val="007A4C19"/>
    <w:rsid w:val="007A6B72"/>
    <w:rsid w:val="007A6D2D"/>
    <w:rsid w:val="007B25FE"/>
    <w:rsid w:val="007B28F4"/>
    <w:rsid w:val="007B2938"/>
    <w:rsid w:val="007B29F6"/>
    <w:rsid w:val="007B32DA"/>
    <w:rsid w:val="007B3887"/>
    <w:rsid w:val="007B41C3"/>
    <w:rsid w:val="007B4601"/>
    <w:rsid w:val="007B472D"/>
    <w:rsid w:val="007B478A"/>
    <w:rsid w:val="007B5254"/>
    <w:rsid w:val="007B53E3"/>
    <w:rsid w:val="007B5A00"/>
    <w:rsid w:val="007B6595"/>
    <w:rsid w:val="007B6B72"/>
    <w:rsid w:val="007B7D9D"/>
    <w:rsid w:val="007C08EA"/>
    <w:rsid w:val="007C2394"/>
    <w:rsid w:val="007C29F0"/>
    <w:rsid w:val="007C2D63"/>
    <w:rsid w:val="007C2FF2"/>
    <w:rsid w:val="007C3B68"/>
    <w:rsid w:val="007C503C"/>
    <w:rsid w:val="007C5DF6"/>
    <w:rsid w:val="007C5F18"/>
    <w:rsid w:val="007C75CF"/>
    <w:rsid w:val="007D2589"/>
    <w:rsid w:val="007D35AD"/>
    <w:rsid w:val="007D37D3"/>
    <w:rsid w:val="007D4EF4"/>
    <w:rsid w:val="007D5814"/>
    <w:rsid w:val="007D5E30"/>
    <w:rsid w:val="007D6A73"/>
    <w:rsid w:val="007D761A"/>
    <w:rsid w:val="007E0712"/>
    <w:rsid w:val="007E0B03"/>
    <w:rsid w:val="007E14C6"/>
    <w:rsid w:val="007E1AD7"/>
    <w:rsid w:val="007E1C61"/>
    <w:rsid w:val="007E297A"/>
    <w:rsid w:val="007E2D6E"/>
    <w:rsid w:val="007E4109"/>
    <w:rsid w:val="007E49FA"/>
    <w:rsid w:val="007E4AEB"/>
    <w:rsid w:val="007E5E62"/>
    <w:rsid w:val="007E6206"/>
    <w:rsid w:val="007E69C2"/>
    <w:rsid w:val="007E76E2"/>
    <w:rsid w:val="007F1688"/>
    <w:rsid w:val="007F22BA"/>
    <w:rsid w:val="007F2707"/>
    <w:rsid w:val="007F28FF"/>
    <w:rsid w:val="007F2ED7"/>
    <w:rsid w:val="007F378D"/>
    <w:rsid w:val="007F3B73"/>
    <w:rsid w:val="007F61E3"/>
    <w:rsid w:val="007F722E"/>
    <w:rsid w:val="007F7480"/>
    <w:rsid w:val="007F7C5F"/>
    <w:rsid w:val="00800725"/>
    <w:rsid w:val="00801537"/>
    <w:rsid w:val="0080197A"/>
    <w:rsid w:val="00802288"/>
    <w:rsid w:val="008028C3"/>
    <w:rsid w:val="00803832"/>
    <w:rsid w:val="00803F81"/>
    <w:rsid w:val="0080430B"/>
    <w:rsid w:val="0080435E"/>
    <w:rsid w:val="008044A7"/>
    <w:rsid w:val="00806A9C"/>
    <w:rsid w:val="00811173"/>
    <w:rsid w:val="00811B8D"/>
    <w:rsid w:val="00812407"/>
    <w:rsid w:val="00812A42"/>
    <w:rsid w:val="008134E3"/>
    <w:rsid w:val="008137CD"/>
    <w:rsid w:val="00816071"/>
    <w:rsid w:val="0081680D"/>
    <w:rsid w:val="008209A5"/>
    <w:rsid w:val="0082213B"/>
    <w:rsid w:val="008229F3"/>
    <w:rsid w:val="00822CFE"/>
    <w:rsid w:val="0082332A"/>
    <w:rsid w:val="008240F2"/>
    <w:rsid w:val="00824366"/>
    <w:rsid w:val="00824744"/>
    <w:rsid w:val="0082500A"/>
    <w:rsid w:val="00825B9C"/>
    <w:rsid w:val="00826176"/>
    <w:rsid w:val="00827230"/>
    <w:rsid w:val="00827E8D"/>
    <w:rsid w:val="0083054E"/>
    <w:rsid w:val="00831B68"/>
    <w:rsid w:val="0083349B"/>
    <w:rsid w:val="00833511"/>
    <w:rsid w:val="00833597"/>
    <w:rsid w:val="00835514"/>
    <w:rsid w:val="00836C42"/>
    <w:rsid w:val="00842C2F"/>
    <w:rsid w:val="00843464"/>
    <w:rsid w:val="008439F2"/>
    <w:rsid w:val="00843BCD"/>
    <w:rsid w:val="008446C0"/>
    <w:rsid w:val="00844C1C"/>
    <w:rsid w:val="008461CA"/>
    <w:rsid w:val="00846508"/>
    <w:rsid w:val="00847D78"/>
    <w:rsid w:val="0085009F"/>
    <w:rsid w:val="00853505"/>
    <w:rsid w:val="008539C0"/>
    <w:rsid w:val="00853F9F"/>
    <w:rsid w:val="0085500A"/>
    <w:rsid w:val="00855105"/>
    <w:rsid w:val="00856526"/>
    <w:rsid w:val="00856CB1"/>
    <w:rsid w:val="00860AA9"/>
    <w:rsid w:val="0086144B"/>
    <w:rsid w:val="00861FC7"/>
    <w:rsid w:val="0086289C"/>
    <w:rsid w:val="008631BC"/>
    <w:rsid w:val="00864519"/>
    <w:rsid w:val="00864914"/>
    <w:rsid w:val="00864B35"/>
    <w:rsid w:val="008653C2"/>
    <w:rsid w:val="00865431"/>
    <w:rsid w:val="00865849"/>
    <w:rsid w:val="00866445"/>
    <w:rsid w:val="0086792E"/>
    <w:rsid w:val="00870CB2"/>
    <w:rsid w:val="00872730"/>
    <w:rsid w:val="008728D6"/>
    <w:rsid w:val="00873B2D"/>
    <w:rsid w:val="00874123"/>
    <w:rsid w:val="00874477"/>
    <w:rsid w:val="0087467A"/>
    <w:rsid w:val="00875967"/>
    <w:rsid w:val="00875CD1"/>
    <w:rsid w:val="00877A79"/>
    <w:rsid w:val="00880550"/>
    <w:rsid w:val="00881F48"/>
    <w:rsid w:val="008834D1"/>
    <w:rsid w:val="008835AE"/>
    <w:rsid w:val="008836D0"/>
    <w:rsid w:val="00884A40"/>
    <w:rsid w:val="00884AE5"/>
    <w:rsid w:val="0088556E"/>
    <w:rsid w:val="00887AD4"/>
    <w:rsid w:val="00887B32"/>
    <w:rsid w:val="008906FF"/>
    <w:rsid w:val="00890D94"/>
    <w:rsid w:val="00890FA1"/>
    <w:rsid w:val="00891335"/>
    <w:rsid w:val="00891570"/>
    <w:rsid w:val="0089342E"/>
    <w:rsid w:val="0089372F"/>
    <w:rsid w:val="0089419B"/>
    <w:rsid w:val="008959BA"/>
    <w:rsid w:val="00897FD2"/>
    <w:rsid w:val="008A0E06"/>
    <w:rsid w:val="008A0EBB"/>
    <w:rsid w:val="008A1537"/>
    <w:rsid w:val="008A1E78"/>
    <w:rsid w:val="008A2D8D"/>
    <w:rsid w:val="008A3927"/>
    <w:rsid w:val="008A434F"/>
    <w:rsid w:val="008A556A"/>
    <w:rsid w:val="008A5DCE"/>
    <w:rsid w:val="008A6134"/>
    <w:rsid w:val="008A64CE"/>
    <w:rsid w:val="008B12AE"/>
    <w:rsid w:val="008B149A"/>
    <w:rsid w:val="008B1E9C"/>
    <w:rsid w:val="008B26BC"/>
    <w:rsid w:val="008B29AF"/>
    <w:rsid w:val="008B38CD"/>
    <w:rsid w:val="008B4D46"/>
    <w:rsid w:val="008B56E6"/>
    <w:rsid w:val="008B5D50"/>
    <w:rsid w:val="008B7E77"/>
    <w:rsid w:val="008C0892"/>
    <w:rsid w:val="008C1628"/>
    <w:rsid w:val="008C2091"/>
    <w:rsid w:val="008C40ED"/>
    <w:rsid w:val="008C5E5D"/>
    <w:rsid w:val="008C675C"/>
    <w:rsid w:val="008C6E5A"/>
    <w:rsid w:val="008C7223"/>
    <w:rsid w:val="008C782C"/>
    <w:rsid w:val="008C7BDC"/>
    <w:rsid w:val="008D1418"/>
    <w:rsid w:val="008D3327"/>
    <w:rsid w:val="008D35FC"/>
    <w:rsid w:val="008D3A8A"/>
    <w:rsid w:val="008D3CE2"/>
    <w:rsid w:val="008D3DCE"/>
    <w:rsid w:val="008D3F85"/>
    <w:rsid w:val="008D4845"/>
    <w:rsid w:val="008D4A9F"/>
    <w:rsid w:val="008D4D07"/>
    <w:rsid w:val="008D62AE"/>
    <w:rsid w:val="008D637F"/>
    <w:rsid w:val="008D730D"/>
    <w:rsid w:val="008D76C3"/>
    <w:rsid w:val="008D7883"/>
    <w:rsid w:val="008E11BA"/>
    <w:rsid w:val="008E1706"/>
    <w:rsid w:val="008E3144"/>
    <w:rsid w:val="008E4B87"/>
    <w:rsid w:val="008E5FAC"/>
    <w:rsid w:val="008E6C63"/>
    <w:rsid w:val="008F068B"/>
    <w:rsid w:val="008F120E"/>
    <w:rsid w:val="008F1340"/>
    <w:rsid w:val="008F2882"/>
    <w:rsid w:val="008F34D9"/>
    <w:rsid w:val="008F3A9C"/>
    <w:rsid w:val="008F404E"/>
    <w:rsid w:val="008F41B8"/>
    <w:rsid w:val="008F5224"/>
    <w:rsid w:val="008F6D6F"/>
    <w:rsid w:val="008F79D9"/>
    <w:rsid w:val="009005A7"/>
    <w:rsid w:val="00900D94"/>
    <w:rsid w:val="009013AA"/>
    <w:rsid w:val="00901FA0"/>
    <w:rsid w:val="00902606"/>
    <w:rsid w:val="00902655"/>
    <w:rsid w:val="009033BA"/>
    <w:rsid w:val="009051E9"/>
    <w:rsid w:val="0090568D"/>
    <w:rsid w:val="00905C16"/>
    <w:rsid w:val="00906513"/>
    <w:rsid w:val="009074DB"/>
    <w:rsid w:val="009077DF"/>
    <w:rsid w:val="00907FB7"/>
    <w:rsid w:val="0091028F"/>
    <w:rsid w:val="0091064C"/>
    <w:rsid w:val="00911168"/>
    <w:rsid w:val="00911740"/>
    <w:rsid w:val="00911C37"/>
    <w:rsid w:val="009126E4"/>
    <w:rsid w:val="0091270E"/>
    <w:rsid w:val="0091273E"/>
    <w:rsid w:val="0091381B"/>
    <w:rsid w:val="00916D86"/>
    <w:rsid w:val="009170B8"/>
    <w:rsid w:val="00920D0B"/>
    <w:rsid w:val="009213AC"/>
    <w:rsid w:val="009222D8"/>
    <w:rsid w:val="00922F32"/>
    <w:rsid w:val="009230D6"/>
    <w:rsid w:val="00923AF7"/>
    <w:rsid w:val="009244A7"/>
    <w:rsid w:val="00924FB2"/>
    <w:rsid w:val="0092774D"/>
    <w:rsid w:val="00930363"/>
    <w:rsid w:val="00930F6F"/>
    <w:rsid w:val="009329E7"/>
    <w:rsid w:val="0093455F"/>
    <w:rsid w:val="0093457C"/>
    <w:rsid w:val="00934B3E"/>
    <w:rsid w:val="009363C3"/>
    <w:rsid w:val="009367AD"/>
    <w:rsid w:val="00937926"/>
    <w:rsid w:val="00940644"/>
    <w:rsid w:val="009413AE"/>
    <w:rsid w:val="00942222"/>
    <w:rsid w:val="00942596"/>
    <w:rsid w:val="00942CBC"/>
    <w:rsid w:val="00943216"/>
    <w:rsid w:val="00943315"/>
    <w:rsid w:val="00943745"/>
    <w:rsid w:val="009438D7"/>
    <w:rsid w:val="00943A5B"/>
    <w:rsid w:val="00943D3C"/>
    <w:rsid w:val="00946208"/>
    <w:rsid w:val="0094757A"/>
    <w:rsid w:val="00951801"/>
    <w:rsid w:val="0095264A"/>
    <w:rsid w:val="009534B6"/>
    <w:rsid w:val="00953630"/>
    <w:rsid w:val="009540FB"/>
    <w:rsid w:val="00954372"/>
    <w:rsid w:val="00955944"/>
    <w:rsid w:val="0095633F"/>
    <w:rsid w:val="00956E73"/>
    <w:rsid w:val="00956ED5"/>
    <w:rsid w:val="00957DE7"/>
    <w:rsid w:val="00960BDA"/>
    <w:rsid w:val="00961617"/>
    <w:rsid w:val="00961ADA"/>
    <w:rsid w:val="0096332C"/>
    <w:rsid w:val="009633D8"/>
    <w:rsid w:val="009635B7"/>
    <w:rsid w:val="00963AAB"/>
    <w:rsid w:val="00964D08"/>
    <w:rsid w:val="0096682A"/>
    <w:rsid w:val="00967AAB"/>
    <w:rsid w:val="009717C6"/>
    <w:rsid w:val="009720B1"/>
    <w:rsid w:val="00972B25"/>
    <w:rsid w:val="009733CC"/>
    <w:rsid w:val="0097370B"/>
    <w:rsid w:val="00976A3C"/>
    <w:rsid w:val="00977265"/>
    <w:rsid w:val="00977526"/>
    <w:rsid w:val="009778BB"/>
    <w:rsid w:val="00980536"/>
    <w:rsid w:val="00980782"/>
    <w:rsid w:val="00980BE4"/>
    <w:rsid w:val="009811B9"/>
    <w:rsid w:val="00981544"/>
    <w:rsid w:val="00981608"/>
    <w:rsid w:val="00981682"/>
    <w:rsid w:val="00982600"/>
    <w:rsid w:val="009836C8"/>
    <w:rsid w:val="009844F2"/>
    <w:rsid w:val="00984A91"/>
    <w:rsid w:val="00985838"/>
    <w:rsid w:val="00985BA4"/>
    <w:rsid w:val="0098626F"/>
    <w:rsid w:val="00986A71"/>
    <w:rsid w:val="0098703C"/>
    <w:rsid w:val="00987420"/>
    <w:rsid w:val="009874E6"/>
    <w:rsid w:val="00990413"/>
    <w:rsid w:val="00990557"/>
    <w:rsid w:val="00990572"/>
    <w:rsid w:val="0099147E"/>
    <w:rsid w:val="00991F47"/>
    <w:rsid w:val="009925B9"/>
    <w:rsid w:val="00992FA0"/>
    <w:rsid w:val="009930A6"/>
    <w:rsid w:val="00993514"/>
    <w:rsid w:val="00993A72"/>
    <w:rsid w:val="009943FC"/>
    <w:rsid w:val="00994842"/>
    <w:rsid w:val="00994A1E"/>
    <w:rsid w:val="0099629F"/>
    <w:rsid w:val="00997C0C"/>
    <w:rsid w:val="00997F8E"/>
    <w:rsid w:val="009A0212"/>
    <w:rsid w:val="009A13D8"/>
    <w:rsid w:val="009A16C8"/>
    <w:rsid w:val="009A2F5B"/>
    <w:rsid w:val="009A33A5"/>
    <w:rsid w:val="009A42F3"/>
    <w:rsid w:val="009A43DA"/>
    <w:rsid w:val="009A5E77"/>
    <w:rsid w:val="009A6B57"/>
    <w:rsid w:val="009A6EAC"/>
    <w:rsid w:val="009A74EB"/>
    <w:rsid w:val="009B011C"/>
    <w:rsid w:val="009B1523"/>
    <w:rsid w:val="009B1EDF"/>
    <w:rsid w:val="009B22FC"/>
    <w:rsid w:val="009B2D20"/>
    <w:rsid w:val="009B38EF"/>
    <w:rsid w:val="009B598B"/>
    <w:rsid w:val="009B67F3"/>
    <w:rsid w:val="009B6C77"/>
    <w:rsid w:val="009B7BC1"/>
    <w:rsid w:val="009C1571"/>
    <w:rsid w:val="009C1805"/>
    <w:rsid w:val="009C22A5"/>
    <w:rsid w:val="009C23D3"/>
    <w:rsid w:val="009C25AF"/>
    <w:rsid w:val="009C34B9"/>
    <w:rsid w:val="009C3740"/>
    <w:rsid w:val="009C3FE5"/>
    <w:rsid w:val="009C4165"/>
    <w:rsid w:val="009C56BA"/>
    <w:rsid w:val="009C5767"/>
    <w:rsid w:val="009C5B02"/>
    <w:rsid w:val="009C5B69"/>
    <w:rsid w:val="009C6B5C"/>
    <w:rsid w:val="009D0A75"/>
    <w:rsid w:val="009D129A"/>
    <w:rsid w:val="009D1856"/>
    <w:rsid w:val="009D27E2"/>
    <w:rsid w:val="009D38E3"/>
    <w:rsid w:val="009D445D"/>
    <w:rsid w:val="009D5DFE"/>
    <w:rsid w:val="009D5E48"/>
    <w:rsid w:val="009D63BB"/>
    <w:rsid w:val="009D67F1"/>
    <w:rsid w:val="009D6D24"/>
    <w:rsid w:val="009D6E03"/>
    <w:rsid w:val="009D6EA7"/>
    <w:rsid w:val="009D6F9A"/>
    <w:rsid w:val="009D703F"/>
    <w:rsid w:val="009D7477"/>
    <w:rsid w:val="009D7B94"/>
    <w:rsid w:val="009E1750"/>
    <w:rsid w:val="009E1D7C"/>
    <w:rsid w:val="009E2E54"/>
    <w:rsid w:val="009E37FC"/>
    <w:rsid w:val="009E41BA"/>
    <w:rsid w:val="009E7A56"/>
    <w:rsid w:val="009E7F7A"/>
    <w:rsid w:val="009F024A"/>
    <w:rsid w:val="009F0EFD"/>
    <w:rsid w:val="009F1AE2"/>
    <w:rsid w:val="009F202B"/>
    <w:rsid w:val="009F21A5"/>
    <w:rsid w:val="009F2BA3"/>
    <w:rsid w:val="009F3440"/>
    <w:rsid w:val="009F34FF"/>
    <w:rsid w:val="009F4A45"/>
    <w:rsid w:val="009F6CB7"/>
    <w:rsid w:val="009F703C"/>
    <w:rsid w:val="009F7AB6"/>
    <w:rsid w:val="00A02D87"/>
    <w:rsid w:val="00A038E2"/>
    <w:rsid w:val="00A049C9"/>
    <w:rsid w:val="00A052AE"/>
    <w:rsid w:val="00A058AC"/>
    <w:rsid w:val="00A05AAF"/>
    <w:rsid w:val="00A05C14"/>
    <w:rsid w:val="00A06749"/>
    <w:rsid w:val="00A06DB6"/>
    <w:rsid w:val="00A12DB5"/>
    <w:rsid w:val="00A13162"/>
    <w:rsid w:val="00A13C79"/>
    <w:rsid w:val="00A13F34"/>
    <w:rsid w:val="00A145F0"/>
    <w:rsid w:val="00A14E6F"/>
    <w:rsid w:val="00A15971"/>
    <w:rsid w:val="00A1601B"/>
    <w:rsid w:val="00A17AB6"/>
    <w:rsid w:val="00A20426"/>
    <w:rsid w:val="00A20FDE"/>
    <w:rsid w:val="00A216F9"/>
    <w:rsid w:val="00A21B46"/>
    <w:rsid w:val="00A22BE7"/>
    <w:rsid w:val="00A248FB"/>
    <w:rsid w:val="00A253A0"/>
    <w:rsid w:val="00A26813"/>
    <w:rsid w:val="00A27954"/>
    <w:rsid w:val="00A279B7"/>
    <w:rsid w:val="00A30323"/>
    <w:rsid w:val="00A30D83"/>
    <w:rsid w:val="00A32B15"/>
    <w:rsid w:val="00A33C10"/>
    <w:rsid w:val="00A34456"/>
    <w:rsid w:val="00A34522"/>
    <w:rsid w:val="00A350ED"/>
    <w:rsid w:val="00A35604"/>
    <w:rsid w:val="00A357F5"/>
    <w:rsid w:val="00A35859"/>
    <w:rsid w:val="00A35A86"/>
    <w:rsid w:val="00A36A49"/>
    <w:rsid w:val="00A36AC0"/>
    <w:rsid w:val="00A36B88"/>
    <w:rsid w:val="00A372D3"/>
    <w:rsid w:val="00A37CCE"/>
    <w:rsid w:val="00A37FF2"/>
    <w:rsid w:val="00A4022A"/>
    <w:rsid w:val="00A40C50"/>
    <w:rsid w:val="00A4367C"/>
    <w:rsid w:val="00A43A0C"/>
    <w:rsid w:val="00A44169"/>
    <w:rsid w:val="00A44A09"/>
    <w:rsid w:val="00A45B3F"/>
    <w:rsid w:val="00A50281"/>
    <w:rsid w:val="00A5095E"/>
    <w:rsid w:val="00A50E77"/>
    <w:rsid w:val="00A52E84"/>
    <w:rsid w:val="00A545CD"/>
    <w:rsid w:val="00A56389"/>
    <w:rsid w:val="00A563B1"/>
    <w:rsid w:val="00A5709A"/>
    <w:rsid w:val="00A57316"/>
    <w:rsid w:val="00A5747C"/>
    <w:rsid w:val="00A578DD"/>
    <w:rsid w:val="00A62817"/>
    <w:rsid w:val="00A641A4"/>
    <w:rsid w:val="00A65475"/>
    <w:rsid w:val="00A656B4"/>
    <w:rsid w:val="00A65810"/>
    <w:rsid w:val="00A66C4C"/>
    <w:rsid w:val="00A66D6D"/>
    <w:rsid w:val="00A6723D"/>
    <w:rsid w:val="00A67842"/>
    <w:rsid w:val="00A711CD"/>
    <w:rsid w:val="00A72845"/>
    <w:rsid w:val="00A73A05"/>
    <w:rsid w:val="00A74ACD"/>
    <w:rsid w:val="00A81A5F"/>
    <w:rsid w:val="00A81E32"/>
    <w:rsid w:val="00A824A5"/>
    <w:rsid w:val="00A82509"/>
    <w:rsid w:val="00A82671"/>
    <w:rsid w:val="00A835EF"/>
    <w:rsid w:val="00A85592"/>
    <w:rsid w:val="00A8581E"/>
    <w:rsid w:val="00A85CDC"/>
    <w:rsid w:val="00A8642C"/>
    <w:rsid w:val="00A869D2"/>
    <w:rsid w:val="00A86D11"/>
    <w:rsid w:val="00A90974"/>
    <w:rsid w:val="00A90C6B"/>
    <w:rsid w:val="00A933CF"/>
    <w:rsid w:val="00A9485F"/>
    <w:rsid w:val="00A96183"/>
    <w:rsid w:val="00A963D4"/>
    <w:rsid w:val="00A96528"/>
    <w:rsid w:val="00AA0C78"/>
    <w:rsid w:val="00AA2179"/>
    <w:rsid w:val="00AA22A8"/>
    <w:rsid w:val="00AA23EC"/>
    <w:rsid w:val="00AA2B9F"/>
    <w:rsid w:val="00AA2FF4"/>
    <w:rsid w:val="00AA3006"/>
    <w:rsid w:val="00AA418C"/>
    <w:rsid w:val="00AA45BE"/>
    <w:rsid w:val="00AA53B4"/>
    <w:rsid w:val="00AA6265"/>
    <w:rsid w:val="00AA6926"/>
    <w:rsid w:val="00AA7518"/>
    <w:rsid w:val="00AA78CB"/>
    <w:rsid w:val="00AA7B37"/>
    <w:rsid w:val="00AB00F9"/>
    <w:rsid w:val="00AB02AB"/>
    <w:rsid w:val="00AB219E"/>
    <w:rsid w:val="00AB2BFB"/>
    <w:rsid w:val="00AB2C02"/>
    <w:rsid w:val="00AB31A3"/>
    <w:rsid w:val="00AB3F8E"/>
    <w:rsid w:val="00AB4D5B"/>
    <w:rsid w:val="00AB5652"/>
    <w:rsid w:val="00AB6A02"/>
    <w:rsid w:val="00AB6F7D"/>
    <w:rsid w:val="00AB7205"/>
    <w:rsid w:val="00AC0809"/>
    <w:rsid w:val="00AC171D"/>
    <w:rsid w:val="00AC2BE2"/>
    <w:rsid w:val="00AC446C"/>
    <w:rsid w:val="00AC5155"/>
    <w:rsid w:val="00AC6F43"/>
    <w:rsid w:val="00AD2743"/>
    <w:rsid w:val="00AD2812"/>
    <w:rsid w:val="00AD3CBB"/>
    <w:rsid w:val="00AD454C"/>
    <w:rsid w:val="00AD46D9"/>
    <w:rsid w:val="00AD5280"/>
    <w:rsid w:val="00AD54FE"/>
    <w:rsid w:val="00AD657F"/>
    <w:rsid w:val="00AD676C"/>
    <w:rsid w:val="00AD6994"/>
    <w:rsid w:val="00AD7C3D"/>
    <w:rsid w:val="00AE1773"/>
    <w:rsid w:val="00AE329C"/>
    <w:rsid w:val="00AE45E6"/>
    <w:rsid w:val="00AE4B1D"/>
    <w:rsid w:val="00AE5135"/>
    <w:rsid w:val="00AE545A"/>
    <w:rsid w:val="00AE54BC"/>
    <w:rsid w:val="00AE67DB"/>
    <w:rsid w:val="00AE7A88"/>
    <w:rsid w:val="00AE7BF2"/>
    <w:rsid w:val="00AF1141"/>
    <w:rsid w:val="00AF12EF"/>
    <w:rsid w:val="00AF158F"/>
    <w:rsid w:val="00AF2EE5"/>
    <w:rsid w:val="00AF3453"/>
    <w:rsid w:val="00AF35B4"/>
    <w:rsid w:val="00AF41BD"/>
    <w:rsid w:val="00AF4210"/>
    <w:rsid w:val="00AF427F"/>
    <w:rsid w:val="00AF51F6"/>
    <w:rsid w:val="00AF6C07"/>
    <w:rsid w:val="00B00235"/>
    <w:rsid w:val="00B0093E"/>
    <w:rsid w:val="00B00B0B"/>
    <w:rsid w:val="00B00DD3"/>
    <w:rsid w:val="00B020A6"/>
    <w:rsid w:val="00B0219F"/>
    <w:rsid w:val="00B02255"/>
    <w:rsid w:val="00B036D3"/>
    <w:rsid w:val="00B0415E"/>
    <w:rsid w:val="00B04661"/>
    <w:rsid w:val="00B05B70"/>
    <w:rsid w:val="00B06820"/>
    <w:rsid w:val="00B076DB"/>
    <w:rsid w:val="00B10671"/>
    <w:rsid w:val="00B124B3"/>
    <w:rsid w:val="00B12645"/>
    <w:rsid w:val="00B12C65"/>
    <w:rsid w:val="00B13475"/>
    <w:rsid w:val="00B1441D"/>
    <w:rsid w:val="00B17980"/>
    <w:rsid w:val="00B2055F"/>
    <w:rsid w:val="00B20C91"/>
    <w:rsid w:val="00B2148C"/>
    <w:rsid w:val="00B21C89"/>
    <w:rsid w:val="00B224BC"/>
    <w:rsid w:val="00B23BFF"/>
    <w:rsid w:val="00B23FA8"/>
    <w:rsid w:val="00B249F5"/>
    <w:rsid w:val="00B258DB"/>
    <w:rsid w:val="00B25B2F"/>
    <w:rsid w:val="00B26A7E"/>
    <w:rsid w:val="00B27368"/>
    <w:rsid w:val="00B27424"/>
    <w:rsid w:val="00B31449"/>
    <w:rsid w:val="00B31C59"/>
    <w:rsid w:val="00B31E22"/>
    <w:rsid w:val="00B32D2D"/>
    <w:rsid w:val="00B34F7A"/>
    <w:rsid w:val="00B357EA"/>
    <w:rsid w:val="00B365BD"/>
    <w:rsid w:val="00B366E6"/>
    <w:rsid w:val="00B36C8A"/>
    <w:rsid w:val="00B36E6B"/>
    <w:rsid w:val="00B3719A"/>
    <w:rsid w:val="00B372A9"/>
    <w:rsid w:val="00B37C26"/>
    <w:rsid w:val="00B4019A"/>
    <w:rsid w:val="00B42519"/>
    <w:rsid w:val="00B42F97"/>
    <w:rsid w:val="00B436BE"/>
    <w:rsid w:val="00B43DE1"/>
    <w:rsid w:val="00B4431E"/>
    <w:rsid w:val="00B44F19"/>
    <w:rsid w:val="00B4513E"/>
    <w:rsid w:val="00B4543A"/>
    <w:rsid w:val="00B4658B"/>
    <w:rsid w:val="00B4734F"/>
    <w:rsid w:val="00B47708"/>
    <w:rsid w:val="00B479F5"/>
    <w:rsid w:val="00B47E42"/>
    <w:rsid w:val="00B507B9"/>
    <w:rsid w:val="00B5136C"/>
    <w:rsid w:val="00B535F4"/>
    <w:rsid w:val="00B53CDD"/>
    <w:rsid w:val="00B54147"/>
    <w:rsid w:val="00B546DF"/>
    <w:rsid w:val="00B547DB"/>
    <w:rsid w:val="00B54BB0"/>
    <w:rsid w:val="00B54E63"/>
    <w:rsid w:val="00B57027"/>
    <w:rsid w:val="00B57A1B"/>
    <w:rsid w:val="00B606CE"/>
    <w:rsid w:val="00B60BAB"/>
    <w:rsid w:val="00B618EC"/>
    <w:rsid w:val="00B628F4"/>
    <w:rsid w:val="00B62EE2"/>
    <w:rsid w:val="00B631C8"/>
    <w:rsid w:val="00B63C15"/>
    <w:rsid w:val="00B64F04"/>
    <w:rsid w:val="00B6507E"/>
    <w:rsid w:val="00B664B0"/>
    <w:rsid w:val="00B665D6"/>
    <w:rsid w:val="00B66B36"/>
    <w:rsid w:val="00B66FB8"/>
    <w:rsid w:val="00B671F0"/>
    <w:rsid w:val="00B67443"/>
    <w:rsid w:val="00B67C02"/>
    <w:rsid w:val="00B67CDB"/>
    <w:rsid w:val="00B71343"/>
    <w:rsid w:val="00B7219C"/>
    <w:rsid w:val="00B72CF9"/>
    <w:rsid w:val="00B72FE7"/>
    <w:rsid w:val="00B73122"/>
    <w:rsid w:val="00B735B1"/>
    <w:rsid w:val="00B73E6F"/>
    <w:rsid w:val="00B74A51"/>
    <w:rsid w:val="00B74A73"/>
    <w:rsid w:val="00B75BF5"/>
    <w:rsid w:val="00B76166"/>
    <w:rsid w:val="00B761E0"/>
    <w:rsid w:val="00B766D4"/>
    <w:rsid w:val="00B7722E"/>
    <w:rsid w:val="00B776F1"/>
    <w:rsid w:val="00B802B9"/>
    <w:rsid w:val="00B81351"/>
    <w:rsid w:val="00B822C4"/>
    <w:rsid w:val="00B827E5"/>
    <w:rsid w:val="00B867E3"/>
    <w:rsid w:val="00B86F4B"/>
    <w:rsid w:val="00B873CC"/>
    <w:rsid w:val="00B8789A"/>
    <w:rsid w:val="00B90EF9"/>
    <w:rsid w:val="00B91BC2"/>
    <w:rsid w:val="00B9271B"/>
    <w:rsid w:val="00B92C96"/>
    <w:rsid w:val="00B933B4"/>
    <w:rsid w:val="00B93576"/>
    <w:rsid w:val="00B9407C"/>
    <w:rsid w:val="00B940A6"/>
    <w:rsid w:val="00B95F38"/>
    <w:rsid w:val="00B979C6"/>
    <w:rsid w:val="00BA0328"/>
    <w:rsid w:val="00BA0C49"/>
    <w:rsid w:val="00BA171B"/>
    <w:rsid w:val="00BA1D5B"/>
    <w:rsid w:val="00BA1E7C"/>
    <w:rsid w:val="00BA3E9E"/>
    <w:rsid w:val="00BA57BB"/>
    <w:rsid w:val="00BA71AE"/>
    <w:rsid w:val="00BA7B14"/>
    <w:rsid w:val="00BB0534"/>
    <w:rsid w:val="00BB07F0"/>
    <w:rsid w:val="00BB2370"/>
    <w:rsid w:val="00BB252A"/>
    <w:rsid w:val="00BB37B3"/>
    <w:rsid w:val="00BB3F81"/>
    <w:rsid w:val="00BB44FA"/>
    <w:rsid w:val="00BB4AA7"/>
    <w:rsid w:val="00BB4F72"/>
    <w:rsid w:val="00BB624B"/>
    <w:rsid w:val="00BB7ACB"/>
    <w:rsid w:val="00BB7B98"/>
    <w:rsid w:val="00BC0759"/>
    <w:rsid w:val="00BC1328"/>
    <w:rsid w:val="00BC144E"/>
    <w:rsid w:val="00BC3BD6"/>
    <w:rsid w:val="00BC3CDB"/>
    <w:rsid w:val="00BC4F8C"/>
    <w:rsid w:val="00BC51D3"/>
    <w:rsid w:val="00BC530F"/>
    <w:rsid w:val="00BC6A3A"/>
    <w:rsid w:val="00BD0751"/>
    <w:rsid w:val="00BD0FF0"/>
    <w:rsid w:val="00BD2F8C"/>
    <w:rsid w:val="00BD482C"/>
    <w:rsid w:val="00BD5998"/>
    <w:rsid w:val="00BD64FD"/>
    <w:rsid w:val="00BD6E29"/>
    <w:rsid w:val="00BD7EFF"/>
    <w:rsid w:val="00BE04B4"/>
    <w:rsid w:val="00BE0A96"/>
    <w:rsid w:val="00BE0F7B"/>
    <w:rsid w:val="00BE1501"/>
    <w:rsid w:val="00BE3B34"/>
    <w:rsid w:val="00BE3BE5"/>
    <w:rsid w:val="00BE4D75"/>
    <w:rsid w:val="00BE6BCE"/>
    <w:rsid w:val="00BF1AAD"/>
    <w:rsid w:val="00BF23E5"/>
    <w:rsid w:val="00BF284F"/>
    <w:rsid w:val="00BF5E25"/>
    <w:rsid w:val="00BF61BD"/>
    <w:rsid w:val="00BF65A1"/>
    <w:rsid w:val="00BF65D2"/>
    <w:rsid w:val="00BF732E"/>
    <w:rsid w:val="00BF771B"/>
    <w:rsid w:val="00C02FE7"/>
    <w:rsid w:val="00C04707"/>
    <w:rsid w:val="00C06CB4"/>
    <w:rsid w:val="00C100BB"/>
    <w:rsid w:val="00C12679"/>
    <w:rsid w:val="00C12C2C"/>
    <w:rsid w:val="00C12E34"/>
    <w:rsid w:val="00C12ECA"/>
    <w:rsid w:val="00C13423"/>
    <w:rsid w:val="00C13842"/>
    <w:rsid w:val="00C13D51"/>
    <w:rsid w:val="00C14DCB"/>
    <w:rsid w:val="00C15205"/>
    <w:rsid w:val="00C16945"/>
    <w:rsid w:val="00C16BE9"/>
    <w:rsid w:val="00C20AC5"/>
    <w:rsid w:val="00C21AA0"/>
    <w:rsid w:val="00C21F5C"/>
    <w:rsid w:val="00C22F3D"/>
    <w:rsid w:val="00C2354E"/>
    <w:rsid w:val="00C23C8F"/>
    <w:rsid w:val="00C301A2"/>
    <w:rsid w:val="00C306F0"/>
    <w:rsid w:val="00C31486"/>
    <w:rsid w:val="00C318B6"/>
    <w:rsid w:val="00C321E6"/>
    <w:rsid w:val="00C327C6"/>
    <w:rsid w:val="00C350A3"/>
    <w:rsid w:val="00C355F4"/>
    <w:rsid w:val="00C35AF2"/>
    <w:rsid w:val="00C361F1"/>
    <w:rsid w:val="00C36647"/>
    <w:rsid w:val="00C36A92"/>
    <w:rsid w:val="00C3799E"/>
    <w:rsid w:val="00C40472"/>
    <w:rsid w:val="00C4057C"/>
    <w:rsid w:val="00C413CB"/>
    <w:rsid w:val="00C42197"/>
    <w:rsid w:val="00C4268E"/>
    <w:rsid w:val="00C43715"/>
    <w:rsid w:val="00C44385"/>
    <w:rsid w:val="00C44A7A"/>
    <w:rsid w:val="00C44AF2"/>
    <w:rsid w:val="00C46186"/>
    <w:rsid w:val="00C47766"/>
    <w:rsid w:val="00C509EB"/>
    <w:rsid w:val="00C512EE"/>
    <w:rsid w:val="00C518F2"/>
    <w:rsid w:val="00C51CDD"/>
    <w:rsid w:val="00C5263E"/>
    <w:rsid w:val="00C527B4"/>
    <w:rsid w:val="00C527E5"/>
    <w:rsid w:val="00C533C8"/>
    <w:rsid w:val="00C53F66"/>
    <w:rsid w:val="00C54628"/>
    <w:rsid w:val="00C54C88"/>
    <w:rsid w:val="00C55636"/>
    <w:rsid w:val="00C557D8"/>
    <w:rsid w:val="00C55A90"/>
    <w:rsid w:val="00C57000"/>
    <w:rsid w:val="00C60106"/>
    <w:rsid w:val="00C60F64"/>
    <w:rsid w:val="00C611B9"/>
    <w:rsid w:val="00C63AC6"/>
    <w:rsid w:val="00C652E2"/>
    <w:rsid w:val="00C6566C"/>
    <w:rsid w:val="00C6644F"/>
    <w:rsid w:val="00C70C7D"/>
    <w:rsid w:val="00C71A22"/>
    <w:rsid w:val="00C71FB4"/>
    <w:rsid w:val="00C7347A"/>
    <w:rsid w:val="00C736A3"/>
    <w:rsid w:val="00C73777"/>
    <w:rsid w:val="00C74EC5"/>
    <w:rsid w:val="00C762DB"/>
    <w:rsid w:val="00C7679F"/>
    <w:rsid w:val="00C77457"/>
    <w:rsid w:val="00C807AC"/>
    <w:rsid w:val="00C809BE"/>
    <w:rsid w:val="00C80F19"/>
    <w:rsid w:val="00C81572"/>
    <w:rsid w:val="00C81781"/>
    <w:rsid w:val="00C817D3"/>
    <w:rsid w:val="00C839A4"/>
    <w:rsid w:val="00C84B6B"/>
    <w:rsid w:val="00C85C04"/>
    <w:rsid w:val="00C86446"/>
    <w:rsid w:val="00C8648E"/>
    <w:rsid w:val="00C87280"/>
    <w:rsid w:val="00C87B4B"/>
    <w:rsid w:val="00C90E35"/>
    <w:rsid w:val="00C9138C"/>
    <w:rsid w:val="00C91743"/>
    <w:rsid w:val="00C91BF5"/>
    <w:rsid w:val="00C91F44"/>
    <w:rsid w:val="00C921E6"/>
    <w:rsid w:val="00C9327A"/>
    <w:rsid w:val="00C93695"/>
    <w:rsid w:val="00C9385D"/>
    <w:rsid w:val="00C93C49"/>
    <w:rsid w:val="00C93FBA"/>
    <w:rsid w:val="00C94690"/>
    <w:rsid w:val="00C94F96"/>
    <w:rsid w:val="00C95232"/>
    <w:rsid w:val="00C9596E"/>
    <w:rsid w:val="00CA021F"/>
    <w:rsid w:val="00CA0A6B"/>
    <w:rsid w:val="00CA129B"/>
    <w:rsid w:val="00CA2DC3"/>
    <w:rsid w:val="00CA4015"/>
    <w:rsid w:val="00CA4136"/>
    <w:rsid w:val="00CA4ADF"/>
    <w:rsid w:val="00CA5883"/>
    <w:rsid w:val="00CA5B9E"/>
    <w:rsid w:val="00CA5E56"/>
    <w:rsid w:val="00CA6623"/>
    <w:rsid w:val="00CA6778"/>
    <w:rsid w:val="00CA6A76"/>
    <w:rsid w:val="00CA6B19"/>
    <w:rsid w:val="00CB09D4"/>
    <w:rsid w:val="00CB0CD0"/>
    <w:rsid w:val="00CB1E79"/>
    <w:rsid w:val="00CB27A1"/>
    <w:rsid w:val="00CB5738"/>
    <w:rsid w:val="00CB7069"/>
    <w:rsid w:val="00CB799E"/>
    <w:rsid w:val="00CC0043"/>
    <w:rsid w:val="00CC1079"/>
    <w:rsid w:val="00CC2A75"/>
    <w:rsid w:val="00CC2C77"/>
    <w:rsid w:val="00CC49FC"/>
    <w:rsid w:val="00CC4ED4"/>
    <w:rsid w:val="00CC5F70"/>
    <w:rsid w:val="00CC74B0"/>
    <w:rsid w:val="00CC7892"/>
    <w:rsid w:val="00CC7E17"/>
    <w:rsid w:val="00CD054C"/>
    <w:rsid w:val="00CD2594"/>
    <w:rsid w:val="00CD2EAB"/>
    <w:rsid w:val="00CD3817"/>
    <w:rsid w:val="00CD4742"/>
    <w:rsid w:val="00CD5368"/>
    <w:rsid w:val="00CD5CB9"/>
    <w:rsid w:val="00CD6194"/>
    <w:rsid w:val="00CD61AC"/>
    <w:rsid w:val="00CD6705"/>
    <w:rsid w:val="00CD79EF"/>
    <w:rsid w:val="00CE0540"/>
    <w:rsid w:val="00CE06F5"/>
    <w:rsid w:val="00CE0D5B"/>
    <w:rsid w:val="00CE1CFF"/>
    <w:rsid w:val="00CE205B"/>
    <w:rsid w:val="00CE4B2A"/>
    <w:rsid w:val="00CE67A8"/>
    <w:rsid w:val="00CE695E"/>
    <w:rsid w:val="00CE6AD3"/>
    <w:rsid w:val="00CE73DC"/>
    <w:rsid w:val="00CE7A88"/>
    <w:rsid w:val="00CE7AF6"/>
    <w:rsid w:val="00CF0F20"/>
    <w:rsid w:val="00CF1516"/>
    <w:rsid w:val="00CF194F"/>
    <w:rsid w:val="00CF2D7C"/>
    <w:rsid w:val="00CF3C9F"/>
    <w:rsid w:val="00CF457D"/>
    <w:rsid w:val="00CF4FCD"/>
    <w:rsid w:val="00CF6E35"/>
    <w:rsid w:val="00CF7E85"/>
    <w:rsid w:val="00D00909"/>
    <w:rsid w:val="00D01CC8"/>
    <w:rsid w:val="00D029C2"/>
    <w:rsid w:val="00D03AE8"/>
    <w:rsid w:val="00D03BE5"/>
    <w:rsid w:val="00D04158"/>
    <w:rsid w:val="00D06C43"/>
    <w:rsid w:val="00D07966"/>
    <w:rsid w:val="00D1073B"/>
    <w:rsid w:val="00D109A5"/>
    <w:rsid w:val="00D11CCA"/>
    <w:rsid w:val="00D12C32"/>
    <w:rsid w:val="00D12F3F"/>
    <w:rsid w:val="00D13061"/>
    <w:rsid w:val="00D13103"/>
    <w:rsid w:val="00D13516"/>
    <w:rsid w:val="00D13678"/>
    <w:rsid w:val="00D13A32"/>
    <w:rsid w:val="00D141F0"/>
    <w:rsid w:val="00D1463D"/>
    <w:rsid w:val="00D14AF3"/>
    <w:rsid w:val="00D14B93"/>
    <w:rsid w:val="00D16A80"/>
    <w:rsid w:val="00D20F5A"/>
    <w:rsid w:val="00D21808"/>
    <w:rsid w:val="00D21FE8"/>
    <w:rsid w:val="00D220D7"/>
    <w:rsid w:val="00D221DC"/>
    <w:rsid w:val="00D22A49"/>
    <w:rsid w:val="00D22BD1"/>
    <w:rsid w:val="00D23862"/>
    <w:rsid w:val="00D23AFF"/>
    <w:rsid w:val="00D24027"/>
    <w:rsid w:val="00D240C6"/>
    <w:rsid w:val="00D2606D"/>
    <w:rsid w:val="00D2612C"/>
    <w:rsid w:val="00D3091D"/>
    <w:rsid w:val="00D31706"/>
    <w:rsid w:val="00D31EE0"/>
    <w:rsid w:val="00D33B7E"/>
    <w:rsid w:val="00D346EE"/>
    <w:rsid w:val="00D34B7E"/>
    <w:rsid w:val="00D34C67"/>
    <w:rsid w:val="00D34D1A"/>
    <w:rsid w:val="00D34E7B"/>
    <w:rsid w:val="00D35607"/>
    <w:rsid w:val="00D35C03"/>
    <w:rsid w:val="00D363A5"/>
    <w:rsid w:val="00D36EAE"/>
    <w:rsid w:val="00D37198"/>
    <w:rsid w:val="00D3730F"/>
    <w:rsid w:val="00D37C65"/>
    <w:rsid w:val="00D403AD"/>
    <w:rsid w:val="00D40431"/>
    <w:rsid w:val="00D40457"/>
    <w:rsid w:val="00D41654"/>
    <w:rsid w:val="00D4290C"/>
    <w:rsid w:val="00D432F1"/>
    <w:rsid w:val="00D44A44"/>
    <w:rsid w:val="00D4564D"/>
    <w:rsid w:val="00D45AB8"/>
    <w:rsid w:val="00D460F5"/>
    <w:rsid w:val="00D468F7"/>
    <w:rsid w:val="00D4760A"/>
    <w:rsid w:val="00D50B30"/>
    <w:rsid w:val="00D513E3"/>
    <w:rsid w:val="00D51431"/>
    <w:rsid w:val="00D51576"/>
    <w:rsid w:val="00D51701"/>
    <w:rsid w:val="00D5219F"/>
    <w:rsid w:val="00D53839"/>
    <w:rsid w:val="00D54913"/>
    <w:rsid w:val="00D54EBA"/>
    <w:rsid w:val="00D6009A"/>
    <w:rsid w:val="00D630CD"/>
    <w:rsid w:val="00D64094"/>
    <w:rsid w:val="00D640BC"/>
    <w:rsid w:val="00D646B5"/>
    <w:rsid w:val="00D646D2"/>
    <w:rsid w:val="00D65B59"/>
    <w:rsid w:val="00D6671F"/>
    <w:rsid w:val="00D67954"/>
    <w:rsid w:val="00D67FB2"/>
    <w:rsid w:val="00D70E11"/>
    <w:rsid w:val="00D70E51"/>
    <w:rsid w:val="00D71287"/>
    <w:rsid w:val="00D71BD8"/>
    <w:rsid w:val="00D7316B"/>
    <w:rsid w:val="00D7406D"/>
    <w:rsid w:val="00D7628C"/>
    <w:rsid w:val="00D763A9"/>
    <w:rsid w:val="00D76434"/>
    <w:rsid w:val="00D767AF"/>
    <w:rsid w:val="00D76A3F"/>
    <w:rsid w:val="00D77148"/>
    <w:rsid w:val="00D81A59"/>
    <w:rsid w:val="00D824E2"/>
    <w:rsid w:val="00D8282B"/>
    <w:rsid w:val="00D83986"/>
    <w:rsid w:val="00D84875"/>
    <w:rsid w:val="00D84A32"/>
    <w:rsid w:val="00D84B39"/>
    <w:rsid w:val="00D85015"/>
    <w:rsid w:val="00D8606C"/>
    <w:rsid w:val="00D879B5"/>
    <w:rsid w:val="00D87D3E"/>
    <w:rsid w:val="00D87E2D"/>
    <w:rsid w:val="00D946EF"/>
    <w:rsid w:val="00D96AAB"/>
    <w:rsid w:val="00D97D62"/>
    <w:rsid w:val="00DA10C8"/>
    <w:rsid w:val="00DA2A6D"/>
    <w:rsid w:val="00DA2BFE"/>
    <w:rsid w:val="00DA30F1"/>
    <w:rsid w:val="00DA56BF"/>
    <w:rsid w:val="00DA683E"/>
    <w:rsid w:val="00DA7B19"/>
    <w:rsid w:val="00DA7B47"/>
    <w:rsid w:val="00DB024B"/>
    <w:rsid w:val="00DB053A"/>
    <w:rsid w:val="00DB082D"/>
    <w:rsid w:val="00DB1C6B"/>
    <w:rsid w:val="00DB23F4"/>
    <w:rsid w:val="00DB2D32"/>
    <w:rsid w:val="00DB3EE9"/>
    <w:rsid w:val="00DB5880"/>
    <w:rsid w:val="00DB6086"/>
    <w:rsid w:val="00DB6483"/>
    <w:rsid w:val="00DB7694"/>
    <w:rsid w:val="00DB77E9"/>
    <w:rsid w:val="00DB7D80"/>
    <w:rsid w:val="00DC0123"/>
    <w:rsid w:val="00DC0845"/>
    <w:rsid w:val="00DC1AD6"/>
    <w:rsid w:val="00DC1F0F"/>
    <w:rsid w:val="00DC2EA1"/>
    <w:rsid w:val="00DC3F84"/>
    <w:rsid w:val="00DC58BD"/>
    <w:rsid w:val="00DC6BF9"/>
    <w:rsid w:val="00DC6C46"/>
    <w:rsid w:val="00DD03CC"/>
    <w:rsid w:val="00DD0F99"/>
    <w:rsid w:val="00DD1989"/>
    <w:rsid w:val="00DD3174"/>
    <w:rsid w:val="00DD32B2"/>
    <w:rsid w:val="00DD3D7B"/>
    <w:rsid w:val="00DD40BD"/>
    <w:rsid w:val="00DD4E99"/>
    <w:rsid w:val="00DD4FE7"/>
    <w:rsid w:val="00DD5156"/>
    <w:rsid w:val="00DD5946"/>
    <w:rsid w:val="00DD64B2"/>
    <w:rsid w:val="00DD78D2"/>
    <w:rsid w:val="00DD7F7C"/>
    <w:rsid w:val="00DE101D"/>
    <w:rsid w:val="00DE3EF5"/>
    <w:rsid w:val="00DE4470"/>
    <w:rsid w:val="00DE4EF6"/>
    <w:rsid w:val="00DE5B99"/>
    <w:rsid w:val="00DE715D"/>
    <w:rsid w:val="00DE7553"/>
    <w:rsid w:val="00DE768E"/>
    <w:rsid w:val="00DE7760"/>
    <w:rsid w:val="00DE7821"/>
    <w:rsid w:val="00DE7C44"/>
    <w:rsid w:val="00DF0ABA"/>
    <w:rsid w:val="00DF1EF1"/>
    <w:rsid w:val="00DF2166"/>
    <w:rsid w:val="00DF2585"/>
    <w:rsid w:val="00DF295A"/>
    <w:rsid w:val="00DF2A59"/>
    <w:rsid w:val="00DF2EE1"/>
    <w:rsid w:val="00DF36D8"/>
    <w:rsid w:val="00DF3B2D"/>
    <w:rsid w:val="00DF3B92"/>
    <w:rsid w:val="00DF3BCD"/>
    <w:rsid w:val="00DF3D3E"/>
    <w:rsid w:val="00DF45E1"/>
    <w:rsid w:val="00DF57F3"/>
    <w:rsid w:val="00DF60D0"/>
    <w:rsid w:val="00DF6293"/>
    <w:rsid w:val="00DF647D"/>
    <w:rsid w:val="00DF74FC"/>
    <w:rsid w:val="00DF76CE"/>
    <w:rsid w:val="00E004AE"/>
    <w:rsid w:val="00E009CC"/>
    <w:rsid w:val="00E00BBE"/>
    <w:rsid w:val="00E01583"/>
    <w:rsid w:val="00E0183D"/>
    <w:rsid w:val="00E01A67"/>
    <w:rsid w:val="00E01C79"/>
    <w:rsid w:val="00E02A8D"/>
    <w:rsid w:val="00E02DC1"/>
    <w:rsid w:val="00E07F54"/>
    <w:rsid w:val="00E107A6"/>
    <w:rsid w:val="00E11415"/>
    <w:rsid w:val="00E116E9"/>
    <w:rsid w:val="00E1243F"/>
    <w:rsid w:val="00E12A5E"/>
    <w:rsid w:val="00E137B5"/>
    <w:rsid w:val="00E13808"/>
    <w:rsid w:val="00E13E18"/>
    <w:rsid w:val="00E13FF4"/>
    <w:rsid w:val="00E1472D"/>
    <w:rsid w:val="00E14872"/>
    <w:rsid w:val="00E14A44"/>
    <w:rsid w:val="00E14FDA"/>
    <w:rsid w:val="00E1682A"/>
    <w:rsid w:val="00E16F89"/>
    <w:rsid w:val="00E1740F"/>
    <w:rsid w:val="00E20981"/>
    <w:rsid w:val="00E20CE8"/>
    <w:rsid w:val="00E20FB6"/>
    <w:rsid w:val="00E217D0"/>
    <w:rsid w:val="00E218DD"/>
    <w:rsid w:val="00E21EEC"/>
    <w:rsid w:val="00E22153"/>
    <w:rsid w:val="00E22618"/>
    <w:rsid w:val="00E22B8C"/>
    <w:rsid w:val="00E23ADA"/>
    <w:rsid w:val="00E24100"/>
    <w:rsid w:val="00E2461D"/>
    <w:rsid w:val="00E2496B"/>
    <w:rsid w:val="00E253E5"/>
    <w:rsid w:val="00E25B93"/>
    <w:rsid w:val="00E25F87"/>
    <w:rsid w:val="00E26736"/>
    <w:rsid w:val="00E2683C"/>
    <w:rsid w:val="00E27906"/>
    <w:rsid w:val="00E30E3F"/>
    <w:rsid w:val="00E3270F"/>
    <w:rsid w:val="00E32E1D"/>
    <w:rsid w:val="00E337D5"/>
    <w:rsid w:val="00E346A1"/>
    <w:rsid w:val="00E356C0"/>
    <w:rsid w:val="00E35763"/>
    <w:rsid w:val="00E35FFA"/>
    <w:rsid w:val="00E36CCD"/>
    <w:rsid w:val="00E3733D"/>
    <w:rsid w:val="00E373D5"/>
    <w:rsid w:val="00E41AD0"/>
    <w:rsid w:val="00E41F27"/>
    <w:rsid w:val="00E433F1"/>
    <w:rsid w:val="00E44CD2"/>
    <w:rsid w:val="00E44E35"/>
    <w:rsid w:val="00E4530A"/>
    <w:rsid w:val="00E45D6A"/>
    <w:rsid w:val="00E46019"/>
    <w:rsid w:val="00E4790E"/>
    <w:rsid w:val="00E47C70"/>
    <w:rsid w:val="00E505AC"/>
    <w:rsid w:val="00E50DF3"/>
    <w:rsid w:val="00E5338D"/>
    <w:rsid w:val="00E54BC1"/>
    <w:rsid w:val="00E550A5"/>
    <w:rsid w:val="00E56B13"/>
    <w:rsid w:val="00E62028"/>
    <w:rsid w:val="00E62AB4"/>
    <w:rsid w:val="00E63366"/>
    <w:rsid w:val="00E63A86"/>
    <w:rsid w:val="00E63B6A"/>
    <w:rsid w:val="00E64867"/>
    <w:rsid w:val="00E64D97"/>
    <w:rsid w:val="00E6567A"/>
    <w:rsid w:val="00E6597E"/>
    <w:rsid w:val="00E66418"/>
    <w:rsid w:val="00E67833"/>
    <w:rsid w:val="00E67EC9"/>
    <w:rsid w:val="00E70AF2"/>
    <w:rsid w:val="00E70CA3"/>
    <w:rsid w:val="00E711A2"/>
    <w:rsid w:val="00E75DB8"/>
    <w:rsid w:val="00E7600E"/>
    <w:rsid w:val="00E76190"/>
    <w:rsid w:val="00E763D3"/>
    <w:rsid w:val="00E777AA"/>
    <w:rsid w:val="00E77FBF"/>
    <w:rsid w:val="00E81804"/>
    <w:rsid w:val="00E83020"/>
    <w:rsid w:val="00E832CD"/>
    <w:rsid w:val="00E83A35"/>
    <w:rsid w:val="00E855F7"/>
    <w:rsid w:val="00E8651A"/>
    <w:rsid w:val="00E86937"/>
    <w:rsid w:val="00E9008F"/>
    <w:rsid w:val="00E9103A"/>
    <w:rsid w:val="00E91545"/>
    <w:rsid w:val="00E91FE6"/>
    <w:rsid w:val="00E92C24"/>
    <w:rsid w:val="00E932DA"/>
    <w:rsid w:val="00E9357C"/>
    <w:rsid w:val="00E948C1"/>
    <w:rsid w:val="00E95C3B"/>
    <w:rsid w:val="00E95C75"/>
    <w:rsid w:val="00E960D6"/>
    <w:rsid w:val="00E96954"/>
    <w:rsid w:val="00E96C83"/>
    <w:rsid w:val="00E96DCA"/>
    <w:rsid w:val="00E96E8C"/>
    <w:rsid w:val="00E9747C"/>
    <w:rsid w:val="00EA0F5D"/>
    <w:rsid w:val="00EA1227"/>
    <w:rsid w:val="00EA12A3"/>
    <w:rsid w:val="00EA1AC0"/>
    <w:rsid w:val="00EA2AF5"/>
    <w:rsid w:val="00EA3274"/>
    <w:rsid w:val="00EA32FB"/>
    <w:rsid w:val="00EA38BF"/>
    <w:rsid w:val="00EA3C0D"/>
    <w:rsid w:val="00EA4679"/>
    <w:rsid w:val="00EA5727"/>
    <w:rsid w:val="00EA5AB7"/>
    <w:rsid w:val="00EA62B1"/>
    <w:rsid w:val="00EA6A8B"/>
    <w:rsid w:val="00EA6B96"/>
    <w:rsid w:val="00EB131B"/>
    <w:rsid w:val="00EB14AD"/>
    <w:rsid w:val="00EB2E37"/>
    <w:rsid w:val="00EB33D6"/>
    <w:rsid w:val="00EB48CF"/>
    <w:rsid w:val="00EB50D5"/>
    <w:rsid w:val="00EB5518"/>
    <w:rsid w:val="00EB70F9"/>
    <w:rsid w:val="00EB7156"/>
    <w:rsid w:val="00EB775A"/>
    <w:rsid w:val="00EC2217"/>
    <w:rsid w:val="00EC2E1B"/>
    <w:rsid w:val="00EC4701"/>
    <w:rsid w:val="00EC4A79"/>
    <w:rsid w:val="00EC60FA"/>
    <w:rsid w:val="00EC6AE2"/>
    <w:rsid w:val="00ED10EB"/>
    <w:rsid w:val="00ED186C"/>
    <w:rsid w:val="00ED2067"/>
    <w:rsid w:val="00ED2255"/>
    <w:rsid w:val="00ED2A22"/>
    <w:rsid w:val="00ED47C6"/>
    <w:rsid w:val="00ED4CAF"/>
    <w:rsid w:val="00EE2CE4"/>
    <w:rsid w:val="00EE4225"/>
    <w:rsid w:val="00EE49D7"/>
    <w:rsid w:val="00EE501A"/>
    <w:rsid w:val="00EE5BCE"/>
    <w:rsid w:val="00EE66FE"/>
    <w:rsid w:val="00EE788C"/>
    <w:rsid w:val="00EF03E6"/>
    <w:rsid w:val="00EF24D9"/>
    <w:rsid w:val="00EF287C"/>
    <w:rsid w:val="00EF2F30"/>
    <w:rsid w:val="00EF40F4"/>
    <w:rsid w:val="00EF42D0"/>
    <w:rsid w:val="00EF64D1"/>
    <w:rsid w:val="00EF7659"/>
    <w:rsid w:val="00F01D9C"/>
    <w:rsid w:val="00F020D2"/>
    <w:rsid w:val="00F03B46"/>
    <w:rsid w:val="00F03D88"/>
    <w:rsid w:val="00F05747"/>
    <w:rsid w:val="00F0635F"/>
    <w:rsid w:val="00F0715F"/>
    <w:rsid w:val="00F125D3"/>
    <w:rsid w:val="00F12BFA"/>
    <w:rsid w:val="00F13B10"/>
    <w:rsid w:val="00F13DAB"/>
    <w:rsid w:val="00F14C5C"/>
    <w:rsid w:val="00F15520"/>
    <w:rsid w:val="00F15C8A"/>
    <w:rsid w:val="00F16274"/>
    <w:rsid w:val="00F17428"/>
    <w:rsid w:val="00F17D86"/>
    <w:rsid w:val="00F202F0"/>
    <w:rsid w:val="00F20DBE"/>
    <w:rsid w:val="00F2201C"/>
    <w:rsid w:val="00F241D3"/>
    <w:rsid w:val="00F2446A"/>
    <w:rsid w:val="00F24842"/>
    <w:rsid w:val="00F248BE"/>
    <w:rsid w:val="00F24B59"/>
    <w:rsid w:val="00F25D58"/>
    <w:rsid w:val="00F26CD9"/>
    <w:rsid w:val="00F27761"/>
    <w:rsid w:val="00F30BCC"/>
    <w:rsid w:val="00F313C4"/>
    <w:rsid w:val="00F31874"/>
    <w:rsid w:val="00F31F7E"/>
    <w:rsid w:val="00F324F9"/>
    <w:rsid w:val="00F32522"/>
    <w:rsid w:val="00F34927"/>
    <w:rsid w:val="00F34954"/>
    <w:rsid w:val="00F34E0C"/>
    <w:rsid w:val="00F3590D"/>
    <w:rsid w:val="00F40607"/>
    <w:rsid w:val="00F40DE2"/>
    <w:rsid w:val="00F414B9"/>
    <w:rsid w:val="00F4190D"/>
    <w:rsid w:val="00F41A48"/>
    <w:rsid w:val="00F41B55"/>
    <w:rsid w:val="00F42F35"/>
    <w:rsid w:val="00F441DB"/>
    <w:rsid w:val="00F448DE"/>
    <w:rsid w:val="00F46B25"/>
    <w:rsid w:val="00F5056E"/>
    <w:rsid w:val="00F508A0"/>
    <w:rsid w:val="00F50F60"/>
    <w:rsid w:val="00F51C94"/>
    <w:rsid w:val="00F51E53"/>
    <w:rsid w:val="00F52223"/>
    <w:rsid w:val="00F52E32"/>
    <w:rsid w:val="00F52F11"/>
    <w:rsid w:val="00F53160"/>
    <w:rsid w:val="00F53AAA"/>
    <w:rsid w:val="00F53F81"/>
    <w:rsid w:val="00F5498A"/>
    <w:rsid w:val="00F55522"/>
    <w:rsid w:val="00F5612E"/>
    <w:rsid w:val="00F56608"/>
    <w:rsid w:val="00F57B67"/>
    <w:rsid w:val="00F616A8"/>
    <w:rsid w:val="00F62712"/>
    <w:rsid w:val="00F62EBA"/>
    <w:rsid w:val="00F65FD1"/>
    <w:rsid w:val="00F676B4"/>
    <w:rsid w:val="00F70653"/>
    <w:rsid w:val="00F70CCE"/>
    <w:rsid w:val="00F71B7F"/>
    <w:rsid w:val="00F724D9"/>
    <w:rsid w:val="00F73042"/>
    <w:rsid w:val="00F73F7E"/>
    <w:rsid w:val="00F74623"/>
    <w:rsid w:val="00F7575A"/>
    <w:rsid w:val="00F75FC1"/>
    <w:rsid w:val="00F76B74"/>
    <w:rsid w:val="00F76D6C"/>
    <w:rsid w:val="00F77621"/>
    <w:rsid w:val="00F80A5E"/>
    <w:rsid w:val="00F81B81"/>
    <w:rsid w:val="00F821CD"/>
    <w:rsid w:val="00F824F3"/>
    <w:rsid w:val="00F8285A"/>
    <w:rsid w:val="00F8366F"/>
    <w:rsid w:val="00F85A6D"/>
    <w:rsid w:val="00F85F1B"/>
    <w:rsid w:val="00F86E64"/>
    <w:rsid w:val="00F875BA"/>
    <w:rsid w:val="00F876D9"/>
    <w:rsid w:val="00F90A42"/>
    <w:rsid w:val="00F90A92"/>
    <w:rsid w:val="00F90E2B"/>
    <w:rsid w:val="00F925D3"/>
    <w:rsid w:val="00F928E9"/>
    <w:rsid w:val="00F9512B"/>
    <w:rsid w:val="00F951F4"/>
    <w:rsid w:val="00F970AD"/>
    <w:rsid w:val="00FA07E4"/>
    <w:rsid w:val="00FA0BB1"/>
    <w:rsid w:val="00FA1865"/>
    <w:rsid w:val="00FA3743"/>
    <w:rsid w:val="00FA3BFB"/>
    <w:rsid w:val="00FA4DE3"/>
    <w:rsid w:val="00FA528B"/>
    <w:rsid w:val="00FA6132"/>
    <w:rsid w:val="00FA6B0E"/>
    <w:rsid w:val="00FB06E0"/>
    <w:rsid w:val="00FB102F"/>
    <w:rsid w:val="00FB18F0"/>
    <w:rsid w:val="00FB23FF"/>
    <w:rsid w:val="00FB24C1"/>
    <w:rsid w:val="00FB39E8"/>
    <w:rsid w:val="00FB3AE9"/>
    <w:rsid w:val="00FB3D69"/>
    <w:rsid w:val="00FB538A"/>
    <w:rsid w:val="00FB6109"/>
    <w:rsid w:val="00FB7796"/>
    <w:rsid w:val="00FC1F7B"/>
    <w:rsid w:val="00FC213C"/>
    <w:rsid w:val="00FC26E7"/>
    <w:rsid w:val="00FC2A18"/>
    <w:rsid w:val="00FC2A1C"/>
    <w:rsid w:val="00FC49C8"/>
    <w:rsid w:val="00FC54B9"/>
    <w:rsid w:val="00FD1220"/>
    <w:rsid w:val="00FD1DB6"/>
    <w:rsid w:val="00FD1E39"/>
    <w:rsid w:val="00FD2233"/>
    <w:rsid w:val="00FD2D07"/>
    <w:rsid w:val="00FD33A6"/>
    <w:rsid w:val="00FD4A56"/>
    <w:rsid w:val="00FD62CD"/>
    <w:rsid w:val="00FD67A4"/>
    <w:rsid w:val="00FD692F"/>
    <w:rsid w:val="00FD7FCE"/>
    <w:rsid w:val="00FE14D3"/>
    <w:rsid w:val="00FE23AE"/>
    <w:rsid w:val="00FE3AF0"/>
    <w:rsid w:val="00FE3B6D"/>
    <w:rsid w:val="00FE4A43"/>
    <w:rsid w:val="00FE5198"/>
    <w:rsid w:val="00FE6368"/>
    <w:rsid w:val="00FE63AE"/>
    <w:rsid w:val="00FE7564"/>
    <w:rsid w:val="00FF3B69"/>
    <w:rsid w:val="00FF3F10"/>
    <w:rsid w:val="00FF45D9"/>
    <w:rsid w:val="00FF5866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4FAAA4"/>
  <w15:docId w15:val="{401DC56C-5E3D-461E-902B-BE56064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F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uiPriority w:val="99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CD5"/>
    <w:rPr>
      <w:sz w:val="16"/>
      <w:szCs w:val="16"/>
    </w:rPr>
  </w:style>
  <w:style w:type="paragraph" w:styleId="CommentText">
    <w:name w:val="annotation text"/>
    <w:basedOn w:val="Normal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uiPriority w:val="99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uiPriority w:val="99"/>
    <w:rsid w:val="00FD2D07"/>
    <w:rPr>
      <w:sz w:val="24"/>
      <w:szCs w:val="24"/>
    </w:rPr>
  </w:style>
  <w:style w:type="character" w:customStyle="1" w:styleId="apple-converted-space">
    <w:name w:val="apple-converted-space"/>
    <w:rsid w:val="00302A10"/>
  </w:style>
  <w:style w:type="character" w:styleId="FootnoteReference">
    <w:name w:val="footnote reference"/>
    <w:basedOn w:val="DefaultParagraphFont"/>
    <w:uiPriority w:val="99"/>
    <w:unhideWhenUsed/>
    <w:rsid w:val="00D00909"/>
  </w:style>
  <w:style w:type="paragraph" w:styleId="FootnoteText">
    <w:name w:val="footnote text"/>
    <w:basedOn w:val="Normal"/>
    <w:link w:val="FootnoteTextChar"/>
    <w:uiPriority w:val="99"/>
    <w:unhideWhenUsed/>
    <w:rsid w:val="00D0090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D00909"/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basedOn w:val="Normal"/>
    <w:rsid w:val="008A2D8D"/>
    <w:pPr>
      <w:spacing w:before="120"/>
      <w:jc w:val="both"/>
    </w:pPr>
    <w:rPr>
      <w:sz w:val="18"/>
      <w:szCs w:val="18"/>
      <w:lang w:val="en-US" w:eastAsia="en-US"/>
    </w:rPr>
  </w:style>
  <w:style w:type="character" w:styleId="FollowedHyperlink">
    <w:name w:val="FollowedHyperlink"/>
    <w:rsid w:val="0012589D"/>
    <w:rPr>
      <w:color w:val="800080"/>
      <w:u w:val="single"/>
    </w:rPr>
  </w:style>
  <w:style w:type="paragraph" w:customStyle="1" w:styleId="tv213">
    <w:name w:val="tv213"/>
    <w:basedOn w:val="Normal"/>
    <w:rsid w:val="00F16274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8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5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4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987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989">
                                  <w:marLeft w:val="1516"/>
                                  <w:marRight w:val="3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7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3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097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3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10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0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2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0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2483-par-sabiedrisko-pakalpojumu-regulatorie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a.ellere@vara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a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2483-par-sabiedrisko-pakalpojumu-regulatori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BF2D3-F82D-47F4-B0D9-20E006AC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1091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 174</vt:lpstr>
    </vt:vector>
  </TitlesOfParts>
  <Company>VARAM</Company>
  <LinksUpToDate>false</LinksUpToDate>
  <CharactersWithSpaces>9582</CharactersWithSpaces>
  <SharedDoc>false</SharedDoc>
  <HLinks>
    <vt:vector size="30" baseType="variant">
      <vt:variant>
        <vt:i4>4849696</vt:i4>
      </vt:variant>
      <vt:variant>
        <vt:i4>12</vt:i4>
      </vt:variant>
      <vt:variant>
        <vt:i4>0</vt:i4>
      </vt:variant>
      <vt:variant>
        <vt:i4>5</vt:i4>
      </vt:variant>
      <vt:variant>
        <vt:lpwstr>mailto:%20tatjana.alekse@varam.gov.lv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http://www.varam.gov.lv/lat/likumdosana/normativo_ aktu_projekti/?doc=12002</vt:lpwstr>
      </vt:variant>
      <vt:variant>
        <vt:lpwstr/>
      </vt:variant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http://www.varam.gov.lv/lat/publ/petijumi/petijumi_vide/?doc=21461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http://www.varam.gov.lv/lat/publ/petijumi/petijumi_vide/?doc=17687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http://ec.europa.eu/europe2020/pdf/csr2015/cr2015_latvia_.pdf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''Grozījumi MK noteikumos Nr. 174</dc:title>
  <dc:subject>Noteikumu projekta anotācija</dc:subject>
  <dc:creator>Anda Ellere</dc:creator>
  <dc:description>Anda Ellere_x000d_
Tālr: 67026589, _x000d_
anda.ellere@varam.gov.lv</dc:description>
  <cp:lastModifiedBy>Anda Ellere</cp:lastModifiedBy>
  <cp:revision>27</cp:revision>
  <cp:lastPrinted>2016-09-28T07:16:00Z</cp:lastPrinted>
  <dcterms:created xsi:type="dcterms:W3CDTF">2016-12-23T07:08:00Z</dcterms:created>
  <dcterms:modified xsi:type="dcterms:W3CDTF">2017-01-05T10:12:00Z</dcterms:modified>
</cp:coreProperties>
</file>