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A5" w:rsidRPr="008B0188" w:rsidRDefault="000655A5" w:rsidP="006A1467">
      <w:pPr>
        <w:spacing w:after="120"/>
        <w:jc w:val="center"/>
        <w:rPr>
          <w:b/>
          <w:bCs/>
          <w:lang w:eastAsia="en-US"/>
        </w:rPr>
      </w:pPr>
      <w:r w:rsidRPr="008B0188">
        <w:rPr>
          <w:b/>
          <w:bCs/>
        </w:rPr>
        <w:t>Ministru kabineta rīkojuma projekta “Par informācijas sabiedrības attīstības pamatnostādņu ieviešanu publiskās pārv</w:t>
      </w:r>
      <w:r w:rsidR="00E15A52">
        <w:rPr>
          <w:b/>
          <w:bCs/>
        </w:rPr>
        <w:t>aldes informācijas sistēmu jomā (m</w:t>
      </w:r>
      <w:r w:rsidRPr="008B0188">
        <w:rPr>
          <w:b/>
          <w:bCs/>
        </w:rPr>
        <w:t>ērķarhitektūra</w:t>
      </w:r>
      <w:r>
        <w:rPr>
          <w:b/>
          <w:bCs/>
        </w:rPr>
        <w:t xml:space="preserve">s </w:t>
      </w:r>
      <w:r w:rsidRPr="008B0188">
        <w:rPr>
          <w:b/>
          <w:bCs/>
        </w:rPr>
        <w:t xml:space="preserve"> </w:t>
      </w:r>
      <w:r>
        <w:rPr>
          <w:b/>
          <w:bCs/>
        </w:rPr>
        <w:t>9.0 versija</w:t>
      </w:r>
      <w:r w:rsidR="00E15A52">
        <w:rPr>
          <w:b/>
          <w:bCs/>
        </w:rPr>
        <w:t>)</w:t>
      </w:r>
      <w:r w:rsidRPr="008B0188">
        <w:rPr>
          <w:b/>
          <w:bCs/>
        </w:rPr>
        <w:t xml:space="preserve">” </w:t>
      </w:r>
      <w:r w:rsidRPr="008B0188">
        <w:rPr>
          <w:b/>
          <w:bCs/>
          <w:lang w:eastAsia="en-US"/>
        </w:rPr>
        <w:t>sākotnējās ietekmes novērtējuma ziņojums (anotācija) </w:t>
      </w:r>
    </w:p>
    <w:p w:rsidR="000655A5" w:rsidRPr="008B0188" w:rsidRDefault="000655A5" w:rsidP="006A1467">
      <w:pPr>
        <w:jc w:val="center"/>
        <w:rPr>
          <w:b/>
          <w:bCs/>
          <w:lang w:eastAsia="en-US"/>
        </w:rPr>
      </w:pPr>
    </w:p>
    <w:tbl>
      <w:tblPr>
        <w:tblW w:w="0" w:type="auto"/>
        <w:tblInd w:w="-55" w:type="dxa"/>
        <w:tblLayout w:type="fixed"/>
        <w:tblCellMar>
          <w:left w:w="57" w:type="dxa"/>
          <w:right w:w="57" w:type="dxa"/>
        </w:tblCellMar>
        <w:tblLook w:val="0000" w:firstRow="0" w:lastRow="0" w:firstColumn="0" w:lastColumn="0" w:noHBand="0" w:noVBand="0"/>
      </w:tblPr>
      <w:tblGrid>
        <w:gridCol w:w="762"/>
        <w:gridCol w:w="1986"/>
        <w:gridCol w:w="7107"/>
      </w:tblGrid>
      <w:tr w:rsidR="000655A5" w:rsidRPr="008B0188">
        <w:trPr>
          <w:trHeight w:val="557"/>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0655A5" w:rsidRPr="008B0188" w:rsidRDefault="000655A5" w:rsidP="001073B6">
            <w:pPr>
              <w:jc w:val="center"/>
            </w:pPr>
            <w:r w:rsidRPr="008B0188">
              <w:rPr>
                <w:b/>
                <w:bCs/>
                <w:lang w:eastAsia="en-US"/>
              </w:rPr>
              <w:t> I. Tiesību akta izstrādes nepieciešamība</w:t>
            </w:r>
          </w:p>
        </w:tc>
      </w:tr>
      <w:tr w:rsidR="000655A5" w:rsidRPr="008B0188">
        <w:trPr>
          <w:trHeight w:val="271"/>
        </w:trPr>
        <w:tc>
          <w:tcPr>
            <w:tcW w:w="762"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 1.</w:t>
            </w:r>
          </w:p>
        </w:tc>
        <w:tc>
          <w:tcPr>
            <w:tcW w:w="1986"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Pamatojums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RDefault="000655A5" w:rsidP="001073B6">
            <w:pPr>
              <w:numPr>
                <w:ilvl w:val="0"/>
                <w:numId w:val="5"/>
              </w:numPr>
              <w:ind w:right="210"/>
              <w:jc w:val="both"/>
            </w:pPr>
            <w:r w:rsidRPr="008B0188">
              <w:t>Deklarācijas par Māra Kučinska vadītā Ministru kabineta iecerēto darbību 35 uzdevums “Nodrošināsim IKT publisko investīciju un e-pakalpojumu orientāciju uz jaunu produktu un pakalpojumu veidošanu un komercializāciju.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 darbības rezultāts “Nodrošināta IKT procesu koordinācija un pārvaldība, paaugstināta VARAM kapacitāte, nodrošinot 38 ERAF līdzfinansēto projektu iekļaušanos publiskās pārvaldes vienotajā arhitektūrā”.</w:t>
            </w:r>
          </w:p>
          <w:p w:rsidR="000655A5" w:rsidRPr="008B0188" w:rsidRDefault="000655A5" w:rsidP="001073B6">
            <w:pPr>
              <w:numPr>
                <w:ilvl w:val="0"/>
                <w:numId w:val="5"/>
              </w:numPr>
              <w:ind w:right="210"/>
              <w:jc w:val="both"/>
            </w:pPr>
            <w:r w:rsidRPr="008B0188">
              <w:t>Ministru kabineta 2015. gada 17. novembra noteikumu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(turpmāk – īstenošanas noteikumi) 4. punkts un 13.2.apakšpunkts.</w:t>
            </w:r>
          </w:p>
          <w:p w:rsidR="000655A5" w:rsidRPr="008B0188" w:rsidRDefault="000655A5" w:rsidP="00AA3ED9">
            <w:pPr>
              <w:numPr>
                <w:ilvl w:val="0"/>
                <w:numId w:val="5"/>
              </w:numPr>
              <w:ind w:right="210"/>
              <w:jc w:val="both"/>
            </w:pPr>
            <w:r w:rsidRPr="008B0188">
              <w:t>Ministru kabineta 2016.gada 10. februāra rīkojuma Nr.136 “Par informācijas sabiedrības attīstības pamatnostādņu ieviešanu publiskās pārvaldes informācijas sistēmu jomā” 4.punkts</w:t>
            </w:r>
            <w:r>
              <w:t>.</w:t>
            </w:r>
            <w:r w:rsidRPr="008B0188">
              <w:t xml:space="preserve"> </w:t>
            </w:r>
          </w:p>
        </w:tc>
      </w:tr>
      <w:tr w:rsidR="000655A5" w:rsidRPr="008B0188">
        <w:trPr>
          <w:trHeight w:val="1545"/>
        </w:trPr>
        <w:tc>
          <w:tcPr>
            <w:tcW w:w="762"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 2.</w:t>
            </w:r>
          </w:p>
        </w:tc>
        <w:tc>
          <w:tcPr>
            <w:tcW w:w="1986"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Pašreizējā situācija un problēmas, kuru risināšanai tiesību akta projekts izstrādāts, tiesiskā regulējuma mērķis un būtība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Default="000655A5" w:rsidP="00310963">
            <w:pPr>
              <w:jc w:val="both"/>
              <w:rPr>
                <w:rFonts w:eastAsia="MS Mincho"/>
                <w:lang w:eastAsia="en-US"/>
              </w:rPr>
            </w:pPr>
            <w:r w:rsidRPr="008B0188">
              <w:t>Ar Ministru kabineta rīkojuma projektu tiek apstiprināts un iekļauts informācijas un komunikācij</w:t>
            </w:r>
            <w:r>
              <w:t>as</w:t>
            </w:r>
            <w:r w:rsidRPr="008B0188">
              <w:t xml:space="preserve"> tehnoloģiju (turpmāk – IKT) mērķarhitektūras </w:t>
            </w:r>
            <w:r>
              <w:t>9.0</w:t>
            </w:r>
            <w:r w:rsidRPr="008B0188">
              <w:t xml:space="preserve"> versijā  projekta apraksts “Labklājības nozares IKT centralizācija” (turpmāk –</w:t>
            </w:r>
            <w:r>
              <w:t xml:space="preserve"> p</w:t>
            </w:r>
            <w:r w:rsidRPr="008B0188">
              <w:t xml:space="preserve">rojekts), kas tika izvērtēts atbilstoši Vides aizsardzības un reģionālās attīstības ministrijas (turpmāk – VARAM) izstrādātajai un apstiprinātajai metodikai par projektu iekļaušanu IKT mērķarhitektūrā. VARAM ir atbalstījis </w:t>
            </w:r>
            <w:r>
              <w:t>p</w:t>
            </w:r>
            <w:r w:rsidRPr="008B0188">
              <w:t>rojekta iekļaušanu IKT mērķarhitektūras kārtējā versijā. Projekts</w:t>
            </w:r>
            <w:r w:rsidRPr="008B0188">
              <w:rPr>
                <w:rFonts w:eastAsia="MS Mincho"/>
                <w:lang w:eastAsia="en-US"/>
              </w:rPr>
              <w:t xml:space="preserve"> veicina darbības programmas “Izaugsme un nodarbinātība” specifiskā atbalsta mērķa </w:t>
            </w:r>
            <w:r>
              <w:rPr>
                <w:rFonts w:eastAsia="MS Mincho"/>
                <w:lang w:eastAsia="en-US"/>
              </w:rPr>
              <w:t>“</w:t>
            </w:r>
            <w:r w:rsidRPr="008B0188">
              <w:rPr>
                <w:rFonts w:eastAsia="MS Mincho"/>
                <w:lang w:eastAsia="en-US"/>
              </w:rPr>
              <w:t>Nodrošināt publisko datu atkalizmantošanas pieaugumu un efektīvu publiskās pārvaldes un privātā sektora mijiedarbību</w:t>
            </w:r>
            <w:r>
              <w:rPr>
                <w:rFonts w:eastAsia="MS Mincho"/>
                <w:lang w:eastAsia="en-US"/>
              </w:rPr>
              <w:t>”</w:t>
            </w:r>
            <w:r w:rsidRPr="008B0188">
              <w:rPr>
                <w:rFonts w:eastAsia="MS Mincho"/>
                <w:lang w:eastAsia="en-US"/>
              </w:rPr>
              <w:t xml:space="preserve"> 2.2.1.1. pasākumam </w:t>
            </w:r>
            <w:r>
              <w:rPr>
                <w:rFonts w:eastAsia="MS Mincho"/>
                <w:lang w:eastAsia="en-US"/>
              </w:rPr>
              <w:t>“</w:t>
            </w:r>
            <w:r w:rsidRPr="008B0188">
              <w:rPr>
                <w:rFonts w:eastAsia="MS Mincho"/>
                <w:lang w:eastAsia="en-US"/>
              </w:rPr>
              <w:t>Centralizētu publiskās pārvaldes IKT platformu izveide, publiskās pārvaldes procesu optimizēšana un attīstība</w:t>
            </w:r>
            <w:r>
              <w:rPr>
                <w:rFonts w:eastAsia="MS Mincho"/>
                <w:lang w:eastAsia="en-US"/>
              </w:rPr>
              <w:t>”</w:t>
            </w:r>
            <w:r w:rsidRPr="008B0188">
              <w:rPr>
                <w:rFonts w:eastAsia="MS Mincho"/>
                <w:lang w:eastAsia="en-US"/>
              </w:rPr>
              <w:t xml:space="preserve"> izvirzīto rādītāju sasniegšanu pilnveidojot 7 darbības procesus, izveidojot 1 platformu.</w:t>
            </w:r>
          </w:p>
          <w:p w:rsidR="000655A5" w:rsidRDefault="000655A5" w:rsidP="00310963">
            <w:pPr>
              <w:spacing w:before="120" w:after="120"/>
              <w:jc w:val="both"/>
              <w:rPr>
                <w:rFonts w:eastAsia="MS Mincho"/>
              </w:rPr>
            </w:pPr>
            <w:r w:rsidRPr="008B0188">
              <w:rPr>
                <w:rFonts w:eastAsia="MS Mincho"/>
                <w:lang w:eastAsia="en-US"/>
              </w:rPr>
              <w:t xml:space="preserve"> </w:t>
            </w:r>
            <w:r w:rsidRPr="008B0188">
              <w:rPr>
                <w:rFonts w:eastAsia="MS Mincho"/>
                <w:b/>
                <w:bCs/>
              </w:rPr>
              <w:t>Projektam ir izvirzīti šādi mērķi</w:t>
            </w:r>
            <w:r w:rsidRPr="008B0188">
              <w:rPr>
                <w:rFonts w:eastAsia="MS Mincho"/>
              </w:rPr>
              <w:t>:</w:t>
            </w:r>
          </w:p>
          <w:p w:rsidR="000655A5" w:rsidRPr="008B0188" w:rsidRDefault="000655A5" w:rsidP="00310963">
            <w:pPr>
              <w:jc w:val="both"/>
            </w:pPr>
            <w:r w:rsidRPr="008B0188">
              <w:t xml:space="preserve">1. Uzlabot un sakārtot </w:t>
            </w:r>
            <w:r>
              <w:t>IKT</w:t>
            </w:r>
            <w:r w:rsidRPr="008B0188">
              <w:t xml:space="preserve"> pārvaldības jomu labklājības nozarē;</w:t>
            </w:r>
          </w:p>
          <w:p w:rsidR="000655A5" w:rsidRPr="008B0188" w:rsidRDefault="000655A5" w:rsidP="00457824">
            <w:pPr>
              <w:jc w:val="both"/>
            </w:pPr>
            <w:r w:rsidRPr="008B0188">
              <w:lastRenderedPageBreak/>
              <w:t xml:space="preserve">2. Attīstīt centralizētus koplietošanas </w:t>
            </w:r>
            <w:r>
              <w:t>IKT</w:t>
            </w:r>
            <w:r w:rsidRPr="008B0188">
              <w:t xml:space="preserve"> tehnoloģiju pakalpojumus;</w:t>
            </w:r>
          </w:p>
          <w:p w:rsidR="000655A5" w:rsidRPr="008B0188" w:rsidRDefault="000655A5" w:rsidP="00457824">
            <w:pPr>
              <w:jc w:val="both"/>
            </w:pPr>
            <w:r w:rsidRPr="008B0188">
              <w:t>3. Uzlabot datu kvalitāti un pieejamību.</w:t>
            </w:r>
          </w:p>
          <w:p w:rsidR="000655A5" w:rsidRDefault="000655A5" w:rsidP="00310963">
            <w:pPr>
              <w:spacing w:before="120" w:after="120"/>
              <w:jc w:val="both"/>
            </w:pPr>
            <w:r w:rsidRPr="008B0188">
              <w:rPr>
                <w:rFonts w:eastAsia="MS Mincho"/>
                <w:b/>
                <w:bCs/>
              </w:rPr>
              <w:t>Risināmās problēmas:</w:t>
            </w:r>
            <w:r w:rsidRPr="008B0188">
              <w:t xml:space="preserve"> </w:t>
            </w:r>
          </w:p>
          <w:p w:rsidR="000655A5" w:rsidRPr="008B0188" w:rsidRDefault="000655A5" w:rsidP="00310963">
            <w:pPr>
              <w:spacing w:after="120" w:line="23" w:lineRule="atLeast"/>
              <w:jc w:val="both"/>
              <w:rPr>
                <w:rFonts w:eastAsia="MS Mincho"/>
              </w:rPr>
            </w:pPr>
            <w:r w:rsidRPr="008B0188">
              <w:rPr>
                <w:rFonts w:eastAsia="MS Mincho"/>
              </w:rPr>
              <w:t xml:space="preserve">Atbilstoši </w:t>
            </w:r>
            <w:r w:rsidRPr="008B0188">
              <w:t>Ministru kabineta</w:t>
            </w:r>
            <w:r>
              <w:t xml:space="preserve"> 2013.gada 19.februāra</w:t>
            </w:r>
            <w:r w:rsidRPr="008B0188">
              <w:t xml:space="preserve"> rīkojumam  Nr.57</w:t>
            </w:r>
            <w:r w:rsidRPr="008B0188">
              <w:rPr>
                <w:rStyle w:val="apple-converted-space"/>
              </w:rPr>
              <w:t> </w:t>
            </w:r>
            <w:r w:rsidRPr="008B0188">
              <w:t xml:space="preserve"> (prot. Nr.3 21.§) </w:t>
            </w:r>
            <w:r>
              <w:t>“</w:t>
            </w:r>
            <w:r w:rsidRPr="008B0188">
              <w:t xml:space="preserve">Par koncepciju </w:t>
            </w:r>
            <w:r>
              <w:t>“</w:t>
            </w:r>
            <w:r w:rsidRPr="008B0188">
              <w:t>Valsts informācijas un komunikācijas tehnoloģiju pārvaldības organizatoriskais modelis</w:t>
            </w:r>
            <w:r>
              <w:t>””</w:t>
            </w:r>
            <w:r w:rsidRPr="008B0188">
              <w:t xml:space="preserve"> i</w:t>
            </w:r>
            <w:r w:rsidRPr="008B0188">
              <w:rPr>
                <w:rFonts w:eastAsia="MS Mincho"/>
              </w:rPr>
              <w:t xml:space="preserve">r uzsākta </w:t>
            </w:r>
            <w:r w:rsidRPr="008B0188">
              <w:t xml:space="preserve">labklājības nozares IKT pārvaldības centralizācija, bet kā </w:t>
            </w:r>
            <w:r>
              <w:t>tika konstatēts</w:t>
            </w:r>
            <w:r w:rsidRPr="008B0188">
              <w:t xml:space="preserve"> 2015. gada Finanšu ministrijas organizētajā auditā „Informācijas un komunikācijas tehnoloģiju pārvaldība”</w:t>
            </w:r>
            <w:r>
              <w:t xml:space="preserve"> -</w:t>
            </w:r>
            <w:r w:rsidRPr="008B0188">
              <w:t xml:space="preserve"> ir nepieciešami būtiski uzlabojumi, lai novērstu konstatētos trūkumus IKT pārvaldībā. Galvenās problēmas, kuras jārisina, ir </w:t>
            </w:r>
            <w:r w:rsidRPr="008B0188">
              <w:rPr>
                <w:rFonts w:eastAsia="MS Mincho"/>
              </w:rPr>
              <w:t>vienota IKT pārvaldības modeļa neesamība, finansējuma ierobežotības dēļ IKT darbinieku apmācībām nav izdalīts finansējums, nav pietiekami IKT pakalpojumu apraksti, nav aprakstīta pakalpojuma kvalitātes uzraudzība un sniegto pakalpojumu kvalitātes rādītāji u.c. Labklājības nozarē nav izveidota vienota IKT tehnoloģiskā platforma, lai varētu centralizēti sniegt visām labklājības nozarēm vienotus pakalpojumus.</w:t>
            </w:r>
          </w:p>
          <w:p w:rsidR="000655A5" w:rsidRPr="008B0188" w:rsidRDefault="000655A5" w:rsidP="00310963">
            <w:pPr>
              <w:spacing w:before="120" w:after="120"/>
              <w:jc w:val="both"/>
              <w:rPr>
                <w:rFonts w:eastAsia="MS Mincho"/>
                <w:b/>
                <w:bCs/>
              </w:rPr>
            </w:pPr>
            <w:r w:rsidRPr="008B0188">
              <w:rPr>
                <w:rFonts w:eastAsia="MS Mincho"/>
                <w:b/>
                <w:bCs/>
              </w:rPr>
              <w:t xml:space="preserve">Detalizēts politikas ietekmes novērtējums: </w:t>
            </w:r>
          </w:p>
          <w:p w:rsidR="000655A5" w:rsidRPr="008B0188" w:rsidRDefault="000655A5" w:rsidP="00C230A9">
            <w:pPr>
              <w:jc w:val="both"/>
            </w:pPr>
            <w:r w:rsidRPr="008B0188">
              <w:t xml:space="preserve">Lai risinātu konstatētās problēmas ir nepieciešams uzlabot un sakārtot IKT pārvaldības jomu </w:t>
            </w:r>
            <w:r>
              <w:t>Labklājības ministrijas (turpmāk – LM)</w:t>
            </w:r>
            <w:r w:rsidRPr="008B0188">
              <w:t xml:space="preserve"> resorā kopumā veicinot izpratni par IKT jomas pārvaldību un nosakot pienākumus, kas veicami katrai no pusēm. Projekta gaitā ir paredzēts realizēt sekojošas aktivitātes:</w:t>
            </w:r>
          </w:p>
          <w:p w:rsidR="000655A5" w:rsidRPr="008B0188" w:rsidRDefault="000655A5" w:rsidP="000E0531">
            <w:pPr>
              <w:pStyle w:val="VPBullet1"/>
              <w:numPr>
                <w:ilvl w:val="0"/>
                <w:numId w:val="15"/>
              </w:numPr>
              <w:suppressAutoHyphens w:val="0"/>
              <w:spacing w:before="0" w:after="0"/>
              <w:ind w:left="714" w:hanging="357"/>
            </w:pPr>
            <w:r w:rsidRPr="008B0188">
              <w:t>I</w:t>
            </w:r>
            <w:r>
              <w:t>K</w:t>
            </w:r>
            <w:r w:rsidRPr="008B0188">
              <w:t>T pārvaldības jomas apmācības;</w:t>
            </w:r>
          </w:p>
          <w:p w:rsidR="000655A5" w:rsidRPr="008B0188" w:rsidRDefault="000655A5" w:rsidP="000E0531">
            <w:pPr>
              <w:pStyle w:val="VPBullet1"/>
              <w:numPr>
                <w:ilvl w:val="0"/>
                <w:numId w:val="15"/>
              </w:numPr>
              <w:suppressAutoHyphens w:val="0"/>
              <w:spacing w:before="0" w:after="0"/>
              <w:ind w:left="714" w:hanging="357"/>
            </w:pPr>
            <w:r w:rsidRPr="008B0188">
              <w:t>IKT pārvaldības vadlīniju izstrāde;</w:t>
            </w:r>
          </w:p>
          <w:p w:rsidR="000655A5" w:rsidRPr="007B6934" w:rsidRDefault="000655A5" w:rsidP="000E0531">
            <w:pPr>
              <w:pStyle w:val="VPBody"/>
              <w:numPr>
                <w:ilvl w:val="0"/>
                <w:numId w:val="15"/>
              </w:numPr>
              <w:spacing w:after="0" w:line="240" w:lineRule="auto"/>
              <w:ind w:left="714" w:hanging="357"/>
              <w:jc w:val="both"/>
              <w:rPr>
                <w:sz w:val="24"/>
                <w:szCs w:val="24"/>
              </w:rPr>
            </w:pPr>
            <w:r w:rsidRPr="007B6934">
              <w:rPr>
                <w:sz w:val="24"/>
                <w:szCs w:val="24"/>
              </w:rPr>
              <w:t>IKT pakalpojumu kataloga definēšana LM pakļautībā esošajām iestādēm.</w:t>
            </w:r>
          </w:p>
          <w:p w:rsidR="000655A5" w:rsidRPr="007B6934" w:rsidRDefault="000655A5" w:rsidP="00C230A9">
            <w:pPr>
              <w:pStyle w:val="VPBody"/>
              <w:jc w:val="both"/>
              <w:rPr>
                <w:sz w:val="24"/>
                <w:szCs w:val="24"/>
              </w:rPr>
            </w:pPr>
            <w:r w:rsidRPr="007B6934">
              <w:rPr>
                <w:sz w:val="24"/>
                <w:szCs w:val="24"/>
              </w:rPr>
              <w:t>Tā kā nozares IKT pakalpojumu centralizācija daļēji realizēta, tad būtu nepieciešams turpināt IKT resursu optimizāciju un paplašināt esošo, centralizēti sniegto pakalpojumu klāstu. Šobrīd ir konstatēti sekojoši IKT pakalpojumi, kuru ieviešana un centralizēta piegāde dotu vislielāko ieguvumu LM un tās padotības iestāžu darbībā:</w:t>
            </w:r>
          </w:p>
          <w:p w:rsidR="000655A5" w:rsidRPr="008B0188" w:rsidRDefault="000655A5" w:rsidP="000E0531">
            <w:pPr>
              <w:pStyle w:val="VPBullet1"/>
              <w:numPr>
                <w:ilvl w:val="0"/>
                <w:numId w:val="15"/>
              </w:numPr>
              <w:suppressAutoHyphens w:val="0"/>
              <w:spacing w:before="0" w:after="0"/>
              <w:ind w:left="714" w:hanging="357"/>
            </w:pPr>
            <w:r w:rsidRPr="008B0188">
              <w:t xml:space="preserve">Vienots e-pasta un </w:t>
            </w:r>
            <w:r>
              <w:t>aktīvā direktorija</w:t>
            </w:r>
            <w:r w:rsidRPr="008B0188">
              <w:t xml:space="preserve"> risinājums;</w:t>
            </w:r>
          </w:p>
          <w:p w:rsidR="000655A5" w:rsidRPr="008B0188" w:rsidRDefault="000655A5" w:rsidP="000E0531">
            <w:pPr>
              <w:pStyle w:val="VPBullet1"/>
              <w:numPr>
                <w:ilvl w:val="0"/>
                <w:numId w:val="15"/>
              </w:numPr>
              <w:suppressAutoHyphens w:val="0"/>
              <w:spacing w:before="0" w:after="0"/>
              <w:ind w:left="714" w:hanging="357"/>
            </w:pPr>
            <w:r w:rsidRPr="008B0188">
              <w:t xml:space="preserve">Centralizēta monitoringa risinājums tīkla un </w:t>
            </w:r>
            <w:r>
              <w:t>informācijas sistēmas (turpmāk –IS)</w:t>
            </w:r>
            <w:r w:rsidRPr="008B0188">
              <w:t xml:space="preserve"> darbības uzraudzībai;</w:t>
            </w:r>
          </w:p>
          <w:p w:rsidR="000655A5" w:rsidRPr="008B0188" w:rsidRDefault="000655A5" w:rsidP="000E0531">
            <w:pPr>
              <w:pStyle w:val="VPBullet1"/>
              <w:numPr>
                <w:ilvl w:val="0"/>
                <w:numId w:val="15"/>
              </w:numPr>
              <w:suppressAutoHyphens w:val="0"/>
              <w:spacing w:before="0" w:after="0"/>
              <w:ind w:left="714" w:hanging="357"/>
            </w:pPr>
            <w:r w:rsidRPr="008B0188">
              <w:t>Centralizēta lietotāju darbstaciju pārvaldība;</w:t>
            </w:r>
          </w:p>
          <w:p w:rsidR="000655A5" w:rsidRPr="008B0188" w:rsidRDefault="000655A5" w:rsidP="000E0531">
            <w:pPr>
              <w:pStyle w:val="VPBullet1"/>
              <w:numPr>
                <w:ilvl w:val="0"/>
                <w:numId w:val="15"/>
              </w:numPr>
              <w:suppressAutoHyphens w:val="0"/>
              <w:spacing w:before="0" w:after="0"/>
              <w:ind w:left="714" w:hanging="357"/>
            </w:pPr>
            <w:r w:rsidRPr="008B0188">
              <w:t>Centralizēta LM resora “mākoņskaitļošanas” infrastruktūra</w:t>
            </w:r>
            <w:r>
              <w:t>;</w:t>
            </w:r>
            <w:r w:rsidRPr="008B0188">
              <w:t xml:space="preserve"> </w:t>
            </w:r>
          </w:p>
          <w:p w:rsidR="000655A5" w:rsidRDefault="000655A5" w:rsidP="000E0531">
            <w:pPr>
              <w:pStyle w:val="VPBullet1"/>
              <w:numPr>
                <w:ilvl w:val="0"/>
                <w:numId w:val="15"/>
              </w:numPr>
              <w:suppressAutoHyphens w:val="0"/>
              <w:spacing w:before="0" w:after="0"/>
              <w:ind w:left="714" w:hanging="357"/>
            </w:pPr>
            <w:r w:rsidRPr="008B0188">
              <w:t>Nozares padotības iestāžu IS uzlabojumi</w:t>
            </w:r>
            <w:r>
              <w:t>;</w:t>
            </w:r>
          </w:p>
          <w:p w:rsidR="000655A5" w:rsidRPr="008B0188" w:rsidRDefault="000655A5" w:rsidP="004F2C6A">
            <w:pPr>
              <w:numPr>
                <w:ilvl w:val="0"/>
                <w:numId w:val="15"/>
              </w:numPr>
              <w:suppressAutoHyphens w:val="0"/>
              <w:ind w:left="714" w:hanging="357"/>
            </w:pPr>
            <w:r w:rsidRPr="004D12F6">
              <w:t>Videokonferenču pakalpojuma izveide</w:t>
            </w:r>
            <w:r w:rsidRPr="008B0188">
              <w:t xml:space="preserve">. </w:t>
            </w:r>
          </w:p>
          <w:p w:rsidR="000655A5" w:rsidRPr="007B6934" w:rsidRDefault="000655A5" w:rsidP="00C230A9">
            <w:pPr>
              <w:pStyle w:val="VPBody"/>
              <w:jc w:val="both"/>
              <w:rPr>
                <w:sz w:val="24"/>
                <w:szCs w:val="24"/>
              </w:rPr>
            </w:pPr>
            <w:r w:rsidRPr="007B6934">
              <w:rPr>
                <w:sz w:val="24"/>
                <w:szCs w:val="24"/>
              </w:rPr>
              <w:t>Galvenais ieguvums no šo risinājumu un attiecīgo pakalpojumu ieviešanas, būtu samazināta funkciju dublēšana vairākās iestādēs, kā arī atbrīvots administratoru darba laiks, lai tie varētu vairāk uzmanības veltīt pamata pakalpojumu sistēmu uzturēšanai un attīstībai.</w:t>
            </w:r>
          </w:p>
          <w:p w:rsidR="000655A5" w:rsidRPr="008B0188" w:rsidRDefault="000655A5" w:rsidP="00310963">
            <w:pPr>
              <w:spacing w:before="120" w:after="120"/>
              <w:jc w:val="both"/>
              <w:rPr>
                <w:rFonts w:eastAsia="MS Mincho"/>
                <w:b/>
                <w:bCs/>
              </w:rPr>
            </w:pPr>
            <w:r w:rsidRPr="008B0188">
              <w:rPr>
                <w:rFonts w:eastAsia="MS Mincho"/>
                <w:b/>
                <w:bCs/>
              </w:rPr>
              <w:t>Projekta lietderības pamatojums:</w:t>
            </w:r>
          </w:p>
          <w:p w:rsidR="000655A5" w:rsidRPr="008B0188" w:rsidRDefault="000655A5" w:rsidP="00E86D63">
            <w:pPr>
              <w:spacing w:after="120" w:line="276" w:lineRule="auto"/>
              <w:jc w:val="both"/>
              <w:textAlignment w:val="baseline"/>
            </w:pPr>
            <w:r w:rsidRPr="008B0188">
              <w:t xml:space="preserve">Turpinot Labklājības nozares IKT centralizāciju, detalizēti aprakstot </w:t>
            </w:r>
            <w:r w:rsidRPr="008B0188">
              <w:lastRenderedPageBreak/>
              <w:t>informācijas sistēmu procesus, izveidojot vienoto pakalpojumu grozu, apmācot personālu, izveidojot centralizēto IKT infrastruktūru, ar kuras palīdzību varēs nodrošināt IKT pakalpojumus</w:t>
            </w:r>
            <w:r>
              <w:t>,</w:t>
            </w:r>
            <w:r w:rsidRPr="008B0188">
              <w:t xml:space="preserve"> un</w:t>
            </w:r>
            <w:r>
              <w:t>,</w:t>
            </w:r>
            <w:r w:rsidRPr="008B0188">
              <w:t xml:space="preserve"> ieviešot šo pakalpojumu sniegšanu labklājības nozarē</w:t>
            </w:r>
            <w:r>
              <w:t>,</w:t>
            </w:r>
            <w:r w:rsidRPr="008B0188">
              <w:t xml:space="preserve"> sociālekonomiskais ieguvums darba laika ietaupījuma un citu ieguvumu naudas izteiksmē ekvivalents būtu vidēji 232 283,08 </w:t>
            </w:r>
            <w:r>
              <w:rPr>
                <w:i/>
                <w:iCs/>
              </w:rPr>
              <w:t>euro</w:t>
            </w:r>
            <w:r w:rsidRPr="008B0188">
              <w:t xml:space="preserve"> gadā jeb </w:t>
            </w:r>
            <w:r w:rsidRPr="008B0188">
              <w:rPr>
                <w:b/>
                <w:bCs/>
              </w:rPr>
              <w:t xml:space="preserve">3 019 680 </w:t>
            </w:r>
            <w:r>
              <w:rPr>
                <w:i/>
                <w:iCs/>
              </w:rPr>
              <w:t>euro</w:t>
            </w:r>
            <w:r w:rsidRPr="008B0188">
              <w:t xml:space="preserve"> projekta dzīvescikla laikā (13 gadi), kas pārsniedz projekta īstenošanas un uzturēšanas izmaksas, kas ir 2 104 683 </w:t>
            </w:r>
            <w:r>
              <w:rPr>
                <w:i/>
                <w:iCs/>
              </w:rPr>
              <w:t>euro</w:t>
            </w:r>
            <w:r w:rsidRPr="008B0188">
              <w:t>. Diskontētais neto ekonomiskais ieguvums</w:t>
            </w:r>
            <w:r w:rsidR="00AF6E47">
              <w:t>,</w:t>
            </w:r>
            <w:r w:rsidRPr="008B0188">
              <w:t xml:space="preserve"> piemērojot diskonta likmi 5%</w:t>
            </w:r>
            <w:r w:rsidR="00AF6E47">
              <w:t>,</w:t>
            </w:r>
            <w:r w:rsidRPr="008B0188">
              <w:t xml:space="preserve"> ir 2 014 225 </w:t>
            </w:r>
            <w:r>
              <w:rPr>
                <w:i/>
                <w:iCs/>
              </w:rPr>
              <w:t>euro</w:t>
            </w:r>
            <w:r w:rsidRPr="008B0188">
              <w:t>.</w:t>
            </w:r>
          </w:p>
        </w:tc>
      </w:tr>
      <w:tr w:rsidR="000655A5" w:rsidRPr="008B0188">
        <w:trPr>
          <w:trHeight w:val="476"/>
        </w:trPr>
        <w:tc>
          <w:tcPr>
            <w:tcW w:w="762"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lastRenderedPageBreak/>
              <w:t> 3.</w:t>
            </w:r>
          </w:p>
        </w:tc>
        <w:tc>
          <w:tcPr>
            <w:tcW w:w="1986"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Projekta izstrādē iesaistītās institūcijas</w:t>
            </w:r>
          </w:p>
          <w:p w:rsidR="000655A5" w:rsidRPr="007B6934" w:rsidRDefault="000655A5" w:rsidP="001073B6">
            <w:pPr>
              <w:pStyle w:val="VPBody"/>
              <w:spacing w:after="0"/>
              <w:rPr>
                <w:sz w:val="24"/>
                <w:szCs w:val="24"/>
              </w:rPr>
            </w:pP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7B6934" w:rsidRDefault="000655A5" w:rsidP="001073B6">
            <w:pPr>
              <w:pStyle w:val="VPBody"/>
              <w:spacing w:after="120" w:line="276" w:lineRule="auto"/>
              <w:rPr>
                <w:sz w:val="24"/>
                <w:szCs w:val="24"/>
              </w:rPr>
            </w:pPr>
            <w:r w:rsidRPr="007B6934">
              <w:rPr>
                <w:sz w:val="24"/>
                <w:szCs w:val="24"/>
              </w:rPr>
              <w:t>LM, Valsts sociālie aprūpes centri (VSAC) „Rīga”, „Zemgale”, „Kurzeme”, „Vidzeme”, „Latgale”, Sociālās integrācijas valsts aģentūra (SIVA), Nodarbinātības valsts aģentūra (NVA), Valsts sociālās apdrošināšanas aģentūra (VSAA), Veselības un darbspēju ekspertīzes ārstu valsts komisija (VDEĀVK), Valsts darba inspekcija (VDI), Valsts bērnu tiesību aizsardzības inspekcija (VBTAI)</w:t>
            </w:r>
          </w:p>
        </w:tc>
      </w:tr>
      <w:tr w:rsidR="000655A5" w:rsidRPr="008B0188">
        <w:tc>
          <w:tcPr>
            <w:tcW w:w="762"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 4.</w:t>
            </w:r>
          </w:p>
        </w:tc>
        <w:tc>
          <w:tcPr>
            <w:tcW w:w="1986"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 Cita informācija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RDefault="000655A5" w:rsidP="001073B6">
            <w:pPr>
              <w:jc w:val="both"/>
            </w:pPr>
            <w:r w:rsidRPr="008B0188">
              <w:rPr>
                <w:lang w:eastAsia="en-US"/>
              </w:rPr>
              <w:t>Nav.</w:t>
            </w:r>
          </w:p>
        </w:tc>
      </w:tr>
    </w:tbl>
    <w:p w:rsidR="000655A5" w:rsidRPr="008B0188" w:rsidRDefault="000655A5" w:rsidP="006A1467">
      <w:pPr>
        <w:jc w:val="both"/>
      </w:pPr>
      <w:r w:rsidRPr="008B0188">
        <w:t> </w:t>
      </w:r>
    </w:p>
    <w:p w:rsidR="000655A5" w:rsidRPr="008B0188" w:rsidRDefault="000655A5" w:rsidP="006A1467">
      <w:pPr>
        <w:jc w:val="both"/>
      </w:pPr>
    </w:p>
    <w:p w:rsidR="000655A5" w:rsidRPr="008B0188" w:rsidRDefault="000655A5" w:rsidP="006A1467">
      <w:pPr>
        <w:jc w:val="both"/>
        <w:rPr>
          <w:b/>
          <w:bCs/>
        </w:rPr>
      </w:pPr>
    </w:p>
    <w:tbl>
      <w:tblPr>
        <w:tblW w:w="0" w:type="auto"/>
        <w:tblInd w:w="2" w:type="dxa"/>
        <w:tblLayout w:type="fixed"/>
        <w:tblCellMar>
          <w:left w:w="0" w:type="dxa"/>
          <w:right w:w="0" w:type="dxa"/>
        </w:tblCellMar>
        <w:tblLook w:val="0000" w:firstRow="0" w:lastRow="0" w:firstColumn="0" w:lastColumn="0" w:noHBand="0" w:noVBand="0"/>
      </w:tblPr>
      <w:tblGrid>
        <w:gridCol w:w="763"/>
        <w:gridCol w:w="2694"/>
        <w:gridCol w:w="6398"/>
      </w:tblGrid>
      <w:tr w:rsidR="000655A5" w:rsidRPr="008B0188">
        <w:trPr>
          <w:trHeight w:val="585"/>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0655A5" w:rsidRPr="008B0188" w:rsidRDefault="000655A5" w:rsidP="001073B6">
            <w:pPr>
              <w:jc w:val="center"/>
            </w:pPr>
            <w:r w:rsidRPr="008B0188">
              <w:rPr>
                <w:b/>
                <w:bCs/>
              </w:rPr>
              <w:t> II. Tiesību akta projekta ietekme uz sabiedrību, tautsaimniecības attīstību un administratīvo slogu</w:t>
            </w:r>
          </w:p>
        </w:tc>
      </w:tr>
      <w:tr w:rsidR="000655A5" w:rsidRPr="008B0188">
        <w:tblPrEx>
          <w:tblCellMar>
            <w:left w:w="57" w:type="dxa"/>
            <w:right w:w="57" w:type="dxa"/>
          </w:tblCellMar>
        </w:tblPrEx>
        <w:trPr>
          <w:trHeight w:val="905"/>
        </w:trPr>
        <w:tc>
          <w:tcPr>
            <w:tcW w:w="763"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1.</w:t>
            </w:r>
          </w:p>
        </w:tc>
        <w:tc>
          <w:tcPr>
            <w:tcW w:w="2694"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Sabiedrības mērķgrupas, kuras tiesiskais regulējums ietekmē vai varētu ietekmēt</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RDefault="000655A5" w:rsidP="00590ED5">
            <w:pPr>
              <w:pStyle w:val="naiskr"/>
              <w:spacing w:before="0" w:after="0"/>
              <w:ind w:left="71"/>
              <w:jc w:val="both"/>
            </w:pPr>
            <w:r w:rsidRPr="008B0188">
              <w:t xml:space="preserve">Projektā paredzētās aktivitātes ir vērstas uz </w:t>
            </w:r>
            <w:r w:rsidR="00547B3C">
              <w:t>LM</w:t>
            </w:r>
            <w:r w:rsidRPr="008B0188">
              <w:t xml:space="preserve"> resora iestāžu darbības efektivitātes paaugstināšanu. </w:t>
            </w:r>
          </w:p>
          <w:p w:rsidR="000655A5" w:rsidRPr="008B0188" w:rsidRDefault="000655A5" w:rsidP="00590ED5">
            <w:pPr>
              <w:pStyle w:val="naiskr"/>
              <w:spacing w:before="0" w:after="0"/>
              <w:ind w:left="71"/>
              <w:jc w:val="both"/>
            </w:pPr>
            <w:r w:rsidRPr="008B0188">
              <w:rPr>
                <w:lang w:eastAsia="en-US"/>
              </w:rPr>
              <w:t xml:space="preserve">Netiešā veidā var tikt ietekmēta jebkura sabiedrības mērķgrupa. </w:t>
            </w:r>
          </w:p>
        </w:tc>
      </w:tr>
      <w:tr w:rsidR="000655A5" w:rsidRPr="008B0188">
        <w:tblPrEx>
          <w:tblCellMar>
            <w:left w:w="57" w:type="dxa"/>
            <w:right w:w="57" w:type="dxa"/>
          </w:tblCellMar>
        </w:tblPrEx>
        <w:trPr>
          <w:trHeight w:val="628"/>
        </w:trPr>
        <w:tc>
          <w:tcPr>
            <w:tcW w:w="763"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2.</w:t>
            </w:r>
          </w:p>
        </w:tc>
        <w:tc>
          <w:tcPr>
            <w:tcW w:w="2694"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Tiesiskā regulējuma ietekme uz tautsaimniecību un administratīvo slogu</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RDefault="000655A5" w:rsidP="000E0463">
            <w:pPr>
              <w:pStyle w:val="naiskr"/>
              <w:spacing w:before="0" w:after="0"/>
              <w:ind w:left="71"/>
              <w:jc w:val="both"/>
            </w:pPr>
            <w:r w:rsidRPr="008B0188">
              <w:t xml:space="preserve">Projektā paredzētās aktivitātes ir vērstas uz </w:t>
            </w:r>
            <w:r w:rsidR="00547B3C">
              <w:t>LM</w:t>
            </w:r>
            <w:r w:rsidRPr="008B0188">
              <w:t xml:space="preserve"> resora iestāžu darbības efektivitātes paaugstināšanu tādejādi uzlabojot sniegto pakalpojumu kvalitāti. </w:t>
            </w:r>
          </w:p>
          <w:p w:rsidR="000655A5" w:rsidRPr="008B0188" w:rsidRDefault="000655A5" w:rsidP="00C230A9">
            <w:pPr>
              <w:spacing w:after="120" w:line="276" w:lineRule="auto"/>
              <w:jc w:val="both"/>
            </w:pPr>
          </w:p>
        </w:tc>
      </w:tr>
      <w:tr w:rsidR="000655A5" w:rsidRPr="008B0188">
        <w:tblPrEx>
          <w:tblCellMar>
            <w:left w:w="57" w:type="dxa"/>
            <w:right w:w="57" w:type="dxa"/>
          </w:tblCellMar>
        </w:tblPrEx>
        <w:tc>
          <w:tcPr>
            <w:tcW w:w="763"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3.</w:t>
            </w:r>
          </w:p>
        </w:tc>
        <w:tc>
          <w:tcPr>
            <w:tcW w:w="2694"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Administratīvo izmaksu monetārais novērtējums</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RDefault="000655A5" w:rsidP="001073B6">
            <w:pPr>
              <w:jc w:val="both"/>
            </w:pPr>
            <w:r w:rsidRPr="008B0188">
              <w:t>Nav attiecināms</w:t>
            </w:r>
          </w:p>
        </w:tc>
      </w:tr>
      <w:tr w:rsidR="000655A5" w:rsidRPr="008B0188">
        <w:tblPrEx>
          <w:tblCellMar>
            <w:left w:w="57" w:type="dxa"/>
            <w:right w:w="57" w:type="dxa"/>
          </w:tblCellMar>
        </w:tblPrEx>
        <w:tc>
          <w:tcPr>
            <w:tcW w:w="763"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4.</w:t>
            </w:r>
          </w:p>
        </w:tc>
        <w:tc>
          <w:tcPr>
            <w:tcW w:w="2694" w:type="dxa"/>
            <w:tcBorders>
              <w:top w:val="thickThinLargeGap" w:sz="6" w:space="0" w:color="C0C0C0"/>
              <w:left w:val="thickThinLargeGap" w:sz="6" w:space="0" w:color="C0C0C0"/>
              <w:bottom w:val="thickThinLargeGap" w:sz="6" w:space="0" w:color="C0C0C0"/>
            </w:tcBorders>
          </w:tcPr>
          <w:p w:rsidR="000655A5" w:rsidRPr="008B0188" w:rsidRDefault="000655A5" w:rsidP="001073B6">
            <w:r w:rsidRPr="008B0188">
              <w:rPr>
                <w:lang w:eastAsia="en-US"/>
              </w:rPr>
              <w:t>Cita informācija</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0655A5" w:rsidRPr="008B0188" w:rsidRDefault="000655A5" w:rsidP="001073B6">
            <w:pPr>
              <w:jc w:val="both"/>
            </w:pPr>
            <w:r w:rsidRPr="008B0188">
              <w:rPr>
                <w:lang w:eastAsia="en-US"/>
              </w:rPr>
              <w:t xml:space="preserve">Nav attiecināms </w:t>
            </w:r>
          </w:p>
        </w:tc>
      </w:tr>
    </w:tbl>
    <w:p w:rsidR="000655A5" w:rsidRPr="008B0188" w:rsidRDefault="000655A5" w:rsidP="006A1467">
      <w:pPr>
        <w:jc w:val="both"/>
        <w:rPr>
          <w:lang w:eastAsia="en-US"/>
        </w:rPr>
      </w:pPr>
    </w:p>
    <w:p w:rsidR="000655A5" w:rsidRPr="008B0188" w:rsidRDefault="000655A5" w:rsidP="006A1467">
      <w:pPr>
        <w:rPr>
          <w:i/>
          <w:iCs/>
          <w:lang w:eastAsia="en-US"/>
        </w:rPr>
      </w:pPr>
    </w:p>
    <w:p w:rsidR="000655A5" w:rsidRPr="008B0188" w:rsidRDefault="000655A5" w:rsidP="006A1467">
      <w:pPr>
        <w:rPr>
          <w:lang w:eastAsia="en-US"/>
        </w:rPr>
      </w:pPr>
    </w:p>
    <w:tbl>
      <w:tblPr>
        <w:tblW w:w="9787" w:type="dxa"/>
        <w:tblInd w:w="-55" w:type="dxa"/>
        <w:tblLayout w:type="fixed"/>
        <w:tblCellMar>
          <w:top w:w="57" w:type="dxa"/>
          <w:left w:w="57" w:type="dxa"/>
          <w:bottom w:w="57" w:type="dxa"/>
          <w:right w:w="57" w:type="dxa"/>
        </w:tblCellMar>
        <w:tblLook w:val="0000" w:firstRow="0" w:lastRow="0" w:firstColumn="0" w:lastColumn="0" w:noHBand="0" w:noVBand="0"/>
      </w:tblPr>
      <w:tblGrid>
        <w:gridCol w:w="680"/>
        <w:gridCol w:w="2384"/>
        <w:gridCol w:w="1530"/>
        <w:gridCol w:w="462"/>
        <w:gridCol w:w="848"/>
        <w:gridCol w:w="1218"/>
        <w:gridCol w:w="1228"/>
        <w:gridCol w:w="1437"/>
      </w:tblGrid>
      <w:tr w:rsidR="000655A5" w:rsidRPr="008B0188">
        <w:tc>
          <w:tcPr>
            <w:tcW w:w="9787" w:type="dxa"/>
            <w:gridSpan w:val="8"/>
            <w:tcBorders>
              <w:top w:val="single" w:sz="4" w:space="0" w:color="000000"/>
              <w:left w:val="single" w:sz="4" w:space="0" w:color="000000"/>
              <w:bottom w:val="single" w:sz="4" w:space="0" w:color="000000"/>
              <w:right w:val="single" w:sz="4" w:space="0" w:color="000000"/>
            </w:tcBorders>
          </w:tcPr>
          <w:p w:rsidR="000655A5" w:rsidRPr="008B0188" w:rsidRDefault="000655A5" w:rsidP="005D55B7">
            <w:pPr>
              <w:pStyle w:val="naisnod"/>
              <w:ind w:left="57" w:right="57"/>
            </w:pPr>
            <w:r w:rsidRPr="008B0188">
              <w:br w:type="page"/>
              <w:t>III. Tiesību akta projekta ietekme uz valsts budžetu un pašvaldību budžetiem</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vMerge w:val="restart"/>
            <w:vAlign w:val="center"/>
          </w:tcPr>
          <w:p w:rsidR="000655A5" w:rsidRPr="008B0188" w:rsidRDefault="000655A5" w:rsidP="00A33A76">
            <w:pPr>
              <w:jc w:val="center"/>
            </w:pPr>
            <w:r w:rsidRPr="008B0188">
              <w:rPr>
                <w:b/>
                <w:bCs/>
                <w:sz w:val="22"/>
                <w:szCs w:val="22"/>
              </w:rPr>
              <w:t>Rādītāji</w:t>
            </w:r>
          </w:p>
        </w:tc>
        <w:tc>
          <w:tcPr>
            <w:tcW w:w="2840" w:type="dxa"/>
            <w:gridSpan w:val="3"/>
            <w:vMerge w:val="restart"/>
            <w:vAlign w:val="center"/>
          </w:tcPr>
          <w:p w:rsidR="000655A5" w:rsidRPr="008B0188" w:rsidRDefault="008C01DC" w:rsidP="008C01DC">
            <w:pPr>
              <w:jc w:val="center"/>
            </w:pPr>
            <w:r w:rsidRPr="008B0188">
              <w:rPr>
                <w:b/>
                <w:bCs/>
                <w:sz w:val="22"/>
                <w:szCs w:val="22"/>
              </w:rPr>
              <w:t>201</w:t>
            </w:r>
            <w:r>
              <w:rPr>
                <w:b/>
                <w:bCs/>
                <w:sz w:val="22"/>
                <w:szCs w:val="22"/>
              </w:rPr>
              <w:t>7</w:t>
            </w:r>
          </w:p>
        </w:tc>
        <w:tc>
          <w:tcPr>
            <w:tcW w:w="3883" w:type="dxa"/>
            <w:gridSpan w:val="3"/>
            <w:vAlign w:val="center"/>
          </w:tcPr>
          <w:p w:rsidR="000655A5" w:rsidRPr="008B0188" w:rsidRDefault="000655A5" w:rsidP="00A33A76">
            <w:pPr>
              <w:jc w:val="center"/>
            </w:pPr>
            <w:r w:rsidRPr="008B0188">
              <w:rPr>
                <w:sz w:val="22"/>
                <w:szCs w:val="22"/>
              </w:rPr>
              <w:t>Turpmākie trīs gadi (</w:t>
            </w:r>
            <w:r>
              <w:rPr>
                <w:i/>
                <w:iCs/>
                <w:sz w:val="22"/>
                <w:szCs w:val="22"/>
              </w:rPr>
              <w:t>euro</w:t>
            </w:r>
            <w:r w:rsidRPr="008B0188">
              <w:rPr>
                <w:sz w:val="22"/>
                <w:szCs w:val="22"/>
              </w:rPr>
              <w:t>)</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vMerge/>
          </w:tcPr>
          <w:p w:rsidR="000655A5" w:rsidRPr="008B0188" w:rsidRDefault="000655A5" w:rsidP="00A33A76">
            <w:pPr>
              <w:jc w:val="center"/>
            </w:pPr>
          </w:p>
        </w:tc>
        <w:tc>
          <w:tcPr>
            <w:tcW w:w="2840" w:type="dxa"/>
            <w:gridSpan w:val="3"/>
            <w:vMerge/>
          </w:tcPr>
          <w:p w:rsidR="000655A5" w:rsidRPr="008B0188" w:rsidRDefault="000655A5" w:rsidP="00A33A76">
            <w:pPr>
              <w:jc w:val="center"/>
              <w:rPr>
                <w:b/>
                <w:bCs/>
              </w:rPr>
            </w:pPr>
          </w:p>
        </w:tc>
        <w:tc>
          <w:tcPr>
            <w:tcW w:w="1218" w:type="dxa"/>
            <w:vAlign w:val="bottom"/>
          </w:tcPr>
          <w:p w:rsidR="000655A5" w:rsidRPr="008B0188" w:rsidRDefault="008C01DC" w:rsidP="008C01DC">
            <w:pPr>
              <w:pStyle w:val="naisf"/>
              <w:spacing w:before="0" w:after="0"/>
              <w:ind w:firstLine="0"/>
              <w:jc w:val="center"/>
              <w:rPr>
                <w:b/>
                <w:bCs/>
                <w:i/>
                <w:iCs/>
              </w:rPr>
            </w:pPr>
            <w:r w:rsidRPr="008B0188">
              <w:rPr>
                <w:b/>
                <w:bCs/>
                <w:sz w:val="22"/>
                <w:szCs w:val="22"/>
              </w:rPr>
              <w:t>201</w:t>
            </w:r>
            <w:r>
              <w:rPr>
                <w:b/>
                <w:bCs/>
                <w:sz w:val="22"/>
                <w:szCs w:val="22"/>
              </w:rPr>
              <w:t>8</w:t>
            </w:r>
          </w:p>
        </w:tc>
        <w:tc>
          <w:tcPr>
            <w:tcW w:w="1228" w:type="dxa"/>
            <w:vAlign w:val="bottom"/>
          </w:tcPr>
          <w:p w:rsidR="000655A5" w:rsidRPr="008B0188" w:rsidRDefault="008C01DC" w:rsidP="008C01DC">
            <w:pPr>
              <w:pStyle w:val="naisf"/>
              <w:spacing w:before="0" w:after="0"/>
              <w:ind w:firstLine="0"/>
              <w:jc w:val="center"/>
              <w:rPr>
                <w:b/>
                <w:bCs/>
                <w:i/>
                <w:iCs/>
              </w:rPr>
            </w:pPr>
            <w:r w:rsidRPr="008B0188">
              <w:rPr>
                <w:b/>
                <w:bCs/>
                <w:sz w:val="22"/>
                <w:szCs w:val="22"/>
              </w:rPr>
              <w:t>201</w:t>
            </w:r>
            <w:r>
              <w:rPr>
                <w:b/>
                <w:bCs/>
                <w:sz w:val="22"/>
                <w:szCs w:val="22"/>
              </w:rPr>
              <w:t>9</w:t>
            </w:r>
          </w:p>
        </w:tc>
        <w:tc>
          <w:tcPr>
            <w:tcW w:w="1437" w:type="dxa"/>
            <w:vAlign w:val="bottom"/>
          </w:tcPr>
          <w:p w:rsidR="000655A5" w:rsidRPr="008B0188" w:rsidRDefault="008C01DC" w:rsidP="008C01DC">
            <w:pPr>
              <w:pStyle w:val="naisf"/>
              <w:spacing w:before="0" w:after="0"/>
              <w:ind w:firstLine="0"/>
              <w:jc w:val="center"/>
              <w:rPr>
                <w:b/>
                <w:bCs/>
                <w:i/>
                <w:iCs/>
              </w:rPr>
            </w:pPr>
            <w:r w:rsidRPr="008B0188">
              <w:rPr>
                <w:b/>
                <w:bCs/>
                <w:sz w:val="22"/>
                <w:szCs w:val="22"/>
              </w:rPr>
              <w:t>20</w:t>
            </w:r>
            <w:r>
              <w:rPr>
                <w:b/>
                <w:bCs/>
                <w:sz w:val="22"/>
                <w:szCs w:val="22"/>
              </w:rPr>
              <w:t>20</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vMerge/>
            <w:vAlign w:val="bottom"/>
          </w:tcPr>
          <w:p w:rsidR="000655A5" w:rsidRPr="008B0188" w:rsidRDefault="000655A5" w:rsidP="00A33A76">
            <w:pPr>
              <w:jc w:val="center"/>
            </w:pPr>
          </w:p>
        </w:tc>
        <w:tc>
          <w:tcPr>
            <w:tcW w:w="1530" w:type="dxa"/>
          </w:tcPr>
          <w:p w:rsidR="000655A5" w:rsidRPr="008B0188" w:rsidRDefault="000655A5" w:rsidP="00A33A76">
            <w:pPr>
              <w:jc w:val="center"/>
            </w:pPr>
            <w:r w:rsidRPr="008B0188">
              <w:rPr>
                <w:sz w:val="22"/>
                <w:szCs w:val="22"/>
              </w:rPr>
              <w:t xml:space="preserve">saskaņā ar valsts budžetu kārtējam </w:t>
            </w:r>
            <w:r w:rsidRPr="008B0188">
              <w:rPr>
                <w:sz w:val="22"/>
                <w:szCs w:val="22"/>
              </w:rPr>
              <w:lastRenderedPageBreak/>
              <w:t>gadam</w:t>
            </w:r>
          </w:p>
        </w:tc>
        <w:tc>
          <w:tcPr>
            <w:tcW w:w="1310" w:type="dxa"/>
            <w:gridSpan w:val="2"/>
          </w:tcPr>
          <w:p w:rsidR="000655A5" w:rsidRPr="008B0188" w:rsidRDefault="000655A5" w:rsidP="008C01DC">
            <w:pPr>
              <w:jc w:val="center"/>
            </w:pPr>
            <w:r w:rsidRPr="008B0188">
              <w:rPr>
                <w:sz w:val="22"/>
                <w:szCs w:val="22"/>
              </w:rPr>
              <w:lastRenderedPageBreak/>
              <w:t xml:space="preserve">izmaiņas kārtējā gadā salīdzinot ar </w:t>
            </w:r>
            <w:r w:rsidRPr="008B0188">
              <w:rPr>
                <w:sz w:val="22"/>
                <w:szCs w:val="22"/>
              </w:rPr>
              <w:lastRenderedPageBreak/>
              <w:t xml:space="preserve">valsts budžetu </w:t>
            </w:r>
            <w:r w:rsidR="008C01DC" w:rsidRPr="008B0188">
              <w:rPr>
                <w:sz w:val="22"/>
                <w:szCs w:val="22"/>
              </w:rPr>
              <w:t>201</w:t>
            </w:r>
            <w:r w:rsidR="008C01DC">
              <w:rPr>
                <w:sz w:val="22"/>
                <w:szCs w:val="22"/>
              </w:rPr>
              <w:t>7</w:t>
            </w:r>
            <w:r w:rsidRPr="008B0188">
              <w:rPr>
                <w:sz w:val="22"/>
                <w:szCs w:val="22"/>
              </w:rPr>
              <w:t>.gadam</w:t>
            </w:r>
          </w:p>
        </w:tc>
        <w:tc>
          <w:tcPr>
            <w:tcW w:w="1218" w:type="dxa"/>
          </w:tcPr>
          <w:p w:rsidR="000655A5" w:rsidRPr="008B0188" w:rsidRDefault="000655A5" w:rsidP="008C01DC">
            <w:pPr>
              <w:jc w:val="center"/>
            </w:pPr>
            <w:r w:rsidRPr="008B0188">
              <w:rPr>
                <w:sz w:val="22"/>
                <w:szCs w:val="22"/>
              </w:rPr>
              <w:lastRenderedPageBreak/>
              <w:t xml:space="preserve">izmaiņas salīdzinot ar </w:t>
            </w:r>
            <w:r w:rsidR="008C01DC" w:rsidRPr="008B0188">
              <w:rPr>
                <w:sz w:val="22"/>
                <w:szCs w:val="22"/>
              </w:rPr>
              <w:lastRenderedPageBreak/>
              <w:t>201</w:t>
            </w:r>
            <w:r w:rsidR="008C01DC">
              <w:rPr>
                <w:sz w:val="22"/>
                <w:szCs w:val="22"/>
              </w:rPr>
              <w:t>7</w:t>
            </w:r>
            <w:r w:rsidRPr="008B0188">
              <w:rPr>
                <w:sz w:val="22"/>
                <w:szCs w:val="22"/>
              </w:rPr>
              <w:t>.gadu</w:t>
            </w:r>
          </w:p>
        </w:tc>
        <w:tc>
          <w:tcPr>
            <w:tcW w:w="1228" w:type="dxa"/>
          </w:tcPr>
          <w:p w:rsidR="000655A5" w:rsidRPr="008B0188" w:rsidRDefault="000655A5" w:rsidP="008C01DC">
            <w:pPr>
              <w:jc w:val="center"/>
            </w:pPr>
            <w:r w:rsidRPr="008B0188">
              <w:rPr>
                <w:sz w:val="22"/>
                <w:szCs w:val="22"/>
              </w:rPr>
              <w:lastRenderedPageBreak/>
              <w:t xml:space="preserve">izmaiņas salīdzinot </w:t>
            </w:r>
            <w:r w:rsidR="008C01DC" w:rsidRPr="008B0188">
              <w:rPr>
                <w:sz w:val="22"/>
                <w:szCs w:val="22"/>
              </w:rPr>
              <w:t>201</w:t>
            </w:r>
            <w:r w:rsidR="008C01DC">
              <w:rPr>
                <w:sz w:val="22"/>
                <w:szCs w:val="22"/>
              </w:rPr>
              <w:t>7</w:t>
            </w:r>
            <w:r w:rsidRPr="008B0188">
              <w:rPr>
                <w:sz w:val="22"/>
                <w:szCs w:val="22"/>
              </w:rPr>
              <w:t>. gadu</w:t>
            </w:r>
          </w:p>
        </w:tc>
        <w:tc>
          <w:tcPr>
            <w:tcW w:w="1437" w:type="dxa"/>
          </w:tcPr>
          <w:p w:rsidR="000655A5" w:rsidRPr="008B0188" w:rsidRDefault="000655A5" w:rsidP="008C01DC">
            <w:pPr>
              <w:jc w:val="center"/>
            </w:pPr>
            <w:r w:rsidRPr="008B0188">
              <w:rPr>
                <w:sz w:val="22"/>
                <w:szCs w:val="22"/>
              </w:rPr>
              <w:t xml:space="preserve">izmaiņas salīdzinot ar </w:t>
            </w:r>
            <w:r w:rsidR="008C01DC" w:rsidRPr="008B0188">
              <w:rPr>
                <w:sz w:val="22"/>
                <w:szCs w:val="22"/>
              </w:rPr>
              <w:t>201</w:t>
            </w:r>
            <w:r w:rsidR="008C01DC">
              <w:rPr>
                <w:sz w:val="22"/>
                <w:szCs w:val="22"/>
              </w:rPr>
              <w:t>7</w:t>
            </w:r>
            <w:r w:rsidRPr="008B0188">
              <w:rPr>
                <w:sz w:val="22"/>
                <w:szCs w:val="22"/>
              </w:rPr>
              <w:t>. gadu</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tcPr>
          <w:p w:rsidR="000655A5" w:rsidRPr="008B0188" w:rsidRDefault="000655A5" w:rsidP="00A33A76">
            <w:pPr>
              <w:pStyle w:val="naisf"/>
              <w:spacing w:before="0" w:after="0"/>
              <w:ind w:firstLine="0"/>
              <w:jc w:val="center"/>
              <w:rPr>
                <w:b/>
                <w:bCs/>
              </w:rPr>
            </w:pPr>
            <w:r w:rsidRPr="008B0188">
              <w:rPr>
                <w:b/>
                <w:bCs/>
                <w:sz w:val="22"/>
                <w:szCs w:val="22"/>
              </w:rPr>
              <w:t>1</w:t>
            </w:r>
          </w:p>
        </w:tc>
        <w:tc>
          <w:tcPr>
            <w:tcW w:w="1530" w:type="dxa"/>
          </w:tcPr>
          <w:p w:rsidR="000655A5" w:rsidRPr="008B0188" w:rsidRDefault="000655A5" w:rsidP="00A33A76">
            <w:pPr>
              <w:pStyle w:val="naisf"/>
              <w:spacing w:before="0" w:after="0"/>
              <w:ind w:firstLine="0"/>
              <w:jc w:val="center"/>
              <w:rPr>
                <w:b/>
                <w:bCs/>
              </w:rPr>
            </w:pPr>
            <w:r w:rsidRPr="008B0188">
              <w:rPr>
                <w:b/>
                <w:bCs/>
                <w:sz w:val="22"/>
                <w:szCs w:val="22"/>
              </w:rPr>
              <w:t>2</w:t>
            </w:r>
          </w:p>
        </w:tc>
        <w:tc>
          <w:tcPr>
            <w:tcW w:w="1310" w:type="dxa"/>
            <w:gridSpan w:val="2"/>
          </w:tcPr>
          <w:p w:rsidR="000655A5" w:rsidRPr="008B0188" w:rsidRDefault="000655A5" w:rsidP="00A33A76">
            <w:pPr>
              <w:pStyle w:val="naisf"/>
              <w:spacing w:before="0" w:after="0"/>
              <w:ind w:firstLine="0"/>
              <w:jc w:val="center"/>
              <w:rPr>
                <w:b/>
                <w:bCs/>
              </w:rPr>
            </w:pPr>
            <w:r w:rsidRPr="008B0188">
              <w:rPr>
                <w:b/>
                <w:bCs/>
                <w:sz w:val="22"/>
                <w:szCs w:val="22"/>
              </w:rPr>
              <w:t>3</w:t>
            </w:r>
          </w:p>
        </w:tc>
        <w:tc>
          <w:tcPr>
            <w:tcW w:w="1218" w:type="dxa"/>
          </w:tcPr>
          <w:p w:rsidR="000655A5" w:rsidRPr="008B0188" w:rsidRDefault="000655A5" w:rsidP="00A33A76">
            <w:pPr>
              <w:pStyle w:val="naisf"/>
              <w:spacing w:before="0" w:after="0"/>
              <w:ind w:firstLine="0"/>
              <w:jc w:val="center"/>
              <w:rPr>
                <w:b/>
                <w:bCs/>
              </w:rPr>
            </w:pPr>
            <w:r w:rsidRPr="008B0188">
              <w:rPr>
                <w:b/>
                <w:bCs/>
                <w:sz w:val="22"/>
                <w:szCs w:val="22"/>
              </w:rPr>
              <w:t>4</w:t>
            </w:r>
          </w:p>
        </w:tc>
        <w:tc>
          <w:tcPr>
            <w:tcW w:w="1228" w:type="dxa"/>
          </w:tcPr>
          <w:p w:rsidR="000655A5" w:rsidRPr="008B0188" w:rsidRDefault="000655A5" w:rsidP="00A33A76">
            <w:pPr>
              <w:pStyle w:val="naisf"/>
              <w:spacing w:before="0" w:after="0"/>
              <w:ind w:firstLine="0"/>
              <w:jc w:val="center"/>
              <w:rPr>
                <w:b/>
                <w:bCs/>
              </w:rPr>
            </w:pPr>
            <w:r w:rsidRPr="008B0188">
              <w:rPr>
                <w:b/>
                <w:bCs/>
                <w:sz w:val="22"/>
                <w:szCs w:val="22"/>
              </w:rPr>
              <w:t>5</w:t>
            </w:r>
          </w:p>
        </w:tc>
        <w:tc>
          <w:tcPr>
            <w:tcW w:w="1437" w:type="dxa"/>
          </w:tcPr>
          <w:p w:rsidR="000655A5" w:rsidRPr="008B0188" w:rsidRDefault="000655A5" w:rsidP="00A33A76">
            <w:pPr>
              <w:pStyle w:val="naisf"/>
              <w:spacing w:before="0" w:after="0"/>
              <w:ind w:firstLine="0"/>
              <w:jc w:val="center"/>
              <w:rPr>
                <w:b/>
                <w:bCs/>
              </w:rPr>
            </w:pPr>
            <w:r w:rsidRPr="008B0188">
              <w:rPr>
                <w:b/>
                <w:bCs/>
                <w:sz w:val="22"/>
                <w:szCs w:val="22"/>
              </w:rPr>
              <w:t>6</w:t>
            </w:r>
          </w:p>
        </w:tc>
      </w:tr>
      <w:tr w:rsidR="007D4ECB" w:rsidRPr="008B0188" w:rsidTr="00815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4" w:type="dxa"/>
            <w:gridSpan w:val="2"/>
          </w:tcPr>
          <w:p w:rsidR="007D4ECB" w:rsidRPr="008B0188" w:rsidRDefault="007D4ECB" w:rsidP="007D4ECB">
            <w:r w:rsidRPr="008B0188">
              <w:rPr>
                <w:sz w:val="22"/>
                <w:szCs w:val="22"/>
              </w:rPr>
              <w:t>1. Budžeta ieņēmumi:</w:t>
            </w:r>
          </w:p>
        </w:tc>
        <w:tc>
          <w:tcPr>
            <w:tcW w:w="1530" w:type="dxa"/>
            <w:tcBorders>
              <w:top w:val="single" w:sz="4" w:space="0" w:color="000000"/>
              <w:left w:val="single" w:sz="4" w:space="0" w:color="000000"/>
              <w:bottom w:val="single" w:sz="4" w:space="0" w:color="000000"/>
            </w:tcBorders>
            <w:vAlign w:val="center"/>
          </w:tcPr>
          <w:p w:rsidR="007D4ECB" w:rsidRPr="008B0188" w:rsidRDefault="007D4ECB" w:rsidP="007D4ECB">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7465FF">
              <w:t>212 127</w:t>
            </w:r>
          </w:p>
        </w:tc>
        <w:tc>
          <w:tcPr>
            <w:tcW w:w="121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1C286C">
              <w:t>571 172</w:t>
            </w:r>
          </w:p>
        </w:tc>
        <w:tc>
          <w:tcPr>
            <w:tcW w:w="122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DF7D0A">
              <w:t>916 701</w:t>
            </w:r>
          </w:p>
        </w:tc>
        <w:tc>
          <w:tcPr>
            <w:tcW w:w="1437" w:type="dxa"/>
            <w:tcBorders>
              <w:top w:val="single" w:sz="4" w:space="0" w:color="000000"/>
              <w:left w:val="single" w:sz="4" w:space="0" w:color="000000"/>
              <w:bottom w:val="single" w:sz="4" w:space="0" w:color="000000"/>
              <w:right w:val="single" w:sz="4" w:space="0" w:color="000000"/>
            </w:tcBorders>
          </w:tcPr>
          <w:p w:rsidR="007D4ECB" w:rsidRPr="008B0188" w:rsidRDefault="007D4ECB" w:rsidP="007D4ECB">
            <w:pPr>
              <w:jc w:val="right"/>
              <w:rPr>
                <w:lang w:eastAsia="en-US"/>
              </w:rPr>
            </w:pPr>
            <w:r w:rsidRPr="00B74A47">
              <w:t>0</w:t>
            </w:r>
          </w:p>
        </w:tc>
      </w:tr>
      <w:tr w:rsidR="007D4ECB" w:rsidRPr="008B0188" w:rsidTr="00815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4" w:type="dxa"/>
            <w:gridSpan w:val="2"/>
          </w:tcPr>
          <w:p w:rsidR="007D4ECB" w:rsidRPr="008B0188" w:rsidRDefault="007D4ECB" w:rsidP="007D4ECB">
            <w:r w:rsidRPr="008B0188">
              <w:rPr>
                <w:sz w:val="22"/>
                <w:szCs w:val="22"/>
              </w:rPr>
              <w:t>1.1. valsts pamatbudžets, tai skaitā ieņēmumi no maksas pakalpojumiem un citi pašu ieņēmumi</w:t>
            </w:r>
          </w:p>
        </w:tc>
        <w:tc>
          <w:tcPr>
            <w:tcW w:w="1530" w:type="dxa"/>
            <w:tcBorders>
              <w:top w:val="single" w:sz="4" w:space="0" w:color="000000"/>
              <w:left w:val="single" w:sz="4" w:space="0" w:color="000000"/>
              <w:bottom w:val="single" w:sz="4" w:space="0" w:color="000000"/>
            </w:tcBorders>
            <w:vAlign w:val="center"/>
          </w:tcPr>
          <w:p w:rsidR="007D4ECB" w:rsidRPr="008B0188" w:rsidRDefault="007D4ECB" w:rsidP="007D4ECB">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7465FF">
              <w:t>212 127</w:t>
            </w:r>
          </w:p>
        </w:tc>
        <w:tc>
          <w:tcPr>
            <w:tcW w:w="121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1C286C">
              <w:t>571 172</w:t>
            </w:r>
          </w:p>
        </w:tc>
        <w:tc>
          <w:tcPr>
            <w:tcW w:w="122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DF7D0A">
              <w:t>916 701</w:t>
            </w:r>
          </w:p>
        </w:tc>
        <w:tc>
          <w:tcPr>
            <w:tcW w:w="1437" w:type="dxa"/>
            <w:tcBorders>
              <w:top w:val="single" w:sz="4" w:space="0" w:color="000000"/>
              <w:left w:val="single" w:sz="4" w:space="0" w:color="000000"/>
              <w:bottom w:val="single" w:sz="4" w:space="0" w:color="000000"/>
              <w:right w:val="single" w:sz="4" w:space="0" w:color="000000"/>
            </w:tcBorders>
          </w:tcPr>
          <w:p w:rsidR="007D4ECB" w:rsidRPr="008B0188" w:rsidRDefault="007D4ECB" w:rsidP="007D4ECB">
            <w:pPr>
              <w:jc w:val="right"/>
              <w:rPr>
                <w:lang w:eastAsia="en-US"/>
              </w:rPr>
            </w:pPr>
            <w:r w:rsidRPr="00B74A47">
              <w:t>0</w:t>
            </w:r>
          </w:p>
        </w:tc>
      </w:tr>
      <w:tr w:rsidR="007D4ECB" w:rsidRPr="008B0188" w:rsidTr="00815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4" w:type="dxa"/>
            <w:gridSpan w:val="2"/>
          </w:tcPr>
          <w:p w:rsidR="007D4ECB" w:rsidRPr="008B0188" w:rsidRDefault="007D4ECB" w:rsidP="007D4ECB">
            <w:pPr>
              <w:pStyle w:val="naisf"/>
              <w:spacing w:before="0" w:after="0"/>
              <w:ind w:firstLine="0"/>
              <w:jc w:val="left"/>
              <w:rPr>
                <w:i/>
                <w:iCs/>
              </w:rPr>
            </w:pPr>
            <w:r w:rsidRPr="008B0188">
              <w:rPr>
                <w:sz w:val="22"/>
                <w:szCs w:val="22"/>
              </w:rPr>
              <w:t>1.2. valsts speciālais budžets</w:t>
            </w:r>
          </w:p>
        </w:tc>
        <w:tc>
          <w:tcPr>
            <w:tcW w:w="1530" w:type="dxa"/>
            <w:tcBorders>
              <w:top w:val="single" w:sz="4" w:space="0" w:color="000000"/>
              <w:left w:val="single" w:sz="4" w:space="0" w:color="000000"/>
              <w:bottom w:val="single" w:sz="4" w:space="0" w:color="000000"/>
            </w:tcBorders>
            <w:vAlign w:val="center"/>
          </w:tcPr>
          <w:p w:rsidR="007D4ECB" w:rsidRPr="008B0188" w:rsidRDefault="007D4ECB" w:rsidP="007D4ECB">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7465FF">
              <w:t>0</w:t>
            </w:r>
          </w:p>
        </w:tc>
        <w:tc>
          <w:tcPr>
            <w:tcW w:w="121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1C286C">
              <w:t>0</w:t>
            </w:r>
          </w:p>
        </w:tc>
        <w:tc>
          <w:tcPr>
            <w:tcW w:w="122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DF7D0A">
              <w:t>0</w:t>
            </w:r>
          </w:p>
        </w:tc>
        <w:tc>
          <w:tcPr>
            <w:tcW w:w="1437" w:type="dxa"/>
            <w:tcBorders>
              <w:top w:val="single" w:sz="4" w:space="0" w:color="000000"/>
              <w:left w:val="single" w:sz="4" w:space="0" w:color="000000"/>
              <w:bottom w:val="single" w:sz="4" w:space="0" w:color="000000"/>
              <w:right w:val="single" w:sz="4" w:space="0" w:color="000000"/>
            </w:tcBorders>
          </w:tcPr>
          <w:p w:rsidR="007D4ECB" w:rsidRPr="008B0188" w:rsidRDefault="007D4ECB" w:rsidP="007D4ECB">
            <w:pPr>
              <w:jc w:val="right"/>
              <w:rPr>
                <w:lang w:eastAsia="en-US"/>
              </w:rPr>
            </w:pPr>
            <w:r w:rsidRPr="00B74A47">
              <w:t>0</w:t>
            </w:r>
          </w:p>
        </w:tc>
      </w:tr>
      <w:tr w:rsidR="007D4ECB" w:rsidRPr="008B0188" w:rsidTr="00815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4" w:type="dxa"/>
            <w:gridSpan w:val="2"/>
          </w:tcPr>
          <w:p w:rsidR="007D4ECB" w:rsidRPr="008B0188" w:rsidRDefault="007D4ECB" w:rsidP="007D4ECB">
            <w:r w:rsidRPr="008B0188">
              <w:rPr>
                <w:sz w:val="22"/>
                <w:szCs w:val="22"/>
              </w:rPr>
              <w:t>1.3. pašvaldību budžets</w:t>
            </w:r>
          </w:p>
        </w:tc>
        <w:tc>
          <w:tcPr>
            <w:tcW w:w="1530" w:type="dxa"/>
            <w:tcBorders>
              <w:top w:val="single" w:sz="4" w:space="0" w:color="000000"/>
              <w:left w:val="single" w:sz="4" w:space="0" w:color="000000"/>
              <w:bottom w:val="single" w:sz="4" w:space="0" w:color="000000"/>
            </w:tcBorders>
            <w:vAlign w:val="center"/>
          </w:tcPr>
          <w:p w:rsidR="007D4ECB" w:rsidRPr="008B0188" w:rsidRDefault="007D4ECB" w:rsidP="007D4ECB">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7465FF">
              <w:t>0</w:t>
            </w:r>
          </w:p>
        </w:tc>
        <w:tc>
          <w:tcPr>
            <w:tcW w:w="121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1C286C">
              <w:t>0</w:t>
            </w:r>
          </w:p>
        </w:tc>
        <w:tc>
          <w:tcPr>
            <w:tcW w:w="122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DF7D0A">
              <w:t>0</w:t>
            </w:r>
          </w:p>
        </w:tc>
        <w:tc>
          <w:tcPr>
            <w:tcW w:w="1437" w:type="dxa"/>
            <w:tcBorders>
              <w:top w:val="single" w:sz="4" w:space="0" w:color="000000"/>
              <w:left w:val="single" w:sz="4" w:space="0" w:color="000000"/>
              <w:bottom w:val="single" w:sz="4" w:space="0" w:color="000000"/>
              <w:right w:val="single" w:sz="4" w:space="0" w:color="000000"/>
            </w:tcBorders>
          </w:tcPr>
          <w:p w:rsidR="007D4ECB" w:rsidRPr="008B0188" w:rsidRDefault="007D4ECB" w:rsidP="007D4ECB">
            <w:pPr>
              <w:jc w:val="right"/>
              <w:rPr>
                <w:lang w:eastAsia="en-US"/>
              </w:rPr>
            </w:pPr>
            <w:r w:rsidRPr="00B74A47">
              <w:t>0</w:t>
            </w:r>
          </w:p>
        </w:tc>
      </w:tr>
      <w:tr w:rsidR="007D4ECB" w:rsidRPr="008B0188" w:rsidTr="00815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4" w:type="dxa"/>
            <w:gridSpan w:val="2"/>
          </w:tcPr>
          <w:p w:rsidR="007D4ECB" w:rsidRPr="008B0188" w:rsidRDefault="007D4ECB" w:rsidP="007D4ECB">
            <w:r w:rsidRPr="008B0188">
              <w:rPr>
                <w:sz w:val="22"/>
                <w:szCs w:val="22"/>
              </w:rPr>
              <w:t>2. Budžeta izdevumi:</w:t>
            </w:r>
          </w:p>
        </w:tc>
        <w:tc>
          <w:tcPr>
            <w:tcW w:w="1530" w:type="dxa"/>
            <w:tcBorders>
              <w:top w:val="single" w:sz="4" w:space="0" w:color="000000"/>
              <w:left w:val="single" w:sz="4" w:space="0" w:color="000000"/>
              <w:bottom w:val="single" w:sz="4" w:space="0" w:color="000000"/>
            </w:tcBorders>
            <w:vAlign w:val="center"/>
          </w:tcPr>
          <w:p w:rsidR="007D4ECB" w:rsidRPr="008B0188" w:rsidRDefault="007D4ECB" w:rsidP="007D4ECB">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shd w:val="clear" w:color="auto" w:fill="FFFFFF"/>
          </w:tcPr>
          <w:p w:rsidR="007D4ECB" w:rsidRPr="008B0188" w:rsidRDefault="007D4ECB" w:rsidP="007D4ECB">
            <w:pPr>
              <w:jc w:val="right"/>
              <w:rPr>
                <w:lang w:eastAsia="en-US"/>
              </w:rPr>
            </w:pPr>
            <w:r w:rsidRPr="007465FF">
              <w:t>249 561</w:t>
            </w:r>
          </w:p>
        </w:tc>
        <w:tc>
          <w:tcPr>
            <w:tcW w:w="121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1C286C">
              <w:t>671 967</w:t>
            </w:r>
          </w:p>
        </w:tc>
        <w:tc>
          <w:tcPr>
            <w:tcW w:w="122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DF7D0A">
              <w:t>1 078 472</w:t>
            </w:r>
          </w:p>
        </w:tc>
        <w:tc>
          <w:tcPr>
            <w:tcW w:w="1437" w:type="dxa"/>
            <w:tcBorders>
              <w:top w:val="single" w:sz="4" w:space="0" w:color="000000"/>
              <w:left w:val="single" w:sz="4" w:space="0" w:color="000000"/>
              <w:bottom w:val="single" w:sz="4" w:space="0" w:color="000000"/>
              <w:right w:val="single" w:sz="4" w:space="0" w:color="000000"/>
            </w:tcBorders>
          </w:tcPr>
          <w:p w:rsidR="007D4ECB" w:rsidRPr="008B0188" w:rsidRDefault="007D4ECB" w:rsidP="007D4ECB">
            <w:pPr>
              <w:jc w:val="right"/>
              <w:rPr>
                <w:lang w:eastAsia="en-US"/>
              </w:rPr>
            </w:pPr>
            <w:r w:rsidRPr="00B74A47">
              <w:t>0</w:t>
            </w:r>
          </w:p>
        </w:tc>
      </w:tr>
      <w:tr w:rsidR="007D4ECB" w:rsidRPr="008B0188" w:rsidTr="00815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4" w:type="dxa"/>
            <w:gridSpan w:val="2"/>
          </w:tcPr>
          <w:p w:rsidR="007D4ECB" w:rsidRPr="008B0188" w:rsidRDefault="007D4ECB" w:rsidP="007D4ECB">
            <w:r w:rsidRPr="008B0188">
              <w:rPr>
                <w:sz w:val="22"/>
                <w:szCs w:val="22"/>
              </w:rPr>
              <w:t>2.1. valsts pamatbudžets</w:t>
            </w:r>
          </w:p>
        </w:tc>
        <w:tc>
          <w:tcPr>
            <w:tcW w:w="1530" w:type="dxa"/>
            <w:tcBorders>
              <w:top w:val="single" w:sz="4" w:space="0" w:color="000000"/>
              <w:left w:val="single" w:sz="4" w:space="0" w:color="000000"/>
              <w:bottom w:val="single" w:sz="4" w:space="0" w:color="000000"/>
            </w:tcBorders>
            <w:vAlign w:val="center"/>
          </w:tcPr>
          <w:p w:rsidR="007D4ECB" w:rsidRPr="008B0188" w:rsidRDefault="007D4ECB" w:rsidP="007D4ECB">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shd w:val="clear" w:color="auto" w:fill="FFFFFF"/>
          </w:tcPr>
          <w:p w:rsidR="007D4ECB" w:rsidRPr="008B0188" w:rsidRDefault="007D4ECB" w:rsidP="007D4ECB">
            <w:pPr>
              <w:jc w:val="right"/>
              <w:rPr>
                <w:lang w:eastAsia="en-US"/>
              </w:rPr>
            </w:pPr>
            <w:r w:rsidRPr="007465FF">
              <w:t>249 561</w:t>
            </w:r>
          </w:p>
        </w:tc>
        <w:tc>
          <w:tcPr>
            <w:tcW w:w="121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1C286C">
              <w:t>671 967</w:t>
            </w:r>
          </w:p>
        </w:tc>
        <w:tc>
          <w:tcPr>
            <w:tcW w:w="122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DF7D0A">
              <w:t>1 078 472</w:t>
            </w:r>
          </w:p>
        </w:tc>
        <w:tc>
          <w:tcPr>
            <w:tcW w:w="1437" w:type="dxa"/>
            <w:tcBorders>
              <w:top w:val="single" w:sz="4" w:space="0" w:color="000000"/>
              <w:left w:val="single" w:sz="4" w:space="0" w:color="000000"/>
              <w:bottom w:val="single" w:sz="4" w:space="0" w:color="000000"/>
              <w:right w:val="single" w:sz="4" w:space="0" w:color="000000"/>
            </w:tcBorders>
          </w:tcPr>
          <w:p w:rsidR="007D4ECB" w:rsidRPr="008B0188" w:rsidRDefault="007D4ECB" w:rsidP="007D4ECB">
            <w:pPr>
              <w:jc w:val="right"/>
              <w:rPr>
                <w:lang w:eastAsia="en-US"/>
              </w:rPr>
            </w:pPr>
            <w:r w:rsidRPr="00B74A47">
              <w:t>0</w:t>
            </w:r>
          </w:p>
        </w:tc>
      </w:tr>
      <w:tr w:rsidR="007D4ECB" w:rsidRPr="008B0188" w:rsidTr="00815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4" w:type="dxa"/>
            <w:gridSpan w:val="2"/>
          </w:tcPr>
          <w:p w:rsidR="007D4ECB" w:rsidRPr="008B0188" w:rsidRDefault="007D4ECB" w:rsidP="007D4ECB">
            <w:r w:rsidRPr="008B0188">
              <w:rPr>
                <w:sz w:val="22"/>
                <w:szCs w:val="22"/>
              </w:rPr>
              <w:t>2.2. valsts speciālais budžets</w:t>
            </w:r>
          </w:p>
        </w:tc>
        <w:tc>
          <w:tcPr>
            <w:tcW w:w="1530" w:type="dxa"/>
            <w:tcBorders>
              <w:top w:val="single" w:sz="4" w:space="0" w:color="000000"/>
              <w:left w:val="single" w:sz="4" w:space="0" w:color="000000"/>
              <w:bottom w:val="single" w:sz="4" w:space="0" w:color="000000"/>
            </w:tcBorders>
            <w:vAlign w:val="center"/>
          </w:tcPr>
          <w:p w:rsidR="007D4ECB" w:rsidRPr="008B0188" w:rsidRDefault="007D4ECB" w:rsidP="007D4ECB">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shd w:val="clear" w:color="auto" w:fill="FFFFFF"/>
          </w:tcPr>
          <w:p w:rsidR="007D4ECB" w:rsidRPr="008B0188" w:rsidRDefault="007D4ECB" w:rsidP="007D4ECB">
            <w:pPr>
              <w:jc w:val="right"/>
              <w:rPr>
                <w:lang w:eastAsia="en-US"/>
              </w:rPr>
            </w:pPr>
            <w:r w:rsidRPr="007465FF">
              <w:t>0</w:t>
            </w:r>
          </w:p>
        </w:tc>
        <w:tc>
          <w:tcPr>
            <w:tcW w:w="121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1C286C">
              <w:t>0</w:t>
            </w:r>
          </w:p>
        </w:tc>
        <w:tc>
          <w:tcPr>
            <w:tcW w:w="122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DF7D0A">
              <w:t>0</w:t>
            </w:r>
          </w:p>
        </w:tc>
        <w:tc>
          <w:tcPr>
            <w:tcW w:w="1437" w:type="dxa"/>
            <w:tcBorders>
              <w:top w:val="single" w:sz="4" w:space="0" w:color="000000"/>
              <w:left w:val="single" w:sz="4" w:space="0" w:color="000000"/>
              <w:bottom w:val="single" w:sz="4" w:space="0" w:color="000000"/>
              <w:right w:val="single" w:sz="4" w:space="0" w:color="000000"/>
            </w:tcBorders>
          </w:tcPr>
          <w:p w:rsidR="007D4ECB" w:rsidRPr="008B0188" w:rsidRDefault="007D4ECB" w:rsidP="007D4ECB">
            <w:pPr>
              <w:jc w:val="right"/>
              <w:rPr>
                <w:lang w:eastAsia="en-US"/>
              </w:rPr>
            </w:pPr>
            <w:r w:rsidRPr="00B74A47">
              <w:t>0</w:t>
            </w:r>
          </w:p>
        </w:tc>
      </w:tr>
      <w:tr w:rsidR="007D4ECB" w:rsidRPr="008B0188" w:rsidTr="00815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4" w:type="dxa"/>
            <w:gridSpan w:val="2"/>
          </w:tcPr>
          <w:p w:rsidR="007D4ECB" w:rsidRPr="008B0188" w:rsidRDefault="007D4ECB" w:rsidP="007D4ECB">
            <w:r w:rsidRPr="008B0188">
              <w:rPr>
                <w:sz w:val="22"/>
                <w:szCs w:val="22"/>
              </w:rPr>
              <w:t xml:space="preserve">2.3. pašvaldību budžets </w:t>
            </w:r>
          </w:p>
        </w:tc>
        <w:tc>
          <w:tcPr>
            <w:tcW w:w="1530" w:type="dxa"/>
            <w:tcBorders>
              <w:top w:val="single" w:sz="4" w:space="0" w:color="000000"/>
              <w:left w:val="single" w:sz="4" w:space="0" w:color="000000"/>
              <w:bottom w:val="single" w:sz="4" w:space="0" w:color="000000"/>
            </w:tcBorders>
            <w:vAlign w:val="center"/>
          </w:tcPr>
          <w:p w:rsidR="007D4ECB" w:rsidRPr="008B0188" w:rsidRDefault="007D4ECB" w:rsidP="007D4ECB">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shd w:val="clear" w:color="auto" w:fill="FFFFFF"/>
          </w:tcPr>
          <w:p w:rsidR="007D4ECB" w:rsidRPr="008B0188" w:rsidRDefault="007D4ECB" w:rsidP="007D4ECB">
            <w:pPr>
              <w:jc w:val="right"/>
              <w:rPr>
                <w:lang w:eastAsia="en-US"/>
              </w:rPr>
            </w:pPr>
            <w:r w:rsidRPr="007465FF">
              <w:t>0</w:t>
            </w:r>
          </w:p>
        </w:tc>
        <w:tc>
          <w:tcPr>
            <w:tcW w:w="121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1C286C">
              <w:t>0</w:t>
            </w:r>
          </w:p>
        </w:tc>
        <w:tc>
          <w:tcPr>
            <w:tcW w:w="122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DF7D0A">
              <w:t>0</w:t>
            </w:r>
          </w:p>
        </w:tc>
        <w:tc>
          <w:tcPr>
            <w:tcW w:w="1437" w:type="dxa"/>
            <w:tcBorders>
              <w:top w:val="single" w:sz="4" w:space="0" w:color="000000"/>
              <w:left w:val="single" w:sz="4" w:space="0" w:color="000000"/>
              <w:bottom w:val="single" w:sz="4" w:space="0" w:color="000000"/>
              <w:right w:val="single" w:sz="4" w:space="0" w:color="000000"/>
            </w:tcBorders>
          </w:tcPr>
          <w:p w:rsidR="007D4ECB" w:rsidRPr="008B0188" w:rsidRDefault="007D4ECB" w:rsidP="007D4ECB">
            <w:pPr>
              <w:jc w:val="right"/>
              <w:rPr>
                <w:lang w:eastAsia="en-US"/>
              </w:rPr>
            </w:pPr>
            <w:r w:rsidRPr="00B74A47">
              <w:t>0</w:t>
            </w:r>
          </w:p>
        </w:tc>
      </w:tr>
      <w:tr w:rsidR="007D4ECB" w:rsidRPr="008B0188" w:rsidTr="00815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4" w:type="dxa"/>
            <w:gridSpan w:val="2"/>
          </w:tcPr>
          <w:p w:rsidR="007D4ECB" w:rsidRPr="008B0188" w:rsidRDefault="007D4ECB" w:rsidP="007D4ECB">
            <w:r w:rsidRPr="008B0188">
              <w:rPr>
                <w:sz w:val="22"/>
                <w:szCs w:val="22"/>
              </w:rPr>
              <w:t>3. Finansiālā ietekme:</w:t>
            </w:r>
          </w:p>
        </w:tc>
        <w:tc>
          <w:tcPr>
            <w:tcW w:w="1530" w:type="dxa"/>
            <w:tcBorders>
              <w:top w:val="single" w:sz="4" w:space="0" w:color="000000"/>
              <w:left w:val="single" w:sz="4" w:space="0" w:color="000000"/>
              <w:bottom w:val="single" w:sz="4" w:space="0" w:color="000000"/>
            </w:tcBorders>
            <w:vAlign w:val="center"/>
          </w:tcPr>
          <w:p w:rsidR="007D4ECB" w:rsidRPr="008B0188" w:rsidRDefault="007D4ECB" w:rsidP="007D4ECB">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shd w:val="clear" w:color="auto" w:fill="FFFFFF"/>
          </w:tcPr>
          <w:p w:rsidR="007D4ECB" w:rsidRPr="008B0188" w:rsidRDefault="007D4ECB" w:rsidP="007D4ECB">
            <w:pPr>
              <w:jc w:val="right"/>
              <w:rPr>
                <w:lang w:eastAsia="en-US"/>
              </w:rPr>
            </w:pPr>
            <w:r w:rsidRPr="007465FF">
              <w:t>-37 434</w:t>
            </w:r>
          </w:p>
        </w:tc>
        <w:tc>
          <w:tcPr>
            <w:tcW w:w="121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1C286C">
              <w:t>-100 795</w:t>
            </w:r>
          </w:p>
        </w:tc>
        <w:tc>
          <w:tcPr>
            <w:tcW w:w="122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DF7D0A">
              <w:t>-161 771</w:t>
            </w:r>
          </w:p>
        </w:tc>
        <w:tc>
          <w:tcPr>
            <w:tcW w:w="1437" w:type="dxa"/>
            <w:tcBorders>
              <w:top w:val="single" w:sz="4" w:space="0" w:color="000000"/>
              <w:left w:val="single" w:sz="4" w:space="0" w:color="000000"/>
              <w:bottom w:val="single" w:sz="4" w:space="0" w:color="000000"/>
              <w:right w:val="single" w:sz="4" w:space="0" w:color="000000"/>
            </w:tcBorders>
          </w:tcPr>
          <w:p w:rsidR="007D4ECB" w:rsidRPr="008B0188" w:rsidRDefault="007D4ECB" w:rsidP="007D4ECB">
            <w:pPr>
              <w:jc w:val="right"/>
              <w:rPr>
                <w:lang w:eastAsia="en-US"/>
              </w:rPr>
            </w:pPr>
            <w:r w:rsidRPr="00B74A47">
              <w:t>0</w:t>
            </w:r>
          </w:p>
        </w:tc>
      </w:tr>
      <w:tr w:rsidR="007D4ECB" w:rsidRPr="008B0188" w:rsidTr="00815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4" w:type="dxa"/>
            <w:gridSpan w:val="2"/>
          </w:tcPr>
          <w:p w:rsidR="007D4ECB" w:rsidRPr="008B0188" w:rsidRDefault="007D4ECB" w:rsidP="007D4ECB">
            <w:pPr>
              <w:jc w:val="both"/>
            </w:pPr>
            <w:r w:rsidRPr="008B0188">
              <w:rPr>
                <w:sz w:val="22"/>
                <w:szCs w:val="22"/>
              </w:rPr>
              <w:t>3.1. valsts pamatbudžets</w:t>
            </w:r>
          </w:p>
        </w:tc>
        <w:tc>
          <w:tcPr>
            <w:tcW w:w="1530" w:type="dxa"/>
            <w:tcBorders>
              <w:top w:val="single" w:sz="4" w:space="0" w:color="000000"/>
              <w:left w:val="single" w:sz="4" w:space="0" w:color="000000"/>
              <w:bottom w:val="single" w:sz="4" w:space="0" w:color="000000"/>
            </w:tcBorders>
            <w:vAlign w:val="center"/>
          </w:tcPr>
          <w:p w:rsidR="007D4ECB" w:rsidRPr="008B0188" w:rsidRDefault="007D4ECB" w:rsidP="007D4ECB">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shd w:val="clear" w:color="auto" w:fill="FFFFFF"/>
          </w:tcPr>
          <w:p w:rsidR="007D4ECB" w:rsidRPr="008B0188" w:rsidRDefault="007D4ECB" w:rsidP="007D4ECB">
            <w:pPr>
              <w:jc w:val="right"/>
              <w:rPr>
                <w:lang w:eastAsia="en-US"/>
              </w:rPr>
            </w:pPr>
            <w:r w:rsidRPr="007465FF">
              <w:t>-37 434</w:t>
            </w:r>
          </w:p>
        </w:tc>
        <w:tc>
          <w:tcPr>
            <w:tcW w:w="121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1C286C">
              <w:t>-100 795</w:t>
            </w:r>
          </w:p>
        </w:tc>
        <w:tc>
          <w:tcPr>
            <w:tcW w:w="1228" w:type="dxa"/>
            <w:tcBorders>
              <w:top w:val="single" w:sz="4" w:space="0" w:color="000000"/>
              <w:left w:val="single" w:sz="4" w:space="0" w:color="000000"/>
              <w:bottom w:val="single" w:sz="4" w:space="0" w:color="000000"/>
            </w:tcBorders>
          </w:tcPr>
          <w:p w:rsidR="007D4ECB" w:rsidRPr="008B0188" w:rsidRDefault="007D4ECB" w:rsidP="007D4ECB">
            <w:pPr>
              <w:jc w:val="right"/>
              <w:rPr>
                <w:lang w:eastAsia="en-US"/>
              </w:rPr>
            </w:pPr>
            <w:r w:rsidRPr="00DF7D0A">
              <w:t>-161 771</w:t>
            </w:r>
          </w:p>
        </w:tc>
        <w:tc>
          <w:tcPr>
            <w:tcW w:w="1437" w:type="dxa"/>
            <w:tcBorders>
              <w:top w:val="single" w:sz="4" w:space="0" w:color="000000"/>
              <w:left w:val="single" w:sz="4" w:space="0" w:color="000000"/>
              <w:bottom w:val="single" w:sz="4" w:space="0" w:color="000000"/>
              <w:right w:val="single" w:sz="4" w:space="0" w:color="000000"/>
            </w:tcBorders>
          </w:tcPr>
          <w:p w:rsidR="007D4ECB" w:rsidRPr="008B0188" w:rsidRDefault="007D4ECB" w:rsidP="007D4ECB">
            <w:pPr>
              <w:jc w:val="right"/>
              <w:rPr>
                <w:lang w:eastAsia="en-US"/>
              </w:rPr>
            </w:pPr>
            <w:r w:rsidRPr="00B74A47">
              <w:t>0</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tcPr>
          <w:p w:rsidR="000655A5" w:rsidRPr="008B0188" w:rsidRDefault="000655A5" w:rsidP="00A33A76">
            <w:pPr>
              <w:jc w:val="both"/>
            </w:pPr>
            <w:r w:rsidRPr="008B0188">
              <w:rPr>
                <w:sz w:val="22"/>
                <w:szCs w:val="22"/>
              </w:rPr>
              <w:t>3.2. speciālais budžets</w:t>
            </w:r>
          </w:p>
        </w:tc>
        <w:tc>
          <w:tcPr>
            <w:tcW w:w="1530" w:type="dxa"/>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shd w:val="clear" w:color="auto" w:fill="FFFFFF"/>
            <w:vAlign w:val="center"/>
          </w:tcPr>
          <w:p w:rsidR="000655A5" w:rsidRPr="008B0188" w:rsidRDefault="000655A5" w:rsidP="00A33A76">
            <w:pPr>
              <w:jc w:val="right"/>
              <w:rPr>
                <w:lang w:eastAsia="en-US"/>
              </w:rPr>
            </w:pPr>
            <w:r w:rsidRPr="008B0188">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rPr>
                <w:lang w:eastAsia="en-US"/>
              </w:rPr>
            </w:pPr>
            <w:r w:rsidRPr="008B0188">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rPr>
                <w:lang w:eastAsia="en-US"/>
              </w:rPr>
            </w:pPr>
            <w:r w:rsidRPr="008B0188">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vAlign w:val="center"/>
          </w:tcPr>
          <w:p w:rsidR="000655A5" w:rsidRPr="008B0188" w:rsidRDefault="000655A5" w:rsidP="00A33A76">
            <w:pPr>
              <w:jc w:val="right"/>
              <w:rPr>
                <w:lang w:eastAsia="en-US"/>
              </w:rPr>
            </w:pPr>
            <w:r w:rsidRPr="008B0188">
              <w:rPr>
                <w:sz w:val="22"/>
                <w:szCs w:val="22"/>
                <w:lang w:eastAsia="en-US"/>
              </w:rPr>
              <w:t>0</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tcPr>
          <w:p w:rsidR="000655A5" w:rsidRPr="008B0188" w:rsidRDefault="000655A5" w:rsidP="00A33A76">
            <w:pPr>
              <w:jc w:val="both"/>
            </w:pPr>
            <w:r w:rsidRPr="008B0188">
              <w:rPr>
                <w:sz w:val="22"/>
                <w:szCs w:val="22"/>
              </w:rPr>
              <w:t xml:space="preserve">3.3. pašvaldību budžets </w:t>
            </w:r>
          </w:p>
        </w:tc>
        <w:tc>
          <w:tcPr>
            <w:tcW w:w="1530" w:type="dxa"/>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310" w:type="dxa"/>
            <w:gridSpan w:val="2"/>
            <w:tcBorders>
              <w:top w:val="single" w:sz="4" w:space="0" w:color="000000"/>
              <w:left w:val="single" w:sz="4" w:space="0" w:color="000000"/>
              <w:bottom w:val="single" w:sz="4" w:space="0" w:color="000000"/>
            </w:tcBorders>
            <w:shd w:val="clear" w:color="auto" w:fill="FFFFFF"/>
            <w:vAlign w:val="center"/>
          </w:tcPr>
          <w:p w:rsidR="000655A5" w:rsidRPr="008B0188" w:rsidRDefault="000655A5" w:rsidP="00A33A76">
            <w:pPr>
              <w:jc w:val="right"/>
              <w:rPr>
                <w:lang w:eastAsia="en-US"/>
              </w:rPr>
            </w:pPr>
            <w:r w:rsidRPr="008B0188">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rPr>
                <w:lang w:eastAsia="en-US"/>
              </w:rPr>
            </w:pPr>
            <w:r w:rsidRPr="008B0188">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rPr>
                <w:lang w:eastAsia="en-US"/>
              </w:rPr>
            </w:pPr>
            <w:r w:rsidRPr="008B0188">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vAlign w:val="center"/>
          </w:tcPr>
          <w:p w:rsidR="000655A5" w:rsidRPr="008B0188" w:rsidRDefault="000655A5" w:rsidP="00A33A76">
            <w:pPr>
              <w:jc w:val="right"/>
              <w:rPr>
                <w:lang w:eastAsia="en-US"/>
              </w:rPr>
            </w:pPr>
            <w:r w:rsidRPr="008B0188">
              <w:rPr>
                <w:sz w:val="22"/>
                <w:szCs w:val="22"/>
                <w:lang w:eastAsia="en-US"/>
              </w:rPr>
              <w:t>0</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tcPr>
          <w:p w:rsidR="000655A5" w:rsidRPr="008B0188" w:rsidRDefault="000655A5" w:rsidP="00A33A76">
            <w:r w:rsidRPr="008B0188">
              <w:rPr>
                <w:sz w:val="22"/>
                <w:szCs w:val="22"/>
              </w:rPr>
              <w:t>4. Finanšu līdzekļi papildu izdevumu finansēšanai (kompensējošu izdevumu samazinājumu norāda ar "+" zīmi)</w:t>
            </w:r>
          </w:p>
        </w:tc>
        <w:tc>
          <w:tcPr>
            <w:tcW w:w="1530" w:type="dxa"/>
            <w:vAlign w:val="center"/>
          </w:tcPr>
          <w:p w:rsidR="000655A5" w:rsidRPr="008B0188" w:rsidRDefault="000655A5" w:rsidP="00A33A76">
            <w:pPr>
              <w:jc w:val="center"/>
              <w:rPr>
                <w:b/>
                <w:bCs/>
                <w:sz w:val="40"/>
                <w:szCs w:val="40"/>
              </w:rPr>
            </w:pPr>
            <w:r w:rsidRPr="008B0188">
              <w:rPr>
                <w:b/>
                <w:bCs/>
                <w:sz w:val="40"/>
                <w:szCs w:val="40"/>
              </w:rPr>
              <w:t>x</w:t>
            </w:r>
          </w:p>
        </w:tc>
        <w:tc>
          <w:tcPr>
            <w:tcW w:w="1310" w:type="dxa"/>
            <w:gridSpan w:val="2"/>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vAlign w:val="center"/>
          </w:tcPr>
          <w:p w:rsidR="000655A5" w:rsidRPr="008B0188" w:rsidRDefault="000655A5" w:rsidP="00A33A76">
            <w:pPr>
              <w:jc w:val="right"/>
            </w:pPr>
            <w:r w:rsidRPr="008B0188">
              <w:rPr>
                <w:sz w:val="22"/>
                <w:szCs w:val="22"/>
                <w:lang w:eastAsia="en-US"/>
              </w:rPr>
              <w:t>0</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tcPr>
          <w:p w:rsidR="000655A5" w:rsidRPr="008B0188" w:rsidRDefault="000655A5" w:rsidP="00A33A76">
            <w:r w:rsidRPr="008B0188">
              <w:rPr>
                <w:sz w:val="22"/>
                <w:szCs w:val="22"/>
              </w:rPr>
              <w:t>5. Precizēta finansiālā ietekme:</w:t>
            </w:r>
          </w:p>
        </w:tc>
        <w:tc>
          <w:tcPr>
            <w:tcW w:w="1530" w:type="dxa"/>
            <w:vMerge w:val="restart"/>
            <w:vAlign w:val="center"/>
          </w:tcPr>
          <w:p w:rsidR="000655A5" w:rsidRPr="008B0188" w:rsidRDefault="000655A5" w:rsidP="00A33A76">
            <w:pPr>
              <w:jc w:val="center"/>
            </w:pPr>
            <w:r w:rsidRPr="008B0188">
              <w:rPr>
                <w:b/>
                <w:bCs/>
                <w:sz w:val="40"/>
                <w:szCs w:val="40"/>
              </w:rPr>
              <w:t>x</w:t>
            </w:r>
          </w:p>
        </w:tc>
        <w:tc>
          <w:tcPr>
            <w:tcW w:w="1310" w:type="dxa"/>
            <w:gridSpan w:val="2"/>
            <w:tcBorders>
              <w:top w:val="single" w:sz="4" w:space="0" w:color="000000"/>
              <w:left w:val="single" w:sz="4" w:space="0" w:color="000000"/>
              <w:bottom w:val="single" w:sz="4" w:space="0" w:color="000000"/>
            </w:tcBorders>
          </w:tcPr>
          <w:p w:rsidR="000655A5" w:rsidRPr="008B0188" w:rsidRDefault="000655A5" w:rsidP="00A33A76">
            <w:pPr>
              <w:jc w:val="right"/>
            </w:pPr>
            <w:r w:rsidRPr="008B0188">
              <w:rPr>
                <w:sz w:val="22"/>
                <w:szCs w:val="22"/>
                <w:lang w:eastAsia="en-US"/>
              </w:rPr>
              <w:t>0</w:t>
            </w:r>
          </w:p>
        </w:tc>
        <w:tc>
          <w:tcPr>
            <w:tcW w:w="1218" w:type="dxa"/>
            <w:tcBorders>
              <w:top w:val="single" w:sz="4" w:space="0" w:color="000000"/>
              <w:left w:val="single" w:sz="4" w:space="0" w:color="000000"/>
              <w:bottom w:val="single" w:sz="4" w:space="0" w:color="000000"/>
            </w:tcBorders>
          </w:tcPr>
          <w:p w:rsidR="000655A5" w:rsidRPr="008B0188" w:rsidRDefault="000655A5" w:rsidP="00A33A76">
            <w:pPr>
              <w:jc w:val="right"/>
            </w:pPr>
            <w:r w:rsidRPr="008B0188">
              <w:rPr>
                <w:sz w:val="22"/>
                <w:szCs w:val="22"/>
                <w:lang w:eastAsia="en-US"/>
              </w:rPr>
              <w:t>0</w:t>
            </w:r>
          </w:p>
        </w:tc>
        <w:tc>
          <w:tcPr>
            <w:tcW w:w="1228" w:type="dxa"/>
            <w:tcBorders>
              <w:top w:val="single" w:sz="4" w:space="0" w:color="000000"/>
              <w:left w:val="single" w:sz="4" w:space="0" w:color="000000"/>
              <w:bottom w:val="single" w:sz="4" w:space="0" w:color="000000"/>
            </w:tcBorders>
          </w:tcPr>
          <w:p w:rsidR="000655A5" w:rsidRPr="008B0188" w:rsidRDefault="000655A5" w:rsidP="00A33A76">
            <w:pPr>
              <w:jc w:val="right"/>
            </w:pPr>
            <w:r w:rsidRPr="008B0188">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tcPr>
          <w:p w:rsidR="000655A5" w:rsidRPr="008B0188" w:rsidRDefault="000655A5" w:rsidP="00A33A76">
            <w:pPr>
              <w:jc w:val="right"/>
            </w:pPr>
            <w:r w:rsidRPr="008B0188">
              <w:rPr>
                <w:sz w:val="22"/>
                <w:szCs w:val="22"/>
                <w:lang w:eastAsia="en-US"/>
              </w:rPr>
              <w:t>0</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tcPr>
          <w:p w:rsidR="000655A5" w:rsidRPr="008B0188" w:rsidRDefault="000655A5" w:rsidP="00A33A76">
            <w:pPr>
              <w:jc w:val="both"/>
            </w:pPr>
            <w:r w:rsidRPr="008B0188">
              <w:rPr>
                <w:sz w:val="22"/>
                <w:szCs w:val="22"/>
              </w:rPr>
              <w:t>5.1. valsts pamatbudžets</w:t>
            </w:r>
          </w:p>
        </w:tc>
        <w:tc>
          <w:tcPr>
            <w:tcW w:w="1530" w:type="dxa"/>
            <w:vMerge/>
          </w:tcPr>
          <w:p w:rsidR="000655A5" w:rsidRPr="008B0188" w:rsidRDefault="000655A5" w:rsidP="00A33A76">
            <w:pPr>
              <w:jc w:val="center"/>
            </w:pPr>
          </w:p>
        </w:tc>
        <w:tc>
          <w:tcPr>
            <w:tcW w:w="1310" w:type="dxa"/>
            <w:gridSpan w:val="2"/>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vAlign w:val="center"/>
          </w:tcPr>
          <w:p w:rsidR="000655A5" w:rsidRPr="008B0188" w:rsidRDefault="000655A5" w:rsidP="00A33A76">
            <w:pPr>
              <w:jc w:val="right"/>
            </w:pPr>
            <w:r w:rsidRPr="008B0188">
              <w:rPr>
                <w:sz w:val="22"/>
                <w:szCs w:val="22"/>
                <w:lang w:eastAsia="en-US"/>
              </w:rPr>
              <w:t>0</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tcPr>
          <w:p w:rsidR="000655A5" w:rsidRPr="008B0188" w:rsidRDefault="000655A5" w:rsidP="00A33A76">
            <w:pPr>
              <w:jc w:val="both"/>
            </w:pPr>
            <w:r w:rsidRPr="008B0188">
              <w:rPr>
                <w:sz w:val="22"/>
                <w:szCs w:val="22"/>
              </w:rPr>
              <w:t>5.2. speciālais budžets</w:t>
            </w:r>
          </w:p>
        </w:tc>
        <w:tc>
          <w:tcPr>
            <w:tcW w:w="1530" w:type="dxa"/>
            <w:vMerge/>
          </w:tcPr>
          <w:p w:rsidR="000655A5" w:rsidRPr="008B0188" w:rsidRDefault="000655A5" w:rsidP="00A33A76">
            <w:pPr>
              <w:jc w:val="center"/>
            </w:pPr>
          </w:p>
        </w:tc>
        <w:tc>
          <w:tcPr>
            <w:tcW w:w="1310" w:type="dxa"/>
            <w:gridSpan w:val="2"/>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vAlign w:val="center"/>
          </w:tcPr>
          <w:p w:rsidR="000655A5" w:rsidRPr="008B0188" w:rsidRDefault="000655A5" w:rsidP="00A33A76">
            <w:pPr>
              <w:jc w:val="right"/>
            </w:pPr>
            <w:r w:rsidRPr="008B0188">
              <w:rPr>
                <w:sz w:val="22"/>
                <w:szCs w:val="22"/>
                <w:lang w:eastAsia="en-US"/>
              </w:rPr>
              <w:t>0</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tcPr>
          <w:p w:rsidR="000655A5" w:rsidRPr="008B0188" w:rsidRDefault="000655A5" w:rsidP="00A33A76">
            <w:pPr>
              <w:jc w:val="both"/>
            </w:pPr>
            <w:r w:rsidRPr="008B0188">
              <w:rPr>
                <w:sz w:val="22"/>
                <w:szCs w:val="22"/>
              </w:rPr>
              <w:t xml:space="preserve">5.3. pašvaldību budžets </w:t>
            </w:r>
          </w:p>
        </w:tc>
        <w:tc>
          <w:tcPr>
            <w:tcW w:w="1530" w:type="dxa"/>
            <w:vMerge/>
          </w:tcPr>
          <w:p w:rsidR="000655A5" w:rsidRPr="008B0188" w:rsidRDefault="000655A5" w:rsidP="00A33A76">
            <w:pPr>
              <w:jc w:val="center"/>
            </w:pPr>
          </w:p>
        </w:tc>
        <w:tc>
          <w:tcPr>
            <w:tcW w:w="1310" w:type="dxa"/>
            <w:gridSpan w:val="2"/>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21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228" w:type="dxa"/>
            <w:tcBorders>
              <w:top w:val="single" w:sz="4" w:space="0" w:color="000000"/>
              <w:left w:val="single" w:sz="4" w:space="0" w:color="000000"/>
              <w:bottom w:val="single" w:sz="4" w:space="0" w:color="000000"/>
            </w:tcBorders>
            <w:vAlign w:val="center"/>
          </w:tcPr>
          <w:p w:rsidR="000655A5" w:rsidRPr="008B0188" w:rsidRDefault="000655A5" w:rsidP="00A33A76">
            <w:pPr>
              <w:jc w:val="right"/>
            </w:pPr>
            <w:r w:rsidRPr="008B0188">
              <w:rPr>
                <w:sz w:val="22"/>
                <w:szCs w:val="22"/>
                <w:lang w:eastAsia="en-US"/>
              </w:rPr>
              <w:t>0</w:t>
            </w:r>
          </w:p>
        </w:tc>
        <w:tc>
          <w:tcPr>
            <w:tcW w:w="1437" w:type="dxa"/>
            <w:tcBorders>
              <w:top w:val="single" w:sz="4" w:space="0" w:color="000000"/>
              <w:left w:val="single" w:sz="4" w:space="0" w:color="000000"/>
              <w:bottom w:val="single" w:sz="4" w:space="0" w:color="000000"/>
              <w:right w:val="single" w:sz="4" w:space="0" w:color="000000"/>
            </w:tcBorders>
            <w:vAlign w:val="center"/>
          </w:tcPr>
          <w:p w:rsidR="000655A5" w:rsidRPr="008B0188" w:rsidRDefault="000655A5" w:rsidP="00A33A76">
            <w:pPr>
              <w:jc w:val="right"/>
            </w:pPr>
            <w:r w:rsidRPr="008B0188">
              <w:rPr>
                <w:sz w:val="22"/>
                <w:szCs w:val="22"/>
                <w:lang w:eastAsia="en-US"/>
              </w:rPr>
              <w:t>0</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9787" w:type="dxa"/>
            <w:gridSpan w:val="8"/>
          </w:tcPr>
          <w:p w:rsidR="000655A5" w:rsidRPr="008B0188" w:rsidRDefault="000655A5" w:rsidP="00A33A76">
            <w:r w:rsidRPr="008B0188">
              <w:rPr>
                <w:sz w:val="22"/>
                <w:szCs w:val="22"/>
              </w:rPr>
              <w:t>6. Detalizēts ieņēmumu un izdevumu aprēķins:</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tcPr>
          <w:p w:rsidR="000655A5" w:rsidRPr="008B0188" w:rsidRDefault="000655A5" w:rsidP="00A33A76">
            <w:r w:rsidRPr="008B0188">
              <w:rPr>
                <w:sz w:val="22"/>
                <w:szCs w:val="22"/>
              </w:rPr>
              <w:t>6.1. Detalizēts ieņēmumu aprēķins</w:t>
            </w:r>
          </w:p>
        </w:tc>
        <w:tc>
          <w:tcPr>
            <w:tcW w:w="6723" w:type="dxa"/>
            <w:gridSpan w:val="6"/>
            <w:vMerge w:val="restart"/>
            <w:vAlign w:val="center"/>
          </w:tcPr>
          <w:p w:rsidR="000655A5" w:rsidRPr="008B0188" w:rsidRDefault="000655A5" w:rsidP="00A33A76">
            <w:pPr>
              <w:jc w:val="both"/>
            </w:pPr>
            <w:r w:rsidRPr="008B0188">
              <w:t xml:space="preserve">Projekts tiks līdzfinansēts no Eiropas reģionālās attīstības fonda (turpmāk - ERAF) līdzekļiem un tā kopējais finansējuma apjoms (kopējās attiecināmās izmaksas) plānots 2 000 000 </w:t>
            </w:r>
            <w:r w:rsidRPr="00D242C0">
              <w:rPr>
                <w:i/>
                <w:iCs/>
              </w:rPr>
              <w:t xml:space="preserve">euro </w:t>
            </w:r>
            <w:r w:rsidRPr="008B0188">
              <w:t xml:space="preserve">apmērā, tai skaitā, ERAF finansējums 1 700 000 </w:t>
            </w:r>
            <w:r w:rsidRPr="00D242C0">
              <w:rPr>
                <w:i/>
                <w:iCs/>
              </w:rPr>
              <w:t>euro</w:t>
            </w:r>
            <w:r w:rsidRPr="008B0188">
              <w:t xml:space="preserve"> un valsts budžeta finansējums 300 000 </w:t>
            </w:r>
            <w:r w:rsidRPr="00D242C0">
              <w:rPr>
                <w:i/>
                <w:iCs/>
              </w:rPr>
              <w:t>euro</w:t>
            </w:r>
            <w:r w:rsidRPr="008B0188">
              <w:t>.</w:t>
            </w:r>
          </w:p>
          <w:p w:rsidR="000655A5" w:rsidRPr="008B0188" w:rsidRDefault="000655A5" w:rsidP="00A33A76">
            <w:pPr>
              <w:jc w:val="both"/>
            </w:pPr>
            <w:r w:rsidRPr="008B0188">
              <w:t>Plānotie izdevumi</w:t>
            </w:r>
            <w:r>
              <w:t>:</w:t>
            </w:r>
            <w:r w:rsidRPr="008B0188">
              <w:t xml:space="preserve"> 2017.gadā – </w:t>
            </w:r>
            <w:r>
              <w:t>249 561</w:t>
            </w:r>
            <w:r w:rsidRPr="008B0188">
              <w:t xml:space="preserve"> </w:t>
            </w:r>
            <w:r w:rsidRPr="00D242C0">
              <w:rPr>
                <w:i/>
                <w:iCs/>
              </w:rPr>
              <w:t>euro</w:t>
            </w:r>
            <w:r w:rsidRPr="008B0188">
              <w:t xml:space="preserve">, 2018.gadā – 671 967 </w:t>
            </w:r>
            <w:r w:rsidRPr="00D242C0">
              <w:rPr>
                <w:i/>
                <w:iCs/>
              </w:rPr>
              <w:t>euro</w:t>
            </w:r>
            <w:r w:rsidRPr="008B0188">
              <w:t xml:space="preserve">, 2019.gadā – 1 078 472 </w:t>
            </w:r>
            <w:r w:rsidRPr="00D242C0">
              <w:rPr>
                <w:i/>
                <w:iCs/>
              </w:rPr>
              <w:t>euro</w:t>
            </w:r>
            <w:r w:rsidRPr="008B0188">
              <w:t>.</w:t>
            </w:r>
          </w:p>
          <w:p w:rsidR="000655A5" w:rsidRDefault="000655A5" w:rsidP="00A33A76">
            <w:pPr>
              <w:jc w:val="both"/>
            </w:pPr>
            <w:r w:rsidRPr="008B0188">
              <w:t>Projekta īstenošana</w:t>
            </w:r>
            <w:r>
              <w:t xml:space="preserve">i nepieciešamos valsts budžeta </w:t>
            </w:r>
            <w:r w:rsidRPr="008B0188">
              <w:t>līdzekļ</w:t>
            </w:r>
            <w:r>
              <w:t>us</w:t>
            </w:r>
            <w:r w:rsidRPr="008B0188">
              <w:t xml:space="preserve"> </w:t>
            </w:r>
            <w:r>
              <w:t xml:space="preserve">pēc projekta apstiprināšanas </w:t>
            </w:r>
            <w:r w:rsidR="00547B3C">
              <w:t>LM</w:t>
            </w:r>
            <w:r w:rsidRPr="008B0188">
              <w:t xml:space="preserve"> normatīvajos aktos noteiktajā kārtībā pieprasī</w:t>
            </w:r>
            <w:r>
              <w:t>s</w:t>
            </w:r>
            <w:r w:rsidRPr="008B0188">
              <w:t xml:space="preserve">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0655A5" w:rsidRDefault="000655A5" w:rsidP="00A33A76">
            <w:pPr>
              <w:jc w:val="both"/>
            </w:pPr>
            <w:r w:rsidRPr="008B0188">
              <w:t xml:space="preserve">Lai projekta rezultātā iegādāto IKT infrastruktūru (serverus, disku masīvus, licences koplietošanas risinājumiem, rezerves koplietošanas risinājumu (licences, aparatūra)) atjaunotu pēc tās nolietošanās, nepieciešami </w:t>
            </w:r>
            <w:r w:rsidR="00FB43BA">
              <w:t>2</w:t>
            </w:r>
            <w:r w:rsidR="00E344E7">
              <w:t>0</w:t>
            </w:r>
            <w:r w:rsidR="00FB43BA" w:rsidRPr="008B0188">
              <w:t xml:space="preserve">0 </w:t>
            </w:r>
            <w:r w:rsidRPr="008B0188">
              <w:t xml:space="preserve">000 </w:t>
            </w:r>
            <w:r w:rsidRPr="00D242C0">
              <w:rPr>
                <w:i/>
                <w:iCs/>
              </w:rPr>
              <w:t>euro</w:t>
            </w:r>
            <w:r w:rsidRPr="008B0188">
              <w:t xml:space="preserve"> katru gadu, sākot ar 2021. </w:t>
            </w:r>
            <w:r w:rsidRPr="008B0188">
              <w:lastRenderedPageBreak/>
              <w:t>gadu, nomainot un uzlabojot infrastruktūru pakāpeniski</w:t>
            </w:r>
            <w:r>
              <w:t>,</w:t>
            </w:r>
            <w:r w:rsidRPr="008B0188">
              <w:t xml:space="preserve"> vai arī</w:t>
            </w:r>
            <w:r w:rsidR="00815980">
              <w:t xml:space="preserve"> </w:t>
            </w:r>
            <w:r w:rsidRPr="008B0188">
              <w:t>1</w:t>
            </w:r>
            <w:r w:rsidR="00815980">
              <w:t> </w:t>
            </w:r>
            <w:r w:rsidR="00E344E7">
              <w:t>00</w:t>
            </w:r>
            <w:r w:rsidR="007D4ECB" w:rsidRPr="008B0188">
              <w:t xml:space="preserve">0 </w:t>
            </w:r>
            <w:r w:rsidRPr="008B0188">
              <w:t xml:space="preserve">000 </w:t>
            </w:r>
            <w:r w:rsidRPr="00D242C0">
              <w:rPr>
                <w:i/>
                <w:iCs/>
              </w:rPr>
              <w:t>euro</w:t>
            </w:r>
            <w:r w:rsidRPr="008B0188">
              <w:t xml:space="preserve"> ik pēc pieciem gadiem</w:t>
            </w:r>
            <w:r>
              <w:t>,</w:t>
            </w:r>
            <w:r w:rsidRPr="008B0188">
              <w:t xml:space="preserve"> sākot ar 2024.gadu.</w:t>
            </w:r>
          </w:p>
          <w:p w:rsidR="009319B0" w:rsidRDefault="00547B3C" w:rsidP="0097794F">
            <w:pPr>
              <w:jc w:val="both"/>
            </w:pPr>
            <w:r>
              <w:t>LM</w:t>
            </w:r>
            <w:r w:rsidR="000655A5">
              <w:t xml:space="preserve"> un tās padotības iestādēs nav nepieciešamie līdzekļi, lai varētu atjaunot projekta rezultātā IKT infrastruktūru esošā budžeta ietvaros. </w:t>
            </w:r>
            <w:r>
              <w:t>LM</w:t>
            </w:r>
            <w:r w:rsidR="000655A5">
              <w:t xml:space="preserve"> ir izvērtējusi iespējamas IKT infrastruktūras uzturēšanu finansēt no saviem līdzekļiem un neredz šādu iespēju bez papildus finansējuma.</w:t>
            </w:r>
          </w:p>
          <w:p w:rsidR="00635930" w:rsidRDefault="00635930" w:rsidP="0097794F">
            <w:pPr>
              <w:jc w:val="both"/>
            </w:pPr>
            <w:r w:rsidRPr="00635930">
              <w:t xml:space="preserve">Pielāgojot Valsts darba inspekcijas informācijas sistēmu mobilajām ierīcēm, ir iespējams ietaupīt darbinieku darba laiku uz aktu noformēšanu. Rezultātā ietaupītais darba apjoms ļaus palielināt veikto apsekojumu skaitu par 250 mēnesī, no kuriem 60 apsekojumi būtu nereģistrētās nodarbinātības jomā. Ņemot vērā to, ka relatīvi augstais nelegālās nodarbinātības līmenis Latvijas darba tirgū ir aktuāla problēma, kas negatīvi ietekmē līdzsvarotu valsts budžetu, tad samazināt darbinieku (inspektoru) skaitu Valsts darba inspekcijā nebūtu konstruktīvi. Līdz ar to </w:t>
            </w:r>
            <w:r w:rsidR="00547B3C">
              <w:t>LM</w:t>
            </w:r>
            <w:r w:rsidRPr="00635930">
              <w:t xml:space="preserve"> uzskata, ka šajā gadījumā 232 283,08 </w:t>
            </w:r>
            <w:r w:rsidRPr="00300D22">
              <w:rPr>
                <w:i/>
              </w:rPr>
              <w:t>euro</w:t>
            </w:r>
            <w:r w:rsidRPr="00635930">
              <w:t xml:space="preserve"> gadā, kas ir saistīti ar Valsts darba inspekcijas pamatdarbību, nebūtu lietderīgi novirzīt projekta rezultātā iegādātās informācijas un komunikācijas tehnoloģiju infrastruktūras uzturēšanai.</w:t>
            </w:r>
          </w:p>
          <w:p w:rsidR="000655A5" w:rsidRDefault="009319B0" w:rsidP="0097794F">
            <w:pPr>
              <w:jc w:val="both"/>
            </w:pPr>
            <w:r>
              <w:t>P</w:t>
            </w:r>
            <w:r w:rsidRPr="009319B0">
              <w:t>ēc projekta pabeigšanas detalizēti aprēķini papildu nepieciešamajam finansējumam sistēmas uzturēšanai tiks iekļauti papildu finansējuma pieprasījumā, kas tiks virzīts normatīvajos aktos noteiktajā kārtībā.</w:t>
            </w:r>
          </w:p>
          <w:p w:rsidR="000655A5" w:rsidRPr="008B0188" w:rsidRDefault="000655A5" w:rsidP="00A33A76">
            <w:pPr>
              <w:jc w:val="both"/>
            </w:pPr>
            <w:r w:rsidRPr="008B0188">
              <w:t>Projekta rezultātā paredzēts nodrošināt efektīvu IKT pārvaldību, uzlabot labklājības nozares pakalpojumu sniegšanu un uzlabot labklājības nozares iestāžu darbību veicinot IKT prasmju un plānošanas attīstību, lai nodrošinātu LM iestāžu darbinieku spēju un ieinteresētību efektīvi izmantot tehnoloģiskos risinājumus, kā arī nodrošināt nepieciešamo IKT atbalstu labklājības politikas realizācijā.</w:t>
            </w:r>
          </w:p>
          <w:p w:rsidR="000655A5" w:rsidRPr="00252641" w:rsidRDefault="000655A5" w:rsidP="0023523A">
            <w:pPr>
              <w:jc w:val="both"/>
            </w:pPr>
            <w:r w:rsidRPr="0023523A">
              <w:t xml:space="preserve">Efektīvi izmantojot rezultātā izveidotos risinājumus, </w:t>
            </w:r>
            <w:r w:rsidRPr="008B0188">
              <w:t>ir paredzēts, ka LM resorā kopumā tiks uzlaboti 7 darbības procesi, tai skaitā 3 pamatdarbības un 4 IKT pārvaldības procesi, kas ļaus iestādēm darboties efektīvāk, ko caur pakalpojumu uzlabošanos un pieejamību sajutīs arī Latvijas iedzīvotāji un uzņēmēji, kuri ikdienā sadarbojas ar LM vai LM padotības iestādēm.</w:t>
            </w: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tcPr>
          <w:p w:rsidR="000655A5" w:rsidRPr="008B0188" w:rsidRDefault="000655A5" w:rsidP="00A33A76">
            <w:r w:rsidRPr="008B0188">
              <w:rPr>
                <w:sz w:val="22"/>
                <w:szCs w:val="22"/>
              </w:rPr>
              <w:t>6.2. Detalizēts izdevumu aprēķins</w:t>
            </w:r>
          </w:p>
        </w:tc>
        <w:tc>
          <w:tcPr>
            <w:tcW w:w="6723" w:type="dxa"/>
            <w:gridSpan w:val="6"/>
            <w:vMerge/>
          </w:tcPr>
          <w:p w:rsidR="000655A5" w:rsidRPr="008B0188" w:rsidRDefault="000655A5" w:rsidP="00A33A76">
            <w:pPr>
              <w:jc w:val="both"/>
            </w:pPr>
          </w:p>
        </w:tc>
      </w:tr>
      <w:tr w:rsidR="000655A5" w:rsidRPr="008B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064" w:type="dxa"/>
            <w:gridSpan w:val="2"/>
          </w:tcPr>
          <w:p w:rsidR="000655A5" w:rsidRPr="008B0188" w:rsidRDefault="000655A5" w:rsidP="00A33A76">
            <w:pPr>
              <w:jc w:val="both"/>
            </w:pPr>
            <w:r w:rsidRPr="008B0188">
              <w:rPr>
                <w:sz w:val="22"/>
                <w:szCs w:val="22"/>
              </w:rPr>
              <w:t>7. Cita informācija</w:t>
            </w:r>
          </w:p>
        </w:tc>
        <w:tc>
          <w:tcPr>
            <w:tcW w:w="6723" w:type="dxa"/>
            <w:gridSpan w:val="6"/>
          </w:tcPr>
          <w:p w:rsidR="000655A5" w:rsidRPr="008B0188" w:rsidRDefault="000655A5" w:rsidP="008C4608">
            <w:pPr>
              <w:jc w:val="both"/>
            </w:pPr>
            <w:r w:rsidRPr="008B0188">
              <w:t xml:space="preserve">Lai nodrošinātu ilgtspējīgu </w:t>
            </w:r>
            <w:r>
              <w:t>p</w:t>
            </w:r>
            <w:r w:rsidRPr="008B0188">
              <w:t xml:space="preserve">rojekta rezultātā izstrādāto IKT risinājumu darbību, pēc projekta noslēgšanās, jautājums par papildu valsts budžeta līdzekļu </w:t>
            </w:r>
            <w:r>
              <w:t>piešķiršanu 202</w:t>
            </w:r>
            <w:r w:rsidRPr="0023523A">
              <w:t>1</w:t>
            </w:r>
            <w:r w:rsidRPr="002E5F22">
              <w:t>.</w:t>
            </w:r>
            <w:r w:rsidRPr="008B0188">
              <w:t>gadam un turpmākajiem gadiem sistēmas uzturēšanai tiks virzīts normatīvajos aktos noteiktajā kārtībā.</w:t>
            </w:r>
          </w:p>
        </w:tc>
      </w:tr>
      <w:tr w:rsidR="000655A5" w:rsidRPr="008B0188">
        <w:tc>
          <w:tcPr>
            <w:tcW w:w="9787" w:type="dxa"/>
            <w:gridSpan w:val="8"/>
            <w:tcBorders>
              <w:top w:val="single" w:sz="4" w:space="0" w:color="000000"/>
              <w:left w:val="single" w:sz="4" w:space="0" w:color="000000"/>
              <w:bottom w:val="single" w:sz="4" w:space="0" w:color="000000"/>
              <w:right w:val="single" w:sz="4" w:space="0" w:color="000000"/>
            </w:tcBorders>
          </w:tcPr>
          <w:p w:rsidR="000655A5" w:rsidRPr="008B0188" w:rsidRDefault="000655A5" w:rsidP="001073B6">
            <w:pPr>
              <w:pStyle w:val="naisnod"/>
              <w:spacing w:before="0" w:after="0"/>
              <w:ind w:left="57" w:right="57"/>
            </w:pPr>
            <w:r w:rsidRPr="008B0188">
              <w:t>VII. Tiesību akta projekta izpildes nodrošināšana un tās ietekme uz institūcijām</w:t>
            </w:r>
          </w:p>
        </w:tc>
      </w:tr>
      <w:tr w:rsidR="000655A5" w:rsidRPr="008B0188">
        <w:tblPrEx>
          <w:tblCellMar>
            <w:top w:w="28" w:type="dxa"/>
            <w:left w:w="28" w:type="dxa"/>
            <w:bottom w:w="28" w:type="dxa"/>
            <w:right w:w="28" w:type="dxa"/>
          </w:tblCellMar>
        </w:tblPrEx>
        <w:trPr>
          <w:trHeight w:val="427"/>
        </w:trPr>
        <w:tc>
          <w:tcPr>
            <w:tcW w:w="680" w:type="dxa"/>
            <w:tcBorders>
              <w:top w:val="single" w:sz="4" w:space="0" w:color="000000"/>
              <w:left w:val="single" w:sz="4" w:space="0" w:color="000000"/>
              <w:bottom w:val="single" w:sz="4" w:space="0" w:color="000000"/>
            </w:tcBorders>
          </w:tcPr>
          <w:p w:rsidR="000655A5" w:rsidRPr="008B0188" w:rsidRDefault="000655A5" w:rsidP="001073B6">
            <w:pPr>
              <w:pStyle w:val="naisnod"/>
              <w:spacing w:before="0" w:after="0"/>
              <w:ind w:left="57" w:right="57"/>
              <w:jc w:val="left"/>
            </w:pPr>
            <w:r w:rsidRPr="008B0188">
              <w:rPr>
                <w:b w:val="0"/>
                <w:bCs w:val="0"/>
              </w:rPr>
              <w:t>1.</w:t>
            </w:r>
          </w:p>
        </w:tc>
        <w:tc>
          <w:tcPr>
            <w:tcW w:w="4376" w:type="dxa"/>
            <w:gridSpan w:val="3"/>
            <w:tcBorders>
              <w:top w:val="single" w:sz="4" w:space="0" w:color="000000"/>
              <w:left w:val="single" w:sz="4" w:space="0" w:color="000000"/>
              <w:bottom w:val="single" w:sz="4" w:space="0" w:color="000000"/>
            </w:tcBorders>
          </w:tcPr>
          <w:p w:rsidR="000655A5" w:rsidRPr="008B0188" w:rsidRDefault="000655A5" w:rsidP="001073B6">
            <w:pPr>
              <w:pStyle w:val="naisf"/>
              <w:spacing w:before="0" w:after="0"/>
              <w:ind w:left="57" w:right="57" w:firstLine="0"/>
              <w:jc w:val="left"/>
            </w:pPr>
            <w:r w:rsidRPr="008B0188">
              <w:t xml:space="preserve">Projekta izpildē iesaistītās institūcijas </w:t>
            </w:r>
          </w:p>
        </w:tc>
        <w:tc>
          <w:tcPr>
            <w:tcW w:w="4731" w:type="dxa"/>
            <w:gridSpan w:val="4"/>
            <w:tcBorders>
              <w:top w:val="single" w:sz="4" w:space="0" w:color="000000"/>
              <w:left w:val="single" w:sz="4" w:space="0" w:color="000000"/>
              <w:bottom w:val="single" w:sz="4" w:space="0" w:color="000000"/>
              <w:right w:val="single" w:sz="4" w:space="0" w:color="000000"/>
            </w:tcBorders>
          </w:tcPr>
          <w:p w:rsidR="000655A5" w:rsidRPr="007B6934" w:rsidRDefault="000655A5" w:rsidP="001073B6">
            <w:pPr>
              <w:pStyle w:val="VPBody"/>
              <w:spacing w:after="120" w:line="276" w:lineRule="auto"/>
              <w:jc w:val="both"/>
              <w:rPr>
                <w:sz w:val="24"/>
                <w:szCs w:val="24"/>
              </w:rPr>
            </w:pPr>
            <w:r w:rsidRPr="007B6934">
              <w:rPr>
                <w:sz w:val="24"/>
                <w:szCs w:val="24"/>
              </w:rPr>
              <w:t xml:space="preserve"> LM, Valsts sociālie aprūpes centri (VSAC) „Rīga”, „Zemgale”, „Kurzeme”, „Vidzeme”, „Latgale”, Sociālās integrācijas valsts aģentūra (SIVA), Nodarbinātības valsts aģentūra (NVA), Valsts sociālās apdrošināšanas aģentūra </w:t>
            </w:r>
            <w:r w:rsidRPr="007B6934">
              <w:rPr>
                <w:sz w:val="24"/>
                <w:szCs w:val="24"/>
              </w:rPr>
              <w:lastRenderedPageBreak/>
              <w:t>(VSAA), Veselības un darbspēju ekspertīzes ārstu valsts komisija (VDEĀVK), Valsts darba inspekcija (VDI), Valsts bērnu tiesību aizsardzības inspekcija (VBTAI)</w:t>
            </w:r>
          </w:p>
        </w:tc>
      </w:tr>
      <w:tr w:rsidR="000655A5" w:rsidRPr="008B0188">
        <w:tblPrEx>
          <w:tblCellMar>
            <w:top w:w="28" w:type="dxa"/>
            <w:left w:w="28" w:type="dxa"/>
            <w:bottom w:w="28" w:type="dxa"/>
            <w:right w:w="28" w:type="dxa"/>
          </w:tblCellMar>
        </w:tblPrEx>
        <w:trPr>
          <w:trHeight w:val="463"/>
        </w:trPr>
        <w:tc>
          <w:tcPr>
            <w:tcW w:w="680" w:type="dxa"/>
            <w:tcBorders>
              <w:top w:val="single" w:sz="4" w:space="0" w:color="000000"/>
              <w:left w:val="single" w:sz="4" w:space="0" w:color="000000"/>
              <w:bottom w:val="single" w:sz="4" w:space="0" w:color="000000"/>
            </w:tcBorders>
          </w:tcPr>
          <w:p w:rsidR="000655A5" w:rsidRPr="008B0188" w:rsidRDefault="000655A5" w:rsidP="001073B6">
            <w:pPr>
              <w:pStyle w:val="naisnod"/>
              <w:spacing w:before="0" w:after="0"/>
              <w:ind w:left="57" w:right="57"/>
              <w:jc w:val="left"/>
            </w:pPr>
            <w:r w:rsidRPr="008B0188">
              <w:rPr>
                <w:b w:val="0"/>
                <w:bCs w:val="0"/>
              </w:rPr>
              <w:lastRenderedPageBreak/>
              <w:t>2.</w:t>
            </w:r>
          </w:p>
        </w:tc>
        <w:tc>
          <w:tcPr>
            <w:tcW w:w="4376" w:type="dxa"/>
            <w:gridSpan w:val="3"/>
            <w:tcBorders>
              <w:top w:val="single" w:sz="4" w:space="0" w:color="000000"/>
              <w:left w:val="single" w:sz="4" w:space="0" w:color="000000"/>
              <w:bottom w:val="single" w:sz="4" w:space="0" w:color="000000"/>
            </w:tcBorders>
          </w:tcPr>
          <w:p w:rsidR="000655A5" w:rsidRPr="008B0188" w:rsidRDefault="000655A5" w:rsidP="001073B6">
            <w:pPr>
              <w:pStyle w:val="naisf"/>
              <w:spacing w:before="0" w:after="0"/>
              <w:ind w:left="57" w:right="57" w:firstLine="0"/>
              <w:jc w:val="left"/>
            </w:pPr>
            <w:r w:rsidRPr="008B0188">
              <w:t>Projekta izpildes ietekme uz pārvaldes funkcijām un institucionālo struktūru</w:t>
            </w:r>
          </w:p>
        </w:tc>
        <w:tc>
          <w:tcPr>
            <w:tcW w:w="4731" w:type="dxa"/>
            <w:gridSpan w:val="4"/>
            <w:tcBorders>
              <w:top w:val="single" w:sz="4" w:space="0" w:color="000000"/>
              <w:left w:val="single" w:sz="4" w:space="0" w:color="000000"/>
              <w:bottom w:val="single" w:sz="4" w:space="0" w:color="000000"/>
              <w:right w:val="single" w:sz="4" w:space="0" w:color="000000"/>
            </w:tcBorders>
          </w:tcPr>
          <w:p w:rsidR="000655A5" w:rsidRPr="008B0188" w:rsidRDefault="000655A5" w:rsidP="001073B6">
            <w:pPr>
              <w:pStyle w:val="naisnod"/>
              <w:spacing w:before="0" w:after="0"/>
              <w:ind w:right="57"/>
              <w:jc w:val="both"/>
            </w:pPr>
            <w:r w:rsidRPr="008B0188">
              <w:rPr>
                <w:b w:val="0"/>
                <w:bCs w:val="0"/>
              </w:rPr>
              <w:t>Nav attiecināms</w:t>
            </w:r>
          </w:p>
        </w:tc>
      </w:tr>
      <w:tr w:rsidR="000655A5" w:rsidRPr="008B0188">
        <w:tblPrEx>
          <w:tblCellMar>
            <w:top w:w="28" w:type="dxa"/>
            <w:left w:w="28" w:type="dxa"/>
            <w:bottom w:w="28" w:type="dxa"/>
            <w:right w:w="28" w:type="dxa"/>
          </w:tblCellMar>
        </w:tblPrEx>
        <w:trPr>
          <w:trHeight w:val="476"/>
        </w:trPr>
        <w:tc>
          <w:tcPr>
            <w:tcW w:w="680" w:type="dxa"/>
            <w:tcBorders>
              <w:top w:val="single" w:sz="4" w:space="0" w:color="000000"/>
              <w:left w:val="single" w:sz="4" w:space="0" w:color="000000"/>
              <w:bottom w:val="single" w:sz="4" w:space="0" w:color="000000"/>
            </w:tcBorders>
          </w:tcPr>
          <w:p w:rsidR="000655A5" w:rsidRPr="008B0188" w:rsidRDefault="000655A5" w:rsidP="001073B6">
            <w:pPr>
              <w:pStyle w:val="naiskr"/>
              <w:spacing w:before="0" w:after="0"/>
              <w:ind w:left="57" w:right="57"/>
            </w:pPr>
            <w:r w:rsidRPr="008B0188">
              <w:t>3.</w:t>
            </w:r>
          </w:p>
        </w:tc>
        <w:tc>
          <w:tcPr>
            <w:tcW w:w="4376" w:type="dxa"/>
            <w:gridSpan w:val="3"/>
            <w:tcBorders>
              <w:top w:val="single" w:sz="4" w:space="0" w:color="000000"/>
              <w:left w:val="single" w:sz="4" w:space="0" w:color="000000"/>
              <w:bottom w:val="single" w:sz="4" w:space="0" w:color="000000"/>
            </w:tcBorders>
          </w:tcPr>
          <w:p w:rsidR="000655A5" w:rsidRPr="008B0188" w:rsidRDefault="000655A5" w:rsidP="001073B6">
            <w:pPr>
              <w:pStyle w:val="naiskr"/>
              <w:spacing w:before="0" w:after="0"/>
              <w:ind w:left="57" w:right="57"/>
            </w:pPr>
            <w:r w:rsidRPr="008B0188">
              <w:t>Cita informācija</w:t>
            </w:r>
          </w:p>
        </w:tc>
        <w:tc>
          <w:tcPr>
            <w:tcW w:w="4731" w:type="dxa"/>
            <w:gridSpan w:val="4"/>
            <w:tcBorders>
              <w:top w:val="single" w:sz="4" w:space="0" w:color="000000"/>
              <w:left w:val="single" w:sz="4" w:space="0" w:color="000000"/>
              <w:bottom w:val="single" w:sz="4" w:space="0" w:color="000000"/>
              <w:right w:val="single" w:sz="4" w:space="0" w:color="000000"/>
            </w:tcBorders>
          </w:tcPr>
          <w:p w:rsidR="000655A5" w:rsidRPr="008B0188" w:rsidRDefault="000655A5" w:rsidP="001073B6">
            <w:pPr>
              <w:pStyle w:val="naiskr"/>
              <w:spacing w:before="0" w:after="0"/>
              <w:ind w:left="57" w:right="57"/>
            </w:pPr>
            <w:r w:rsidRPr="008B0188">
              <w:t>Nav attiecināms</w:t>
            </w:r>
          </w:p>
        </w:tc>
      </w:tr>
    </w:tbl>
    <w:p w:rsidR="000655A5" w:rsidRPr="008B0188" w:rsidRDefault="000655A5" w:rsidP="006A1467">
      <w:pPr>
        <w:jc w:val="both"/>
      </w:pPr>
    </w:p>
    <w:p w:rsidR="000655A5" w:rsidRPr="008B0188" w:rsidRDefault="000655A5" w:rsidP="00D17386">
      <w:pPr>
        <w:ind w:left="-426"/>
        <w:jc w:val="both"/>
      </w:pPr>
      <w:r w:rsidRPr="008B0188">
        <w:t>Anotācijas IV, V un VI sadaļa – projekts šīs jomas neskar.</w:t>
      </w:r>
    </w:p>
    <w:p w:rsidR="000655A5" w:rsidRPr="008B0188" w:rsidRDefault="000655A5" w:rsidP="00D17386">
      <w:pPr>
        <w:ind w:left="-426"/>
        <w:jc w:val="both"/>
      </w:pPr>
    </w:p>
    <w:p w:rsidR="000655A5" w:rsidRPr="008B0188" w:rsidRDefault="000655A5" w:rsidP="00D17386">
      <w:pPr>
        <w:ind w:left="-426"/>
        <w:jc w:val="both"/>
      </w:pPr>
    </w:p>
    <w:p w:rsidR="000655A5" w:rsidRPr="008B0188" w:rsidRDefault="000655A5" w:rsidP="00D17386">
      <w:pPr>
        <w:ind w:left="-426"/>
        <w:jc w:val="both"/>
      </w:pPr>
      <w:r w:rsidRPr="008B0188">
        <w:t xml:space="preserve">Vides aizsardzības un </w:t>
      </w:r>
    </w:p>
    <w:p w:rsidR="000655A5" w:rsidRPr="008B0188" w:rsidRDefault="000655A5" w:rsidP="006A1467">
      <w:pPr>
        <w:ind w:left="-426"/>
        <w:jc w:val="both"/>
      </w:pPr>
      <w:r w:rsidRPr="008B0188">
        <w:t>reģionālās attīstības ministrs</w:t>
      </w:r>
      <w:r w:rsidRPr="008B0188">
        <w:tab/>
      </w:r>
      <w:r w:rsidRPr="008B0188">
        <w:tab/>
      </w:r>
      <w:r w:rsidRPr="008B0188">
        <w:tab/>
      </w:r>
      <w:r w:rsidRPr="008B0188">
        <w:tab/>
      </w:r>
      <w:r w:rsidRPr="008B0188">
        <w:tab/>
      </w:r>
      <w:r w:rsidRPr="008B0188">
        <w:tab/>
      </w:r>
      <w:r w:rsidRPr="008B0188">
        <w:tab/>
        <w:t>K.Gerhards</w:t>
      </w:r>
    </w:p>
    <w:p w:rsidR="000655A5" w:rsidRDefault="000655A5" w:rsidP="006A1467">
      <w:pPr>
        <w:ind w:left="-426"/>
      </w:pPr>
    </w:p>
    <w:p w:rsidR="00073F25" w:rsidRPr="008B0188" w:rsidRDefault="00073F25" w:rsidP="006A1467">
      <w:pPr>
        <w:ind w:left="-426"/>
      </w:pPr>
      <w:r>
        <w:t>Vīza:</w:t>
      </w:r>
      <w:r w:rsidR="00300D22">
        <w:t xml:space="preserve"> valsts sekretārs</w:t>
      </w:r>
      <w:r w:rsidR="00300D22">
        <w:tab/>
      </w:r>
      <w:r w:rsidR="00300D22">
        <w:tab/>
      </w:r>
      <w:r w:rsidR="00300D22">
        <w:tab/>
      </w:r>
      <w:r w:rsidR="00300D22">
        <w:tab/>
      </w:r>
      <w:r w:rsidR="00300D22">
        <w:tab/>
      </w:r>
      <w:r w:rsidR="00300D22">
        <w:tab/>
      </w:r>
      <w:r w:rsidR="00300D22">
        <w:tab/>
      </w:r>
      <w:r w:rsidR="00300D22">
        <w:tab/>
        <w:t>R.Muciņš</w:t>
      </w:r>
    </w:p>
    <w:p w:rsidR="000655A5" w:rsidRPr="008B0188" w:rsidRDefault="000655A5" w:rsidP="006A1467">
      <w:pPr>
        <w:ind w:left="-426"/>
      </w:pPr>
      <w:r w:rsidRPr="008B0188">
        <w:tab/>
      </w:r>
      <w:r w:rsidRPr="008B0188">
        <w:tab/>
      </w:r>
      <w:bookmarkStart w:id="0" w:name="_GoBack"/>
      <w:bookmarkEnd w:id="0"/>
      <w:r w:rsidRPr="008B0188">
        <w:tab/>
      </w:r>
      <w:r w:rsidRPr="008B0188">
        <w:tab/>
      </w:r>
      <w:r w:rsidRPr="008B0188">
        <w:tab/>
      </w:r>
      <w:r w:rsidRPr="008B0188">
        <w:tab/>
      </w:r>
      <w:r w:rsidRPr="008B0188">
        <w:tab/>
      </w:r>
      <w:r w:rsidRPr="008B0188">
        <w:tab/>
      </w:r>
    </w:p>
    <w:p w:rsidR="000655A5" w:rsidRPr="000E0531" w:rsidRDefault="000655A5" w:rsidP="006A1467">
      <w:pPr>
        <w:rPr>
          <w:sz w:val="20"/>
          <w:szCs w:val="20"/>
        </w:rPr>
      </w:pPr>
      <w:r w:rsidRPr="000E0531">
        <w:rPr>
          <w:sz w:val="20"/>
          <w:szCs w:val="20"/>
        </w:rPr>
        <w:t>Vides aizsardzības un reģionālās attīstības ministrija</w:t>
      </w:r>
    </w:p>
    <w:p w:rsidR="000655A5" w:rsidRPr="000E0531" w:rsidRDefault="000655A5" w:rsidP="006A1467">
      <w:pPr>
        <w:rPr>
          <w:sz w:val="20"/>
          <w:szCs w:val="20"/>
        </w:rPr>
      </w:pPr>
      <w:r w:rsidRPr="000E0531">
        <w:rPr>
          <w:sz w:val="20"/>
          <w:szCs w:val="20"/>
        </w:rPr>
        <w:t>Elektroniskās pārvaldes departaments</w:t>
      </w:r>
    </w:p>
    <w:p w:rsidR="000655A5" w:rsidRPr="000E0531" w:rsidRDefault="000655A5" w:rsidP="006A1467">
      <w:pPr>
        <w:rPr>
          <w:sz w:val="20"/>
          <w:szCs w:val="20"/>
        </w:rPr>
      </w:pPr>
      <w:r w:rsidRPr="000E0531">
        <w:rPr>
          <w:sz w:val="20"/>
          <w:szCs w:val="20"/>
        </w:rPr>
        <w:t>Informāciju sistēmas arhitektūras nodaļas</w:t>
      </w:r>
    </w:p>
    <w:p w:rsidR="000655A5" w:rsidRPr="000E0531" w:rsidRDefault="000655A5" w:rsidP="006A1467">
      <w:pPr>
        <w:rPr>
          <w:sz w:val="20"/>
          <w:szCs w:val="20"/>
        </w:rPr>
      </w:pPr>
      <w:r w:rsidRPr="000E0531">
        <w:rPr>
          <w:sz w:val="20"/>
          <w:szCs w:val="20"/>
        </w:rPr>
        <w:t>IKT pārvaldības procesu vadītāja</w:t>
      </w:r>
    </w:p>
    <w:p w:rsidR="000655A5" w:rsidRPr="000E0531" w:rsidRDefault="000655A5" w:rsidP="006A1467">
      <w:pPr>
        <w:rPr>
          <w:sz w:val="20"/>
          <w:szCs w:val="20"/>
        </w:rPr>
      </w:pPr>
      <w:r w:rsidRPr="000E0531">
        <w:rPr>
          <w:sz w:val="20"/>
          <w:szCs w:val="20"/>
        </w:rPr>
        <w:t>Lelda Kalniņa</w:t>
      </w:r>
    </w:p>
    <w:p w:rsidR="000655A5" w:rsidRPr="000E0531" w:rsidRDefault="000655A5" w:rsidP="006A1467">
      <w:pPr>
        <w:rPr>
          <w:sz w:val="20"/>
          <w:szCs w:val="20"/>
        </w:rPr>
      </w:pPr>
      <w:r w:rsidRPr="000E0531">
        <w:rPr>
          <w:sz w:val="20"/>
          <w:szCs w:val="20"/>
        </w:rPr>
        <w:t>67026576</w:t>
      </w:r>
    </w:p>
    <w:p w:rsidR="000655A5" w:rsidRDefault="00300D22" w:rsidP="006A1467">
      <w:pPr>
        <w:rPr>
          <w:rStyle w:val="Hyperlink"/>
          <w:color w:val="auto"/>
          <w:sz w:val="20"/>
          <w:szCs w:val="20"/>
        </w:rPr>
      </w:pPr>
      <w:hyperlink r:id="rId8" w:history="1">
        <w:r w:rsidR="000655A5" w:rsidRPr="003E5B05">
          <w:rPr>
            <w:rStyle w:val="Hyperlink"/>
            <w:sz w:val="20"/>
            <w:szCs w:val="20"/>
          </w:rPr>
          <w:t>lelda.kalnina@varam.gov.lv</w:t>
        </w:r>
      </w:hyperlink>
    </w:p>
    <w:p w:rsidR="000655A5" w:rsidRDefault="000655A5" w:rsidP="006A1467">
      <w:r w:rsidRPr="008B0188">
        <w:t xml:space="preserve"> </w:t>
      </w:r>
    </w:p>
    <w:p w:rsidR="000655A5" w:rsidRPr="000E0531" w:rsidRDefault="000655A5" w:rsidP="006A1467">
      <w:pPr>
        <w:rPr>
          <w:sz w:val="20"/>
          <w:szCs w:val="20"/>
        </w:rPr>
      </w:pPr>
      <w:r w:rsidRPr="000E0531">
        <w:rPr>
          <w:sz w:val="20"/>
          <w:szCs w:val="20"/>
        </w:rPr>
        <w:t>Labklājības ministrija</w:t>
      </w:r>
    </w:p>
    <w:p w:rsidR="000655A5" w:rsidRPr="000E0531" w:rsidRDefault="000655A5" w:rsidP="006A1467">
      <w:pPr>
        <w:rPr>
          <w:sz w:val="20"/>
          <w:szCs w:val="20"/>
        </w:rPr>
      </w:pPr>
      <w:r w:rsidRPr="000E0531">
        <w:rPr>
          <w:sz w:val="20"/>
          <w:szCs w:val="20"/>
        </w:rPr>
        <w:t>Informāciju tehnoloģiju departaments</w:t>
      </w:r>
    </w:p>
    <w:p w:rsidR="000655A5" w:rsidRPr="000E0531" w:rsidRDefault="000655A5" w:rsidP="006A1467">
      <w:pPr>
        <w:rPr>
          <w:sz w:val="20"/>
          <w:szCs w:val="20"/>
        </w:rPr>
      </w:pPr>
      <w:r w:rsidRPr="000E0531">
        <w:rPr>
          <w:sz w:val="20"/>
          <w:szCs w:val="20"/>
        </w:rPr>
        <w:t>Departamenta direktors</w:t>
      </w:r>
    </w:p>
    <w:p w:rsidR="000655A5" w:rsidRPr="000E0531" w:rsidRDefault="000655A5" w:rsidP="006A1467">
      <w:pPr>
        <w:rPr>
          <w:sz w:val="20"/>
          <w:szCs w:val="20"/>
        </w:rPr>
      </w:pPr>
      <w:r w:rsidRPr="000E0531">
        <w:rPr>
          <w:sz w:val="20"/>
          <w:szCs w:val="20"/>
        </w:rPr>
        <w:t>Valdis Supe</w:t>
      </w:r>
    </w:p>
    <w:p w:rsidR="000655A5" w:rsidRPr="000E0531" w:rsidRDefault="000655A5" w:rsidP="006A1467">
      <w:pPr>
        <w:rPr>
          <w:sz w:val="20"/>
          <w:szCs w:val="20"/>
        </w:rPr>
      </w:pPr>
      <w:r w:rsidRPr="000E0531">
        <w:rPr>
          <w:sz w:val="20"/>
          <w:szCs w:val="20"/>
        </w:rPr>
        <w:t>67021599</w:t>
      </w:r>
    </w:p>
    <w:p w:rsidR="000655A5" w:rsidRPr="000E0531" w:rsidRDefault="00300D22" w:rsidP="006A1467">
      <w:pPr>
        <w:rPr>
          <w:sz w:val="20"/>
          <w:szCs w:val="20"/>
        </w:rPr>
      </w:pPr>
      <w:hyperlink r:id="rId9" w:history="1">
        <w:r w:rsidR="000655A5" w:rsidRPr="000E0531">
          <w:rPr>
            <w:rStyle w:val="Hyperlink"/>
            <w:sz w:val="20"/>
            <w:szCs w:val="20"/>
          </w:rPr>
          <w:t>valdis.supe@lm.gov.lv</w:t>
        </w:r>
      </w:hyperlink>
    </w:p>
    <w:p w:rsidR="000655A5" w:rsidRPr="008B0188" w:rsidRDefault="000655A5" w:rsidP="006A1467"/>
    <w:sectPr w:rsidR="000655A5" w:rsidRPr="008B0188" w:rsidSect="00A11AFF">
      <w:headerReference w:type="even" r:id="rId10"/>
      <w:headerReference w:type="default" r:id="rId11"/>
      <w:footerReference w:type="even" r:id="rId12"/>
      <w:footerReference w:type="default" r:id="rId13"/>
      <w:headerReference w:type="first" r:id="rId14"/>
      <w:footerReference w:type="first" r:id="rId15"/>
      <w:pgSz w:w="11906" w:h="16838"/>
      <w:pgMar w:top="1276" w:right="1275"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F6" w:rsidRDefault="00CD3DF6">
      <w:r>
        <w:separator/>
      </w:r>
    </w:p>
  </w:endnote>
  <w:endnote w:type="continuationSeparator" w:id="0">
    <w:p w:rsidR="00CD3DF6" w:rsidRDefault="00CD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entury Schoolbook">
    <w:altName w:val="Times New Roman"/>
    <w:panose1 w:val="02040604050505020304"/>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panose1 w:val="00000000000000000000"/>
    <w:charset w:val="BA"/>
    <w:family w:val="swiss"/>
    <w:notTrueType/>
    <w:pitch w:val="variable"/>
    <w:sig w:usb0="00000005" w:usb1="00000000" w:usb2="00000000" w:usb3="00000000" w:csb0="0000008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B3" w:rsidRDefault="00FE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A5" w:rsidRDefault="00FE59B3" w:rsidP="004E4FFD">
    <w:pPr>
      <w:jc w:val="both"/>
    </w:pPr>
    <w:r>
      <w:rPr>
        <w:sz w:val="20"/>
        <w:szCs w:val="20"/>
      </w:rPr>
      <w:t>VARAMAnot</w:t>
    </w:r>
    <w:r w:rsidR="000655A5">
      <w:rPr>
        <w:sz w:val="20"/>
        <w:szCs w:val="20"/>
      </w:rPr>
      <w:t>_</w:t>
    </w:r>
    <w:r w:rsidR="00D3053D">
      <w:rPr>
        <w:sz w:val="20"/>
        <w:szCs w:val="20"/>
      </w:rPr>
      <w:t>17012017</w:t>
    </w:r>
    <w:r w:rsidR="000655A5">
      <w:rPr>
        <w:sz w:val="20"/>
        <w:szCs w:val="20"/>
      </w:rPr>
      <w:t>_</w:t>
    </w:r>
    <w:r w:rsidR="007D6B8A">
      <w:rPr>
        <w:sz w:val="20"/>
        <w:szCs w:val="20"/>
      </w:rPr>
      <w:t>MA_9.0_</w:t>
    </w:r>
    <w:r w:rsidR="000655A5">
      <w:rPr>
        <w:sz w:val="20"/>
        <w:szCs w:val="20"/>
      </w:rPr>
      <w:t>LM; Ministru kabineta rīkojuma projekta „Par informācijas sabiedrības attīstības pamatnostādņu ieviešanu publiskās pārvaldes informācijas sistēmu jomā</w:t>
    </w:r>
    <w:r w:rsidR="00A11AFF">
      <w:rPr>
        <w:sz w:val="20"/>
        <w:szCs w:val="20"/>
      </w:rPr>
      <w:t xml:space="preserve"> (m</w:t>
    </w:r>
    <w:r w:rsidR="000655A5">
      <w:rPr>
        <w:sz w:val="20"/>
        <w:szCs w:val="20"/>
      </w:rPr>
      <w:t>ērķarhitektūras 9.0 versija</w:t>
    </w:r>
    <w:r w:rsidR="00A11AFF">
      <w:rPr>
        <w:sz w:val="20"/>
        <w:szCs w:val="20"/>
      </w:rPr>
      <w:t>)</w:t>
    </w:r>
    <w:r w:rsidR="000655A5">
      <w:rPr>
        <w:sz w:val="20"/>
        <w:szCs w:val="20"/>
      </w:rPr>
      <w:t>” sākotnējās ietekmes novērtējuma ziņojums (anotācija)</w:t>
    </w:r>
  </w:p>
  <w:p w:rsidR="000655A5" w:rsidRPr="004E4FFD" w:rsidRDefault="000655A5" w:rsidP="004E4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A5" w:rsidRDefault="00FE59B3">
    <w:pPr>
      <w:jc w:val="both"/>
    </w:pPr>
    <w:r>
      <w:rPr>
        <w:sz w:val="20"/>
        <w:szCs w:val="20"/>
      </w:rPr>
      <w:t>VARAMAnot</w:t>
    </w:r>
    <w:r w:rsidR="000655A5">
      <w:rPr>
        <w:sz w:val="20"/>
        <w:szCs w:val="20"/>
      </w:rPr>
      <w:t>_</w:t>
    </w:r>
    <w:r w:rsidR="00D3053D">
      <w:rPr>
        <w:sz w:val="20"/>
        <w:szCs w:val="20"/>
      </w:rPr>
      <w:t>17012017</w:t>
    </w:r>
    <w:r w:rsidR="000655A5">
      <w:rPr>
        <w:sz w:val="20"/>
        <w:szCs w:val="20"/>
      </w:rPr>
      <w:t>_</w:t>
    </w:r>
    <w:r w:rsidR="007D6B8A">
      <w:rPr>
        <w:sz w:val="20"/>
        <w:szCs w:val="20"/>
      </w:rPr>
      <w:t>MA_9.0_</w:t>
    </w:r>
    <w:r w:rsidR="000655A5">
      <w:rPr>
        <w:sz w:val="20"/>
        <w:szCs w:val="20"/>
      </w:rPr>
      <w:t>LM; Ministru kabineta rīkojuma projekta „Par informācijas sabiedrības attīstības pamatnostādņu ieviešanu publiskās pārvaldes informācijas sistēmu jomā</w:t>
    </w:r>
    <w:r w:rsidR="003D7CB0">
      <w:rPr>
        <w:sz w:val="20"/>
        <w:szCs w:val="20"/>
      </w:rPr>
      <w:t xml:space="preserve"> (m</w:t>
    </w:r>
    <w:r w:rsidR="000655A5">
      <w:rPr>
        <w:sz w:val="20"/>
        <w:szCs w:val="20"/>
      </w:rPr>
      <w:t>ērķarhitektūras 9.0 versija</w:t>
    </w:r>
    <w:r w:rsidR="003D7CB0">
      <w:rPr>
        <w:sz w:val="20"/>
        <w:szCs w:val="20"/>
      </w:rPr>
      <w:t>)</w:t>
    </w:r>
    <w:r w:rsidR="000655A5">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F6" w:rsidRDefault="00CD3DF6">
      <w:r>
        <w:separator/>
      </w:r>
    </w:p>
  </w:footnote>
  <w:footnote w:type="continuationSeparator" w:id="0">
    <w:p w:rsidR="00CD3DF6" w:rsidRDefault="00CD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B3" w:rsidRDefault="00FE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A5" w:rsidRDefault="00C847D4">
    <w:pPr>
      <w:pStyle w:val="Header"/>
      <w:jc w:val="center"/>
    </w:pPr>
    <w:r>
      <w:fldChar w:fldCharType="begin"/>
    </w:r>
    <w:r w:rsidR="00A11AFF">
      <w:instrText xml:space="preserve"> PAGE </w:instrText>
    </w:r>
    <w:r>
      <w:fldChar w:fldCharType="separate"/>
    </w:r>
    <w:r w:rsidR="00300D22">
      <w:rPr>
        <w:noProof/>
      </w:rPr>
      <w:t>6</w:t>
    </w:r>
    <w:r>
      <w:rPr>
        <w:noProof/>
      </w:rPr>
      <w:fldChar w:fldCharType="end"/>
    </w:r>
  </w:p>
  <w:p w:rsidR="000655A5" w:rsidRDefault="00065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B3" w:rsidRDefault="00FE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color w:val="808080"/>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14"/>
    <w:lvl w:ilvl="0">
      <w:start w:val="1"/>
      <w:numFmt w:val="decimal"/>
      <w:lvlText w:val="%1)"/>
      <w:lvlJc w:val="left"/>
      <w:pPr>
        <w:tabs>
          <w:tab w:val="num" w:pos="0"/>
        </w:tabs>
        <w:ind w:left="360" w:hanging="360"/>
      </w:pPr>
    </w:lvl>
  </w:abstractNum>
  <w:abstractNum w:abstractNumId="5" w15:restartNumberingAfterBreak="0">
    <w:nsid w:val="00000006"/>
    <w:multiLevelType w:val="multilevel"/>
    <w:tmpl w:val="00000006"/>
    <w:name w:val="WW8Num15"/>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5"/>
        </w:tabs>
        <w:ind w:left="1135" w:hanging="851"/>
      </w:pPr>
      <w:rPr>
        <w:rFonts w:hint="default"/>
      </w:rPr>
    </w:lvl>
    <w:lvl w:ilvl="2">
      <w:start w:val="1"/>
      <w:numFmt w:val="decimal"/>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851" w:hanging="851"/>
      </w:pPr>
      <w:rPr>
        <w:rFonts w:hint="default"/>
      </w:rPr>
    </w:lvl>
    <w:lvl w:ilvl="6">
      <w:start w:val="1"/>
      <w:numFmt w:val="decimal"/>
      <w:lvlText w:val="%4.%5.%6.%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0FB077EE"/>
    <w:multiLevelType w:val="hybridMultilevel"/>
    <w:tmpl w:val="7B8E9BC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15:restartNumberingAfterBreak="0">
    <w:nsid w:val="1F704951"/>
    <w:multiLevelType w:val="hybridMultilevel"/>
    <w:tmpl w:val="FAC2AA32"/>
    <w:lvl w:ilvl="0" w:tplc="80968E8C">
      <w:start w:val="1"/>
      <w:numFmt w:val="bullet"/>
      <w:lvlText w:val="o"/>
      <w:lvlJc w:val="left"/>
      <w:pPr>
        <w:ind w:left="360" w:hanging="360"/>
      </w:pPr>
      <w:rPr>
        <w:rFonts w:ascii="Courier New" w:hAnsi="Courier New" w:cs="Courier New" w:hint="default"/>
      </w:rPr>
    </w:lvl>
    <w:lvl w:ilvl="1" w:tplc="04260001">
      <w:start w:val="1"/>
      <w:numFmt w:val="bullet"/>
      <w:lvlText w:val=""/>
      <w:lvlJc w:val="left"/>
      <w:pPr>
        <w:ind w:left="1080" w:hanging="360"/>
      </w:pPr>
      <w:rPr>
        <w:rFonts w:ascii="Symbol" w:hAnsi="Symbol" w:cs="Symbol"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8" w15:restartNumberingAfterBreak="0">
    <w:nsid w:val="22AC46D3"/>
    <w:multiLevelType w:val="hybridMultilevel"/>
    <w:tmpl w:val="88326530"/>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B8243A9"/>
    <w:multiLevelType w:val="hybridMultilevel"/>
    <w:tmpl w:val="EA88E40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607311A"/>
    <w:multiLevelType w:val="hybridMultilevel"/>
    <w:tmpl w:val="EDFC6BC6"/>
    <w:lvl w:ilvl="0" w:tplc="F0BE5DA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62536C4"/>
    <w:multiLevelType w:val="hybridMultilevel"/>
    <w:tmpl w:val="65A4AD48"/>
    <w:lvl w:ilvl="0" w:tplc="3D986AFA">
      <w:start w:val="1"/>
      <w:numFmt w:val="decimal"/>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15:restartNumberingAfterBreak="0">
    <w:nsid w:val="47765082"/>
    <w:multiLevelType w:val="hybridMultilevel"/>
    <w:tmpl w:val="B7EC5CA0"/>
    <w:lvl w:ilvl="0" w:tplc="0426000F">
      <w:start w:val="1"/>
      <w:numFmt w:val="decimal"/>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3" w15:restartNumberingAfterBreak="0">
    <w:nsid w:val="4FDB59DF"/>
    <w:multiLevelType w:val="hybridMultilevel"/>
    <w:tmpl w:val="0ED0B2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691522"/>
    <w:multiLevelType w:val="hybridMultilevel"/>
    <w:tmpl w:val="64A81536"/>
    <w:lvl w:ilvl="0" w:tplc="614C1F9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1A55045"/>
    <w:multiLevelType w:val="hybridMultilevel"/>
    <w:tmpl w:val="7DC681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7F9792C"/>
    <w:multiLevelType w:val="hybridMultilevel"/>
    <w:tmpl w:val="D472CE4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15:restartNumberingAfterBreak="0">
    <w:nsid w:val="70165219"/>
    <w:multiLevelType w:val="hybridMultilevel"/>
    <w:tmpl w:val="9B00F0D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1BA43BD"/>
    <w:multiLevelType w:val="hybridMultilevel"/>
    <w:tmpl w:val="DD7A1FFA"/>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6683A11"/>
    <w:multiLevelType w:val="hybridMultilevel"/>
    <w:tmpl w:val="78D641E8"/>
    <w:lvl w:ilvl="0" w:tplc="3D986AFA">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9"/>
  </w:num>
  <w:num w:numId="9">
    <w:abstractNumId w:val="11"/>
  </w:num>
  <w:num w:numId="10">
    <w:abstractNumId w:val="12"/>
  </w:num>
  <w:num w:numId="11">
    <w:abstractNumId w:val="15"/>
  </w:num>
  <w:num w:numId="12">
    <w:abstractNumId w:val="14"/>
  </w:num>
  <w:num w:numId="13">
    <w:abstractNumId w:val="17"/>
  </w:num>
  <w:num w:numId="14">
    <w:abstractNumId w:val="18"/>
  </w:num>
  <w:num w:numId="15">
    <w:abstractNumId w:val="8"/>
  </w:num>
  <w:num w:numId="16">
    <w:abstractNumId w:val="9"/>
  </w:num>
  <w:num w:numId="17">
    <w:abstractNumId w:val="16"/>
  </w:num>
  <w:num w:numId="18">
    <w:abstractNumId w:val="10"/>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9360B"/>
    <w:rsid w:val="000004E8"/>
    <w:rsid w:val="00005268"/>
    <w:rsid w:val="00045D35"/>
    <w:rsid w:val="0005098C"/>
    <w:rsid w:val="00051371"/>
    <w:rsid w:val="000655A5"/>
    <w:rsid w:val="0006630F"/>
    <w:rsid w:val="00072101"/>
    <w:rsid w:val="00073F25"/>
    <w:rsid w:val="00076EC9"/>
    <w:rsid w:val="000814E4"/>
    <w:rsid w:val="00090DE1"/>
    <w:rsid w:val="000A7993"/>
    <w:rsid w:val="000E030A"/>
    <w:rsid w:val="000E0463"/>
    <w:rsid w:val="000E0531"/>
    <w:rsid w:val="000E6B94"/>
    <w:rsid w:val="00101083"/>
    <w:rsid w:val="001073B6"/>
    <w:rsid w:val="00116BDA"/>
    <w:rsid w:val="0013777C"/>
    <w:rsid w:val="00163E7D"/>
    <w:rsid w:val="001A75C3"/>
    <w:rsid w:val="001C4C36"/>
    <w:rsid w:val="001D509E"/>
    <w:rsid w:val="001D50F6"/>
    <w:rsid w:val="001F171D"/>
    <w:rsid w:val="001F72D9"/>
    <w:rsid w:val="00214ED7"/>
    <w:rsid w:val="00215081"/>
    <w:rsid w:val="0023523A"/>
    <w:rsid w:val="00240F8B"/>
    <w:rsid w:val="00252641"/>
    <w:rsid w:val="0029038C"/>
    <w:rsid w:val="00296B99"/>
    <w:rsid w:val="002D3C21"/>
    <w:rsid w:val="002E5F22"/>
    <w:rsid w:val="00300D22"/>
    <w:rsid w:val="00310963"/>
    <w:rsid w:val="00335A09"/>
    <w:rsid w:val="003604CC"/>
    <w:rsid w:val="00363076"/>
    <w:rsid w:val="003725E2"/>
    <w:rsid w:val="00376F24"/>
    <w:rsid w:val="0039709F"/>
    <w:rsid w:val="003A0739"/>
    <w:rsid w:val="003A5F4F"/>
    <w:rsid w:val="003B7133"/>
    <w:rsid w:val="003D7CB0"/>
    <w:rsid w:val="003E5B05"/>
    <w:rsid w:val="003F20FB"/>
    <w:rsid w:val="003F25A5"/>
    <w:rsid w:val="00402CC6"/>
    <w:rsid w:val="00405ADB"/>
    <w:rsid w:val="00422F30"/>
    <w:rsid w:val="00432E99"/>
    <w:rsid w:val="00442CFE"/>
    <w:rsid w:val="00457824"/>
    <w:rsid w:val="00465C1D"/>
    <w:rsid w:val="00476CC8"/>
    <w:rsid w:val="0049360B"/>
    <w:rsid w:val="004C0326"/>
    <w:rsid w:val="004C4C57"/>
    <w:rsid w:val="004D12F6"/>
    <w:rsid w:val="004E4FFD"/>
    <w:rsid w:val="004E53A1"/>
    <w:rsid w:val="004F03CF"/>
    <w:rsid w:val="004F2C6A"/>
    <w:rsid w:val="004F541F"/>
    <w:rsid w:val="00522B3C"/>
    <w:rsid w:val="00547B3C"/>
    <w:rsid w:val="00571E1F"/>
    <w:rsid w:val="00573ECC"/>
    <w:rsid w:val="005835A8"/>
    <w:rsid w:val="005843E5"/>
    <w:rsid w:val="00587FEC"/>
    <w:rsid w:val="00590ED5"/>
    <w:rsid w:val="005B7DAE"/>
    <w:rsid w:val="005C7F74"/>
    <w:rsid w:val="005D55B7"/>
    <w:rsid w:val="005E0196"/>
    <w:rsid w:val="005E0510"/>
    <w:rsid w:val="005E5008"/>
    <w:rsid w:val="00602574"/>
    <w:rsid w:val="00610F6C"/>
    <w:rsid w:val="00633D2B"/>
    <w:rsid w:val="00635930"/>
    <w:rsid w:val="00636DE2"/>
    <w:rsid w:val="00637814"/>
    <w:rsid w:val="0064539D"/>
    <w:rsid w:val="006502C9"/>
    <w:rsid w:val="0065369E"/>
    <w:rsid w:val="0068572E"/>
    <w:rsid w:val="006A1467"/>
    <w:rsid w:val="006A1CE4"/>
    <w:rsid w:val="006B602A"/>
    <w:rsid w:val="006E26EE"/>
    <w:rsid w:val="006E4D2A"/>
    <w:rsid w:val="00735230"/>
    <w:rsid w:val="00772E31"/>
    <w:rsid w:val="00780337"/>
    <w:rsid w:val="00783C08"/>
    <w:rsid w:val="00791B05"/>
    <w:rsid w:val="007B6714"/>
    <w:rsid w:val="007B6934"/>
    <w:rsid w:val="007D4ECB"/>
    <w:rsid w:val="007D6B8A"/>
    <w:rsid w:val="007E58F2"/>
    <w:rsid w:val="00801E01"/>
    <w:rsid w:val="00815980"/>
    <w:rsid w:val="00822A5F"/>
    <w:rsid w:val="00857EE9"/>
    <w:rsid w:val="00881A15"/>
    <w:rsid w:val="008A175C"/>
    <w:rsid w:val="008B0188"/>
    <w:rsid w:val="008B6D96"/>
    <w:rsid w:val="008C01DC"/>
    <w:rsid w:val="008C4608"/>
    <w:rsid w:val="008D3FFC"/>
    <w:rsid w:val="008E6A7C"/>
    <w:rsid w:val="008E7430"/>
    <w:rsid w:val="008F1DBA"/>
    <w:rsid w:val="009105E6"/>
    <w:rsid w:val="009274D0"/>
    <w:rsid w:val="009319B0"/>
    <w:rsid w:val="009349ED"/>
    <w:rsid w:val="0094311C"/>
    <w:rsid w:val="009576B5"/>
    <w:rsid w:val="0097794F"/>
    <w:rsid w:val="00990631"/>
    <w:rsid w:val="009A4376"/>
    <w:rsid w:val="009B7AB2"/>
    <w:rsid w:val="009D4003"/>
    <w:rsid w:val="009F5F90"/>
    <w:rsid w:val="00A02F13"/>
    <w:rsid w:val="00A11AFF"/>
    <w:rsid w:val="00A30D2F"/>
    <w:rsid w:val="00A33A76"/>
    <w:rsid w:val="00A607F6"/>
    <w:rsid w:val="00A619B7"/>
    <w:rsid w:val="00AA3ED9"/>
    <w:rsid w:val="00AC00EA"/>
    <w:rsid w:val="00AF6E47"/>
    <w:rsid w:val="00B65EB8"/>
    <w:rsid w:val="00B67C24"/>
    <w:rsid w:val="00B72D5E"/>
    <w:rsid w:val="00B945A4"/>
    <w:rsid w:val="00B955E4"/>
    <w:rsid w:val="00BB7AD4"/>
    <w:rsid w:val="00BF05BB"/>
    <w:rsid w:val="00C230A9"/>
    <w:rsid w:val="00C3354F"/>
    <w:rsid w:val="00C82F88"/>
    <w:rsid w:val="00C847D4"/>
    <w:rsid w:val="00C92276"/>
    <w:rsid w:val="00CA4158"/>
    <w:rsid w:val="00CA7EF8"/>
    <w:rsid w:val="00CB72C8"/>
    <w:rsid w:val="00CB7607"/>
    <w:rsid w:val="00CD3DF6"/>
    <w:rsid w:val="00CD64C6"/>
    <w:rsid w:val="00CE275C"/>
    <w:rsid w:val="00CF2AB4"/>
    <w:rsid w:val="00D11E13"/>
    <w:rsid w:val="00D17386"/>
    <w:rsid w:val="00D2074D"/>
    <w:rsid w:val="00D242C0"/>
    <w:rsid w:val="00D3053D"/>
    <w:rsid w:val="00D54519"/>
    <w:rsid w:val="00D6569C"/>
    <w:rsid w:val="00D8059C"/>
    <w:rsid w:val="00D865D1"/>
    <w:rsid w:val="00D91DF6"/>
    <w:rsid w:val="00DE1E41"/>
    <w:rsid w:val="00DF4FA9"/>
    <w:rsid w:val="00E15A52"/>
    <w:rsid w:val="00E20D21"/>
    <w:rsid w:val="00E344E7"/>
    <w:rsid w:val="00E504B4"/>
    <w:rsid w:val="00E758DC"/>
    <w:rsid w:val="00E8524A"/>
    <w:rsid w:val="00E8600B"/>
    <w:rsid w:val="00E86D63"/>
    <w:rsid w:val="00EB231C"/>
    <w:rsid w:val="00EB2FAB"/>
    <w:rsid w:val="00EB6928"/>
    <w:rsid w:val="00EC04BA"/>
    <w:rsid w:val="00EC7447"/>
    <w:rsid w:val="00EE09FB"/>
    <w:rsid w:val="00F72B84"/>
    <w:rsid w:val="00F86B0A"/>
    <w:rsid w:val="00FB2B78"/>
    <w:rsid w:val="00FB43BA"/>
    <w:rsid w:val="00FE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17662976-7256-4721-B0DE-229045BA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E8"/>
    <w:pPr>
      <w:suppressAutoHyphens/>
    </w:pPr>
    <w:rPr>
      <w:sz w:val="24"/>
      <w:szCs w:val="24"/>
      <w:lang w:eastAsia="zh-CN"/>
    </w:rPr>
  </w:style>
  <w:style w:type="paragraph" w:styleId="Heading1">
    <w:name w:val="heading 1"/>
    <w:basedOn w:val="Normal"/>
    <w:next w:val="Normal"/>
    <w:link w:val="Heading1Char"/>
    <w:uiPriority w:val="99"/>
    <w:qFormat/>
    <w:rsid w:val="000004E8"/>
    <w:pPr>
      <w:keepNext/>
      <w:tabs>
        <w:tab w:val="num" w:pos="432"/>
      </w:tabs>
      <w:spacing w:before="240" w:after="60" w:line="360" w:lineRule="auto"/>
      <w:ind w:left="432" w:hanging="432"/>
      <w:outlineLvl w:val="0"/>
    </w:pPr>
    <w:rPr>
      <w:rFonts w:ascii="Century Schoolbook" w:hAnsi="Century Schoolbook" w:cs="Century Schoolbook"/>
      <w:b/>
      <w:bCs/>
      <w:kern w:val="1"/>
      <w:sz w:val="28"/>
      <w:szCs w:val="28"/>
    </w:rPr>
  </w:style>
  <w:style w:type="paragraph" w:styleId="Heading2">
    <w:name w:val="heading 2"/>
    <w:basedOn w:val="Normal"/>
    <w:next w:val="Normal"/>
    <w:link w:val="Heading2Char"/>
    <w:uiPriority w:val="99"/>
    <w:qFormat/>
    <w:rsid w:val="000004E8"/>
    <w:pPr>
      <w:keepNext/>
      <w:tabs>
        <w:tab w:val="num" w:pos="576"/>
      </w:tabs>
      <w:spacing w:before="240" w:after="60" w:line="360" w:lineRule="auto"/>
      <w:ind w:left="576" w:hanging="576"/>
      <w:outlineLvl w:val="1"/>
    </w:pPr>
    <w:rPr>
      <w:rFonts w:ascii="Century Schoolbook" w:hAnsi="Century Schoolbook" w:cs="Century Schoolbook"/>
      <w:b/>
      <w:bCs/>
      <w:sz w:val="28"/>
      <w:szCs w:val="28"/>
    </w:rPr>
  </w:style>
  <w:style w:type="paragraph" w:styleId="Heading3">
    <w:name w:val="heading 3"/>
    <w:basedOn w:val="Normal"/>
    <w:next w:val="Normal"/>
    <w:link w:val="Heading3Char"/>
    <w:uiPriority w:val="99"/>
    <w:qFormat/>
    <w:rsid w:val="000004E8"/>
    <w:pPr>
      <w:keepNext/>
      <w:tabs>
        <w:tab w:val="num" w:pos="720"/>
      </w:tabs>
      <w:spacing w:before="240" w:after="60" w:line="360" w:lineRule="auto"/>
      <w:ind w:left="720" w:hanging="720"/>
      <w:outlineLvl w:val="2"/>
    </w:pPr>
    <w:rPr>
      <w:rFonts w:ascii="Century Schoolbook" w:hAnsi="Century Schoolbook" w:cs="Century Schoolbook"/>
      <w:b/>
      <w:bCs/>
    </w:rPr>
  </w:style>
  <w:style w:type="paragraph" w:styleId="Heading4">
    <w:name w:val="heading 4"/>
    <w:basedOn w:val="Normal"/>
    <w:next w:val="Normal"/>
    <w:link w:val="Heading4Char"/>
    <w:uiPriority w:val="99"/>
    <w:qFormat/>
    <w:rsid w:val="000004E8"/>
    <w:pPr>
      <w:keepNext/>
      <w:tabs>
        <w:tab w:val="num" w:pos="864"/>
      </w:tabs>
      <w:spacing w:before="240" w:after="60" w:line="360" w:lineRule="auto"/>
      <w:ind w:left="864" w:hanging="864"/>
      <w:outlineLvl w:val="3"/>
    </w:pPr>
    <w:rPr>
      <w:rFonts w:ascii="Century Schoolbook" w:hAnsi="Century Schoolbook" w:cs="Century Schoolbook"/>
      <w:b/>
      <w:bCs/>
      <w:sz w:val="20"/>
      <w:szCs w:val="20"/>
    </w:rPr>
  </w:style>
  <w:style w:type="paragraph" w:styleId="Heading5">
    <w:name w:val="heading 5"/>
    <w:basedOn w:val="Normal"/>
    <w:next w:val="Normal"/>
    <w:link w:val="Heading5Char"/>
    <w:uiPriority w:val="99"/>
    <w:qFormat/>
    <w:rsid w:val="000004E8"/>
    <w:pPr>
      <w:tabs>
        <w:tab w:val="num" w:pos="1008"/>
      </w:tabs>
      <w:spacing w:before="240" w:after="60" w:line="360" w:lineRule="auto"/>
      <w:ind w:left="1008" w:hanging="1008"/>
      <w:outlineLvl w:val="4"/>
    </w:pPr>
    <w:rPr>
      <w:rFonts w:ascii="Century Schoolbook" w:hAnsi="Century Schoolbook" w:cs="Century Schoolbook"/>
      <w:b/>
      <w:bCs/>
      <w:sz w:val="26"/>
      <w:szCs w:val="26"/>
    </w:rPr>
  </w:style>
  <w:style w:type="paragraph" w:styleId="Heading6">
    <w:name w:val="heading 6"/>
    <w:basedOn w:val="Normal"/>
    <w:next w:val="Normal"/>
    <w:link w:val="Heading6Char"/>
    <w:uiPriority w:val="99"/>
    <w:qFormat/>
    <w:rsid w:val="000004E8"/>
    <w:pPr>
      <w:tabs>
        <w:tab w:val="num" w:pos="1152"/>
      </w:tabs>
      <w:spacing w:before="240" w:after="60" w:line="360" w:lineRule="auto"/>
      <w:ind w:left="1152" w:hanging="1152"/>
      <w:outlineLvl w:val="5"/>
    </w:pPr>
    <w:rPr>
      <w:rFonts w:ascii="Century Schoolbook" w:hAnsi="Century Schoolbook" w:cs="Century Schoolbook"/>
      <w:b/>
      <w:bCs/>
      <w:sz w:val="20"/>
      <w:szCs w:val="20"/>
    </w:rPr>
  </w:style>
  <w:style w:type="paragraph" w:styleId="Heading7">
    <w:name w:val="heading 7"/>
    <w:basedOn w:val="Normal"/>
    <w:next w:val="Normal"/>
    <w:link w:val="Heading7Char"/>
    <w:uiPriority w:val="99"/>
    <w:qFormat/>
    <w:rsid w:val="000004E8"/>
    <w:pPr>
      <w:tabs>
        <w:tab w:val="num" w:pos="1296"/>
      </w:tabs>
      <w:spacing w:before="240" w:after="60" w:line="360" w:lineRule="auto"/>
      <w:ind w:left="1296" w:hanging="1296"/>
      <w:outlineLvl w:val="6"/>
    </w:pPr>
    <w:rPr>
      <w:rFonts w:ascii="Century Schoolbook" w:hAnsi="Century Schoolbook" w:cs="Century Schoolbook"/>
      <w:b/>
      <w:bCs/>
      <w:sz w:val="20"/>
      <w:szCs w:val="20"/>
    </w:rPr>
  </w:style>
  <w:style w:type="paragraph" w:styleId="Heading8">
    <w:name w:val="heading 8"/>
    <w:basedOn w:val="Normal"/>
    <w:next w:val="Normal"/>
    <w:link w:val="Heading8Char"/>
    <w:uiPriority w:val="99"/>
    <w:qFormat/>
    <w:rsid w:val="000004E8"/>
    <w:pPr>
      <w:tabs>
        <w:tab w:val="num" w:pos="1440"/>
      </w:tabs>
      <w:spacing w:before="240" w:after="60" w:line="360" w:lineRule="auto"/>
      <w:ind w:left="1440" w:hanging="1440"/>
      <w:outlineLvl w:val="7"/>
    </w:pPr>
    <w:rPr>
      <w:rFonts w:ascii="Century Schoolbook" w:hAnsi="Century Schoolbook" w:cs="Century Schoolbook"/>
      <w:b/>
      <w:bCs/>
      <w:sz w:val="20"/>
      <w:szCs w:val="20"/>
    </w:rPr>
  </w:style>
  <w:style w:type="paragraph" w:styleId="Heading9">
    <w:name w:val="heading 9"/>
    <w:basedOn w:val="Normal"/>
    <w:next w:val="Normal"/>
    <w:link w:val="Heading9Char"/>
    <w:uiPriority w:val="99"/>
    <w:qFormat/>
    <w:rsid w:val="000004E8"/>
    <w:pPr>
      <w:tabs>
        <w:tab w:val="num" w:pos="1584"/>
      </w:tabs>
      <w:spacing w:before="240" w:after="60" w:line="360" w:lineRule="auto"/>
      <w:ind w:left="1584" w:hanging="1584"/>
      <w:outlineLvl w:val="8"/>
    </w:pPr>
    <w:rPr>
      <w:rFonts w:ascii="Century Schoolbook" w:hAnsi="Century Schoolbook" w:cs="Century Schoolboo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04E8"/>
    <w:rPr>
      <w:rFonts w:ascii="Century Schoolbook" w:hAnsi="Century Schoolbook" w:cs="Century Schoolbook"/>
      <w:b/>
      <w:bCs/>
      <w:kern w:val="1"/>
      <w:sz w:val="32"/>
      <w:szCs w:val="32"/>
    </w:rPr>
  </w:style>
  <w:style w:type="character" w:customStyle="1" w:styleId="Heading2Char">
    <w:name w:val="Heading 2 Char"/>
    <w:basedOn w:val="DefaultParagraphFont"/>
    <w:link w:val="Heading2"/>
    <w:uiPriority w:val="99"/>
    <w:locked/>
    <w:rsid w:val="000004E8"/>
    <w:rPr>
      <w:rFonts w:ascii="Century Schoolbook" w:hAnsi="Century Schoolbook" w:cs="Century Schoolbook"/>
      <w:b/>
      <w:bCs/>
      <w:sz w:val="28"/>
      <w:szCs w:val="28"/>
    </w:rPr>
  </w:style>
  <w:style w:type="character" w:customStyle="1" w:styleId="Heading3Char">
    <w:name w:val="Heading 3 Char"/>
    <w:basedOn w:val="DefaultParagraphFont"/>
    <w:link w:val="Heading3"/>
    <w:uiPriority w:val="99"/>
    <w:locked/>
    <w:rsid w:val="000004E8"/>
    <w:rPr>
      <w:rFonts w:ascii="Century Schoolbook" w:hAnsi="Century Schoolbook" w:cs="Century Schoolbook"/>
      <w:b/>
      <w:bCs/>
      <w:sz w:val="26"/>
      <w:szCs w:val="26"/>
    </w:rPr>
  </w:style>
  <w:style w:type="character" w:customStyle="1" w:styleId="Heading4Char">
    <w:name w:val="Heading 4 Char"/>
    <w:basedOn w:val="DefaultParagraphFont"/>
    <w:link w:val="Heading4"/>
    <w:uiPriority w:val="99"/>
    <w:locked/>
    <w:rsid w:val="000004E8"/>
    <w:rPr>
      <w:rFonts w:ascii="Century Schoolbook" w:hAnsi="Century Schoolbook" w:cs="Century Schoolbook"/>
      <w:b/>
      <w:bCs/>
      <w:sz w:val="28"/>
      <w:szCs w:val="28"/>
    </w:rPr>
  </w:style>
  <w:style w:type="character" w:customStyle="1" w:styleId="Heading5Char">
    <w:name w:val="Heading 5 Char"/>
    <w:basedOn w:val="DefaultParagraphFont"/>
    <w:link w:val="Heading5"/>
    <w:uiPriority w:val="99"/>
    <w:locked/>
    <w:rsid w:val="000004E8"/>
    <w:rPr>
      <w:rFonts w:ascii="Century Schoolbook" w:hAnsi="Century Schoolbook" w:cs="Century Schoolbook"/>
      <w:b/>
      <w:bCs/>
      <w:sz w:val="26"/>
      <w:szCs w:val="26"/>
    </w:rPr>
  </w:style>
  <w:style w:type="character" w:customStyle="1" w:styleId="Heading6Char">
    <w:name w:val="Heading 6 Char"/>
    <w:basedOn w:val="DefaultParagraphFont"/>
    <w:link w:val="Heading6"/>
    <w:uiPriority w:val="99"/>
    <w:locked/>
    <w:rsid w:val="000004E8"/>
    <w:rPr>
      <w:rFonts w:ascii="Century Schoolbook" w:hAnsi="Century Schoolbook" w:cs="Century Schoolbook"/>
      <w:b/>
      <w:bCs/>
      <w:sz w:val="22"/>
      <w:szCs w:val="22"/>
    </w:rPr>
  </w:style>
  <w:style w:type="character" w:customStyle="1" w:styleId="Heading7Char">
    <w:name w:val="Heading 7 Char"/>
    <w:basedOn w:val="DefaultParagraphFont"/>
    <w:link w:val="Heading7"/>
    <w:uiPriority w:val="99"/>
    <w:locked/>
    <w:rsid w:val="000004E8"/>
    <w:rPr>
      <w:rFonts w:ascii="Century Schoolbook" w:hAnsi="Century Schoolbook" w:cs="Century Schoolbook"/>
      <w:b/>
      <w:bCs/>
    </w:rPr>
  </w:style>
  <w:style w:type="character" w:customStyle="1" w:styleId="Heading8Char">
    <w:name w:val="Heading 8 Char"/>
    <w:basedOn w:val="DefaultParagraphFont"/>
    <w:link w:val="Heading8"/>
    <w:uiPriority w:val="99"/>
    <w:locked/>
    <w:rsid w:val="000004E8"/>
    <w:rPr>
      <w:rFonts w:ascii="Century Schoolbook" w:hAnsi="Century Schoolbook" w:cs="Century Schoolbook"/>
      <w:b/>
      <w:bCs/>
    </w:rPr>
  </w:style>
  <w:style w:type="character" w:customStyle="1" w:styleId="Heading9Char">
    <w:name w:val="Heading 9 Char"/>
    <w:basedOn w:val="DefaultParagraphFont"/>
    <w:link w:val="Heading9"/>
    <w:uiPriority w:val="99"/>
    <w:locked/>
    <w:rsid w:val="000004E8"/>
    <w:rPr>
      <w:rFonts w:ascii="Century Schoolbook" w:hAnsi="Century Schoolbook" w:cs="Century Schoolbook"/>
      <w:sz w:val="22"/>
      <w:szCs w:val="22"/>
    </w:rPr>
  </w:style>
  <w:style w:type="character" w:customStyle="1" w:styleId="WW8Num1z0">
    <w:name w:val="WW8Num1z0"/>
    <w:uiPriority w:val="99"/>
    <w:rsid w:val="000004E8"/>
  </w:style>
  <w:style w:type="character" w:customStyle="1" w:styleId="WW8Num2z0">
    <w:name w:val="WW8Num2z0"/>
    <w:uiPriority w:val="99"/>
    <w:rsid w:val="000004E8"/>
    <w:rPr>
      <w:rFonts w:ascii="Wingdings" w:hAnsi="Wingdings" w:cs="Wingdings"/>
      <w:color w:val="808080"/>
      <w:sz w:val="24"/>
      <w:szCs w:val="24"/>
    </w:rPr>
  </w:style>
  <w:style w:type="character" w:customStyle="1" w:styleId="WW8Num2z1">
    <w:name w:val="WW8Num2z1"/>
    <w:uiPriority w:val="99"/>
    <w:rsid w:val="000004E8"/>
    <w:rPr>
      <w:rFonts w:ascii="Courier New" w:hAnsi="Courier New" w:cs="Courier New"/>
    </w:rPr>
  </w:style>
  <w:style w:type="character" w:customStyle="1" w:styleId="WW8Num2z2">
    <w:name w:val="WW8Num2z2"/>
    <w:uiPriority w:val="99"/>
    <w:rsid w:val="000004E8"/>
    <w:rPr>
      <w:rFonts w:ascii="Wingdings" w:hAnsi="Wingdings" w:cs="Wingdings"/>
    </w:rPr>
  </w:style>
  <w:style w:type="character" w:customStyle="1" w:styleId="WW8Num2z3">
    <w:name w:val="WW8Num2z3"/>
    <w:uiPriority w:val="99"/>
    <w:rsid w:val="000004E8"/>
    <w:rPr>
      <w:rFonts w:ascii="Symbol" w:hAnsi="Symbol" w:cs="Symbol"/>
    </w:rPr>
  </w:style>
  <w:style w:type="character" w:customStyle="1" w:styleId="WW8Num3z0">
    <w:name w:val="WW8Num3z0"/>
    <w:uiPriority w:val="99"/>
    <w:rsid w:val="000004E8"/>
    <w:rPr>
      <w:rFonts w:ascii="Symbol" w:hAnsi="Symbol" w:cs="Symbol"/>
    </w:rPr>
  </w:style>
  <w:style w:type="character" w:customStyle="1" w:styleId="WW8Num3z1">
    <w:name w:val="WW8Num3z1"/>
    <w:uiPriority w:val="99"/>
    <w:rsid w:val="000004E8"/>
    <w:rPr>
      <w:rFonts w:ascii="Courier New" w:hAnsi="Courier New" w:cs="Courier New"/>
    </w:rPr>
  </w:style>
  <w:style w:type="character" w:customStyle="1" w:styleId="WW8Num3z2">
    <w:name w:val="WW8Num3z2"/>
    <w:uiPriority w:val="99"/>
    <w:rsid w:val="000004E8"/>
    <w:rPr>
      <w:rFonts w:ascii="Wingdings" w:hAnsi="Wingdings" w:cs="Wingdings"/>
    </w:rPr>
  </w:style>
  <w:style w:type="character" w:customStyle="1" w:styleId="WW8Num4z0">
    <w:name w:val="WW8Num4z0"/>
    <w:uiPriority w:val="99"/>
    <w:rsid w:val="000004E8"/>
    <w:rPr>
      <w:rFonts w:ascii="Times New Roman" w:hAnsi="Times New Roman" w:cs="Times New Roman"/>
      <w:color w:val="auto"/>
      <w:sz w:val="18"/>
      <w:szCs w:val="18"/>
    </w:rPr>
  </w:style>
  <w:style w:type="character" w:customStyle="1" w:styleId="WW8Num4z1">
    <w:name w:val="WW8Num4z1"/>
    <w:uiPriority w:val="99"/>
    <w:rsid w:val="000004E8"/>
    <w:rPr>
      <w:rFonts w:ascii="Times New Roman" w:hAnsi="Times New Roman" w:cs="Times New Roman"/>
      <w:sz w:val="28"/>
      <w:szCs w:val="28"/>
    </w:rPr>
  </w:style>
  <w:style w:type="character" w:customStyle="1" w:styleId="WW8Num4z2">
    <w:name w:val="WW8Num4z2"/>
    <w:uiPriority w:val="99"/>
    <w:rsid w:val="000004E8"/>
    <w:rPr>
      <w:rFonts w:ascii="Symbol" w:hAnsi="Symbol" w:cs="Symbol"/>
      <w:color w:val="auto"/>
      <w:sz w:val="18"/>
      <w:szCs w:val="18"/>
    </w:rPr>
  </w:style>
  <w:style w:type="character" w:customStyle="1" w:styleId="WW8Num4z3">
    <w:name w:val="WW8Num4z3"/>
    <w:uiPriority w:val="99"/>
    <w:rsid w:val="000004E8"/>
    <w:rPr>
      <w:rFonts w:ascii="Symbol" w:hAnsi="Symbol" w:cs="Symbol"/>
    </w:rPr>
  </w:style>
  <w:style w:type="character" w:customStyle="1" w:styleId="WW8Num4z4">
    <w:name w:val="WW8Num4z4"/>
    <w:uiPriority w:val="99"/>
    <w:rsid w:val="000004E8"/>
    <w:rPr>
      <w:rFonts w:ascii="Courier New" w:hAnsi="Courier New" w:cs="Courier New"/>
    </w:rPr>
  </w:style>
  <w:style w:type="character" w:customStyle="1" w:styleId="WW8Num4z5">
    <w:name w:val="WW8Num4z5"/>
    <w:uiPriority w:val="99"/>
    <w:rsid w:val="000004E8"/>
    <w:rPr>
      <w:rFonts w:ascii="Wingdings" w:hAnsi="Wingdings" w:cs="Wingdings"/>
    </w:rPr>
  </w:style>
  <w:style w:type="character" w:customStyle="1" w:styleId="WW8Num5z0">
    <w:name w:val="WW8Num5z0"/>
    <w:uiPriority w:val="99"/>
    <w:rsid w:val="000004E8"/>
    <w:rPr>
      <w:rFonts w:ascii="Symbol" w:hAnsi="Symbol" w:cs="Symbol"/>
    </w:rPr>
  </w:style>
  <w:style w:type="character" w:customStyle="1" w:styleId="WW8Num5z1">
    <w:name w:val="WW8Num5z1"/>
    <w:uiPriority w:val="99"/>
    <w:rsid w:val="000004E8"/>
    <w:rPr>
      <w:rFonts w:ascii="Courier New" w:hAnsi="Courier New" w:cs="Courier New"/>
    </w:rPr>
  </w:style>
  <w:style w:type="character" w:customStyle="1" w:styleId="WW8Num5z2">
    <w:name w:val="WW8Num5z2"/>
    <w:uiPriority w:val="99"/>
    <w:rsid w:val="000004E8"/>
    <w:rPr>
      <w:rFonts w:ascii="Wingdings" w:hAnsi="Wingdings" w:cs="Wingdings"/>
    </w:rPr>
  </w:style>
  <w:style w:type="character" w:customStyle="1" w:styleId="WW8Num6z0">
    <w:name w:val="WW8Num6z0"/>
    <w:uiPriority w:val="99"/>
    <w:rsid w:val="000004E8"/>
    <w:rPr>
      <w:rFonts w:ascii="Wingdings 2" w:hAnsi="Wingdings 2" w:cs="Wingdings 2"/>
      <w:color w:val="808080"/>
      <w:sz w:val="20"/>
      <w:szCs w:val="20"/>
    </w:rPr>
  </w:style>
  <w:style w:type="character" w:customStyle="1" w:styleId="WW8Num6z1">
    <w:name w:val="WW8Num6z1"/>
    <w:uiPriority w:val="99"/>
    <w:rsid w:val="000004E8"/>
    <w:rPr>
      <w:rFonts w:ascii="Wingdings 2" w:hAnsi="Wingdings 2" w:cs="Wingdings 2"/>
      <w:color w:val="808080"/>
      <w:sz w:val="20"/>
      <w:szCs w:val="20"/>
    </w:rPr>
  </w:style>
  <w:style w:type="character" w:customStyle="1" w:styleId="WW8Num6z2">
    <w:name w:val="WW8Num6z2"/>
    <w:uiPriority w:val="99"/>
    <w:rsid w:val="000004E8"/>
    <w:rPr>
      <w:rFonts w:ascii="Wingdings 2" w:hAnsi="Wingdings 2" w:cs="Wingdings 2"/>
      <w:color w:val="808080"/>
      <w:sz w:val="20"/>
      <w:szCs w:val="20"/>
    </w:rPr>
  </w:style>
  <w:style w:type="character" w:customStyle="1" w:styleId="WW8Num6z4">
    <w:name w:val="WW8Num6z4"/>
    <w:uiPriority w:val="99"/>
    <w:rsid w:val="000004E8"/>
  </w:style>
  <w:style w:type="character" w:customStyle="1" w:styleId="WW8Num7z0">
    <w:name w:val="WW8Num7z0"/>
    <w:uiPriority w:val="99"/>
    <w:rsid w:val="000004E8"/>
    <w:rPr>
      <w:rFonts w:ascii="Symbol" w:hAnsi="Symbol" w:cs="Symbol"/>
    </w:rPr>
  </w:style>
  <w:style w:type="character" w:customStyle="1" w:styleId="WW8Num7z1">
    <w:name w:val="WW8Num7z1"/>
    <w:uiPriority w:val="99"/>
    <w:rsid w:val="000004E8"/>
    <w:rPr>
      <w:rFonts w:ascii="Courier New" w:hAnsi="Courier New" w:cs="Courier New"/>
    </w:rPr>
  </w:style>
  <w:style w:type="character" w:customStyle="1" w:styleId="WW8Num7z2">
    <w:name w:val="WW8Num7z2"/>
    <w:uiPriority w:val="99"/>
    <w:rsid w:val="000004E8"/>
    <w:rPr>
      <w:rFonts w:ascii="Wingdings" w:hAnsi="Wingdings" w:cs="Wingdings"/>
    </w:rPr>
  </w:style>
  <w:style w:type="character" w:customStyle="1" w:styleId="WW8Num8z0">
    <w:name w:val="WW8Num8z0"/>
    <w:uiPriority w:val="99"/>
    <w:rsid w:val="000004E8"/>
  </w:style>
  <w:style w:type="character" w:customStyle="1" w:styleId="WW8Num9z0">
    <w:name w:val="WW8Num9z0"/>
    <w:uiPriority w:val="99"/>
    <w:rsid w:val="000004E8"/>
    <w:rPr>
      <w:rFonts w:ascii="Wingdings" w:hAnsi="Wingdings" w:cs="Wingdings"/>
      <w:color w:val="auto"/>
      <w:sz w:val="18"/>
      <w:szCs w:val="18"/>
    </w:rPr>
  </w:style>
  <w:style w:type="character" w:customStyle="1" w:styleId="WW8Num9z1">
    <w:name w:val="WW8Num9z1"/>
    <w:uiPriority w:val="99"/>
    <w:rsid w:val="000004E8"/>
    <w:rPr>
      <w:rFonts w:ascii="Times New Roman" w:hAnsi="Times New Roman" w:cs="Times New Roman"/>
      <w:sz w:val="28"/>
      <w:szCs w:val="28"/>
    </w:rPr>
  </w:style>
  <w:style w:type="character" w:customStyle="1" w:styleId="WW8Num9z2">
    <w:name w:val="WW8Num9z2"/>
    <w:uiPriority w:val="99"/>
    <w:rsid w:val="000004E8"/>
    <w:rPr>
      <w:rFonts w:ascii="Symbol" w:hAnsi="Symbol" w:cs="Symbol"/>
      <w:color w:val="auto"/>
      <w:sz w:val="18"/>
      <w:szCs w:val="18"/>
    </w:rPr>
  </w:style>
  <w:style w:type="character" w:customStyle="1" w:styleId="WW8Num9z3">
    <w:name w:val="WW8Num9z3"/>
    <w:uiPriority w:val="99"/>
    <w:rsid w:val="000004E8"/>
    <w:rPr>
      <w:rFonts w:ascii="Symbol" w:hAnsi="Symbol" w:cs="Symbol"/>
    </w:rPr>
  </w:style>
  <w:style w:type="character" w:customStyle="1" w:styleId="WW8Num9z4">
    <w:name w:val="WW8Num9z4"/>
    <w:uiPriority w:val="99"/>
    <w:rsid w:val="000004E8"/>
    <w:rPr>
      <w:rFonts w:ascii="Courier New" w:hAnsi="Courier New" w:cs="Courier New"/>
    </w:rPr>
  </w:style>
  <w:style w:type="character" w:customStyle="1" w:styleId="WW8Num9z5">
    <w:name w:val="WW8Num9z5"/>
    <w:uiPriority w:val="99"/>
    <w:rsid w:val="000004E8"/>
    <w:rPr>
      <w:rFonts w:ascii="Wingdings" w:hAnsi="Wingdings" w:cs="Wingdings"/>
    </w:rPr>
  </w:style>
  <w:style w:type="character" w:customStyle="1" w:styleId="WW8Num10z0">
    <w:name w:val="WW8Num10z0"/>
    <w:uiPriority w:val="99"/>
    <w:rsid w:val="000004E8"/>
    <w:rPr>
      <w:rFonts w:ascii="Times New Roman" w:hAnsi="Times New Roman" w:cs="Times New Roman"/>
    </w:rPr>
  </w:style>
  <w:style w:type="character" w:customStyle="1" w:styleId="WW8Num10z1">
    <w:name w:val="WW8Num10z1"/>
    <w:uiPriority w:val="99"/>
    <w:rsid w:val="000004E8"/>
    <w:rPr>
      <w:rFonts w:ascii="Courier New" w:hAnsi="Courier New" w:cs="Courier New"/>
    </w:rPr>
  </w:style>
  <w:style w:type="character" w:customStyle="1" w:styleId="WW8Num10z2">
    <w:name w:val="WW8Num10z2"/>
    <w:uiPriority w:val="99"/>
    <w:rsid w:val="000004E8"/>
    <w:rPr>
      <w:rFonts w:ascii="Wingdings" w:hAnsi="Wingdings" w:cs="Wingdings"/>
    </w:rPr>
  </w:style>
  <w:style w:type="character" w:customStyle="1" w:styleId="WW8Num10z3">
    <w:name w:val="WW8Num10z3"/>
    <w:uiPriority w:val="99"/>
    <w:rsid w:val="000004E8"/>
    <w:rPr>
      <w:rFonts w:ascii="Symbol" w:hAnsi="Symbol" w:cs="Symbol"/>
    </w:rPr>
  </w:style>
  <w:style w:type="character" w:customStyle="1" w:styleId="WW8Num11z0">
    <w:name w:val="WW8Num11z0"/>
    <w:uiPriority w:val="99"/>
    <w:rsid w:val="000004E8"/>
  </w:style>
  <w:style w:type="character" w:customStyle="1" w:styleId="WW8Num11z1">
    <w:name w:val="WW8Num11z1"/>
    <w:uiPriority w:val="99"/>
    <w:rsid w:val="000004E8"/>
  </w:style>
  <w:style w:type="character" w:customStyle="1" w:styleId="WW8Num11z2">
    <w:name w:val="WW8Num11z2"/>
    <w:uiPriority w:val="99"/>
    <w:rsid w:val="000004E8"/>
  </w:style>
  <w:style w:type="character" w:customStyle="1" w:styleId="WW8Num11z3">
    <w:name w:val="WW8Num11z3"/>
    <w:uiPriority w:val="99"/>
    <w:rsid w:val="000004E8"/>
  </w:style>
  <w:style w:type="character" w:customStyle="1" w:styleId="WW8Num11z4">
    <w:name w:val="WW8Num11z4"/>
    <w:uiPriority w:val="99"/>
    <w:rsid w:val="000004E8"/>
  </w:style>
  <w:style w:type="character" w:customStyle="1" w:styleId="WW8Num11z5">
    <w:name w:val="WW8Num11z5"/>
    <w:uiPriority w:val="99"/>
    <w:rsid w:val="000004E8"/>
  </w:style>
  <w:style w:type="character" w:customStyle="1" w:styleId="WW8Num11z6">
    <w:name w:val="WW8Num11z6"/>
    <w:uiPriority w:val="99"/>
    <w:rsid w:val="000004E8"/>
  </w:style>
  <w:style w:type="character" w:customStyle="1" w:styleId="WW8Num11z7">
    <w:name w:val="WW8Num11z7"/>
    <w:uiPriority w:val="99"/>
    <w:rsid w:val="000004E8"/>
  </w:style>
  <w:style w:type="character" w:customStyle="1" w:styleId="WW8Num11z8">
    <w:name w:val="WW8Num11z8"/>
    <w:uiPriority w:val="99"/>
    <w:rsid w:val="000004E8"/>
  </w:style>
  <w:style w:type="character" w:customStyle="1" w:styleId="WW8Num12z0">
    <w:name w:val="WW8Num12z0"/>
    <w:uiPriority w:val="99"/>
    <w:rsid w:val="000004E8"/>
    <w:rPr>
      <w:rFonts w:ascii="Symbol" w:hAnsi="Symbol" w:cs="Symbol"/>
    </w:rPr>
  </w:style>
  <w:style w:type="character" w:customStyle="1" w:styleId="WW8Num12z1">
    <w:name w:val="WW8Num12z1"/>
    <w:uiPriority w:val="99"/>
    <w:rsid w:val="000004E8"/>
    <w:rPr>
      <w:rFonts w:ascii="Courier New" w:hAnsi="Courier New" w:cs="Courier New"/>
    </w:rPr>
  </w:style>
  <w:style w:type="character" w:customStyle="1" w:styleId="WW8Num12z2">
    <w:name w:val="WW8Num12z2"/>
    <w:uiPriority w:val="99"/>
    <w:rsid w:val="000004E8"/>
    <w:rPr>
      <w:rFonts w:ascii="Wingdings" w:hAnsi="Wingdings" w:cs="Wingdings"/>
    </w:rPr>
  </w:style>
  <w:style w:type="character" w:customStyle="1" w:styleId="WW8Num13z0">
    <w:name w:val="WW8Num13z0"/>
    <w:uiPriority w:val="99"/>
    <w:rsid w:val="000004E8"/>
    <w:rPr>
      <w:rFonts w:ascii="Wingdings" w:hAnsi="Wingdings" w:cs="Wingdings"/>
      <w:color w:val="auto"/>
      <w:sz w:val="18"/>
      <w:szCs w:val="18"/>
    </w:rPr>
  </w:style>
  <w:style w:type="character" w:customStyle="1" w:styleId="WW8Num13z1">
    <w:name w:val="WW8Num13z1"/>
    <w:uiPriority w:val="99"/>
    <w:rsid w:val="000004E8"/>
    <w:rPr>
      <w:rFonts w:ascii="Courier New" w:hAnsi="Courier New" w:cs="Courier New"/>
    </w:rPr>
  </w:style>
  <w:style w:type="character" w:customStyle="1" w:styleId="WW8Num13z2">
    <w:name w:val="WW8Num13z2"/>
    <w:uiPriority w:val="99"/>
    <w:rsid w:val="000004E8"/>
    <w:rPr>
      <w:rFonts w:ascii="Symbol" w:hAnsi="Symbol" w:cs="Symbol"/>
      <w:color w:val="auto"/>
      <w:sz w:val="18"/>
      <w:szCs w:val="18"/>
    </w:rPr>
  </w:style>
  <w:style w:type="character" w:customStyle="1" w:styleId="WW8Num13z3">
    <w:name w:val="WW8Num13z3"/>
    <w:uiPriority w:val="99"/>
    <w:rsid w:val="000004E8"/>
    <w:rPr>
      <w:rFonts w:ascii="Symbol" w:hAnsi="Symbol" w:cs="Symbol"/>
    </w:rPr>
  </w:style>
  <w:style w:type="character" w:customStyle="1" w:styleId="WW8Num13z5">
    <w:name w:val="WW8Num13z5"/>
    <w:uiPriority w:val="99"/>
    <w:rsid w:val="000004E8"/>
    <w:rPr>
      <w:rFonts w:ascii="Wingdings" w:hAnsi="Wingdings" w:cs="Wingdings"/>
    </w:rPr>
  </w:style>
  <w:style w:type="character" w:customStyle="1" w:styleId="WW8Num14z0">
    <w:name w:val="WW8Num14z0"/>
    <w:uiPriority w:val="99"/>
    <w:rsid w:val="000004E8"/>
  </w:style>
  <w:style w:type="character" w:customStyle="1" w:styleId="WW8Num14z1">
    <w:name w:val="WW8Num14z1"/>
    <w:uiPriority w:val="99"/>
    <w:rsid w:val="000004E8"/>
  </w:style>
  <w:style w:type="character" w:customStyle="1" w:styleId="WW8Num14z2">
    <w:name w:val="WW8Num14z2"/>
    <w:uiPriority w:val="99"/>
    <w:rsid w:val="000004E8"/>
  </w:style>
  <w:style w:type="character" w:customStyle="1" w:styleId="WW8Num14z3">
    <w:name w:val="WW8Num14z3"/>
    <w:uiPriority w:val="99"/>
    <w:rsid w:val="000004E8"/>
  </w:style>
  <w:style w:type="character" w:customStyle="1" w:styleId="WW8Num14z4">
    <w:name w:val="WW8Num14z4"/>
    <w:uiPriority w:val="99"/>
    <w:rsid w:val="000004E8"/>
  </w:style>
  <w:style w:type="character" w:customStyle="1" w:styleId="WW8Num14z5">
    <w:name w:val="WW8Num14z5"/>
    <w:uiPriority w:val="99"/>
    <w:rsid w:val="000004E8"/>
  </w:style>
  <w:style w:type="character" w:customStyle="1" w:styleId="WW8Num14z6">
    <w:name w:val="WW8Num14z6"/>
    <w:uiPriority w:val="99"/>
    <w:rsid w:val="000004E8"/>
  </w:style>
  <w:style w:type="character" w:customStyle="1" w:styleId="WW8Num14z7">
    <w:name w:val="WW8Num14z7"/>
    <w:uiPriority w:val="99"/>
    <w:rsid w:val="000004E8"/>
  </w:style>
  <w:style w:type="character" w:customStyle="1" w:styleId="WW8Num14z8">
    <w:name w:val="WW8Num14z8"/>
    <w:uiPriority w:val="99"/>
    <w:rsid w:val="000004E8"/>
  </w:style>
  <w:style w:type="character" w:customStyle="1" w:styleId="WW8Num15z0">
    <w:name w:val="WW8Num15z0"/>
    <w:uiPriority w:val="99"/>
    <w:rsid w:val="000004E8"/>
  </w:style>
  <w:style w:type="character" w:customStyle="1" w:styleId="WW8Num15z2">
    <w:name w:val="WW8Num15z2"/>
    <w:uiPriority w:val="99"/>
    <w:rsid w:val="000004E8"/>
    <w:rPr>
      <w:rFonts w:ascii="Times New Roman" w:hAnsi="Times New Roman" w:cs="Times New Roman"/>
    </w:rPr>
  </w:style>
  <w:style w:type="character" w:customStyle="1" w:styleId="WW8Num16z0">
    <w:name w:val="WW8Num16z0"/>
    <w:uiPriority w:val="99"/>
    <w:rsid w:val="000004E8"/>
    <w:rPr>
      <w:rFonts w:ascii="Symbol" w:hAnsi="Symbol" w:cs="Symbol"/>
    </w:rPr>
  </w:style>
  <w:style w:type="character" w:customStyle="1" w:styleId="WW8Num16z1">
    <w:name w:val="WW8Num16z1"/>
    <w:uiPriority w:val="99"/>
    <w:rsid w:val="000004E8"/>
    <w:rPr>
      <w:rFonts w:ascii="Courier New" w:hAnsi="Courier New" w:cs="Courier New"/>
    </w:rPr>
  </w:style>
  <w:style w:type="character" w:customStyle="1" w:styleId="WW8Num16z2">
    <w:name w:val="WW8Num16z2"/>
    <w:uiPriority w:val="99"/>
    <w:rsid w:val="000004E8"/>
    <w:rPr>
      <w:rFonts w:ascii="Wingdings" w:hAnsi="Wingdings" w:cs="Wingdings"/>
    </w:rPr>
  </w:style>
  <w:style w:type="character" w:customStyle="1" w:styleId="spelle">
    <w:name w:val="spelle"/>
    <w:basedOn w:val="DefaultParagraphFont"/>
    <w:uiPriority w:val="99"/>
    <w:rsid w:val="000004E8"/>
  </w:style>
  <w:style w:type="character" w:styleId="Hyperlink">
    <w:name w:val="Hyperlink"/>
    <w:basedOn w:val="DefaultParagraphFont"/>
    <w:uiPriority w:val="99"/>
    <w:rsid w:val="000004E8"/>
    <w:rPr>
      <w:color w:val="0000FF"/>
      <w:u w:val="single"/>
    </w:rPr>
  </w:style>
  <w:style w:type="character" w:customStyle="1" w:styleId="HeaderChar">
    <w:name w:val="Header Char"/>
    <w:uiPriority w:val="99"/>
    <w:rsid w:val="000004E8"/>
    <w:rPr>
      <w:rFonts w:ascii="Times New Roman" w:hAnsi="Times New Roman" w:cs="Times New Roman"/>
      <w:sz w:val="24"/>
      <w:szCs w:val="24"/>
      <w:lang w:val="lv-LV"/>
    </w:rPr>
  </w:style>
  <w:style w:type="character" w:customStyle="1" w:styleId="FooterChar1">
    <w:name w:val="Footer Char1"/>
    <w:uiPriority w:val="99"/>
    <w:rsid w:val="000004E8"/>
    <w:rPr>
      <w:rFonts w:ascii="Times New Roman" w:hAnsi="Times New Roman" w:cs="Times New Roman"/>
      <w:sz w:val="24"/>
      <w:szCs w:val="24"/>
      <w:lang w:val="lv-LV"/>
    </w:rPr>
  </w:style>
  <w:style w:type="character" w:styleId="Strong">
    <w:name w:val="Strong"/>
    <w:basedOn w:val="DefaultParagraphFont"/>
    <w:uiPriority w:val="99"/>
    <w:qFormat/>
    <w:rsid w:val="000004E8"/>
    <w:rPr>
      <w:b/>
      <w:bCs/>
    </w:rPr>
  </w:style>
  <w:style w:type="character" w:styleId="CommentReference">
    <w:name w:val="annotation reference"/>
    <w:basedOn w:val="DefaultParagraphFont"/>
    <w:uiPriority w:val="99"/>
    <w:semiHidden/>
    <w:rsid w:val="000004E8"/>
    <w:rPr>
      <w:sz w:val="16"/>
      <w:szCs w:val="16"/>
    </w:rPr>
  </w:style>
  <w:style w:type="character" w:customStyle="1" w:styleId="FooterChar">
    <w:name w:val="Footer Char"/>
    <w:uiPriority w:val="99"/>
    <w:rsid w:val="000004E8"/>
    <w:rPr>
      <w:rFonts w:ascii="Times New Roman" w:hAnsi="Times New Roman" w:cs="Times New Roman"/>
      <w:sz w:val="24"/>
      <w:szCs w:val="24"/>
    </w:rPr>
  </w:style>
  <w:style w:type="character" w:customStyle="1" w:styleId="CommentTextChar">
    <w:name w:val="Comment Text Char"/>
    <w:uiPriority w:val="99"/>
    <w:rsid w:val="000004E8"/>
    <w:rPr>
      <w:rFonts w:ascii="Times New Roman" w:hAnsi="Times New Roman" w:cs="Times New Roman"/>
      <w:lang w:val="lv-LV"/>
    </w:rPr>
  </w:style>
  <w:style w:type="character" w:styleId="FollowedHyperlink">
    <w:name w:val="FollowedHyperlink"/>
    <w:basedOn w:val="DefaultParagraphFont"/>
    <w:uiPriority w:val="99"/>
    <w:rsid w:val="000004E8"/>
    <w:rPr>
      <w:color w:val="800080"/>
      <w:u w:val="single"/>
    </w:rPr>
  </w:style>
  <w:style w:type="character" w:customStyle="1" w:styleId="BodyTextChar">
    <w:name w:val="Body Text Char"/>
    <w:uiPriority w:val="99"/>
    <w:rsid w:val="000004E8"/>
    <w:rPr>
      <w:rFonts w:ascii="Times New Roman" w:hAnsi="Times New Roman" w:cs="Times New Roman"/>
      <w:sz w:val="28"/>
      <w:szCs w:val="28"/>
      <w:lang w:eastAsia="zh-CN"/>
    </w:rPr>
  </w:style>
  <w:style w:type="character" w:customStyle="1" w:styleId="BodyText3Char">
    <w:name w:val="Body Text 3 Char"/>
    <w:uiPriority w:val="99"/>
    <w:rsid w:val="000004E8"/>
    <w:rPr>
      <w:rFonts w:ascii="Times New Roman" w:hAnsi="Times New Roman" w:cs="Times New Roman"/>
      <w:sz w:val="16"/>
      <w:szCs w:val="16"/>
    </w:rPr>
  </w:style>
  <w:style w:type="character" w:customStyle="1" w:styleId="BodyText2Char">
    <w:name w:val="Body Text 2 Char"/>
    <w:uiPriority w:val="99"/>
    <w:rsid w:val="000004E8"/>
    <w:rPr>
      <w:rFonts w:ascii="Times New Roman" w:hAnsi="Times New Roman" w:cs="Times New Roman"/>
      <w:sz w:val="24"/>
      <w:szCs w:val="24"/>
    </w:rPr>
  </w:style>
  <w:style w:type="character" w:customStyle="1" w:styleId="apple-converted-space">
    <w:name w:val="apple-converted-space"/>
    <w:uiPriority w:val="99"/>
    <w:rsid w:val="000004E8"/>
  </w:style>
  <w:style w:type="character" w:styleId="Emphasis">
    <w:name w:val="Emphasis"/>
    <w:basedOn w:val="DefaultParagraphFont"/>
    <w:uiPriority w:val="99"/>
    <w:qFormat/>
    <w:rsid w:val="000004E8"/>
    <w:rPr>
      <w:i/>
      <w:iCs/>
    </w:rPr>
  </w:style>
  <w:style w:type="character" w:customStyle="1" w:styleId="highlight">
    <w:name w:val="highlight"/>
    <w:uiPriority w:val="99"/>
    <w:rsid w:val="000004E8"/>
  </w:style>
  <w:style w:type="character" w:customStyle="1" w:styleId="TablebodyChar">
    <w:name w:val="Table body Char"/>
    <w:uiPriority w:val="99"/>
    <w:rsid w:val="000004E8"/>
    <w:rPr>
      <w:rFonts w:ascii="Arial" w:hAnsi="Arial" w:cs="Arial"/>
    </w:rPr>
  </w:style>
  <w:style w:type="character" w:customStyle="1" w:styleId="FootnoteTextChar">
    <w:name w:val="Footnote Text Char"/>
    <w:uiPriority w:val="99"/>
    <w:rsid w:val="000004E8"/>
    <w:rPr>
      <w:rFonts w:ascii="Segoe UI" w:hAnsi="Segoe UI" w:cs="Segoe UI"/>
      <w:sz w:val="24"/>
      <w:szCs w:val="24"/>
      <w:lang w:val="lv-LV"/>
    </w:rPr>
  </w:style>
  <w:style w:type="character" w:customStyle="1" w:styleId="Vresrakstzmes">
    <w:name w:val="Vēres rakstzīmes"/>
    <w:uiPriority w:val="99"/>
    <w:rsid w:val="000004E8"/>
    <w:rPr>
      <w:vertAlign w:val="superscript"/>
    </w:rPr>
  </w:style>
  <w:style w:type="character" w:customStyle="1" w:styleId="ISBodyTextChar">
    <w:name w:val="IS Body Text Char"/>
    <w:uiPriority w:val="99"/>
    <w:rsid w:val="000004E8"/>
    <w:rPr>
      <w:rFonts w:ascii="Segoe UI" w:eastAsia="MS Mincho" w:hAnsi="Segoe UI" w:cs="Segoe UI"/>
      <w:sz w:val="22"/>
      <w:szCs w:val="22"/>
      <w:lang w:val="lv-LV"/>
    </w:rPr>
  </w:style>
  <w:style w:type="character" w:customStyle="1" w:styleId="ListParagraphChar">
    <w:name w:val="List Paragraph Char"/>
    <w:uiPriority w:val="99"/>
    <w:rsid w:val="000004E8"/>
    <w:rPr>
      <w:rFonts w:ascii="Times New Roman" w:hAnsi="Times New Roman" w:cs="Times New Roman"/>
      <w:sz w:val="24"/>
      <w:szCs w:val="24"/>
      <w:lang w:val="lv-LV"/>
    </w:rPr>
  </w:style>
  <w:style w:type="character" w:customStyle="1" w:styleId="ISHeading3Char">
    <w:name w:val="IS Heading 3 Char"/>
    <w:uiPriority w:val="99"/>
    <w:rsid w:val="000004E8"/>
    <w:rPr>
      <w:rFonts w:ascii="Segoe UI" w:hAnsi="Segoe UI" w:cs="Segoe UI"/>
      <w:b/>
      <w:bCs/>
      <w:sz w:val="24"/>
      <w:szCs w:val="24"/>
    </w:rPr>
  </w:style>
  <w:style w:type="character" w:styleId="FootnoteReference">
    <w:name w:val="footnote reference"/>
    <w:basedOn w:val="DefaultParagraphFont"/>
    <w:uiPriority w:val="99"/>
    <w:semiHidden/>
    <w:rsid w:val="000004E8"/>
    <w:rPr>
      <w:vertAlign w:val="superscript"/>
    </w:rPr>
  </w:style>
  <w:style w:type="character" w:styleId="EndnoteReference">
    <w:name w:val="endnote reference"/>
    <w:basedOn w:val="DefaultParagraphFont"/>
    <w:uiPriority w:val="99"/>
    <w:semiHidden/>
    <w:rsid w:val="000004E8"/>
    <w:rPr>
      <w:vertAlign w:val="superscript"/>
    </w:rPr>
  </w:style>
  <w:style w:type="character" w:customStyle="1" w:styleId="Beiguvresrakstzme">
    <w:name w:val="Beigu vēres rakstzīme"/>
    <w:uiPriority w:val="99"/>
    <w:rsid w:val="000004E8"/>
  </w:style>
  <w:style w:type="paragraph" w:customStyle="1" w:styleId="Virsraksts">
    <w:name w:val="Virsraksts"/>
    <w:basedOn w:val="Normal"/>
    <w:next w:val="BodyText"/>
    <w:uiPriority w:val="99"/>
    <w:rsid w:val="000004E8"/>
    <w:pPr>
      <w:keepNext/>
      <w:spacing w:before="240" w:after="120"/>
    </w:pPr>
    <w:rPr>
      <w:rFonts w:ascii="Liberation Sans" w:hAnsi="Liberation Sans" w:cs="Liberation Sans"/>
      <w:sz w:val="28"/>
      <w:szCs w:val="28"/>
    </w:rPr>
  </w:style>
  <w:style w:type="paragraph" w:styleId="BodyText">
    <w:name w:val="Body Text"/>
    <w:basedOn w:val="Normal"/>
    <w:link w:val="BodyTextChar1"/>
    <w:uiPriority w:val="99"/>
    <w:rsid w:val="000004E8"/>
    <w:pPr>
      <w:spacing w:before="60" w:after="60"/>
      <w:ind w:firstLine="539"/>
      <w:jc w:val="both"/>
    </w:pPr>
    <w:rPr>
      <w:sz w:val="28"/>
      <w:szCs w:val="28"/>
    </w:rPr>
  </w:style>
  <w:style w:type="character" w:customStyle="1" w:styleId="BodyTextChar1">
    <w:name w:val="Body Text Char1"/>
    <w:basedOn w:val="DefaultParagraphFont"/>
    <w:link w:val="BodyText"/>
    <w:uiPriority w:val="99"/>
    <w:locked/>
    <w:rsid w:val="00590ED5"/>
    <w:rPr>
      <w:sz w:val="28"/>
      <w:szCs w:val="28"/>
      <w:lang w:eastAsia="zh-CN"/>
    </w:rPr>
  </w:style>
  <w:style w:type="paragraph" w:styleId="List">
    <w:name w:val="List"/>
    <w:basedOn w:val="BodyText"/>
    <w:uiPriority w:val="99"/>
    <w:rsid w:val="000004E8"/>
  </w:style>
  <w:style w:type="paragraph" w:styleId="Caption">
    <w:name w:val="caption"/>
    <w:basedOn w:val="Normal"/>
    <w:uiPriority w:val="99"/>
    <w:qFormat/>
    <w:rsid w:val="000004E8"/>
    <w:pPr>
      <w:suppressLineNumbers/>
      <w:spacing w:before="120" w:after="120"/>
    </w:pPr>
    <w:rPr>
      <w:i/>
      <w:iCs/>
    </w:rPr>
  </w:style>
  <w:style w:type="paragraph" w:customStyle="1" w:styleId="Rdtjs">
    <w:name w:val="Rādītājs"/>
    <w:basedOn w:val="Normal"/>
    <w:uiPriority w:val="99"/>
    <w:rsid w:val="000004E8"/>
    <w:pPr>
      <w:suppressLineNumbers/>
    </w:pPr>
  </w:style>
  <w:style w:type="paragraph" w:customStyle="1" w:styleId="naisf">
    <w:name w:val="naisf"/>
    <w:basedOn w:val="Normal"/>
    <w:uiPriority w:val="99"/>
    <w:rsid w:val="000004E8"/>
    <w:pPr>
      <w:spacing w:before="75" w:after="75"/>
      <w:ind w:firstLine="375"/>
      <w:jc w:val="both"/>
    </w:pPr>
  </w:style>
  <w:style w:type="paragraph" w:customStyle="1" w:styleId="naisnod">
    <w:name w:val="naisnod"/>
    <w:basedOn w:val="Normal"/>
    <w:uiPriority w:val="99"/>
    <w:rsid w:val="000004E8"/>
    <w:pPr>
      <w:spacing w:before="150" w:after="150"/>
      <w:jc w:val="center"/>
    </w:pPr>
    <w:rPr>
      <w:b/>
      <w:bCs/>
    </w:rPr>
  </w:style>
  <w:style w:type="paragraph" w:customStyle="1" w:styleId="naiskr">
    <w:name w:val="naiskr"/>
    <w:basedOn w:val="Normal"/>
    <w:uiPriority w:val="99"/>
    <w:rsid w:val="000004E8"/>
    <w:pPr>
      <w:spacing w:before="75" w:after="75"/>
    </w:pPr>
  </w:style>
  <w:style w:type="paragraph" w:customStyle="1" w:styleId="MediumGrid1-Accent21">
    <w:name w:val="Medium Grid 1 - Accent 21"/>
    <w:basedOn w:val="Normal"/>
    <w:uiPriority w:val="99"/>
    <w:rsid w:val="000004E8"/>
    <w:pPr>
      <w:spacing w:after="200" w:line="276" w:lineRule="auto"/>
      <w:ind w:left="720"/>
    </w:pPr>
    <w:rPr>
      <w:rFonts w:ascii="Calibri" w:hAnsi="Calibri" w:cs="Calibri"/>
      <w:sz w:val="22"/>
      <w:szCs w:val="22"/>
    </w:rPr>
  </w:style>
  <w:style w:type="paragraph" w:customStyle="1" w:styleId="naislab">
    <w:name w:val="naislab"/>
    <w:basedOn w:val="Normal"/>
    <w:uiPriority w:val="99"/>
    <w:rsid w:val="000004E8"/>
    <w:pPr>
      <w:spacing w:before="75" w:after="75"/>
      <w:jc w:val="right"/>
    </w:pPr>
  </w:style>
  <w:style w:type="paragraph" w:customStyle="1" w:styleId="naisc">
    <w:name w:val="naisc"/>
    <w:basedOn w:val="Normal"/>
    <w:uiPriority w:val="99"/>
    <w:rsid w:val="000004E8"/>
    <w:pPr>
      <w:spacing w:before="75" w:after="75"/>
      <w:jc w:val="center"/>
    </w:pPr>
  </w:style>
  <w:style w:type="paragraph" w:styleId="Header">
    <w:name w:val="header"/>
    <w:basedOn w:val="Normal"/>
    <w:link w:val="HeaderChar1"/>
    <w:uiPriority w:val="99"/>
    <w:rsid w:val="000004E8"/>
  </w:style>
  <w:style w:type="character" w:customStyle="1" w:styleId="HeaderChar1">
    <w:name w:val="Header Char1"/>
    <w:basedOn w:val="DefaultParagraphFont"/>
    <w:link w:val="Header"/>
    <w:uiPriority w:val="99"/>
    <w:semiHidden/>
    <w:locked/>
    <w:rsid w:val="00D8059C"/>
    <w:rPr>
      <w:sz w:val="24"/>
      <w:szCs w:val="24"/>
      <w:lang w:eastAsia="zh-CN"/>
    </w:rPr>
  </w:style>
  <w:style w:type="paragraph" w:styleId="Footer">
    <w:name w:val="footer"/>
    <w:basedOn w:val="Normal"/>
    <w:link w:val="FooterChar2"/>
    <w:uiPriority w:val="99"/>
    <w:rsid w:val="000004E8"/>
  </w:style>
  <w:style w:type="character" w:customStyle="1" w:styleId="FooterChar2">
    <w:name w:val="Footer Char2"/>
    <w:basedOn w:val="DefaultParagraphFont"/>
    <w:link w:val="Footer"/>
    <w:uiPriority w:val="99"/>
    <w:semiHidden/>
    <w:locked/>
    <w:rsid w:val="00D8059C"/>
    <w:rPr>
      <w:sz w:val="24"/>
      <w:szCs w:val="24"/>
      <w:lang w:eastAsia="zh-CN"/>
    </w:rPr>
  </w:style>
  <w:style w:type="paragraph" w:styleId="NormalWeb">
    <w:name w:val="Normal (Web)"/>
    <w:basedOn w:val="Normal"/>
    <w:uiPriority w:val="99"/>
    <w:rsid w:val="000004E8"/>
    <w:pPr>
      <w:spacing w:before="100" w:after="100"/>
    </w:pPr>
    <w:rPr>
      <w:lang w:val="en-GB"/>
    </w:rPr>
  </w:style>
  <w:style w:type="paragraph" w:styleId="BalloonText">
    <w:name w:val="Balloon Text"/>
    <w:basedOn w:val="Normal"/>
    <w:link w:val="BalloonTextChar"/>
    <w:uiPriority w:val="99"/>
    <w:semiHidden/>
    <w:rsid w:val="000004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59C"/>
    <w:rPr>
      <w:sz w:val="2"/>
      <w:szCs w:val="2"/>
      <w:lang w:eastAsia="zh-CN"/>
    </w:rPr>
  </w:style>
  <w:style w:type="paragraph" w:customStyle="1" w:styleId="tvhtmlmktable">
    <w:name w:val="tv_html mk_table"/>
    <w:basedOn w:val="Normal"/>
    <w:uiPriority w:val="99"/>
    <w:rsid w:val="000004E8"/>
    <w:pPr>
      <w:spacing w:before="280" w:after="280"/>
    </w:pPr>
    <w:rPr>
      <w:rFonts w:ascii="Verdana" w:hAnsi="Verdana" w:cs="Verdana"/>
      <w:sz w:val="18"/>
      <w:szCs w:val="18"/>
    </w:rPr>
  </w:style>
  <w:style w:type="paragraph" w:styleId="CommentText">
    <w:name w:val="annotation text"/>
    <w:basedOn w:val="Normal"/>
    <w:link w:val="CommentTextChar1"/>
    <w:uiPriority w:val="99"/>
    <w:semiHidden/>
    <w:rsid w:val="000004E8"/>
    <w:rPr>
      <w:sz w:val="20"/>
      <w:szCs w:val="20"/>
    </w:rPr>
  </w:style>
  <w:style w:type="character" w:customStyle="1" w:styleId="CommentTextChar1">
    <w:name w:val="Comment Text Char1"/>
    <w:basedOn w:val="DefaultParagraphFont"/>
    <w:link w:val="CommentText"/>
    <w:uiPriority w:val="99"/>
    <w:semiHidden/>
    <w:locked/>
    <w:rsid w:val="00D8059C"/>
    <w:rPr>
      <w:sz w:val="20"/>
      <w:szCs w:val="20"/>
      <w:lang w:eastAsia="zh-CN"/>
    </w:rPr>
  </w:style>
  <w:style w:type="paragraph" w:styleId="BodyText3">
    <w:name w:val="Body Text 3"/>
    <w:basedOn w:val="Normal"/>
    <w:link w:val="BodyText3Char1"/>
    <w:uiPriority w:val="99"/>
    <w:rsid w:val="000004E8"/>
    <w:pPr>
      <w:spacing w:after="120"/>
    </w:pPr>
    <w:rPr>
      <w:sz w:val="16"/>
      <w:szCs w:val="16"/>
    </w:rPr>
  </w:style>
  <w:style w:type="character" w:customStyle="1" w:styleId="BodyText3Char1">
    <w:name w:val="Body Text 3 Char1"/>
    <w:basedOn w:val="DefaultParagraphFont"/>
    <w:link w:val="BodyText3"/>
    <w:uiPriority w:val="99"/>
    <w:semiHidden/>
    <w:locked/>
    <w:rsid w:val="00D8059C"/>
    <w:rPr>
      <w:sz w:val="16"/>
      <w:szCs w:val="16"/>
      <w:lang w:eastAsia="zh-CN"/>
    </w:rPr>
  </w:style>
  <w:style w:type="paragraph" w:styleId="BodyText2">
    <w:name w:val="Body Text 2"/>
    <w:basedOn w:val="Normal"/>
    <w:link w:val="BodyText2Char1"/>
    <w:uiPriority w:val="99"/>
    <w:rsid w:val="000004E8"/>
    <w:pPr>
      <w:spacing w:after="120" w:line="480" w:lineRule="auto"/>
    </w:pPr>
  </w:style>
  <w:style w:type="character" w:customStyle="1" w:styleId="BodyText2Char1">
    <w:name w:val="Body Text 2 Char1"/>
    <w:basedOn w:val="DefaultParagraphFont"/>
    <w:link w:val="BodyText2"/>
    <w:uiPriority w:val="99"/>
    <w:semiHidden/>
    <w:locked/>
    <w:rsid w:val="00D8059C"/>
    <w:rPr>
      <w:sz w:val="24"/>
      <w:szCs w:val="24"/>
      <w:lang w:eastAsia="zh-CN"/>
    </w:rPr>
  </w:style>
  <w:style w:type="paragraph" w:styleId="CommentSubject">
    <w:name w:val="annotation subject"/>
    <w:basedOn w:val="CommentText"/>
    <w:next w:val="CommentText"/>
    <w:link w:val="CommentSubjectChar"/>
    <w:uiPriority w:val="99"/>
    <w:semiHidden/>
    <w:rsid w:val="000004E8"/>
    <w:rPr>
      <w:b/>
      <w:bCs/>
    </w:rPr>
  </w:style>
  <w:style w:type="character" w:customStyle="1" w:styleId="CommentSubjectChar">
    <w:name w:val="Comment Subject Char"/>
    <w:basedOn w:val="CommentTextChar1"/>
    <w:link w:val="CommentSubject"/>
    <w:uiPriority w:val="99"/>
    <w:semiHidden/>
    <w:locked/>
    <w:rsid w:val="00D8059C"/>
    <w:rPr>
      <w:b/>
      <w:bCs/>
      <w:sz w:val="20"/>
      <w:szCs w:val="20"/>
      <w:lang w:eastAsia="zh-CN"/>
    </w:rPr>
  </w:style>
  <w:style w:type="paragraph" w:styleId="ListParagraph">
    <w:name w:val="List Paragraph"/>
    <w:basedOn w:val="Normal"/>
    <w:uiPriority w:val="99"/>
    <w:qFormat/>
    <w:rsid w:val="000004E8"/>
    <w:pPr>
      <w:ind w:left="720"/>
    </w:pPr>
  </w:style>
  <w:style w:type="paragraph" w:customStyle="1" w:styleId="tv2131">
    <w:name w:val="tv2131"/>
    <w:basedOn w:val="Normal"/>
    <w:uiPriority w:val="99"/>
    <w:rsid w:val="000004E8"/>
    <w:pPr>
      <w:spacing w:line="360" w:lineRule="auto"/>
      <w:ind w:firstLine="250"/>
    </w:pPr>
    <w:rPr>
      <w:color w:val="414142"/>
      <w:sz w:val="16"/>
      <w:szCs w:val="16"/>
      <w:lang w:val="en-US"/>
    </w:rPr>
  </w:style>
  <w:style w:type="paragraph" w:customStyle="1" w:styleId="Style1">
    <w:name w:val="Style1"/>
    <w:basedOn w:val="BalloonText"/>
    <w:next w:val="Normal"/>
    <w:uiPriority w:val="99"/>
    <w:rsid w:val="000004E8"/>
    <w:pPr>
      <w:tabs>
        <w:tab w:val="num" w:pos="360"/>
      </w:tabs>
      <w:ind w:left="360" w:hanging="360"/>
      <w:jc w:val="both"/>
    </w:pPr>
    <w:rPr>
      <w:rFonts w:ascii="Times New Roman" w:hAnsi="Times New Roman" w:cs="Times New Roman"/>
      <w:sz w:val="22"/>
      <w:szCs w:val="22"/>
    </w:rPr>
  </w:style>
  <w:style w:type="paragraph" w:styleId="Revision">
    <w:name w:val="Revision"/>
    <w:uiPriority w:val="99"/>
    <w:rsid w:val="000004E8"/>
    <w:pPr>
      <w:suppressAutoHyphens/>
    </w:pPr>
    <w:rPr>
      <w:sz w:val="24"/>
      <w:szCs w:val="24"/>
      <w:lang w:eastAsia="zh-CN"/>
    </w:rPr>
  </w:style>
  <w:style w:type="paragraph" w:customStyle="1" w:styleId="Tablebody">
    <w:name w:val="Table body"/>
    <w:basedOn w:val="Normal"/>
    <w:uiPriority w:val="99"/>
    <w:rsid w:val="000004E8"/>
    <w:pPr>
      <w:spacing w:before="40" w:after="40"/>
      <w:jc w:val="both"/>
    </w:pPr>
    <w:rPr>
      <w:rFonts w:ascii="Arial" w:hAnsi="Arial" w:cs="Arial"/>
      <w:sz w:val="20"/>
      <w:szCs w:val="20"/>
    </w:rPr>
  </w:style>
  <w:style w:type="paragraph" w:customStyle="1" w:styleId="ISBodyText">
    <w:name w:val="IS Body Text"/>
    <w:basedOn w:val="Normal"/>
    <w:uiPriority w:val="99"/>
    <w:rsid w:val="000004E8"/>
    <w:pPr>
      <w:overflowPunct w:val="0"/>
      <w:autoSpaceDE w:val="0"/>
      <w:spacing w:before="120" w:after="120"/>
      <w:jc w:val="both"/>
      <w:textAlignment w:val="baseline"/>
    </w:pPr>
    <w:rPr>
      <w:rFonts w:ascii="Segoe UI" w:eastAsia="MS Mincho" w:hAnsi="Segoe UI" w:cs="Segoe UI"/>
      <w:sz w:val="22"/>
      <w:szCs w:val="22"/>
    </w:rPr>
  </w:style>
  <w:style w:type="paragraph" w:styleId="FootnoteText">
    <w:name w:val="footnote text"/>
    <w:basedOn w:val="Normal"/>
    <w:link w:val="FootnoteTextChar1"/>
    <w:uiPriority w:val="99"/>
    <w:semiHidden/>
    <w:rsid w:val="000004E8"/>
    <w:pPr>
      <w:overflowPunct w:val="0"/>
      <w:autoSpaceDE w:val="0"/>
      <w:spacing w:after="60"/>
      <w:textAlignment w:val="baseline"/>
    </w:pPr>
    <w:rPr>
      <w:rFonts w:ascii="Segoe UI" w:hAnsi="Segoe UI" w:cs="Segoe UI"/>
      <w:sz w:val="18"/>
      <w:szCs w:val="18"/>
    </w:rPr>
  </w:style>
  <w:style w:type="character" w:customStyle="1" w:styleId="FootnoteTextChar1">
    <w:name w:val="Footnote Text Char1"/>
    <w:basedOn w:val="DefaultParagraphFont"/>
    <w:link w:val="FootnoteText"/>
    <w:uiPriority w:val="99"/>
    <w:semiHidden/>
    <w:locked/>
    <w:rsid w:val="00D8059C"/>
    <w:rPr>
      <w:sz w:val="20"/>
      <w:szCs w:val="20"/>
      <w:lang w:eastAsia="zh-CN"/>
    </w:rPr>
  </w:style>
  <w:style w:type="paragraph" w:customStyle="1" w:styleId="ISHeading1">
    <w:name w:val="IS Heading 1"/>
    <w:basedOn w:val="Heading1"/>
    <w:next w:val="ISBodyText"/>
    <w:uiPriority w:val="99"/>
    <w:rsid w:val="000004E8"/>
    <w:pPr>
      <w:pageBreakBefore/>
      <w:tabs>
        <w:tab w:val="clear" w:pos="432"/>
        <w:tab w:val="left" w:pos="360"/>
        <w:tab w:val="num" w:pos="851"/>
      </w:tabs>
      <w:spacing w:before="0" w:after="120" w:line="240" w:lineRule="auto"/>
      <w:ind w:left="0" w:right="176" w:firstLine="0"/>
    </w:pPr>
    <w:rPr>
      <w:rFonts w:ascii="Segoe UI" w:hAnsi="Segoe UI" w:cs="Segoe UI"/>
      <w:sz w:val="40"/>
      <w:szCs w:val="40"/>
    </w:rPr>
  </w:style>
  <w:style w:type="paragraph" w:customStyle="1" w:styleId="ISHeading2">
    <w:name w:val="IS Heading 2"/>
    <w:basedOn w:val="Heading2"/>
    <w:next w:val="ISBodyText"/>
    <w:uiPriority w:val="99"/>
    <w:rsid w:val="000004E8"/>
    <w:pPr>
      <w:tabs>
        <w:tab w:val="clear" w:pos="576"/>
        <w:tab w:val="num" w:pos="851"/>
      </w:tabs>
      <w:spacing w:before="480" w:after="160" w:line="240" w:lineRule="auto"/>
      <w:ind w:left="851" w:hanging="851"/>
    </w:pPr>
    <w:rPr>
      <w:rFonts w:ascii="Segoe UI" w:hAnsi="Segoe UI" w:cs="Segoe UI"/>
      <w:sz w:val="32"/>
      <w:szCs w:val="32"/>
    </w:rPr>
  </w:style>
  <w:style w:type="paragraph" w:customStyle="1" w:styleId="ISHeading3">
    <w:name w:val="IS Heading 3"/>
    <w:basedOn w:val="ISHeading2"/>
    <w:next w:val="ISBodyText"/>
    <w:uiPriority w:val="99"/>
    <w:rsid w:val="000004E8"/>
    <w:pPr>
      <w:spacing w:after="120"/>
    </w:pPr>
    <w:rPr>
      <w:sz w:val="24"/>
      <w:szCs w:val="24"/>
    </w:rPr>
  </w:style>
  <w:style w:type="paragraph" w:customStyle="1" w:styleId="ISHeading4">
    <w:name w:val="IS Heading 4"/>
    <w:basedOn w:val="ISHeading3"/>
    <w:uiPriority w:val="99"/>
    <w:rsid w:val="000004E8"/>
    <w:pPr>
      <w:tabs>
        <w:tab w:val="clear" w:pos="851"/>
      </w:tabs>
      <w:ind w:left="0" w:firstLine="0"/>
    </w:pPr>
    <w:rPr>
      <w:i/>
      <w:iCs/>
      <w:sz w:val="22"/>
      <w:szCs w:val="22"/>
    </w:rPr>
  </w:style>
  <w:style w:type="paragraph" w:customStyle="1" w:styleId="VPBody">
    <w:name w:val="VP Body"/>
    <w:basedOn w:val="Normal"/>
    <w:link w:val="VPBodyChar"/>
    <w:uiPriority w:val="99"/>
    <w:rsid w:val="000004E8"/>
    <w:pPr>
      <w:spacing w:after="160" w:line="254" w:lineRule="auto"/>
    </w:pPr>
    <w:rPr>
      <w:sz w:val="22"/>
      <w:szCs w:val="22"/>
    </w:rPr>
  </w:style>
  <w:style w:type="paragraph" w:customStyle="1" w:styleId="VPMessage">
    <w:name w:val="VP Message"/>
    <w:basedOn w:val="Normal"/>
    <w:next w:val="VPBody"/>
    <w:uiPriority w:val="99"/>
    <w:rsid w:val="000004E8"/>
    <w:pPr>
      <w:spacing w:before="80" w:after="80"/>
    </w:pPr>
    <w:rPr>
      <w:b/>
      <w:bCs/>
      <w:i/>
      <w:iCs/>
      <w:sz w:val="26"/>
      <w:szCs w:val="26"/>
    </w:rPr>
  </w:style>
  <w:style w:type="paragraph" w:customStyle="1" w:styleId="tvhtml">
    <w:name w:val="tv_html"/>
    <w:basedOn w:val="Normal"/>
    <w:uiPriority w:val="99"/>
    <w:rsid w:val="000004E8"/>
    <w:pPr>
      <w:spacing w:before="280" w:after="280"/>
    </w:pPr>
  </w:style>
  <w:style w:type="paragraph" w:customStyle="1" w:styleId="VPBullet1">
    <w:name w:val="VP Bullet 1"/>
    <w:basedOn w:val="Normal"/>
    <w:uiPriority w:val="99"/>
    <w:rsid w:val="000004E8"/>
    <w:pPr>
      <w:tabs>
        <w:tab w:val="num" w:pos="0"/>
        <w:tab w:val="left" w:pos="720"/>
      </w:tabs>
      <w:spacing w:before="120" w:after="80"/>
      <w:ind w:left="720" w:hanging="360"/>
      <w:jc w:val="both"/>
    </w:pPr>
  </w:style>
  <w:style w:type="paragraph" w:customStyle="1" w:styleId="CharCharCharChar">
    <w:name w:val="Char Char Char Char"/>
    <w:basedOn w:val="Normal"/>
    <w:next w:val="Normal"/>
    <w:uiPriority w:val="99"/>
    <w:rsid w:val="000004E8"/>
    <w:pPr>
      <w:spacing w:after="160" w:line="240" w:lineRule="exact"/>
      <w:jc w:val="both"/>
      <w:textAlignment w:val="baseline"/>
    </w:pPr>
    <w:rPr>
      <w:rFonts w:ascii="Calibri" w:hAnsi="Calibri" w:cs="Calibri"/>
      <w:sz w:val="20"/>
      <w:szCs w:val="20"/>
      <w:vertAlign w:val="superscript"/>
    </w:rPr>
  </w:style>
  <w:style w:type="paragraph" w:customStyle="1" w:styleId="Saturardtjs">
    <w:name w:val="Satura rādītājs"/>
    <w:basedOn w:val="Normal"/>
    <w:uiPriority w:val="99"/>
    <w:rsid w:val="000004E8"/>
    <w:pPr>
      <w:suppressLineNumbers/>
    </w:pPr>
  </w:style>
  <w:style w:type="paragraph" w:customStyle="1" w:styleId="Tabulasvirsraksts">
    <w:name w:val="Tabulas virsraksts"/>
    <w:basedOn w:val="Saturardtjs"/>
    <w:uiPriority w:val="99"/>
    <w:rsid w:val="000004E8"/>
    <w:pPr>
      <w:jc w:val="center"/>
    </w:pPr>
    <w:rPr>
      <w:b/>
      <w:bCs/>
    </w:rPr>
  </w:style>
  <w:style w:type="paragraph" w:customStyle="1" w:styleId="Galvenepakreisi">
    <w:name w:val="Galvene pa kreisi"/>
    <w:basedOn w:val="Normal"/>
    <w:uiPriority w:val="99"/>
    <w:rsid w:val="000004E8"/>
    <w:pPr>
      <w:suppressLineNumbers/>
      <w:tabs>
        <w:tab w:val="center" w:pos="4465"/>
        <w:tab w:val="right" w:pos="8930"/>
      </w:tabs>
    </w:pPr>
  </w:style>
  <w:style w:type="paragraph" w:customStyle="1" w:styleId="VPTitle">
    <w:name w:val="VP Title"/>
    <w:basedOn w:val="Title"/>
    <w:uiPriority w:val="99"/>
    <w:rsid w:val="00402CC6"/>
    <w:pPr>
      <w:keepNext/>
      <w:suppressAutoHyphens w:val="0"/>
      <w:spacing w:before="80" w:after="0" w:line="360" w:lineRule="auto"/>
      <w:jc w:val="left"/>
      <w:outlineLvl w:val="9"/>
    </w:pPr>
    <w:rPr>
      <w:rFonts w:ascii="Calibri" w:hAnsi="Calibri" w:cs="Calibri"/>
      <w:spacing w:val="-10"/>
      <w:sz w:val="48"/>
      <w:szCs w:val="48"/>
      <w:lang w:eastAsia="lv-LV"/>
    </w:rPr>
  </w:style>
  <w:style w:type="paragraph" w:styleId="Title">
    <w:name w:val="Title"/>
    <w:basedOn w:val="Normal"/>
    <w:link w:val="TitleChar"/>
    <w:uiPriority w:val="99"/>
    <w:qFormat/>
    <w:rsid w:val="00402CC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8059C"/>
    <w:rPr>
      <w:rFonts w:ascii="Cambria" w:hAnsi="Cambria" w:cs="Cambria"/>
      <w:b/>
      <w:bCs/>
      <w:kern w:val="28"/>
      <w:sz w:val="32"/>
      <w:szCs w:val="32"/>
      <w:lang w:eastAsia="zh-CN"/>
    </w:rPr>
  </w:style>
  <w:style w:type="character" w:customStyle="1" w:styleId="VPBodyChar">
    <w:name w:val="VP Body Char"/>
    <w:link w:val="VPBody"/>
    <w:uiPriority w:val="99"/>
    <w:locked/>
    <w:rsid w:val="00C230A9"/>
    <w:rPr>
      <w:rFonts w:eastAsia="Times New Roman"/>
      <w:sz w:val="22"/>
      <w:szCs w:val="22"/>
      <w:lang w:val="lv-LV" w:eastAsia="zh-CN"/>
    </w:rPr>
  </w:style>
  <w:style w:type="paragraph" w:styleId="EndnoteText">
    <w:name w:val="endnote text"/>
    <w:basedOn w:val="Normal"/>
    <w:link w:val="EndnoteTextChar"/>
    <w:uiPriority w:val="99"/>
    <w:semiHidden/>
    <w:rsid w:val="003F20FB"/>
    <w:rPr>
      <w:sz w:val="20"/>
      <w:szCs w:val="20"/>
    </w:rPr>
  </w:style>
  <w:style w:type="character" w:customStyle="1" w:styleId="EndnoteTextChar">
    <w:name w:val="Endnote Text Char"/>
    <w:basedOn w:val="DefaultParagraphFont"/>
    <w:link w:val="EndnoteText"/>
    <w:uiPriority w:val="99"/>
    <w:semiHidden/>
    <w:locked/>
    <w:rsid w:val="003F20FB"/>
    <w:rPr>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102">
      <w:marLeft w:val="0"/>
      <w:marRight w:val="0"/>
      <w:marTop w:val="0"/>
      <w:marBottom w:val="0"/>
      <w:divBdr>
        <w:top w:val="none" w:sz="0" w:space="0" w:color="auto"/>
        <w:left w:val="none" w:sz="0" w:space="0" w:color="auto"/>
        <w:bottom w:val="none" w:sz="0" w:space="0" w:color="auto"/>
        <w:right w:val="none" w:sz="0" w:space="0" w:color="auto"/>
      </w:divBdr>
      <w:divsChild>
        <w:div w:id="91897103">
          <w:marLeft w:val="0"/>
          <w:marRight w:val="0"/>
          <w:marTop w:val="0"/>
          <w:marBottom w:val="0"/>
          <w:divBdr>
            <w:top w:val="none" w:sz="0" w:space="0" w:color="auto"/>
            <w:left w:val="none" w:sz="0" w:space="0" w:color="auto"/>
            <w:bottom w:val="none" w:sz="0" w:space="0" w:color="auto"/>
            <w:right w:val="none" w:sz="0" w:space="0" w:color="auto"/>
          </w:divBdr>
        </w:div>
        <w:div w:id="9189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lda.kalnin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dis.supe@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EF7A-DF49-4A7C-888D-78DAC51E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8554</Words>
  <Characters>4877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Publisko pakalpojumu likumprojekta anotācija</vt:lpstr>
    </vt:vector>
  </TitlesOfParts>
  <Company>Microsoft</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pakalpojumu likumprojekta anotācija</dc:title>
  <dc:creator>Elīna Granta</dc:creator>
  <dc:description>Elina.Granta@varam.gov.lv; tālr.66016534</dc:description>
  <cp:lastModifiedBy>Lelda Kalniņa</cp:lastModifiedBy>
  <cp:revision>3</cp:revision>
  <cp:lastPrinted>2016-01-18T11:24:00Z</cp:lastPrinted>
  <dcterms:created xsi:type="dcterms:W3CDTF">2017-01-23T12:02:00Z</dcterms:created>
  <dcterms:modified xsi:type="dcterms:W3CDTF">2017-01-24T16:00:00Z</dcterms:modified>
</cp:coreProperties>
</file>