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D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Mini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2835"/>
        <w:gridCol w:w="5777"/>
      </w:tblGrid>
      <w:tr w:rsidR="004D1732" w:rsidTr="003E0A67">
        <w:tc>
          <w:tcPr>
            <w:tcW w:w="9287" w:type="dxa"/>
            <w:gridSpan w:val="3"/>
          </w:tcPr>
          <w:p w:rsidR="004D1732" w:rsidRPr="007171EF" w:rsidRDefault="004D1732" w:rsidP="003E0A67">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4D1732" w:rsidTr="003E0A67">
        <w:tc>
          <w:tcPr>
            <w:tcW w:w="675" w:type="dxa"/>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4D1732" w:rsidRDefault="004D1732" w:rsidP="003E0A67">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5777" w:type="dxa"/>
            <w:vAlign w:val="center"/>
          </w:tcPr>
          <w:p w:rsidR="004D1732" w:rsidRPr="00CD22A1" w:rsidRDefault="004D1732" w:rsidP="004D1732">
            <w:pPr>
              <w:numPr>
                <w:ilvl w:val="0"/>
                <w:numId w:val="2"/>
              </w:numPr>
              <w:tabs>
                <w:tab w:val="left" w:pos="317"/>
              </w:tabs>
              <w:ind w:left="0" w:firstLine="34"/>
              <w:jc w:val="both"/>
              <w:rPr>
                <w:rFonts w:ascii="Times New Roman" w:hAnsi="Times New Roman" w:cs="Times New Roman"/>
                <w:bCs/>
                <w:sz w:val="24"/>
                <w:szCs w:val="24"/>
              </w:rPr>
            </w:pPr>
            <w:r w:rsidRPr="0085152E">
              <w:rPr>
                <w:rFonts w:ascii="Times New Roman" w:hAnsi="Times New Roman" w:cs="Times New Roman"/>
                <w:bCs/>
                <w:sz w:val="24"/>
                <w:szCs w:val="24"/>
              </w:rPr>
              <w:t xml:space="preserve">Saskaņā ar </w:t>
            </w:r>
            <w:r w:rsidRPr="00CD22A1">
              <w:rPr>
                <w:rFonts w:ascii="Times New Roman" w:hAnsi="Times New Roman" w:cs="Times New Roman"/>
                <w:bCs/>
                <w:sz w:val="24"/>
                <w:szCs w:val="24"/>
              </w:rPr>
              <w:t>Ministru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Pr="00CD22A1">
              <w:rPr>
                <w:rFonts w:ascii="Times New Roman" w:hAnsi="Times New Roman" w:cs="Times New Roman"/>
                <w:bCs/>
                <w:sz w:val="24"/>
                <w:szCs w:val="24"/>
              </w:rPr>
              <w:t>decembra noteikumiem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1644 „Kārtība, kādā pieprasa un izlieto budžeta programmas „Līdzekļi neparedzētiem gadījumiem” līdzekļus”;</w:t>
            </w:r>
          </w:p>
          <w:p w:rsidR="004D1732" w:rsidRPr="00CD22A1" w:rsidRDefault="004D1732" w:rsidP="004D1732">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Siguldas novada pašvaldības 2016. gada 12. decembra vēstule Nr. 2.1.-12/2934 „Par līdzekļu piešķiršanu no programmas “Līdzekļi neparedzētiem gadījumiem””.</w:t>
            </w:r>
          </w:p>
        </w:tc>
      </w:tr>
      <w:tr w:rsidR="004D1732" w:rsidTr="003E0A67">
        <w:tc>
          <w:tcPr>
            <w:tcW w:w="675" w:type="dxa"/>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4D1732" w:rsidRDefault="004D1732" w:rsidP="003E0A67">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5777" w:type="dxa"/>
            <w:shd w:val="clear" w:color="auto" w:fill="auto"/>
          </w:tcPr>
          <w:p w:rsidR="004D1732" w:rsidRDefault="004D1732" w:rsidP="003E0A67">
            <w:pPr>
              <w:ind w:firstLine="459"/>
              <w:jc w:val="both"/>
              <w:rPr>
                <w:rFonts w:ascii="Times New Roman" w:hAnsi="Times New Roman" w:cs="Times New Roman"/>
                <w:bCs/>
                <w:sz w:val="24"/>
                <w:szCs w:val="24"/>
              </w:rPr>
            </w:pPr>
            <w:r w:rsidRPr="00DC765E">
              <w:rPr>
                <w:rFonts w:ascii="Times New Roman" w:hAnsi="Times New Roman" w:cs="Times New Roman"/>
                <w:bCs/>
                <w:sz w:val="24"/>
                <w:szCs w:val="24"/>
              </w:rPr>
              <w:t xml:space="preserve">Saskaņā ar </w:t>
            </w:r>
            <w:r>
              <w:rPr>
                <w:rFonts w:ascii="Times New Roman" w:hAnsi="Times New Roman" w:cs="Times New Roman"/>
                <w:bCs/>
                <w:sz w:val="24"/>
                <w:szCs w:val="24"/>
              </w:rPr>
              <w:t>Siguldas novada pašvaldības</w:t>
            </w:r>
            <w:r w:rsidRPr="00DC765E">
              <w:rPr>
                <w:rFonts w:ascii="Times New Roman" w:hAnsi="Times New Roman" w:cs="Times New Roman"/>
                <w:bCs/>
                <w:sz w:val="24"/>
                <w:szCs w:val="24"/>
              </w:rPr>
              <w:t xml:space="preserve"> iesniegto informāciju 201</w:t>
            </w:r>
            <w:r>
              <w:rPr>
                <w:rFonts w:ascii="Times New Roman" w:hAnsi="Times New Roman" w:cs="Times New Roman"/>
                <w:bCs/>
                <w:sz w:val="24"/>
                <w:szCs w:val="24"/>
              </w:rPr>
              <w:t>6</w:t>
            </w:r>
            <w:r w:rsidRPr="00DC765E">
              <w:rPr>
                <w:rFonts w:ascii="Times New Roman" w:hAnsi="Times New Roman" w:cs="Times New Roman"/>
                <w:bCs/>
                <w:sz w:val="24"/>
                <w:szCs w:val="24"/>
              </w:rPr>
              <w:t>.</w:t>
            </w:r>
            <w:r>
              <w:rPr>
                <w:rFonts w:ascii="Times New Roman" w:hAnsi="Times New Roman" w:cs="Times New Roman"/>
                <w:bCs/>
                <w:sz w:val="24"/>
                <w:szCs w:val="24"/>
              </w:rPr>
              <w:t xml:space="preserve"> </w:t>
            </w:r>
            <w:r w:rsidRPr="00DC765E">
              <w:rPr>
                <w:rFonts w:ascii="Times New Roman" w:hAnsi="Times New Roman" w:cs="Times New Roman"/>
                <w:bCs/>
                <w:sz w:val="24"/>
                <w:szCs w:val="24"/>
              </w:rPr>
              <w:t xml:space="preserve">gada </w:t>
            </w:r>
            <w:r>
              <w:rPr>
                <w:rFonts w:ascii="Times New Roman" w:hAnsi="Times New Roman" w:cs="Times New Roman"/>
                <w:bCs/>
                <w:sz w:val="24"/>
                <w:szCs w:val="24"/>
              </w:rPr>
              <w:t xml:space="preserve">3. oktobrī daudzdzīvokļu dzīvojamajā mājā Leona Paegles ielā 6, Siguldā izcēlās ugunsgrēks – dega ceturtā stāva dzīvoklis un jumts 630 </w:t>
            </w:r>
            <w:proofErr w:type="spellStart"/>
            <w:r>
              <w:rPr>
                <w:rFonts w:ascii="Times New Roman" w:hAnsi="Times New Roman" w:cs="Times New Roman"/>
                <w:bCs/>
                <w:sz w:val="24"/>
                <w:szCs w:val="24"/>
              </w:rPr>
              <w:t>kvm</w:t>
            </w:r>
            <w:proofErr w:type="spellEnd"/>
            <w:r>
              <w:rPr>
                <w:rFonts w:ascii="Times New Roman" w:hAnsi="Times New Roman" w:cs="Times New Roman"/>
                <w:bCs/>
                <w:sz w:val="24"/>
                <w:szCs w:val="24"/>
              </w:rPr>
              <w:t>. platībā.</w:t>
            </w:r>
          </w:p>
          <w:p w:rsidR="004D1732" w:rsidRDefault="004D1732" w:rsidP="003E0A6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Pamatojoties uz Siguldas novada pašvaldības iesniegto informāciju, daudzdzīvokļu dzīvojamajā mājas Leona Paegles ielā 6, Siguldā ugunsgrēka rezultātā koka konstrukcijas ir pārogļojušās un vairs nav lietojamas jumta seguma balstīšanai. Celulozes siltumizolācija ir cietusi no karstuma un ūdens, kas tika izmantots uguns dzēšanas darbu laikā. Bēniņu stāva pārsegums, kas veidots no dzelzsbetona </w:t>
            </w:r>
            <w:proofErr w:type="spellStart"/>
            <w:r>
              <w:rPr>
                <w:rFonts w:ascii="Times New Roman" w:hAnsi="Times New Roman" w:cs="Times New Roman"/>
                <w:bCs/>
                <w:sz w:val="24"/>
                <w:szCs w:val="24"/>
              </w:rPr>
              <w:t>gatavkonstrukciju</w:t>
            </w:r>
            <w:proofErr w:type="spellEnd"/>
            <w:r>
              <w:rPr>
                <w:rFonts w:ascii="Times New Roman" w:hAnsi="Times New Roman" w:cs="Times New Roman"/>
                <w:bCs/>
                <w:sz w:val="24"/>
                <w:szCs w:val="24"/>
              </w:rPr>
              <w:t xml:space="preserve"> elementiem, pēc vizuālas apskates nav bojāts ugunsgrēka karstuma iedarbības rezultātā, bet tikai no ūdens, kas tika izmantots uguns likvidēšanas laikā. Ēkas nesošās konstrukcijas ir drošas turpmākai ekspluatācijai, un ugunsgrēks tā tehnisko stāvokli nav pasliktinājis. Līdz ar to steidzami bija nepieciešams veikt jumta sadegušo konstrukciju un </w:t>
            </w:r>
            <w:proofErr w:type="spellStart"/>
            <w:r>
              <w:rPr>
                <w:rFonts w:ascii="Times New Roman" w:hAnsi="Times New Roman" w:cs="Times New Roman"/>
                <w:bCs/>
                <w:sz w:val="24"/>
                <w:szCs w:val="24"/>
              </w:rPr>
              <w:t>ekovates</w:t>
            </w:r>
            <w:proofErr w:type="spellEnd"/>
            <w:r>
              <w:rPr>
                <w:rFonts w:ascii="Times New Roman" w:hAnsi="Times New Roman" w:cs="Times New Roman"/>
                <w:bCs/>
                <w:sz w:val="24"/>
                <w:szCs w:val="24"/>
              </w:rPr>
              <w:t xml:space="preserve"> novākšanu no jumta pārseguma un uzsākt jumta konstrukciju atjaunošanu, lai novērstu nokrišņu nokļūšanu ēkā.</w:t>
            </w:r>
          </w:p>
          <w:p w:rsidR="004D1732" w:rsidRDefault="004D1732" w:rsidP="003E0A6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Pamatojoties uz 38 iedzīvotāju iesniegumiem un Siguldas novada pašvaldības 2015. gada 12. augusta saistošajiem noteikumiem Nr. 11 „Par ģimenes vai atsevišķi dzīvojošas personas atzīšanu par trūcīgu vai maznodrošinātu un sociālās palīdzības pabalstiem Siguldas novadā” Siguldas novada pašvaldība piešķīra pabalstus ārkārtas situācijā nonākušiem ugunsgrēkā cietušās daudzdzīvokļu mājas Leona Paegles ielā 6, Siguldā, iedzīvotājiem 26 640 </w:t>
            </w:r>
            <w:proofErr w:type="spellStart"/>
            <w:r>
              <w:rPr>
                <w:rFonts w:ascii="Times New Roman" w:hAnsi="Times New Roman" w:cs="Times New Roman"/>
                <w:bCs/>
                <w:sz w:val="24"/>
                <w:szCs w:val="24"/>
              </w:rPr>
              <w:t>euro</w:t>
            </w:r>
            <w:proofErr w:type="spellEnd"/>
            <w:r>
              <w:rPr>
                <w:rFonts w:ascii="Times New Roman" w:hAnsi="Times New Roman" w:cs="Times New Roman"/>
                <w:bCs/>
                <w:sz w:val="24"/>
                <w:szCs w:val="24"/>
              </w:rPr>
              <w:t xml:space="preserve"> apmērā, kas tika pārskaitīti dzīvokļu kooperatīvajai sabiedrībai “Paeglīši 5” mājas jumta remontam.</w:t>
            </w:r>
          </w:p>
          <w:p w:rsidR="004D1732" w:rsidRPr="00611F3B" w:rsidRDefault="004D1732" w:rsidP="003E0A67">
            <w:pPr>
              <w:tabs>
                <w:tab w:val="left" w:pos="851"/>
              </w:tabs>
              <w:ind w:firstLine="459"/>
              <w:jc w:val="both"/>
              <w:rPr>
                <w:rFonts w:ascii="Times New Roman" w:hAnsi="Times New Roman" w:cs="Times New Roman"/>
                <w:bCs/>
                <w:sz w:val="24"/>
                <w:szCs w:val="24"/>
              </w:rPr>
            </w:pPr>
            <w:r w:rsidRPr="004A52FA">
              <w:rPr>
                <w:rFonts w:ascii="Times New Roman" w:hAnsi="Times New Roman" w:cs="Times New Roman"/>
                <w:bCs/>
                <w:sz w:val="24"/>
                <w:szCs w:val="24"/>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Vides </w:t>
            </w:r>
            <w:r w:rsidRPr="004A52FA">
              <w:rPr>
                <w:rFonts w:ascii="Times New Roman" w:hAnsi="Times New Roman" w:cs="Times New Roman"/>
                <w:bCs/>
                <w:sz w:val="24"/>
                <w:szCs w:val="24"/>
              </w:rPr>
              <w:lastRenderedPageBreak/>
              <w:t xml:space="preserve">aizsardzības un reģionālās attīstības ministrijai finansējumu </w:t>
            </w:r>
            <w:r w:rsidRPr="00611F3B">
              <w:rPr>
                <w:rFonts w:ascii="Times New Roman" w:hAnsi="Times New Roman" w:cs="Times New Roman"/>
                <w:bCs/>
                <w:sz w:val="24"/>
                <w:szCs w:val="24"/>
              </w:rPr>
              <w:t xml:space="preserve">13 320 </w:t>
            </w:r>
            <w:proofErr w:type="spellStart"/>
            <w:r w:rsidRPr="00611F3B">
              <w:rPr>
                <w:rFonts w:ascii="Times New Roman" w:hAnsi="Times New Roman" w:cs="Times New Roman"/>
                <w:bCs/>
                <w:sz w:val="24"/>
                <w:szCs w:val="24"/>
              </w:rPr>
              <w:t>euro</w:t>
            </w:r>
            <w:proofErr w:type="spellEnd"/>
            <w:r w:rsidRPr="004A52FA">
              <w:rPr>
                <w:rFonts w:ascii="Times New Roman" w:hAnsi="Times New Roman" w:cs="Times New Roman"/>
                <w:bCs/>
                <w:sz w:val="24"/>
                <w:szCs w:val="24"/>
              </w:rPr>
              <w:t xml:space="preserve"> apmērā pārskaitīšanai </w:t>
            </w:r>
            <w:r>
              <w:rPr>
                <w:rFonts w:ascii="Times New Roman" w:hAnsi="Times New Roman" w:cs="Times New Roman"/>
                <w:bCs/>
                <w:sz w:val="24"/>
                <w:szCs w:val="24"/>
              </w:rPr>
              <w:t>Siguldas</w:t>
            </w:r>
            <w:r w:rsidRPr="004A52FA">
              <w:rPr>
                <w:rFonts w:ascii="Times New Roman" w:hAnsi="Times New Roman" w:cs="Times New Roman"/>
                <w:bCs/>
                <w:sz w:val="24"/>
                <w:szCs w:val="24"/>
              </w:rPr>
              <w:t xml:space="preserve"> novada pašvaldībai, lai segtu izdevumus 50 procentu apmērā no pabalstiem, ko pašvaldība, saskaņā ar Sociālo pakalpojumu un sociālās palīdzības likuma 35.</w:t>
            </w:r>
            <w:r>
              <w:rPr>
                <w:rFonts w:ascii="Times New Roman" w:hAnsi="Times New Roman" w:cs="Times New Roman"/>
                <w:bCs/>
                <w:sz w:val="24"/>
                <w:szCs w:val="24"/>
              </w:rPr>
              <w:t xml:space="preserve"> </w:t>
            </w:r>
            <w:r w:rsidRPr="004A52FA">
              <w:rPr>
                <w:rFonts w:ascii="Times New Roman" w:hAnsi="Times New Roman" w:cs="Times New Roman"/>
                <w:bCs/>
                <w:sz w:val="24"/>
                <w:szCs w:val="24"/>
              </w:rPr>
              <w:t>panta otro daļu un likuma Par palīdzību dzīvokļu jautājumu risināšanā 13.</w:t>
            </w:r>
            <w:r>
              <w:rPr>
                <w:rFonts w:ascii="Times New Roman" w:hAnsi="Times New Roman" w:cs="Times New Roman"/>
                <w:bCs/>
                <w:sz w:val="24"/>
                <w:szCs w:val="24"/>
              </w:rPr>
              <w:t xml:space="preserve"> </w:t>
            </w:r>
            <w:r w:rsidRPr="004A52FA">
              <w:rPr>
                <w:rFonts w:ascii="Times New Roman" w:hAnsi="Times New Roman" w:cs="Times New Roman"/>
                <w:bCs/>
                <w:sz w:val="24"/>
                <w:szCs w:val="24"/>
              </w:rPr>
              <w:t xml:space="preserve">pantu, </w:t>
            </w:r>
            <w:r w:rsidRPr="00611F3B">
              <w:rPr>
                <w:rFonts w:ascii="Times New Roman" w:hAnsi="Times New Roman" w:cs="Times New Roman"/>
                <w:bCs/>
                <w:sz w:val="24"/>
                <w:szCs w:val="24"/>
              </w:rPr>
              <w:t xml:space="preserve">ir izmaksājusi ārkārtas situācijā 2016. gada 3. oktobrī daudzdzīvokļu dzīvojamā mājā Leona Paegles ielā 6, Siguldā notikušā ugunsgrēka rezultātā cietušajiem iedzīvotājiem </w:t>
            </w:r>
            <w:r>
              <w:rPr>
                <w:rFonts w:ascii="Times New Roman" w:hAnsi="Times New Roman" w:cs="Times New Roman"/>
                <w:bCs/>
                <w:sz w:val="24"/>
                <w:szCs w:val="24"/>
              </w:rPr>
              <w:t>mājas jumta</w:t>
            </w:r>
            <w:r w:rsidRPr="00611F3B">
              <w:rPr>
                <w:rFonts w:ascii="Times New Roman" w:hAnsi="Times New Roman" w:cs="Times New Roman"/>
                <w:bCs/>
                <w:sz w:val="24"/>
                <w:szCs w:val="24"/>
              </w:rPr>
              <w:t xml:space="preserve"> atjaunošanai.</w:t>
            </w:r>
          </w:p>
        </w:tc>
      </w:tr>
      <w:tr w:rsidR="004D1732" w:rsidTr="003E0A67">
        <w:tc>
          <w:tcPr>
            <w:tcW w:w="675" w:type="dxa"/>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rsidR="004D1732" w:rsidRDefault="004D1732" w:rsidP="003E0A67">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5777" w:type="dxa"/>
            <w:shd w:val="clear" w:color="auto" w:fill="auto"/>
          </w:tcPr>
          <w:p w:rsidR="004D1732" w:rsidRPr="00AF0F56" w:rsidRDefault="004D1732" w:rsidP="003E0A67">
            <w:pPr>
              <w:rPr>
                <w:rFonts w:ascii="Times New Roman" w:hAnsi="Times New Roman" w:cs="Times New Roman"/>
                <w:sz w:val="24"/>
                <w:szCs w:val="24"/>
              </w:rPr>
            </w:pPr>
            <w:r w:rsidRPr="00CD22A1">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Finanšu ministrija.</w:t>
            </w:r>
          </w:p>
        </w:tc>
      </w:tr>
      <w:tr w:rsidR="004D1732" w:rsidTr="003E0A67">
        <w:tc>
          <w:tcPr>
            <w:tcW w:w="675" w:type="dxa"/>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4D1732" w:rsidRDefault="004D1732" w:rsidP="003E0A67">
            <w:pPr>
              <w:rPr>
                <w:rFonts w:ascii="Times New Roman" w:hAnsi="Times New Roman" w:cs="Times New Roman"/>
                <w:sz w:val="24"/>
                <w:szCs w:val="24"/>
              </w:rPr>
            </w:pPr>
            <w:r>
              <w:rPr>
                <w:rFonts w:ascii="Times New Roman" w:hAnsi="Times New Roman" w:cs="Times New Roman"/>
                <w:sz w:val="24"/>
                <w:szCs w:val="24"/>
              </w:rPr>
              <w:t>Cita informācija</w:t>
            </w:r>
          </w:p>
        </w:tc>
        <w:tc>
          <w:tcPr>
            <w:tcW w:w="5777" w:type="dxa"/>
          </w:tcPr>
          <w:p w:rsidR="004D1732" w:rsidRDefault="004D1732" w:rsidP="003E0A67">
            <w:pPr>
              <w:rPr>
                <w:rFonts w:ascii="Times New Roman" w:hAnsi="Times New Roman" w:cs="Times New Roman"/>
                <w:sz w:val="24"/>
                <w:szCs w:val="24"/>
              </w:rPr>
            </w:pPr>
            <w:r>
              <w:rPr>
                <w:rFonts w:ascii="Times New Roman" w:hAnsi="Times New Roman" w:cs="Times New Roman"/>
                <w:sz w:val="24"/>
                <w:szCs w:val="24"/>
              </w:rPr>
              <w:t>Nav.</w:t>
            </w:r>
          </w:p>
        </w:tc>
      </w:tr>
    </w:tbl>
    <w:p w:rsidR="004D1732" w:rsidRPr="006718C5" w:rsidRDefault="004D1732" w:rsidP="004D1732">
      <w:pPr>
        <w:spacing w:after="0" w:line="240" w:lineRule="auto"/>
        <w:jc w:val="both"/>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2791"/>
        <w:gridCol w:w="1266"/>
        <w:gridCol w:w="1438"/>
        <w:gridCol w:w="1276"/>
        <w:gridCol w:w="1275"/>
        <w:gridCol w:w="1241"/>
      </w:tblGrid>
      <w:tr w:rsidR="004D1732" w:rsidTr="003E0A67">
        <w:tc>
          <w:tcPr>
            <w:tcW w:w="9287" w:type="dxa"/>
            <w:gridSpan w:val="6"/>
            <w:vAlign w:val="center"/>
          </w:tcPr>
          <w:p w:rsidR="004D1732" w:rsidRPr="007171EF" w:rsidRDefault="004D1732" w:rsidP="003E0A67">
            <w:pPr>
              <w:pStyle w:val="ListParagraph"/>
              <w:tabs>
                <w:tab w:val="left" w:pos="2268"/>
                <w:tab w:val="left" w:pos="2410"/>
              </w:tabs>
              <w:ind w:left="1080"/>
              <w:jc w:val="center"/>
              <w:rPr>
                <w:rFonts w:ascii="Times New Roman" w:hAnsi="Times New Roman" w:cs="Times New Roman"/>
                <w:b/>
                <w:bCs/>
                <w:sz w:val="24"/>
                <w:szCs w:val="24"/>
              </w:rPr>
            </w:pPr>
            <w:r w:rsidRPr="007171EF">
              <w:rPr>
                <w:rFonts w:ascii="Times New Roman" w:hAnsi="Times New Roman" w:cs="Times New Roman"/>
                <w:b/>
                <w:bCs/>
                <w:sz w:val="24"/>
                <w:szCs w:val="24"/>
              </w:rPr>
              <w:t>III. Tiesību akta projekta ietekme uz valsts budžetu un pašvaldību budžetiem</w:t>
            </w:r>
          </w:p>
        </w:tc>
      </w:tr>
      <w:tr w:rsidR="004D1732" w:rsidTr="003E0A67">
        <w:tc>
          <w:tcPr>
            <w:tcW w:w="2791" w:type="dxa"/>
            <w:vMerge w:val="restart"/>
            <w:vAlign w:val="center"/>
          </w:tcPr>
          <w:p w:rsidR="004D1732" w:rsidRPr="007171EF" w:rsidRDefault="004D1732" w:rsidP="003E0A67">
            <w:pPr>
              <w:jc w:val="center"/>
              <w:rPr>
                <w:rFonts w:ascii="Times New Roman" w:hAnsi="Times New Roman" w:cs="Times New Roman"/>
                <w:b/>
                <w:sz w:val="24"/>
                <w:szCs w:val="24"/>
              </w:rPr>
            </w:pPr>
            <w:r w:rsidRPr="007171EF">
              <w:rPr>
                <w:rFonts w:ascii="Times New Roman" w:hAnsi="Times New Roman" w:cs="Times New Roman"/>
                <w:b/>
                <w:sz w:val="24"/>
                <w:szCs w:val="24"/>
              </w:rPr>
              <w:t>Rādītāji</w:t>
            </w:r>
          </w:p>
        </w:tc>
        <w:tc>
          <w:tcPr>
            <w:tcW w:w="2704" w:type="dxa"/>
            <w:gridSpan w:val="2"/>
            <w:vMerge w:val="restart"/>
            <w:vAlign w:val="center"/>
          </w:tcPr>
          <w:p w:rsidR="004D1732" w:rsidRPr="007171EF" w:rsidRDefault="004D1732" w:rsidP="003E0A67">
            <w:pPr>
              <w:jc w:val="center"/>
              <w:rPr>
                <w:rFonts w:ascii="Times New Roman" w:hAnsi="Times New Roman" w:cs="Times New Roman"/>
                <w:b/>
                <w:sz w:val="24"/>
                <w:szCs w:val="24"/>
              </w:rPr>
            </w:pPr>
            <w:r>
              <w:rPr>
                <w:rFonts w:ascii="Times New Roman" w:hAnsi="Times New Roman" w:cs="Times New Roman"/>
                <w:b/>
                <w:sz w:val="24"/>
                <w:szCs w:val="24"/>
              </w:rPr>
              <w:t>2017.</w:t>
            </w:r>
            <w:r w:rsidRPr="007171EF">
              <w:rPr>
                <w:rFonts w:ascii="Times New Roman" w:hAnsi="Times New Roman" w:cs="Times New Roman"/>
                <w:b/>
                <w:sz w:val="24"/>
                <w:szCs w:val="24"/>
              </w:rPr>
              <w:t>gads</w:t>
            </w:r>
          </w:p>
        </w:tc>
        <w:tc>
          <w:tcPr>
            <w:tcW w:w="3792" w:type="dxa"/>
            <w:gridSpan w:val="3"/>
            <w:vAlign w:val="center"/>
          </w:tcPr>
          <w:p w:rsidR="004D1732" w:rsidRPr="00D42F13" w:rsidRDefault="004D1732" w:rsidP="003E0A67">
            <w:pPr>
              <w:jc w:val="center"/>
              <w:rPr>
                <w:rFonts w:ascii="Times New Roman" w:hAnsi="Times New Roman" w:cs="Times New Roman"/>
                <w:b/>
                <w:sz w:val="24"/>
                <w:szCs w:val="24"/>
              </w:rPr>
            </w:pPr>
            <w:r w:rsidRPr="00D42F13">
              <w:rPr>
                <w:rFonts w:ascii="Times New Roman" w:hAnsi="Times New Roman" w:cs="Times New Roman"/>
                <w:b/>
                <w:sz w:val="24"/>
                <w:szCs w:val="24"/>
              </w:rPr>
              <w:t>Turpmākie trīs gadi (</w:t>
            </w:r>
            <w:proofErr w:type="spellStart"/>
            <w:r w:rsidRPr="00D42F13">
              <w:rPr>
                <w:rFonts w:ascii="Times New Roman" w:hAnsi="Times New Roman" w:cs="Times New Roman"/>
                <w:b/>
                <w:sz w:val="24"/>
                <w:szCs w:val="24"/>
              </w:rPr>
              <w:t>euro</w:t>
            </w:r>
            <w:proofErr w:type="spellEnd"/>
            <w:r w:rsidRPr="00D42F13">
              <w:rPr>
                <w:rFonts w:ascii="Times New Roman" w:hAnsi="Times New Roman" w:cs="Times New Roman"/>
                <w:b/>
                <w:sz w:val="24"/>
                <w:szCs w:val="24"/>
              </w:rPr>
              <w:t>)</w:t>
            </w:r>
          </w:p>
        </w:tc>
      </w:tr>
      <w:tr w:rsidR="004D1732" w:rsidTr="003E0A67">
        <w:tc>
          <w:tcPr>
            <w:tcW w:w="2791" w:type="dxa"/>
            <w:vMerge/>
            <w:vAlign w:val="center"/>
          </w:tcPr>
          <w:p w:rsidR="004D1732" w:rsidRDefault="004D1732" w:rsidP="003E0A67">
            <w:pPr>
              <w:jc w:val="center"/>
              <w:rPr>
                <w:rFonts w:ascii="Times New Roman" w:hAnsi="Times New Roman" w:cs="Times New Roman"/>
                <w:sz w:val="24"/>
                <w:szCs w:val="24"/>
              </w:rPr>
            </w:pPr>
          </w:p>
        </w:tc>
        <w:tc>
          <w:tcPr>
            <w:tcW w:w="2704" w:type="dxa"/>
            <w:gridSpan w:val="2"/>
            <w:vMerge/>
            <w:vAlign w:val="center"/>
          </w:tcPr>
          <w:p w:rsidR="004D1732" w:rsidRDefault="004D1732" w:rsidP="003E0A67">
            <w:pPr>
              <w:jc w:val="center"/>
              <w:rPr>
                <w:rFonts w:ascii="Times New Roman" w:hAnsi="Times New Roman" w:cs="Times New Roman"/>
                <w:sz w:val="24"/>
                <w:szCs w:val="24"/>
              </w:rPr>
            </w:pPr>
          </w:p>
        </w:tc>
        <w:tc>
          <w:tcPr>
            <w:tcW w:w="1276" w:type="dxa"/>
            <w:vAlign w:val="center"/>
          </w:tcPr>
          <w:p w:rsidR="004D1732" w:rsidRPr="00D42F13" w:rsidRDefault="004D1732" w:rsidP="003E0A67">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75" w:type="dxa"/>
            <w:vAlign w:val="center"/>
          </w:tcPr>
          <w:p w:rsidR="004D1732" w:rsidRPr="00D42F13" w:rsidRDefault="004D1732" w:rsidP="003E0A67">
            <w:pPr>
              <w:jc w:val="center"/>
              <w:rPr>
                <w:rFonts w:ascii="Times New Roman" w:hAnsi="Times New Roman" w:cs="Times New Roman"/>
                <w:b/>
                <w:sz w:val="24"/>
                <w:szCs w:val="24"/>
              </w:rPr>
            </w:pPr>
            <w:r>
              <w:rPr>
                <w:rFonts w:ascii="Times New Roman" w:hAnsi="Times New Roman" w:cs="Times New Roman"/>
                <w:b/>
                <w:sz w:val="24"/>
                <w:szCs w:val="24"/>
              </w:rPr>
              <w:t>2019.g.</w:t>
            </w:r>
          </w:p>
        </w:tc>
        <w:tc>
          <w:tcPr>
            <w:tcW w:w="1241" w:type="dxa"/>
            <w:vAlign w:val="center"/>
          </w:tcPr>
          <w:p w:rsidR="004D1732" w:rsidRPr="00D42F13" w:rsidRDefault="004D1732" w:rsidP="003E0A67">
            <w:pPr>
              <w:jc w:val="center"/>
              <w:rPr>
                <w:rFonts w:ascii="Times New Roman" w:hAnsi="Times New Roman" w:cs="Times New Roman"/>
                <w:b/>
                <w:sz w:val="24"/>
                <w:szCs w:val="24"/>
              </w:rPr>
            </w:pPr>
            <w:r>
              <w:rPr>
                <w:rFonts w:ascii="Times New Roman" w:hAnsi="Times New Roman" w:cs="Times New Roman"/>
                <w:b/>
                <w:sz w:val="24"/>
                <w:szCs w:val="24"/>
              </w:rPr>
              <w:t>2020.g.</w:t>
            </w:r>
          </w:p>
        </w:tc>
      </w:tr>
      <w:tr w:rsidR="004D1732" w:rsidTr="003E0A67">
        <w:tc>
          <w:tcPr>
            <w:tcW w:w="2791" w:type="dxa"/>
            <w:vMerge/>
            <w:vAlign w:val="center"/>
          </w:tcPr>
          <w:p w:rsidR="004D1732" w:rsidRDefault="004D1732" w:rsidP="003E0A67">
            <w:pPr>
              <w:jc w:val="center"/>
              <w:rPr>
                <w:rFonts w:ascii="Times New Roman" w:hAnsi="Times New Roman" w:cs="Times New Roman"/>
                <w:sz w:val="24"/>
                <w:szCs w:val="24"/>
              </w:rPr>
            </w:pPr>
          </w:p>
        </w:tc>
        <w:tc>
          <w:tcPr>
            <w:tcW w:w="1266" w:type="dxa"/>
            <w:vAlign w:val="center"/>
          </w:tcPr>
          <w:p w:rsidR="004D1732" w:rsidRPr="00D42F13" w:rsidRDefault="004D1732" w:rsidP="003E0A67">
            <w:pPr>
              <w:jc w:val="center"/>
              <w:rPr>
                <w:rFonts w:ascii="Times New Roman" w:hAnsi="Times New Roman" w:cs="Times New Roman"/>
                <w:b/>
                <w:sz w:val="24"/>
                <w:szCs w:val="24"/>
              </w:rPr>
            </w:pPr>
            <w:r w:rsidRPr="00D42F13">
              <w:rPr>
                <w:rFonts w:ascii="Times New Roman" w:hAnsi="Times New Roman" w:cs="Times New Roman"/>
                <w:b/>
                <w:sz w:val="24"/>
                <w:szCs w:val="24"/>
              </w:rPr>
              <w:t>saskaņā ar valsts budžetu kārtējam gadam</w:t>
            </w:r>
          </w:p>
        </w:tc>
        <w:tc>
          <w:tcPr>
            <w:tcW w:w="1438" w:type="dxa"/>
            <w:vAlign w:val="center"/>
          </w:tcPr>
          <w:p w:rsidR="004D1732" w:rsidRPr="00D42F13" w:rsidRDefault="004D1732" w:rsidP="003E0A67">
            <w:pPr>
              <w:jc w:val="center"/>
              <w:rPr>
                <w:rFonts w:ascii="Times New Roman" w:hAnsi="Times New Roman" w:cs="Times New Roman"/>
                <w:b/>
                <w:sz w:val="24"/>
                <w:szCs w:val="24"/>
              </w:rPr>
            </w:pPr>
            <w:r w:rsidRPr="00D42F13">
              <w:rPr>
                <w:rFonts w:ascii="Times New Roman" w:hAnsi="Times New Roman" w:cs="Times New Roman"/>
                <w:b/>
                <w:sz w:val="24"/>
                <w:szCs w:val="24"/>
              </w:rPr>
              <w:t>izmaiņas kārtējā gadā, salīdzinot ar valsts budžetu kārtējam gadam</w:t>
            </w:r>
          </w:p>
        </w:tc>
        <w:tc>
          <w:tcPr>
            <w:tcW w:w="1276" w:type="dxa"/>
            <w:vAlign w:val="center"/>
          </w:tcPr>
          <w:p w:rsidR="004D1732" w:rsidRPr="00D42F13" w:rsidRDefault="004D1732" w:rsidP="003E0A67">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75" w:type="dxa"/>
            <w:vAlign w:val="center"/>
          </w:tcPr>
          <w:p w:rsidR="004D1732" w:rsidRPr="00D42F13" w:rsidRDefault="004D1732" w:rsidP="003E0A67">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41" w:type="dxa"/>
            <w:vAlign w:val="center"/>
          </w:tcPr>
          <w:p w:rsidR="004D1732" w:rsidRPr="00D42F13" w:rsidRDefault="004D1732" w:rsidP="003E0A67">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r>
      <w:tr w:rsidR="004D1732" w:rsidTr="003E0A67">
        <w:tc>
          <w:tcPr>
            <w:tcW w:w="2791" w:type="dxa"/>
            <w:vAlign w:val="center"/>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vAlign w:val="center"/>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vAlign w:val="center"/>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vAlign w:val="center"/>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6</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1. Budžeta ieņēmumi:</w:t>
            </w:r>
          </w:p>
        </w:tc>
        <w:tc>
          <w:tcPr>
            <w:tcW w:w="1266"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1.2. valsts speciālais 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1.3. pašvaldību 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2. Budžeta izdevumi:</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13 320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2.1. valsts pamatbudžets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13 320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2.2. valsts speciālais 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2.3. pašvaldību 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rPr>
          <w:trHeight w:val="322"/>
        </w:trPr>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3. Finansiālā ietekme:</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13 320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3.1. valsts pamatbudžets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13 320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3.2. speciālais 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3.3. pašvaldību budžets</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p>
        </w:tc>
        <w:tc>
          <w:tcPr>
            <w:tcW w:w="1275" w:type="dxa"/>
            <w:vAlign w:val="center"/>
          </w:tcPr>
          <w:p w:rsidR="004D1732" w:rsidRDefault="004D1732" w:rsidP="003E0A67">
            <w:pPr>
              <w:jc w:val="right"/>
              <w:rPr>
                <w:rFonts w:ascii="Times New Roman" w:hAnsi="Times New Roman" w:cs="Times New Roman"/>
                <w:sz w:val="24"/>
                <w:szCs w:val="24"/>
              </w:rPr>
            </w:pPr>
          </w:p>
        </w:tc>
        <w:tc>
          <w:tcPr>
            <w:tcW w:w="1241" w:type="dxa"/>
            <w:vAlign w:val="center"/>
          </w:tcPr>
          <w:p w:rsidR="004D1732" w:rsidRDefault="004D1732" w:rsidP="003E0A67">
            <w:pPr>
              <w:jc w:val="right"/>
              <w:rPr>
                <w:rFonts w:ascii="Times New Roman" w:hAnsi="Times New Roman" w:cs="Times New Roman"/>
                <w:sz w:val="24"/>
                <w:szCs w:val="24"/>
              </w:rPr>
            </w:pPr>
          </w:p>
        </w:tc>
      </w:tr>
      <w:tr w:rsidR="004D1732" w:rsidTr="003E0A67">
        <w:trPr>
          <w:trHeight w:val="1380"/>
        </w:trPr>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 xml:space="preserve">4. Finanšu līdzekļi papildu izdevumu finansēšanai </w:t>
            </w:r>
            <w:proofErr w:type="gramStart"/>
            <w:r w:rsidRPr="000B133C">
              <w:rPr>
                <w:rFonts w:ascii="Times New Roman" w:hAnsi="Times New Roman" w:cs="Times New Roman"/>
                <w:sz w:val="24"/>
                <w:szCs w:val="24"/>
              </w:rPr>
              <w:t>(</w:t>
            </w:r>
            <w:proofErr w:type="gramEnd"/>
            <w:r w:rsidRPr="000B133C">
              <w:rPr>
                <w:rFonts w:ascii="Times New Roman" w:hAnsi="Times New Roman" w:cs="Times New Roman"/>
                <w:sz w:val="24"/>
                <w:szCs w:val="24"/>
              </w:rPr>
              <w:t>kompensējošu izdevumu samazinājumu norāda ar "+" zīmi</w:t>
            </w:r>
          </w:p>
        </w:tc>
        <w:tc>
          <w:tcPr>
            <w:tcW w:w="126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x</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13 320</w:t>
            </w:r>
          </w:p>
        </w:tc>
        <w:tc>
          <w:tcPr>
            <w:tcW w:w="127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 xml:space="preserve">5. Precizēta finansiālā </w:t>
            </w:r>
            <w:r w:rsidRPr="000B133C">
              <w:rPr>
                <w:rFonts w:ascii="Times New Roman" w:hAnsi="Times New Roman" w:cs="Times New Roman"/>
                <w:sz w:val="24"/>
                <w:szCs w:val="24"/>
              </w:rPr>
              <w:lastRenderedPageBreak/>
              <w:t>ietekme:</w:t>
            </w:r>
          </w:p>
        </w:tc>
        <w:tc>
          <w:tcPr>
            <w:tcW w:w="1266" w:type="dxa"/>
            <w:vMerge w:val="restart"/>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lastRenderedPageBreak/>
              <w:t>x</w:t>
            </w:r>
          </w:p>
        </w:tc>
        <w:tc>
          <w:tcPr>
            <w:tcW w:w="1438"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4D1732" w:rsidRPr="005D4B62" w:rsidRDefault="004D1732" w:rsidP="003E0A67">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Borders>
              <w:bottom w:val="single" w:sz="4" w:space="0" w:color="auto"/>
            </w:tcBorders>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lastRenderedPageBreak/>
              <w:t>5.1. valsts pamatbudžets</w:t>
            </w:r>
          </w:p>
        </w:tc>
        <w:tc>
          <w:tcPr>
            <w:tcW w:w="1266" w:type="dxa"/>
            <w:vMerge/>
            <w:tcBorders>
              <w:bottom w:val="single" w:sz="4" w:space="0" w:color="auto"/>
            </w:tcBorders>
            <w:vAlign w:val="center"/>
          </w:tcPr>
          <w:p w:rsidR="004D1732" w:rsidRDefault="004D1732" w:rsidP="003E0A67">
            <w:pPr>
              <w:jc w:val="right"/>
              <w:rPr>
                <w:rFonts w:ascii="Times New Roman" w:hAnsi="Times New Roman" w:cs="Times New Roman"/>
                <w:sz w:val="24"/>
                <w:szCs w:val="24"/>
              </w:rPr>
            </w:pPr>
          </w:p>
        </w:tc>
        <w:tc>
          <w:tcPr>
            <w:tcW w:w="1438" w:type="dxa"/>
            <w:tcBorders>
              <w:bottom w:val="single" w:sz="4" w:space="0" w:color="auto"/>
            </w:tcBorders>
            <w:vAlign w:val="center"/>
          </w:tcPr>
          <w:p w:rsidR="004D1732" w:rsidRPr="00AF0F56" w:rsidRDefault="004D1732" w:rsidP="003E0A67">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Borders>
              <w:top w:val="single" w:sz="4" w:space="0" w:color="auto"/>
              <w:left w:val="single" w:sz="4" w:space="0" w:color="auto"/>
              <w:bottom w:val="single" w:sz="4" w:space="0" w:color="auto"/>
              <w:right w:val="single" w:sz="4" w:space="0" w:color="auto"/>
            </w:tcBorders>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4D1732" w:rsidRDefault="004D1732" w:rsidP="003E0A6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4D1732" w:rsidRPr="00AF0F56" w:rsidRDefault="004D1732" w:rsidP="003E0A67">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tcBorders>
              <w:left w:val="single" w:sz="4" w:space="0" w:color="auto"/>
            </w:tcBorders>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Borders>
              <w:top w:val="single" w:sz="4" w:space="0" w:color="auto"/>
            </w:tcBorders>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4D1732" w:rsidRDefault="004D1732" w:rsidP="003E0A67">
            <w:pPr>
              <w:jc w:val="right"/>
              <w:rPr>
                <w:rFonts w:ascii="Times New Roman" w:hAnsi="Times New Roman" w:cs="Times New Roman"/>
                <w:sz w:val="24"/>
                <w:szCs w:val="24"/>
              </w:rPr>
            </w:pPr>
          </w:p>
        </w:tc>
        <w:tc>
          <w:tcPr>
            <w:tcW w:w="1438" w:type="dxa"/>
            <w:tcBorders>
              <w:top w:val="single" w:sz="4" w:space="0" w:color="auto"/>
            </w:tcBorders>
            <w:vAlign w:val="center"/>
          </w:tcPr>
          <w:p w:rsidR="004D1732" w:rsidRPr="00AF0F56" w:rsidRDefault="004D1732" w:rsidP="003E0A67">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4D1732" w:rsidRDefault="004D1732" w:rsidP="003E0A67">
            <w:pPr>
              <w:jc w:val="right"/>
              <w:rPr>
                <w:rFonts w:ascii="Times New Roman" w:hAnsi="Times New Roman" w:cs="Times New Roman"/>
                <w:sz w:val="24"/>
                <w:szCs w:val="24"/>
              </w:rPr>
            </w:pPr>
            <w:r>
              <w:rPr>
                <w:rFonts w:ascii="Times New Roman" w:hAnsi="Times New Roman" w:cs="Times New Roman"/>
                <w:sz w:val="24"/>
                <w:szCs w:val="24"/>
              </w:rPr>
              <w:t>0</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4D1732" w:rsidRPr="00AF0F56" w:rsidRDefault="004D1732" w:rsidP="003E0A67">
            <w:pPr>
              <w:rPr>
                <w:rFonts w:ascii="Times New Roman" w:hAnsi="Times New Roman" w:cs="Times New Roman"/>
                <w:sz w:val="24"/>
                <w:szCs w:val="24"/>
              </w:rPr>
            </w:pPr>
            <w:r w:rsidRPr="00AF0F56">
              <w:rPr>
                <w:rFonts w:ascii="Times New Roman" w:hAnsi="Times New Roman" w:cs="Times New Roman"/>
                <w:sz w:val="24"/>
                <w:szCs w:val="24"/>
              </w:rPr>
              <w:t xml:space="preserve">7310 </w:t>
            </w:r>
            <w:r w:rsidRPr="00AF0F56">
              <w:rPr>
                <w:rStyle w:val="tvhtml"/>
                <w:rFonts w:ascii="Times New Roman" w:hAnsi="Times New Roman" w:cs="Times New Roman"/>
                <w:sz w:val="24"/>
                <w:szCs w:val="24"/>
              </w:rPr>
              <w:t>valsts budžeta uzturēšanas izdevumu transferti pašvaldībām noteiktam mērķim.</w:t>
            </w: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6.1. detalizēts ieņēmumu aprēķins</w:t>
            </w:r>
          </w:p>
        </w:tc>
        <w:tc>
          <w:tcPr>
            <w:tcW w:w="6496" w:type="dxa"/>
            <w:gridSpan w:val="5"/>
            <w:vMerge/>
          </w:tcPr>
          <w:p w:rsidR="004D1732" w:rsidRDefault="004D1732" w:rsidP="003E0A67">
            <w:pPr>
              <w:jc w:val="center"/>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6.2. detalizēts izdevumu aprēķins</w:t>
            </w:r>
          </w:p>
        </w:tc>
        <w:tc>
          <w:tcPr>
            <w:tcW w:w="6496" w:type="dxa"/>
            <w:gridSpan w:val="5"/>
            <w:vMerge/>
          </w:tcPr>
          <w:p w:rsidR="004D1732" w:rsidRDefault="004D1732" w:rsidP="003E0A67">
            <w:pPr>
              <w:jc w:val="center"/>
              <w:rPr>
                <w:rFonts w:ascii="Times New Roman" w:hAnsi="Times New Roman" w:cs="Times New Roman"/>
                <w:sz w:val="24"/>
                <w:szCs w:val="24"/>
              </w:rPr>
            </w:pPr>
          </w:p>
        </w:tc>
      </w:tr>
      <w:tr w:rsidR="004D1732" w:rsidTr="003E0A67">
        <w:tc>
          <w:tcPr>
            <w:tcW w:w="2791" w:type="dxa"/>
          </w:tcPr>
          <w:p w:rsidR="004D1732" w:rsidRPr="000B133C" w:rsidRDefault="004D1732" w:rsidP="003E0A67">
            <w:pPr>
              <w:rPr>
                <w:rFonts w:ascii="Times New Roman" w:hAnsi="Times New Roman" w:cs="Times New Roman"/>
                <w:sz w:val="24"/>
                <w:szCs w:val="24"/>
              </w:rPr>
            </w:pPr>
            <w:r w:rsidRPr="000B133C">
              <w:rPr>
                <w:rFonts w:ascii="Times New Roman" w:hAnsi="Times New Roman" w:cs="Times New Roman"/>
                <w:sz w:val="24"/>
                <w:szCs w:val="24"/>
              </w:rPr>
              <w:t>7. Cita informācija</w:t>
            </w:r>
          </w:p>
        </w:tc>
        <w:tc>
          <w:tcPr>
            <w:tcW w:w="6496" w:type="dxa"/>
            <w:gridSpan w:val="5"/>
          </w:tcPr>
          <w:p w:rsidR="004D1732" w:rsidRDefault="004D1732" w:rsidP="003E0A67">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4D1732" w:rsidRDefault="004D1732" w:rsidP="004D173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4D1732" w:rsidTr="003E0A67">
        <w:tc>
          <w:tcPr>
            <w:tcW w:w="9287" w:type="dxa"/>
            <w:gridSpan w:val="3"/>
          </w:tcPr>
          <w:p w:rsidR="004D1732" w:rsidRPr="003E1562" w:rsidRDefault="004D1732" w:rsidP="003E0A67">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4D1732" w:rsidTr="003E0A67">
        <w:tc>
          <w:tcPr>
            <w:tcW w:w="817" w:type="dxa"/>
          </w:tcPr>
          <w:p w:rsidR="004D1732" w:rsidRDefault="004D1732" w:rsidP="003E0A67">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4D1732" w:rsidRPr="003E1562" w:rsidRDefault="004D1732" w:rsidP="003E0A67">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4359" w:type="dxa"/>
          </w:tcPr>
          <w:p w:rsidR="004D1732" w:rsidRPr="003E1562" w:rsidRDefault="004D1732" w:rsidP="003E0A67">
            <w:pPr>
              <w:rPr>
                <w:rFonts w:ascii="Times New Roman" w:hAnsi="Times New Roman" w:cs="Times New Roman"/>
                <w:sz w:val="24"/>
                <w:szCs w:val="24"/>
              </w:rPr>
            </w:pPr>
            <w:r w:rsidRPr="00CD22A1">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Finanšu ministrija.</w:t>
            </w:r>
          </w:p>
        </w:tc>
      </w:tr>
      <w:tr w:rsidR="004D1732" w:rsidRPr="006F05FF" w:rsidTr="003E0A67">
        <w:tc>
          <w:tcPr>
            <w:tcW w:w="817" w:type="dxa"/>
          </w:tcPr>
          <w:p w:rsidR="004D1732" w:rsidRPr="006F05FF" w:rsidRDefault="004D1732" w:rsidP="003E0A67">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111" w:type="dxa"/>
          </w:tcPr>
          <w:p w:rsidR="004D1732" w:rsidRPr="006F05FF" w:rsidRDefault="004D1732" w:rsidP="003E0A67">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4D1732" w:rsidRPr="006F05FF" w:rsidRDefault="004D1732" w:rsidP="003E0A67">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4D1732" w:rsidRPr="006F05FF" w:rsidRDefault="004D1732" w:rsidP="003E0A67">
            <w:pPr>
              <w:rPr>
                <w:rFonts w:ascii="Times New Roman" w:hAnsi="Times New Roman" w:cs="Times New Roman"/>
                <w:sz w:val="24"/>
                <w:szCs w:val="24"/>
              </w:rPr>
            </w:pPr>
            <w:r>
              <w:rPr>
                <w:rFonts w:ascii="Times New Roman" w:hAnsi="Times New Roman" w:cs="Times New Roman"/>
                <w:sz w:val="24"/>
                <w:szCs w:val="24"/>
              </w:rPr>
              <w:t>Projekts šo jomu neskar.</w:t>
            </w:r>
          </w:p>
        </w:tc>
      </w:tr>
      <w:tr w:rsidR="004D1732" w:rsidRPr="006F05FF" w:rsidTr="003E0A67">
        <w:tc>
          <w:tcPr>
            <w:tcW w:w="817" w:type="dxa"/>
          </w:tcPr>
          <w:p w:rsidR="004D1732" w:rsidRPr="006F05FF" w:rsidRDefault="004D1732" w:rsidP="003E0A67">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111" w:type="dxa"/>
          </w:tcPr>
          <w:p w:rsidR="004D1732" w:rsidRPr="006F05FF" w:rsidRDefault="004D1732" w:rsidP="003E0A67">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4359" w:type="dxa"/>
          </w:tcPr>
          <w:p w:rsidR="004D1732" w:rsidRPr="006F05FF" w:rsidRDefault="004D1732" w:rsidP="003E0A67">
            <w:pPr>
              <w:rPr>
                <w:rFonts w:ascii="Times New Roman" w:hAnsi="Times New Roman" w:cs="Times New Roman"/>
                <w:sz w:val="24"/>
                <w:szCs w:val="24"/>
              </w:rPr>
            </w:pPr>
            <w:r>
              <w:rPr>
                <w:rFonts w:ascii="Times New Roman" w:hAnsi="Times New Roman" w:cs="Times New Roman"/>
                <w:sz w:val="24"/>
                <w:szCs w:val="24"/>
              </w:rPr>
              <w:t>Nav.</w:t>
            </w:r>
          </w:p>
        </w:tc>
      </w:tr>
    </w:tbl>
    <w:p w:rsidR="004D1732" w:rsidRDefault="004D1732" w:rsidP="004D1732">
      <w:pPr>
        <w:spacing w:after="0" w:line="240" w:lineRule="auto"/>
        <w:jc w:val="both"/>
        <w:rPr>
          <w:rFonts w:ascii="Times New Roman" w:hAnsi="Times New Roman" w:cs="Times New Roman"/>
          <w:sz w:val="24"/>
          <w:szCs w:val="24"/>
        </w:rPr>
      </w:pPr>
    </w:p>
    <w:p w:rsidR="004D1732" w:rsidRPr="003D7A26" w:rsidRDefault="004D1732" w:rsidP="004D1732">
      <w:pPr>
        <w:spacing w:after="0" w:line="240" w:lineRule="auto"/>
        <w:jc w:val="both"/>
        <w:rPr>
          <w:rFonts w:ascii="Times New Roman" w:hAnsi="Times New Roman" w:cs="Times New Roman"/>
          <w:i/>
          <w:sz w:val="24"/>
          <w:szCs w:val="24"/>
        </w:rPr>
      </w:pPr>
      <w:r w:rsidRPr="003D7A26">
        <w:rPr>
          <w:rFonts w:ascii="Times New Roman" w:hAnsi="Times New Roman" w:cs="Times New Roman"/>
          <w:i/>
          <w:sz w:val="24"/>
          <w:szCs w:val="24"/>
        </w:rPr>
        <w:t>Anotācijas II., IV., V., VI. sadaļa – projekts šīs jomas neskar.</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w:t>
      </w:r>
      <w:r w:rsidR="00363FD6">
        <w:rPr>
          <w:rFonts w:ascii="Times New Roman" w:hAnsi="Times New Roman" w:cs="Times New Roman"/>
          <w:sz w:val="24"/>
          <w:szCs w:val="24"/>
        </w:rPr>
        <w:t>s</w:t>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r>
      <w:r w:rsidR="00363FD6">
        <w:rPr>
          <w:rFonts w:ascii="Times New Roman" w:hAnsi="Times New Roman" w:cs="Times New Roman"/>
          <w:sz w:val="24"/>
          <w:szCs w:val="24"/>
        </w:rPr>
        <w:tab/>
        <w:t>R.Muciņš</w:t>
      </w:r>
    </w:p>
    <w:p w:rsidR="0070635F" w:rsidRDefault="0070635F"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0352EB" w:rsidRDefault="000352EB" w:rsidP="0070635F">
      <w:pPr>
        <w:spacing w:after="0" w:line="240" w:lineRule="auto"/>
        <w:jc w:val="both"/>
        <w:rPr>
          <w:rFonts w:ascii="Times New Roman" w:hAnsi="Times New Roman" w:cs="Times New Roman"/>
          <w:sz w:val="24"/>
          <w:szCs w:val="24"/>
        </w:rPr>
      </w:pPr>
    </w:p>
    <w:p w:rsidR="0070635F" w:rsidRPr="00EC35B0" w:rsidRDefault="004D1732"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r w:rsidR="00EC35B0" w:rsidRPr="00EC35B0">
        <w:rPr>
          <w:rFonts w:ascii="Times New Roman" w:hAnsi="Times New Roman" w:cs="Times New Roman"/>
          <w:sz w:val="20"/>
          <w:szCs w:val="20"/>
        </w:rPr>
        <w:t>.0</w:t>
      </w:r>
      <w:r>
        <w:rPr>
          <w:rFonts w:ascii="Times New Roman" w:hAnsi="Times New Roman" w:cs="Times New Roman"/>
          <w:sz w:val="20"/>
          <w:szCs w:val="20"/>
        </w:rPr>
        <w:t>1.2017</w:t>
      </w:r>
      <w:r w:rsidR="0070635F" w:rsidRPr="00EC35B0">
        <w:rPr>
          <w:rFonts w:ascii="Times New Roman" w:hAnsi="Times New Roman" w:cs="Times New Roman"/>
          <w:sz w:val="20"/>
          <w:szCs w:val="20"/>
        </w:rPr>
        <w:t xml:space="preserve"> </w:t>
      </w:r>
      <w:r>
        <w:rPr>
          <w:rFonts w:ascii="Times New Roman" w:hAnsi="Times New Roman" w:cs="Times New Roman"/>
          <w:sz w:val="20"/>
          <w:szCs w:val="20"/>
        </w:rPr>
        <w:t>11</w:t>
      </w:r>
      <w:r w:rsidR="0070635F" w:rsidRPr="00EC35B0">
        <w:rPr>
          <w:rFonts w:ascii="Times New Roman" w:hAnsi="Times New Roman" w:cs="Times New Roman"/>
          <w:sz w:val="20"/>
          <w:szCs w:val="20"/>
        </w:rPr>
        <w:t>:</w:t>
      </w:r>
      <w:r w:rsidR="00987E16">
        <w:rPr>
          <w:rFonts w:ascii="Times New Roman" w:hAnsi="Times New Roman" w:cs="Times New Roman"/>
          <w:sz w:val="20"/>
          <w:szCs w:val="20"/>
        </w:rPr>
        <w:t>45</w:t>
      </w:r>
      <w:bookmarkStart w:id="0" w:name="_GoBack"/>
      <w:bookmarkEnd w:id="0"/>
    </w:p>
    <w:p w:rsidR="0070635F" w:rsidRPr="00EC35B0" w:rsidRDefault="004D1732"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733</w:t>
      </w:r>
    </w:p>
    <w:p w:rsidR="0070635F" w:rsidRPr="00EC35B0" w:rsidRDefault="00EC35B0" w:rsidP="0070635F">
      <w:pPr>
        <w:spacing w:after="0" w:line="240" w:lineRule="auto"/>
        <w:jc w:val="both"/>
        <w:rPr>
          <w:rFonts w:ascii="Times New Roman" w:hAnsi="Times New Roman" w:cs="Times New Roman"/>
          <w:sz w:val="20"/>
          <w:szCs w:val="20"/>
        </w:rPr>
      </w:pPr>
      <w:r w:rsidRPr="00EC35B0">
        <w:rPr>
          <w:rFonts w:ascii="Times New Roman" w:hAnsi="Times New Roman" w:cs="Times New Roman"/>
          <w:sz w:val="20"/>
          <w:szCs w:val="20"/>
        </w:rPr>
        <w:t>S.Vaivode</w:t>
      </w:r>
    </w:p>
    <w:p w:rsidR="0070635F" w:rsidRPr="00EC35B0" w:rsidRDefault="0070635F" w:rsidP="002E337B">
      <w:pPr>
        <w:tabs>
          <w:tab w:val="left" w:pos="2700"/>
        </w:tabs>
        <w:spacing w:after="0" w:line="240" w:lineRule="auto"/>
        <w:jc w:val="both"/>
        <w:rPr>
          <w:rFonts w:ascii="Times New Roman" w:hAnsi="Times New Roman" w:cs="Times New Roman"/>
          <w:sz w:val="20"/>
          <w:szCs w:val="20"/>
        </w:rPr>
      </w:pPr>
      <w:r w:rsidRPr="00EC35B0">
        <w:rPr>
          <w:rFonts w:ascii="Times New Roman" w:hAnsi="Times New Roman" w:cs="Times New Roman"/>
          <w:sz w:val="20"/>
          <w:szCs w:val="20"/>
        </w:rPr>
        <w:t>6</w:t>
      </w:r>
      <w:r w:rsidR="00EC35B0" w:rsidRPr="00EC35B0">
        <w:rPr>
          <w:rFonts w:ascii="Times New Roman" w:hAnsi="Times New Roman" w:cs="Times New Roman"/>
          <w:sz w:val="20"/>
          <w:szCs w:val="20"/>
        </w:rPr>
        <w:t>6016749</w:t>
      </w:r>
      <w:r w:rsidR="002E337B" w:rsidRPr="00EC35B0">
        <w:rPr>
          <w:rFonts w:ascii="Times New Roman" w:hAnsi="Times New Roman" w:cs="Times New Roman"/>
          <w:sz w:val="20"/>
          <w:szCs w:val="20"/>
        </w:rPr>
        <w:tab/>
      </w:r>
    </w:p>
    <w:p w:rsidR="00A27F8E" w:rsidRPr="0042731E" w:rsidRDefault="00956260" w:rsidP="008C14F0">
      <w:pPr>
        <w:pStyle w:val="Header"/>
        <w:tabs>
          <w:tab w:val="left" w:pos="720"/>
        </w:tabs>
        <w:rPr>
          <w:rFonts w:ascii="Times New Roman" w:hAnsi="Times New Roman" w:cs="Times New Roman"/>
          <w:sz w:val="24"/>
          <w:szCs w:val="24"/>
        </w:rPr>
      </w:pPr>
      <w:hyperlink r:id="rId9" w:history="1">
        <w:r w:rsidR="00EC35B0" w:rsidRPr="00EC35B0">
          <w:rPr>
            <w:rStyle w:val="Hyperlink"/>
            <w:rFonts w:ascii="Times New Roman" w:hAnsi="Times New Roman" w:cs="Times New Roman"/>
            <w:sz w:val="20"/>
            <w:szCs w:val="20"/>
          </w:rPr>
          <w:t>solvita.vaivode@varam.gov.lv</w:t>
        </w:r>
      </w:hyperlink>
    </w:p>
    <w:sectPr w:rsidR="00A27F8E" w:rsidRPr="0042731E" w:rsidSect="006718C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60" w:rsidRDefault="00956260" w:rsidP="006718C5">
      <w:pPr>
        <w:spacing w:after="0" w:line="240" w:lineRule="auto"/>
      </w:pPr>
      <w:r>
        <w:separator/>
      </w:r>
    </w:p>
  </w:endnote>
  <w:endnote w:type="continuationSeparator" w:id="0">
    <w:p w:rsidR="00956260" w:rsidRDefault="00956260"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8" w:rsidRPr="008C0048" w:rsidRDefault="007D5E96" w:rsidP="008C0048">
    <w:pPr>
      <w:pStyle w:val="Footer"/>
      <w:rPr>
        <w:rFonts w:ascii="Times New Roman" w:hAnsi="Times New Roman" w:cs="Times New Roman"/>
        <w:sz w:val="20"/>
        <w:szCs w:val="20"/>
      </w:rPr>
    </w:pPr>
    <w:r w:rsidRPr="00EC35B0">
      <w:rPr>
        <w:rFonts w:ascii="Times New Roman" w:hAnsi="Times New Roman" w:cs="Times New Roman"/>
        <w:sz w:val="20"/>
        <w:szCs w:val="20"/>
      </w:rPr>
      <w:t>VARAM</w:t>
    </w:r>
    <w:r w:rsidR="00313BD6" w:rsidRPr="00EC35B0">
      <w:rPr>
        <w:rFonts w:ascii="Times New Roman" w:hAnsi="Times New Roman" w:cs="Times New Roman"/>
        <w:sz w:val="20"/>
        <w:szCs w:val="20"/>
      </w:rPr>
      <w:t>A</w:t>
    </w:r>
    <w:r w:rsidRPr="00EC35B0">
      <w:rPr>
        <w:rFonts w:ascii="Times New Roman" w:hAnsi="Times New Roman" w:cs="Times New Roman"/>
        <w:sz w:val="20"/>
        <w:szCs w:val="20"/>
      </w:rPr>
      <w:t>not</w:t>
    </w:r>
    <w:r w:rsidR="0026657A" w:rsidRPr="00EC35B0">
      <w:rPr>
        <w:rFonts w:ascii="Times New Roman" w:hAnsi="Times New Roman" w:cs="Times New Roman"/>
        <w:sz w:val="20"/>
        <w:szCs w:val="20"/>
      </w:rPr>
      <w:t>_</w:t>
    </w:r>
    <w:r w:rsidR="004D1732">
      <w:rPr>
        <w:rFonts w:ascii="Times New Roman" w:hAnsi="Times New Roman" w:cs="Times New Roman"/>
        <w:sz w:val="20"/>
        <w:szCs w:val="20"/>
      </w:rPr>
      <w:t>270117</w:t>
    </w:r>
    <w:r w:rsidR="00363FD6" w:rsidRPr="00EC35B0">
      <w:rPr>
        <w:rFonts w:ascii="Times New Roman" w:hAnsi="Times New Roman" w:cs="Times New Roman"/>
        <w:sz w:val="20"/>
        <w:szCs w:val="20"/>
      </w:rPr>
      <w:t>_</w:t>
    </w:r>
    <w:r w:rsidR="004D1732">
      <w:rPr>
        <w:rFonts w:ascii="Times New Roman" w:hAnsi="Times New Roman" w:cs="Times New Roman"/>
        <w:sz w:val="20"/>
        <w:szCs w:val="20"/>
      </w:rPr>
      <w:t>Sigulda</w:t>
    </w:r>
    <w:r w:rsidR="008C0048" w:rsidRPr="00CD0130">
      <w:rPr>
        <w:rFonts w:ascii="Times New Roman" w:hAnsi="Times New Roman" w:cs="Times New Roman"/>
        <w:sz w:val="20"/>
        <w:szCs w:val="20"/>
      </w:rPr>
      <w:t>;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48" w:rsidRPr="008C0048" w:rsidRDefault="00EC35B0">
    <w:pPr>
      <w:pStyle w:val="Footer"/>
      <w:rPr>
        <w:rFonts w:ascii="Times New Roman" w:hAnsi="Times New Roman" w:cs="Times New Roman"/>
        <w:sz w:val="20"/>
        <w:szCs w:val="20"/>
      </w:rPr>
    </w:pPr>
    <w:r w:rsidRPr="00EC35B0">
      <w:rPr>
        <w:rFonts w:ascii="Times New Roman" w:hAnsi="Times New Roman" w:cs="Times New Roman"/>
        <w:sz w:val="20"/>
        <w:szCs w:val="20"/>
      </w:rPr>
      <w:t>VARAMAnot_</w:t>
    </w:r>
    <w:r w:rsidR="004D1732">
      <w:rPr>
        <w:rFonts w:ascii="Times New Roman" w:hAnsi="Times New Roman" w:cs="Times New Roman"/>
        <w:sz w:val="20"/>
        <w:szCs w:val="20"/>
      </w:rPr>
      <w:t>270117</w:t>
    </w:r>
    <w:r w:rsidRPr="00EC35B0">
      <w:rPr>
        <w:rFonts w:ascii="Times New Roman" w:hAnsi="Times New Roman" w:cs="Times New Roman"/>
        <w:sz w:val="20"/>
        <w:szCs w:val="20"/>
      </w:rPr>
      <w:t>_</w:t>
    </w:r>
    <w:r w:rsidR="004D1732">
      <w:rPr>
        <w:rFonts w:ascii="Times New Roman" w:hAnsi="Times New Roman" w:cs="Times New Roman"/>
        <w:sz w:val="20"/>
        <w:szCs w:val="20"/>
      </w:rPr>
      <w:t>Sigulda</w:t>
    </w:r>
    <w:r w:rsidR="008C0048" w:rsidRPr="00CD0130">
      <w:rPr>
        <w:rFonts w:ascii="Times New Roman" w:hAnsi="Times New Roman" w:cs="Times New Roman"/>
        <w:sz w:val="20"/>
        <w:szCs w:val="20"/>
      </w:rPr>
      <w:t>; Ministru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60" w:rsidRDefault="00956260" w:rsidP="006718C5">
      <w:pPr>
        <w:spacing w:after="0" w:line="240" w:lineRule="auto"/>
      </w:pPr>
      <w:r>
        <w:separator/>
      </w:r>
    </w:p>
  </w:footnote>
  <w:footnote w:type="continuationSeparator" w:id="0">
    <w:p w:rsidR="00956260" w:rsidRDefault="00956260"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D86069">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987E16">
          <w:rPr>
            <w:rFonts w:ascii="Times New Roman" w:hAnsi="Times New Roman" w:cs="Times New Roman"/>
            <w:noProof/>
          </w:rPr>
          <w:t>3</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C93"/>
    <w:rsid w:val="00002093"/>
    <w:rsid w:val="000352EB"/>
    <w:rsid w:val="00044266"/>
    <w:rsid w:val="00074895"/>
    <w:rsid w:val="000B09A0"/>
    <w:rsid w:val="000B133C"/>
    <w:rsid w:val="000C1866"/>
    <w:rsid w:val="000C7C61"/>
    <w:rsid w:val="001037C6"/>
    <w:rsid w:val="001245B7"/>
    <w:rsid w:val="00130B60"/>
    <w:rsid w:val="00130E7C"/>
    <w:rsid w:val="001612AB"/>
    <w:rsid w:val="00171C09"/>
    <w:rsid w:val="00185740"/>
    <w:rsid w:val="001A6D0B"/>
    <w:rsid w:val="001C16E1"/>
    <w:rsid w:val="001C27D7"/>
    <w:rsid w:val="001F4BD5"/>
    <w:rsid w:val="001F7E74"/>
    <w:rsid w:val="00200496"/>
    <w:rsid w:val="0021280E"/>
    <w:rsid w:val="00212B32"/>
    <w:rsid w:val="00214145"/>
    <w:rsid w:val="002258EA"/>
    <w:rsid w:val="0023444E"/>
    <w:rsid w:val="00253CCA"/>
    <w:rsid w:val="0026657A"/>
    <w:rsid w:val="00267BD9"/>
    <w:rsid w:val="00280C73"/>
    <w:rsid w:val="002C0406"/>
    <w:rsid w:val="002D0966"/>
    <w:rsid w:val="002E0FAF"/>
    <w:rsid w:val="002E337B"/>
    <w:rsid w:val="002E6466"/>
    <w:rsid w:val="003025AD"/>
    <w:rsid w:val="00312E68"/>
    <w:rsid w:val="00313BD6"/>
    <w:rsid w:val="00351C33"/>
    <w:rsid w:val="00356E7B"/>
    <w:rsid w:val="00363FD6"/>
    <w:rsid w:val="0039069C"/>
    <w:rsid w:val="00391330"/>
    <w:rsid w:val="00391637"/>
    <w:rsid w:val="00391F6F"/>
    <w:rsid w:val="003A3F90"/>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1732"/>
    <w:rsid w:val="004D2B7E"/>
    <w:rsid w:val="004E3387"/>
    <w:rsid w:val="004F2AD9"/>
    <w:rsid w:val="00500A93"/>
    <w:rsid w:val="005239D1"/>
    <w:rsid w:val="00526874"/>
    <w:rsid w:val="00545ABB"/>
    <w:rsid w:val="00546729"/>
    <w:rsid w:val="00567FE7"/>
    <w:rsid w:val="0059012B"/>
    <w:rsid w:val="005A47F3"/>
    <w:rsid w:val="005A7364"/>
    <w:rsid w:val="005C47DF"/>
    <w:rsid w:val="005E4B08"/>
    <w:rsid w:val="005E5022"/>
    <w:rsid w:val="005E5C4C"/>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C7933"/>
    <w:rsid w:val="007D5E96"/>
    <w:rsid w:val="0080409C"/>
    <w:rsid w:val="00821D79"/>
    <w:rsid w:val="00846D76"/>
    <w:rsid w:val="0085152E"/>
    <w:rsid w:val="00866B1A"/>
    <w:rsid w:val="00867C51"/>
    <w:rsid w:val="0089630E"/>
    <w:rsid w:val="008B36A9"/>
    <w:rsid w:val="008C0048"/>
    <w:rsid w:val="008C14F0"/>
    <w:rsid w:val="008D4319"/>
    <w:rsid w:val="00902646"/>
    <w:rsid w:val="009326E5"/>
    <w:rsid w:val="0095081C"/>
    <w:rsid w:val="00956260"/>
    <w:rsid w:val="00966CD2"/>
    <w:rsid w:val="0098180A"/>
    <w:rsid w:val="009832C7"/>
    <w:rsid w:val="00987E16"/>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F0F56"/>
    <w:rsid w:val="00B04DC2"/>
    <w:rsid w:val="00B155B6"/>
    <w:rsid w:val="00B250F4"/>
    <w:rsid w:val="00B43739"/>
    <w:rsid w:val="00B92812"/>
    <w:rsid w:val="00BA6B9F"/>
    <w:rsid w:val="00BB59C5"/>
    <w:rsid w:val="00BB6809"/>
    <w:rsid w:val="00BC4496"/>
    <w:rsid w:val="00BE0883"/>
    <w:rsid w:val="00C044A5"/>
    <w:rsid w:val="00C060C2"/>
    <w:rsid w:val="00C24F09"/>
    <w:rsid w:val="00C277C9"/>
    <w:rsid w:val="00C30744"/>
    <w:rsid w:val="00C47357"/>
    <w:rsid w:val="00C545BE"/>
    <w:rsid w:val="00C763A6"/>
    <w:rsid w:val="00C76C08"/>
    <w:rsid w:val="00C77A5C"/>
    <w:rsid w:val="00C825C9"/>
    <w:rsid w:val="00C86F55"/>
    <w:rsid w:val="00C96658"/>
    <w:rsid w:val="00CB5FB5"/>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4221B"/>
    <w:rsid w:val="00E57258"/>
    <w:rsid w:val="00E71C8C"/>
    <w:rsid w:val="00E74361"/>
    <w:rsid w:val="00E75AAC"/>
    <w:rsid w:val="00E864AE"/>
    <w:rsid w:val="00EC35B0"/>
    <w:rsid w:val="00ED412B"/>
    <w:rsid w:val="00EF4D81"/>
    <w:rsid w:val="00F33A42"/>
    <w:rsid w:val="00F51C93"/>
    <w:rsid w:val="00F56B79"/>
    <w:rsid w:val="00F57527"/>
    <w:rsid w:val="00F662D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val="x-none"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val="x-none" w:eastAsia="lv-LV"/>
    </w:rPr>
  </w:style>
  <w:style w:type="character" w:customStyle="1" w:styleId="tvhtml">
    <w:name w:val="tv_html"/>
    <w:basedOn w:val="DefaultParagraphFont"/>
    <w:rsid w:val="0098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1436">
      <w:bodyDiv w:val="1"/>
      <w:marLeft w:val="0"/>
      <w:marRight w:val="0"/>
      <w:marTop w:val="0"/>
      <w:marBottom w:val="0"/>
      <w:divBdr>
        <w:top w:val="none" w:sz="0" w:space="0" w:color="auto"/>
        <w:left w:val="none" w:sz="0" w:space="0" w:color="auto"/>
        <w:bottom w:val="none" w:sz="0" w:space="0" w:color="auto"/>
        <w:right w:val="none" w:sz="0" w:space="0" w:color="auto"/>
      </w:divBdr>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2A4F-C90D-46DC-8378-F7F8940F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3584</Words>
  <Characters>2044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Solvita Vaivode</cp:lastModifiedBy>
  <cp:revision>17</cp:revision>
  <dcterms:created xsi:type="dcterms:W3CDTF">2016-01-28T12:22:00Z</dcterms:created>
  <dcterms:modified xsi:type="dcterms:W3CDTF">2017-01-27T09:47:00Z</dcterms:modified>
</cp:coreProperties>
</file>