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F5150" w14:textId="77777777" w:rsidR="00D12371" w:rsidRPr="00B507F5" w:rsidRDefault="00D12371" w:rsidP="005D73DE">
      <w:pPr>
        <w:pStyle w:val="naislab"/>
        <w:spacing w:before="0" w:beforeAutospacing="0" w:after="0" w:afterAutospacing="0"/>
        <w:jc w:val="center"/>
        <w:rPr>
          <w:b/>
          <w:lang w:val="lv-LV"/>
        </w:rPr>
      </w:pPr>
      <w:r w:rsidRPr="00B507F5">
        <w:rPr>
          <w:b/>
          <w:lang w:val="lv-LV"/>
        </w:rPr>
        <w:t>Ministru kabineta noteikumu projekta</w:t>
      </w:r>
    </w:p>
    <w:p w14:paraId="04137F18" w14:textId="6987BB1F" w:rsidR="00D12371" w:rsidRPr="00B507F5" w:rsidRDefault="00437392" w:rsidP="00E312B1">
      <w:pPr>
        <w:jc w:val="center"/>
        <w:rPr>
          <w:lang w:val="lv-LV"/>
        </w:rPr>
      </w:pPr>
      <w:bookmarkStart w:id="0" w:name="OLE_LINK7"/>
      <w:bookmarkStart w:id="1" w:name="OLE_LINK8"/>
      <w:r w:rsidRPr="00B507F5">
        <w:rPr>
          <w:b/>
          <w:bCs/>
          <w:lang w:val="lv-LV"/>
        </w:rPr>
        <w:t>“</w:t>
      </w:r>
      <w:r w:rsidR="001652F1" w:rsidRPr="00B507F5">
        <w:rPr>
          <w:b/>
          <w:bCs/>
          <w:lang w:val="lv-LV"/>
        </w:rPr>
        <w:t>Grozījumi Ministru kabineta 2004. gada 30. novembra noteikumos Nr.</w:t>
      </w:r>
      <w:r w:rsidR="00380204" w:rsidRPr="00B507F5">
        <w:rPr>
          <w:b/>
          <w:bCs/>
          <w:lang w:val="lv-LV"/>
        </w:rPr>
        <w:t xml:space="preserve"> </w:t>
      </w:r>
      <w:r w:rsidR="001652F1" w:rsidRPr="00B507F5">
        <w:rPr>
          <w:b/>
          <w:bCs/>
          <w:lang w:val="lv-LV"/>
        </w:rPr>
        <w:t>991 “Klasiskā cūku mēra likvidēšanas un draudu novēršanas kārtība”</w:t>
      </w:r>
      <w:r w:rsidR="009235D0" w:rsidRPr="00B507F5">
        <w:rPr>
          <w:b/>
          <w:bCs/>
          <w:lang w:val="lv-LV"/>
        </w:rPr>
        <w:t>”</w:t>
      </w:r>
    </w:p>
    <w:p w14:paraId="7AFF65E6" w14:textId="77777777" w:rsidR="004D267D" w:rsidRDefault="00E61AD5" w:rsidP="00170801">
      <w:pPr>
        <w:pStyle w:val="naisf"/>
        <w:spacing w:before="0" w:beforeAutospacing="0" w:after="0" w:afterAutospacing="0"/>
        <w:jc w:val="center"/>
        <w:rPr>
          <w:b/>
          <w:bCs/>
          <w:lang w:val="lv-LV"/>
        </w:rPr>
      </w:pPr>
      <w:r w:rsidRPr="00B507F5">
        <w:rPr>
          <w:b/>
          <w:lang w:val="lv-LV"/>
        </w:rPr>
        <w:t xml:space="preserve">sākotnējās </w:t>
      </w:r>
      <w:r w:rsidR="00757B05" w:rsidRPr="00B507F5">
        <w:rPr>
          <w:b/>
          <w:lang w:val="lv-LV"/>
        </w:rPr>
        <w:t>ietekmes novērtējuma ziņojums</w:t>
      </w:r>
      <w:r w:rsidR="00757B05" w:rsidRPr="00B507F5">
        <w:rPr>
          <w:b/>
          <w:bCs/>
          <w:lang w:val="lv-LV"/>
        </w:rPr>
        <w:t xml:space="preserve"> (anotācija)</w:t>
      </w:r>
    </w:p>
    <w:p w14:paraId="79CB37B9" w14:textId="77777777" w:rsidR="00406946" w:rsidRPr="00B507F5" w:rsidRDefault="00406946" w:rsidP="00170801">
      <w:pPr>
        <w:pStyle w:val="naisf"/>
        <w:spacing w:before="0" w:beforeAutospacing="0" w:after="0" w:afterAutospacing="0"/>
        <w:jc w:val="center"/>
        <w:rPr>
          <w:b/>
          <w:bCs/>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5D73DE" w:rsidRPr="00B507F5" w14:paraId="314E5E2D" w14:textId="77777777" w:rsidTr="00CA1F22">
        <w:tc>
          <w:tcPr>
            <w:tcW w:w="0" w:type="auto"/>
            <w:gridSpan w:val="3"/>
            <w:vAlign w:val="center"/>
          </w:tcPr>
          <w:bookmarkEnd w:id="0"/>
          <w:bookmarkEnd w:id="1"/>
          <w:p w14:paraId="03AD7AD8" w14:textId="77777777" w:rsidR="00A162FE" w:rsidRPr="00B507F5" w:rsidRDefault="00A162FE" w:rsidP="005D73DE">
            <w:pPr>
              <w:jc w:val="center"/>
              <w:rPr>
                <w:b/>
                <w:bCs/>
                <w:lang w:val="lv-LV" w:eastAsia="lv-LV"/>
              </w:rPr>
            </w:pPr>
            <w:r w:rsidRPr="00B507F5">
              <w:rPr>
                <w:b/>
                <w:bCs/>
                <w:lang w:val="lv-LV" w:eastAsia="lv-LV"/>
              </w:rPr>
              <w:t>I. Tiesību akta projekta izstrādes nepieciešamība</w:t>
            </w:r>
          </w:p>
        </w:tc>
      </w:tr>
      <w:tr w:rsidR="005D73DE" w:rsidRPr="00B507F5" w14:paraId="14697DDC" w14:textId="77777777" w:rsidTr="00C21DCA">
        <w:tc>
          <w:tcPr>
            <w:tcW w:w="250" w:type="pct"/>
          </w:tcPr>
          <w:p w14:paraId="267FB68C" w14:textId="77777777" w:rsidR="00A162FE" w:rsidRPr="00B507F5" w:rsidRDefault="00A162FE" w:rsidP="00C21DCA">
            <w:pPr>
              <w:jc w:val="center"/>
              <w:rPr>
                <w:lang w:val="lv-LV" w:eastAsia="lv-LV"/>
              </w:rPr>
            </w:pPr>
            <w:r w:rsidRPr="00B507F5">
              <w:rPr>
                <w:lang w:val="lv-LV" w:eastAsia="lv-LV"/>
              </w:rPr>
              <w:t>1.</w:t>
            </w:r>
          </w:p>
        </w:tc>
        <w:tc>
          <w:tcPr>
            <w:tcW w:w="1397" w:type="pct"/>
          </w:tcPr>
          <w:p w14:paraId="0C8AD64E" w14:textId="77777777" w:rsidR="00A162FE" w:rsidRPr="00B507F5" w:rsidRDefault="00A162FE" w:rsidP="005D73DE">
            <w:pPr>
              <w:jc w:val="both"/>
              <w:rPr>
                <w:lang w:val="lv-LV" w:eastAsia="lv-LV"/>
              </w:rPr>
            </w:pPr>
            <w:r w:rsidRPr="00B507F5">
              <w:rPr>
                <w:lang w:val="lv-LV" w:eastAsia="lv-LV"/>
              </w:rPr>
              <w:t>Pamatojums</w:t>
            </w:r>
          </w:p>
        </w:tc>
        <w:tc>
          <w:tcPr>
            <w:tcW w:w="3353" w:type="pct"/>
          </w:tcPr>
          <w:p w14:paraId="454C1FB7" w14:textId="3C731108" w:rsidR="00A162FE" w:rsidRPr="00B507F5" w:rsidRDefault="00E312B1" w:rsidP="005D73DE">
            <w:pPr>
              <w:jc w:val="both"/>
              <w:rPr>
                <w:lang w:val="lv-LV"/>
              </w:rPr>
            </w:pPr>
            <w:r w:rsidRPr="00B507F5">
              <w:rPr>
                <w:lang w:val="lv-LV"/>
              </w:rPr>
              <w:t>Veterinārmedicīnas likuma 26.</w:t>
            </w:r>
            <w:r w:rsidR="001652F1" w:rsidRPr="00B507F5">
              <w:rPr>
                <w:lang w:val="lv-LV"/>
              </w:rPr>
              <w:t xml:space="preserve"> </w:t>
            </w:r>
            <w:r w:rsidRPr="00B507F5">
              <w:rPr>
                <w:lang w:val="lv-LV"/>
              </w:rPr>
              <w:t>panta pirmā daļa un 27.</w:t>
            </w:r>
            <w:r w:rsidR="001652F1" w:rsidRPr="00B507F5">
              <w:rPr>
                <w:lang w:val="lv-LV"/>
              </w:rPr>
              <w:t xml:space="preserve"> </w:t>
            </w:r>
            <w:r w:rsidRPr="00B507F5">
              <w:rPr>
                <w:lang w:val="lv-LV"/>
              </w:rPr>
              <w:t>panta trešā daļa</w:t>
            </w:r>
          </w:p>
        </w:tc>
      </w:tr>
      <w:tr w:rsidR="005D73DE" w:rsidRPr="0092675B" w14:paraId="4CD2E100" w14:textId="77777777" w:rsidTr="00C21DCA">
        <w:tc>
          <w:tcPr>
            <w:tcW w:w="250" w:type="pct"/>
          </w:tcPr>
          <w:p w14:paraId="2E0E1440" w14:textId="77777777" w:rsidR="00A162FE" w:rsidRPr="00B507F5" w:rsidRDefault="00A162FE" w:rsidP="00C21DCA">
            <w:pPr>
              <w:jc w:val="center"/>
              <w:rPr>
                <w:lang w:val="lv-LV" w:eastAsia="lv-LV"/>
              </w:rPr>
            </w:pPr>
            <w:r w:rsidRPr="00B507F5">
              <w:rPr>
                <w:lang w:val="lv-LV" w:eastAsia="lv-LV"/>
              </w:rPr>
              <w:t>2.</w:t>
            </w:r>
          </w:p>
        </w:tc>
        <w:tc>
          <w:tcPr>
            <w:tcW w:w="1397" w:type="pct"/>
          </w:tcPr>
          <w:p w14:paraId="6D2B9EFC" w14:textId="77777777" w:rsidR="00A162FE" w:rsidRPr="00B507F5" w:rsidRDefault="00A162FE" w:rsidP="005D73DE">
            <w:pPr>
              <w:jc w:val="both"/>
              <w:rPr>
                <w:lang w:val="lv-LV" w:eastAsia="lv-LV"/>
              </w:rPr>
            </w:pPr>
            <w:r w:rsidRPr="00B507F5">
              <w:rPr>
                <w:lang w:val="lv-LV" w:eastAsia="lv-LV"/>
              </w:rPr>
              <w:t xml:space="preserve">Pašreizējā situācija </w:t>
            </w:r>
            <w:r w:rsidR="006A073E" w:rsidRPr="00B507F5">
              <w:rPr>
                <w:lang w:val="lv-LV"/>
              </w:rPr>
              <w:t>un problēmas, kuru risināšanai tiesību akta projekts izstrādāts, tiesiskā regulējuma mērķis un būtība</w:t>
            </w:r>
          </w:p>
        </w:tc>
        <w:tc>
          <w:tcPr>
            <w:tcW w:w="3353" w:type="pct"/>
          </w:tcPr>
          <w:p w14:paraId="55D3A108" w14:textId="470FA6C9" w:rsidR="0040044D" w:rsidRPr="00B507F5" w:rsidRDefault="008504D7" w:rsidP="008504D7">
            <w:pPr>
              <w:jc w:val="both"/>
              <w:rPr>
                <w:bCs/>
                <w:lang w:val="lv-LV"/>
              </w:rPr>
            </w:pPr>
            <w:r w:rsidRPr="00B507F5">
              <w:rPr>
                <w:bCs/>
                <w:lang w:val="lv-LV"/>
              </w:rPr>
              <w:t xml:space="preserve">Komisijas 2013. gada 13. decembra Īstenošanas lēmums </w:t>
            </w:r>
            <w:r w:rsidR="0037146D" w:rsidRPr="00B507F5">
              <w:rPr>
                <w:bCs/>
                <w:lang w:val="lv-LV"/>
              </w:rPr>
              <w:t xml:space="preserve">2013/764/ES </w:t>
            </w:r>
            <w:r w:rsidRPr="00B507F5">
              <w:rPr>
                <w:bCs/>
                <w:lang w:val="lv-LV"/>
              </w:rPr>
              <w:t xml:space="preserve">par dzīvnieku veselības kontroles pasākumiem saistībā ar klasisko cūku mēri dažās dalībvalstīs </w:t>
            </w:r>
            <w:r w:rsidR="0037146D" w:rsidRPr="00B507F5">
              <w:rPr>
                <w:bCs/>
                <w:lang w:val="lv-LV"/>
              </w:rPr>
              <w:t xml:space="preserve">(turpmāk – Īstenošanas lēmums 2013/764/ES) </w:t>
            </w:r>
            <w:r w:rsidRPr="00B507F5">
              <w:rPr>
                <w:bCs/>
                <w:lang w:val="lv-LV"/>
              </w:rPr>
              <w:t>nosaka konkrētus dzīvnieku veselības kontroles pasākumus, k</w:t>
            </w:r>
            <w:r w:rsidR="00F7126E">
              <w:rPr>
                <w:bCs/>
                <w:lang w:val="lv-LV"/>
              </w:rPr>
              <w:t>as</w:t>
            </w:r>
            <w:r w:rsidRPr="00B507F5">
              <w:rPr>
                <w:bCs/>
                <w:lang w:val="lv-LV"/>
              </w:rPr>
              <w:t xml:space="preserve"> saistībā ar klasisko cūku mēri </w:t>
            </w:r>
            <w:r w:rsidR="00F7126E">
              <w:rPr>
                <w:bCs/>
                <w:lang w:val="lv-LV"/>
              </w:rPr>
              <w:t>ir īstenojami</w:t>
            </w:r>
            <w:r w:rsidRPr="00B507F5">
              <w:rPr>
                <w:bCs/>
                <w:lang w:val="lv-LV"/>
              </w:rPr>
              <w:t xml:space="preserve"> ar klasisko</w:t>
            </w:r>
            <w:r w:rsidR="0037146D" w:rsidRPr="00B507F5">
              <w:rPr>
                <w:bCs/>
                <w:lang w:val="lv-LV"/>
              </w:rPr>
              <w:t xml:space="preserve"> cūku mēri inficētajās Eiropas S</w:t>
            </w:r>
            <w:r w:rsidRPr="00B507F5">
              <w:rPr>
                <w:bCs/>
                <w:lang w:val="lv-LV"/>
              </w:rPr>
              <w:t>avienības dalībvalstīs vai to apgabalos.</w:t>
            </w:r>
            <w:r w:rsidR="0037146D" w:rsidRPr="00B507F5">
              <w:rPr>
                <w:bCs/>
                <w:lang w:val="lv-LV"/>
              </w:rPr>
              <w:t xml:space="preserve"> Saskaņā ar Īstenošanas lēmuma 2013/764/ES pielikumu Latvijas atsevišķi pagasti ir iekļauti </w:t>
            </w:r>
            <w:r w:rsidR="001B7063" w:rsidRPr="00B507F5">
              <w:rPr>
                <w:bCs/>
                <w:lang w:val="lv-LV"/>
              </w:rPr>
              <w:t>klasiskā cūku mēra inficēto teritoriju sarakstā</w:t>
            </w:r>
            <w:r w:rsidR="00F7126E">
              <w:rPr>
                <w:bCs/>
                <w:lang w:val="lv-LV"/>
              </w:rPr>
              <w:t>, tāpēc</w:t>
            </w:r>
            <w:r w:rsidR="001B7063" w:rsidRPr="00B507F5">
              <w:rPr>
                <w:bCs/>
                <w:lang w:val="lv-LV"/>
              </w:rPr>
              <w:t xml:space="preserve"> nosacījumi dzīvu dzīvnieku (cūku) un no tiem iegūtu produktu un pārtikas pārvietošanai ir jāpiemēro atbilstoši </w:t>
            </w:r>
            <w:r w:rsidR="00542919" w:rsidRPr="00B507F5">
              <w:rPr>
                <w:bCs/>
                <w:lang w:val="lv-LV"/>
              </w:rPr>
              <w:t xml:space="preserve">Īstenošanas lēmumā 2013/764/ES </w:t>
            </w:r>
            <w:r w:rsidR="001B7063" w:rsidRPr="00B507F5">
              <w:rPr>
                <w:bCs/>
                <w:lang w:val="lv-LV"/>
              </w:rPr>
              <w:t xml:space="preserve">noteiktajam. </w:t>
            </w:r>
          </w:p>
          <w:p w14:paraId="68F3CA65" w14:textId="0CECFD8C" w:rsidR="0040044D" w:rsidRPr="00B507F5" w:rsidRDefault="00F7126E" w:rsidP="008504D7">
            <w:pPr>
              <w:jc w:val="both"/>
              <w:rPr>
                <w:bCs/>
                <w:lang w:val="lv-LV"/>
              </w:rPr>
            </w:pPr>
            <w:r w:rsidRPr="00B507F5">
              <w:rPr>
                <w:bCs/>
                <w:lang w:val="lv-LV"/>
              </w:rPr>
              <w:t xml:space="preserve">Īstenošanas lēmumā 2013/764/ES </w:t>
            </w:r>
            <w:r>
              <w:rPr>
                <w:bCs/>
                <w:lang w:val="lv-LV"/>
              </w:rPr>
              <w:t>i</w:t>
            </w:r>
            <w:r w:rsidR="0040044D" w:rsidRPr="00B507F5">
              <w:rPr>
                <w:bCs/>
                <w:lang w:val="lv-LV"/>
              </w:rPr>
              <w:t>r stājušies spēkā grozījumi</w:t>
            </w:r>
            <w:r w:rsidR="00B822FF" w:rsidRPr="00B507F5">
              <w:rPr>
                <w:bCs/>
                <w:lang w:val="lv-LV"/>
              </w:rPr>
              <w:t>, kas izdarīti</w:t>
            </w:r>
            <w:r w:rsidR="0040044D" w:rsidRPr="00B507F5">
              <w:rPr>
                <w:bCs/>
                <w:lang w:val="lv-LV"/>
              </w:rPr>
              <w:t xml:space="preserve"> ar Komisijas </w:t>
            </w:r>
            <w:r w:rsidR="00A04091" w:rsidRPr="00B507F5">
              <w:rPr>
                <w:bCs/>
                <w:lang w:val="lv-LV"/>
              </w:rPr>
              <w:t>2016. gada 26. oktobra Ī</w:t>
            </w:r>
            <w:r w:rsidR="0040044D" w:rsidRPr="00B507F5">
              <w:rPr>
                <w:bCs/>
                <w:lang w:val="lv-LV"/>
              </w:rPr>
              <w:t>stenošanas lēmumu</w:t>
            </w:r>
            <w:r w:rsidR="00A04091" w:rsidRPr="00B507F5">
              <w:rPr>
                <w:bCs/>
                <w:lang w:val="lv-LV"/>
              </w:rPr>
              <w:t xml:space="preserve"> (ES)</w:t>
            </w:r>
            <w:r w:rsidR="0040044D" w:rsidRPr="00B507F5">
              <w:rPr>
                <w:bCs/>
                <w:lang w:val="lv-LV"/>
              </w:rPr>
              <w:t xml:space="preserve"> 2016/1898</w:t>
            </w:r>
            <w:r w:rsidR="00D56668" w:rsidRPr="00B507F5">
              <w:rPr>
                <w:bCs/>
                <w:lang w:val="lv-LV"/>
              </w:rPr>
              <w:t>,</w:t>
            </w:r>
            <w:r w:rsidR="0040044D" w:rsidRPr="00B507F5">
              <w:rPr>
                <w:bCs/>
                <w:lang w:val="lv-LV"/>
              </w:rPr>
              <w:t xml:space="preserve"> ar ko groza Īstenošanas lēmumu 2013/764/ES par dzīvnieku veselības kontroles pasākumiem saistībā ar klasisko cūku mēri dažās dalībvalstīs (turpmāk – Īstenošanas lēmums 2016/1898/ES).</w:t>
            </w:r>
          </w:p>
          <w:p w14:paraId="1E2AA7CE" w14:textId="43700E88" w:rsidR="008504D7" w:rsidRPr="00B507F5" w:rsidRDefault="001B7063" w:rsidP="008504D7">
            <w:pPr>
              <w:jc w:val="both"/>
              <w:rPr>
                <w:bCs/>
                <w:lang w:val="lv-LV"/>
              </w:rPr>
            </w:pPr>
            <w:r w:rsidRPr="00B507F5">
              <w:rPr>
                <w:bCs/>
                <w:lang w:val="lv-LV"/>
              </w:rPr>
              <w:t xml:space="preserve">Klasiskā cūku mēra uzraudzības un apkarošanas kārtība </w:t>
            </w:r>
            <w:r w:rsidR="00F7126E">
              <w:rPr>
                <w:bCs/>
                <w:lang w:val="lv-LV"/>
              </w:rPr>
              <w:t xml:space="preserve">ir </w:t>
            </w:r>
            <w:r w:rsidRPr="00B507F5">
              <w:rPr>
                <w:bCs/>
                <w:lang w:val="lv-LV"/>
              </w:rPr>
              <w:t>noteikta Ministru kabineta 2004. gada 30. novembra noteikumos Nr.991 “Klasiskā cūku mēra likvidēšanas un draudu novēršanas kārtība” (turpmāk – noteikumu Nr.991).</w:t>
            </w:r>
          </w:p>
          <w:p w14:paraId="2CA4E430" w14:textId="22B987E2" w:rsidR="00307454" w:rsidRPr="00B507F5" w:rsidRDefault="001B7063">
            <w:pPr>
              <w:jc w:val="both"/>
              <w:rPr>
                <w:bCs/>
                <w:lang w:val="lv-LV"/>
              </w:rPr>
            </w:pPr>
            <w:r w:rsidRPr="00B507F5">
              <w:rPr>
                <w:bCs/>
                <w:lang w:val="lv-LV"/>
              </w:rPr>
              <w:t xml:space="preserve">Ņemot vērā minēto, ir </w:t>
            </w:r>
            <w:r w:rsidR="00380204" w:rsidRPr="00B507F5">
              <w:rPr>
                <w:bCs/>
                <w:lang w:val="lv-LV"/>
              </w:rPr>
              <w:t>sagatavots Ministru kabineta noteikumu projekts “Grozījumi Ministru kabineta 2004. gada 30.</w:t>
            </w:r>
            <w:r w:rsidR="00F7126E">
              <w:rPr>
                <w:bCs/>
                <w:lang w:val="lv-LV"/>
              </w:rPr>
              <w:t> </w:t>
            </w:r>
            <w:r w:rsidR="00380204" w:rsidRPr="00B507F5">
              <w:rPr>
                <w:bCs/>
                <w:lang w:val="lv-LV"/>
              </w:rPr>
              <w:t>novembra noteikumos Nr. 991 “Klasiskā cūku mēra likvidēšanas un draudu novēršanas kārtība”” (turpmāk – noteikumu projekts), kur</w:t>
            </w:r>
            <w:r w:rsidR="00F7126E">
              <w:rPr>
                <w:bCs/>
                <w:lang w:val="lv-LV"/>
              </w:rPr>
              <w:t>ā</w:t>
            </w:r>
            <w:r w:rsidR="00380204" w:rsidRPr="00B507F5">
              <w:rPr>
                <w:bCs/>
                <w:lang w:val="lv-LV"/>
              </w:rPr>
              <w:t xml:space="preserve"> paredzēti </w:t>
            </w:r>
            <w:r w:rsidRPr="00B507F5">
              <w:rPr>
                <w:bCs/>
                <w:lang w:val="lv-LV"/>
              </w:rPr>
              <w:t>nosacījum</w:t>
            </w:r>
            <w:r w:rsidR="00380204" w:rsidRPr="00B507F5">
              <w:rPr>
                <w:bCs/>
                <w:lang w:val="lv-LV"/>
              </w:rPr>
              <w:t>i</w:t>
            </w:r>
            <w:r w:rsidRPr="00B507F5">
              <w:rPr>
                <w:bCs/>
                <w:lang w:val="lv-LV"/>
              </w:rPr>
              <w:t xml:space="preserve"> dzīvu dzīvnieku (cūku), no tiem iegūtu produktu un pārtikas apritei no inficētās teritorijas</w:t>
            </w:r>
            <w:r w:rsidR="0040044D" w:rsidRPr="00B507F5">
              <w:rPr>
                <w:bCs/>
                <w:lang w:val="lv-LV"/>
              </w:rPr>
              <w:t xml:space="preserve"> saskaņā ar Īstenošanas lēmuma 2013/764/ES un Īstenošanas lēmuma 2016/1898/ES prasībām</w:t>
            </w:r>
            <w:r w:rsidRPr="00B507F5">
              <w:rPr>
                <w:bCs/>
                <w:lang w:val="lv-LV"/>
              </w:rPr>
              <w:t>.</w:t>
            </w:r>
          </w:p>
        </w:tc>
      </w:tr>
      <w:tr w:rsidR="005D73DE" w:rsidRPr="00B507F5" w14:paraId="7D258225" w14:textId="77777777" w:rsidTr="00C21DCA">
        <w:tc>
          <w:tcPr>
            <w:tcW w:w="250" w:type="pct"/>
          </w:tcPr>
          <w:p w14:paraId="510E957D" w14:textId="77777777" w:rsidR="00A162FE" w:rsidRPr="00B507F5" w:rsidRDefault="00A162FE" w:rsidP="00C21DCA">
            <w:pPr>
              <w:jc w:val="center"/>
              <w:rPr>
                <w:lang w:val="lv-LV" w:eastAsia="lv-LV"/>
              </w:rPr>
            </w:pPr>
            <w:r w:rsidRPr="00B507F5">
              <w:rPr>
                <w:lang w:val="lv-LV" w:eastAsia="lv-LV"/>
              </w:rPr>
              <w:t>3.</w:t>
            </w:r>
          </w:p>
        </w:tc>
        <w:tc>
          <w:tcPr>
            <w:tcW w:w="1397" w:type="pct"/>
          </w:tcPr>
          <w:p w14:paraId="3789CA1B" w14:textId="77777777" w:rsidR="00A162FE" w:rsidRPr="00B507F5" w:rsidRDefault="006A073E" w:rsidP="005D73DE">
            <w:pPr>
              <w:jc w:val="both"/>
              <w:rPr>
                <w:lang w:val="lv-LV" w:eastAsia="lv-LV"/>
              </w:rPr>
            </w:pPr>
            <w:r w:rsidRPr="00B507F5">
              <w:rPr>
                <w:lang w:val="lv-LV" w:eastAsia="lv-LV"/>
              </w:rPr>
              <w:t>Projekta izstrādē iesaistītās institūcijas</w:t>
            </w:r>
          </w:p>
        </w:tc>
        <w:tc>
          <w:tcPr>
            <w:tcW w:w="3353" w:type="pct"/>
          </w:tcPr>
          <w:p w14:paraId="3C1B44A7" w14:textId="715E1487" w:rsidR="00A162FE" w:rsidRPr="00B507F5" w:rsidRDefault="00E312B1" w:rsidP="005D73DE">
            <w:pPr>
              <w:jc w:val="both"/>
              <w:rPr>
                <w:highlight w:val="yellow"/>
                <w:lang w:val="lv-LV" w:eastAsia="lv-LV"/>
              </w:rPr>
            </w:pPr>
            <w:r w:rsidRPr="00B507F5">
              <w:rPr>
                <w:lang w:val="lv-LV" w:eastAsia="lv-LV"/>
              </w:rPr>
              <w:t>Pārtikas un veterinārais dienests</w:t>
            </w:r>
          </w:p>
        </w:tc>
      </w:tr>
      <w:tr w:rsidR="005D73DE" w:rsidRPr="00B507F5" w14:paraId="025B2752" w14:textId="77777777" w:rsidTr="00C21DCA">
        <w:tc>
          <w:tcPr>
            <w:tcW w:w="250" w:type="pct"/>
          </w:tcPr>
          <w:p w14:paraId="22FED096" w14:textId="77777777" w:rsidR="00A162FE" w:rsidRPr="00B507F5" w:rsidRDefault="00A162FE" w:rsidP="00C21DCA">
            <w:pPr>
              <w:jc w:val="center"/>
              <w:rPr>
                <w:lang w:val="lv-LV" w:eastAsia="lv-LV"/>
              </w:rPr>
            </w:pPr>
            <w:r w:rsidRPr="00B507F5">
              <w:rPr>
                <w:lang w:val="lv-LV" w:eastAsia="lv-LV"/>
              </w:rPr>
              <w:t>4.</w:t>
            </w:r>
          </w:p>
        </w:tc>
        <w:tc>
          <w:tcPr>
            <w:tcW w:w="1397" w:type="pct"/>
          </w:tcPr>
          <w:p w14:paraId="2494C9CF" w14:textId="77777777" w:rsidR="00A162FE" w:rsidRPr="00B507F5" w:rsidRDefault="006A073E" w:rsidP="005D73DE">
            <w:pPr>
              <w:jc w:val="both"/>
              <w:rPr>
                <w:lang w:val="lv-LV" w:eastAsia="lv-LV"/>
              </w:rPr>
            </w:pPr>
            <w:r w:rsidRPr="00B507F5">
              <w:rPr>
                <w:lang w:val="lv-LV" w:eastAsia="lv-LV"/>
              </w:rPr>
              <w:t>Cita informācija</w:t>
            </w:r>
          </w:p>
        </w:tc>
        <w:tc>
          <w:tcPr>
            <w:tcW w:w="3353" w:type="pct"/>
          </w:tcPr>
          <w:p w14:paraId="7B0ED054" w14:textId="77777777" w:rsidR="00A162FE" w:rsidRPr="00B507F5" w:rsidRDefault="006E5E3E" w:rsidP="005D73DE">
            <w:pPr>
              <w:jc w:val="both"/>
              <w:rPr>
                <w:highlight w:val="yellow"/>
                <w:lang w:val="lv-LV"/>
              </w:rPr>
            </w:pPr>
            <w:r w:rsidRPr="00B507F5">
              <w:rPr>
                <w:lang w:val="lv-LV"/>
              </w:rPr>
              <w:t>Nav</w:t>
            </w:r>
            <w:r w:rsidR="00C14BAF" w:rsidRPr="00B507F5">
              <w:rPr>
                <w:lang w:val="lv-LV"/>
              </w:rPr>
              <w:t>.</w:t>
            </w:r>
          </w:p>
        </w:tc>
      </w:tr>
    </w:tbl>
    <w:p w14:paraId="6879FA57" w14:textId="77777777" w:rsidR="004D267D" w:rsidRPr="00B507F5" w:rsidRDefault="004D267D">
      <w:pPr>
        <w:rPr>
          <w:lang w:val="lv-LV"/>
        </w:rPr>
      </w:pPr>
    </w:p>
    <w:tbl>
      <w:tblPr>
        <w:tblW w:w="5000" w:type="pct"/>
        <w:tblInd w:w="-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29"/>
        <w:gridCol w:w="2485"/>
        <w:gridCol w:w="6041"/>
      </w:tblGrid>
      <w:tr w:rsidR="005D73DE" w:rsidRPr="0092675B" w14:paraId="681B563D" w14:textId="77777777" w:rsidTr="00AF7992">
        <w:tc>
          <w:tcPr>
            <w:tcW w:w="5000" w:type="pct"/>
            <w:gridSpan w:val="3"/>
            <w:tcBorders>
              <w:top w:val="outset" w:sz="6" w:space="0" w:color="auto"/>
              <w:left w:val="outset" w:sz="6" w:space="0" w:color="auto"/>
              <w:bottom w:val="outset" w:sz="6" w:space="0" w:color="auto"/>
              <w:right w:val="outset" w:sz="6" w:space="0" w:color="auto"/>
            </w:tcBorders>
          </w:tcPr>
          <w:p w14:paraId="2A85BFC9" w14:textId="77777777" w:rsidR="008F3459" w:rsidRPr="00B507F5" w:rsidRDefault="008F3459" w:rsidP="005D73DE">
            <w:pPr>
              <w:jc w:val="center"/>
              <w:rPr>
                <w:b/>
                <w:lang w:val="lv-LV"/>
              </w:rPr>
            </w:pPr>
            <w:r w:rsidRPr="00B507F5">
              <w:rPr>
                <w:b/>
                <w:lang w:val="lv-LV"/>
              </w:rPr>
              <w:t>II. Tiesību akta projekta ietekme uz sabiedrību</w:t>
            </w:r>
            <w:r w:rsidR="00D533EA" w:rsidRPr="00B507F5">
              <w:rPr>
                <w:b/>
                <w:lang w:val="lv-LV"/>
              </w:rPr>
              <w:t>,</w:t>
            </w:r>
            <w:r w:rsidR="00D533EA" w:rsidRPr="00B507F5">
              <w:rPr>
                <w:b/>
                <w:bCs/>
                <w:lang w:val="lv-LV"/>
              </w:rPr>
              <w:t xml:space="preserve"> tautsaimniecības attīstību un administratīvo slogu</w:t>
            </w:r>
          </w:p>
        </w:tc>
      </w:tr>
      <w:tr w:rsidR="005D73DE" w:rsidRPr="0092675B" w14:paraId="39067860" w14:textId="77777777" w:rsidTr="00AF7992">
        <w:tc>
          <w:tcPr>
            <w:tcW w:w="292" w:type="pct"/>
            <w:tcBorders>
              <w:top w:val="outset" w:sz="6" w:space="0" w:color="auto"/>
              <w:left w:val="outset" w:sz="6" w:space="0" w:color="auto"/>
              <w:right w:val="outset" w:sz="6" w:space="0" w:color="auto"/>
            </w:tcBorders>
          </w:tcPr>
          <w:p w14:paraId="7BC8424A" w14:textId="77777777" w:rsidR="00BE26B5" w:rsidRPr="00B507F5" w:rsidRDefault="00BE26B5" w:rsidP="00C21DCA">
            <w:pPr>
              <w:jc w:val="center"/>
              <w:rPr>
                <w:lang w:val="lv-LV"/>
              </w:rPr>
            </w:pPr>
            <w:r w:rsidRPr="00B507F5">
              <w:rPr>
                <w:lang w:val="lv-LV"/>
              </w:rPr>
              <w:t>1.</w:t>
            </w:r>
          </w:p>
        </w:tc>
        <w:tc>
          <w:tcPr>
            <w:tcW w:w="1372" w:type="pct"/>
            <w:tcBorders>
              <w:top w:val="outset" w:sz="6" w:space="0" w:color="auto"/>
              <w:left w:val="outset" w:sz="6" w:space="0" w:color="auto"/>
              <w:right w:val="outset" w:sz="6" w:space="0" w:color="auto"/>
            </w:tcBorders>
          </w:tcPr>
          <w:p w14:paraId="4CA412CF" w14:textId="77777777" w:rsidR="00BE26B5" w:rsidRPr="00B507F5" w:rsidRDefault="00BE26B5" w:rsidP="00C21DCA">
            <w:pPr>
              <w:jc w:val="both"/>
              <w:rPr>
                <w:lang w:val="lv-LV"/>
              </w:rPr>
            </w:pPr>
            <w:r w:rsidRPr="00B507F5">
              <w:rPr>
                <w:lang w:val="lv-LV"/>
              </w:rPr>
              <w:t>Sabiedrības mērķgrupa</w:t>
            </w:r>
            <w:r w:rsidR="00BA3E1C" w:rsidRPr="00B507F5">
              <w:rPr>
                <w:lang w:val="lv-LV"/>
              </w:rPr>
              <w:t xml:space="preserve">s, kuras tiesiskais regulējums </w:t>
            </w:r>
            <w:r w:rsidR="00BA3E1C" w:rsidRPr="00B507F5">
              <w:rPr>
                <w:lang w:val="lv-LV"/>
              </w:rPr>
              <w:lastRenderedPageBreak/>
              <w:t>ietekmē vai varētu ietekmēt</w:t>
            </w:r>
          </w:p>
        </w:tc>
        <w:tc>
          <w:tcPr>
            <w:tcW w:w="3337" w:type="pct"/>
            <w:tcBorders>
              <w:top w:val="outset" w:sz="6" w:space="0" w:color="auto"/>
              <w:left w:val="outset" w:sz="6" w:space="0" w:color="auto"/>
              <w:right w:val="outset" w:sz="6" w:space="0" w:color="auto"/>
            </w:tcBorders>
          </w:tcPr>
          <w:p w14:paraId="4D7267D7" w14:textId="4146816B" w:rsidR="00101E0B" w:rsidRPr="00B507F5" w:rsidRDefault="00E312B1" w:rsidP="00751926">
            <w:pPr>
              <w:jc w:val="both"/>
              <w:rPr>
                <w:lang w:val="lv-LV"/>
              </w:rPr>
            </w:pPr>
            <w:r w:rsidRPr="00B507F5">
              <w:rPr>
                <w:lang w:val="lv-LV"/>
              </w:rPr>
              <w:lastRenderedPageBreak/>
              <w:t xml:space="preserve">Noteikumu projekta tiesiskais regulējums attiecas uz lauksaimniecības dzīvnieku īpašniekiem un turētājiem, kas audzē un tur cūku sugas dzīvniekus. </w:t>
            </w:r>
            <w:r w:rsidR="009036E0" w:rsidRPr="00B507F5">
              <w:rPr>
                <w:lang w:val="lv-LV"/>
              </w:rPr>
              <w:t xml:space="preserve">Pēc </w:t>
            </w:r>
            <w:r w:rsidRPr="00B507F5">
              <w:rPr>
                <w:lang w:val="lv-LV"/>
              </w:rPr>
              <w:t>Lauksaimniecības datu centra tīmekļa vietnē pieejam</w:t>
            </w:r>
            <w:r w:rsidR="009036E0" w:rsidRPr="00B507F5">
              <w:rPr>
                <w:lang w:val="lv-LV"/>
              </w:rPr>
              <w:t>ās</w:t>
            </w:r>
            <w:r w:rsidRPr="00B507F5">
              <w:rPr>
                <w:lang w:val="lv-LV"/>
              </w:rPr>
              <w:t xml:space="preserve"> informācij</w:t>
            </w:r>
            <w:r w:rsidR="009036E0" w:rsidRPr="00B507F5">
              <w:rPr>
                <w:lang w:val="lv-LV"/>
              </w:rPr>
              <w:t>as,</w:t>
            </w:r>
            <w:r w:rsidR="00985B95" w:rsidRPr="00B507F5">
              <w:rPr>
                <w:lang w:val="lv-LV"/>
              </w:rPr>
              <w:t xml:space="preserve"> Latvijā</w:t>
            </w:r>
            <w:r w:rsidR="006A29A5" w:rsidRPr="00B507F5">
              <w:rPr>
                <w:lang w:val="lv-LV"/>
              </w:rPr>
              <w:t xml:space="preserve"> </w:t>
            </w:r>
            <w:r w:rsidR="006A29A5" w:rsidRPr="00B507F5">
              <w:rPr>
                <w:lang w:val="lv-LV"/>
              </w:rPr>
              <w:lastRenderedPageBreak/>
              <w:t xml:space="preserve">01.07.2015. </w:t>
            </w:r>
            <w:r w:rsidR="00DD5642" w:rsidRPr="00B507F5">
              <w:rPr>
                <w:lang w:val="lv-LV"/>
              </w:rPr>
              <w:t xml:space="preserve">bija </w:t>
            </w:r>
            <w:r w:rsidR="006A29A5" w:rsidRPr="00B507F5">
              <w:rPr>
                <w:lang w:val="lv-LV"/>
              </w:rPr>
              <w:t xml:space="preserve">reģistrēti 5644 cūku sugas dzīvnieku ganāmpulki (ganāmpulki, kuros dzīvnieki tiek turēti </w:t>
            </w:r>
            <w:r w:rsidR="00671E53" w:rsidRPr="00B507F5">
              <w:rPr>
                <w:lang w:val="lv-LV"/>
              </w:rPr>
              <w:t xml:space="preserve">gan </w:t>
            </w:r>
            <w:r w:rsidR="006A29A5" w:rsidRPr="00B507F5">
              <w:rPr>
                <w:lang w:val="lv-LV"/>
              </w:rPr>
              <w:t>komerciālos nolūkos, gan pašpatēriņam), tai skaitā 33</w:t>
            </w:r>
            <w:r w:rsidR="00F7126E">
              <w:rPr>
                <w:lang w:val="lv-LV"/>
              </w:rPr>
              <w:t> </w:t>
            </w:r>
            <w:r w:rsidR="006A29A5" w:rsidRPr="00B507F5">
              <w:rPr>
                <w:lang w:val="lv-LV"/>
              </w:rPr>
              <w:t xml:space="preserve">ganāmpulki, </w:t>
            </w:r>
            <w:r w:rsidR="00DD5642" w:rsidRPr="00B507F5">
              <w:rPr>
                <w:lang w:val="lv-LV"/>
              </w:rPr>
              <w:t xml:space="preserve">par </w:t>
            </w:r>
            <w:r w:rsidR="006A29A5" w:rsidRPr="00B507F5">
              <w:rPr>
                <w:lang w:val="lv-LV"/>
              </w:rPr>
              <w:t>kur</w:t>
            </w:r>
            <w:r w:rsidR="00DD5642" w:rsidRPr="00B507F5">
              <w:rPr>
                <w:lang w:val="lv-LV"/>
              </w:rPr>
              <w:t>iem</w:t>
            </w:r>
            <w:r w:rsidR="006A29A5" w:rsidRPr="00B507F5">
              <w:rPr>
                <w:lang w:val="lv-LV"/>
              </w:rPr>
              <w:t xml:space="preserve"> ziņots</w:t>
            </w:r>
            <w:r w:rsidR="00DD5642" w:rsidRPr="00B507F5">
              <w:rPr>
                <w:lang w:val="lv-LV"/>
              </w:rPr>
              <w:t>, ka tajos ir</w:t>
            </w:r>
            <w:r w:rsidR="006A29A5" w:rsidRPr="00B507F5">
              <w:rPr>
                <w:lang w:val="lv-LV"/>
              </w:rPr>
              <w:t xml:space="preserve"> mežacūkas</w:t>
            </w:r>
            <w:r w:rsidRPr="00B507F5">
              <w:rPr>
                <w:lang w:val="lv-LV"/>
              </w:rPr>
              <w:t>.</w:t>
            </w:r>
          </w:p>
        </w:tc>
      </w:tr>
      <w:tr w:rsidR="005D73DE" w:rsidRPr="00B507F5" w14:paraId="7DD25CC2" w14:textId="77777777" w:rsidTr="00AF7992">
        <w:tc>
          <w:tcPr>
            <w:tcW w:w="292" w:type="pct"/>
            <w:tcBorders>
              <w:top w:val="outset" w:sz="6" w:space="0" w:color="auto"/>
              <w:left w:val="outset" w:sz="6" w:space="0" w:color="auto"/>
              <w:right w:val="outset" w:sz="6" w:space="0" w:color="auto"/>
            </w:tcBorders>
          </w:tcPr>
          <w:p w14:paraId="4844C979" w14:textId="77777777" w:rsidR="00BE26B5" w:rsidRPr="00B507F5" w:rsidRDefault="00BE26B5" w:rsidP="005D73DE">
            <w:pPr>
              <w:jc w:val="center"/>
              <w:rPr>
                <w:lang w:val="lv-LV"/>
              </w:rPr>
            </w:pPr>
            <w:r w:rsidRPr="00B507F5">
              <w:rPr>
                <w:lang w:val="lv-LV"/>
              </w:rPr>
              <w:lastRenderedPageBreak/>
              <w:t>2.</w:t>
            </w:r>
          </w:p>
        </w:tc>
        <w:tc>
          <w:tcPr>
            <w:tcW w:w="1372" w:type="pct"/>
            <w:tcBorders>
              <w:top w:val="outset" w:sz="6" w:space="0" w:color="auto"/>
              <w:left w:val="outset" w:sz="6" w:space="0" w:color="auto"/>
              <w:right w:val="outset" w:sz="6" w:space="0" w:color="auto"/>
            </w:tcBorders>
          </w:tcPr>
          <w:p w14:paraId="11F2158E" w14:textId="77777777" w:rsidR="00BE26B5" w:rsidRPr="00B507F5" w:rsidRDefault="00BA3E1C" w:rsidP="00C21DCA">
            <w:pPr>
              <w:widowControl w:val="0"/>
              <w:jc w:val="both"/>
              <w:rPr>
                <w:lang w:val="lv-LV"/>
              </w:rPr>
            </w:pPr>
            <w:r w:rsidRPr="00B507F5">
              <w:rPr>
                <w:lang w:val="lv-LV"/>
              </w:rPr>
              <w:t>Tiesiskā regulējuma ietekme uz tautsaimniecību un administratīvo slogu</w:t>
            </w:r>
          </w:p>
        </w:tc>
        <w:tc>
          <w:tcPr>
            <w:tcW w:w="3337" w:type="pct"/>
            <w:tcBorders>
              <w:top w:val="outset" w:sz="6" w:space="0" w:color="auto"/>
              <w:left w:val="outset" w:sz="6" w:space="0" w:color="auto"/>
              <w:right w:val="outset" w:sz="6" w:space="0" w:color="auto"/>
            </w:tcBorders>
          </w:tcPr>
          <w:p w14:paraId="0F319FF6" w14:textId="77777777" w:rsidR="00307454" w:rsidRPr="00B507F5" w:rsidRDefault="00BE7DED" w:rsidP="00FA7D73">
            <w:pPr>
              <w:widowControl w:val="0"/>
              <w:jc w:val="both"/>
              <w:rPr>
                <w:lang w:val="lv-LV"/>
              </w:rPr>
            </w:pPr>
            <w:r w:rsidRPr="00B507F5">
              <w:rPr>
                <w:lang w:val="lv-LV"/>
              </w:rPr>
              <w:t>Noteikumu projekts šo jomu neskar.</w:t>
            </w:r>
          </w:p>
        </w:tc>
      </w:tr>
      <w:tr w:rsidR="005D73DE" w:rsidRPr="00B507F5" w14:paraId="22D130D8" w14:textId="77777777" w:rsidTr="00AF7992">
        <w:tc>
          <w:tcPr>
            <w:tcW w:w="292" w:type="pct"/>
            <w:tcBorders>
              <w:top w:val="outset" w:sz="6" w:space="0" w:color="auto"/>
              <w:left w:val="outset" w:sz="6" w:space="0" w:color="auto"/>
              <w:right w:val="outset" w:sz="6" w:space="0" w:color="auto"/>
            </w:tcBorders>
          </w:tcPr>
          <w:p w14:paraId="0A3D67C1" w14:textId="77777777" w:rsidR="00BE26B5" w:rsidRPr="00B507F5" w:rsidRDefault="00BE26B5" w:rsidP="005D73DE">
            <w:pPr>
              <w:pStyle w:val="Paraststmeklis"/>
              <w:spacing w:before="0" w:beforeAutospacing="0" w:after="0" w:afterAutospacing="0"/>
              <w:rPr>
                <w:lang w:val="lv-LV"/>
              </w:rPr>
            </w:pPr>
            <w:r w:rsidRPr="00B507F5">
              <w:rPr>
                <w:lang w:val="lv-LV"/>
              </w:rPr>
              <w:t>3.</w:t>
            </w:r>
          </w:p>
        </w:tc>
        <w:tc>
          <w:tcPr>
            <w:tcW w:w="1372" w:type="pct"/>
            <w:tcBorders>
              <w:top w:val="outset" w:sz="6" w:space="0" w:color="auto"/>
              <w:left w:val="outset" w:sz="6" w:space="0" w:color="auto"/>
              <w:right w:val="outset" w:sz="6" w:space="0" w:color="auto"/>
            </w:tcBorders>
          </w:tcPr>
          <w:p w14:paraId="70C21287" w14:textId="77777777" w:rsidR="00BE26B5" w:rsidRPr="00B507F5" w:rsidRDefault="00153C68" w:rsidP="00C21DCA">
            <w:pPr>
              <w:pStyle w:val="Paraststmeklis"/>
              <w:spacing w:before="0" w:beforeAutospacing="0" w:after="0" w:afterAutospacing="0"/>
              <w:jc w:val="both"/>
              <w:rPr>
                <w:lang w:val="lv-LV"/>
              </w:rPr>
            </w:pPr>
            <w:r w:rsidRPr="00B507F5">
              <w:rPr>
                <w:lang w:val="lv-LV"/>
              </w:rPr>
              <w:t>Administratīvo izmaksu monetārs novērtējums</w:t>
            </w:r>
          </w:p>
        </w:tc>
        <w:tc>
          <w:tcPr>
            <w:tcW w:w="3337" w:type="pct"/>
            <w:tcBorders>
              <w:top w:val="outset" w:sz="6" w:space="0" w:color="auto"/>
              <w:left w:val="outset" w:sz="6" w:space="0" w:color="auto"/>
              <w:right w:val="outset" w:sz="6" w:space="0" w:color="auto"/>
            </w:tcBorders>
          </w:tcPr>
          <w:p w14:paraId="604DC6D1" w14:textId="77777777" w:rsidR="002C59C1" w:rsidRPr="00B507F5" w:rsidRDefault="00603F7B" w:rsidP="005D73DE">
            <w:pPr>
              <w:jc w:val="both"/>
              <w:rPr>
                <w:lang w:val="lv-LV"/>
              </w:rPr>
            </w:pPr>
            <w:r w:rsidRPr="00B507F5">
              <w:rPr>
                <w:lang w:val="lv-LV"/>
              </w:rPr>
              <w:t>Noteikumu projekts šo jomu neskar.</w:t>
            </w:r>
          </w:p>
        </w:tc>
      </w:tr>
      <w:tr w:rsidR="005D73DE" w:rsidRPr="00B507F5" w14:paraId="226B515E" w14:textId="77777777" w:rsidTr="00AF7992">
        <w:tc>
          <w:tcPr>
            <w:tcW w:w="292" w:type="pct"/>
            <w:tcBorders>
              <w:top w:val="outset" w:sz="6" w:space="0" w:color="auto"/>
              <w:left w:val="outset" w:sz="6" w:space="0" w:color="auto"/>
              <w:right w:val="outset" w:sz="6" w:space="0" w:color="auto"/>
            </w:tcBorders>
          </w:tcPr>
          <w:p w14:paraId="4E4B9E0B" w14:textId="77777777" w:rsidR="00BE26B5" w:rsidRPr="00B507F5" w:rsidRDefault="00BE26B5" w:rsidP="005D73DE">
            <w:pPr>
              <w:pStyle w:val="Paraststmeklis"/>
              <w:spacing w:before="0" w:beforeAutospacing="0" w:after="0" w:afterAutospacing="0"/>
              <w:rPr>
                <w:lang w:val="lv-LV"/>
              </w:rPr>
            </w:pPr>
            <w:r w:rsidRPr="00B507F5">
              <w:rPr>
                <w:lang w:val="lv-LV"/>
              </w:rPr>
              <w:t>4.</w:t>
            </w:r>
          </w:p>
        </w:tc>
        <w:tc>
          <w:tcPr>
            <w:tcW w:w="1372" w:type="pct"/>
            <w:tcBorders>
              <w:top w:val="outset" w:sz="6" w:space="0" w:color="auto"/>
              <w:left w:val="outset" w:sz="6" w:space="0" w:color="auto"/>
              <w:right w:val="outset" w:sz="6" w:space="0" w:color="auto"/>
            </w:tcBorders>
          </w:tcPr>
          <w:p w14:paraId="45FAE217" w14:textId="77777777" w:rsidR="00BE26B5" w:rsidRPr="00B507F5" w:rsidRDefault="00153C68" w:rsidP="00C21DCA">
            <w:pPr>
              <w:jc w:val="both"/>
              <w:rPr>
                <w:lang w:val="lv-LV"/>
              </w:rPr>
            </w:pPr>
            <w:r w:rsidRPr="00B507F5">
              <w:rPr>
                <w:lang w:val="lv-LV"/>
              </w:rPr>
              <w:t>Cita informācija</w:t>
            </w:r>
          </w:p>
        </w:tc>
        <w:tc>
          <w:tcPr>
            <w:tcW w:w="3337" w:type="pct"/>
            <w:tcBorders>
              <w:top w:val="outset" w:sz="6" w:space="0" w:color="auto"/>
              <w:left w:val="outset" w:sz="6" w:space="0" w:color="auto"/>
              <w:right w:val="outset" w:sz="6" w:space="0" w:color="auto"/>
            </w:tcBorders>
            <w:shd w:val="clear" w:color="auto" w:fill="auto"/>
          </w:tcPr>
          <w:p w14:paraId="44C05AE1" w14:textId="77777777" w:rsidR="00BE26B5" w:rsidRPr="00B507F5" w:rsidRDefault="00C14BAF" w:rsidP="005D73DE">
            <w:pPr>
              <w:widowControl w:val="0"/>
              <w:jc w:val="both"/>
              <w:rPr>
                <w:lang w:val="lv-LV"/>
              </w:rPr>
            </w:pPr>
            <w:r w:rsidRPr="00B507F5">
              <w:rPr>
                <w:lang w:val="lv-LV"/>
              </w:rPr>
              <w:t>Nav.</w:t>
            </w:r>
          </w:p>
        </w:tc>
      </w:tr>
    </w:tbl>
    <w:p w14:paraId="1EF8FBF6" w14:textId="77777777" w:rsidR="00A162FE" w:rsidRPr="00B507F5" w:rsidRDefault="00E312B1" w:rsidP="00C21DCA">
      <w:pPr>
        <w:jc w:val="both"/>
        <w:rPr>
          <w:i/>
          <w:lang w:val="lv-LV" w:eastAsia="lv-LV"/>
        </w:rPr>
      </w:pPr>
      <w:r w:rsidRPr="00B507F5">
        <w:rPr>
          <w:i/>
          <w:lang w:val="lv-LV" w:eastAsia="lv-LV"/>
        </w:rPr>
        <w:t xml:space="preserve">Anotācijas III </w:t>
      </w:r>
      <w:r w:rsidR="00C14BAF" w:rsidRPr="00B507F5">
        <w:rPr>
          <w:i/>
          <w:lang w:val="lv-LV" w:eastAsia="lv-LV"/>
        </w:rPr>
        <w:t xml:space="preserve">un IV </w:t>
      </w:r>
      <w:r w:rsidRPr="00B507F5">
        <w:rPr>
          <w:i/>
          <w:lang w:val="lv-LV" w:eastAsia="lv-LV"/>
        </w:rPr>
        <w:t>sadaļa – projekts š</w:t>
      </w:r>
      <w:r w:rsidR="00005589" w:rsidRPr="00B507F5">
        <w:rPr>
          <w:i/>
          <w:lang w:val="lv-LV" w:eastAsia="lv-LV"/>
        </w:rPr>
        <w:t>īs</w:t>
      </w:r>
      <w:r w:rsidRPr="00B507F5">
        <w:rPr>
          <w:i/>
          <w:lang w:val="lv-LV" w:eastAsia="lv-LV"/>
        </w:rPr>
        <w:t xml:space="preserve"> jom</w:t>
      </w:r>
      <w:r w:rsidR="00005589" w:rsidRPr="00B507F5">
        <w:rPr>
          <w:i/>
          <w:lang w:val="lv-LV" w:eastAsia="lv-LV"/>
        </w:rPr>
        <w:t>as</w:t>
      </w:r>
      <w:r w:rsidRPr="00B507F5">
        <w:rPr>
          <w:i/>
          <w:lang w:val="lv-LV" w:eastAsia="lv-LV"/>
        </w:rPr>
        <w:t xml:space="preserve"> neskar.</w:t>
      </w:r>
    </w:p>
    <w:p w14:paraId="50E6D2CD" w14:textId="77777777" w:rsidR="00B02ED1" w:rsidRPr="00B507F5" w:rsidRDefault="00B02ED1" w:rsidP="00C21DCA">
      <w:pPr>
        <w:jc w:val="both"/>
        <w:rPr>
          <w:i/>
          <w:lang w:val="lv-LV"/>
        </w:rPr>
      </w:pP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
        <w:gridCol w:w="487"/>
        <w:gridCol w:w="2258"/>
        <w:gridCol w:w="374"/>
        <w:gridCol w:w="1737"/>
        <w:gridCol w:w="1968"/>
        <w:gridCol w:w="2231"/>
        <w:gridCol w:w="15"/>
      </w:tblGrid>
      <w:tr w:rsidR="005D73DE" w:rsidRPr="00B507F5" w14:paraId="0C624BCF" w14:textId="77777777" w:rsidTr="00B507F5">
        <w:trPr>
          <w:gridAfter w:val="1"/>
          <w:wAfter w:w="8" w:type="pct"/>
        </w:trPr>
        <w:tc>
          <w:tcPr>
            <w:tcW w:w="4992" w:type="pct"/>
            <w:gridSpan w:val="7"/>
            <w:tcBorders>
              <w:top w:val="single" w:sz="4" w:space="0" w:color="auto"/>
              <w:left w:val="single" w:sz="4" w:space="0" w:color="auto"/>
              <w:bottom w:val="outset" w:sz="6" w:space="0" w:color="000000"/>
              <w:right w:val="single" w:sz="4" w:space="0" w:color="auto"/>
            </w:tcBorders>
          </w:tcPr>
          <w:p w14:paraId="4231D26C" w14:textId="77777777" w:rsidR="009E04D3" w:rsidRPr="00B507F5" w:rsidRDefault="009E04D3" w:rsidP="00C21DCA">
            <w:pPr>
              <w:jc w:val="center"/>
              <w:rPr>
                <w:b/>
                <w:bCs/>
                <w:lang w:val="lv-LV"/>
              </w:rPr>
            </w:pPr>
            <w:r w:rsidRPr="00B507F5">
              <w:rPr>
                <w:b/>
                <w:bCs/>
                <w:lang w:val="lv-LV"/>
              </w:rPr>
              <w:t>V. Tiesību akta projekta atbilstība Latvijas Republikas starptautiskajām saistībām</w:t>
            </w:r>
          </w:p>
        </w:tc>
      </w:tr>
      <w:tr w:rsidR="005D73DE" w:rsidRPr="0092675B" w14:paraId="648F77AC" w14:textId="77777777" w:rsidTr="00B507F5">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14:paraId="3202FE1F" w14:textId="77777777" w:rsidR="009E04D3" w:rsidRPr="00B507F5" w:rsidRDefault="009E04D3" w:rsidP="005D73DE">
            <w:pPr>
              <w:rPr>
                <w:lang w:val="lv-LV"/>
              </w:rPr>
            </w:pPr>
            <w:r w:rsidRPr="00B507F5">
              <w:rPr>
                <w:lang w:val="lv-LV"/>
              </w:rPr>
              <w:t>1.</w:t>
            </w:r>
          </w:p>
        </w:tc>
        <w:tc>
          <w:tcPr>
            <w:tcW w:w="1450" w:type="pct"/>
            <w:gridSpan w:val="2"/>
            <w:tcBorders>
              <w:top w:val="outset" w:sz="6" w:space="0" w:color="000000"/>
              <w:left w:val="outset" w:sz="6" w:space="0" w:color="000000"/>
              <w:bottom w:val="outset" w:sz="6" w:space="0" w:color="000000"/>
              <w:right w:val="outset" w:sz="6" w:space="0" w:color="000000"/>
            </w:tcBorders>
          </w:tcPr>
          <w:p w14:paraId="37DBAE66" w14:textId="77777777" w:rsidR="009E04D3" w:rsidRPr="00B507F5" w:rsidRDefault="009E04D3" w:rsidP="00C21DCA">
            <w:pPr>
              <w:jc w:val="both"/>
              <w:rPr>
                <w:lang w:val="lv-LV"/>
              </w:rPr>
            </w:pPr>
            <w:r w:rsidRPr="00B507F5">
              <w:rPr>
                <w:lang w:val="lv-LV"/>
              </w:rPr>
              <w:t>Saistības pret Eiropas Savienību</w:t>
            </w:r>
          </w:p>
        </w:tc>
        <w:tc>
          <w:tcPr>
            <w:tcW w:w="3270" w:type="pct"/>
            <w:gridSpan w:val="3"/>
            <w:tcBorders>
              <w:top w:val="outset" w:sz="6" w:space="0" w:color="000000"/>
              <w:left w:val="outset" w:sz="6" w:space="0" w:color="000000"/>
              <w:bottom w:val="outset" w:sz="6" w:space="0" w:color="000000"/>
              <w:right w:val="outset" w:sz="6" w:space="0" w:color="000000"/>
            </w:tcBorders>
          </w:tcPr>
          <w:p w14:paraId="3CBA67AF" w14:textId="77777777" w:rsidR="00380204" w:rsidRPr="00B507F5" w:rsidRDefault="00C14BAF" w:rsidP="00DE13CB">
            <w:pPr>
              <w:jc w:val="both"/>
              <w:rPr>
                <w:lang w:val="lv-LV"/>
              </w:rPr>
            </w:pPr>
            <w:r w:rsidRPr="00B507F5">
              <w:rPr>
                <w:lang w:val="lv-LV"/>
              </w:rPr>
              <w:t>Noteikumu projektā iekļautas tiesību normas, kas izriet no</w:t>
            </w:r>
            <w:r w:rsidR="005A2A04" w:rsidRPr="00B507F5">
              <w:rPr>
                <w:lang w:val="lv-LV"/>
              </w:rPr>
              <w:t xml:space="preserve">: </w:t>
            </w:r>
          </w:p>
          <w:p w14:paraId="6F9AFF43" w14:textId="414CDCAB" w:rsidR="0040044D" w:rsidRPr="00B507F5" w:rsidRDefault="0040044D" w:rsidP="00DE13CB">
            <w:pPr>
              <w:jc w:val="both"/>
              <w:rPr>
                <w:bCs/>
                <w:lang w:val="lv-LV"/>
              </w:rPr>
            </w:pPr>
            <w:r w:rsidRPr="00B507F5">
              <w:rPr>
                <w:lang w:val="lv-LV"/>
              </w:rPr>
              <w:t>1)</w:t>
            </w:r>
            <w:r w:rsidR="001D44D9" w:rsidRPr="00B507F5">
              <w:rPr>
                <w:bCs/>
                <w:lang w:val="lv-LV"/>
              </w:rPr>
              <w:t xml:space="preserve"> Īstenošanas lēmum</w:t>
            </w:r>
            <w:r w:rsidR="009E5869" w:rsidRPr="00B507F5">
              <w:rPr>
                <w:bCs/>
                <w:lang w:val="lv-LV"/>
              </w:rPr>
              <w:t>a</w:t>
            </w:r>
            <w:r w:rsidR="001D44D9" w:rsidRPr="00B507F5">
              <w:rPr>
                <w:bCs/>
                <w:lang w:val="lv-LV"/>
              </w:rPr>
              <w:t xml:space="preserve"> 2013/764/ES</w:t>
            </w:r>
            <w:r w:rsidR="00FD090F" w:rsidRPr="00B507F5">
              <w:rPr>
                <w:bCs/>
                <w:lang w:val="lv-LV"/>
              </w:rPr>
              <w:t>;</w:t>
            </w:r>
          </w:p>
          <w:p w14:paraId="7CF52B6A" w14:textId="7FB6ED50" w:rsidR="009E04D3" w:rsidRPr="00B507F5" w:rsidRDefault="0040044D" w:rsidP="009E5869">
            <w:pPr>
              <w:jc w:val="both"/>
              <w:rPr>
                <w:lang w:val="lv-LV"/>
              </w:rPr>
            </w:pPr>
            <w:r w:rsidRPr="00B507F5">
              <w:rPr>
                <w:bCs/>
                <w:lang w:val="lv-LV"/>
              </w:rPr>
              <w:t>2) Īstenošanas lēmum</w:t>
            </w:r>
            <w:r w:rsidR="009E5869" w:rsidRPr="00B507F5">
              <w:rPr>
                <w:bCs/>
                <w:lang w:val="lv-LV"/>
              </w:rPr>
              <w:t>a</w:t>
            </w:r>
            <w:r w:rsidRPr="00B507F5">
              <w:rPr>
                <w:bCs/>
                <w:lang w:val="lv-LV"/>
              </w:rPr>
              <w:t xml:space="preserve"> 2016/1898/ES.</w:t>
            </w:r>
          </w:p>
        </w:tc>
      </w:tr>
      <w:tr w:rsidR="005D73DE" w:rsidRPr="00B507F5" w14:paraId="14C6A0D5" w14:textId="77777777" w:rsidTr="00B507F5">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14:paraId="6EEEDD1E" w14:textId="77777777" w:rsidR="009E04D3" w:rsidRPr="00B507F5" w:rsidRDefault="009E04D3" w:rsidP="005D73DE">
            <w:pPr>
              <w:rPr>
                <w:lang w:val="lv-LV"/>
              </w:rPr>
            </w:pPr>
            <w:r w:rsidRPr="00B507F5">
              <w:rPr>
                <w:lang w:val="lv-LV"/>
              </w:rPr>
              <w:t>2.</w:t>
            </w:r>
          </w:p>
        </w:tc>
        <w:tc>
          <w:tcPr>
            <w:tcW w:w="1450" w:type="pct"/>
            <w:gridSpan w:val="2"/>
            <w:tcBorders>
              <w:top w:val="outset" w:sz="6" w:space="0" w:color="000000"/>
              <w:left w:val="outset" w:sz="6" w:space="0" w:color="000000"/>
              <w:bottom w:val="outset" w:sz="6" w:space="0" w:color="000000"/>
              <w:right w:val="outset" w:sz="6" w:space="0" w:color="000000"/>
            </w:tcBorders>
          </w:tcPr>
          <w:p w14:paraId="5CA5CDB8" w14:textId="77777777" w:rsidR="009E04D3" w:rsidRPr="00B507F5" w:rsidRDefault="009E04D3" w:rsidP="00C21DCA">
            <w:pPr>
              <w:jc w:val="both"/>
              <w:rPr>
                <w:lang w:val="lv-LV"/>
              </w:rPr>
            </w:pPr>
            <w:r w:rsidRPr="00B507F5">
              <w:rPr>
                <w:lang w:val="lv-LV"/>
              </w:rPr>
              <w:t>Citas starptautiskās saistības</w:t>
            </w:r>
          </w:p>
        </w:tc>
        <w:tc>
          <w:tcPr>
            <w:tcW w:w="3270" w:type="pct"/>
            <w:gridSpan w:val="3"/>
            <w:tcBorders>
              <w:top w:val="outset" w:sz="6" w:space="0" w:color="000000"/>
              <w:left w:val="outset" w:sz="6" w:space="0" w:color="000000"/>
              <w:bottom w:val="outset" w:sz="6" w:space="0" w:color="000000"/>
              <w:right w:val="outset" w:sz="6" w:space="0" w:color="000000"/>
            </w:tcBorders>
          </w:tcPr>
          <w:p w14:paraId="5FD1F591" w14:textId="77777777" w:rsidR="009E04D3" w:rsidRPr="00B507F5" w:rsidRDefault="00C14BAF" w:rsidP="005D73DE">
            <w:pPr>
              <w:rPr>
                <w:lang w:val="lv-LV"/>
              </w:rPr>
            </w:pPr>
            <w:r w:rsidRPr="00B507F5">
              <w:rPr>
                <w:lang w:val="lv-LV"/>
              </w:rPr>
              <w:t>Projekts šo jomu neskar.</w:t>
            </w:r>
          </w:p>
        </w:tc>
      </w:tr>
      <w:tr w:rsidR="005D73DE" w:rsidRPr="00B507F5" w14:paraId="37FB8442" w14:textId="77777777" w:rsidTr="00B507F5">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14:paraId="2314C719" w14:textId="77777777" w:rsidR="009E04D3" w:rsidRPr="00B507F5" w:rsidRDefault="009E04D3" w:rsidP="005D73DE">
            <w:pPr>
              <w:rPr>
                <w:lang w:val="lv-LV"/>
              </w:rPr>
            </w:pPr>
            <w:r w:rsidRPr="00B507F5">
              <w:rPr>
                <w:lang w:val="lv-LV"/>
              </w:rPr>
              <w:t>3.</w:t>
            </w:r>
          </w:p>
        </w:tc>
        <w:tc>
          <w:tcPr>
            <w:tcW w:w="1450" w:type="pct"/>
            <w:gridSpan w:val="2"/>
            <w:tcBorders>
              <w:top w:val="outset" w:sz="6" w:space="0" w:color="000000"/>
              <w:left w:val="outset" w:sz="6" w:space="0" w:color="000000"/>
              <w:bottom w:val="outset" w:sz="6" w:space="0" w:color="000000"/>
              <w:right w:val="outset" w:sz="6" w:space="0" w:color="000000"/>
            </w:tcBorders>
          </w:tcPr>
          <w:p w14:paraId="6F26DB01" w14:textId="77777777" w:rsidR="009E04D3" w:rsidRPr="00B507F5" w:rsidRDefault="009E04D3" w:rsidP="00C21DCA">
            <w:pPr>
              <w:jc w:val="both"/>
              <w:rPr>
                <w:lang w:val="lv-LV"/>
              </w:rPr>
            </w:pPr>
            <w:r w:rsidRPr="00B507F5">
              <w:rPr>
                <w:lang w:val="lv-LV"/>
              </w:rPr>
              <w:t>Cita informācija</w:t>
            </w:r>
          </w:p>
        </w:tc>
        <w:tc>
          <w:tcPr>
            <w:tcW w:w="3270" w:type="pct"/>
            <w:gridSpan w:val="3"/>
            <w:tcBorders>
              <w:top w:val="outset" w:sz="6" w:space="0" w:color="000000"/>
              <w:left w:val="outset" w:sz="6" w:space="0" w:color="000000"/>
              <w:bottom w:val="outset" w:sz="6" w:space="0" w:color="000000"/>
              <w:right w:val="outset" w:sz="6" w:space="0" w:color="000000"/>
            </w:tcBorders>
          </w:tcPr>
          <w:p w14:paraId="40AC95CC" w14:textId="77777777" w:rsidR="009E04D3" w:rsidRPr="00B507F5" w:rsidRDefault="00C14BAF" w:rsidP="005D73DE">
            <w:pPr>
              <w:rPr>
                <w:lang w:val="lv-LV"/>
              </w:rPr>
            </w:pPr>
            <w:r w:rsidRPr="00B507F5">
              <w:rPr>
                <w:lang w:val="lv-LV"/>
              </w:rPr>
              <w:t>Nav.</w:t>
            </w:r>
          </w:p>
        </w:tc>
      </w:tr>
      <w:tr w:rsidR="005D73DE" w:rsidRPr="00B507F5" w14:paraId="05E97CD4" w14:textId="77777777" w:rsidTr="00B507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523"/>
          <w:jc w:val="center"/>
        </w:trPr>
        <w:tc>
          <w:tcPr>
            <w:tcW w:w="4996" w:type="pct"/>
            <w:gridSpan w:val="7"/>
            <w:vAlign w:val="center"/>
          </w:tcPr>
          <w:p w14:paraId="470DA6F3" w14:textId="77777777" w:rsidR="00FB20CF" w:rsidRPr="00B507F5" w:rsidRDefault="00FB20CF" w:rsidP="005D73DE">
            <w:pPr>
              <w:pStyle w:val="naisnod"/>
              <w:spacing w:before="0" w:after="0"/>
            </w:pPr>
            <w:r w:rsidRPr="00B507F5">
              <w:t>1.tabula</w:t>
            </w:r>
          </w:p>
          <w:p w14:paraId="71CAA359" w14:textId="77777777" w:rsidR="00FB20CF" w:rsidRPr="00B507F5" w:rsidRDefault="00FB20CF" w:rsidP="005D73DE">
            <w:pPr>
              <w:pStyle w:val="naisnod"/>
              <w:spacing w:before="0" w:after="0"/>
              <w:rPr>
                <w:i/>
              </w:rPr>
            </w:pPr>
            <w:r w:rsidRPr="00B507F5">
              <w:t>Tiesību akta projekta atbilstība ES tiesību aktiem</w:t>
            </w:r>
          </w:p>
        </w:tc>
      </w:tr>
      <w:tr w:rsidR="005D73DE" w:rsidRPr="00B507F5" w14:paraId="1EC12A10" w14:textId="77777777" w:rsidTr="00B507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906"/>
          <w:jc w:val="center"/>
        </w:trPr>
        <w:tc>
          <w:tcPr>
            <w:tcW w:w="1512" w:type="pct"/>
            <w:gridSpan w:val="2"/>
            <w:vAlign w:val="center"/>
          </w:tcPr>
          <w:p w14:paraId="69668F47" w14:textId="77777777" w:rsidR="00FB20CF" w:rsidRPr="00B507F5" w:rsidRDefault="00FB20CF" w:rsidP="005D73DE">
            <w:pPr>
              <w:pStyle w:val="naiskr"/>
              <w:spacing w:before="0" w:beforeAutospacing="0" w:after="0" w:afterAutospacing="0"/>
              <w:ind w:hanging="10"/>
              <w:jc w:val="center"/>
            </w:pPr>
            <w:r w:rsidRPr="00B507F5">
              <w:t>Attiecīgā ES tiesību akta datums, numurs un nosaukums</w:t>
            </w:r>
          </w:p>
        </w:tc>
        <w:tc>
          <w:tcPr>
            <w:tcW w:w="3484" w:type="pct"/>
            <w:gridSpan w:val="5"/>
          </w:tcPr>
          <w:p w14:paraId="1E9394D3" w14:textId="3F10D11A" w:rsidR="00FB20CF" w:rsidRPr="00B507F5" w:rsidRDefault="00FB20CF" w:rsidP="00FC7853">
            <w:pPr>
              <w:pStyle w:val="naiskr"/>
              <w:spacing w:before="0" w:beforeAutospacing="0" w:after="0" w:afterAutospacing="0"/>
              <w:jc w:val="both"/>
            </w:pPr>
          </w:p>
        </w:tc>
      </w:tr>
      <w:tr w:rsidR="005D73DE" w:rsidRPr="00B507F5" w14:paraId="36539CB6" w14:textId="77777777" w:rsidTr="00B507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vAlign w:val="center"/>
          </w:tcPr>
          <w:p w14:paraId="73775F42" w14:textId="77777777" w:rsidR="00FB20CF" w:rsidRPr="00B507F5" w:rsidRDefault="00FB20CF" w:rsidP="005D73DE">
            <w:pPr>
              <w:pStyle w:val="naiskr"/>
              <w:spacing w:before="0" w:beforeAutospacing="0" w:after="0" w:afterAutospacing="0"/>
              <w:jc w:val="center"/>
            </w:pPr>
            <w:r w:rsidRPr="00B507F5">
              <w:t>A</w:t>
            </w:r>
          </w:p>
        </w:tc>
        <w:tc>
          <w:tcPr>
            <w:tcW w:w="1163" w:type="pct"/>
            <w:gridSpan w:val="2"/>
            <w:vAlign w:val="center"/>
          </w:tcPr>
          <w:p w14:paraId="458E50B3" w14:textId="77777777" w:rsidR="00FB20CF" w:rsidRPr="00B507F5" w:rsidRDefault="00FB20CF" w:rsidP="005D73DE">
            <w:pPr>
              <w:pStyle w:val="naiskr"/>
              <w:spacing w:before="0" w:beforeAutospacing="0" w:after="0" w:afterAutospacing="0"/>
              <w:jc w:val="center"/>
            </w:pPr>
            <w:r w:rsidRPr="00B507F5">
              <w:t>B</w:t>
            </w:r>
          </w:p>
        </w:tc>
        <w:tc>
          <w:tcPr>
            <w:tcW w:w="1084" w:type="pct"/>
            <w:vAlign w:val="center"/>
          </w:tcPr>
          <w:p w14:paraId="7FBAC840" w14:textId="77777777" w:rsidR="00FB20CF" w:rsidRPr="00B507F5" w:rsidRDefault="00FB20CF" w:rsidP="005D73DE">
            <w:pPr>
              <w:pStyle w:val="naiskr"/>
              <w:spacing w:before="0" w:beforeAutospacing="0" w:after="0" w:afterAutospacing="0"/>
              <w:jc w:val="center"/>
            </w:pPr>
            <w:r w:rsidRPr="00B507F5">
              <w:t>C</w:t>
            </w:r>
          </w:p>
        </w:tc>
        <w:tc>
          <w:tcPr>
            <w:tcW w:w="1237" w:type="pct"/>
            <w:gridSpan w:val="2"/>
            <w:vAlign w:val="center"/>
          </w:tcPr>
          <w:p w14:paraId="3BA14EAA" w14:textId="77777777" w:rsidR="00FB20CF" w:rsidRPr="00B507F5" w:rsidRDefault="00FB20CF" w:rsidP="005D73DE">
            <w:pPr>
              <w:pStyle w:val="naiskr"/>
              <w:spacing w:before="0" w:beforeAutospacing="0" w:after="0" w:afterAutospacing="0"/>
              <w:jc w:val="center"/>
            </w:pPr>
            <w:r w:rsidRPr="00B507F5">
              <w:t>D</w:t>
            </w:r>
          </w:p>
        </w:tc>
      </w:tr>
      <w:tr w:rsidR="005D73DE" w:rsidRPr="0092675B" w14:paraId="0DED74B2" w14:textId="77777777" w:rsidTr="00B507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tcPr>
          <w:p w14:paraId="40AFBA80" w14:textId="77777777" w:rsidR="00DC5E91" w:rsidRPr="00B507F5" w:rsidRDefault="00DC5E91" w:rsidP="005D73DE">
            <w:pPr>
              <w:pStyle w:val="naiskr"/>
              <w:spacing w:before="0" w:beforeAutospacing="0" w:after="0" w:afterAutospacing="0"/>
              <w:jc w:val="both"/>
            </w:pPr>
            <w:r w:rsidRPr="00B507F5">
              <w:t>Attiecīgā ES tiesību akta panta numurs (uzskaitot katru tiesību akta vienību – pantu, daļu, punktu, apakšpunktu)</w:t>
            </w:r>
          </w:p>
        </w:tc>
        <w:tc>
          <w:tcPr>
            <w:tcW w:w="1163" w:type="pct"/>
            <w:gridSpan w:val="2"/>
          </w:tcPr>
          <w:p w14:paraId="309285CF" w14:textId="77777777" w:rsidR="00DC5E91" w:rsidRPr="00B507F5" w:rsidRDefault="0015551E" w:rsidP="005D73DE">
            <w:pPr>
              <w:pStyle w:val="naiskr"/>
              <w:spacing w:before="0" w:beforeAutospacing="0" w:after="0" w:afterAutospacing="0"/>
              <w:jc w:val="both"/>
            </w:pPr>
            <w:r w:rsidRPr="00B507F5">
              <w:t>Projekta vienība, kas pārņem vai ievieš katru šīs tabulas A ailē minēto ES tiesību akta vienību, vai tiesību akts, kur attiecīgā ES tiesību akta vienība pārņemta vai ieviesta</w:t>
            </w:r>
          </w:p>
        </w:tc>
        <w:tc>
          <w:tcPr>
            <w:tcW w:w="1084" w:type="pct"/>
          </w:tcPr>
          <w:p w14:paraId="002430B8" w14:textId="77777777" w:rsidR="00E36E68" w:rsidRPr="00B507F5" w:rsidRDefault="00DC5E91" w:rsidP="005D73DE">
            <w:pPr>
              <w:pStyle w:val="naiskr"/>
              <w:spacing w:before="0" w:beforeAutospacing="0" w:after="0" w:afterAutospacing="0"/>
              <w:jc w:val="both"/>
            </w:pPr>
            <w:r w:rsidRPr="00B507F5">
              <w:t>Informācija par to, vai šīs tabulas A ailē minētās ES tiesību akta vienības tiek pārņemtas vai ieviestas pilnībā vai daļēji.</w:t>
            </w:r>
          </w:p>
          <w:p w14:paraId="076DA025" w14:textId="77777777" w:rsidR="00E36E68" w:rsidRPr="00B507F5" w:rsidRDefault="00E36E68" w:rsidP="005D73DE">
            <w:pPr>
              <w:pStyle w:val="naiskr"/>
              <w:spacing w:before="0" w:beforeAutospacing="0" w:after="0" w:afterAutospacing="0"/>
              <w:jc w:val="both"/>
            </w:pPr>
            <w:r w:rsidRPr="00B507F5">
              <w:t>Ja attiecīgā ES tiesību akta vienība tiek pārņemta vai ieviesta daļēji,</w:t>
            </w:r>
            <w:proofErr w:type="gramStart"/>
            <w:r w:rsidRPr="00B507F5">
              <w:t xml:space="preserve">  </w:t>
            </w:r>
            <w:proofErr w:type="gramEnd"/>
            <w:r w:rsidRPr="00B507F5">
              <w:t>sniedz attiecīgu skaidrojumu, kā arī precīzi norāda, kad un kādā veidā ES tiesību akta vienība tiks pārņemta vai ieviesta pilnībā.</w:t>
            </w:r>
          </w:p>
          <w:p w14:paraId="13A55FBF" w14:textId="77777777" w:rsidR="00E36E68" w:rsidRPr="00B507F5" w:rsidRDefault="00E36E68" w:rsidP="005D73DE">
            <w:pPr>
              <w:pStyle w:val="naiskr"/>
              <w:spacing w:before="0" w:beforeAutospacing="0" w:after="0" w:afterAutospacing="0"/>
              <w:jc w:val="both"/>
            </w:pPr>
            <w:r w:rsidRPr="00B507F5">
              <w:lastRenderedPageBreak/>
              <w:t>Norāda institūciju, kas ir atbildīga par šo saistību izpildi pilnībā</w:t>
            </w:r>
          </w:p>
        </w:tc>
        <w:tc>
          <w:tcPr>
            <w:tcW w:w="1237" w:type="pct"/>
            <w:gridSpan w:val="2"/>
            <w:vAlign w:val="center"/>
          </w:tcPr>
          <w:p w14:paraId="4A56DBFF" w14:textId="77777777" w:rsidR="00E36E68" w:rsidRPr="00B507F5" w:rsidRDefault="00DC5E91" w:rsidP="005D73DE">
            <w:pPr>
              <w:pStyle w:val="naiskr"/>
              <w:spacing w:before="0" w:beforeAutospacing="0" w:after="0" w:afterAutospacing="0"/>
              <w:jc w:val="both"/>
            </w:pPr>
            <w:r w:rsidRPr="00B507F5">
              <w:lastRenderedPageBreak/>
              <w:t>Informācija par to, vai šīs tabulas B ailē minētās projekta vienības paredz stingrākas prasības nekā šīs tabulas A ailē minētās ES tiesību akta vienības.</w:t>
            </w:r>
          </w:p>
          <w:p w14:paraId="0142AA62" w14:textId="77777777" w:rsidR="00E36E68" w:rsidRPr="00B507F5" w:rsidRDefault="00E36E68" w:rsidP="005D73DE">
            <w:pPr>
              <w:pStyle w:val="naiskr"/>
              <w:spacing w:before="0" w:beforeAutospacing="0" w:after="0" w:afterAutospacing="0"/>
              <w:jc w:val="both"/>
            </w:pPr>
            <w:r w:rsidRPr="00B507F5">
              <w:t>Ja projekts satur stingrākas prasības nekā attiecīgais ES tiesību akts, norāda pamatojumu un samērīgumu.</w:t>
            </w:r>
          </w:p>
          <w:p w14:paraId="758F1A36" w14:textId="77777777" w:rsidR="00DC5E91" w:rsidRPr="00B507F5" w:rsidRDefault="00E36E68" w:rsidP="005D73DE">
            <w:pPr>
              <w:pStyle w:val="naiskr"/>
              <w:spacing w:before="0" w:beforeAutospacing="0" w:after="0" w:afterAutospacing="0"/>
              <w:jc w:val="both"/>
            </w:pPr>
            <w:r w:rsidRPr="00B507F5">
              <w:t xml:space="preserve">Norāda iespējamās alternatīvas (t.sk. alternatīvas, kas neparedz tiesiskā regulējuma izstrādi) – </w:t>
            </w:r>
            <w:r w:rsidRPr="00B507F5">
              <w:lastRenderedPageBreak/>
              <w:t>kādos gadījumos būtu iespējams izvairīties no stingrāku prasību noteikšanas, nekā paredzēts attiecīgajos ES tiesību aktos</w:t>
            </w:r>
          </w:p>
        </w:tc>
      </w:tr>
      <w:tr w:rsidR="00D062E2" w:rsidRPr="0092675B" w14:paraId="74F376FE" w14:textId="77777777" w:rsidTr="00B507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69A27F0B" w14:textId="073E7D86" w:rsidR="00D062E2" w:rsidRPr="00B507F5" w:rsidRDefault="006A7D0E" w:rsidP="006A7D0E">
            <w:pPr>
              <w:jc w:val="both"/>
              <w:rPr>
                <w:lang w:val="lv-LV"/>
              </w:rPr>
            </w:pPr>
            <w:r w:rsidRPr="00B507F5">
              <w:rPr>
                <w:lang w:val="lv-LV"/>
              </w:rPr>
              <w:lastRenderedPageBreak/>
              <w:t>Īstenošanas lēmuma 2013/764/ES 2</w:t>
            </w:r>
            <w:r w:rsidR="009B1979" w:rsidRPr="00B507F5">
              <w:rPr>
                <w:lang w:val="lv-LV"/>
              </w:rPr>
              <w:t xml:space="preserve">. panta </w:t>
            </w:r>
            <w:r w:rsidRPr="00B507F5">
              <w:rPr>
                <w:lang w:val="lv-LV"/>
              </w:rPr>
              <w:t>1. punkts</w:t>
            </w:r>
            <w:r w:rsidR="009B1979" w:rsidRPr="00B507F5">
              <w:rPr>
                <w:lang w:val="lv-LV"/>
              </w:rPr>
              <w:t>.</w:t>
            </w:r>
          </w:p>
        </w:tc>
        <w:tc>
          <w:tcPr>
            <w:tcW w:w="1163" w:type="pct"/>
            <w:gridSpan w:val="2"/>
            <w:vAlign w:val="center"/>
          </w:tcPr>
          <w:p w14:paraId="19F0B38C" w14:textId="48DFC1CF" w:rsidR="00D062E2" w:rsidRPr="00B507F5" w:rsidRDefault="009B1979" w:rsidP="00C07314">
            <w:pPr>
              <w:pStyle w:val="naiskr"/>
              <w:spacing w:before="0" w:beforeAutospacing="0" w:after="0" w:afterAutospacing="0"/>
              <w:jc w:val="both"/>
            </w:pPr>
            <w:r w:rsidRPr="00B507F5">
              <w:t xml:space="preserve">Noteikumu projekta </w:t>
            </w:r>
            <w:r w:rsidR="00B52356">
              <w:t>1</w:t>
            </w:r>
            <w:r w:rsidRPr="00B507F5">
              <w:t>. punkts (noteikumu</w:t>
            </w:r>
            <w:r w:rsidR="006A7D0E" w:rsidRPr="00B507F5">
              <w:t xml:space="preserve"> 95. punkts)</w:t>
            </w:r>
            <w:r w:rsidRPr="00B507F5">
              <w:t xml:space="preserve"> </w:t>
            </w:r>
          </w:p>
        </w:tc>
        <w:tc>
          <w:tcPr>
            <w:tcW w:w="1084" w:type="pct"/>
          </w:tcPr>
          <w:p w14:paraId="4224C093" w14:textId="77777777" w:rsidR="00D062E2" w:rsidRPr="00B507F5" w:rsidRDefault="00D062E2" w:rsidP="005D73DE">
            <w:pPr>
              <w:pStyle w:val="naiskr"/>
              <w:spacing w:before="0" w:beforeAutospacing="0" w:after="0" w:afterAutospacing="0"/>
              <w:jc w:val="both"/>
            </w:pPr>
            <w:r w:rsidRPr="00B507F5">
              <w:t>ES tiesību akta vienība tiek ieviesta pilnībā.</w:t>
            </w:r>
          </w:p>
        </w:tc>
        <w:tc>
          <w:tcPr>
            <w:tcW w:w="1237" w:type="pct"/>
            <w:gridSpan w:val="2"/>
          </w:tcPr>
          <w:p w14:paraId="16FCA285" w14:textId="77777777" w:rsidR="00D062E2" w:rsidRPr="00B507F5" w:rsidRDefault="00D062E2" w:rsidP="005D73DE">
            <w:pPr>
              <w:pStyle w:val="naiskr"/>
              <w:spacing w:before="0" w:beforeAutospacing="0" w:after="0" w:afterAutospacing="0"/>
              <w:jc w:val="both"/>
            </w:pPr>
            <w:r w:rsidRPr="00B507F5">
              <w:t>Attiecīgais noteikumu projekta punkts neparedz stingrākas prasības kā ES tiesību aktā.</w:t>
            </w:r>
          </w:p>
        </w:tc>
      </w:tr>
      <w:tr w:rsidR="00D062E2" w:rsidRPr="0092675B" w14:paraId="0DB08A56" w14:textId="77777777" w:rsidTr="00B507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3B28F4B2" w14:textId="2AB9D222" w:rsidR="00D062E2" w:rsidRPr="00B507F5" w:rsidRDefault="009B1979" w:rsidP="005F0F85">
            <w:pPr>
              <w:jc w:val="both"/>
              <w:rPr>
                <w:lang w:val="lv-LV"/>
              </w:rPr>
            </w:pPr>
            <w:r w:rsidRPr="00B507F5">
              <w:rPr>
                <w:lang w:val="lv-LV"/>
              </w:rPr>
              <w:t xml:space="preserve">Īstenošanas lēmuma 2013/764/ES </w:t>
            </w:r>
            <w:r w:rsidR="006A7D0E" w:rsidRPr="00B507F5">
              <w:rPr>
                <w:lang w:val="lv-LV"/>
              </w:rPr>
              <w:t>2. panta 2</w:t>
            </w:r>
            <w:r w:rsidRPr="00B507F5">
              <w:rPr>
                <w:lang w:val="lv-LV"/>
              </w:rPr>
              <w:t>. punkts</w:t>
            </w:r>
          </w:p>
        </w:tc>
        <w:tc>
          <w:tcPr>
            <w:tcW w:w="1163" w:type="pct"/>
            <w:gridSpan w:val="2"/>
            <w:vAlign w:val="center"/>
          </w:tcPr>
          <w:p w14:paraId="2D402569" w14:textId="4B1AF72B" w:rsidR="00D062E2" w:rsidRPr="00B507F5" w:rsidRDefault="009B1979" w:rsidP="00C07314">
            <w:pPr>
              <w:pStyle w:val="naiskr"/>
              <w:spacing w:before="0" w:beforeAutospacing="0" w:after="0" w:afterAutospacing="0"/>
              <w:jc w:val="both"/>
            </w:pPr>
            <w:proofErr w:type="spellStart"/>
            <w:r w:rsidRPr="00B507F5">
              <w:rPr>
                <w:lang w:val="en-GB"/>
              </w:rPr>
              <w:t>Noteikumu</w:t>
            </w:r>
            <w:proofErr w:type="spellEnd"/>
            <w:r w:rsidRPr="00B507F5">
              <w:rPr>
                <w:lang w:val="en-GB"/>
              </w:rPr>
              <w:t xml:space="preserve"> </w:t>
            </w:r>
            <w:proofErr w:type="spellStart"/>
            <w:r w:rsidRPr="00B507F5">
              <w:rPr>
                <w:lang w:val="en-GB"/>
              </w:rPr>
              <w:t>projekta</w:t>
            </w:r>
            <w:proofErr w:type="spellEnd"/>
            <w:r w:rsidRPr="00B507F5">
              <w:rPr>
                <w:lang w:val="en-GB"/>
              </w:rPr>
              <w:t xml:space="preserve"> </w:t>
            </w:r>
            <w:r w:rsidR="00B52356">
              <w:rPr>
                <w:lang w:val="en-GB"/>
              </w:rPr>
              <w:t>1</w:t>
            </w:r>
            <w:r w:rsidRPr="00B507F5">
              <w:rPr>
                <w:lang w:val="en-GB"/>
              </w:rPr>
              <w:t xml:space="preserve">. </w:t>
            </w:r>
            <w:proofErr w:type="spellStart"/>
            <w:r w:rsidRPr="00B507F5">
              <w:rPr>
                <w:lang w:val="en-GB"/>
              </w:rPr>
              <w:t>punkts</w:t>
            </w:r>
            <w:proofErr w:type="spellEnd"/>
            <w:r w:rsidRPr="00B507F5">
              <w:rPr>
                <w:lang w:val="en-GB"/>
              </w:rPr>
              <w:t xml:space="preserve"> (</w:t>
            </w:r>
            <w:proofErr w:type="spellStart"/>
            <w:r w:rsidRPr="00B507F5">
              <w:rPr>
                <w:lang w:val="en-GB"/>
              </w:rPr>
              <w:t>noteikumu</w:t>
            </w:r>
            <w:proofErr w:type="spellEnd"/>
            <w:r w:rsidR="006A7D0E" w:rsidRPr="00B507F5">
              <w:rPr>
                <w:lang w:val="en-GB"/>
              </w:rPr>
              <w:t xml:space="preserve"> 96. </w:t>
            </w:r>
            <w:proofErr w:type="spellStart"/>
            <w:r w:rsidR="006A7D0E" w:rsidRPr="00B507F5">
              <w:rPr>
                <w:lang w:val="en-GB"/>
              </w:rPr>
              <w:t>punkts</w:t>
            </w:r>
            <w:proofErr w:type="spellEnd"/>
            <w:r w:rsidR="006A7D0E" w:rsidRPr="00B507F5">
              <w:rPr>
                <w:lang w:val="en-GB"/>
              </w:rPr>
              <w:t>)</w:t>
            </w:r>
          </w:p>
        </w:tc>
        <w:tc>
          <w:tcPr>
            <w:tcW w:w="1084" w:type="pct"/>
          </w:tcPr>
          <w:p w14:paraId="10E7F155" w14:textId="77777777" w:rsidR="00D062E2" w:rsidRPr="00B507F5" w:rsidRDefault="00D062E2" w:rsidP="005D73DE">
            <w:pPr>
              <w:pStyle w:val="naiskr"/>
              <w:spacing w:before="0" w:beforeAutospacing="0" w:after="0" w:afterAutospacing="0"/>
              <w:jc w:val="both"/>
            </w:pPr>
            <w:r w:rsidRPr="00B507F5">
              <w:rPr>
                <w:lang w:val="fi-FI"/>
              </w:rPr>
              <w:t>ES tiesību akta vienība tiek ieviesta pilnībā.</w:t>
            </w:r>
          </w:p>
        </w:tc>
        <w:tc>
          <w:tcPr>
            <w:tcW w:w="1237" w:type="pct"/>
            <w:gridSpan w:val="2"/>
          </w:tcPr>
          <w:p w14:paraId="2D220898" w14:textId="77777777" w:rsidR="00D062E2" w:rsidRPr="00B507F5" w:rsidRDefault="00D062E2" w:rsidP="005D73DE">
            <w:pPr>
              <w:pStyle w:val="naiskr"/>
              <w:spacing w:before="0" w:beforeAutospacing="0" w:after="0" w:afterAutospacing="0"/>
              <w:jc w:val="both"/>
            </w:pPr>
            <w:r w:rsidRPr="00B507F5">
              <w:t>Attiecīgais noteikumu projekta punkts neparedz stingrākas prasības kā ES tiesību aktā.</w:t>
            </w:r>
          </w:p>
        </w:tc>
      </w:tr>
      <w:tr w:rsidR="005D73DE" w:rsidRPr="0092675B" w14:paraId="746E4D4C" w14:textId="77777777" w:rsidTr="00B507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48B7B3EC" w14:textId="1B018FFA" w:rsidR="00FB20CF" w:rsidRPr="00B507F5" w:rsidRDefault="009B1979" w:rsidP="009D0E0A">
            <w:pPr>
              <w:jc w:val="both"/>
              <w:rPr>
                <w:lang w:val="lv-LV"/>
              </w:rPr>
            </w:pPr>
            <w:r w:rsidRPr="00B507F5">
              <w:rPr>
                <w:lang w:val="lv-LV"/>
              </w:rPr>
              <w:t xml:space="preserve">Īstenošanas lēmuma </w:t>
            </w:r>
            <w:r w:rsidR="006A7D0E" w:rsidRPr="00B507F5">
              <w:rPr>
                <w:lang w:val="lv-LV"/>
              </w:rPr>
              <w:t>2016/1898</w:t>
            </w:r>
            <w:r w:rsidRPr="00B507F5">
              <w:rPr>
                <w:lang w:val="lv-LV"/>
              </w:rPr>
              <w:t>/ES</w:t>
            </w:r>
            <w:r w:rsidR="006A7D0E" w:rsidRPr="00B507F5">
              <w:rPr>
                <w:lang w:val="lv-LV"/>
              </w:rPr>
              <w:t xml:space="preserve"> 1</w:t>
            </w:r>
            <w:r w:rsidRPr="00B507F5">
              <w:rPr>
                <w:lang w:val="lv-LV"/>
              </w:rPr>
              <w:t>.</w:t>
            </w:r>
            <w:r w:rsidR="00236261" w:rsidRPr="00B507F5">
              <w:rPr>
                <w:lang w:val="lv-LV"/>
              </w:rPr>
              <w:t xml:space="preserve"> </w:t>
            </w:r>
            <w:r w:rsidRPr="00B507F5">
              <w:rPr>
                <w:lang w:val="lv-LV"/>
              </w:rPr>
              <w:t xml:space="preserve">panta </w:t>
            </w:r>
            <w:r w:rsidR="006A7D0E" w:rsidRPr="00B507F5">
              <w:rPr>
                <w:lang w:val="lv-LV"/>
              </w:rPr>
              <w:t xml:space="preserve">1. punkta jaunā </w:t>
            </w:r>
            <w:r w:rsidRPr="00B507F5">
              <w:rPr>
                <w:lang w:val="lv-LV"/>
              </w:rPr>
              <w:t>2</w:t>
            </w:r>
            <w:r w:rsidR="009D0E0A" w:rsidRPr="00B507F5">
              <w:rPr>
                <w:lang w:val="lv-LV"/>
              </w:rPr>
              <w:t>.</w:t>
            </w:r>
            <w:r w:rsidR="006A7D0E" w:rsidRPr="00B507F5">
              <w:rPr>
                <w:lang w:val="lv-LV"/>
              </w:rPr>
              <w:t>a panta 1. punkts</w:t>
            </w:r>
          </w:p>
        </w:tc>
        <w:tc>
          <w:tcPr>
            <w:tcW w:w="1163" w:type="pct"/>
            <w:gridSpan w:val="2"/>
            <w:vAlign w:val="center"/>
          </w:tcPr>
          <w:p w14:paraId="4A7E44CB" w14:textId="648905B5" w:rsidR="00FB20CF" w:rsidRPr="00B507F5" w:rsidRDefault="009B1979" w:rsidP="008F6EF8">
            <w:pPr>
              <w:pStyle w:val="naiskr"/>
              <w:spacing w:after="0"/>
              <w:jc w:val="both"/>
            </w:pPr>
            <w:proofErr w:type="spellStart"/>
            <w:r w:rsidRPr="00B507F5">
              <w:rPr>
                <w:lang w:val="en-GB"/>
              </w:rPr>
              <w:t>Noteikumu</w:t>
            </w:r>
            <w:proofErr w:type="spellEnd"/>
            <w:r w:rsidRPr="00B507F5">
              <w:rPr>
                <w:lang w:val="en-GB"/>
              </w:rPr>
              <w:t xml:space="preserve"> </w:t>
            </w:r>
            <w:proofErr w:type="spellStart"/>
            <w:r w:rsidRPr="00B507F5">
              <w:rPr>
                <w:lang w:val="en-GB"/>
              </w:rPr>
              <w:t>projekta</w:t>
            </w:r>
            <w:proofErr w:type="spellEnd"/>
            <w:r w:rsidRPr="00B507F5">
              <w:rPr>
                <w:lang w:val="en-GB"/>
              </w:rPr>
              <w:t xml:space="preserve"> </w:t>
            </w:r>
            <w:r w:rsidR="00B52356">
              <w:rPr>
                <w:lang w:val="en-GB"/>
              </w:rPr>
              <w:t>1</w:t>
            </w:r>
            <w:r w:rsidRPr="00B507F5">
              <w:rPr>
                <w:lang w:val="en-GB"/>
              </w:rPr>
              <w:t xml:space="preserve">. </w:t>
            </w:r>
            <w:proofErr w:type="spellStart"/>
            <w:r w:rsidRPr="00B507F5">
              <w:rPr>
                <w:lang w:val="en-GB"/>
              </w:rPr>
              <w:t>punkts</w:t>
            </w:r>
            <w:proofErr w:type="spellEnd"/>
            <w:r w:rsidRPr="00B507F5">
              <w:rPr>
                <w:lang w:val="en-GB"/>
              </w:rPr>
              <w:t xml:space="preserve"> (</w:t>
            </w:r>
            <w:proofErr w:type="spellStart"/>
            <w:r w:rsidRPr="00B507F5">
              <w:rPr>
                <w:lang w:val="en-GB"/>
              </w:rPr>
              <w:t>noteikumu</w:t>
            </w:r>
            <w:proofErr w:type="spellEnd"/>
            <w:r w:rsidR="006A7D0E" w:rsidRPr="00B507F5">
              <w:rPr>
                <w:lang w:val="en-GB"/>
              </w:rPr>
              <w:t xml:space="preserve"> 97. </w:t>
            </w:r>
            <w:proofErr w:type="spellStart"/>
            <w:r w:rsidR="006A7D0E" w:rsidRPr="00B507F5">
              <w:rPr>
                <w:lang w:val="en-GB"/>
              </w:rPr>
              <w:t>punkts</w:t>
            </w:r>
            <w:proofErr w:type="spellEnd"/>
            <w:r w:rsidR="006A7D0E" w:rsidRPr="00B507F5">
              <w:rPr>
                <w:lang w:val="en-GB"/>
              </w:rPr>
              <w:t>)</w:t>
            </w:r>
          </w:p>
        </w:tc>
        <w:tc>
          <w:tcPr>
            <w:tcW w:w="1084" w:type="pct"/>
          </w:tcPr>
          <w:p w14:paraId="6921F457" w14:textId="77777777" w:rsidR="00FB20CF" w:rsidRPr="00B507F5" w:rsidRDefault="00E312B1" w:rsidP="005D73DE">
            <w:pPr>
              <w:pStyle w:val="naiskr"/>
              <w:spacing w:before="0" w:beforeAutospacing="0" w:after="0" w:afterAutospacing="0"/>
              <w:jc w:val="both"/>
            </w:pPr>
            <w:r w:rsidRPr="00B507F5">
              <w:t>ES tiesību akta vienība tiek ieviesta pilnībā.</w:t>
            </w:r>
          </w:p>
        </w:tc>
        <w:tc>
          <w:tcPr>
            <w:tcW w:w="1237" w:type="pct"/>
            <w:gridSpan w:val="2"/>
          </w:tcPr>
          <w:p w14:paraId="56A78A37" w14:textId="77777777" w:rsidR="00FB20CF" w:rsidRPr="00B507F5" w:rsidRDefault="00E312B1" w:rsidP="005D73DE">
            <w:pPr>
              <w:pStyle w:val="naiskr"/>
              <w:spacing w:before="0" w:beforeAutospacing="0" w:after="0" w:afterAutospacing="0"/>
              <w:jc w:val="both"/>
            </w:pPr>
            <w:r w:rsidRPr="00B507F5">
              <w:t>Attiecīgais noteikumu projekta punkts neparedz stingrākas prasības kā ES tiesību aktā.</w:t>
            </w:r>
          </w:p>
        </w:tc>
      </w:tr>
      <w:tr w:rsidR="007D44C5" w:rsidRPr="0092675B" w14:paraId="470E4880" w14:textId="77777777" w:rsidTr="00B507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46985D56" w14:textId="25FD30EE" w:rsidR="007D44C5" w:rsidRPr="00B507F5" w:rsidRDefault="009B1979" w:rsidP="00911543">
            <w:pPr>
              <w:jc w:val="both"/>
              <w:rPr>
                <w:lang w:val="lv-LV"/>
              </w:rPr>
            </w:pPr>
            <w:r w:rsidRPr="00B507F5">
              <w:rPr>
                <w:lang w:val="lv-LV"/>
              </w:rPr>
              <w:t xml:space="preserve">Īstenošanas lēmuma </w:t>
            </w:r>
            <w:r w:rsidR="006A7D0E" w:rsidRPr="00B507F5">
              <w:rPr>
                <w:lang w:val="lv-LV"/>
              </w:rPr>
              <w:t>2016/1898/ES 1</w:t>
            </w:r>
            <w:r w:rsidRPr="00B507F5">
              <w:rPr>
                <w:lang w:val="lv-LV"/>
              </w:rPr>
              <w:t>.</w:t>
            </w:r>
            <w:r w:rsidR="00236261" w:rsidRPr="00B507F5">
              <w:rPr>
                <w:lang w:val="lv-LV"/>
              </w:rPr>
              <w:t xml:space="preserve"> </w:t>
            </w:r>
            <w:r w:rsidRPr="00B507F5">
              <w:rPr>
                <w:lang w:val="lv-LV"/>
              </w:rPr>
              <w:t xml:space="preserve">panta </w:t>
            </w:r>
            <w:r w:rsidR="006A7D0E" w:rsidRPr="00B507F5">
              <w:rPr>
                <w:lang w:val="lv-LV"/>
              </w:rPr>
              <w:t>1. punkta jaunā 2</w:t>
            </w:r>
            <w:r w:rsidR="00911543" w:rsidRPr="00B507F5">
              <w:rPr>
                <w:lang w:val="lv-LV"/>
              </w:rPr>
              <w:t>.</w:t>
            </w:r>
            <w:r w:rsidR="006A7D0E" w:rsidRPr="00B507F5">
              <w:rPr>
                <w:lang w:val="lv-LV"/>
              </w:rPr>
              <w:t>a panta 2. punkts</w:t>
            </w:r>
          </w:p>
        </w:tc>
        <w:tc>
          <w:tcPr>
            <w:tcW w:w="1163" w:type="pct"/>
            <w:gridSpan w:val="2"/>
            <w:vAlign w:val="center"/>
          </w:tcPr>
          <w:p w14:paraId="5E41887A" w14:textId="77ACEFD4" w:rsidR="007D44C5" w:rsidRPr="00B507F5" w:rsidRDefault="009B1979" w:rsidP="00FB351D">
            <w:pPr>
              <w:pStyle w:val="naiskr"/>
              <w:spacing w:before="0" w:beforeAutospacing="0" w:after="0" w:afterAutospacing="0"/>
              <w:jc w:val="both"/>
            </w:pPr>
            <w:proofErr w:type="spellStart"/>
            <w:r w:rsidRPr="00B507F5">
              <w:rPr>
                <w:lang w:val="en-GB"/>
              </w:rPr>
              <w:t>Noteikumu</w:t>
            </w:r>
            <w:proofErr w:type="spellEnd"/>
            <w:r w:rsidRPr="00B507F5">
              <w:rPr>
                <w:lang w:val="en-GB"/>
              </w:rPr>
              <w:t xml:space="preserve"> </w:t>
            </w:r>
            <w:proofErr w:type="spellStart"/>
            <w:r w:rsidRPr="00B507F5">
              <w:rPr>
                <w:lang w:val="en-GB"/>
              </w:rPr>
              <w:t>projekta</w:t>
            </w:r>
            <w:proofErr w:type="spellEnd"/>
            <w:r w:rsidRPr="00B507F5">
              <w:rPr>
                <w:lang w:val="en-GB"/>
              </w:rPr>
              <w:t xml:space="preserve"> </w:t>
            </w:r>
            <w:r w:rsidR="00B52356">
              <w:rPr>
                <w:lang w:val="en-GB"/>
              </w:rPr>
              <w:t>1</w:t>
            </w:r>
            <w:r w:rsidRPr="00B507F5">
              <w:rPr>
                <w:lang w:val="en-GB"/>
              </w:rPr>
              <w:t xml:space="preserve">. </w:t>
            </w:r>
            <w:proofErr w:type="spellStart"/>
            <w:r w:rsidRPr="00B507F5">
              <w:rPr>
                <w:lang w:val="en-GB"/>
              </w:rPr>
              <w:t>punkts</w:t>
            </w:r>
            <w:proofErr w:type="spellEnd"/>
            <w:r w:rsidRPr="00B507F5">
              <w:rPr>
                <w:lang w:val="en-GB"/>
              </w:rPr>
              <w:t xml:space="preserve"> (</w:t>
            </w:r>
            <w:proofErr w:type="spellStart"/>
            <w:r w:rsidRPr="00B507F5">
              <w:rPr>
                <w:lang w:val="en-GB"/>
              </w:rPr>
              <w:t>noteikumu</w:t>
            </w:r>
            <w:proofErr w:type="spellEnd"/>
            <w:r w:rsidR="006A7D0E" w:rsidRPr="00B507F5">
              <w:rPr>
                <w:lang w:val="en-GB"/>
              </w:rPr>
              <w:t xml:space="preserve"> 98. </w:t>
            </w:r>
            <w:proofErr w:type="spellStart"/>
            <w:r w:rsidR="006A7D0E" w:rsidRPr="00B507F5">
              <w:rPr>
                <w:lang w:val="en-GB"/>
              </w:rPr>
              <w:t>punkts</w:t>
            </w:r>
            <w:proofErr w:type="spellEnd"/>
            <w:r w:rsidR="006A7D0E" w:rsidRPr="00B507F5">
              <w:rPr>
                <w:lang w:val="en-GB"/>
              </w:rPr>
              <w:t>)</w:t>
            </w:r>
          </w:p>
        </w:tc>
        <w:tc>
          <w:tcPr>
            <w:tcW w:w="1084" w:type="pct"/>
          </w:tcPr>
          <w:p w14:paraId="131DA12A" w14:textId="77777777" w:rsidR="007D44C5" w:rsidRPr="00B507F5" w:rsidRDefault="007D44C5" w:rsidP="005D73DE">
            <w:pPr>
              <w:pStyle w:val="naiskr"/>
              <w:spacing w:before="0" w:beforeAutospacing="0" w:after="0" w:afterAutospacing="0"/>
              <w:jc w:val="both"/>
            </w:pPr>
            <w:r w:rsidRPr="00B507F5">
              <w:t>ES tiesību akta vienība tiek ieviesta pilnībā.</w:t>
            </w:r>
          </w:p>
        </w:tc>
        <w:tc>
          <w:tcPr>
            <w:tcW w:w="1237" w:type="pct"/>
            <w:gridSpan w:val="2"/>
          </w:tcPr>
          <w:p w14:paraId="72BC90DC" w14:textId="77777777" w:rsidR="007D44C5" w:rsidRPr="00B507F5" w:rsidRDefault="007D44C5" w:rsidP="005D73DE">
            <w:pPr>
              <w:pStyle w:val="naiskr"/>
              <w:spacing w:before="0" w:beforeAutospacing="0" w:after="0" w:afterAutospacing="0"/>
              <w:jc w:val="both"/>
            </w:pPr>
            <w:r w:rsidRPr="00B507F5">
              <w:t>Attiecīgais noteikumu projekta punkts neparedz stingrākas prasības kā ES tiesību aktā.</w:t>
            </w:r>
          </w:p>
        </w:tc>
      </w:tr>
      <w:tr w:rsidR="00DE13CB" w:rsidRPr="0092675B" w14:paraId="324B892A" w14:textId="77777777" w:rsidTr="00B507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606"/>
          <w:jc w:val="center"/>
        </w:trPr>
        <w:tc>
          <w:tcPr>
            <w:tcW w:w="1512" w:type="pct"/>
            <w:gridSpan w:val="2"/>
          </w:tcPr>
          <w:p w14:paraId="0A0024A7" w14:textId="41F3B9B1" w:rsidR="00DE13CB" w:rsidRPr="00B507F5" w:rsidRDefault="009B1979" w:rsidP="006C3239">
            <w:pPr>
              <w:jc w:val="both"/>
              <w:rPr>
                <w:bCs/>
                <w:lang w:val="lv-LV"/>
              </w:rPr>
            </w:pPr>
            <w:r w:rsidRPr="00B507F5">
              <w:rPr>
                <w:bCs/>
                <w:lang w:val="lv-LV"/>
              </w:rPr>
              <w:t xml:space="preserve">Īstenošanas lēmuma </w:t>
            </w:r>
            <w:r w:rsidR="006A7D0E" w:rsidRPr="00B507F5">
              <w:rPr>
                <w:bCs/>
                <w:lang w:val="lv-LV"/>
              </w:rPr>
              <w:t>2013/764/ES</w:t>
            </w:r>
            <w:r w:rsidR="00814953" w:rsidRPr="00B507F5">
              <w:rPr>
                <w:bCs/>
                <w:lang w:val="lv-LV"/>
              </w:rPr>
              <w:t xml:space="preserve"> 4. panta ievaddaļa;</w:t>
            </w:r>
            <w:r w:rsidR="006A7D0E" w:rsidRPr="00B507F5">
              <w:rPr>
                <w:bCs/>
                <w:lang w:val="lv-LV"/>
              </w:rPr>
              <w:t xml:space="preserve"> 4. panta </w:t>
            </w:r>
            <w:r w:rsidR="006C3239" w:rsidRPr="00B507F5">
              <w:rPr>
                <w:bCs/>
                <w:lang w:val="lv-LV"/>
              </w:rPr>
              <w:t>“</w:t>
            </w:r>
            <w:r w:rsidR="006A7D0E" w:rsidRPr="00B507F5">
              <w:rPr>
                <w:bCs/>
                <w:lang w:val="lv-LV"/>
              </w:rPr>
              <w:t>a</w:t>
            </w:r>
            <w:r w:rsidR="006C3239" w:rsidRPr="00B507F5">
              <w:rPr>
                <w:bCs/>
                <w:lang w:val="lv-LV"/>
              </w:rPr>
              <w:t>”</w:t>
            </w:r>
            <w:r w:rsidR="006A7D0E" w:rsidRPr="00B507F5">
              <w:rPr>
                <w:bCs/>
                <w:lang w:val="lv-LV"/>
              </w:rPr>
              <w:t xml:space="preserve"> punkta pirmais ievilkums</w:t>
            </w:r>
          </w:p>
        </w:tc>
        <w:tc>
          <w:tcPr>
            <w:tcW w:w="1163" w:type="pct"/>
            <w:gridSpan w:val="2"/>
            <w:vAlign w:val="center"/>
          </w:tcPr>
          <w:p w14:paraId="428ADF74" w14:textId="3919C088" w:rsidR="00DE13CB" w:rsidRPr="00B507F5" w:rsidRDefault="009B1979" w:rsidP="00E44EFE">
            <w:pPr>
              <w:pStyle w:val="naiskr"/>
              <w:spacing w:before="0" w:beforeAutospacing="0" w:after="0" w:afterAutospacing="0"/>
              <w:jc w:val="both"/>
            </w:pPr>
            <w:r w:rsidRPr="00B507F5">
              <w:t xml:space="preserve">Noteikumu projekta </w:t>
            </w:r>
            <w:r w:rsidR="00B52356">
              <w:t>1</w:t>
            </w:r>
            <w:r w:rsidRPr="00B507F5">
              <w:t>. punkts (noteikumu</w:t>
            </w:r>
            <w:r w:rsidR="006A7D0E" w:rsidRPr="00B507F5">
              <w:t xml:space="preserve"> 99. punkta ievaddaļa</w:t>
            </w:r>
            <w:r w:rsidR="00F94E76" w:rsidRPr="00B507F5">
              <w:t>,</w:t>
            </w:r>
            <w:r w:rsidR="00E44EFE">
              <w:t xml:space="preserve"> 99.1</w:t>
            </w:r>
            <w:r w:rsidR="006A7D0E" w:rsidRPr="00B507F5">
              <w:t>. un 99.2. apakšpunkts</w:t>
            </w:r>
            <w:r w:rsidR="00EB48EC" w:rsidRPr="00B507F5">
              <w:t>)</w:t>
            </w:r>
          </w:p>
        </w:tc>
        <w:tc>
          <w:tcPr>
            <w:tcW w:w="1084" w:type="pct"/>
          </w:tcPr>
          <w:p w14:paraId="64AB353D" w14:textId="77777777" w:rsidR="00DE13CB" w:rsidRPr="00B507F5" w:rsidRDefault="00DE13CB" w:rsidP="005D73DE">
            <w:pPr>
              <w:pStyle w:val="naiskr"/>
              <w:spacing w:before="0" w:beforeAutospacing="0" w:after="0" w:afterAutospacing="0"/>
              <w:jc w:val="both"/>
            </w:pPr>
            <w:r w:rsidRPr="00B507F5">
              <w:t>ES tiesību akta vienība tiek ieviesta pilnībā.</w:t>
            </w:r>
          </w:p>
        </w:tc>
        <w:tc>
          <w:tcPr>
            <w:tcW w:w="1237" w:type="pct"/>
            <w:gridSpan w:val="2"/>
          </w:tcPr>
          <w:p w14:paraId="172645AC" w14:textId="77777777" w:rsidR="00DE13CB" w:rsidRPr="00B507F5" w:rsidRDefault="00DE13CB" w:rsidP="005D73DE">
            <w:pPr>
              <w:pStyle w:val="naiskr"/>
              <w:spacing w:before="0" w:beforeAutospacing="0" w:after="0" w:afterAutospacing="0"/>
              <w:jc w:val="both"/>
            </w:pPr>
            <w:r w:rsidRPr="00B507F5">
              <w:t>Attiecīgais noteikumu projekta punkts neparedz stingrākas prasības kā ES tiesību aktā.</w:t>
            </w:r>
          </w:p>
        </w:tc>
      </w:tr>
      <w:tr w:rsidR="00DE13CB" w:rsidRPr="0092675B" w14:paraId="06F5FCFF" w14:textId="77777777" w:rsidTr="00B507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16D9D425" w14:textId="108B0AA6" w:rsidR="00DE13CB" w:rsidRPr="00B507F5" w:rsidRDefault="006A7D0E" w:rsidP="00EB48EC">
            <w:pPr>
              <w:jc w:val="both"/>
              <w:rPr>
                <w:bCs/>
                <w:lang w:val="lv-LV"/>
              </w:rPr>
            </w:pPr>
            <w:r w:rsidRPr="00B507F5">
              <w:rPr>
                <w:bCs/>
                <w:lang w:val="lv-LV"/>
              </w:rPr>
              <w:t>Īstenošanas lēmuma 2016/1898</w:t>
            </w:r>
            <w:r w:rsidR="009B1979" w:rsidRPr="00B507F5">
              <w:rPr>
                <w:bCs/>
                <w:lang w:val="lv-LV"/>
              </w:rPr>
              <w:t xml:space="preserve">/ES </w:t>
            </w:r>
            <w:r w:rsidRPr="00B507F5">
              <w:rPr>
                <w:bCs/>
                <w:lang w:val="lv-LV"/>
              </w:rPr>
              <w:t>1</w:t>
            </w:r>
            <w:r w:rsidR="009B1979" w:rsidRPr="00B507F5">
              <w:rPr>
                <w:bCs/>
                <w:lang w:val="lv-LV"/>
              </w:rPr>
              <w:t>. pant</w:t>
            </w:r>
            <w:r w:rsidRPr="00B507F5">
              <w:rPr>
                <w:bCs/>
                <w:lang w:val="lv-LV"/>
              </w:rPr>
              <w:t xml:space="preserve">a 2. punkta </w:t>
            </w:r>
            <w:r w:rsidR="00EB48EC" w:rsidRPr="00B507F5">
              <w:rPr>
                <w:bCs/>
                <w:lang w:val="lv-LV"/>
              </w:rPr>
              <w:t>“</w:t>
            </w:r>
            <w:r w:rsidRPr="00B507F5">
              <w:rPr>
                <w:bCs/>
                <w:lang w:val="lv-LV"/>
              </w:rPr>
              <w:t>a</w:t>
            </w:r>
            <w:r w:rsidR="00EB48EC" w:rsidRPr="00B507F5">
              <w:rPr>
                <w:bCs/>
                <w:lang w:val="lv-LV"/>
              </w:rPr>
              <w:t>”</w:t>
            </w:r>
            <w:r w:rsidRPr="00B507F5">
              <w:rPr>
                <w:bCs/>
                <w:lang w:val="lv-LV"/>
              </w:rPr>
              <w:t xml:space="preserve"> apakšpunkts</w:t>
            </w:r>
          </w:p>
        </w:tc>
        <w:tc>
          <w:tcPr>
            <w:tcW w:w="1163" w:type="pct"/>
            <w:gridSpan w:val="2"/>
            <w:vAlign w:val="center"/>
          </w:tcPr>
          <w:p w14:paraId="3DAC58A6" w14:textId="75B72667" w:rsidR="00DE13CB" w:rsidRPr="00B507F5" w:rsidRDefault="009B1979" w:rsidP="00E44EFE">
            <w:pPr>
              <w:pStyle w:val="naiskr"/>
              <w:spacing w:before="0" w:beforeAutospacing="0" w:after="0" w:afterAutospacing="0"/>
              <w:jc w:val="both"/>
            </w:pPr>
            <w:r w:rsidRPr="00B507F5">
              <w:t xml:space="preserve">Noteikumu projekta </w:t>
            </w:r>
            <w:r w:rsidR="00B52356">
              <w:t>1</w:t>
            </w:r>
            <w:r w:rsidRPr="00B507F5">
              <w:t>. punkts (noteikumu</w:t>
            </w:r>
            <w:r w:rsidR="006A7D0E" w:rsidRPr="00B507F5">
              <w:t xml:space="preserve"> 99.</w:t>
            </w:r>
            <w:r w:rsidR="00E44EFE">
              <w:t>1</w:t>
            </w:r>
            <w:r w:rsidR="006A7D0E" w:rsidRPr="00B507F5">
              <w:t>.2. apakšpunkts</w:t>
            </w:r>
            <w:r w:rsidR="00EB48EC" w:rsidRPr="00B507F5">
              <w:t>)</w:t>
            </w:r>
          </w:p>
        </w:tc>
        <w:tc>
          <w:tcPr>
            <w:tcW w:w="1084" w:type="pct"/>
          </w:tcPr>
          <w:p w14:paraId="17D19D8B" w14:textId="77777777" w:rsidR="00DE13CB" w:rsidRPr="00B507F5" w:rsidRDefault="00DE13CB" w:rsidP="005D73DE">
            <w:pPr>
              <w:pStyle w:val="naiskr"/>
              <w:spacing w:before="0" w:beforeAutospacing="0" w:after="0" w:afterAutospacing="0"/>
              <w:jc w:val="both"/>
            </w:pPr>
            <w:r w:rsidRPr="00B507F5">
              <w:t>ES tiesību akta vienība tiek ieviesta pilnībā.</w:t>
            </w:r>
          </w:p>
        </w:tc>
        <w:tc>
          <w:tcPr>
            <w:tcW w:w="1237" w:type="pct"/>
            <w:gridSpan w:val="2"/>
          </w:tcPr>
          <w:p w14:paraId="5F958AAD" w14:textId="77777777" w:rsidR="00DE13CB" w:rsidRPr="00B507F5" w:rsidRDefault="00DE13CB" w:rsidP="005D73DE">
            <w:pPr>
              <w:pStyle w:val="naiskr"/>
              <w:spacing w:before="0" w:beforeAutospacing="0" w:after="0" w:afterAutospacing="0"/>
              <w:jc w:val="both"/>
            </w:pPr>
            <w:r w:rsidRPr="00B507F5">
              <w:t>Attiecīgais noteikumu projekta punkts neparedz stingrākas prasības kā ES tiesību aktā.</w:t>
            </w:r>
          </w:p>
        </w:tc>
      </w:tr>
      <w:tr w:rsidR="00DE13CB" w:rsidRPr="0092675B" w14:paraId="61C67396" w14:textId="77777777" w:rsidTr="00B507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25F77690" w14:textId="41242BBE" w:rsidR="00DE13CB" w:rsidRPr="00B507F5" w:rsidRDefault="009B1979" w:rsidP="006C3239">
            <w:pPr>
              <w:jc w:val="both"/>
              <w:rPr>
                <w:bCs/>
                <w:lang w:val="lv-LV"/>
              </w:rPr>
            </w:pPr>
            <w:r w:rsidRPr="00B507F5">
              <w:rPr>
                <w:bCs/>
                <w:lang w:val="lv-LV"/>
              </w:rPr>
              <w:t>Īstenošanas lēmuma 2013/764/ES 4. pant</w:t>
            </w:r>
            <w:r w:rsidR="006A7D0E" w:rsidRPr="00B507F5">
              <w:rPr>
                <w:bCs/>
                <w:lang w:val="lv-LV"/>
              </w:rPr>
              <w:t xml:space="preserve">a </w:t>
            </w:r>
            <w:r w:rsidR="006C3239" w:rsidRPr="00B507F5">
              <w:rPr>
                <w:bCs/>
                <w:lang w:val="lv-LV"/>
              </w:rPr>
              <w:t>“</w:t>
            </w:r>
            <w:r w:rsidR="006A7D0E" w:rsidRPr="00B507F5">
              <w:rPr>
                <w:bCs/>
                <w:lang w:val="lv-LV"/>
              </w:rPr>
              <w:t>a</w:t>
            </w:r>
            <w:r w:rsidR="006C3239" w:rsidRPr="00B507F5">
              <w:rPr>
                <w:bCs/>
                <w:lang w:val="lv-LV"/>
              </w:rPr>
              <w:t>”</w:t>
            </w:r>
            <w:r w:rsidR="006A7D0E" w:rsidRPr="00B507F5">
              <w:rPr>
                <w:bCs/>
                <w:lang w:val="lv-LV"/>
              </w:rPr>
              <w:t xml:space="preserve"> punkta </w:t>
            </w:r>
            <w:r w:rsidR="00F10B6E" w:rsidRPr="00B507F5">
              <w:rPr>
                <w:bCs/>
                <w:lang w:val="lv-LV"/>
              </w:rPr>
              <w:t>trešais ievilkums</w:t>
            </w:r>
          </w:p>
        </w:tc>
        <w:tc>
          <w:tcPr>
            <w:tcW w:w="1163" w:type="pct"/>
            <w:gridSpan w:val="2"/>
            <w:vAlign w:val="center"/>
          </w:tcPr>
          <w:p w14:paraId="218C476F" w14:textId="1BA1EACB" w:rsidR="00DE13CB" w:rsidRPr="00B507F5" w:rsidRDefault="009B1979" w:rsidP="00E44EFE">
            <w:pPr>
              <w:pStyle w:val="naiskr"/>
              <w:spacing w:before="0" w:beforeAutospacing="0" w:after="0" w:afterAutospacing="0"/>
              <w:jc w:val="both"/>
            </w:pPr>
            <w:proofErr w:type="spellStart"/>
            <w:r w:rsidRPr="00B507F5">
              <w:rPr>
                <w:lang w:val="en-GB"/>
              </w:rPr>
              <w:t>Noteikumu</w:t>
            </w:r>
            <w:proofErr w:type="spellEnd"/>
            <w:r w:rsidRPr="00B507F5">
              <w:rPr>
                <w:lang w:val="en-GB"/>
              </w:rPr>
              <w:t xml:space="preserve"> </w:t>
            </w:r>
            <w:proofErr w:type="spellStart"/>
            <w:r w:rsidRPr="00B507F5">
              <w:rPr>
                <w:lang w:val="en-GB"/>
              </w:rPr>
              <w:t>projekta</w:t>
            </w:r>
            <w:proofErr w:type="spellEnd"/>
            <w:r w:rsidRPr="00B507F5">
              <w:rPr>
                <w:lang w:val="en-GB"/>
              </w:rPr>
              <w:t xml:space="preserve"> </w:t>
            </w:r>
            <w:r w:rsidR="00B52356">
              <w:rPr>
                <w:lang w:val="en-GB"/>
              </w:rPr>
              <w:t>1</w:t>
            </w:r>
            <w:r w:rsidRPr="00B507F5">
              <w:rPr>
                <w:lang w:val="en-GB"/>
              </w:rPr>
              <w:t xml:space="preserve">. </w:t>
            </w:r>
            <w:proofErr w:type="spellStart"/>
            <w:r w:rsidRPr="00B507F5">
              <w:rPr>
                <w:lang w:val="en-GB"/>
              </w:rPr>
              <w:t>punkts</w:t>
            </w:r>
            <w:proofErr w:type="spellEnd"/>
            <w:r w:rsidRPr="00B507F5">
              <w:rPr>
                <w:lang w:val="en-GB"/>
              </w:rPr>
              <w:t xml:space="preserve"> (</w:t>
            </w:r>
            <w:proofErr w:type="spellStart"/>
            <w:r w:rsidRPr="00B507F5">
              <w:rPr>
                <w:lang w:val="en-GB"/>
              </w:rPr>
              <w:t>noteikumu</w:t>
            </w:r>
            <w:proofErr w:type="spellEnd"/>
            <w:r w:rsidR="00F10B6E" w:rsidRPr="00B507F5">
              <w:rPr>
                <w:lang w:val="en-GB"/>
              </w:rPr>
              <w:t xml:space="preserve"> 99.</w:t>
            </w:r>
            <w:r w:rsidR="00E44EFE">
              <w:rPr>
                <w:lang w:val="en-GB"/>
              </w:rPr>
              <w:t>2</w:t>
            </w:r>
            <w:r w:rsidR="00F10B6E" w:rsidRPr="00B507F5">
              <w:rPr>
                <w:lang w:val="en-GB"/>
              </w:rPr>
              <w:t xml:space="preserve">. </w:t>
            </w:r>
            <w:proofErr w:type="spellStart"/>
            <w:r w:rsidR="00F10B6E" w:rsidRPr="00B507F5">
              <w:rPr>
                <w:lang w:val="en-GB"/>
              </w:rPr>
              <w:t>apakšpunkts</w:t>
            </w:r>
            <w:proofErr w:type="spellEnd"/>
            <w:r w:rsidR="00F10B6E" w:rsidRPr="00B507F5">
              <w:rPr>
                <w:lang w:val="en-GB"/>
              </w:rPr>
              <w:t>)</w:t>
            </w:r>
          </w:p>
        </w:tc>
        <w:tc>
          <w:tcPr>
            <w:tcW w:w="1084" w:type="pct"/>
          </w:tcPr>
          <w:p w14:paraId="1D9D2DFD" w14:textId="77777777" w:rsidR="00DE13CB" w:rsidRPr="00B507F5" w:rsidRDefault="00DE13CB" w:rsidP="005D73DE">
            <w:pPr>
              <w:pStyle w:val="naiskr"/>
              <w:spacing w:before="0" w:beforeAutospacing="0" w:after="0" w:afterAutospacing="0"/>
              <w:jc w:val="both"/>
            </w:pPr>
            <w:r w:rsidRPr="00B507F5">
              <w:t>ES tiesību akta vienība tiek ieviesta pilnībā.</w:t>
            </w:r>
          </w:p>
        </w:tc>
        <w:tc>
          <w:tcPr>
            <w:tcW w:w="1237" w:type="pct"/>
            <w:gridSpan w:val="2"/>
          </w:tcPr>
          <w:p w14:paraId="31FA1362" w14:textId="77777777" w:rsidR="00DE13CB" w:rsidRPr="00B507F5" w:rsidRDefault="00DE13CB" w:rsidP="005D73DE">
            <w:pPr>
              <w:pStyle w:val="naiskr"/>
              <w:spacing w:before="0" w:beforeAutospacing="0" w:after="0" w:afterAutospacing="0"/>
              <w:jc w:val="both"/>
            </w:pPr>
            <w:r w:rsidRPr="00B507F5">
              <w:t>Attiecīgais noteikumu projekta punkts neparedz stingrākas prasības kā ES tiesību aktā.</w:t>
            </w:r>
          </w:p>
        </w:tc>
      </w:tr>
      <w:tr w:rsidR="009B1979" w:rsidRPr="0092675B" w14:paraId="25DABD66" w14:textId="77777777" w:rsidTr="00B507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47727D98" w14:textId="2AAA3533" w:rsidR="009B1979" w:rsidRPr="00B507F5" w:rsidRDefault="00236261" w:rsidP="008F516D">
            <w:pPr>
              <w:jc w:val="both"/>
              <w:rPr>
                <w:bCs/>
                <w:lang w:val="lv-LV"/>
              </w:rPr>
            </w:pPr>
            <w:r w:rsidRPr="00B507F5">
              <w:rPr>
                <w:bCs/>
                <w:lang w:val="lv-LV"/>
              </w:rPr>
              <w:t>Īstenošanas lēmuma 2016/1898</w:t>
            </w:r>
            <w:r w:rsidR="009B1979" w:rsidRPr="00B507F5">
              <w:rPr>
                <w:bCs/>
                <w:lang w:val="lv-LV"/>
              </w:rPr>
              <w:t>/ES</w:t>
            </w:r>
            <w:r w:rsidRPr="00B507F5">
              <w:rPr>
                <w:bCs/>
                <w:lang w:val="lv-LV"/>
              </w:rPr>
              <w:t xml:space="preserve"> 1</w:t>
            </w:r>
            <w:r w:rsidR="009B1979" w:rsidRPr="00B507F5">
              <w:rPr>
                <w:bCs/>
                <w:lang w:val="lv-LV"/>
              </w:rPr>
              <w:t>. pant</w:t>
            </w:r>
            <w:r w:rsidR="00F10B6E" w:rsidRPr="00B507F5">
              <w:rPr>
                <w:bCs/>
                <w:lang w:val="lv-LV"/>
              </w:rPr>
              <w:t xml:space="preserve">a </w:t>
            </w:r>
            <w:r w:rsidRPr="00B507F5">
              <w:rPr>
                <w:bCs/>
                <w:lang w:val="lv-LV"/>
              </w:rPr>
              <w:t xml:space="preserve">2. punkta </w:t>
            </w:r>
            <w:r w:rsidR="006C3239" w:rsidRPr="00B507F5">
              <w:rPr>
                <w:bCs/>
                <w:lang w:val="lv-LV"/>
              </w:rPr>
              <w:t>“</w:t>
            </w:r>
            <w:r w:rsidRPr="00B507F5">
              <w:rPr>
                <w:bCs/>
                <w:lang w:val="lv-LV"/>
              </w:rPr>
              <w:t>b</w:t>
            </w:r>
            <w:r w:rsidR="006C3239" w:rsidRPr="00B507F5">
              <w:rPr>
                <w:bCs/>
                <w:lang w:val="lv-LV"/>
              </w:rPr>
              <w:t>”</w:t>
            </w:r>
            <w:r w:rsidR="00F10B6E" w:rsidRPr="00B507F5">
              <w:rPr>
                <w:bCs/>
                <w:lang w:val="lv-LV"/>
              </w:rPr>
              <w:t xml:space="preserve"> </w:t>
            </w:r>
            <w:r w:rsidRPr="00B507F5">
              <w:rPr>
                <w:bCs/>
                <w:lang w:val="lv-LV"/>
              </w:rPr>
              <w:t>apakšpunkta jaunā “</w:t>
            </w:r>
            <w:proofErr w:type="spellStart"/>
            <w:r w:rsidRPr="00B507F5">
              <w:rPr>
                <w:bCs/>
                <w:lang w:val="lv-LV"/>
              </w:rPr>
              <w:t>iii</w:t>
            </w:r>
            <w:proofErr w:type="spellEnd"/>
            <w:r w:rsidRPr="00B507F5">
              <w:rPr>
                <w:bCs/>
                <w:lang w:val="lv-LV"/>
              </w:rPr>
              <w:t>” apakšpunkta 1</w:t>
            </w:r>
            <w:r w:rsidR="008F516D" w:rsidRPr="00B507F5">
              <w:rPr>
                <w:bCs/>
                <w:lang w:val="lv-LV"/>
              </w:rPr>
              <w:t>.</w:t>
            </w:r>
            <w:r w:rsidR="00465A63" w:rsidRPr="00B507F5">
              <w:rPr>
                <w:bCs/>
                <w:lang w:val="lv-LV"/>
              </w:rPr>
              <w:t xml:space="preserve"> apakšpunkts</w:t>
            </w:r>
          </w:p>
        </w:tc>
        <w:tc>
          <w:tcPr>
            <w:tcW w:w="1163" w:type="pct"/>
            <w:gridSpan w:val="2"/>
            <w:vAlign w:val="center"/>
          </w:tcPr>
          <w:p w14:paraId="0E490CD5" w14:textId="05716514" w:rsidR="009B1979" w:rsidRPr="00B507F5" w:rsidRDefault="009B1979" w:rsidP="00EB78C4">
            <w:pPr>
              <w:pStyle w:val="naiskr"/>
              <w:spacing w:before="0" w:beforeAutospacing="0" w:after="0" w:afterAutospacing="0"/>
              <w:jc w:val="both"/>
            </w:pPr>
            <w:proofErr w:type="spellStart"/>
            <w:r w:rsidRPr="00B507F5">
              <w:rPr>
                <w:lang w:val="en-GB"/>
              </w:rPr>
              <w:t>Noteikumu</w:t>
            </w:r>
            <w:proofErr w:type="spellEnd"/>
            <w:r w:rsidRPr="00B507F5">
              <w:rPr>
                <w:lang w:val="en-GB"/>
              </w:rPr>
              <w:t xml:space="preserve"> </w:t>
            </w:r>
            <w:proofErr w:type="spellStart"/>
            <w:r w:rsidRPr="00B507F5">
              <w:rPr>
                <w:lang w:val="en-GB"/>
              </w:rPr>
              <w:t>projekta</w:t>
            </w:r>
            <w:proofErr w:type="spellEnd"/>
            <w:r w:rsidRPr="00B507F5">
              <w:rPr>
                <w:lang w:val="en-GB"/>
              </w:rPr>
              <w:t xml:space="preserve"> </w:t>
            </w:r>
            <w:r w:rsidR="00B52356">
              <w:rPr>
                <w:lang w:val="en-GB"/>
              </w:rPr>
              <w:t>1</w:t>
            </w:r>
            <w:r w:rsidRPr="00B507F5">
              <w:rPr>
                <w:lang w:val="en-GB"/>
              </w:rPr>
              <w:t xml:space="preserve">. </w:t>
            </w:r>
            <w:proofErr w:type="spellStart"/>
            <w:r w:rsidRPr="00B507F5">
              <w:rPr>
                <w:lang w:val="en-GB"/>
              </w:rPr>
              <w:t>punkts</w:t>
            </w:r>
            <w:proofErr w:type="spellEnd"/>
            <w:r w:rsidRPr="00B507F5">
              <w:rPr>
                <w:lang w:val="en-GB"/>
              </w:rPr>
              <w:t xml:space="preserve"> (</w:t>
            </w:r>
            <w:proofErr w:type="spellStart"/>
            <w:r w:rsidRPr="00B507F5">
              <w:rPr>
                <w:lang w:val="en-GB"/>
              </w:rPr>
              <w:t>noteikumu</w:t>
            </w:r>
            <w:proofErr w:type="spellEnd"/>
            <w:r w:rsidR="00F10B6E" w:rsidRPr="00B507F5">
              <w:rPr>
                <w:lang w:val="en-GB"/>
              </w:rPr>
              <w:t xml:space="preserve"> 99.4.1. </w:t>
            </w:r>
            <w:proofErr w:type="spellStart"/>
            <w:r w:rsidR="00F10B6E" w:rsidRPr="00B507F5">
              <w:rPr>
                <w:lang w:val="en-GB"/>
              </w:rPr>
              <w:t>apakšpunkts</w:t>
            </w:r>
            <w:proofErr w:type="spellEnd"/>
            <w:r w:rsidR="00F10B6E" w:rsidRPr="00B507F5">
              <w:rPr>
                <w:lang w:val="en-GB"/>
              </w:rPr>
              <w:t>)</w:t>
            </w:r>
          </w:p>
        </w:tc>
        <w:tc>
          <w:tcPr>
            <w:tcW w:w="1084" w:type="pct"/>
          </w:tcPr>
          <w:p w14:paraId="237E0E57" w14:textId="20506C16" w:rsidR="009B1979" w:rsidRPr="00B507F5" w:rsidRDefault="009B1979" w:rsidP="005D73DE">
            <w:pPr>
              <w:pStyle w:val="naiskr"/>
              <w:spacing w:before="0" w:beforeAutospacing="0" w:after="0" w:afterAutospacing="0"/>
              <w:jc w:val="both"/>
            </w:pPr>
            <w:r w:rsidRPr="00B507F5">
              <w:rPr>
                <w:lang w:val="en-GB"/>
              </w:rPr>
              <w:t xml:space="preserve">ES </w:t>
            </w:r>
            <w:proofErr w:type="spellStart"/>
            <w:r w:rsidRPr="00B507F5">
              <w:rPr>
                <w:lang w:val="en-GB"/>
              </w:rPr>
              <w:t>tiesību</w:t>
            </w:r>
            <w:proofErr w:type="spellEnd"/>
            <w:r w:rsidRPr="00B507F5">
              <w:rPr>
                <w:lang w:val="en-GB"/>
              </w:rPr>
              <w:t xml:space="preserve"> </w:t>
            </w:r>
            <w:proofErr w:type="spellStart"/>
            <w:r w:rsidRPr="00B507F5">
              <w:rPr>
                <w:lang w:val="en-GB"/>
              </w:rPr>
              <w:t>akta</w:t>
            </w:r>
            <w:proofErr w:type="spellEnd"/>
            <w:r w:rsidRPr="00B507F5">
              <w:rPr>
                <w:lang w:val="en-GB"/>
              </w:rPr>
              <w:t xml:space="preserve"> </w:t>
            </w:r>
            <w:proofErr w:type="spellStart"/>
            <w:r w:rsidRPr="00B507F5">
              <w:rPr>
                <w:lang w:val="en-GB"/>
              </w:rPr>
              <w:t>vienība</w:t>
            </w:r>
            <w:proofErr w:type="spellEnd"/>
            <w:r w:rsidRPr="00B507F5">
              <w:rPr>
                <w:lang w:val="en-GB"/>
              </w:rPr>
              <w:t xml:space="preserve"> </w:t>
            </w:r>
            <w:proofErr w:type="spellStart"/>
            <w:r w:rsidRPr="00B507F5">
              <w:rPr>
                <w:lang w:val="en-GB"/>
              </w:rPr>
              <w:t>tiek</w:t>
            </w:r>
            <w:proofErr w:type="spellEnd"/>
            <w:r w:rsidRPr="00B507F5">
              <w:rPr>
                <w:lang w:val="en-GB"/>
              </w:rPr>
              <w:t xml:space="preserve"> </w:t>
            </w:r>
            <w:proofErr w:type="spellStart"/>
            <w:r w:rsidRPr="00B507F5">
              <w:rPr>
                <w:lang w:val="en-GB"/>
              </w:rPr>
              <w:t>ieviesta</w:t>
            </w:r>
            <w:proofErr w:type="spellEnd"/>
            <w:r w:rsidRPr="00B507F5">
              <w:rPr>
                <w:lang w:val="en-GB"/>
              </w:rPr>
              <w:t xml:space="preserve"> </w:t>
            </w:r>
            <w:proofErr w:type="spellStart"/>
            <w:r w:rsidRPr="00B507F5">
              <w:rPr>
                <w:lang w:val="en-GB"/>
              </w:rPr>
              <w:t>pilnībā</w:t>
            </w:r>
            <w:proofErr w:type="spellEnd"/>
            <w:r w:rsidRPr="00B507F5">
              <w:rPr>
                <w:lang w:val="en-GB"/>
              </w:rPr>
              <w:t>.</w:t>
            </w:r>
          </w:p>
        </w:tc>
        <w:tc>
          <w:tcPr>
            <w:tcW w:w="1237" w:type="pct"/>
            <w:gridSpan w:val="2"/>
          </w:tcPr>
          <w:p w14:paraId="35F8D39B" w14:textId="2BE6E45F" w:rsidR="009B1979" w:rsidRPr="00B507F5" w:rsidRDefault="009B1979" w:rsidP="005D73DE">
            <w:pPr>
              <w:pStyle w:val="naiskr"/>
              <w:spacing w:before="0" w:beforeAutospacing="0" w:after="0" w:afterAutospacing="0"/>
              <w:jc w:val="both"/>
            </w:pPr>
            <w:r w:rsidRPr="00B507F5">
              <w:t>Attiecīgais noteikumu projekta punkts neparedz stingrākas prasības kā ES tiesību aktā.</w:t>
            </w:r>
          </w:p>
        </w:tc>
      </w:tr>
      <w:tr w:rsidR="009B1979" w:rsidRPr="0092675B" w14:paraId="0E32B5DF" w14:textId="77777777" w:rsidTr="00B507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2EAC595D" w14:textId="2EC6392D" w:rsidR="009B1979" w:rsidRPr="00B507F5" w:rsidRDefault="00F10B6E" w:rsidP="008F516D">
            <w:pPr>
              <w:jc w:val="both"/>
              <w:rPr>
                <w:bCs/>
                <w:lang w:val="lv-LV"/>
              </w:rPr>
            </w:pPr>
            <w:r w:rsidRPr="00B507F5">
              <w:rPr>
                <w:bCs/>
                <w:lang w:val="lv-LV"/>
              </w:rPr>
              <w:t>Īstenošanas lēmuma 2016/1898</w:t>
            </w:r>
            <w:r w:rsidR="009B1979" w:rsidRPr="00B507F5">
              <w:rPr>
                <w:bCs/>
                <w:lang w:val="lv-LV"/>
              </w:rPr>
              <w:t>/ES</w:t>
            </w:r>
            <w:r w:rsidRPr="00B507F5">
              <w:rPr>
                <w:bCs/>
                <w:lang w:val="lv-LV"/>
              </w:rPr>
              <w:t xml:space="preserve"> 1</w:t>
            </w:r>
            <w:r w:rsidR="009B1979" w:rsidRPr="00B507F5">
              <w:rPr>
                <w:bCs/>
                <w:lang w:val="lv-LV"/>
              </w:rPr>
              <w:t>. pant</w:t>
            </w:r>
            <w:r w:rsidRPr="00B507F5">
              <w:rPr>
                <w:bCs/>
                <w:lang w:val="lv-LV"/>
              </w:rPr>
              <w:t xml:space="preserve">a 2. punkta </w:t>
            </w:r>
            <w:r w:rsidR="00236261" w:rsidRPr="00B507F5">
              <w:rPr>
                <w:bCs/>
                <w:lang w:val="lv-LV"/>
              </w:rPr>
              <w:t>“b”</w:t>
            </w:r>
            <w:r w:rsidRPr="00B507F5">
              <w:rPr>
                <w:bCs/>
                <w:lang w:val="lv-LV"/>
              </w:rPr>
              <w:t xml:space="preserve"> apakšpunkt</w:t>
            </w:r>
            <w:r w:rsidR="00465A63" w:rsidRPr="00B507F5">
              <w:rPr>
                <w:bCs/>
                <w:lang w:val="lv-LV"/>
              </w:rPr>
              <w:t xml:space="preserve">a </w:t>
            </w:r>
            <w:r w:rsidR="00465A63" w:rsidRPr="00B507F5">
              <w:rPr>
                <w:bCs/>
                <w:lang w:val="lv-LV"/>
              </w:rPr>
              <w:lastRenderedPageBreak/>
              <w:t>jaunā “</w:t>
            </w:r>
            <w:proofErr w:type="spellStart"/>
            <w:r w:rsidR="00465A63" w:rsidRPr="00B507F5">
              <w:rPr>
                <w:bCs/>
                <w:lang w:val="lv-LV"/>
              </w:rPr>
              <w:t>iii</w:t>
            </w:r>
            <w:proofErr w:type="spellEnd"/>
            <w:r w:rsidR="00465A63" w:rsidRPr="00B507F5">
              <w:rPr>
                <w:bCs/>
                <w:lang w:val="lv-LV"/>
              </w:rPr>
              <w:t>” apakšpunkta 2</w:t>
            </w:r>
            <w:r w:rsidR="008F516D" w:rsidRPr="00B507F5">
              <w:rPr>
                <w:bCs/>
                <w:lang w:val="lv-LV"/>
              </w:rPr>
              <w:t>.</w:t>
            </w:r>
            <w:r w:rsidR="00465A63" w:rsidRPr="00B507F5">
              <w:rPr>
                <w:bCs/>
                <w:lang w:val="lv-LV"/>
              </w:rPr>
              <w:t xml:space="preserve"> apakšpunkts</w:t>
            </w:r>
          </w:p>
        </w:tc>
        <w:tc>
          <w:tcPr>
            <w:tcW w:w="1163" w:type="pct"/>
            <w:gridSpan w:val="2"/>
          </w:tcPr>
          <w:p w14:paraId="24ED0766" w14:textId="384CE17D" w:rsidR="009B1979" w:rsidRPr="00B507F5" w:rsidRDefault="009B1979" w:rsidP="00E44EFE">
            <w:pPr>
              <w:pStyle w:val="naiskr"/>
              <w:spacing w:before="0" w:beforeAutospacing="0" w:after="0" w:afterAutospacing="0"/>
              <w:jc w:val="both"/>
            </w:pPr>
            <w:r w:rsidRPr="00B507F5">
              <w:rPr>
                <w:bCs/>
              </w:rPr>
              <w:lastRenderedPageBreak/>
              <w:t xml:space="preserve">Noteikumu projekta </w:t>
            </w:r>
            <w:r w:rsidR="00B52356">
              <w:rPr>
                <w:bCs/>
              </w:rPr>
              <w:t>1</w:t>
            </w:r>
            <w:r w:rsidRPr="00B507F5">
              <w:rPr>
                <w:bCs/>
              </w:rPr>
              <w:t>. punkts (noteikumu</w:t>
            </w:r>
            <w:r w:rsidR="00F10B6E" w:rsidRPr="00B507F5">
              <w:rPr>
                <w:bCs/>
              </w:rPr>
              <w:t xml:space="preserve"> 99.</w:t>
            </w:r>
            <w:r w:rsidR="00E44EFE">
              <w:rPr>
                <w:bCs/>
              </w:rPr>
              <w:t>3</w:t>
            </w:r>
            <w:r w:rsidR="00F10B6E" w:rsidRPr="00B507F5">
              <w:rPr>
                <w:bCs/>
              </w:rPr>
              <w:t>.</w:t>
            </w:r>
            <w:r w:rsidR="00E44EFE">
              <w:rPr>
                <w:bCs/>
              </w:rPr>
              <w:t>1</w:t>
            </w:r>
            <w:r w:rsidR="00F10B6E" w:rsidRPr="00B507F5">
              <w:rPr>
                <w:bCs/>
              </w:rPr>
              <w:t>. apakšpunkts)</w:t>
            </w:r>
          </w:p>
        </w:tc>
        <w:tc>
          <w:tcPr>
            <w:tcW w:w="1084" w:type="pct"/>
          </w:tcPr>
          <w:p w14:paraId="344199E4" w14:textId="2B291FFA" w:rsidR="009B1979" w:rsidRPr="00B507F5" w:rsidRDefault="009B1979" w:rsidP="009B1979">
            <w:pPr>
              <w:pStyle w:val="naiskr"/>
              <w:spacing w:before="0" w:beforeAutospacing="0" w:after="0" w:afterAutospacing="0"/>
              <w:jc w:val="both"/>
            </w:pPr>
            <w:r w:rsidRPr="00B507F5">
              <w:rPr>
                <w:bCs/>
              </w:rPr>
              <w:t>ES tiesību akta vienība tiek ieviesta pilnībā.</w:t>
            </w:r>
          </w:p>
        </w:tc>
        <w:tc>
          <w:tcPr>
            <w:tcW w:w="1237" w:type="pct"/>
            <w:gridSpan w:val="2"/>
          </w:tcPr>
          <w:p w14:paraId="53B97E64" w14:textId="56321C78" w:rsidR="009B1979" w:rsidRPr="00B507F5" w:rsidRDefault="009B1979" w:rsidP="009B1979">
            <w:pPr>
              <w:pStyle w:val="naiskr"/>
              <w:spacing w:before="0" w:beforeAutospacing="0" w:after="0" w:afterAutospacing="0"/>
              <w:jc w:val="both"/>
            </w:pPr>
            <w:r w:rsidRPr="00B507F5">
              <w:rPr>
                <w:bCs/>
              </w:rPr>
              <w:t xml:space="preserve">Attiecīgais noteikumu projekta punkts neparedz stingrākas </w:t>
            </w:r>
            <w:r w:rsidRPr="00B507F5">
              <w:rPr>
                <w:bCs/>
              </w:rPr>
              <w:lastRenderedPageBreak/>
              <w:t>prasības kā ES tiesību aktā.</w:t>
            </w:r>
          </w:p>
        </w:tc>
      </w:tr>
      <w:tr w:rsidR="00F10B6E" w:rsidRPr="0092675B" w14:paraId="62E7B48E" w14:textId="77777777" w:rsidTr="00B507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49E88CF3" w14:textId="5F526A3F" w:rsidR="00F10B6E" w:rsidRPr="00B507F5" w:rsidRDefault="00F10B6E" w:rsidP="00236261">
            <w:pPr>
              <w:jc w:val="both"/>
              <w:rPr>
                <w:bCs/>
                <w:lang w:val="lv-LV"/>
              </w:rPr>
            </w:pPr>
            <w:r w:rsidRPr="00B507F5">
              <w:rPr>
                <w:bCs/>
                <w:lang w:val="lv-LV"/>
              </w:rPr>
              <w:lastRenderedPageBreak/>
              <w:t xml:space="preserve">Īstenošanas lēmuma 2013/764/ES 4. panta </w:t>
            </w:r>
            <w:r w:rsidR="00236261" w:rsidRPr="00B507F5">
              <w:rPr>
                <w:bCs/>
                <w:lang w:val="lv-LV"/>
              </w:rPr>
              <w:t>“</w:t>
            </w:r>
            <w:r w:rsidRPr="00B507F5">
              <w:rPr>
                <w:bCs/>
                <w:lang w:val="lv-LV"/>
              </w:rPr>
              <w:t>a</w:t>
            </w:r>
            <w:r w:rsidR="00236261" w:rsidRPr="00B507F5">
              <w:rPr>
                <w:bCs/>
                <w:lang w:val="lv-LV"/>
              </w:rPr>
              <w:t>”</w:t>
            </w:r>
            <w:r w:rsidRPr="00B507F5">
              <w:rPr>
                <w:bCs/>
                <w:lang w:val="lv-LV"/>
              </w:rPr>
              <w:t xml:space="preserve"> punkta piektais un sestais ievilkums</w:t>
            </w:r>
          </w:p>
        </w:tc>
        <w:tc>
          <w:tcPr>
            <w:tcW w:w="1163" w:type="pct"/>
            <w:gridSpan w:val="2"/>
          </w:tcPr>
          <w:p w14:paraId="79742F19" w14:textId="29179A7D" w:rsidR="00F10B6E" w:rsidRPr="00B507F5" w:rsidRDefault="00F10B6E" w:rsidP="00E44EFE">
            <w:pPr>
              <w:pStyle w:val="naiskr"/>
              <w:spacing w:before="0" w:beforeAutospacing="0" w:after="0" w:afterAutospacing="0"/>
              <w:jc w:val="both"/>
              <w:rPr>
                <w:bCs/>
              </w:rPr>
            </w:pPr>
            <w:proofErr w:type="spellStart"/>
            <w:r w:rsidRPr="00B507F5">
              <w:rPr>
                <w:bCs/>
                <w:lang w:val="en-GB"/>
              </w:rPr>
              <w:t>Noteikumu</w:t>
            </w:r>
            <w:proofErr w:type="spellEnd"/>
            <w:r w:rsidRPr="00B507F5">
              <w:rPr>
                <w:bCs/>
                <w:lang w:val="en-GB"/>
              </w:rPr>
              <w:t xml:space="preserve"> </w:t>
            </w:r>
            <w:proofErr w:type="spellStart"/>
            <w:r w:rsidRPr="00B507F5">
              <w:rPr>
                <w:bCs/>
                <w:lang w:val="en-GB"/>
              </w:rPr>
              <w:t>projekta</w:t>
            </w:r>
            <w:proofErr w:type="spellEnd"/>
            <w:r w:rsidRPr="00B507F5">
              <w:rPr>
                <w:bCs/>
                <w:lang w:val="en-GB"/>
              </w:rPr>
              <w:t xml:space="preserve"> </w:t>
            </w:r>
            <w:r w:rsidR="00B52356">
              <w:rPr>
                <w:bCs/>
                <w:lang w:val="en-GB"/>
              </w:rPr>
              <w:t>1</w:t>
            </w:r>
            <w:r w:rsidRPr="00B507F5">
              <w:rPr>
                <w:bCs/>
                <w:lang w:val="en-GB"/>
              </w:rPr>
              <w:t xml:space="preserve">. </w:t>
            </w:r>
            <w:proofErr w:type="spellStart"/>
            <w:r w:rsidRPr="00B507F5">
              <w:rPr>
                <w:bCs/>
                <w:lang w:val="en-GB"/>
              </w:rPr>
              <w:t>punkts</w:t>
            </w:r>
            <w:proofErr w:type="spellEnd"/>
            <w:r w:rsidRPr="00B507F5">
              <w:rPr>
                <w:bCs/>
                <w:lang w:val="en-GB"/>
              </w:rPr>
              <w:t xml:space="preserve"> (</w:t>
            </w:r>
            <w:proofErr w:type="spellStart"/>
            <w:r w:rsidRPr="00B507F5">
              <w:rPr>
                <w:bCs/>
                <w:lang w:val="en-GB"/>
              </w:rPr>
              <w:t>noteikumu</w:t>
            </w:r>
            <w:proofErr w:type="spellEnd"/>
            <w:r w:rsidRPr="00B507F5">
              <w:rPr>
                <w:bCs/>
                <w:lang w:val="en-GB"/>
              </w:rPr>
              <w:t xml:space="preserve"> 99.</w:t>
            </w:r>
            <w:r w:rsidR="00E44EFE">
              <w:rPr>
                <w:bCs/>
                <w:lang w:val="en-GB"/>
              </w:rPr>
              <w:t>4</w:t>
            </w:r>
            <w:r w:rsidRPr="00B507F5">
              <w:rPr>
                <w:bCs/>
                <w:lang w:val="en-GB"/>
              </w:rPr>
              <w:t>., 99.</w:t>
            </w:r>
            <w:r w:rsidR="00E44EFE">
              <w:rPr>
                <w:bCs/>
                <w:lang w:val="en-GB"/>
              </w:rPr>
              <w:t>4</w:t>
            </w:r>
            <w:r w:rsidRPr="00B507F5">
              <w:rPr>
                <w:bCs/>
                <w:lang w:val="en-GB"/>
              </w:rPr>
              <w:t>.1. un 99.</w:t>
            </w:r>
            <w:r w:rsidR="00E44EFE">
              <w:rPr>
                <w:bCs/>
                <w:lang w:val="en-GB"/>
              </w:rPr>
              <w:t>4</w:t>
            </w:r>
            <w:r w:rsidRPr="00B507F5">
              <w:rPr>
                <w:bCs/>
                <w:lang w:val="en-GB"/>
              </w:rPr>
              <w:t>.2.</w:t>
            </w:r>
            <w:r w:rsidR="00236261" w:rsidRPr="00B507F5">
              <w:rPr>
                <w:bCs/>
                <w:lang w:val="en-GB"/>
              </w:rPr>
              <w:t xml:space="preserve"> </w:t>
            </w:r>
            <w:proofErr w:type="spellStart"/>
            <w:r w:rsidRPr="00B507F5">
              <w:rPr>
                <w:bCs/>
                <w:lang w:val="en-GB"/>
              </w:rPr>
              <w:t>apakšpunkts</w:t>
            </w:r>
            <w:proofErr w:type="spellEnd"/>
            <w:r w:rsidRPr="00B507F5">
              <w:rPr>
                <w:bCs/>
                <w:lang w:val="en-GB"/>
              </w:rPr>
              <w:t>)</w:t>
            </w:r>
          </w:p>
        </w:tc>
        <w:tc>
          <w:tcPr>
            <w:tcW w:w="1084" w:type="pct"/>
          </w:tcPr>
          <w:p w14:paraId="793FD6B4" w14:textId="15BEC9F4" w:rsidR="00F10B6E" w:rsidRPr="00B507F5" w:rsidRDefault="00F10B6E" w:rsidP="009B1979">
            <w:pPr>
              <w:pStyle w:val="naiskr"/>
              <w:spacing w:before="0" w:beforeAutospacing="0" w:after="0" w:afterAutospacing="0"/>
              <w:jc w:val="both"/>
              <w:rPr>
                <w:bCs/>
              </w:rPr>
            </w:pPr>
            <w:r w:rsidRPr="00B507F5">
              <w:rPr>
                <w:bCs/>
                <w:lang w:val="en-GB"/>
              </w:rPr>
              <w:t xml:space="preserve">ES </w:t>
            </w:r>
            <w:proofErr w:type="spellStart"/>
            <w:r w:rsidRPr="00B507F5">
              <w:rPr>
                <w:bCs/>
                <w:lang w:val="en-GB"/>
              </w:rPr>
              <w:t>tiesību</w:t>
            </w:r>
            <w:proofErr w:type="spellEnd"/>
            <w:r w:rsidRPr="00B507F5">
              <w:rPr>
                <w:bCs/>
                <w:lang w:val="en-GB"/>
              </w:rPr>
              <w:t xml:space="preserve"> </w:t>
            </w:r>
            <w:proofErr w:type="spellStart"/>
            <w:r w:rsidRPr="00B507F5">
              <w:rPr>
                <w:bCs/>
                <w:lang w:val="en-GB"/>
              </w:rPr>
              <w:t>akta</w:t>
            </w:r>
            <w:proofErr w:type="spellEnd"/>
            <w:r w:rsidRPr="00B507F5">
              <w:rPr>
                <w:bCs/>
                <w:lang w:val="en-GB"/>
              </w:rPr>
              <w:t xml:space="preserve"> </w:t>
            </w:r>
            <w:proofErr w:type="spellStart"/>
            <w:r w:rsidRPr="00B507F5">
              <w:rPr>
                <w:bCs/>
                <w:lang w:val="en-GB"/>
              </w:rPr>
              <w:t>vienība</w:t>
            </w:r>
            <w:proofErr w:type="spellEnd"/>
            <w:r w:rsidRPr="00B507F5">
              <w:rPr>
                <w:bCs/>
                <w:lang w:val="en-GB"/>
              </w:rPr>
              <w:t xml:space="preserve"> </w:t>
            </w:r>
            <w:proofErr w:type="spellStart"/>
            <w:r w:rsidRPr="00B507F5">
              <w:rPr>
                <w:bCs/>
                <w:lang w:val="en-GB"/>
              </w:rPr>
              <w:t>tiek</w:t>
            </w:r>
            <w:proofErr w:type="spellEnd"/>
            <w:r w:rsidRPr="00B507F5">
              <w:rPr>
                <w:bCs/>
                <w:lang w:val="en-GB"/>
              </w:rPr>
              <w:t xml:space="preserve"> </w:t>
            </w:r>
            <w:proofErr w:type="spellStart"/>
            <w:r w:rsidRPr="00B507F5">
              <w:rPr>
                <w:bCs/>
                <w:lang w:val="en-GB"/>
              </w:rPr>
              <w:t>ieviesta</w:t>
            </w:r>
            <w:proofErr w:type="spellEnd"/>
            <w:r w:rsidRPr="00B507F5">
              <w:rPr>
                <w:bCs/>
                <w:lang w:val="en-GB"/>
              </w:rPr>
              <w:t xml:space="preserve"> </w:t>
            </w:r>
            <w:proofErr w:type="spellStart"/>
            <w:r w:rsidRPr="00B507F5">
              <w:rPr>
                <w:bCs/>
                <w:lang w:val="en-GB"/>
              </w:rPr>
              <w:t>pilnībā</w:t>
            </w:r>
            <w:proofErr w:type="spellEnd"/>
            <w:r w:rsidRPr="00B507F5">
              <w:rPr>
                <w:bCs/>
                <w:lang w:val="en-GB"/>
              </w:rPr>
              <w:t>.</w:t>
            </w:r>
          </w:p>
        </w:tc>
        <w:tc>
          <w:tcPr>
            <w:tcW w:w="1237" w:type="pct"/>
            <w:gridSpan w:val="2"/>
          </w:tcPr>
          <w:p w14:paraId="211CA4B7" w14:textId="0F60E77F" w:rsidR="00F10B6E" w:rsidRPr="00B507F5" w:rsidRDefault="00F10B6E" w:rsidP="009B1979">
            <w:pPr>
              <w:pStyle w:val="naiskr"/>
              <w:spacing w:before="0" w:beforeAutospacing="0" w:after="0" w:afterAutospacing="0"/>
              <w:jc w:val="both"/>
              <w:rPr>
                <w:bCs/>
              </w:rPr>
            </w:pPr>
            <w:r w:rsidRPr="00B507F5">
              <w:rPr>
                <w:bCs/>
              </w:rPr>
              <w:t>Attiecīgais noteikumu projekta punkts neparedz stingrākas prasības kā ES tiesību aktā.</w:t>
            </w:r>
          </w:p>
        </w:tc>
      </w:tr>
      <w:tr w:rsidR="00F10B6E" w:rsidRPr="0092675B" w14:paraId="330986A4" w14:textId="77777777" w:rsidTr="00B507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26D28C4A" w14:textId="6BC99E4F" w:rsidR="00F10B6E" w:rsidRPr="00B507F5" w:rsidRDefault="00F10B6E" w:rsidP="00F10B6E">
            <w:pPr>
              <w:jc w:val="both"/>
              <w:rPr>
                <w:bCs/>
                <w:lang w:val="lv-LV"/>
              </w:rPr>
            </w:pPr>
            <w:r w:rsidRPr="00B507F5">
              <w:rPr>
                <w:bCs/>
                <w:lang w:val="lv-LV"/>
              </w:rPr>
              <w:t xml:space="preserve">Īstenošanas lēmuma 2016/1898/ES 1. panta 2. punkta </w:t>
            </w:r>
            <w:r w:rsidR="00465A63" w:rsidRPr="00B507F5">
              <w:rPr>
                <w:bCs/>
                <w:lang w:val="lv-LV"/>
              </w:rPr>
              <w:t>“</w:t>
            </w:r>
            <w:r w:rsidRPr="00B507F5">
              <w:rPr>
                <w:bCs/>
                <w:lang w:val="lv-LV"/>
              </w:rPr>
              <w:t>c</w:t>
            </w:r>
            <w:r w:rsidR="00465A63" w:rsidRPr="00B507F5">
              <w:rPr>
                <w:bCs/>
                <w:lang w:val="lv-LV"/>
              </w:rPr>
              <w:t>”</w:t>
            </w:r>
            <w:r w:rsidRPr="00B507F5">
              <w:rPr>
                <w:bCs/>
                <w:lang w:val="lv-LV"/>
              </w:rPr>
              <w:t xml:space="preserve"> apakšpunkts</w:t>
            </w:r>
          </w:p>
        </w:tc>
        <w:tc>
          <w:tcPr>
            <w:tcW w:w="1163" w:type="pct"/>
            <w:gridSpan w:val="2"/>
          </w:tcPr>
          <w:p w14:paraId="765CB079" w14:textId="2376AD91" w:rsidR="00F10B6E" w:rsidRPr="00B507F5" w:rsidRDefault="00F10B6E" w:rsidP="009B1979">
            <w:pPr>
              <w:pStyle w:val="naiskr"/>
              <w:spacing w:before="0" w:beforeAutospacing="0" w:after="0" w:afterAutospacing="0"/>
              <w:jc w:val="both"/>
              <w:rPr>
                <w:bCs/>
              </w:rPr>
            </w:pPr>
            <w:r w:rsidRPr="00B507F5">
              <w:rPr>
                <w:bCs/>
              </w:rPr>
              <w:t xml:space="preserve">Noteikumu projekta </w:t>
            </w:r>
            <w:r w:rsidR="00B52356">
              <w:rPr>
                <w:bCs/>
              </w:rPr>
              <w:t>1</w:t>
            </w:r>
            <w:r w:rsidRPr="00B507F5">
              <w:rPr>
                <w:bCs/>
              </w:rPr>
              <w:t>. punkts (noteikumu 100. punkts)</w:t>
            </w:r>
          </w:p>
        </w:tc>
        <w:tc>
          <w:tcPr>
            <w:tcW w:w="1084" w:type="pct"/>
          </w:tcPr>
          <w:p w14:paraId="5CEAF7A2" w14:textId="3E9CA0CB" w:rsidR="00F10B6E" w:rsidRPr="00B507F5" w:rsidRDefault="00F10B6E" w:rsidP="009B1979">
            <w:pPr>
              <w:pStyle w:val="naiskr"/>
              <w:spacing w:before="0" w:beforeAutospacing="0" w:after="0" w:afterAutospacing="0"/>
              <w:jc w:val="both"/>
              <w:rPr>
                <w:bCs/>
              </w:rPr>
            </w:pPr>
            <w:r w:rsidRPr="00B507F5">
              <w:rPr>
                <w:bCs/>
                <w:lang w:val="en-GB"/>
              </w:rPr>
              <w:t xml:space="preserve">ES </w:t>
            </w:r>
            <w:proofErr w:type="spellStart"/>
            <w:r w:rsidRPr="00B507F5">
              <w:rPr>
                <w:bCs/>
                <w:lang w:val="en-GB"/>
              </w:rPr>
              <w:t>tiesību</w:t>
            </w:r>
            <w:proofErr w:type="spellEnd"/>
            <w:r w:rsidRPr="00B507F5">
              <w:rPr>
                <w:bCs/>
                <w:lang w:val="en-GB"/>
              </w:rPr>
              <w:t xml:space="preserve"> </w:t>
            </w:r>
            <w:proofErr w:type="spellStart"/>
            <w:r w:rsidRPr="00B507F5">
              <w:rPr>
                <w:bCs/>
                <w:lang w:val="en-GB"/>
              </w:rPr>
              <w:t>akta</w:t>
            </w:r>
            <w:proofErr w:type="spellEnd"/>
            <w:r w:rsidRPr="00B507F5">
              <w:rPr>
                <w:bCs/>
                <w:lang w:val="en-GB"/>
              </w:rPr>
              <w:t xml:space="preserve"> </w:t>
            </w:r>
            <w:proofErr w:type="spellStart"/>
            <w:r w:rsidRPr="00B507F5">
              <w:rPr>
                <w:bCs/>
                <w:lang w:val="en-GB"/>
              </w:rPr>
              <w:t>vienība</w:t>
            </w:r>
            <w:proofErr w:type="spellEnd"/>
            <w:r w:rsidRPr="00B507F5">
              <w:rPr>
                <w:bCs/>
                <w:lang w:val="en-GB"/>
              </w:rPr>
              <w:t xml:space="preserve"> </w:t>
            </w:r>
            <w:proofErr w:type="spellStart"/>
            <w:r w:rsidRPr="00B507F5">
              <w:rPr>
                <w:bCs/>
                <w:lang w:val="en-GB"/>
              </w:rPr>
              <w:t>tiek</w:t>
            </w:r>
            <w:proofErr w:type="spellEnd"/>
            <w:r w:rsidRPr="00B507F5">
              <w:rPr>
                <w:bCs/>
                <w:lang w:val="en-GB"/>
              </w:rPr>
              <w:t xml:space="preserve"> </w:t>
            </w:r>
            <w:proofErr w:type="spellStart"/>
            <w:r w:rsidRPr="00B507F5">
              <w:rPr>
                <w:bCs/>
                <w:lang w:val="en-GB"/>
              </w:rPr>
              <w:t>ieviesta</w:t>
            </w:r>
            <w:proofErr w:type="spellEnd"/>
            <w:r w:rsidRPr="00B507F5">
              <w:rPr>
                <w:bCs/>
                <w:lang w:val="en-GB"/>
              </w:rPr>
              <w:t xml:space="preserve"> </w:t>
            </w:r>
            <w:proofErr w:type="spellStart"/>
            <w:r w:rsidRPr="00B507F5">
              <w:rPr>
                <w:bCs/>
                <w:lang w:val="en-GB"/>
              </w:rPr>
              <w:t>pilnībā</w:t>
            </w:r>
            <w:proofErr w:type="spellEnd"/>
            <w:r w:rsidRPr="00B507F5">
              <w:rPr>
                <w:bCs/>
                <w:lang w:val="en-GB"/>
              </w:rPr>
              <w:t>.</w:t>
            </w:r>
          </w:p>
        </w:tc>
        <w:tc>
          <w:tcPr>
            <w:tcW w:w="1237" w:type="pct"/>
            <w:gridSpan w:val="2"/>
          </w:tcPr>
          <w:p w14:paraId="3D2AEE6C" w14:textId="36EE531D" w:rsidR="00F10B6E" w:rsidRPr="00B507F5" w:rsidRDefault="00F10B6E" w:rsidP="009B1979">
            <w:pPr>
              <w:pStyle w:val="naiskr"/>
              <w:spacing w:before="0" w:beforeAutospacing="0" w:after="0" w:afterAutospacing="0"/>
              <w:jc w:val="both"/>
              <w:rPr>
                <w:bCs/>
              </w:rPr>
            </w:pPr>
            <w:r w:rsidRPr="00B507F5">
              <w:rPr>
                <w:bCs/>
              </w:rPr>
              <w:t>Attiecīgais noteikumu projekta punkts neparedz stingrākas prasības kā ES tiesību aktā.</w:t>
            </w:r>
          </w:p>
        </w:tc>
      </w:tr>
      <w:tr w:rsidR="00F10B6E" w:rsidRPr="0092675B" w14:paraId="0EFF352F" w14:textId="77777777" w:rsidTr="00B507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68CE6AE5" w14:textId="0CE757A1" w:rsidR="00F10B6E" w:rsidRPr="00B507F5" w:rsidRDefault="00F10B6E" w:rsidP="00465A63">
            <w:pPr>
              <w:jc w:val="both"/>
              <w:rPr>
                <w:bCs/>
                <w:lang w:val="lv-LV"/>
              </w:rPr>
            </w:pPr>
            <w:r w:rsidRPr="00B507F5">
              <w:rPr>
                <w:bCs/>
                <w:lang w:val="lv-LV"/>
              </w:rPr>
              <w:t xml:space="preserve">Īstenošanas lēmuma 2013/764/ES 4. panta </w:t>
            </w:r>
            <w:r w:rsidR="00465A63" w:rsidRPr="00B507F5">
              <w:rPr>
                <w:bCs/>
                <w:lang w:val="lv-LV"/>
              </w:rPr>
              <w:t>“</w:t>
            </w:r>
            <w:r w:rsidRPr="00B507F5">
              <w:rPr>
                <w:bCs/>
                <w:lang w:val="lv-LV"/>
              </w:rPr>
              <w:t>b</w:t>
            </w:r>
            <w:r w:rsidR="00465A63" w:rsidRPr="00B507F5">
              <w:rPr>
                <w:bCs/>
                <w:lang w:val="lv-LV"/>
              </w:rPr>
              <w:t xml:space="preserve">“ </w:t>
            </w:r>
            <w:r w:rsidRPr="00B507F5">
              <w:rPr>
                <w:bCs/>
                <w:lang w:val="lv-LV"/>
              </w:rPr>
              <w:t>punkta pirmais un otrais ievilkums</w:t>
            </w:r>
          </w:p>
        </w:tc>
        <w:tc>
          <w:tcPr>
            <w:tcW w:w="1163" w:type="pct"/>
            <w:gridSpan w:val="2"/>
          </w:tcPr>
          <w:p w14:paraId="51E7D39E" w14:textId="5E00A4B6" w:rsidR="00F10B6E" w:rsidRPr="00B507F5" w:rsidRDefault="00F10B6E" w:rsidP="0030062C">
            <w:pPr>
              <w:pStyle w:val="naiskr"/>
              <w:spacing w:before="0" w:beforeAutospacing="0" w:after="0" w:afterAutospacing="0"/>
              <w:jc w:val="both"/>
              <w:rPr>
                <w:bCs/>
              </w:rPr>
            </w:pPr>
            <w:r w:rsidRPr="00B507F5">
              <w:rPr>
                <w:bCs/>
              </w:rPr>
              <w:t xml:space="preserve">Noteikumu projekta </w:t>
            </w:r>
            <w:r w:rsidR="00B52356">
              <w:rPr>
                <w:bCs/>
              </w:rPr>
              <w:t>1</w:t>
            </w:r>
            <w:r w:rsidRPr="00B507F5">
              <w:rPr>
                <w:bCs/>
              </w:rPr>
              <w:t xml:space="preserve">. punkts </w:t>
            </w:r>
            <w:proofErr w:type="gramStart"/>
            <w:r w:rsidRPr="00B507F5">
              <w:rPr>
                <w:bCs/>
              </w:rPr>
              <w:t>(</w:t>
            </w:r>
            <w:proofErr w:type="gramEnd"/>
            <w:r w:rsidRPr="00B507F5">
              <w:rPr>
                <w:bCs/>
              </w:rPr>
              <w:t>noteikumu 101. punkta ievaddaļa, 101.1., 101.2. apakšpunkts</w:t>
            </w:r>
          </w:p>
        </w:tc>
        <w:tc>
          <w:tcPr>
            <w:tcW w:w="1084" w:type="pct"/>
          </w:tcPr>
          <w:p w14:paraId="45AE3AFA" w14:textId="10A6C419" w:rsidR="00F10B6E" w:rsidRPr="00B507F5" w:rsidRDefault="00F10B6E" w:rsidP="009B1979">
            <w:pPr>
              <w:pStyle w:val="naiskr"/>
              <w:spacing w:before="0" w:beforeAutospacing="0" w:after="0" w:afterAutospacing="0"/>
              <w:jc w:val="both"/>
              <w:rPr>
                <w:bCs/>
              </w:rPr>
            </w:pPr>
            <w:r w:rsidRPr="00B507F5">
              <w:rPr>
                <w:bCs/>
                <w:lang w:val="en-GB"/>
              </w:rPr>
              <w:t xml:space="preserve">ES </w:t>
            </w:r>
            <w:proofErr w:type="spellStart"/>
            <w:r w:rsidRPr="00B507F5">
              <w:rPr>
                <w:bCs/>
                <w:lang w:val="en-GB"/>
              </w:rPr>
              <w:t>tiesību</w:t>
            </w:r>
            <w:proofErr w:type="spellEnd"/>
            <w:r w:rsidRPr="00B507F5">
              <w:rPr>
                <w:bCs/>
                <w:lang w:val="en-GB"/>
              </w:rPr>
              <w:t xml:space="preserve"> </w:t>
            </w:r>
            <w:proofErr w:type="spellStart"/>
            <w:r w:rsidRPr="00B507F5">
              <w:rPr>
                <w:bCs/>
                <w:lang w:val="en-GB"/>
              </w:rPr>
              <w:t>akta</w:t>
            </w:r>
            <w:proofErr w:type="spellEnd"/>
            <w:r w:rsidRPr="00B507F5">
              <w:rPr>
                <w:bCs/>
                <w:lang w:val="en-GB"/>
              </w:rPr>
              <w:t xml:space="preserve"> </w:t>
            </w:r>
            <w:proofErr w:type="spellStart"/>
            <w:r w:rsidRPr="00B507F5">
              <w:rPr>
                <w:bCs/>
                <w:lang w:val="en-GB"/>
              </w:rPr>
              <w:t>vienība</w:t>
            </w:r>
            <w:proofErr w:type="spellEnd"/>
            <w:r w:rsidRPr="00B507F5">
              <w:rPr>
                <w:bCs/>
                <w:lang w:val="en-GB"/>
              </w:rPr>
              <w:t xml:space="preserve"> </w:t>
            </w:r>
            <w:proofErr w:type="spellStart"/>
            <w:r w:rsidRPr="00B507F5">
              <w:rPr>
                <w:bCs/>
                <w:lang w:val="en-GB"/>
              </w:rPr>
              <w:t>tiek</w:t>
            </w:r>
            <w:proofErr w:type="spellEnd"/>
            <w:r w:rsidRPr="00B507F5">
              <w:rPr>
                <w:bCs/>
                <w:lang w:val="en-GB"/>
              </w:rPr>
              <w:t xml:space="preserve"> </w:t>
            </w:r>
            <w:proofErr w:type="spellStart"/>
            <w:r w:rsidRPr="00B507F5">
              <w:rPr>
                <w:bCs/>
                <w:lang w:val="en-GB"/>
              </w:rPr>
              <w:t>ieviesta</w:t>
            </w:r>
            <w:proofErr w:type="spellEnd"/>
            <w:r w:rsidRPr="00B507F5">
              <w:rPr>
                <w:bCs/>
                <w:lang w:val="en-GB"/>
              </w:rPr>
              <w:t xml:space="preserve"> </w:t>
            </w:r>
            <w:proofErr w:type="spellStart"/>
            <w:r w:rsidRPr="00B507F5">
              <w:rPr>
                <w:bCs/>
                <w:lang w:val="en-GB"/>
              </w:rPr>
              <w:t>pilnībā</w:t>
            </w:r>
            <w:proofErr w:type="spellEnd"/>
            <w:r w:rsidRPr="00B507F5">
              <w:rPr>
                <w:bCs/>
                <w:lang w:val="en-GB"/>
              </w:rPr>
              <w:t>.</w:t>
            </w:r>
          </w:p>
        </w:tc>
        <w:tc>
          <w:tcPr>
            <w:tcW w:w="1237" w:type="pct"/>
            <w:gridSpan w:val="2"/>
          </w:tcPr>
          <w:p w14:paraId="481955D9" w14:textId="698F2AA8" w:rsidR="00F10B6E" w:rsidRPr="00B507F5" w:rsidRDefault="00F10B6E" w:rsidP="009B1979">
            <w:pPr>
              <w:pStyle w:val="naiskr"/>
              <w:spacing w:before="0" w:beforeAutospacing="0" w:after="0" w:afterAutospacing="0"/>
              <w:jc w:val="both"/>
              <w:rPr>
                <w:bCs/>
              </w:rPr>
            </w:pPr>
            <w:r w:rsidRPr="00B507F5">
              <w:rPr>
                <w:bCs/>
              </w:rPr>
              <w:t>Attiecīgais noteikumu projekta punkts neparedz stingrākas prasības kā ES tiesību aktā.</w:t>
            </w:r>
          </w:p>
        </w:tc>
      </w:tr>
      <w:tr w:rsidR="00F10B6E" w:rsidRPr="0092675B" w14:paraId="62BBF36B" w14:textId="77777777" w:rsidTr="00B507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0E35FCCC" w14:textId="0A904A23" w:rsidR="00F10B6E" w:rsidRPr="00B507F5" w:rsidRDefault="00F10B6E" w:rsidP="00465A63">
            <w:pPr>
              <w:jc w:val="both"/>
              <w:rPr>
                <w:bCs/>
                <w:lang w:val="lv-LV"/>
              </w:rPr>
            </w:pPr>
            <w:r w:rsidRPr="00B507F5">
              <w:rPr>
                <w:bCs/>
                <w:lang w:val="lv-LV"/>
              </w:rPr>
              <w:t xml:space="preserve">Īstenošanas lēmuma 2016/1898/ES 1. panta 2. </w:t>
            </w:r>
            <w:r w:rsidR="00C576A8" w:rsidRPr="00B507F5">
              <w:rPr>
                <w:bCs/>
                <w:lang w:val="lv-LV"/>
              </w:rPr>
              <w:t xml:space="preserve">punkta </w:t>
            </w:r>
            <w:r w:rsidR="00465A63" w:rsidRPr="00B507F5">
              <w:rPr>
                <w:bCs/>
                <w:lang w:val="lv-LV"/>
              </w:rPr>
              <w:t>“</w:t>
            </w:r>
            <w:r w:rsidR="00C576A8" w:rsidRPr="00B507F5">
              <w:rPr>
                <w:bCs/>
                <w:lang w:val="lv-LV"/>
              </w:rPr>
              <w:t>d</w:t>
            </w:r>
            <w:r w:rsidR="00465A63" w:rsidRPr="00B507F5">
              <w:rPr>
                <w:bCs/>
                <w:lang w:val="lv-LV"/>
              </w:rPr>
              <w:t>”</w:t>
            </w:r>
            <w:r w:rsidRPr="00B507F5">
              <w:rPr>
                <w:bCs/>
                <w:lang w:val="lv-LV"/>
              </w:rPr>
              <w:t xml:space="preserve"> apakšpunkts</w:t>
            </w:r>
          </w:p>
        </w:tc>
        <w:tc>
          <w:tcPr>
            <w:tcW w:w="1163" w:type="pct"/>
            <w:gridSpan w:val="2"/>
          </w:tcPr>
          <w:p w14:paraId="482FD76E" w14:textId="1D172619" w:rsidR="00F10B6E" w:rsidRPr="00B507F5" w:rsidRDefault="00C576A8" w:rsidP="009B1979">
            <w:pPr>
              <w:pStyle w:val="naiskr"/>
              <w:spacing w:before="0" w:beforeAutospacing="0" w:after="0" w:afterAutospacing="0"/>
              <w:jc w:val="both"/>
              <w:rPr>
                <w:bCs/>
              </w:rPr>
            </w:pPr>
            <w:proofErr w:type="spellStart"/>
            <w:r w:rsidRPr="00B507F5">
              <w:rPr>
                <w:bCs/>
                <w:lang w:val="en-GB"/>
              </w:rPr>
              <w:t>Noteikumu</w:t>
            </w:r>
            <w:proofErr w:type="spellEnd"/>
            <w:r w:rsidRPr="00B507F5">
              <w:rPr>
                <w:bCs/>
                <w:lang w:val="en-GB"/>
              </w:rPr>
              <w:t xml:space="preserve"> </w:t>
            </w:r>
            <w:proofErr w:type="spellStart"/>
            <w:r w:rsidRPr="00B507F5">
              <w:rPr>
                <w:bCs/>
                <w:lang w:val="en-GB"/>
              </w:rPr>
              <w:t>projekta</w:t>
            </w:r>
            <w:proofErr w:type="spellEnd"/>
            <w:r w:rsidRPr="00B507F5">
              <w:rPr>
                <w:bCs/>
                <w:lang w:val="en-GB"/>
              </w:rPr>
              <w:t xml:space="preserve"> </w:t>
            </w:r>
            <w:r w:rsidR="00B52356">
              <w:rPr>
                <w:bCs/>
                <w:lang w:val="en-GB"/>
              </w:rPr>
              <w:t>1</w:t>
            </w:r>
            <w:r w:rsidRPr="00B507F5">
              <w:rPr>
                <w:bCs/>
                <w:lang w:val="en-GB"/>
              </w:rPr>
              <w:t xml:space="preserve">. </w:t>
            </w:r>
            <w:proofErr w:type="spellStart"/>
            <w:r w:rsidRPr="00B507F5">
              <w:rPr>
                <w:bCs/>
                <w:lang w:val="en-GB"/>
              </w:rPr>
              <w:t>punkts</w:t>
            </w:r>
            <w:proofErr w:type="spellEnd"/>
            <w:r w:rsidRPr="00B507F5">
              <w:rPr>
                <w:bCs/>
                <w:lang w:val="en-GB"/>
              </w:rPr>
              <w:t xml:space="preserve"> (</w:t>
            </w:r>
            <w:proofErr w:type="spellStart"/>
            <w:r w:rsidRPr="00B507F5">
              <w:rPr>
                <w:bCs/>
                <w:lang w:val="en-GB"/>
              </w:rPr>
              <w:t>noteikumu</w:t>
            </w:r>
            <w:proofErr w:type="spellEnd"/>
            <w:r w:rsidRPr="00B507F5">
              <w:rPr>
                <w:bCs/>
                <w:lang w:val="en-GB"/>
              </w:rPr>
              <w:t xml:space="preserve"> 101.4. </w:t>
            </w:r>
            <w:proofErr w:type="spellStart"/>
            <w:r w:rsidRPr="00B507F5">
              <w:rPr>
                <w:bCs/>
                <w:lang w:val="en-GB"/>
              </w:rPr>
              <w:t>apakšpunkts</w:t>
            </w:r>
            <w:proofErr w:type="spellEnd"/>
            <w:r w:rsidRPr="00B507F5">
              <w:rPr>
                <w:bCs/>
                <w:lang w:val="en-GB"/>
              </w:rPr>
              <w:t>)</w:t>
            </w:r>
          </w:p>
        </w:tc>
        <w:tc>
          <w:tcPr>
            <w:tcW w:w="1084" w:type="pct"/>
          </w:tcPr>
          <w:p w14:paraId="6E686F13" w14:textId="74898498" w:rsidR="00F10B6E" w:rsidRPr="00B507F5" w:rsidRDefault="00C576A8" w:rsidP="009B1979">
            <w:pPr>
              <w:pStyle w:val="naiskr"/>
              <w:spacing w:before="0" w:beforeAutospacing="0" w:after="0" w:afterAutospacing="0"/>
              <w:jc w:val="both"/>
              <w:rPr>
                <w:bCs/>
              </w:rPr>
            </w:pPr>
            <w:r w:rsidRPr="00B507F5">
              <w:rPr>
                <w:bCs/>
                <w:lang w:val="en-GB"/>
              </w:rPr>
              <w:t xml:space="preserve">ES </w:t>
            </w:r>
            <w:proofErr w:type="spellStart"/>
            <w:r w:rsidRPr="00B507F5">
              <w:rPr>
                <w:bCs/>
                <w:lang w:val="en-GB"/>
              </w:rPr>
              <w:t>tiesību</w:t>
            </w:r>
            <w:proofErr w:type="spellEnd"/>
            <w:r w:rsidRPr="00B507F5">
              <w:rPr>
                <w:bCs/>
                <w:lang w:val="en-GB"/>
              </w:rPr>
              <w:t xml:space="preserve"> </w:t>
            </w:r>
            <w:proofErr w:type="spellStart"/>
            <w:r w:rsidRPr="00B507F5">
              <w:rPr>
                <w:bCs/>
                <w:lang w:val="en-GB"/>
              </w:rPr>
              <w:t>akta</w:t>
            </w:r>
            <w:proofErr w:type="spellEnd"/>
            <w:r w:rsidRPr="00B507F5">
              <w:rPr>
                <w:bCs/>
                <w:lang w:val="en-GB"/>
              </w:rPr>
              <w:t xml:space="preserve"> </w:t>
            </w:r>
            <w:proofErr w:type="spellStart"/>
            <w:r w:rsidRPr="00B507F5">
              <w:rPr>
                <w:bCs/>
                <w:lang w:val="en-GB"/>
              </w:rPr>
              <w:t>vienība</w:t>
            </w:r>
            <w:proofErr w:type="spellEnd"/>
            <w:r w:rsidRPr="00B507F5">
              <w:rPr>
                <w:bCs/>
                <w:lang w:val="en-GB"/>
              </w:rPr>
              <w:t xml:space="preserve"> </w:t>
            </w:r>
            <w:proofErr w:type="spellStart"/>
            <w:r w:rsidRPr="00B507F5">
              <w:rPr>
                <w:bCs/>
                <w:lang w:val="en-GB"/>
              </w:rPr>
              <w:t>tiek</w:t>
            </w:r>
            <w:proofErr w:type="spellEnd"/>
            <w:r w:rsidRPr="00B507F5">
              <w:rPr>
                <w:bCs/>
                <w:lang w:val="en-GB"/>
              </w:rPr>
              <w:t xml:space="preserve"> </w:t>
            </w:r>
            <w:proofErr w:type="spellStart"/>
            <w:r w:rsidRPr="00B507F5">
              <w:rPr>
                <w:bCs/>
                <w:lang w:val="en-GB"/>
              </w:rPr>
              <w:t>ieviesta</w:t>
            </w:r>
            <w:proofErr w:type="spellEnd"/>
            <w:r w:rsidRPr="00B507F5">
              <w:rPr>
                <w:bCs/>
                <w:lang w:val="en-GB"/>
              </w:rPr>
              <w:t xml:space="preserve"> </w:t>
            </w:r>
            <w:proofErr w:type="spellStart"/>
            <w:r w:rsidRPr="00B507F5">
              <w:rPr>
                <w:bCs/>
                <w:lang w:val="en-GB"/>
              </w:rPr>
              <w:t>pilnībā</w:t>
            </w:r>
            <w:proofErr w:type="spellEnd"/>
            <w:r w:rsidRPr="00B507F5">
              <w:rPr>
                <w:bCs/>
                <w:lang w:val="en-GB"/>
              </w:rPr>
              <w:t>.</w:t>
            </w:r>
          </w:p>
        </w:tc>
        <w:tc>
          <w:tcPr>
            <w:tcW w:w="1237" w:type="pct"/>
            <w:gridSpan w:val="2"/>
          </w:tcPr>
          <w:p w14:paraId="377A1D1F" w14:textId="22C4A02C" w:rsidR="00F10B6E" w:rsidRPr="00B507F5" w:rsidRDefault="00C576A8" w:rsidP="009B1979">
            <w:pPr>
              <w:pStyle w:val="naiskr"/>
              <w:spacing w:before="0" w:beforeAutospacing="0" w:after="0" w:afterAutospacing="0"/>
              <w:jc w:val="both"/>
              <w:rPr>
                <w:bCs/>
              </w:rPr>
            </w:pPr>
            <w:r w:rsidRPr="00B507F5">
              <w:rPr>
                <w:bCs/>
              </w:rPr>
              <w:t>Attiecīgais noteikumu projekta punkts neparedz stingrākas prasības kā ES tiesību aktā.</w:t>
            </w:r>
          </w:p>
        </w:tc>
      </w:tr>
      <w:tr w:rsidR="00F10B6E" w:rsidRPr="0092675B" w14:paraId="08784FAC" w14:textId="77777777" w:rsidTr="00B507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7D126E21" w14:textId="00374C5E" w:rsidR="00F10B6E" w:rsidRPr="00B507F5" w:rsidRDefault="00C576A8" w:rsidP="00F10B6E">
            <w:pPr>
              <w:jc w:val="both"/>
              <w:rPr>
                <w:bCs/>
                <w:lang w:val="lv-LV"/>
              </w:rPr>
            </w:pPr>
            <w:r w:rsidRPr="00B507F5">
              <w:rPr>
                <w:bCs/>
                <w:lang w:val="lv-LV"/>
              </w:rPr>
              <w:t>Īstenošanas lēmuma 2013/764/ES 3. pants</w:t>
            </w:r>
          </w:p>
        </w:tc>
        <w:tc>
          <w:tcPr>
            <w:tcW w:w="1163" w:type="pct"/>
            <w:gridSpan w:val="2"/>
          </w:tcPr>
          <w:p w14:paraId="4717D9CE" w14:textId="1C1D5D08" w:rsidR="00F10B6E" w:rsidRPr="00B507F5" w:rsidRDefault="00C576A8" w:rsidP="009B1979">
            <w:pPr>
              <w:pStyle w:val="naiskr"/>
              <w:spacing w:before="0" w:beforeAutospacing="0" w:after="0" w:afterAutospacing="0"/>
              <w:jc w:val="both"/>
              <w:rPr>
                <w:bCs/>
              </w:rPr>
            </w:pPr>
            <w:r w:rsidRPr="00B507F5">
              <w:rPr>
                <w:bCs/>
              </w:rPr>
              <w:t xml:space="preserve">Noteikumu projekta </w:t>
            </w:r>
            <w:r w:rsidR="00B52356">
              <w:rPr>
                <w:bCs/>
              </w:rPr>
              <w:t>1</w:t>
            </w:r>
            <w:r w:rsidRPr="00B507F5">
              <w:rPr>
                <w:bCs/>
              </w:rPr>
              <w:t>. punkts (noteikumu 103. punkts)</w:t>
            </w:r>
          </w:p>
        </w:tc>
        <w:tc>
          <w:tcPr>
            <w:tcW w:w="1084" w:type="pct"/>
          </w:tcPr>
          <w:p w14:paraId="790B8A60" w14:textId="2CB570F4" w:rsidR="00F10B6E" w:rsidRPr="00B507F5" w:rsidRDefault="00C576A8" w:rsidP="009B1979">
            <w:pPr>
              <w:pStyle w:val="naiskr"/>
              <w:spacing w:before="0" w:beforeAutospacing="0" w:after="0" w:afterAutospacing="0"/>
              <w:jc w:val="both"/>
              <w:rPr>
                <w:bCs/>
              </w:rPr>
            </w:pPr>
            <w:r w:rsidRPr="00B507F5">
              <w:rPr>
                <w:bCs/>
              </w:rPr>
              <w:t>ES tiesību akta vienība tiek ieviesta pilnībā.</w:t>
            </w:r>
          </w:p>
        </w:tc>
        <w:tc>
          <w:tcPr>
            <w:tcW w:w="1237" w:type="pct"/>
            <w:gridSpan w:val="2"/>
          </w:tcPr>
          <w:p w14:paraId="4AC87D36" w14:textId="2593563B" w:rsidR="00F10B6E" w:rsidRPr="00B507F5" w:rsidRDefault="00C576A8" w:rsidP="009B1979">
            <w:pPr>
              <w:pStyle w:val="naiskr"/>
              <w:spacing w:before="0" w:beforeAutospacing="0" w:after="0" w:afterAutospacing="0"/>
              <w:jc w:val="both"/>
              <w:rPr>
                <w:bCs/>
              </w:rPr>
            </w:pPr>
            <w:r w:rsidRPr="00B507F5">
              <w:rPr>
                <w:bCs/>
              </w:rPr>
              <w:t>Attiecīgais noteikumu projekta punkts neparedz stingrākas prasības kā ES tiesību aktā.</w:t>
            </w:r>
          </w:p>
        </w:tc>
      </w:tr>
      <w:tr w:rsidR="00F10B6E" w:rsidRPr="0092675B" w14:paraId="797FFD26" w14:textId="77777777" w:rsidTr="00B507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39320067" w14:textId="1D8831B3" w:rsidR="00F10B6E" w:rsidRPr="00B507F5" w:rsidRDefault="00C576A8" w:rsidP="00465A63">
            <w:pPr>
              <w:jc w:val="both"/>
              <w:rPr>
                <w:bCs/>
                <w:lang w:val="lv-LV"/>
              </w:rPr>
            </w:pPr>
            <w:r w:rsidRPr="00B507F5">
              <w:rPr>
                <w:bCs/>
                <w:lang w:val="lv-LV"/>
              </w:rPr>
              <w:t xml:space="preserve">Īstenošanas lēmuma 2013/764/ES 6. panta </w:t>
            </w:r>
            <w:r w:rsidR="00465A63" w:rsidRPr="00B507F5">
              <w:rPr>
                <w:bCs/>
                <w:lang w:val="lv-LV"/>
              </w:rPr>
              <w:t>“</w:t>
            </w:r>
            <w:r w:rsidRPr="00B507F5">
              <w:rPr>
                <w:bCs/>
                <w:lang w:val="lv-LV"/>
              </w:rPr>
              <w:t>b</w:t>
            </w:r>
            <w:r w:rsidR="00465A63" w:rsidRPr="00B507F5">
              <w:rPr>
                <w:bCs/>
                <w:lang w:val="lv-LV"/>
              </w:rPr>
              <w:t>”</w:t>
            </w:r>
            <w:r w:rsidRPr="00B507F5">
              <w:rPr>
                <w:bCs/>
                <w:lang w:val="lv-LV"/>
              </w:rPr>
              <w:t xml:space="preserve"> apakšpunkts</w:t>
            </w:r>
          </w:p>
        </w:tc>
        <w:tc>
          <w:tcPr>
            <w:tcW w:w="1163" w:type="pct"/>
            <w:gridSpan w:val="2"/>
          </w:tcPr>
          <w:p w14:paraId="4E465060" w14:textId="2D86CE7B" w:rsidR="00F10B6E" w:rsidRPr="00B507F5" w:rsidRDefault="00C576A8" w:rsidP="009B1979">
            <w:pPr>
              <w:pStyle w:val="naiskr"/>
              <w:spacing w:before="0" w:beforeAutospacing="0" w:after="0" w:afterAutospacing="0"/>
              <w:jc w:val="both"/>
              <w:rPr>
                <w:bCs/>
              </w:rPr>
            </w:pPr>
            <w:r w:rsidRPr="00B507F5">
              <w:rPr>
                <w:bCs/>
              </w:rPr>
              <w:t xml:space="preserve">Noteikumu projekta </w:t>
            </w:r>
            <w:r w:rsidR="00B52356">
              <w:rPr>
                <w:bCs/>
              </w:rPr>
              <w:t>1</w:t>
            </w:r>
            <w:r w:rsidRPr="00B507F5">
              <w:rPr>
                <w:bCs/>
              </w:rPr>
              <w:t>. punkts (noteikumu 104. punkts)</w:t>
            </w:r>
          </w:p>
        </w:tc>
        <w:tc>
          <w:tcPr>
            <w:tcW w:w="1084" w:type="pct"/>
          </w:tcPr>
          <w:p w14:paraId="7A864E5C" w14:textId="16DEA9FE" w:rsidR="00F10B6E" w:rsidRPr="00B507F5" w:rsidRDefault="00C576A8" w:rsidP="009B1979">
            <w:pPr>
              <w:pStyle w:val="naiskr"/>
              <w:spacing w:before="0" w:beforeAutospacing="0" w:after="0" w:afterAutospacing="0"/>
              <w:jc w:val="both"/>
              <w:rPr>
                <w:bCs/>
              </w:rPr>
            </w:pPr>
            <w:r w:rsidRPr="00B507F5">
              <w:rPr>
                <w:bCs/>
              </w:rPr>
              <w:t>ES tiesību akta vienība tiek ieviesta pilnībā.</w:t>
            </w:r>
          </w:p>
        </w:tc>
        <w:tc>
          <w:tcPr>
            <w:tcW w:w="1237" w:type="pct"/>
            <w:gridSpan w:val="2"/>
          </w:tcPr>
          <w:p w14:paraId="0D791750" w14:textId="4782EA62" w:rsidR="00F10B6E" w:rsidRPr="00B507F5" w:rsidRDefault="00C576A8" w:rsidP="009B1979">
            <w:pPr>
              <w:pStyle w:val="naiskr"/>
              <w:spacing w:before="0" w:beforeAutospacing="0" w:after="0" w:afterAutospacing="0"/>
              <w:jc w:val="both"/>
              <w:rPr>
                <w:bCs/>
              </w:rPr>
            </w:pPr>
            <w:r w:rsidRPr="00B507F5">
              <w:rPr>
                <w:bCs/>
              </w:rPr>
              <w:t>Attiecīgais noteikumu projekta punkts neparedz stingrākas prasības kā ES tiesību aktā.</w:t>
            </w:r>
          </w:p>
        </w:tc>
      </w:tr>
      <w:tr w:rsidR="00F10B6E" w:rsidRPr="0092675B" w14:paraId="135FDB16" w14:textId="77777777" w:rsidTr="00B507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0614F625" w14:textId="317D6564" w:rsidR="00F10B6E" w:rsidRPr="00B507F5" w:rsidRDefault="00C576A8" w:rsidP="0030062C">
            <w:pPr>
              <w:jc w:val="both"/>
              <w:rPr>
                <w:bCs/>
                <w:lang w:val="lv-LV"/>
              </w:rPr>
            </w:pPr>
            <w:r w:rsidRPr="00B507F5">
              <w:rPr>
                <w:bCs/>
                <w:lang w:val="lv-LV"/>
              </w:rPr>
              <w:t xml:space="preserve">Īstenošanas lēmuma 2013/764/ES </w:t>
            </w:r>
            <w:r w:rsidR="00125C8E" w:rsidRPr="00B507F5">
              <w:rPr>
                <w:bCs/>
                <w:lang w:val="lv-LV"/>
              </w:rPr>
              <w:t xml:space="preserve">4. pants; </w:t>
            </w:r>
            <w:proofErr w:type="spellStart"/>
            <w:r w:rsidR="0030062C">
              <w:rPr>
                <w:bCs/>
                <w:lang w:val="lv-LV"/>
              </w:rPr>
              <w:t>Īstenosānas</w:t>
            </w:r>
            <w:proofErr w:type="spellEnd"/>
            <w:r w:rsidR="0030062C">
              <w:rPr>
                <w:bCs/>
                <w:lang w:val="lv-LV"/>
              </w:rPr>
              <w:t xml:space="preserve"> lēmuma 2016/1898/ES 1. panta 1. punkta jaunais 2</w:t>
            </w:r>
            <w:r w:rsidR="0030062C" w:rsidRPr="0030062C">
              <w:rPr>
                <w:bCs/>
                <w:vertAlign w:val="superscript"/>
                <w:lang w:val="lv-LV"/>
              </w:rPr>
              <w:t>a</w:t>
            </w:r>
            <w:r w:rsidR="0030062C">
              <w:rPr>
                <w:bCs/>
                <w:lang w:val="lv-LV"/>
              </w:rPr>
              <w:t>. pants</w:t>
            </w:r>
          </w:p>
        </w:tc>
        <w:tc>
          <w:tcPr>
            <w:tcW w:w="1163" w:type="pct"/>
            <w:gridSpan w:val="2"/>
          </w:tcPr>
          <w:p w14:paraId="6D33999E" w14:textId="4BF90F2F" w:rsidR="00F10B6E" w:rsidRPr="00B507F5" w:rsidRDefault="00C576A8" w:rsidP="009B1979">
            <w:pPr>
              <w:pStyle w:val="naiskr"/>
              <w:spacing w:before="0" w:beforeAutospacing="0" w:after="0" w:afterAutospacing="0"/>
              <w:jc w:val="both"/>
              <w:rPr>
                <w:bCs/>
              </w:rPr>
            </w:pPr>
            <w:r w:rsidRPr="00B507F5">
              <w:rPr>
                <w:bCs/>
              </w:rPr>
              <w:t xml:space="preserve">Noteikumu projekta </w:t>
            </w:r>
            <w:r w:rsidR="00B52356">
              <w:rPr>
                <w:bCs/>
              </w:rPr>
              <w:t>1</w:t>
            </w:r>
            <w:r w:rsidR="0030062C">
              <w:rPr>
                <w:bCs/>
              </w:rPr>
              <w:t xml:space="preserve">. punkts (noteikumu </w:t>
            </w:r>
            <w:r w:rsidR="00125C8E" w:rsidRPr="00B507F5">
              <w:rPr>
                <w:bCs/>
              </w:rPr>
              <w:t>106. un 107.</w:t>
            </w:r>
            <w:r w:rsidRPr="00B507F5">
              <w:rPr>
                <w:bCs/>
              </w:rPr>
              <w:t xml:space="preserve"> punkts)</w:t>
            </w:r>
          </w:p>
        </w:tc>
        <w:tc>
          <w:tcPr>
            <w:tcW w:w="1084" w:type="pct"/>
          </w:tcPr>
          <w:p w14:paraId="6F993ABB" w14:textId="30EE5075" w:rsidR="00F10B6E" w:rsidRPr="00B507F5" w:rsidRDefault="00C576A8" w:rsidP="009B1979">
            <w:pPr>
              <w:pStyle w:val="naiskr"/>
              <w:spacing w:before="0" w:beforeAutospacing="0" w:after="0" w:afterAutospacing="0"/>
              <w:jc w:val="both"/>
              <w:rPr>
                <w:bCs/>
              </w:rPr>
            </w:pPr>
            <w:r w:rsidRPr="00B507F5">
              <w:rPr>
                <w:bCs/>
              </w:rPr>
              <w:t>ES tiesību akta vienība tiek ieviesta pilnībā.</w:t>
            </w:r>
          </w:p>
        </w:tc>
        <w:tc>
          <w:tcPr>
            <w:tcW w:w="1237" w:type="pct"/>
            <w:gridSpan w:val="2"/>
          </w:tcPr>
          <w:p w14:paraId="646F0D58" w14:textId="39AC905D" w:rsidR="00F10B6E" w:rsidRPr="00B507F5" w:rsidRDefault="00C576A8" w:rsidP="009B1979">
            <w:pPr>
              <w:pStyle w:val="naiskr"/>
              <w:spacing w:before="0" w:beforeAutospacing="0" w:after="0" w:afterAutospacing="0"/>
              <w:jc w:val="both"/>
              <w:rPr>
                <w:bCs/>
              </w:rPr>
            </w:pPr>
            <w:r w:rsidRPr="00B507F5">
              <w:rPr>
                <w:bCs/>
              </w:rPr>
              <w:t>Attiecīgais noteikumu projekta punkts neparedz stingrākas prasības kā ES tiesību aktā.</w:t>
            </w:r>
          </w:p>
        </w:tc>
      </w:tr>
      <w:tr w:rsidR="00C576A8" w:rsidRPr="00B507F5" w14:paraId="55B61721" w14:textId="77777777" w:rsidTr="00B507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6A386C86" w14:textId="60D7234C" w:rsidR="00C576A8" w:rsidRPr="00B507F5" w:rsidRDefault="00C576A8" w:rsidP="00C576A8">
            <w:pPr>
              <w:jc w:val="both"/>
              <w:rPr>
                <w:bCs/>
                <w:lang w:val="lv-LV"/>
              </w:rPr>
            </w:pPr>
            <w:r w:rsidRPr="00B507F5">
              <w:rPr>
                <w:bCs/>
                <w:lang w:val="lv-LV"/>
              </w:rPr>
              <w:t>Īstenošanas lēmuma 2016/1898/ES 1. panta 3. punkts</w:t>
            </w:r>
          </w:p>
        </w:tc>
        <w:tc>
          <w:tcPr>
            <w:tcW w:w="1163" w:type="pct"/>
            <w:gridSpan w:val="2"/>
          </w:tcPr>
          <w:p w14:paraId="11A841C0" w14:textId="0C534373" w:rsidR="00C576A8" w:rsidRPr="00B507F5" w:rsidRDefault="00C576A8" w:rsidP="00C576A8">
            <w:pPr>
              <w:pStyle w:val="naiskr"/>
              <w:spacing w:before="0" w:beforeAutospacing="0" w:after="0" w:afterAutospacing="0"/>
              <w:jc w:val="both"/>
              <w:rPr>
                <w:bCs/>
                <w:lang w:val="en-GB"/>
              </w:rPr>
            </w:pPr>
            <w:proofErr w:type="spellStart"/>
            <w:r w:rsidRPr="00B507F5">
              <w:rPr>
                <w:bCs/>
                <w:lang w:val="en-GB"/>
              </w:rPr>
              <w:t>Noteikumu</w:t>
            </w:r>
            <w:proofErr w:type="spellEnd"/>
            <w:r w:rsidRPr="00B507F5">
              <w:rPr>
                <w:bCs/>
                <w:lang w:val="en-GB"/>
              </w:rPr>
              <w:t xml:space="preserve"> </w:t>
            </w:r>
            <w:proofErr w:type="spellStart"/>
            <w:r w:rsidRPr="00B507F5">
              <w:rPr>
                <w:bCs/>
                <w:lang w:val="en-GB"/>
              </w:rPr>
              <w:t>projekta</w:t>
            </w:r>
            <w:proofErr w:type="spellEnd"/>
            <w:r w:rsidRPr="00B507F5">
              <w:rPr>
                <w:bCs/>
                <w:lang w:val="en-GB"/>
              </w:rPr>
              <w:t xml:space="preserve"> </w:t>
            </w:r>
            <w:r w:rsidR="00B52356">
              <w:rPr>
                <w:bCs/>
                <w:lang w:val="en-GB"/>
              </w:rPr>
              <w:t>1</w:t>
            </w:r>
            <w:r w:rsidRPr="00B507F5">
              <w:rPr>
                <w:bCs/>
                <w:lang w:val="en-GB"/>
              </w:rPr>
              <w:t xml:space="preserve">. </w:t>
            </w:r>
            <w:proofErr w:type="spellStart"/>
            <w:r w:rsidRPr="00B507F5">
              <w:rPr>
                <w:bCs/>
                <w:lang w:val="en-GB"/>
              </w:rPr>
              <w:t>punkts</w:t>
            </w:r>
            <w:proofErr w:type="spellEnd"/>
            <w:r w:rsidRPr="00B507F5">
              <w:rPr>
                <w:bCs/>
                <w:lang w:val="en-GB"/>
              </w:rPr>
              <w:t xml:space="preserve"> (</w:t>
            </w:r>
            <w:proofErr w:type="spellStart"/>
            <w:r w:rsidRPr="00B507F5">
              <w:rPr>
                <w:bCs/>
                <w:lang w:val="en-GB"/>
              </w:rPr>
              <w:t>noteikumu</w:t>
            </w:r>
            <w:proofErr w:type="spellEnd"/>
            <w:r w:rsidRPr="00B507F5">
              <w:rPr>
                <w:bCs/>
                <w:lang w:val="en-GB"/>
              </w:rPr>
              <w:t xml:space="preserve"> 108. </w:t>
            </w:r>
            <w:proofErr w:type="spellStart"/>
            <w:r w:rsidRPr="00B507F5">
              <w:rPr>
                <w:bCs/>
                <w:lang w:val="en-GB"/>
              </w:rPr>
              <w:t>punkts</w:t>
            </w:r>
            <w:proofErr w:type="spellEnd"/>
            <w:r w:rsidRPr="00B507F5">
              <w:rPr>
                <w:bCs/>
                <w:lang w:val="en-GB"/>
              </w:rPr>
              <w:t>)</w:t>
            </w:r>
          </w:p>
        </w:tc>
        <w:tc>
          <w:tcPr>
            <w:tcW w:w="1084" w:type="pct"/>
          </w:tcPr>
          <w:p w14:paraId="7EEF19E5" w14:textId="76CBCB2E" w:rsidR="00C576A8" w:rsidRPr="00B507F5" w:rsidRDefault="00C576A8" w:rsidP="009B1979">
            <w:pPr>
              <w:pStyle w:val="naiskr"/>
              <w:spacing w:before="0" w:beforeAutospacing="0" w:after="0" w:afterAutospacing="0"/>
              <w:jc w:val="both"/>
              <w:rPr>
                <w:bCs/>
                <w:lang w:val="en-GB"/>
              </w:rPr>
            </w:pPr>
            <w:r w:rsidRPr="00B507F5">
              <w:rPr>
                <w:bCs/>
                <w:lang w:val="en-GB"/>
              </w:rPr>
              <w:t xml:space="preserve">ES </w:t>
            </w:r>
            <w:proofErr w:type="spellStart"/>
            <w:r w:rsidRPr="00B507F5">
              <w:rPr>
                <w:bCs/>
                <w:lang w:val="en-GB"/>
              </w:rPr>
              <w:t>tiesību</w:t>
            </w:r>
            <w:proofErr w:type="spellEnd"/>
            <w:r w:rsidRPr="00B507F5">
              <w:rPr>
                <w:bCs/>
                <w:lang w:val="en-GB"/>
              </w:rPr>
              <w:t xml:space="preserve"> </w:t>
            </w:r>
            <w:proofErr w:type="spellStart"/>
            <w:r w:rsidRPr="00B507F5">
              <w:rPr>
                <w:bCs/>
                <w:lang w:val="en-GB"/>
              </w:rPr>
              <w:t>akta</w:t>
            </w:r>
            <w:proofErr w:type="spellEnd"/>
            <w:r w:rsidRPr="00B507F5">
              <w:rPr>
                <w:bCs/>
                <w:lang w:val="en-GB"/>
              </w:rPr>
              <w:t xml:space="preserve"> </w:t>
            </w:r>
            <w:proofErr w:type="spellStart"/>
            <w:r w:rsidRPr="00B507F5">
              <w:rPr>
                <w:bCs/>
                <w:lang w:val="en-GB"/>
              </w:rPr>
              <w:t>vienība</w:t>
            </w:r>
            <w:proofErr w:type="spellEnd"/>
            <w:r w:rsidRPr="00B507F5">
              <w:rPr>
                <w:bCs/>
                <w:lang w:val="en-GB"/>
              </w:rPr>
              <w:t xml:space="preserve"> </w:t>
            </w:r>
            <w:proofErr w:type="spellStart"/>
            <w:r w:rsidRPr="00B507F5">
              <w:rPr>
                <w:bCs/>
                <w:lang w:val="en-GB"/>
              </w:rPr>
              <w:t>tiek</w:t>
            </w:r>
            <w:proofErr w:type="spellEnd"/>
            <w:r w:rsidRPr="00B507F5">
              <w:rPr>
                <w:bCs/>
                <w:lang w:val="en-GB"/>
              </w:rPr>
              <w:t xml:space="preserve"> </w:t>
            </w:r>
            <w:proofErr w:type="spellStart"/>
            <w:r w:rsidRPr="00B507F5">
              <w:rPr>
                <w:bCs/>
                <w:lang w:val="en-GB"/>
              </w:rPr>
              <w:t>ieviesta</w:t>
            </w:r>
            <w:proofErr w:type="spellEnd"/>
            <w:r w:rsidRPr="00B507F5">
              <w:rPr>
                <w:bCs/>
                <w:lang w:val="en-GB"/>
              </w:rPr>
              <w:t xml:space="preserve"> </w:t>
            </w:r>
            <w:proofErr w:type="spellStart"/>
            <w:r w:rsidRPr="00B507F5">
              <w:rPr>
                <w:bCs/>
                <w:lang w:val="en-GB"/>
              </w:rPr>
              <w:t>pilnībā</w:t>
            </w:r>
            <w:proofErr w:type="spellEnd"/>
            <w:r w:rsidRPr="00B507F5">
              <w:rPr>
                <w:bCs/>
                <w:lang w:val="en-GB"/>
              </w:rPr>
              <w:t>.</w:t>
            </w:r>
          </w:p>
        </w:tc>
        <w:tc>
          <w:tcPr>
            <w:tcW w:w="1237" w:type="pct"/>
            <w:gridSpan w:val="2"/>
          </w:tcPr>
          <w:p w14:paraId="35C15A68" w14:textId="6EAC4BDA" w:rsidR="00C576A8" w:rsidRPr="00B507F5" w:rsidRDefault="00C576A8" w:rsidP="009B1979">
            <w:pPr>
              <w:pStyle w:val="naiskr"/>
              <w:spacing w:before="0" w:beforeAutospacing="0" w:after="0" w:afterAutospacing="0"/>
              <w:jc w:val="both"/>
              <w:rPr>
                <w:bCs/>
              </w:rPr>
            </w:pPr>
            <w:proofErr w:type="spellStart"/>
            <w:r w:rsidRPr="00B507F5">
              <w:rPr>
                <w:bCs/>
                <w:lang w:val="en-GB"/>
              </w:rPr>
              <w:t>Attiecīgais</w:t>
            </w:r>
            <w:proofErr w:type="spellEnd"/>
            <w:r w:rsidRPr="00B507F5">
              <w:rPr>
                <w:bCs/>
                <w:lang w:val="en-GB"/>
              </w:rPr>
              <w:t xml:space="preserve"> </w:t>
            </w:r>
            <w:proofErr w:type="spellStart"/>
            <w:r w:rsidRPr="00B507F5">
              <w:rPr>
                <w:bCs/>
                <w:lang w:val="en-GB"/>
              </w:rPr>
              <w:t>noteikumu</w:t>
            </w:r>
            <w:proofErr w:type="spellEnd"/>
            <w:r w:rsidRPr="00B507F5">
              <w:rPr>
                <w:bCs/>
                <w:lang w:val="en-GB"/>
              </w:rPr>
              <w:t xml:space="preserve"> </w:t>
            </w:r>
            <w:proofErr w:type="spellStart"/>
            <w:r w:rsidRPr="00B507F5">
              <w:rPr>
                <w:bCs/>
                <w:lang w:val="en-GB"/>
              </w:rPr>
              <w:t>projekta</w:t>
            </w:r>
            <w:proofErr w:type="spellEnd"/>
            <w:r w:rsidRPr="00B507F5">
              <w:rPr>
                <w:bCs/>
                <w:lang w:val="en-GB"/>
              </w:rPr>
              <w:t xml:space="preserve"> </w:t>
            </w:r>
            <w:proofErr w:type="spellStart"/>
            <w:r w:rsidRPr="00B507F5">
              <w:rPr>
                <w:bCs/>
                <w:lang w:val="en-GB"/>
              </w:rPr>
              <w:t>punkts</w:t>
            </w:r>
            <w:proofErr w:type="spellEnd"/>
            <w:r w:rsidRPr="00B507F5">
              <w:rPr>
                <w:bCs/>
                <w:lang w:val="en-GB"/>
              </w:rPr>
              <w:t xml:space="preserve"> </w:t>
            </w:r>
            <w:proofErr w:type="spellStart"/>
            <w:r w:rsidRPr="00B507F5">
              <w:rPr>
                <w:bCs/>
                <w:lang w:val="en-GB"/>
              </w:rPr>
              <w:t>neparedz</w:t>
            </w:r>
            <w:proofErr w:type="spellEnd"/>
            <w:r w:rsidRPr="00B507F5">
              <w:rPr>
                <w:bCs/>
                <w:lang w:val="en-GB"/>
              </w:rPr>
              <w:t xml:space="preserve"> </w:t>
            </w:r>
            <w:proofErr w:type="spellStart"/>
            <w:r w:rsidRPr="00B507F5">
              <w:rPr>
                <w:bCs/>
                <w:lang w:val="en-GB"/>
              </w:rPr>
              <w:t>stingrākas</w:t>
            </w:r>
            <w:proofErr w:type="spellEnd"/>
            <w:r w:rsidRPr="00B507F5">
              <w:rPr>
                <w:bCs/>
                <w:lang w:val="en-GB"/>
              </w:rPr>
              <w:t xml:space="preserve"> </w:t>
            </w:r>
            <w:proofErr w:type="spellStart"/>
            <w:r w:rsidRPr="00B507F5">
              <w:rPr>
                <w:bCs/>
                <w:lang w:val="en-GB"/>
              </w:rPr>
              <w:t>prasības</w:t>
            </w:r>
            <w:proofErr w:type="spellEnd"/>
            <w:r w:rsidRPr="00B507F5">
              <w:rPr>
                <w:bCs/>
                <w:lang w:val="en-GB"/>
              </w:rPr>
              <w:t xml:space="preserve"> </w:t>
            </w:r>
            <w:proofErr w:type="spellStart"/>
            <w:r w:rsidRPr="00B507F5">
              <w:rPr>
                <w:bCs/>
                <w:lang w:val="en-GB"/>
              </w:rPr>
              <w:t>kā</w:t>
            </w:r>
            <w:proofErr w:type="spellEnd"/>
            <w:r w:rsidRPr="00B507F5">
              <w:rPr>
                <w:bCs/>
                <w:lang w:val="en-GB"/>
              </w:rPr>
              <w:t xml:space="preserve"> ES </w:t>
            </w:r>
            <w:proofErr w:type="spellStart"/>
            <w:r w:rsidRPr="00B507F5">
              <w:rPr>
                <w:bCs/>
                <w:lang w:val="en-GB"/>
              </w:rPr>
              <w:t>tiesību</w:t>
            </w:r>
            <w:proofErr w:type="spellEnd"/>
            <w:r w:rsidRPr="00B507F5">
              <w:rPr>
                <w:bCs/>
                <w:lang w:val="en-GB"/>
              </w:rPr>
              <w:t xml:space="preserve"> </w:t>
            </w:r>
            <w:proofErr w:type="spellStart"/>
            <w:r w:rsidRPr="00B507F5">
              <w:rPr>
                <w:bCs/>
                <w:lang w:val="en-GB"/>
              </w:rPr>
              <w:t>aktā</w:t>
            </w:r>
            <w:proofErr w:type="spellEnd"/>
            <w:r w:rsidRPr="00B507F5">
              <w:rPr>
                <w:bCs/>
                <w:lang w:val="en-GB"/>
              </w:rPr>
              <w:t>.</w:t>
            </w:r>
          </w:p>
        </w:tc>
      </w:tr>
      <w:tr w:rsidR="009B1979" w:rsidRPr="00B507F5" w14:paraId="1DEFB848" w14:textId="77777777" w:rsidTr="00B507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3FF58C47" w14:textId="1C91042B" w:rsidR="009B1979" w:rsidRPr="00B507F5" w:rsidRDefault="009B1979" w:rsidP="009B1979">
            <w:pPr>
              <w:jc w:val="both"/>
              <w:rPr>
                <w:bCs/>
                <w:lang w:val="lv-LV"/>
              </w:rPr>
            </w:pPr>
            <w:r w:rsidRPr="00B507F5">
              <w:rPr>
                <w:bCs/>
                <w:lang w:val="lv-LV"/>
              </w:rPr>
              <w:t>Īstenošanas lēmuma 2013/764/ES pielikums</w:t>
            </w:r>
          </w:p>
        </w:tc>
        <w:tc>
          <w:tcPr>
            <w:tcW w:w="1163" w:type="pct"/>
            <w:gridSpan w:val="2"/>
          </w:tcPr>
          <w:p w14:paraId="4A134C85" w14:textId="0C89B084" w:rsidR="009B1979" w:rsidRPr="00B507F5" w:rsidRDefault="00C576A8" w:rsidP="00C576A8">
            <w:pPr>
              <w:pStyle w:val="naiskr"/>
              <w:spacing w:before="0" w:beforeAutospacing="0" w:after="0" w:afterAutospacing="0"/>
              <w:jc w:val="both"/>
              <w:rPr>
                <w:bCs/>
              </w:rPr>
            </w:pPr>
            <w:r w:rsidRPr="00B507F5">
              <w:rPr>
                <w:bCs/>
              </w:rPr>
              <w:t xml:space="preserve">Noteikumu projekta </w:t>
            </w:r>
            <w:r w:rsidR="0030062C">
              <w:rPr>
                <w:bCs/>
              </w:rPr>
              <w:t>2</w:t>
            </w:r>
            <w:r w:rsidR="009B1979" w:rsidRPr="00B507F5">
              <w:rPr>
                <w:bCs/>
              </w:rPr>
              <w:t>. punkts</w:t>
            </w:r>
          </w:p>
        </w:tc>
        <w:tc>
          <w:tcPr>
            <w:tcW w:w="1084" w:type="pct"/>
          </w:tcPr>
          <w:p w14:paraId="616B6427" w14:textId="7A7D7D6F" w:rsidR="009B1979" w:rsidRPr="00B507F5" w:rsidRDefault="009B1979" w:rsidP="009B1979">
            <w:pPr>
              <w:pStyle w:val="naiskr"/>
              <w:spacing w:before="0" w:beforeAutospacing="0" w:after="0" w:afterAutospacing="0"/>
              <w:jc w:val="both"/>
              <w:rPr>
                <w:bCs/>
                <w:lang w:val="en-GB"/>
              </w:rPr>
            </w:pPr>
            <w:r w:rsidRPr="00B507F5">
              <w:rPr>
                <w:bCs/>
              </w:rPr>
              <w:t xml:space="preserve">ES tiesību akta vienība tiek ieviesta </w:t>
            </w:r>
            <w:proofErr w:type="spellStart"/>
            <w:r w:rsidRPr="00B507F5">
              <w:rPr>
                <w:bCs/>
                <w:lang w:val="en-GB"/>
              </w:rPr>
              <w:t>pilnībā</w:t>
            </w:r>
            <w:proofErr w:type="spellEnd"/>
            <w:r w:rsidRPr="00B507F5">
              <w:rPr>
                <w:bCs/>
                <w:lang w:val="en-GB"/>
              </w:rPr>
              <w:t>.</w:t>
            </w:r>
          </w:p>
        </w:tc>
        <w:tc>
          <w:tcPr>
            <w:tcW w:w="1237" w:type="pct"/>
            <w:gridSpan w:val="2"/>
          </w:tcPr>
          <w:p w14:paraId="6FEE2433" w14:textId="4A22F507" w:rsidR="009B1979" w:rsidRPr="00B507F5" w:rsidRDefault="009B1979" w:rsidP="009B1979">
            <w:pPr>
              <w:pStyle w:val="naiskr"/>
              <w:spacing w:before="0" w:beforeAutospacing="0" w:after="0" w:afterAutospacing="0"/>
              <w:jc w:val="both"/>
              <w:rPr>
                <w:bCs/>
              </w:rPr>
            </w:pPr>
            <w:proofErr w:type="spellStart"/>
            <w:r w:rsidRPr="00B507F5">
              <w:rPr>
                <w:bCs/>
                <w:lang w:val="en-GB"/>
              </w:rPr>
              <w:t>Attiecīgais</w:t>
            </w:r>
            <w:proofErr w:type="spellEnd"/>
            <w:r w:rsidRPr="00B507F5">
              <w:rPr>
                <w:bCs/>
                <w:lang w:val="en-GB"/>
              </w:rPr>
              <w:t xml:space="preserve"> </w:t>
            </w:r>
            <w:proofErr w:type="spellStart"/>
            <w:r w:rsidRPr="00B507F5">
              <w:rPr>
                <w:bCs/>
                <w:lang w:val="en-GB"/>
              </w:rPr>
              <w:t>noteikumu</w:t>
            </w:r>
            <w:proofErr w:type="spellEnd"/>
            <w:r w:rsidRPr="00B507F5">
              <w:rPr>
                <w:bCs/>
                <w:lang w:val="en-GB"/>
              </w:rPr>
              <w:t xml:space="preserve"> </w:t>
            </w:r>
            <w:proofErr w:type="spellStart"/>
            <w:r w:rsidRPr="00B507F5">
              <w:rPr>
                <w:bCs/>
                <w:lang w:val="en-GB"/>
              </w:rPr>
              <w:t>projekta</w:t>
            </w:r>
            <w:proofErr w:type="spellEnd"/>
            <w:r w:rsidRPr="00B507F5">
              <w:rPr>
                <w:bCs/>
                <w:lang w:val="en-GB"/>
              </w:rPr>
              <w:t xml:space="preserve"> </w:t>
            </w:r>
            <w:proofErr w:type="spellStart"/>
            <w:r w:rsidRPr="00B507F5">
              <w:rPr>
                <w:bCs/>
                <w:lang w:val="en-GB"/>
              </w:rPr>
              <w:t>punkts</w:t>
            </w:r>
            <w:proofErr w:type="spellEnd"/>
            <w:r w:rsidRPr="00B507F5">
              <w:rPr>
                <w:bCs/>
                <w:lang w:val="en-GB"/>
              </w:rPr>
              <w:t xml:space="preserve"> </w:t>
            </w:r>
            <w:proofErr w:type="spellStart"/>
            <w:r w:rsidRPr="00B507F5">
              <w:rPr>
                <w:bCs/>
                <w:lang w:val="en-GB"/>
              </w:rPr>
              <w:t>neparedz</w:t>
            </w:r>
            <w:proofErr w:type="spellEnd"/>
            <w:r w:rsidRPr="00B507F5">
              <w:rPr>
                <w:bCs/>
                <w:lang w:val="en-GB"/>
              </w:rPr>
              <w:t xml:space="preserve"> </w:t>
            </w:r>
            <w:proofErr w:type="spellStart"/>
            <w:r w:rsidRPr="00B507F5">
              <w:rPr>
                <w:bCs/>
                <w:lang w:val="en-GB"/>
              </w:rPr>
              <w:t>stingrākas</w:t>
            </w:r>
            <w:proofErr w:type="spellEnd"/>
            <w:r w:rsidRPr="00B507F5">
              <w:rPr>
                <w:bCs/>
                <w:lang w:val="en-GB"/>
              </w:rPr>
              <w:t xml:space="preserve"> </w:t>
            </w:r>
            <w:proofErr w:type="spellStart"/>
            <w:r w:rsidRPr="00B507F5">
              <w:rPr>
                <w:bCs/>
                <w:lang w:val="en-GB"/>
              </w:rPr>
              <w:t>prasības</w:t>
            </w:r>
            <w:proofErr w:type="spellEnd"/>
            <w:r w:rsidRPr="00B507F5">
              <w:rPr>
                <w:bCs/>
                <w:lang w:val="en-GB"/>
              </w:rPr>
              <w:t xml:space="preserve"> </w:t>
            </w:r>
            <w:proofErr w:type="spellStart"/>
            <w:r w:rsidRPr="00B507F5">
              <w:rPr>
                <w:bCs/>
                <w:lang w:val="en-GB"/>
              </w:rPr>
              <w:t>kā</w:t>
            </w:r>
            <w:proofErr w:type="spellEnd"/>
            <w:r w:rsidRPr="00B507F5">
              <w:rPr>
                <w:bCs/>
                <w:lang w:val="en-GB"/>
              </w:rPr>
              <w:t xml:space="preserve"> ES </w:t>
            </w:r>
            <w:proofErr w:type="spellStart"/>
            <w:r w:rsidRPr="00B507F5">
              <w:rPr>
                <w:bCs/>
                <w:lang w:val="en-GB"/>
              </w:rPr>
              <w:t>tiesību</w:t>
            </w:r>
            <w:proofErr w:type="spellEnd"/>
            <w:r w:rsidRPr="00B507F5">
              <w:rPr>
                <w:bCs/>
                <w:lang w:val="en-GB"/>
              </w:rPr>
              <w:t xml:space="preserve"> </w:t>
            </w:r>
            <w:proofErr w:type="spellStart"/>
            <w:r w:rsidRPr="00B507F5">
              <w:rPr>
                <w:bCs/>
                <w:lang w:val="en-GB"/>
              </w:rPr>
              <w:t>aktā</w:t>
            </w:r>
            <w:proofErr w:type="spellEnd"/>
            <w:r w:rsidRPr="00B507F5">
              <w:rPr>
                <w:bCs/>
                <w:lang w:val="en-GB"/>
              </w:rPr>
              <w:t>.</w:t>
            </w:r>
          </w:p>
        </w:tc>
      </w:tr>
      <w:tr w:rsidR="005D73DE" w:rsidRPr="00B507F5" w14:paraId="2C1FAF65" w14:textId="77777777" w:rsidTr="00B507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81"/>
          <w:jc w:val="center"/>
        </w:trPr>
        <w:tc>
          <w:tcPr>
            <w:tcW w:w="1512" w:type="pct"/>
            <w:gridSpan w:val="2"/>
            <w:vAlign w:val="center"/>
          </w:tcPr>
          <w:p w14:paraId="65663E15" w14:textId="77777777" w:rsidR="00F517A7" w:rsidRPr="00B507F5" w:rsidRDefault="00F517A7" w:rsidP="005D73DE">
            <w:pPr>
              <w:pStyle w:val="naiskr"/>
              <w:spacing w:before="0" w:beforeAutospacing="0" w:after="0" w:afterAutospacing="0"/>
              <w:jc w:val="both"/>
            </w:pPr>
            <w:proofErr w:type="gramStart"/>
            <w:r w:rsidRPr="00B507F5">
              <w:t>Kā</w:t>
            </w:r>
            <w:proofErr w:type="gramEnd"/>
            <w:r w:rsidRPr="00B507F5">
              <w:t xml:space="preserve"> ir izmantota ES tiesību aktā paredzētā rīcības </w:t>
            </w:r>
            <w:r w:rsidRPr="00B507F5">
              <w:lastRenderedPageBreak/>
              <w:t>brīvība dalībvalstij pārņemt vai ieviest noteiktas ES tiesību akta normas. Kādēļ?</w:t>
            </w:r>
          </w:p>
        </w:tc>
        <w:tc>
          <w:tcPr>
            <w:tcW w:w="3484" w:type="pct"/>
            <w:gridSpan w:val="5"/>
          </w:tcPr>
          <w:p w14:paraId="1E688E16" w14:textId="77777777" w:rsidR="00F517A7" w:rsidRPr="00B507F5" w:rsidRDefault="00F20442" w:rsidP="00E77B06">
            <w:pPr>
              <w:pStyle w:val="naiskr"/>
              <w:spacing w:before="0" w:beforeAutospacing="0" w:after="0" w:afterAutospacing="0"/>
              <w:jc w:val="both"/>
            </w:pPr>
            <w:r w:rsidRPr="00B507F5">
              <w:lastRenderedPageBreak/>
              <w:t>Noteikumu projekts šo jomu neskar.</w:t>
            </w:r>
          </w:p>
        </w:tc>
      </w:tr>
      <w:tr w:rsidR="005D73DE" w:rsidRPr="00B507F5" w14:paraId="269D4D1A" w14:textId="77777777" w:rsidTr="00B507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46"/>
          <w:jc w:val="center"/>
        </w:trPr>
        <w:tc>
          <w:tcPr>
            <w:tcW w:w="1512" w:type="pct"/>
            <w:gridSpan w:val="2"/>
            <w:vAlign w:val="center"/>
          </w:tcPr>
          <w:p w14:paraId="56988185" w14:textId="77777777" w:rsidR="00F517A7" w:rsidRPr="00B507F5" w:rsidRDefault="00F517A7" w:rsidP="005D73DE">
            <w:pPr>
              <w:pStyle w:val="naiskr"/>
              <w:spacing w:before="0" w:beforeAutospacing="0" w:after="0" w:afterAutospacing="0"/>
              <w:jc w:val="both"/>
              <w:rPr>
                <w:i/>
              </w:rPr>
            </w:pPr>
            <w:r w:rsidRPr="00B507F5">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84" w:type="pct"/>
            <w:gridSpan w:val="5"/>
          </w:tcPr>
          <w:p w14:paraId="33AD9E43" w14:textId="77777777" w:rsidR="00F517A7" w:rsidRPr="00B507F5" w:rsidRDefault="00603F7B" w:rsidP="00603F7B">
            <w:pPr>
              <w:pStyle w:val="naiskr"/>
              <w:spacing w:before="0" w:beforeAutospacing="0" w:after="0" w:afterAutospacing="0"/>
            </w:pPr>
            <w:r w:rsidRPr="00B507F5">
              <w:t>Noteikumu p</w:t>
            </w:r>
            <w:r w:rsidR="0031149B" w:rsidRPr="00B507F5">
              <w:t>rojekts šo jomu neskar.</w:t>
            </w:r>
          </w:p>
        </w:tc>
      </w:tr>
      <w:tr w:rsidR="005D73DE" w:rsidRPr="0092675B" w14:paraId="45BDD668" w14:textId="77777777" w:rsidTr="00B507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47"/>
          <w:jc w:val="center"/>
        </w:trPr>
        <w:tc>
          <w:tcPr>
            <w:tcW w:w="1512" w:type="pct"/>
            <w:gridSpan w:val="2"/>
          </w:tcPr>
          <w:p w14:paraId="7BA3B356" w14:textId="77777777" w:rsidR="00F517A7" w:rsidRPr="00B507F5" w:rsidRDefault="00F517A7" w:rsidP="005D73DE">
            <w:pPr>
              <w:pStyle w:val="naiskr"/>
              <w:spacing w:before="0" w:beforeAutospacing="0" w:after="0" w:afterAutospacing="0"/>
              <w:jc w:val="both"/>
            </w:pPr>
            <w:r w:rsidRPr="00B507F5">
              <w:t>Cita informācija</w:t>
            </w:r>
          </w:p>
        </w:tc>
        <w:tc>
          <w:tcPr>
            <w:tcW w:w="3484" w:type="pct"/>
            <w:gridSpan w:val="5"/>
          </w:tcPr>
          <w:p w14:paraId="5223E2BA" w14:textId="30BE14A4" w:rsidR="00F517A7" w:rsidRPr="0099115E" w:rsidRDefault="0099115E" w:rsidP="0099115E">
            <w:pPr>
              <w:pStyle w:val="naiskr"/>
              <w:spacing w:before="0" w:beforeAutospacing="0" w:after="0" w:afterAutospacing="0"/>
              <w:jc w:val="both"/>
            </w:pPr>
            <w:r w:rsidRPr="0099115E">
              <w:t xml:space="preserve">Noteikumu projekta 1. punktā izteiktais 101.3. apakšpunkts un 102. punkts tiek noteikts kā nacionālais normatīvais regulējums tiem dzīvnieku izcelsmes produktiem, kuri neatbilst Eiropas Savienības iekšējā tirgus nosacījumiem, kā tas tiek noteikts </w:t>
            </w:r>
            <w:bookmarkStart w:id="2" w:name="http://eur-lex.europa.eu/legal-content/A"/>
            <w:r w:rsidRPr="0099115E">
              <w:rPr>
                <w:bCs/>
                <w:lang w:val="en-GB"/>
              </w:rPr>
              <w:fldChar w:fldCharType="begin"/>
            </w:r>
            <w:r w:rsidRPr="0099115E">
              <w:rPr>
                <w:bCs/>
              </w:rPr>
              <w:instrText xml:space="preserve"> HYPERLINK "http://eur-lex.europa.eu/legal-content/AUTO/?uri=CELEX:32004R0853&amp;qid=1485427549802&amp;rid=1" </w:instrText>
            </w:r>
            <w:r w:rsidRPr="0099115E">
              <w:rPr>
                <w:bCs/>
                <w:lang w:val="en-GB"/>
              </w:rPr>
              <w:fldChar w:fldCharType="separate"/>
            </w:r>
            <w:r w:rsidRPr="0099115E">
              <w:rPr>
                <w:rStyle w:val="Hipersaite"/>
                <w:bCs/>
                <w:color w:val="auto"/>
                <w:u w:val="none"/>
              </w:rPr>
              <w:t>Eiropas Parlamenta un Padomes 2004. gada 29. aprīļa Regulā (EK) Nr. 853/2004, ar ko nosaka īpašus higiēnas noteikumus attiecībā uz dzīvnieku izcelsmes pārtiku</w:t>
            </w:r>
            <w:r w:rsidRPr="0099115E">
              <w:fldChar w:fldCharType="end"/>
            </w:r>
            <w:bookmarkEnd w:id="2"/>
            <w:r w:rsidRPr="0099115E">
              <w:t xml:space="preserve"> (5. pants).</w:t>
            </w:r>
          </w:p>
        </w:tc>
      </w:tr>
    </w:tbl>
    <w:p w14:paraId="2FDB6150" w14:textId="7521D8EC" w:rsidR="00814953" w:rsidRPr="00B507F5" w:rsidRDefault="00814953" w:rsidP="00814953">
      <w:pPr>
        <w:rPr>
          <w:i/>
          <w:u w:val="single"/>
          <w:lang w:val="lv-LV" w:eastAsia="lv-LV"/>
        </w:rPr>
      </w:pPr>
      <w:r w:rsidRPr="00B507F5">
        <w:rPr>
          <w:i/>
          <w:u w:val="single"/>
          <w:lang w:val="lv-LV" w:eastAsia="lv-LV"/>
        </w:rPr>
        <w:t>Anotācijas V sadaļas 2. tabula – projekts šo jomu neskar.</w:t>
      </w:r>
    </w:p>
    <w:p w14:paraId="34FBAB05" w14:textId="77777777" w:rsidR="009E04D3" w:rsidRPr="00B507F5" w:rsidRDefault="009E04D3" w:rsidP="005D73DE">
      <w:pPr>
        <w:rPr>
          <w:u w:val="single"/>
          <w:lang w:val="lv-LV" w:eastAsia="lv-LV"/>
        </w:rPr>
      </w:pPr>
    </w:p>
    <w:tbl>
      <w:tblPr>
        <w:tblW w:w="5005" w:type="pct"/>
        <w:tblInd w:w="-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0"/>
        <w:gridCol w:w="2560"/>
        <w:gridCol w:w="5944"/>
      </w:tblGrid>
      <w:tr w:rsidR="00106A29" w:rsidRPr="0092675B" w14:paraId="055F8C3D" w14:textId="77777777" w:rsidTr="00106A29">
        <w:tc>
          <w:tcPr>
            <w:tcW w:w="5000" w:type="pct"/>
            <w:gridSpan w:val="3"/>
            <w:tcBorders>
              <w:top w:val="outset" w:sz="6" w:space="0" w:color="000000"/>
              <w:left w:val="outset" w:sz="6" w:space="0" w:color="000000"/>
              <w:bottom w:val="outset" w:sz="6" w:space="0" w:color="000000"/>
              <w:right w:val="outset" w:sz="6" w:space="0" w:color="000000"/>
            </w:tcBorders>
          </w:tcPr>
          <w:p w14:paraId="2FFFDA1E" w14:textId="77777777" w:rsidR="00106A29" w:rsidRPr="00B507F5" w:rsidRDefault="00106A29" w:rsidP="00A81B93">
            <w:pPr>
              <w:jc w:val="center"/>
              <w:rPr>
                <w:b/>
                <w:bCs/>
                <w:lang w:val="lv-LV" w:eastAsia="lv-LV"/>
              </w:rPr>
            </w:pPr>
            <w:r w:rsidRPr="00B507F5">
              <w:rPr>
                <w:b/>
                <w:bCs/>
                <w:lang w:val="lv-LV" w:eastAsia="lv-LV"/>
              </w:rPr>
              <w:t>VI. Sabiedrības līdzdalība un komunikācijas aktivitātes</w:t>
            </w:r>
          </w:p>
        </w:tc>
      </w:tr>
      <w:tr w:rsidR="00106A29" w:rsidRPr="00B507F5" w14:paraId="66D77160" w14:textId="77777777" w:rsidTr="00106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9" w:type="pct"/>
          </w:tcPr>
          <w:p w14:paraId="3D93C3BF" w14:textId="77777777" w:rsidR="00106A29" w:rsidRPr="00B507F5" w:rsidRDefault="00106A29" w:rsidP="00A81B93">
            <w:pPr>
              <w:pStyle w:val="naiskr"/>
              <w:spacing w:before="0" w:beforeAutospacing="0" w:after="0" w:afterAutospacing="0"/>
            </w:pPr>
            <w:r w:rsidRPr="00B507F5">
              <w:t>1.</w:t>
            </w:r>
          </w:p>
        </w:tc>
        <w:tc>
          <w:tcPr>
            <w:tcW w:w="1412" w:type="pct"/>
          </w:tcPr>
          <w:p w14:paraId="68C94A14" w14:textId="77777777" w:rsidR="00106A29" w:rsidRPr="00B507F5" w:rsidRDefault="00106A29" w:rsidP="00A81B93">
            <w:pPr>
              <w:pStyle w:val="naiskr"/>
              <w:spacing w:before="0" w:beforeAutospacing="0" w:after="0" w:afterAutospacing="0"/>
              <w:jc w:val="both"/>
            </w:pPr>
            <w:r w:rsidRPr="00B507F5">
              <w:t>Plānotās sabiedrības līdzdalības un komunikācijas aktivitātes saistībā ar projektu</w:t>
            </w:r>
          </w:p>
        </w:tc>
        <w:tc>
          <w:tcPr>
            <w:tcW w:w="3279" w:type="pct"/>
          </w:tcPr>
          <w:p w14:paraId="0D2BDD5A" w14:textId="20ED7290" w:rsidR="00106A29" w:rsidRPr="00B507F5" w:rsidRDefault="008F516D" w:rsidP="002C3ABF">
            <w:pPr>
              <w:jc w:val="both"/>
              <w:rPr>
                <w:lang w:val="lv-LV"/>
              </w:rPr>
            </w:pPr>
            <w:r w:rsidRPr="00B507F5">
              <w:rPr>
                <w:lang w:val="lv-LV"/>
              </w:rPr>
              <w:t>Noteikumu projekts tik</w:t>
            </w:r>
            <w:r w:rsidR="00814953" w:rsidRPr="00B507F5">
              <w:rPr>
                <w:lang w:val="lv-LV"/>
              </w:rPr>
              <w:t>a</w:t>
            </w:r>
            <w:r w:rsidRPr="00B507F5">
              <w:rPr>
                <w:lang w:val="lv-LV"/>
              </w:rPr>
              <w:t xml:space="preserve"> ievietots Zemkopības ministrijas tīmekļa vietnē.</w:t>
            </w:r>
          </w:p>
        </w:tc>
      </w:tr>
      <w:tr w:rsidR="00106A29" w:rsidRPr="0092675B" w14:paraId="722A511D" w14:textId="77777777" w:rsidTr="00106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9" w:type="pct"/>
          </w:tcPr>
          <w:p w14:paraId="72256C1A" w14:textId="77777777" w:rsidR="00106A29" w:rsidRPr="00B507F5" w:rsidRDefault="00106A29" w:rsidP="00A81B93">
            <w:pPr>
              <w:pStyle w:val="naiskr"/>
              <w:spacing w:before="0" w:beforeAutospacing="0" w:after="0" w:afterAutospacing="0"/>
            </w:pPr>
            <w:r w:rsidRPr="00B507F5">
              <w:t>2.</w:t>
            </w:r>
          </w:p>
        </w:tc>
        <w:tc>
          <w:tcPr>
            <w:tcW w:w="1412" w:type="pct"/>
          </w:tcPr>
          <w:p w14:paraId="20B127CB" w14:textId="77777777" w:rsidR="00106A29" w:rsidRPr="00B507F5" w:rsidRDefault="00106A29" w:rsidP="00A81B93">
            <w:pPr>
              <w:pStyle w:val="naiskr"/>
              <w:spacing w:before="0" w:beforeAutospacing="0" w:after="0" w:afterAutospacing="0"/>
              <w:jc w:val="both"/>
            </w:pPr>
            <w:r w:rsidRPr="00B507F5">
              <w:t>Sabiedrības līdzdalība projekta izstrādē</w:t>
            </w:r>
          </w:p>
        </w:tc>
        <w:tc>
          <w:tcPr>
            <w:tcW w:w="3279" w:type="pct"/>
          </w:tcPr>
          <w:p w14:paraId="47506472" w14:textId="07D70DD8" w:rsidR="00106A29" w:rsidRPr="00B507F5" w:rsidRDefault="008F516D" w:rsidP="007019BA">
            <w:pPr>
              <w:pStyle w:val="naiskr"/>
              <w:spacing w:before="0" w:beforeAutospacing="0" w:after="0" w:afterAutospacing="0"/>
              <w:jc w:val="both"/>
            </w:pPr>
            <w:r w:rsidRPr="00B507F5">
              <w:t>Noteikumu projekts tik</w:t>
            </w:r>
            <w:r w:rsidR="00814953" w:rsidRPr="00B507F5">
              <w:t>a</w:t>
            </w:r>
            <w:r w:rsidRPr="00B507F5">
              <w:t xml:space="preserve"> nosūtīts saskaņošanai biedrīb</w:t>
            </w:r>
            <w:r w:rsidR="00F7126E">
              <w:t>ām</w:t>
            </w:r>
            <w:r w:rsidRPr="00B507F5">
              <w:t xml:space="preserve"> „Lauksaimnieku organizāciju sadarbības padome”, „Latvijas cūku audzētāju asociācija”, „Zemnieku saeima” un “</w:t>
            </w:r>
            <w:r w:rsidR="007019BA" w:rsidRPr="00B507F5">
              <w:t>Lauksaimnieku</w:t>
            </w:r>
            <w:r w:rsidRPr="00B507F5">
              <w:t xml:space="preserve"> kooperatīvu asociācija”.</w:t>
            </w:r>
          </w:p>
        </w:tc>
      </w:tr>
      <w:tr w:rsidR="00106A29" w:rsidRPr="0092675B" w14:paraId="2F066AEC" w14:textId="77777777" w:rsidTr="00106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9" w:type="pct"/>
          </w:tcPr>
          <w:p w14:paraId="5C76AE5C" w14:textId="77777777" w:rsidR="00106A29" w:rsidRPr="00B507F5" w:rsidRDefault="00106A29" w:rsidP="00A81B93">
            <w:pPr>
              <w:pStyle w:val="naiskr"/>
              <w:spacing w:before="0" w:beforeAutospacing="0" w:after="0" w:afterAutospacing="0"/>
            </w:pPr>
            <w:r w:rsidRPr="00B507F5">
              <w:t>3.</w:t>
            </w:r>
          </w:p>
        </w:tc>
        <w:tc>
          <w:tcPr>
            <w:tcW w:w="1412" w:type="pct"/>
          </w:tcPr>
          <w:p w14:paraId="500BDDC2" w14:textId="77777777" w:rsidR="00106A29" w:rsidRPr="00B507F5" w:rsidRDefault="00106A29" w:rsidP="00A81B93">
            <w:pPr>
              <w:pStyle w:val="naiskr"/>
              <w:spacing w:before="0" w:beforeAutospacing="0" w:after="0" w:afterAutospacing="0"/>
              <w:jc w:val="both"/>
            </w:pPr>
            <w:r w:rsidRPr="00B507F5">
              <w:t>Sabiedrības līdzdalības rezultāti</w:t>
            </w:r>
          </w:p>
        </w:tc>
        <w:tc>
          <w:tcPr>
            <w:tcW w:w="3279" w:type="pct"/>
          </w:tcPr>
          <w:p w14:paraId="72472940" w14:textId="603AC10D" w:rsidR="00106A29" w:rsidRPr="00B507F5" w:rsidRDefault="00814953" w:rsidP="00A81B93">
            <w:pPr>
              <w:pStyle w:val="naiskr"/>
              <w:spacing w:before="0" w:beforeAutospacing="0" w:after="0" w:afterAutospacing="0"/>
              <w:jc w:val="both"/>
              <w:rPr>
                <w:rFonts w:eastAsia="Arial Unicode MS"/>
              </w:rPr>
            </w:pPr>
            <w:r w:rsidRPr="00B507F5">
              <w:rPr>
                <w:rFonts w:eastAsia="Arial Unicode MS"/>
              </w:rPr>
              <w:t>Iebildumi no biedrīb</w:t>
            </w:r>
            <w:r w:rsidR="00F7126E">
              <w:rPr>
                <w:rFonts w:eastAsia="Arial Unicode MS"/>
              </w:rPr>
              <w:t>ām</w:t>
            </w:r>
            <w:r w:rsidRPr="00B507F5">
              <w:rPr>
                <w:rFonts w:eastAsia="Arial Unicode MS"/>
              </w:rPr>
              <w:t xml:space="preserve"> „Lauksaimnieku organizāciju sadarbības padome”, „Latvijas cūku audzētāju asociācija”, „Zemnieku saeima” un “Lauksaimnieku kooperatīvu asociācija” netika saņemti.</w:t>
            </w:r>
          </w:p>
        </w:tc>
      </w:tr>
      <w:tr w:rsidR="00106A29" w:rsidRPr="00B507F5" w14:paraId="3D7A0942" w14:textId="77777777" w:rsidTr="00106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9" w:type="pct"/>
          </w:tcPr>
          <w:p w14:paraId="24409E27" w14:textId="77777777" w:rsidR="00106A29" w:rsidRPr="00B507F5" w:rsidRDefault="00106A29" w:rsidP="00A81B93">
            <w:pPr>
              <w:pStyle w:val="naiskr"/>
              <w:spacing w:before="0" w:beforeAutospacing="0" w:after="0" w:afterAutospacing="0"/>
            </w:pPr>
            <w:r w:rsidRPr="00B507F5">
              <w:t>4.</w:t>
            </w:r>
          </w:p>
        </w:tc>
        <w:tc>
          <w:tcPr>
            <w:tcW w:w="1412" w:type="pct"/>
          </w:tcPr>
          <w:p w14:paraId="5DFFFD68" w14:textId="77777777" w:rsidR="00106A29" w:rsidRPr="00B507F5" w:rsidRDefault="00106A29" w:rsidP="00A81B93">
            <w:pPr>
              <w:pStyle w:val="naiskr"/>
              <w:spacing w:before="0" w:beforeAutospacing="0" w:after="0" w:afterAutospacing="0"/>
              <w:jc w:val="both"/>
            </w:pPr>
            <w:r w:rsidRPr="00B507F5">
              <w:t>Cita informācija</w:t>
            </w:r>
          </w:p>
        </w:tc>
        <w:tc>
          <w:tcPr>
            <w:tcW w:w="3279" w:type="pct"/>
          </w:tcPr>
          <w:p w14:paraId="40A9644F" w14:textId="4B5C274E" w:rsidR="00106A29" w:rsidRPr="00B507F5" w:rsidRDefault="00106A29" w:rsidP="00A81B93">
            <w:pPr>
              <w:pStyle w:val="naisc"/>
              <w:spacing w:before="0" w:beforeAutospacing="0" w:after="0" w:afterAutospacing="0"/>
              <w:jc w:val="left"/>
              <w:rPr>
                <w:sz w:val="24"/>
                <w:szCs w:val="24"/>
                <w:lang w:val="lv-LV"/>
              </w:rPr>
            </w:pPr>
            <w:r w:rsidRPr="00B507F5">
              <w:rPr>
                <w:sz w:val="24"/>
                <w:szCs w:val="24"/>
                <w:lang w:val="lv-LV"/>
              </w:rPr>
              <w:t>Nav.</w:t>
            </w:r>
          </w:p>
        </w:tc>
      </w:tr>
      <w:tr w:rsidR="005D73DE" w:rsidRPr="00B507F5" w14:paraId="7EB9F0C7" w14:textId="77777777" w:rsidTr="00106A29">
        <w:tc>
          <w:tcPr>
            <w:tcW w:w="5000" w:type="pct"/>
            <w:gridSpan w:val="3"/>
            <w:tcBorders>
              <w:top w:val="outset" w:sz="6" w:space="0" w:color="000000"/>
              <w:left w:val="outset" w:sz="6" w:space="0" w:color="000000"/>
              <w:bottom w:val="outset" w:sz="6" w:space="0" w:color="000000"/>
              <w:right w:val="outset" w:sz="6" w:space="0" w:color="000000"/>
            </w:tcBorders>
          </w:tcPr>
          <w:p w14:paraId="7A834023" w14:textId="77777777" w:rsidR="00406946" w:rsidRDefault="00A162FE" w:rsidP="005D73DE">
            <w:pPr>
              <w:jc w:val="center"/>
              <w:rPr>
                <w:b/>
                <w:bCs/>
                <w:lang w:val="lv-LV" w:eastAsia="lv-LV"/>
              </w:rPr>
            </w:pPr>
            <w:r w:rsidRPr="00B507F5">
              <w:rPr>
                <w:b/>
                <w:bCs/>
                <w:lang w:val="lv-LV" w:eastAsia="lv-LV"/>
              </w:rPr>
              <w:t xml:space="preserve">VII. Tiesību akta projekta izpildes nodrošināšana un </w:t>
            </w:r>
          </w:p>
          <w:p w14:paraId="2DD27AB3" w14:textId="18406764" w:rsidR="00A162FE" w:rsidRPr="00B507F5" w:rsidRDefault="00A162FE" w:rsidP="005D73DE">
            <w:pPr>
              <w:jc w:val="center"/>
              <w:rPr>
                <w:b/>
                <w:bCs/>
                <w:lang w:val="lv-LV" w:eastAsia="lv-LV"/>
              </w:rPr>
            </w:pPr>
            <w:r w:rsidRPr="00B507F5">
              <w:rPr>
                <w:b/>
                <w:bCs/>
                <w:lang w:val="lv-LV" w:eastAsia="lv-LV"/>
              </w:rPr>
              <w:t>tās ietekme uz institūcijām</w:t>
            </w:r>
          </w:p>
        </w:tc>
      </w:tr>
      <w:tr w:rsidR="005D73DE" w:rsidRPr="00B507F5" w14:paraId="04E75E5B" w14:textId="77777777" w:rsidTr="00106A29">
        <w:tc>
          <w:tcPr>
            <w:tcW w:w="309" w:type="pct"/>
            <w:tcBorders>
              <w:top w:val="outset" w:sz="6" w:space="0" w:color="000000"/>
              <w:left w:val="outset" w:sz="6" w:space="0" w:color="000000"/>
              <w:bottom w:val="outset" w:sz="6" w:space="0" w:color="000000"/>
              <w:right w:val="outset" w:sz="6" w:space="0" w:color="000000"/>
            </w:tcBorders>
          </w:tcPr>
          <w:p w14:paraId="3E56F4A2" w14:textId="77777777" w:rsidR="002C46AC" w:rsidRPr="00B507F5" w:rsidRDefault="002C46AC" w:rsidP="005D73DE">
            <w:pPr>
              <w:rPr>
                <w:lang w:val="lv-LV" w:eastAsia="lv-LV"/>
              </w:rPr>
            </w:pPr>
            <w:r w:rsidRPr="00B507F5">
              <w:rPr>
                <w:lang w:val="lv-LV" w:eastAsia="lv-LV"/>
              </w:rPr>
              <w:t>1.</w:t>
            </w:r>
          </w:p>
        </w:tc>
        <w:tc>
          <w:tcPr>
            <w:tcW w:w="0" w:type="auto"/>
            <w:tcBorders>
              <w:top w:val="outset" w:sz="6" w:space="0" w:color="000000"/>
              <w:left w:val="outset" w:sz="6" w:space="0" w:color="000000"/>
              <w:bottom w:val="outset" w:sz="6" w:space="0" w:color="000000"/>
              <w:right w:val="outset" w:sz="6" w:space="0" w:color="000000"/>
            </w:tcBorders>
          </w:tcPr>
          <w:p w14:paraId="28F3CBE3" w14:textId="77777777" w:rsidR="002C46AC" w:rsidRPr="00B507F5" w:rsidRDefault="002C46AC" w:rsidP="009E2709">
            <w:pPr>
              <w:jc w:val="both"/>
              <w:rPr>
                <w:lang w:val="lv-LV" w:eastAsia="lv-LV"/>
              </w:rPr>
            </w:pPr>
            <w:r w:rsidRPr="00B507F5">
              <w:rPr>
                <w:lang w:val="lv-LV" w:eastAsia="lv-LV"/>
              </w:rPr>
              <w:t>Projekta izpildē iesaistītās institūcijas</w:t>
            </w:r>
          </w:p>
        </w:tc>
        <w:tc>
          <w:tcPr>
            <w:tcW w:w="3279" w:type="pct"/>
            <w:tcBorders>
              <w:top w:val="outset" w:sz="6" w:space="0" w:color="000000"/>
              <w:left w:val="outset" w:sz="6" w:space="0" w:color="000000"/>
              <w:bottom w:val="outset" w:sz="6" w:space="0" w:color="000000"/>
              <w:right w:val="outset" w:sz="6" w:space="0" w:color="000000"/>
            </w:tcBorders>
          </w:tcPr>
          <w:p w14:paraId="2BE17F8F" w14:textId="490D08A8" w:rsidR="002C46AC" w:rsidRPr="00B507F5" w:rsidRDefault="001532AD" w:rsidP="005D73DE">
            <w:pPr>
              <w:pStyle w:val="Kjene"/>
              <w:tabs>
                <w:tab w:val="clear" w:pos="4153"/>
                <w:tab w:val="clear" w:pos="8306"/>
              </w:tabs>
              <w:snapToGrid/>
              <w:jc w:val="both"/>
              <w:rPr>
                <w:rFonts w:ascii="Times New Roman" w:hAnsi="Times New Roman"/>
                <w:sz w:val="24"/>
                <w:szCs w:val="24"/>
              </w:rPr>
            </w:pPr>
            <w:r w:rsidRPr="00B507F5">
              <w:rPr>
                <w:rFonts w:ascii="Times New Roman" w:hAnsi="Times New Roman"/>
                <w:sz w:val="24"/>
                <w:szCs w:val="24"/>
              </w:rPr>
              <w:t>Pārtikas un veterinārais dienests</w:t>
            </w:r>
          </w:p>
        </w:tc>
      </w:tr>
      <w:tr w:rsidR="005D73DE" w:rsidRPr="00B507F5" w14:paraId="4702C78B" w14:textId="77777777" w:rsidTr="00106A29">
        <w:tc>
          <w:tcPr>
            <w:tcW w:w="309" w:type="pct"/>
            <w:tcBorders>
              <w:top w:val="outset" w:sz="6" w:space="0" w:color="000000"/>
              <w:left w:val="outset" w:sz="6" w:space="0" w:color="000000"/>
              <w:bottom w:val="outset" w:sz="6" w:space="0" w:color="000000"/>
              <w:right w:val="outset" w:sz="6" w:space="0" w:color="000000"/>
            </w:tcBorders>
          </w:tcPr>
          <w:p w14:paraId="3B1B6E86" w14:textId="77777777" w:rsidR="002C46AC" w:rsidRPr="00B507F5" w:rsidRDefault="002C46AC" w:rsidP="005D73DE">
            <w:pPr>
              <w:rPr>
                <w:lang w:val="lv-LV" w:eastAsia="lv-LV"/>
              </w:rPr>
            </w:pPr>
            <w:r w:rsidRPr="00B507F5">
              <w:rPr>
                <w:lang w:val="lv-LV" w:eastAsia="lv-LV"/>
              </w:rPr>
              <w:t>2.</w:t>
            </w:r>
          </w:p>
        </w:tc>
        <w:tc>
          <w:tcPr>
            <w:tcW w:w="0" w:type="auto"/>
            <w:tcBorders>
              <w:top w:val="outset" w:sz="6" w:space="0" w:color="000000"/>
              <w:left w:val="outset" w:sz="6" w:space="0" w:color="000000"/>
              <w:bottom w:val="outset" w:sz="6" w:space="0" w:color="000000"/>
              <w:right w:val="outset" w:sz="6" w:space="0" w:color="000000"/>
            </w:tcBorders>
          </w:tcPr>
          <w:p w14:paraId="266BDDA1" w14:textId="77777777" w:rsidR="00713C15" w:rsidRPr="00B507F5" w:rsidRDefault="00713C15" w:rsidP="009E2709">
            <w:pPr>
              <w:jc w:val="both"/>
              <w:rPr>
                <w:lang w:val="lv-LV"/>
              </w:rPr>
            </w:pPr>
            <w:r w:rsidRPr="00B507F5">
              <w:rPr>
                <w:lang w:val="lv-LV"/>
              </w:rPr>
              <w:t xml:space="preserve">Projekta izpildes ietekme uz pārvaldes funkcijām un institucionālo struktūru. </w:t>
            </w:r>
          </w:p>
          <w:p w14:paraId="13221FE4" w14:textId="77777777" w:rsidR="002C46AC" w:rsidRPr="00B507F5" w:rsidRDefault="00713C15" w:rsidP="00B507F5">
            <w:pPr>
              <w:jc w:val="both"/>
              <w:rPr>
                <w:lang w:val="lv-LV"/>
              </w:rPr>
            </w:pPr>
            <w:r w:rsidRPr="00B507F5">
              <w:rPr>
                <w:lang w:val="lv-LV"/>
              </w:rPr>
              <w:t xml:space="preserve">Jaunu institūciju izveide, esošu institūciju likvidācija vai reorganizācija, to ietekme </w:t>
            </w:r>
            <w:r w:rsidRPr="00B507F5">
              <w:rPr>
                <w:lang w:val="lv-LV"/>
              </w:rPr>
              <w:lastRenderedPageBreak/>
              <w:t>uz institūcijas cilvēkresursiem</w:t>
            </w:r>
          </w:p>
        </w:tc>
        <w:tc>
          <w:tcPr>
            <w:tcW w:w="3279" w:type="pct"/>
            <w:tcBorders>
              <w:top w:val="outset" w:sz="6" w:space="0" w:color="000000"/>
              <w:left w:val="outset" w:sz="6" w:space="0" w:color="000000"/>
              <w:bottom w:val="outset" w:sz="6" w:space="0" w:color="000000"/>
              <w:right w:val="outset" w:sz="6" w:space="0" w:color="000000"/>
            </w:tcBorders>
          </w:tcPr>
          <w:p w14:paraId="1F2E1C5C" w14:textId="77777777" w:rsidR="005F1986" w:rsidRPr="00B507F5" w:rsidRDefault="00603F7B" w:rsidP="00603F7B">
            <w:pPr>
              <w:pStyle w:val="naiskr"/>
              <w:spacing w:before="0" w:beforeAutospacing="0" w:after="0" w:afterAutospacing="0"/>
              <w:jc w:val="both"/>
            </w:pPr>
            <w:r w:rsidRPr="00B507F5">
              <w:lastRenderedPageBreak/>
              <w:t>Noteikumu p</w:t>
            </w:r>
            <w:r w:rsidR="001532AD" w:rsidRPr="00B507F5">
              <w:t>rojekts šo jomu neskar.</w:t>
            </w:r>
          </w:p>
        </w:tc>
      </w:tr>
      <w:tr w:rsidR="005D73DE" w:rsidRPr="00B507F5" w14:paraId="622CD264" w14:textId="77777777" w:rsidTr="00106A29">
        <w:tc>
          <w:tcPr>
            <w:tcW w:w="309" w:type="pct"/>
            <w:tcBorders>
              <w:top w:val="outset" w:sz="6" w:space="0" w:color="000000"/>
              <w:left w:val="outset" w:sz="6" w:space="0" w:color="000000"/>
              <w:bottom w:val="outset" w:sz="6" w:space="0" w:color="000000"/>
              <w:right w:val="outset" w:sz="6" w:space="0" w:color="000000"/>
            </w:tcBorders>
          </w:tcPr>
          <w:p w14:paraId="50ADFC55" w14:textId="77777777" w:rsidR="002C46AC" w:rsidRPr="00B507F5" w:rsidRDefault="002C46AC" w:rsidP="005D73DE">
            <w:pPr>
              <w:rPr>
                <w:lang w:val="lv-LV" w:eastAsia="lv-LV"/>
              </w:rPr>
            </w:pPr>
            <w:r w:rsidRPr="00B507F5">
              <w:rPr>
                <w:lang w:val="lv-LV" w:eastAsia="lv-LV"/>
              </w:rPr>
              <w:t>3.</w:t>
            </w:r>
          </w:p>
        </w:tc>
        <w:tc>
          <w:tcPr>
            <w:tcW w:w="0" w:type="auto"/>
            <w:tcBorders>
              <w:top w:val="outset" w:sz="6" w:space="0" w:color="000000"/>
              <w:left w:val="outset" w:sz="6" w:space="0" w:color="000000"/>
              <w:bottom w:val="outset" w:sz="6" w:space="0" w:color="000000"/>
              <w:right w:val="outset" w:sz="6" w:space="0" w:color="000000"/>
            </w:tcBorders>
          </w:tcPr>
          <w:p w14:paraId="3DB624BE" w14:textId="77777777" w:rsidR="002C46AC" w:rsidRPr="00B507F5" w:rsidRDefault="00713C15" w:rsidP="005D73DE">
            <w:pPr>
              <w:jc w:val="both"/>
              <w:rPr>
                <w:lang w:val="lv-LV" w:eastAsia="lv-LV"/>
              </w:rPr>
            </w:pPr>
            <w:r w:rsidRPr="00B507F5">
              <w:rPr>
                <w:lang w:val="lv-LV" w:eastAsia="lv-LV"/>
              </w:rPr>
              <w:t>Cita informācija</w:t>
            </w:r>
          </w:p>
        </w:tc>
        <w:tc>
          <w:tcPr>
            <w:tcW w:w="3279" w:type="pct"/>
            <w:tcBorders>
              <w:top w:val="outset" w:sz="6" w:space="0" w:color="000000"/>
              <w:left w:val="outset" w:sz="6" w:space="0" w:color="000000"/>
              <w:bottom w:val="outset" w:sz="6" w:space="0" w:color="000000"/>
              <w:right w:val="outset" w:sz="6" w:space="0" w:color="000000"/>
            </w:tcBorders>
          </w:tcPr>
          <w:p w14:paraId="0FAC5B07" w14:textId="77777777" w:rsidR="002C46AC" w:rsidRPr="00B507F5" w:rsidRDefault="001532AD" w:rsidP="005D73DE">
            <w:pPr>
              <w:pStyle w:val="Kjene"/>
              <w:tabs>
                <w:tab w:val="clear" w:pos="4153"/>
                <w:tab w:val="clear" w:pos="8306"/>
              </w:tabs>
              <w:snapToGrid/>
              <w:jc w:val="both"/>
              <w:rPr>
                <w:rFonts w:ascii="Times New Roman" w:hAnsi="Times New Roman"/>
                <w:sz w:val="24"/>
                <w:szCs w:val="24"/>
              </w:rPr>
            </w:pPr>
            <w:r w:rsidRPr="00B507F5">
              <w:rPr>
                <w:rFonts w:ascii="Times New Roman" w:hAnsi="Times New Roman"/>
                <w:sz w:val="24"/>
                <w:szCs w:val="24"/>
              </w:rPr>
              <w:t>Nav.</w:t>
            </w:r>
          </w:p>
        </w:tc>
      </w:tr>
    </w:tbl>
    <w:p w14:paraId="6C901EAB" w14:textId="77777777" w:rsidR="009E2709" w:rsidRPr="00B507F5" w:rsidRDefault="009E2709" w:rsidP="005D73DE">
      <w:pPr>
        <w:pStyle w:val="naisf"/>
        <w:spacing w:before="0" w:beforeAutospacing="0" w:after="0" w:afterAutospacing="0"/>
        <w:rPr>
          <w:lang w:val="lv-LV"/>
        </w:rPr>
      </w:pPr>
    </w:p>
    <w:p w14:paraId="6FF565E0" w14:textId="77777777" w:rsidR="004C7C51" w:rsidRPr="00B507F5" w:rsidRDefault="004C7C51" w:rsidP="005D73DE">
      <w:pPr>
        <w:pStyle w:val="naisf"/>
        <w:spacing w:before="0" w:beforeAutospacing="0" w:after="0" w:afterAutospacing="0"/>
        <w:rPr>
          <w:lang w:val="lv-LV"/>
        </w:rPr>
      </w:pPr>
    </w:p>
    <w:p w14:paraId="345247F9" w14:textId="40BFC1FC" w:rsidR="00105AE2" w:rsidRPr="00B507F5" w:rsidRDefault="00096D79" w:rsidP="00406946">
      <w:pPr>
        <w:pStyle w:val="Virsraksts1"/>
        <w:keepNext w:val="0"/>
        <w:widowControl w:val="0"/>
        <w:jc w:val="left"/>
        <w:rPr>
          <w:b w:val="0"/>
          <w:sz w:val="24"/>
        </w:rPr>
      </w:pPr>
      <w:r w:rsidRPr="00B507F5">
        <w:rPr>
          <w:b w:val="0"/>
          <w:sz w:val="24"/>
        </w:rPr>
        <w:t xml:space="preserve">Zemkopības </w:t>
      </w:r>
      <w:r w:rsidR="001532AD" w:rsidRPr="00B507F5">
        <w:rPr>
          <w:b w:val="0"/>
          <w:sz w:val="24"/>
        </w:rPr>
        <w:t>ministrs</w:t>
      </w:r>
      <w:r w:rsidR="00105AE2" w:rsidRPr="00B507F5">
        <w:rPr>
          <w:b w:val="0"/>
          <w:sz w:val="24"/>
        </w:rPr>
        <w:tab/>
      </w:r>
      <w:r w:rsidR="00A22819" w:rsidRPr="00B507F5">
        <w:rPr>
          <w:b w:val="0"/>
          <w:sz w:val="24"/>
        </w:rPr>
        <w:tab/>
      </w:r>
      <w:r w:rsidR="00A22819" w:rsidRPr="00B507F5">
        <w:rPr>
          <w:b w:val="0"/>
          <w:sz w:val="24"/>
        </w:rPr>
        <w:tab/>
      </w:r>
      <w:r w:rsidR="00A22819" w:rsidRPr="00B507F5">
        <w:rPr>
          <w:b w:val="0"/>
          <w:sz w:val="24"/>
        </w:rPr>
        <w:tab/>
      </w:r>
      <w:r w:rsidR="00A22819" w:rsidRPr="00B507F5">
        <w:rPr>
          <w:b w:val="0"/>
          <w:sz w:val="24"/>
        </w:rPr>
        <w:tab/>
      </w:r>
      <w:r w:rsidR="00406946">
        <w:rPr>
          <w:b w:val="0"/>
          <w:sz w:val="24"/>
        </w:rPr>
        <w:tab/>
      </w:r>
      <w:r w:rsidR="00406946">
        <w:rPr>
          <w:b w:val="0"/>
          <w:sz w:val="24"/>
        </w:rPr>
        <w:tab/>
      </w:r>
      <w:r w:rsidR="00406946">
        <w:rPr>
          <w:b w:val="0"/>
          <w:sz w:val="24"/>
        </w:rPr>
        <w:tab/>
      </w:r>
      <w:r w:rsidR="00105AE2" w:rsidRPr="00B507F5">
        <w:rPr>
          <w:b w:val="0"/>
          <w:sz w:val="24"/>
        </w:rPr>
        <w:tab/>
      </w:r>
      <w:r w:rsidR="001532AD" w:rsidRPr="00B507F5">
        <w:rPr>
          <w:b w:val="0"/>
          <w:sz w:val="24"/>
        </w:rPr>
        <w:t>J.</w:t>
      </w:r>
      <w:r w:rsidR="00F7126E">
        <w:rPr>
          <w:b w:val="0"/>
          <w:sz w:val="24"/>
        </w:rPr>
        <w:t> </w:t>
      </w:r>
      <w:r w:rsidR="001532AD" w:rsidRPr="00B507F5">
        <w:rPr>
          <w:b w:val="0"/>
          <w:sz w:val="24"/>
        </w:rPr>
        <w:t>Dūklavs</w:t>
      </w:r>
    </w:p>
    <w:p w14:paraId="3142797C" w14:textId="77777777" w:rsidR="00406946" w:rsidRDefault="00406946" w:rsidP="005D73DE">
      <w:pPr>
        <w:jc w:val="both"/>
        <w:rPr>
          <w:lang w:val="lv-LV"/>
        </w:rPr>
      </w:pPr>
    </w:p>
    <w:p w14:paraId="7D3D81FD" w14:textId="3F4ABE09" w:rsidR="00406946" w:rsidRDefault="00406946" w:rsidP="005D73DE">
      <w:pPr>
        <w:jc w:val="both"/>
        <w:rPr>
          <w:lang w:val="lv-LV"/>
        </w:rPr>
      </w:pPr>
    </w:p>
    <w:p w14:paraId="56970817" w14:textId="77777777" w:rsidR="0092675B" w:rsidRDefault="0092675B" w:rsidP="005D73DE">
      <w:pPr>
        <w:jc w:val="both"/>
        <w:rPr>
          <w:lang w:val="lv-LV"/>
        </w:rPr>
      </w:pPr>
    </w:p>
    <w:p w14:paraId="7B1E419A" w14:textId="77777777" w:rsidR="0092675B" w:rsidRDefault="0092675B" w:rsidP="005D73DE">
      <w:pPr>
        <w:jc w:val="both"/>
        <w:rPr>
          <w:lang w:val="lv-LV"/>
        </w:rPr>
      </w:pPr>
    </w:p>
    <w:p w14:paraId="52C7BCB0" w14:textId="77777777" w:rsidR="0092675B" w:rsidRDefault="0092675B" w:rsidP="005D73DE">
      <w:pPr>
        <w:jc w:val="both"/>
        <w:rPr>
          <w:lang w:val="lv-LV"/>
        </w:rPr>
      </w:pPr>
    </w:p>
    <w:p w14:paraId="539E7CA2" w14:textId="77777777" w:rsidR="0092675B" w:rsidRDefault="0092675B" w:rsidP="005D73DE">
      <w:pPr>
        <w:jc w:val="both"/>
        <w:rPr>
          <w:lang w:val="lv-LV"/>
        </w:rPr>
      </w:pPr>
    </w:p>
    <w:p w14:paraId="022044BF" w14:textId="77777777" w:rsidR="0092675B" w:rsidRDefault="0092675B" w:rsidP="005D73DE">
      <w:pPr>
        <w:jc w:val="both"/>
        <w:rPr>
          <w:lang w:val="lv-LV"/>
        </w:rPr>
      </w:pPr>
    </w:p>
    <w:p w14:paraId="2AFA0A76" w14:textId="77777777" w:rsidR="0092675B" w:rsidRDefault="0092675B" w:rsidP="005D73DE">
      <w:pPr>
        <w:jc w:val="both"/>
        <w:rPr>
          <w:lang w:val="lv-LV"/>
        </w:rPr>
      </w:pPr>
    </w:p>
    <w:p w14:paraId="557017C0" w14:textId="77777777" w:rsidR="0092675B" w:rsidRDefault="0092675B" w:rsidP="005D73DE">
      <w:pPr>
        <w:jc w:val="both"/>
        <w:rPr>
          <w:lang w:val="lv-LV"/>
        </w:rPr>
      </w:pPr>
    </w:p>
    <w:p w14:paraId="484C0B26" w14:textId="77777777" w:rsidR="0092675B" w:rsidRDefault="0092675B" w:rsidP="005D73DE">
      <w:pPr>
        <w:jc w:val="both"/>
        <w:rPr>
          <w:lang w:val="lv-LV"/>
        </w:rPr>
      </w:pPr>
    </w:p>
    <w:p w14:paraId="285487F3" w14:textId="77777777" w:rsidR="0092675B" w:rsidRDefault="0092675B" w:rsidP="005D73DE">
      <w:pPr>
        <w:jc w:val="both"/>
        <w:rPr>
          <w:lang w:val="lv-LV"/>
        </w:rPr>
      </w:pPr>
    </w:p>
    <w:p w14:paraId="4DF03245" w14:textId="77777777" w:rsidR="0092675B" w:rsidRDefault="0092675B" w:rsidP="005D73DE">
      <w:pPr>
        <w:jc w:val="both"/>
        <w:rPr>
          <w:lang w:val="lv-LV"/>
        </w:rPr>
      </w:pPr>
    </w:p>
    <w:p w14:paraId="12C5555D" w14:textId="77777777" w:rsidR="0092675B" w:rsidRDefault="0092675B" w:rsidP="005D73DE">
      <w:pPr>
        <w:jc w:val="both"/>
        <w:rPr>
          <w:lang w:val="lv-LV"/>
        </w:rPr>
      </w:pPr>
    </w:p>
    <w:p w14:paraId="37689186" w14:textId="77777777" w:rsidR="0092675B" w:rsidRDefault="0092675B" w:rsidP="005D73DE">
      <w:pPr>
        <w:jc w:val="both"/>
        <w:rPr>
          <w:lang w:val="lv-LV"/>
        </w:rPr>
      </w:pPr>
    </w:p>
    <w:p w14:paraId="41A3991F" w14:textId="77777777" w:rsidR="0092675B" w:rsidRDefault="0092675B" w:rsidP="005D73DE">
      <w:pPr>
        <w:jc w:val="both"/>
        <w:rPr>
          <w:lang w:val="lv-LV"/>
        </w:rPr>
      </w:pPr>
    </w:p>
    <w:p w14:paraId="3C361321" w14:textId="77777777" w:rsidR="0092675B" w:rsidRDefault="0092675B" w:rsidP="005D73DE">
      <w:pPr>
        <w:jc w:val="both"/>
        <w:rPr>
          <w:lang w:val="lv-LV"/>
        </w:rPr>
      </w:pPr>
    </w:p>
    <w:p w14:paraId="01889CCD" w14:textId="77777777" w:rsidR="0092675B" w:rsidRDefault="0092675B" w:rsidP="005D73DE">
      <w:pPr>
        <w:jc w:val="both"/>
        <w:rPr>
          <w:lang w:val="lv-LV"/>
        </w:rPr>
      </w:pPr>
    </w:p>
    <w:p w14:paraId="70F426B5" w14:textId="77777777" w:rsidR="0092675B" w:rsidRDefault="0092675B" w:rsidP="005D73DE">
      <w:pPr>
        <w:jc w:val="both"/>
        <w:rPr>
          <w:lang w:val="lv-LV"/>
        </w:rPr>
      </w:pPr>
    </w:p>
    <w:p w14:paraId="617DDD79" w14:textId="77777777" w:rsidR="0092675B" w:rsidRDefault="0092675B" w:rsidP="005D73DE">
      <w:pPr>
        <w:jc w:val="both"/>
        <w:rPr>
          <w:lang w:val="lv-LV"/>
        </w:rPr>
      </w:pPr>
    </w:p>
    <w:p w14:paraId="34A649BE" w14:textId="77777777" w:rsidR="0092675B" w:rsidRDefault="0092675B" w:rsidP="005D73DE">
      <w:pPr>
        <w:jc w:val="both"/>
        <w:rPr>
          <w:lang w:val="lv-LV"/>
        </w:rPr>
      </w:pPr>
    </w:p>
    <w:p w14:paraId="6A67CF3E" w14:textId="77777777" w:rsidR="0092675B" w:rsidRDefault="0092675B" w:rsidP="005D73DE">
      <w:pPr>
        <w:jc w:val="both"/>
        <w:rPr>
          <w:lang w:val="lv-LV"/>
        </w:rPr>
      </w:pPr>
    </w:p>
    <w:p w14:paraId="2B8679D5" w14:textId="77777777" w:rsidR="0092675B" w:rsidRDefault="0092675B" w:rsidP="005D73DE">
      <w:pPr>
        <w:jc w:val="both"/>
        <w:rPr>
          <w:lang w:val="lv-LV"/>
        </w:rPr>
      </w:pPr>
    </w:p>
    <w:p w14:paraId="60FCA0F7" w14:textId="77777777" w:rsidR="0092675B" w:rsidRDefault="0092675B" w:rsidP="005D73DE">
      <w:pPr>
        <w:jc w:val="both"/>
        <w:rPr>
          <w:lang w:val="lv-LV"/>
        </w:rPr>
      </w:pPr>
    </w:p>
    <w:p w14:paraId="56B81399" w14:textId="77777777" w:rsidR="0092675B" w:rsidRDefault="0092675B" w:rsidP="005D73DE">
      <w:pPr>
        <w:jc w:val="both"/>
        <w:rPr>
          <w:lang w:val="lv-LV"/>
        </w:rPr>
      </w:pPr>
    </w:p>
    <w:p w14:paraId="6ED4B5B0" w14:textId="77777777" w:rsidR="0092675B" w:rsidRDefault="0092675B" w:rsidP="005D73DE">
      <w:pPr>
        <w:jc w:val="both"/>
        <w:rPr>
          <w:lang w:val="lv-LV"/>
        </w:rPr>
      </w:pPr>
    </w:p>
    <w:p w14:paraId="714B0A5C" w14:textId="77777777" w:rsidR="0092675B" w:rsidRDefault="0092675B" w:rsidP="005D73DE">
      <w:pPr>
        <w:jc w:val="both"/>
        <w:rPr>
          <w:lang w:val="lv-LV"/>
        </w:rPr>
      </w:pPr>
    </w:p>
    <w:p w14:paraId="66D95B23" w14:textId="77777777" w:rsidR="0092675B" w:rsidRDefault="0092675B" w:rsidP="005D73DE">
      <w:pPr>
        <w:jc w:val="both"/>
        <w:rPr>
          <w:lang w:val="lv-LV"/>
        </w:rPr>
      </w:pPr>
    </w:p>
    <w:p w14:paraId="3B8A4753" w14:textId="77777777" w:rsidR="0092675B" w:rsidRDefault="0092675B" w:rsidP="005D73DE">
      <w:pPr>
        <w:jc w:val="both"/>
        <w:rPr>
          <w:lang w:val="lv-LV"/>
        </w:rPr>
      </w:pPr>
    </w:p>
    <w:p w14:paraId="42DF0D6C" w14:textId="77777777" w:rsidR="0092675B" w:rsidRDefault="0092675B" w:rsidP="005D73DE">
      <w:pPr>
        <w:jc w:val="both"/>
        <w:rPr>
          <w:lang w:val="lv-LV"/>
        </w:rPr>
      </w:pPr>
    </w:p>
    <w:p w14:paraId="0212D303" w14:textId="77777777" w:rsidR="0092675B" w:rsidRDefault="0092675B" w:rsidP="005D73DE">
      <w:pPr>
        <w:jc w:val="both"/>
        <w:rPr>
          <w:lang w:val="lv-LV"/>
        </w:rPr>
      </w:pPr>
    </w:p>
    <w:p w14:paraId="2735C759" w14:textId="77777777" w:rsidR="0092675B" w:rsidRDefault="0092675B" w:rsidP="005D73DE">
      <w:pPr>
        <w:jc w:val="both"/>
        <w:rPr>
          <w:lang w:val="lv-LV"/>
        </w:rPr>
      </w:pPr>
    </w:p>
    <w:p w14:paraId="552D7015" w14:textId="77777777" w:rsidR="0092675B" w:rsidRDefault="0092675B" w:rsidP="005D73DE">
      <w:pPr>
        <w:jc w:val="both"/>
        <w:rPr>
          <w:lang w:val="lv-LV"/>
        </w:rPr>
      </w:pPr>
    </w:p>
    <w:p w14:paraId="4B31C2CD" w14:textId="77777777" w:rsidR="0092675B" w:rsidRDefault="0092675B" w:rsidP="005D73DE">
      <w:pPr>
        <w:jc w:val="both"/>
        <w:rPr>
          <w:lang w:val="lv-LV"/>
        </w:rPr>
      </w:pPr>
    </w:p>
    <w:p w14:paraId="4F0AFEE6" w14:textId="77777777" w:rsidR="0092675B" w:rsidRDefault="0092675B" w:rsidP="005D73DE">
      <w:pPr>
        <w:jc w:val="both"/>
        <w:rPr>
          <w:lang w:val="lv-LV"/>
        </w:rPr>
      </w:pPr>
    </w:p>
    <w:p w14:paraId="73E1A1E1" w14:textId="77777777" w:rsidR="0092675B" w:rsidRDefault="0092675B" w:rsidP="005D73DE">
      <w:pPr>
        <w:jc w:val="both"/>
        <w:rPr>
          <w:lang w:val="lv-LV"/>
        </w:rPr>
      </w:pPr>
    </w:p>
    <w:p w14:paraId="320C3D42" w14:textId="77777777" w:rsidR="0092675B" w:rsidRDefault="0092675B" w:rsidP="005D73DE">
      <w:pPr>
        <w:jc w:val="both"/>
        <w:rPr>
          <w:lang w:val="lv-LV"/>
        </w:rPr>
      </w:pPr>
    </w:p>
    <w:p w14:paraId="1A96E505" w14:textId="77777777" w:rsidR="0092675B" w:rsidRDefault="0092675B" w:rsidP="005D73DE">
      <w:pPr>
        <w:jc w:val="both"/>
        <w:rPr>
          <w:lang w:val="lv-LV"/>
        </w:rPr>
      </w:pPr>
    </w:p>
    <w:p w14:paraId="29DCB4B4" w14:textId="77777777" w:rsidR="0092675B" w:rsidRDefault="0092675B" w:rsidP="005D73DE">
      <w:pPr>
        <w:jc w:val="both"/>
        <w:rPr>
          <w:lang w:val="lv-LV"/>
        </w:rPr>
      </w:pPr>
    </w:p>
    <w:p w14:paraId="130D2699" w14:textId="77777777" w:rsidR="0092675B" w:rsidRDefault="0092675B" w:rsidP="005D73DE">
      <w:pPr>
        <w:jc w:val="both"/>
        <w:rPr>
          <w:lang w:val="lv-LV"/>
        </w:rPr>
      </w:pPr>
    </w:p>
    <w:p w14:paraId="7A8E80D0" w14:textId="77777777" w:rsidR="0092675B" w:rsidRDefault="0092675B" w:rsidP="005D73DE">
      <w:pPr>
        <w:jc w:val="both"/>
        <w:rPr>
          <w:lang w:val="lv-LV"/>
        </w:rPr>
      </w:pPr>
    </w:p>
    <w:p w14:paraId="47F0A578" w14:textId="77777777" w:rsidR="0092675B" w:rsidRPr="00B507F5" w:rsidRDefault="0092675B" w:rsidP="005D73DE">
      <w:pPr>
        <w:jc w:val="both"/>
        <w:rPr>
          <w:lang w:val="lv-LV"/>
        </w:rPr>
      </w:pPr>
    </w:p>
    <w:p w14:paraId="4CBF3ED2" w14:textId="77777777" w:rsidR="0092675B" w:rsidRDefault="0092675B" w:rsidP="001532AD">
      <w:pPr>
        <w:jc w:val="both"/>
        <w:rPr>
          <w:sz w:val="20"/>
          <w:szCs w:val="20"/>
          <w:lang w:val="lv-LV"/>
        </w:rPr>
      </w:pPr>
      <w:r>
        <w:rPr>
          <w:sz w:val="20"/>
          <w:szCs w:val="20"/>
          <w:lang w:val="lv-LV"/>
        </w:rPr>
        <w:t>30.01.2017. 16:27</w:t>
      </w:r>
    </w:p>
    <w:p w14:paraId="0DD8F669" w14:textId="77777777" w:rsidR="0092675B" w:rsidRDefault="0092675B" w:rsidP="001532AD">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1527</w:t>
      </w:r>
      <w:r>
        <w:rPr>
          <w:sz w:val="20"/>
          <w:szCs w:val="20"/>
        </w:rPr>
        <w:fldChar w:fldCharType="end"/>
      </w:r>
    </w:p>
    <w:p w14:paraId="6E63F0A7" w14:textId="5771E18D" w:rsidR="001532AD" w:rsidRPr="00B507F5" w:rsidRDefault="001532AD" w:rsidP="001532AD">
      <w:pPr>
        <w:jc w:val="both"/>
        <w:rPr>
          <w:sz w:val="20"/>
          <w:szCs w:val="20"/>
          <w:lang w:val="lv-LV"/>
        </w:rPr>
      </w:pPr>
      <w:bookmarkStart w:id="3" w:name="_GoBack"/>
      <w:bookmarkEnd w:id="3"/>
      <w:r w:rsidRPr="00B507F5">
        <w:rPr>
          <w:sz w:val="20"/>
          <w:szCs w:val="20"/>
          <w:lang w:val="lv-LV"/>
        </w:rPr>
        <w:t>O.Vecuma-Veco</w:t>
      </w:r>
    </w:p>
    <w:p w14:paraId="1CB8B251" w14:textId="1781AEB3" w:rsidR="00C20792" w:rsidRPr="00406946" w:rsidRDefault="001532AD" w:rsidP="001532AD">
      <w:pPr>
        <w:jc w:val="both"/>
        <w:rPr>
          <w:sz w:val="20"/>
          <w:szCs w:val="20"/>
          <w:lang w:val="lv-LV"/>
        </w:rPr>
      </w:pPr>
      <w:r w:rsidRPr="00B507F5">
        <w:rPr>
          <w:sz w:val="20"/>
          <w:szCs w:val="20"/>
          <w:lang w:val="lv-LV"/>
        </w:rPr>
        <w:t>67027551, Olita.Vecuma-Veco@zm.gov.lv</w:t>
      </w:r>
    </w:p>
    <w:sectPr w:rsidR="00C20792" w:rsidRPr="00406946" w:rsidSect="00406946">
      <w:headerReference w:type="even" r:id="rId7"/>
      <w:headerReference w:type="default" r:id="rId8"/>
      <w:footerReference w:type="default" r:id="rId9"/>
      <w:footerReference w:type="first" r:id="rId10"/>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99A53" w14:textId="77777777" w:rsidR="00162FAF" w:rsidRDefault="00162FAF">
      <w:r>
        <w:separator/>
      </w:r>
    </w:p>
  </w:endnote>
  <w:endnote w:type="continuationSeparator" w:id="0">
    <w:p w14:paraId="15D77122" w14:textId="77777777" w:rsidR="00162FAF" w:rsidRDefault="0016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473FD" w14:textId="3A9A901A" w:rsidR="0031149B" w:rsidRPr="001652F1" w:rsidRDefault="0092675B" w:rsidP="001652F1">
    <w:pPr>
      <w:pStyle w:val="Kjene"/>
      <w:rPr>
        <w:rFonts w:ascii="Times New Roman" w:hAnsi="Times New Roman"/>
        <w:sz w:val="20"/>
      </w:rPr>
    </w:pPr>
    <w:r w:rsidRPr="0092675B">
      <w:rPr>
        <w:rFonts w:ascii="Times New Roman" w:hAnsi="Times New Roman"/>
        <w:sz w:val="20"/>
      </w:rPr>
      <w:t>ZMAnot_300117_cukumeris</w:t>
    </w:r>
    <w:r w:rsidR="001652F1" w:rsidRPr="001652F1">
      <w:rPr>
        <w:rFonts w:ascii="Times New Roman" w:hAnsi="Times New Roman"/>
        <w:sz w:val="20"/>
      </w:rPr>
      <w:t>; Ministru kabineta noteikumu projekta “</w:t>
    </w:r>
    <w:r w:rsidR="001652F1" w:rsidRPr="001652F1">
      <w:rPr>
        <w:rFonts w:ascii="Times New Roman" w:hAnsi="Times New Roman"/>
        <w:bCs/>
        <w:sz w:val="20"/>
      </w:rPr>
      <w:t>Grozījumi Ministru kabineta 2004. gada 30. novembra noteikumos Nr.991 “Klasiskā cūku mēra likvidēšanas un draudu novēršanas kārtība””</w:t>
    </w:r>
    <w:r w:rsidR="001652F1" w:rsidRPr="001652F1">
      <w:rPr>
        <w:rFonts w:ascii="Times New Roman" w:hAnsi="Times New Roman"/>
        <w:sz w:val="20"/>
      </w:rPr>
      <w:t xml:space="preserve"> sākotnējās ietekmes novērtējuma ziņojums</w:t>
    </w:r>
    <w:r w:rsidR="001652F1" w:rsidRPr="001652F1">
      <w:rPr>
        <w:rFonts w:ascii="Times New Roman" w:hAnsi="Times New Roman"/>
        <w:bCs/>
        <w:sz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5DEAB" w14:textId="26062F54" w:rsidR="0031149B" w:rsidRPr="00406946" w:rsidRDefault="0092675B" w:rsidP="00406946">
    <w:pPr>
      <w:pStyle w:val="Kjene"/>
      <w:jc w:val="both"/>
      <w:rPr>
        <w:rFonts w:ascii="Times New Roman" w:hAnsi="Times New Roman"/>
        <w:sz w:val="20"/>
      </w:rPr>
    </w:pPr>
    <w:r w:rsidRPr="0092675B">
      <w:rPr>
        <w:rFonts w:ascii="Times New Roman" w:hAnsi="Times New Roman"/>
        <w:sz w:val="20"/>
      </w:rPr>
      <w:t>ZMAnot_300117_cukumeris</w:t>
    </w:r>
    <w:r w:rsidR="0031149B" w:rsidRPr="001652F1">
      <w:rPr>
        <w:rFonts w:ascii="Times New Roman" w:hAnsi="Times New Roman"/>
        <w:sz w:val="20"/>
      </w:rPr>
      <w:t xml:space="preserve">; </w:t>
    </w:r>
    <w:r w:rsidR="001652F1" w:rsidRPr="001652F1">
      <w:rPr>
        <w:rFonts w:ascii="Times New Roman" w:hAnsi="Times New Roman"/>
        <w:sz w:val="20"/>
      </w:rPr>
      <w:t>Ministru kabineta noteikumu projekta</w:t>
    </w:r>
    <w:r w:rsidR="001652F1">
      <w:rPr>
        <w:rFonts w:ascii="Times New Roman" w:hAnsi="Times New Roman"/>
        <w:sz w:val="20"/>
      </w:rPr>
      <w:t xml:space="preserve"> “</w:t>
    </w:r>
    <w:r w:rsidR="001652F1" w:rsidRPr="001652F1">
      <w:rPr>
        <w:rFonts w:ascii="Times New Roman" w:hAnsi="Times New Roman"/>
        <w:bCs/>
        <w:sz w:val="20"/>
      </w:rPr>
      <w:t>Grozījumi Ministru kabineta 2004. gada 30. novembra noteikumos Nr.991 “Klasiskā cūku mēra likvidēšanas un draudu novēršanas kārtība”</w:t>
    </w:r>
    <w:r w:rsidR="001652F1">
      <w:rPr>
        <w:rFonts w:ascii="Times New Roman" w:hAnsi="Times New Roman"/>
        <w:bCs/>
        <w:sz w:val="20"/>
      </w:rPr>
      <w:t>”</w:t>
    </w:r>
    <w:r w:rsidR="001652F1">
      <w:rPr>
        <w:rFonts w:ascii="Times New Roman" w:hAnsi="Times New Roman"/>
        <w:sz w:val="20"/>
      </w:rPr>
      <w:t xml:space="preserve"> </w:t>
    </w:r>
    <w:r w:rsidR="001652F1" w:rsidRPr="001652F1">
      <w:rPr>
        <w:rFonts w:ascii="Times New Roman" w:hAnsi="Times New Roman"/>
        <w:sz w:val="20"/>
      </w:rPr>
      <w:t>sākotnējās ietekmes novērtējuma ziņojums</w:t>
    </w:r>
    <w:r w:rsidR="001652F1" w:rsidRPr="001652F1">
      <w:rPr>
        <w:rFonts w:ascii="Times New Roman" w:hAnsi="Times New Roman"/>
        <w:bCs/>
        <w:sz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12286" w14:textId="77777777" w:rsidR="00162FAF" w:rsidRDefault="00162FAF">
      <w:r>
        <w:separator/>
      </w:r>
    </w:p>
  </w:footnote>
  <w:footnote w:type="continuationSeparator" w:id="0">
    <w:p w14:paraId="5C4CEE07" w14:textId="77777777" w:rsidR="00162FAF" w:rsidRDefault="00162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C7E90" w14:textId="77777777" w:rsidR="0031149B" w:rsidRDefault="00375C13">
    <w:pPr>
      <w:pStyle w:val="Galvene"/>
      <w:framePr w:wrap="around" w:vAnchor="text" w:hAnchor="margin" w:xAlign="center" w:y="1"/>
      <w:rPr>
        <w:rStyle w:val="Lappusesnumurs"/>
      </w:rPr>
    </w:pPr>
    <w:r>
      <w:rPr>
        <w:rStyle w:val="Lappusesnumurs"/>
      </w:rPr>
      <w:fldChar w:fldCharType="begin"/>
    </w:r>
    <w:r w:rsidR="0031149B">
      <w:rPr>
        <w:rStyle w:val="Lappusesnumurs"/>
      </w:rPr>
      <w:instrText xml:space="preserve">PAGE  </w:instrText>
    </w:r>
    <w:r>
      <w:rPr>
        <w:rStyle w:val="Lappusesnumurs"/>
      </w:rPr>
      <w:fldChar w:fldCharType="end"/>
    </w:r>
  </w:p>
  <w:p w14:paraId="7B703AD1" w14:textId="77777777" w:rsidR="0031149B" w:rsidRDefault="0031149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1AD7" w14:textId="761E19B4" w:rsidR="0031149B" w:rsidRDefault="00375C13">
    <w:pPr>
      <w:pStyle w:val="Galvene"/>
      <w:framePr w:wrap="around" w:vAnchor="text" w:hAnchor="margin" w:xAlign="center" w:y="1"/>
      <w:rPr>
        <w:rStyle w:val="Lappusesnumurs"/>
      </w:rPr>
    </w:pPr>
    <w:r>
      <w:rPr>
        <w:rStyle w:val="Lappusesnumurs"/>
      </w:rPr>
      <w:fldChar w:fldCharType="begin"/>
    </w:r>
    <w:r w:rsidR="0031149B">
      <w:rPr>
        <w:rStyle w:val="Lappusesnumurs"/>
      </w:rPr>
      <w:instrText xml:space="preserve">PAGE  </w:instrText>
    </w:r>
    <w:r>
      <w:rPr>
        <w:rStyle w:val="Lappusesnumurs"/>
      </w:rPr>
      <w:fldChar w:fldCharType="separate"/>
    </w:r>
    <w:r w:rsidR="0092675B">
      <w:rPr>
        <w:rStyle w:val="Lappusesnumurs"/>
        <w:noProof/>
      </w:rPr>
      <w:t>4</w:t>
    </w:r>
    <w:r>
      <w:rPr>
        <w:rStyle w:val="Lappusesnumurs"/>
      </w:rPr>
      <w:fldChar w:fldCharType="end"/>
    </w:r>
  </w:p>
  <w:p w14:paraId="5DCC7A47" w14:textId="77777777" w:rsidR="0031149B" w:rsidRDefault="0031149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22AF"/>
    <w:multiLevelType w:val="hybridMultilevel"/>
    <w:tmpl w:val="BAAA83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392ECE"/>
    <w:multiLevelType w:val="hybridMultilevel"/>
    <w:tmpl w:val="49FE154A"/>
    <w:lvl w:ilvl="0" w:tplc="5DC60B28">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41A93A34"/>
    <w:multiLevelType w:val="hybridMultilevel"/>
    <w:tmpl w:val="C19AAB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8" w15:restartNumberingAfterBreak="0">
    <w:nsid w:val="59914FB1"/>
    <w:multiLevelType w:val="hybridMultilevel"/>
    <w:tmpl w:val="EC9EF8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812182"/>
    <w:multiLevelType w:val="hybridMultilevel"/>
    <w:tmpl w:val="CC3A51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7A45F8"/>
    <w:multiLevelType w:val="hybridMultilevel"/>
    <w:tmpl w:val="5CF0F6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14"/>
  </w:num>
  <w:num w:numId="4">
    <w:abstractNumId w:val="9"/>
  </w:num>
  <w:num w:numId="5">
    <w:abstractNumId w:val="5"/>
  </w:num>
  <w:num w:numId="6">
    <w:abstractNumId w:val="3"/>
  </w:num>
  <w:num w:numId="7">
    <w:abstractNumId w:val="7"/>
  </w:num>
  <w:num w:numId="8">
    <w:abstractNumId w:val="6"/>
  </w:num>
  <w:num w:numId="9">
    <w:abstractNumId w:val="11"/>
  </w:num>
  <w:num w:numId="10">
    <w:abstractNumId w:val="4"/>
  </w:num>
  <w:num w:numId="11">
    <w:abstractNumId w:val="10"/>
  </w:num>
  <w:num w:numId="12">
    <w:abstractNumId w:val="8"/>
  </w:num>
  <w:num w:numId="13">
    <w:abstractNumId w:val="1"/>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8D"/>
    <w:rsid w:val="00001CFA"/>
    <w:rsid w:val="000030F6"/>
    <w:rsid w:val="00003470"/>
    <w:rsid w:val="00003E75"/>
    <w:rsid w:val="00004B99"/>
    <w:rsid w:val="00004DF0"/>
    <w:rsid w:val="00005589"/>
    <w:rsid w:val="00011500"/>
    <w:rsid w:val="0001274B"/>
    <w:rsid w:val="00012769"/>
    <w:rsid w:val="000147B2"/>
    <w:rsid w:val="00015A39"/>
    <w:rsid w:val="000168B7"/>
    <w:rsid w:val="0002330F"/>
    <w:rsid w:val="0002456C"/>
    <w:rsid w:val="00026D31"/>
    <w:rsid w:val="0003130D"/>
    <w:rsid w:val="000323C9"/>
    <w:rsid w:val="00032DD1"/>
    <w:rsid w:val="00034F8D"/>
    <w:rsid w:val="00035AEC"/>
    <w:rsid w:val="00037C03"/>
    <w:rsid w:val="00040105"/>
    <w:rsid w:val="00042DEB"/>
    <w:rsid w:val="00043915"/>
    <w:rsid w:val="00043EE5"/>
    <w:rsid w:val="000463AC"/>
    <w:rsid w:val="00046472"/>
    <w:rsid w:val="00054536"/>
    <w:rsid w:val="00056991"/>
    <w:rsid w:val="00057FBC"/>
    <w:rsid w:val="000645BE"/>
    <w:rsid w:val="0006719B"/>
    <w:rsid w:val="0007255F"/>
    <w:rsid w:val="00072622"/>
    <w:rsid w:val="00074423"/>
    <w:rsid w:val="000744AE"/>
    <w:rsid w:val="00074D2A"/>
    <w:rsid w:val="0007562F"/>
    <w:rsid w:val="0007595E"/>
    <w:rsid w:val="00075C44"/>
    <w:rsid w:val="00076020"/>
    <w:rsid w:val="0007746D"/>
    <w:rsid w:val="00077EA4"/>
    <w:rsid w:val="00081283"/>
    <w:rsid w:val="000817A3"/>
    <w:rsid w:val="000828B5"/>
    <w:rsid w:val="0008293B"/>
    <w:rsid w:val="00082B53"/>
    <w:rsid w:val="00083281"/>
    <w:rsid w:val="00083CAC"/>
    <w:rsid w:val="00085698"/>
    <w:rsid w:val="00085943"/>
    <w:rsid w:val="0008664A"/>
    <w:rsid w:val="0009142B"/>
    <w:rsid w:val="000919A8"/>
    <w:rsid w:val="00093B45"/>
    <w:rsid w:val="00093E3F"/>
    <w:rsid w:val="00095D8C"/>
    <w:rsid w:val="00096D79"/>
    <w:rsid w:val="00097476"/>
    <w:rsid w:val="000A19E2"/>
    <w:rsid w:val="000A2AA7"/>
    <w:rsid w:val="000A2CED"/>
    <w:rsid w:val="000A5652"/>
    <w:rsid w:val="000A67CD"/>
    <w:rsid w:val="000B076F"/>
    <w:rsid w:val="000B32EF"/>
    <w:rsid w:val="000B3D3E"/>
    <w:rsid w:val="000B492A"/>
    <w:rsid w:val="000B5EAD"/>
    <w:rsid w:val="000B7766"/>
    <w:rsid w:val="000B77B7"/>
    <w:rsid w:val="000B7AB8"/>
    <w:rsid w:val="000C0FA7"/>
    <w:rsid w:val="000C1E85"/>
    <w:rsid w:val="000C5D0D"/>
    <w:rsid w:val="000D0329"/>
    <w:rsid w:val="000D0616"/>
    <w:rsid w:val="000D3B4D"/>
    <w:rsid w:val="000D51C7"/>
    <w:rsid w:val="000D57DA"/>
    <w:rsid w:val="000E3DB2"/>
    <w:rsid w:val="000E4067"/>
    <w:rsid w:val="000E47D5"/>
    <w:rsid w:val="000E5F80"/>
    <w:rsid w:val="000E6887"/>
    <w:rsid w:val="000E6933"/>
    <w:rsid w:val="000E75D1"/>
    <w:rsid w:val="000F01FC"/>
    <w:rsid w:val="000F0966"/>
    <w:rsid w:val="000F2EB4"/>
    <w:rsid w:val="000F32C8"/>
    <w:rsid w:val="000F736E"/>
    <w:rsid w:val="00100B1F"/>
    <w:rsid w:val="00100FE3"/>
    <w:rsid w:val="001017AD"/>
    <w:rsid w:val="00101DE0"/>
    <w:rsid w:val="00101E0B"/>
    <w:rsid w:val="00103AD7"/>
    <w:rsid w:val="00103D1B"/>
    <w:rsid w:val="00104349"/>
    <w:rsid w:val="001050C1"/>
    <w:rsid w:val="00105AE2"/>
    <w:rsid w:val="0010612F"/>
    <w:rsid w:val="001062BE"/>
    <w:rsid w:val="00106A29"/>
    <w:rsid w:val="00106E4A"/>
    <w:rsid w:val="0011310D"/>
    <w:rsid w:val="00113329"/>
    <w:rsid w:val="0011601E"/>
    <w:rsid w:val="00116784"/>
    <w:rsid w:val="001177FE"/>
    <w:rsid w:val="001178E3"/>
    <w:rsid w:val="00121DE3"/>
    <w:rsid w:val="00122B9A"/>
    <w:rsid w:val="00125C8E"/>
    <w:rsid w:val="001304F1"/>
    <w:rsid w:val="001306C1"/>
    <w:rsid w:val="0013088C"/>
    <w:rsid w:val="001316FA"/>
    <w:rsid w:val="00131D05"/>
    <w:rsid w:val="00132004"/>
    <w:rsid w:val="001324A4"/>
    <w:rsid w:val="001345CB"/>
    <w:rsid w:val="001347E9"/>
    <w:rsid w:val="00136C98"/>
    <w:rsid w:val="00137B2C"/>
    <w:rsid w:val="00140B4C"/>
    <w:rsid w:val="0014129D"/>
    <w:rsid w:val="0014319C"/>
    <w:rsid w:val="001466B6"/>
    <w:rsid w:val="00147201"/>
    <w:rsid w:val="00150011"/>
    <w:rsid w:val="0015254E"/>
    <w:rsid w:val="001532AD"/>
    <w:rsid w:val="00153C68"/>
    <w:rsid w:val="0015551E"/>
    <w:rsid w:val="00155B89"/>
    <w:rsid w:val="001608F4"/>
    <w:rsid w:val="0016266C"/>
    <w:rsid w:val="00162E14"/>
    <w:rsid w:val="00162FAF"/>
    <w:rsid w:val="00164B42"/>
    <w:rsid w:val="00164C6B"/>
    <w:rsid w:val="001652F1"/>
    <w:rsid w:val="001663CF"/>
    <w:rsid w:val="001665DD"/>
    <w:rsid w:val="00170801"/>
    <w:rsid w:val="00171315"/>
    <w:rsid w:val="00171BA0"/>
    <w:rsid w:val="001739AD"/>
    <w:rsid w:val="001751F5"/>
    <w:rsid w:val="00176E50"/>
    <w:rsid w:val="00182C1E"/>
    <w:rsid w:val="00191538"/>
    <w:rsid w:val="001919A5"/>
    <w:rsid w:val="001927BC"/>
    <w:rsid w:val="001942B7"/>
    <w:rsid w:val="0019798B"/>
    <w:rsid w:val="001A10EA"/>
    <w:rsid w:val="001A3B92"/>
    <w:rsid w:val="001A3FFF"/>
    <w:rsid w:val="001A6148"/>
    <w:rsid w:val="001A7C43"/>
    <w:rsid w:val="001B2F73"/>
    <w:rsid w:val="001B3B95"/>
    <w:rsid w:val="001B4882"/>
    <w:rsid w:val="001B7063"/>
    <w:rsid w:val="001C09FC"/>
    <w:rsid w:val="001C2A17"/>
    <w:rsid w:val="001C4904"/>
    <w:rsid w:val="001C5F46"/>
    <w:rsid w:val="001C7CA2"/>
    <w:rsid w:val="001D06A3"/>
    <w:rsid w:val="001D180D"/>
    <w:rsid w:val="001D44D9"/>
    <w:rsid w:val="001D5DAF"/>
    <w:rsid w:val="001D6EA4"/>
    <w:rsid w:val="001D77D5"/>
    <w:rsid w:val="001D7D52"/>
    <w:rsid w:val="001E14E1"/>
    <w:rsid w:val="001E264B"/>
    <w:rsid w:val="001E40A1"/>
    <w:rsid w:val="001E7670"/>
    <w:rsid w:val="001F1642"/>
    <w:rsid w:val="001F373B"/>
    <w:rsid w:val="001F448F"/>
    <w:rsid w:val="001F5256"/>
    <w:rsid w:val="001F5C16"/>
    <w:rsid w:val="00200B32"/>
    <w:rsid w:val="002027AF"/>
    <w:rsid w:val="00203134"/>
    <w:rsid w:val="002043DB"/>
    <w:rsid w:val="00205C1E"/>
    <w:rsid w:val="0020639A"/>
    <w:rsid w:val="00210E44"/>
    <w:rsid w:val="00212025"/>
    <w:rsid w:val="0021306B"/>
    <w:rsid w:val="0021364F"/>
    <w:rsid w:val="002234A1"/>
    <w:rsid w:val="00224CE4"/>
    <w:rsid w:val="00230D6B"/>
    <w:rsid w:val="00231633"/>
    <w:rsid w:val="00231888"/>
    <w:rsid w:val="0023257C"/>
    <w:rsid w:val="0023303C"/>
    <w:rsid w:val="00236261"/>
    <w:rsid w:val="00243F66"/>
    <w:rsid w:val="0024492F"/>
    <w:rsid w:val="00245D99"/>
    <w:rsid w:val="002465D1"/>
    <w:rsid w:val="00247ADA"/>
    <w:rsid w:val="00247BF7"/>
    <w:rsid w:val="00247D93"/>
    <w:rsid w:val="002509B6"/>
    <w:rsid w:val="002512B0"/>
    <w:rsid w:val="00252CBC"/>
    <w:rsid w:val="002540E7"/>
    <w:rsid w:val="00256FE1"/>
    <w:rsid w:val="00260328"/>
    <w:rsid w:val="002606D3"/>
    <w:rsid w:val="00260A8B"/>
    <w:rsid w:val="00262617"/>
    <w:rsid w:val="002669C3"/>
    <w:rsid w:val="00267A04"/>
    <w:rsid w:val="00270E29"/>
    <w:rsid w:val="002740B7"/>
    <w:rsid w:val="00274350"/>
    <w:rsid w:val="00274907"/>
    <w:rsid w:val="00276098"/>
    <w:rsid w:val="002766EE"/>
    <w:rsid w:val="00281011"/>
    <w:rsid w:val="00281E8A"/>
    <w:rsid w:val="00282F68"/>
    <w:rsid w:val="00283977"/>
    <w:rsid w:val="002849D1"/>
    <w:rsid w:val="00286469"/>
    <w:rsid w:val="0029114F"/>
    <w:rsid w:val="002915A2"/>
    <w:rsid w:val="00294063"/>
    <w:rsid w:val="0029410D"/>
    <w:rsid w:val="00294367"/>
    <w:rsid w:val="00294BBF"/>
    <w:rsid w:val="0029700C"/>
    <w:rsid w:val="00297244"/>
    <w:rsid w:val="002979F1"/>
    <w:rsid w:val="002A096C"/>
    <w:rsid w:val="002A16EB"/>
    <w:rsid w:val="002A227F"/>
    <w:rsid w:val="002A46BA"/>
    <w:rsid w:val="002A7CB6"/>
    <w:rsid w:val="002B1905"/>
    <w:rsid w:val="002B24A9"/>
    <w:rsid w:val="002B3D70"/>
    <w:rsid w:val="002B4F76"/>
    <w:rsid w:val="002B7CF9"/>
    <w:rsid w:val="002B7F1D"/>
    <w:rsid w:val="002C0839"/>
    <w:rsid w:val="002C11B3"/>
    <w:rsid w:val="002C2235"/>
    <w:rsid w:val="002C3ABF"/>
    <w:rsid w:val="002C45E2"/>
    <w:rsid w:val="002C46AC"/>
    <w:rsid w:val="002C59C1"/>
    <w:rsid w:val="002C72FB"/>
    <w:rsid w:val="002D06D5"/>
    <w:rsid w:val="002D1A3D"/>
    <w:rsid w:val="002D1D38"/>
    <w:rsid w:val="002D4981"/>
    <w:rsid w:val="002E1E2F"/>
    <w:rsid w:val="002E284E"/>
    <w:rsid w:val="002E3FFA"/>
    <w:rsid w:val="002F01BA"/>
    <w:rsid w:val="002F0C7E"/>
    <w:rsid w:val="002F10A4"/>
    <w:rsid w:val="002F10C7"/>
    <w:rsid w:val="002F1200"/>
    <w:rsid w:val="002F19B5"/>
    <w:rsid w:val="002F1F1C"/>
    <w:rsid w:val="002F248E"/>
    <w:rsid w:val="002F3142"/>
    <w:rsid w:val="002F35FD"/>
    <w:rsid w:val="002F4716"/>
    <w:rsid w:val="002F48D2"/>
    <w:rsid w:val="002F5119"/>
    <w:rsid w:val="002F6BBF"/>
    <w:rsid w:val="002F77F1"/>
    <w:rsid w:val="0030062C"/>
    <w:rsid w:val="003025C8"/>
    <w:rsid w:val="00303999"/>
    <w:rsid w:val="00305B0E"/>
    <w:rsid w:val="00305DAD"/>
    <w:rsid w:val="00307454"/>
    <w:rsid w:val="003078B5"/>
    <w:rsid w:val="003078BF"/>
    <w:rsid w:val="0031149B"/>
    <w:rsid w:val="00311703"/>
    <w:rsid w:val="00312474"/>
    <w:rsid w:val="003124EE"/>
    <w:rsid w:val="00315C3F"/>
    <w:rsid w:val="0031720E"/>
    <w:rsid w:val="0032141D"/>
    <w:rsid w:val="00321CF7"/>
    <w:rsid w:val="00323410"/>
    <w:rsid w:val="0032382E"/>
    <w:rsid w:val="00326D8C"/>
    <w:rsid w:val="003309B4"/>
    <w:rsid w:val="0033350D"/>
    <w:rsid w:val="00333737"/>
    <w:rsid w:val="003352D4"/>
    <w:rsid w:val="003353AA"/>
    <w:rsid w:val="00336AD5"/>
    <w:rsid w:val="003420C9"/>
    <w:rsid w:val="00342541"/>
    <w:rsid w:val="00342AEB"/>
    <w:rsid w:val="003431FA"/>
    <w:rsid w:val="003436A4"/>
    <w:rsid w:val="00343E77"/>
    <w:rsid w:val="00344162"/>
    <w:rsid w:val="00346536"/>
    <w:rsid w:val="00347FD4"/>
    <w:rsid w:val="00353D62"/>
    <w:rsid w:val="003552B9"/>
    <w:rsid w:val="003559CE"/>
    <w:rsid w:val="00356DA0"/>
    <w:rsid w:val="00356E2C"/>
    <w:rsid w:val="0036198C"/>
    <w:rsid w:val="00363ADB"/>
    <w:rsid w:val="00366C0D"/>
    <w:rsid w:val="00366E84"/>
    <w:rsid w:val="0037053D"/>
    <w:rsid w:val="00370ED5"/>
    <w:rsid w:val="00370F96"/>
    <w:rsid w:val="0037146D"/>
    <w:rsid w:val="00371C48"/>
    <w:rsid w:val="00373332"/>
    <w:rsid w:val="003737CD"/>
    <w:rsid w:val="003750BF"/>
    <w:rsid w:val="00375C13"/>
    <w:rsid w:val="003769E4"/>
    <w:rsid w:val="00376BBB"/>
    <w:rsid w:val="00380204"/>
    <w:rsid w:val="0038045D"/>
    <w:rsid w:val="00381A6C"/>
    <w:rsid w:val="00382167"/>
    <w:rsid w:val="00384564"/>
    <w:rsid w:val="00384CF4"/>
    <w:rsid w:val="00386887"/>
    <w:rsid w:val="0038793B"/>
    <w:rsid w:val="00390386"/>
    <w:rsid w:val="00390C21"/>
    <w:rsid w:val="00394F91"/>
    <w:rsid w:val="00396612"/>
    <w:rsid w:val="00396735"/>
    <w:rsid w:val="003A08D6"/>
    <w:rsid w:val="003A4522"/>
    <w:rsid w:val="003A4C44"/>
    <w:rsid w:val="003A58B9"/>
    <w:rsid w:val="003A5A85"/>
    <w:rsid w:val="003A6379"/>
    <w:rsid w:val="003A68EB"/>
    <w:rsid w:val="003B4687"/>
    <w:rsid w:val="003B6C47"/>
    <w:rsid w:val="003C2517"/>
    <w:rsid w:val="003C2B26"/>
    <w:rsid w:val="003C2C1B"/>
    <w:rsid w:val="003C40EB"/>
    <w:rsid w:val="003C4AC2"/>
    <w:rsid w:val="003C4FAD"/>
    <w:rsid w:val="003C74AE"/>
    <w:rsid w:val="003C7F18"/>
    <w:rsid w:val="003D0D4F"/>
    <w:rsid w:val="003D1F11"/>
    <w:rsid w:val="003D40B8"/>
    <w:rsid w:val="003D5368"/>
    <w:rsid w:val="003D62B2"/>
    <w:rsid w:val="003D676D"/>
    <w:rsid w:val="003E1930"/>
    <w:rsid w:val="003E1A05"/>
    <w:rsid w:val="003E36E3"/>
    <w:rsid w:val="003E42F6"/>
    <w:rsid w:val="003E745F"/>
    <w:rsid w:val="003F02D7"/>
    <w:rsid w:val="003F1B23"/>
    <w:rsid w:val="003F21DA"/>
    <w:rsid w:val="003F29A1"/>
    <w:rsid w:val="003F2F3C"/>
    <w:rsid w:val="003F3FBE"/>
    <w:rsid w:val="003F4446"/>
    <w:rsid w:val="0040044D"/>
    <w:rsid w:val="0040262E"/>
    <w:rsid w:val="00402AE9"/>
    <w:rsid w:val="0040578E"/>
    <w:rsid w:val="0040663B"/>
    <w:rsid w:val="004067FF"/>
    <w:rsid w:val="00406946"/>
    <w:rsid w:val="004071C3"/>
    <w:rsid w:val="00410684"/>
    <w:rsid w:val="00412458"/>
    <w:rsid w:val="00413A82"/>
    <w:rsid w:val="00414016"/>
    <w:rsid w:val="00415584"/>
    <w:rsid w:val="0041773E"/>
    <w:rsid w:val="004208C4"/>
    <w:rsid w:val="00421107"/>
    <w:rsid w:val="00421F53"/>
    <w:rsid w:val="00422143"/>
    <w:rsid w:val="00423649"/>
    <w:rsid w:val="004249A6"/>
    <w:rsid w:val="00424AE1"/>
    <w:rsid w:val="0042741C"/>
    <w:rsid w:val="00427D9B"/>
    <w:rsid w:val="00430B69"/>
    <w:rsid w:val="004311F3"/>
    <w:rsid w:val="004326DF"/>
    <w:rsid w:val="00433382"/>
    <w:rsid w:val="00433727"/>
    <w:rsid w:val="004338D9"/>
    <w:rsid w:val="004364EB"/>
    <w:rsid w:val="00437392"/>
    <w:rsid w:val="00437C04"/>
    <w:rsid w:val="004412D9"/>
    <w:rsid w:val="00443182"/>
    <w:rsid w:val="0044545F"/>
    <w:rsid w:val="004477F4"/>
    <w:rsid w:val="00453031"/>
    <w:rsid w:val="00453748"/>
    <w:rsid w:val="00454E19"/>
    <w:rsid w:val="00457FF3"/>
    <w:rsid w:val="00460952"/>
    <w:rsid w:val="0046268C"/>
    <w:rsid w:val="0046446B"/>
    <w:rsid w:val="004645B8"/>
    <w:rsid w:val="00465A63"/>
    <w:rsid w:val="00467FF3"/>
    <w:rsid w:val="004706C4"/>
    <w:rsid w:val="004727CF"/>
    <w:rsid w:val="00473AB2"/>
    <w:rsid w:val="00473DBB"/>
    <w:rsid w:val="00474A28"/>
    <w:rsid w:val="004751A0"/>
    <w:rsid w:val="004776F1"/>
    <w:rsid w:val="00480136"/>
    <w:rsid w:val="0048030D"/>
    <w:rsid w:val="00480D9E"/>
    <w:rsid w:val="004813EF"/>
    <w:rsid w:val="0048533B"/>
    <w:rsid w:val="0048641E"/>
    <w:rsid w:val="00486F47"/>
    <w:rsid w:val="004878C7"/>
    <w:rsid w:val="00487CE5"/>
    <w:rsid w:val="00490A06"/>
    <w:rsid w:val="0049221B"/>
    <w:rsid w:val="0049485B"/>
    <w:rsid w:val="00494A9C"/>
    <w:rsid w:val="00497E35"/>
    <w:rsid w:val="004A1091"/>
    <w:rsid w:val="004A19ED"/>
    <w:rsid w:val="004A3463"/>
    <w:rsid w:val="004A4BC4"/>
    <w:rsid w:val="004A54FF"/>
    <w:rsid w:val="004A62E4"/>
    <w:rsid w:val="004A7293"/>
    <w:rsid w:val="004B0C51"/>
    <w:rsid w:val="004B3171"/>
    <w:rsid w:val="004B55B6"/>
    <w:rsid w:val="004B6F89"/>
    <w:rsid w:val="004B7338"/>
    <w:rsid w:val="004C07F8"/>
    <w:rsid w:val="004C1820"/>
    <w:rsid w:val="004C277C"/>
    <w:rsid w:val="004C434B"/>
    <w:rsid w:val="004C4BAD"/>
    <w:rsid w:val="004C518D"/>
    <w:rsid w:val="004C5C71"/>
    <w:rsid w:val="004C7C51"/>
    <w:rsid w:val="004D0202"/>
    <w:rsid w:val="004D120C"/>
    <w:rsid w:val="004D267D"/>
    <w:rsid w:val="004D283F"/>
    <w:rsid w:val="004D29AD"/>
    <w:rsid w:val="004D2FD5"/>
    <w:rsid w:val="004D414B"/>
    <w:rsid w:val="004E0F9E"/>
    <w:rsid w:val="004E17C2"/>
    <w:rsid w:val="004E202E"/>
    <w:rsid w:val="004E4242"/>
    <w:rsid w:val="004E78C9"/>
    <w:rsid w:val="004F158A"/>
    <w:rsid w:val="004F1BDB"/>
    <w:rsid w:val="004F2EFC"/>
    <w:rsid w:val="004F407F"/>
    <w:rsid w:val="004F4CD9"/>
    <w:rsid w:val="0050091A"/>
    <w:rsid w:val="005038E6"/>
    <w:rsid w:val="00503972"/>
    <w:rsid w:val="005048A0"/>
    <w:rsid w:val="00504D62"/>
    <w:rsid w:val="00505064"/>
    <w:rsid w:val="00506458"/>
    <w:rsid w:val="005077CF"/>
    <w:rsid w:val="00507A3B"/>
    <w:rsid w:val="00507E40"/>
    <w:rsid w:val="0051051E"/>
    <w:rsid w:val="00512A7E"/>
    <w:rsid w:val="0051661B"/>
    <w:rsid w:val="00517314"/>
    <w:rsid w:val="005174AF"/>
    <w:rsid w:val="005206CF"/>
    <w:rsid w:val="00521C50"/>
    <w:rsid w:val="0052640F"/>
    <w:rsid w:val="00526F5F"/>
    <w:rsid w:val="00532F5F"/>
    <w:rsid w:val="0053351C"/>
    <w:rsid w:val="0053460D"/>
    <w:rsid w:val="0053651B"/>
    <w:rsid w:val="00537316"/>
    <w:rsid w:val="005402D9"/>
    <w:rsid w:val="005403CF"/>
    <w:rsid w:val="00541ED4"/>
    <w:rsid w:val="00542919"/>
    <w:rsid w:val="005433EB"/>
    <w:rsid w:val="005434A2"/>
    <w:rsid w:val="005448AB"/>
    <w:rsid w:val="00546C3E"/>
    <w:rsid w:val="00550CD0"/>
    <w:rsid w:val="00551DD5"/>
    <w:rsid w:val="0055282B"/>
    <w:rsid w:val="00552C28"/>
    <w:rsid w:val="00556FB2"/>
    <w:rsid w:val="005601FE"/>
    <w:rsid w:val="00563687"/>
    <w:rsid w:val="005648B8"/>
    <w:rsid w:val="00567B70"/>
    <w:rsid w:val="00570BD3"/>
    <w:rsid w:val="00571E48"/>
    <w:rsid w:val="0057206B"/>
    <w:rsid w:val="00572BC9"/>
    <w:rsid w:val="0057449E"/>
    <w:rsid w:val="00575B15"/>
    <w:rsid w:val="00581A16"/>
    <w:rsid w:val="005820CE"/>
    <w:rsid w:val="00583FA0"/>
    <w:rsid w:val="00584C4B"/>
    <w:rsid w:val="005858F2"/>
    <w:rsid w:val="00585BD7"/>
    <w:rsid w:val="00585EF5"/>
    <w:rsid w:val="00590B90"/>
    <w:rsid w:val="00591B88"/>
    <w:rsid w:val="005A061F"/>
    <w:rsid w:val="005A0978"/>
    <w:rsid w:val="005A2A04"/>
    <w:rsid w:val="005A3B29"/>
    <w:rsid w:val="005A6AF8"/>
    <w:rsid w:val="005A71C2"/>
    <w:rsid w:val="005A7D0E"/>
    <w:rsid w:val="005B0543"/>
    <w:rsid w:val="005B1AAA"/>
    <w:rsid w:val="005B1B7C"/>
    <w:rsid w:val="005B34A4"/>
    <w:rsid w:val="005B4287"/>
    <w:rsid w:val="005B5674"/>
    <w:rsid w:val="005B6F87"/>
    <w:rsid w:val="005B7245"/>
    <w:rsid w:val="005B772E"/>
    <w:rsid w:val="005C31F5"/>
    <w:rsid w:val="005C7AAB"/>
    <w:rsid w:val="005D2108"/>
    <w:rsid w:val="005D29F6"/>
    <w:rsid w:val="005D619A"/>
    <w:rsid w:val="005D73DE"/>
    <w:rsid w:val="005E14A7"/>
    <w:rsid w:val="005E1A41"/>
    <w:rsid w:val="005E2038"/>
    <w:rsid w:val="005E3C44"/>
    <w:rsid w:val="005E5056"/>
    <w:rsid w:val="005E61B9"/>
    <w:rsid w:val="005F0465"/>
    <w:rsid w:val="005F0F85"/>
    <w:rsid w:val="005F1986"/>
    <w:rsid w:val="005F548A"/>
    <w:rsid w:val="005F571F"/>
    <w:rsid w:val="00602628"/>
    <w:rsid w:val="00603F7B"/>
    <w:rsid w:val="00604DA3"/>
    <w:rsid w:val="00613168"/>
    <w:rsid w:val="00616FA0"/>
    <w:rsid w:val="00620830"/>
    <w:rsid w:val="006208EC"/>
    <w:rsid w:val="00620FF4"/>
    <w:rsid w:val="0062238B"/>
    <w:rsid w:val="00624CFE"/>
    <w:rsid w:val="00624E81"/>
    <w:rsid w:val="006252B2"/>
    <w:rsid w:val="006310BB"/>
    <w:rsid w:val="0063128E"/>
    <w:rsid w:val="00631891"/>
    <w:rsid w:val="00633C24"/>
    <w:rsid w:val="00634084"/>
    <w:rsid w:val="006342C4"/>
    <w:rsid w:val="006345D8"/>
    <w:rsid w:val="00634701"/>
    <w:rsid w:val="00637747"/>
    <w:rsid w:val="0063784C"/>
    <w:rsid w:val="00637DC1"/>
    <w:rsid w:val="006409CE"/>
    <w:rsid w:val="0064573A"/>
    <w:rsid w:val="00645761"/>
    <w:rsid w:val="00651925"/>
    <w:rsid w:val="00653C1C"/>
    <w:rsid w:val="00654998"/>
    <w:rsid w:val="00655ACE"/>
    <w:rsid w:val="00655BA4"/>
    <w:rsid w:val="00655EBB"/>
    <w:rsid w:val="00656C23"/>
    <w:rsid w:val="00657962"/>
    <w:rsid w:val="00660770"/>
    <w:rsid w:val="00660CB0"/>
    <w:rsid w:val="0066452D"/>
    <w:rsid w:val="006662B5"/>
    <w:rsid w:val="00671E53"/>
    <w:rsid w:val="0067321A"/>
    <w:rsid w:val="00673642"/>
    <w:rsid w:val="00674D00"/>
    <w:rsid w:val="00674D5D"/>
    <w:rsid w:val="00675331"/>
    <w:rsid w:val="006759CB"/>
    <w:rsid w:val="00677712"/>
    <w:rsid w:val="00680B20"/>
    <w:rsid w:val="00680E5A"/>
    <w:rsid w:val="0068171E"/>
    <w:rsid w:val="00681AA8"/>
    <w:rsid w:val="00683A17"/>
    <w:rsid w:val="00683E47"/>
    <w:rsid w:val="00684DF8"/>
    <w:rsid w:val="0069043D"/>
    <w:rsid w:val="00691CB0"/>
    <w:rsid w:val="0069612C"/>
    <w:rsid w:val="00696562"/>
    <w:rsid w:val="006A073E"/>
    <w:rsid w:val="006A1F3F"/>
    <w:rsid w:val="006A29A5"/>
    <w:rsid w:val="006A3CD4"/>
    <w:rsid w:val="006A406C"/>
    <w:rsid w:val="006A5F43"/>
    <w:rsid w:val="006A699B"/>
    <w:rsid w:val="006A729F"/>
    <w:rsid w:val="006A7D0E"/>
    <w:rsid w:val="006B07C9"/>
    <w:rsid w:val="006B08AF"/>
    <w:rsid w:val="006B0A0D"/>
    <w:rsid w:val="006B0AC4"/>
    <w:rsid w:val="006B0D5C"/>
    <w:rsid w:val="006B1642"/>
    <w:rsid w:val="006B3F60"/>
    <w:rsid w:val="006B4629"/>
    <w:rsid w:val="006B574E"/>
    <w:rsid w:val="006B581B"/>
    <w:rsid w:val="006B6730"/>
    <w:rsid w:val="006B7B67"/>
    <w:rsid w:val="006B7EA9"/>
    <w:rsid w:val="006C0110"/>
    <w:rsid w:val="006C0A3A"/>
    <w:rsid w:val="006C172A"/>
    <w:rsid w:val="006C21FF"/>
    <w:rsid w:val="006C3239"/>
    <w:rsid w:val="006C34C4"/>
    <w:rsid w:val="006C6551"/>
    <w:rsid w:val="006D02E2"/>
    <w:rsid w:val="006D1AD8"/>
    <w:rsid w:val="006D2434"/>
    <w:rsid w:val="006D42DC"/>
    <w:rsid w:val="006D4AD9"/>
    <w:rsid w:val="006D5174"/>
    <w:rsid w:val="006D5FF9"/>
    <w:rsid w:val="006E0585"/>
    <w:rsid w:val="006E3915"/>
    <w:rsid w:val="006E4A20"/>
    <w:rsid w:val="006E5E3E"/>
    <w:rsid w:val="006E63AB"/>
    <w:rsid w:val="006E6F98"/>
    <w:rsid w:val="006F0EB3"/>
    <w:rsid w:val="006F4812"/>
    <w:rsid w:val="006F630C"/>
    <w:rsid w:val="00700419"/>
    <w:rsid w:val="007019BA"/>
    <w:rsid w:val="00701EAF"/>
    <w:rsid w:val="00703C2C"/>
    <w:rsid w:val="00705B9B"/>
    <w:rsid w:val="00707F0C"/>
    <w:rsid w:val="00710403"/>
    <w:rsid w:val="00710984"/>
    <w:rsid w:val="00710ECF"/>
    <w:rsid w:val="0071112B"/>
    <w:rsid w:val="007119A1"/>
    <w:rsid w:val="00711B91"/>
    <w:rsid w:val="00711FA0"/>
    <w:rsid w:val="00712168"/>
    <w:rsid w:val="00712B0E"/>
    <w:rsid w:val="007136BC"/>
    <w:rsid w:val="007136FA"/>
    <w:rsid w:val="00713C15"/>
    <w:rsid w:val="00713D3B"/>
    <w:rsid w:val="007144EE"/>
    <w:rsid w:val="00714A46"/>
    <w:rsid w:val="007231F3"/>
    <w:rsid w:val="00723EB9"/>
    <w:rsid w:val="007247AE"/>
    <w:rsid w:val="00724D06"/>
    <w:rsid w:val="00725D38"/>
    <w:rsid w:val="007264EF"/>
    <w:rsid w:val="00726C07"/>
    <w:rsid w:val="00727092"/>
    <w:rsid w:val="007270D1"/>
    <w:rsid w:val="00733FEB"/>
    <w:rsid w:val="007356AD"/>
    <w:rsid w:val="007405E0"/>
    <w:rsid w:val="007410CE"/>
    <w:rsid w:val="00741C8B"/>
    <w:rsid w:val="007443E2"/>
    <w:rsid w:val="00744CBE"/>
    <w:rsid w:val="00744E91"/>
    <w:rsid w:val="007473F9"/>
    <w:rsid w:val="00750AF4"/>
    <w:rsid w:val="00751926"/>
    <w:rsid w:val="00751995"/>
    <w:rsid w:val="00751C2C"/>
    <w:rsid w:val="00752674"/>
    <w:rsid w:val="007565EA"/>
    <w:rsid w:val="00757B05"/>
    <w:rsid w:val="00766002"/>
    <w:rsid w:val="007671F2"/>
    <w:rsid w:val="0076750E"/>
    <w:rsid w:val="007677EC"/>
    <w:rsid w:val="0077380D"/>
    <w:rsid w:val="00773A0C"/>
    <w:rsid w:val="00774566"/>
    <w:rsid w:val="00775801"/>
    <w:rsid w:val="00775F62"/>
    <w:rsid w:val="007762A2"/>
    <w:rsid w:val="00780F76"/>
    <w:rsid w:val="0078183B"/>
    <w:rsid w:val="00782D80"/>
    <w:rsid w:val="00784E48"/>
    <w:rsid w:val="00785231"/>
    <w:rsid w:val="007A0796"/>
    <w:rsid w:val="007A1125"/>
    <w:rsid w:val="007A145D"/>
    <w:rsid w:val="007A2810"/>
    <w:rsid w:val="007A3791"/>
    <w:rsid w:val="007A3B9F"/>
    <w:rsid w:val="007A4086"/>
    <w:rsid w:val="007A514C"/>
    <w:rsid w:val="007A5B59"/>
    <w:rsid w:val="007A6FA0"/>
    <w:rsid w:val="007B4D27"/>
    <w:rsid w:val="007B665B"/>
    <w:rsid w:val="007C1935"/>
    <w:rsid w:val="007C3E31"/>
    <w:rsid w:val="007C4B74"/>
    <w:rsid w:val="007C77C6"/>
    <w:rsid w:val="007D0664"/>
    <w:rsid w:val="007D3B45"/>
    <w:rsid w:val="007D44C5"/>
    <w:rsid w:val="007D4BDE"/>
    <w:rsid w:val="007D62BD"/>
    <w:rsid w:val="007D677C"/>
    <w:rsid w:val="007D6FDC"/>
    <w:rsid w:val="007D7C06"/>
    <w:rsid w:val="007E234A"/>
    <w:rsid w:val="007E2F36"/>
    <w:rsid w:val="007E515D"/>
    <w:rsid w:val="007E6A41"/>
    <w:rsid w:val="007E6C81"/>
    <w:rsid w:val="007E6FC7"/>
    <w:rsid w:val="007F11E2"/>
    <w:rsid w:val="007F16EF"/>
    <w:rsid w:val="007F7D05"/>
    <w:rsid w:val="00801836"/>
    <w:rsid w:val="00801D1A"/>
    <w:rsid w:val="00805453"/>
    <w:rsid w:val="00807460"/>
    <w:rsid w:val="00810D6E"/>
    <w:rsid w:val="00810FD8"/>
    <w:rsid w:val="00811084"/>
    <w:rsid w:val="0081203D"/>
    <w:rsid w:val="00812BEB"/>
    <w:rsid w:val="00813764"/>
    <w:rsid w:val="00813C57"/>
    <w:rsid w:val="00814953"/>
    <w:rsid w:val="00814C6A"/>
    <w:rsid w:val="00816A83"/>
    <w:rsid w:val="008173F0"/>
    <w:rsid w:val="008208D0"/>
    <w:rsid w:val="008220EA"/>
    <w:rsid w:val="0082265D"/>
    <w:rsid w:val="00822F01"/>
    <w:rsid w:val="008231FE"/>
    <w:rsid w:val="00831DB2"/>
    <w:rsid w:val="00833431"/>
    <w:rsid w:val="00835193"/>
    <w:rsid w:val="00836F29"/>
    <w:rsid w:val="00843128"/>
    <w:rsid w:val="00843DF3"/>
    <w:rsid w:val="0084563D"/>
    <w:rsid w:val="00846711"/>
    <w:rsid w:val="00846F1D"/>
    <w:rsid w:val="008504D7"/>
    <w:rsid w:val="00854598"/>
    <w:rsid w:val="00856738"/>
    <w:rsid w:val="00856DA5"/>
    <w:rsid w:val="00863961"/>
    <w:rsid w:val="0086556F"/>
    <w:rsid w:val="008665A4"/>
    <w:rsid w:val="00866A58"/>
    <w:rsid w:val="0086732B"/>
    <w:rsid w:val="00872599"/>
    <w:rsid w:val="00872E8D"/>
    <w:rsid w:val="00875E5C"/>
    <w:rsid w:val="008762A7"/>
    <w:rsid w:val="00877AFB"/>
    <w:rsid w:val="00880407"/>
    <w:rsid w:val="00881F41"/>
    <w:rsid w:val="00881F47"/>
    <w:rsid w:val="008828B3"/>
    <w:rsid w:val="00883A11"/>
    <w:rsid w:val="00883BFB"/>
    <w:rsid w:val="008849BC"/>
    <w:rsid w:val="0088733F"/>
    <w:rsid w:val="00887804"/>
    <w:rsid w:val="00887C72"/>
    <w:rsid w:val="00887FD1"/>
    <w:rsid w:val="00892DFD"/>
    <w:rsid w:val="00892F79"/>
    <w:rsid w:val="00895210"/>
    <w:rsid w:val="0089539C"/>
    <w:rsid w:val="008A33A9"/>
    <w:rsid w:val="008A4B6E"/>
    <w:rsid w:val="008A54A5"/>
    <w:rsid w:val="008B07A1"/>
    <w:rsid w:val="008B0C60"/>
    <w:rsid w:val="008B0F1E"/>
    <w:rsid w:val="008B248C"/>
    <w:rsid w:val="008C33A0"/>
    <w:rsid w:val="008C6F66"/>
    <w:rsid w:val="008D05D4"/>
    <w:rsid w:val="008D28CB"/>
    <w:rsid w:val="008D336F"/>
    <w:rsid w:val="008D3438"/>
    <w:rsid w:val="008D5DC0"/>
    <w:rsid w:val="008D7832"/>
    <w:rsid w:val="008D7C17"/>
    <w:rsid w:val="008D7CB8"/>
    <w:rsid w:val="008E0C51"/>
    <w:rsid w:val="008E1329"/>
    <w:rsid w:val="008E1A59"/>
    <w:rsid w:val="008E28DC"/>
    <w:rsid w:val="008E384F"/>
    <w:rsid w:val="008E4991"/>
    <w:rsid w:val="008E4D21"/>
    <w:rsid w:val="008E74C8"/>
    <w:rsid w:val="008E76CE"/>
    <w:rsid w:val="008E7C94"/>
    <w:rsid w:val="008F0DDD"/>
    <w:rsid w:val="008F239E"/>
    <w:rsid w:val="008F2C3C"/>
    <w:rsid w:val="008F3459"/>
    <w:rsid w:val="008F3942"/>
    <w:rsid w:val="008F516D"/>
    <w:rsid w:val="008F6EF8"/>
    <w:rsid w:val="008F7098"/>
    <w:rsid w:val="009003B8"/>
    <w:rsid w:val="009036E0"/>
    <w:rsid w:val="00911543"/>
    <w:rsid w:val="0091356D"/>
    <w:rsid w:val="0091545F"/>
    <w:rsid w:val="00915777"/>
    <w:rsid w:val="00922501"/>
    <w:rsid w:val="00922CC9"/>
    <w:rsid w:val="0092335B"/>
    <w:rsid w:val="009235D0"/>
    <w:rsid w:val="0092675B"/>
    <w:rsid w:val="009278E8"/>
    <w:rsid w:val="00930777"/>
    <w:rsid w:val="00933742"/>
    <w:rsid w:val="009340A8"/>
    <w:rsid w:val="009402E4"/>
    <w:rsid w:val="00942028"/>
    <w:rsid w:val="0094224F"/>
    <w:rsid w:val="009425F2"/>
    <w:rsid w:val="009456AA"/>
    <w:rsid w:val="0094583B"/>
    <w:rsid w:val="00945AD3"/>
    <w:rsid w:val="0095029E"/>
    <w:rsid w:val="00951A15"/>
    <w:rsid w:val="00952E78"/>
    <w:rsid w:val="00953D50"/>
    <w:rsid w:val="00957F30"/>
    <w:rsid w:val="0096030D"/>
    <w:rsid w:val="00962D0E"/>
    <w:rsid w:val="00962D51"/>
    <w:rsid w:val="00965105"/>
    <w:rsid w:val="00965F99"/>
    <w:rsid w:val="00967B46"/>
    <w:rsid w:val="00970789"/>
    <w:rsid w:val="0097195C"/>
    <w:rsid w:val="00975D4C"/>
    <w:rsid w:val="00977042"/>
    <w:rsid w:val="009816F5"/>
    <w:rsid w:val="00982973"/>
    <w:rsid w:val="0098399E"/>
    <w:rsid w:val="00985B95"/>
    <w:rsid w:val="0099066A"/>
    <w:rsid w:val="0099115E"/>
    <w:rsid w:val="0099390A"/>
    <w:rsid w:val="00996A3D"/>
    <w:rsid w:val="009A0242"/>
    <w:rsid w:val="009A24CA"/>
    <w:rsid w:val="009A49E1"/>
    <w:rsid w:val="009A678E"/>
    <w:rsid w:val="009A7AFC"/>
    <w:rsid w:val="009B071B"/>
    <w:rsid w:val="009B1979"/>
    <w:rsid w:val="009B3028"/>
    <w:rsid w:val="009B3D43"/>
    <w:rsid w:val="009B4F7D"/>
    <w:rsid w:val="009B7FF9"/>
    <w:rsid w:val="009C2A21"/>
    <w:rsid w:val="009C3E14"/>
    <w:rsid w:val="009C61C1"/>
    <w:rsid w:val="009C6B02"/>
    <w:rsid w:val="009C7611"/>
    <w:rsid w:val="009C7745"/>
    <w:rsid w:val="009D0D27"/>
    <w:rsid w:val="009D0E0A"/>
    <w:rsid w:val="009D2A06"/>
    <w:rsid w:val="009D379B"/>
    <w:rsid w:val="009D3A54"/>
    <w:rsid w:val="009D669A"/>
    <w:rsid w:val="009D6967"/>
    <w:rsid w:val="009E04D3"/>
    <w:rsid w:val="009E1934"/>
    <w:rsid w:val="009E2709"/>
    <w:rsid w:val="009E4C1C"/>
    <w:rsid w:val="009E5869"/>
    <w:rsid w:val="009E76E9"/>
    <w:rsid w:val="009F3D1F"/>
    <w:rsid w:val="009F4C7E"/>
    <w:rsid w:val="009F5B68"/>
    <w:rsid w:val="00A0091D"/>
    <w:rsid w:val="00A01405"/>
    <w:rsid w:val="00A02244"/>
    <w:rsid w:val="00A032DE"/>
    <w:rsid w:val="00A04091"/>
    <w:rsid w:val="00A06C99"/>
    <w:rsid w:val="00A07DDC"/>
    <w:rsid w:val="00A113CA"/>
    <w:rsid w:val="00A122C9"/>
    <w:rsid w:val="00A14303"/>
    <w:rsid w:val="00A162FE"/>
    <w:rsid w:val="00A1776A"/>
    <w:rsid w:val="00A17941"/>
    <w:rsid w:val="00A17DD9"/>
    <w:rsid w:val="00A2013F"/>
    <w:rsid w:val="00A203E6"/>
    <w:rsid w:val="00A220DD"/>
    <w:rsid w:val="00A22819"/>
    <w:rsid w:val="00A24CA1"/>
    <w:rsid w:val="00A262F2"/>
    <w:rsid w:val="00A26A95"/>
    <w:rsid w:val="00A26D42"/>
    <w:rsid w:val="00A3317E"/>
    <w:rsid w:val="00A37939"/>
    <w:rsid w:val="00A40717"/>
    <w:rsid w:val="00A41344"/>
    <w:rsid w:val="00A43D8A"/>
    <w:rsid w:val="00A44457"/>
    <w:rsid w:val="00A44EA9"/>
    <w:rsid w:val="00A604F2"/>
    <w:rsid w:val="00A618F6"/>
    <w:rsid w:val="00A62F5B"/>
    <w:rsid w:val="00A6353D"/>
    <w:rsid w:val="00A7445D"/>
    <w:rsid w:val="00A74DE3"/>
    <w:rsid w:val="00A7681E"/>
    <w:rsid w:val="00A8008A"/>
    <w:rsid w:val="00A82758"/>
    <w:rsid w:val="00A82960"/>
    <w:rsid w:val="00A83040"/>
    <w:rsid w:val="00A83A70"/>
    <w:rsid w:val="00A8466D"/>
    <w:rsid w:val="00A84694"/>
    <w:rsid w:val="00A84A94"/>
    <w:rsid w:val="00A856EA"/>
    <w:rsid w:val="00A867C0"/>
    <w:rsid w:val="00A90B4D"/>
    <w:rsid w:val="00A91A3A"/>
    <w:rsid w:val="00A92A68"/>
    <w:rsid w:val="00A92FD6"/>
    <w:rsid w:val="00A95A1F"/>
    <w:rsid w:val="00A95BDF"/>
    <w:rsid w:val="00A96BC5"/>
    <w:rsid w:val="00A97C2F"/>
    <w:rsid w:val="00AA1496"/>
    <w:rsid w:val="00AA2C38"/>
    <w:rsid w:val="00AA4615"/>
    <w:rsid w:val="00AA50DE"/>
    <w:rsid w:val="00AA5FBC"/>
    <w:rsid w:val="00AB5A60"/>
    <w:rsid w:val="00AC0691"/>
    <w:rsid w:val="00AC18A0"/>
    <w:rsid w:val="00AC2439"/>
    <w:rsid w:val="00AC7264"/>
    <w:rsid w:val="00AD3AF0"/>
    <w:rsid w:val="00AD3FDA"/>
    <w:rsid w:val="00AE02A3"/>
    <w:rsid w:val="00AE3ECB"/>
    <w:rsid w:val="00AE500B"/>
    <w:rsid w:val="00AF1735"/>
    <w:rsid w:val="00AF66A5"/>
    <w:rsid w:val="00AF7992"/>
    <w:rsid w:val="00B00ADB"/>
    <w:rsid w:val="00B01566"/>
    <w:rsid w:val="00B02802"/>
    <w:rsid w:val="00B02ED1"/>
    <w:rsid w:val="00B03835"/>
    <w:rsid w:val="00B04412"/>
    <w:rsid w:val="00B05949"/>
    <w:rsid w:val="00B14407"/>
    <w:rsid w:val="00B158D4"/>
    <w:rsid w:val="00B226E6"/>
    <w:rsid w:val="00B2516E"/>
    <w:rsid w:val="00B25C20"/>
    <w:rsid w:val="00B26C16"/>
    <w:rsid w:val="00B26E52"/>
    <w:rsid w:val="00B3133E"/>
    <w:rsid w:val="00B3698C"/>
    <w:rsid w:val="00B36DAD"/>
    <w:rsid w:val="00B40B98"/>
    <w:rsid w:val="00B42144"/>
    <w:rsid w:val="00B450F0"/>
    <w:rsid w:val="00B47275"/>
    <w:rsid w:val="00B47B5C"/>
    <w:rsid w:val="00B50388"/>
    <w:rsid w:val="00B507F5"/>
    <w:rsid w:val="00B51624"/>
    <w:rsid w:val="00B52356"/>
    <w:rsid w:val="00B55EA8"/>
    <w:rsid w:val="00B6023B"/>
    <w:rsid w:val="00B61C51"/>
    <w:rsid w:val="00B61E57"/>
    <w:rsid w:val="00B63B5F"/>
    <w:rsid w:val="00B64C44"/>
    <w:rsid w:val="00B64EEF"/>
    <w:rsid w:val="00B65FEE"/>
    <w:rsid w:val="00B6659C"/>
    <w:rsid w:val="00B66D04"/>
    <w:rsid w:val="00B67002"/>
    <w:rsid w:val="00B71D8C"/>
    <w:rsid w:val="00B736F5"/>
    <w:rsid w:val="00B75F5C"/>
    <w:rsid w:val="00B77BE8"/>
    <w:rsid w:val="00B822FF"/>
    <w:rsid w:val="00B829FB"/>
    <w:rsid w:val="00B82F71"/>
    <w:rsid w:val="00B83230"/>
    <w:rsid w:val="00B84E28"/>
    <w:rsid w:val="00B85613"/>
    <w:rsid w:val="00B85F3C"/>
    <w:rsid w:val="00B87389"/>
    <w:rsid w:val="00B90FB8"/>
    <w:rsid w:val="00B9449B"/>
    <w:rsid w:val="00B9563C"/>
    <w:rsid w:val="00BA299F"/>
    <w:rsid w:val="00BA2FEA"/>
    <w:rsid w:val="00BA3C5D"/>
    <w:rsid w:val="00BA3E1C"/>
    <w:rsid w:val="00BA41FC"/>
    <w:rsid w:val="00BA513C"/>
    <w:rsid w:val="00BA606E"/>
    <w:rsid w:val="00BA6631"/>
    <w:rsid w:val="00BA7602"/>
    <w:rsid w:val="00BA7758"/>
    <w:rsid w:val="00BB2CA5"/>
    <w:rsid w:val="00BB4D9B"/>
    <w:rsid w:val="00BB4FA5"/>
    <w:rsid w:val="00BB5197"/>
    <w:rsid w:val="00BC0D6B"/>
    <w:rsid w:val="00BC15F0"/>
    <w:rsid w:val="00BC1700"/>
    <w:rsid w:val="00BC33D0"/>
    <w:rsid w:val="00BC7BCD"/>
    <w:rsid w:val="00BD03CE"/>
    <w:rsid w:val="00BD2338"/>
    <w:rsid w:val="00BD44C9"/>
    <w:rsid w:val="00BD452D"/>
    <w:rsid w:val="00BD5018"/>
    <w:rsid w:val="00BD6039"/>
    <w:rsid w:val="00BD6E6E"/>
    <w:rsid w:val="00BD7395"/>
    <w:rsid w:val="00BD7692"/>
    <w:rsid w:val="00BE26B5"/>
    <w:rsid w:val="00BE2EDE"/>
    <w:rsid w:val="00BE3ED7"/>
    <w:rsid w:val="00BE4408"/>
    <w:rsid w:val="00BE594B"/>
    <w:rsid w:val="00BE66E7"/>
    <w:rsid w:val="00BE7DED"/>
    <w:rsid w:val="00BE7E71"/>
    <w:rsid w:val="00BF0AB8"/>
    <w:rsid w:val="00BF1615"/>
    <w:rsid w:val="00BF407A"/>
    <w:rsid w:val="00BF49C9"/>
    <w:rsid w:val="00BF50BA"/>
    <w:rsid w:val="00C018B4"/>
    <w:rsid w:val="00C01D97"/>
    <w:rsid w:val="00C0292C"/>
    <w:rsid w:val="00C03D98"/>
    <w:rsid w:val="00C05396"/>
    <w:rsid w:val="00C07314"/>
    <w:rsid w:val="00C11917"/>
    <w:rsid w:val="00C11C1B"/>
    <w:rsid w:val="00C11E8B"/>
    <w:rsid w:val="00C124C7"/>
    <w:rsid w:val="00C135BF"/>
    <w:rsid w:val="00C146DA"/>
    <w:rsid w:val="00C14814"/>
    <w:rsid w:val="00C14BAF"/>
    <w:rsid w:val="00C155EA"/>
    <w:rsid w:val="00C206A6"/>
    <w:rsid w:val="00C20792"/>
    <w:rsid w:val="00C21DCA"/>
    <w:rsid w:val="00C22A36"/>
    <w:rsid w:val="00C22FAC"/>
    <w:rsid w:val="00C23008"/>
    <w:rsid w:val="00C236DD"/>
    <w:rsid w:val="00C24FF0"/>
    <w:rsid w:val="00C25B5A"/>
    <w:rsid w:val="00C27F9E"/>
    <w:rsid w:val="00C30D24"/>
    <w:rsid w:val="00C31253"/>
    <w:rsid w:val="00C313BE"/>
    <w:rsid w:val="00C32D09"/>
    <w:rsid w:val="00C33628"/>
    <w:rsid w:val="00C33C92"/>
    <w:rsid w:val="00C41D53"/>
    <w:rsid w:val="00C445FD"/>
    <w:rsid w:val="00C44D1B"/>
    <w:rsid w:val="00C47F77"/>
    <w:rsid w:val="00C50C7E"/>
    <w:rsid w:val="00C53289"/>
    <w:rsid w:val="00C5388E"/>
    <w:rsid w:val="00C55582"/>
    <w:rsid w:val="00C576A8"/>
    <w:rsid w:val="00C60365"/>
    <w:rsid w:val="00C61538"/>
    <w:rsid w:val="00C61A54"/>
    <w:rsid w:val="00C6278B"/>
    <w:rsid w:val="00C63C55"/>
    <w:rsid w:val="00C71547"/>
    <w:rsid w:val="00C715FC"/>
    <w:rsid w:val="00C7191B"/>
    <w:rsid w:val="00C7250C"/>
    <w:rsid w:val="00C727B6"/>
    <w:rsid w:val="00C73837"/>
    <w:rsid w:val="00C76603"/>
    <w:rsid w:val="00C76CD0"/>
    <w:rsid w:val="00C86BD2"/>
    <w:rsid w:val="00C8717F"/>
    <w:rsid w:val="00C87AFB"/>
    <w:rsid w:val="00C87B21"/>
    <w:rsid w:val="00C9138E"/>
    <w:rsid w:val="00C924C0"/>
    <w:rsid w:val="00C9293F"/>
    <w:rsid w:val="00C9386D"/>
    <w:rsid w:val="00C93C7D"/>
    <w:rsid w:val="00C96A52"/>
    <w:rsid w:val="00CA1F22"/>
    <w:rsid w:val="00CB0289"/>
    <w:rsid w:val="00CB1453"/>
    <w:rsid w:val="00CB2125"/>
    <w:rsid w:val="00CB2E57"/>
    <w:rsid w:val="00CB3495"/>
    <w:rsid w:val="00CB3C4A"/>
    <w:rsid w:val="00CB4237"/>
    <w:rsid w:val="00CB575A"/>
    <w:rsid w:val="00CB6207"/>
    <w:rsid w:val="00CB6F1D"/>
    <w:rsid w:val="00CC005F"/>
    <w:rsid w:val="00CC26BC"/>
    <w:rsid w:val="00CC55EC"/>
    <w:rsid w:val="00CC5867"/>
    <w:rsid w:val="00CC5A4B"/>
    <w:rsid w:val="00CC6D1C"/>
    <w:rsid w:val="00CC6F44"/>
    <w:rsid w:val="00CC709B"/>
    <w:rsid w:val="00CD02E8"/>
    <w:rsid w:val="00CD2F35"/>
    <w:rsid w:val="00CD3C3D"/>
    <w:rsid w:val="00CD4E19"/>
    <w:rsid w:val="00CD5AA6"/>
    <w:rsid w:val="00CD5C37"/>
    <w:rsid w:val="00CE01BE"/>
    <w:rsid w:val="00CE1C82"/>
    <w:rsid w:val="00CE2A89"/>
    <w:rsid w:val="00CE3027"/>
    <w:rsid w:val="00CE4DA8"/>
    <w:rsid w:val="00CE6072"/>
    <w:rsid w:val="00CE6F05"/>
    <w:rsid w:val="00CF2337"/>
    <w:rsid w:val="00CF32C2"/>
    <w:rsid w:val="00D005C1"/>
    <w:rsid w:val="00D0116A"/>
    <w:rsid w:val="00D016CE"/>
    <w:rsid w:val="00D026C2"/>
    <w:rsid w:val="00D03D95"/>
    <w:rsid w:val="00D042D0"/>
    <w:rsid w:val="00D04B1B"/>
    <w:rsid w:val="00D062E2"/>
    <w:rsid w:val="00D069FC"/>
    <w:rsid w:val="00D073A2"/>
    <w:rsid w:val="00D1050C"/>
    <w:rsid w:val="00D11F0C"/>
    <w:rsid w:val="00D12371"/>
    <w:rsid w:val="00D133F1"/>
    <w:rsid w:val="00D17E16"/>
    <w:rsid w:val="00D17F4D"/>
    <w:rsid w:val="00D20510"/>
    <w:rsid w:val="00D21018"/>
    <w:rsid w:val="00D2546F"/>
    <w:rsid w:val="00D25A3E"/>
    <w:rsid w:val="00D27E52"/>
    <w:rsid w:val="00D31091"/>
    <w:rsid w:val="00D31325"/>
    <w:rsid w:val="00D31E5B"/>
    <w:rsid w:val="00D32FFA"/>
    <w:rsid w:val="00D34862"/>
    <w:rsid w:val="00D36665"/>
    <w:rsid w:val="00D37002"/>
    <w:rsid w:val="00D45515"/>
    <w:rsid w:val="00D50196"/>
    <w:rsid w:val="00D509B4"/>
    <w:rsid w:val="00D52BBF"/>
    <w:rsid w:val="00D533EA"/>
    <w:rsid w:val="00D54624"/>
    <w:rsid w:val="00D54AA4"/>
    <w:rsid w:val="00D56668"/>
    <w:rsid w:val="00D57613"/>
    <w:rsid w:val="00D57FE4"/>
    <w:rsid w:val="00D60B64"/>
    <w:rsid w:val="00D62B78"/>
    <w:rsid w:val="00D63049"/>
    <w:rsid w:val="00D6499C"/>
    <w:rsid w:val="00D70937"/>
    <w:rsid w:val="00D70A0C"/>
    <w:rsid w:val="00D70B5F"/>
    <w:rsid w:val="00D730D2"/>
    <w:rsid w:val="00D749A7"/>
    <w:rsid w:val="00D74DA3"/>
    <w:rsid w:val="00D7509A"/>
    <w:rsid w:val="00D75468"/>
    <w:rsid w:val="00D76273"/>
    <w:rsid w:val="00D778DF"/>
    <w:rsid w:val="00D832DE"/>
    <w:rsid w:val="00D850E8"/>
    <w:rsid w:val="00D85F84"/>
    <w:rsid w:val="00D861C7"/>
    <w:rsid w:val="00D86FF2"/>
    <w:rsid w:val="00D874D3"/>
    <w:rsid w:val="00D87C45"/>
    <w:rsid w:val="00D92523"/>
    <w:rsid w:val="00D9475E"/>
    <w:rsid w:val="00D96580"/>
    <w:rsid w:val="00D97434"/>
    <w:rsid w:val="00DA138A"/>
    <w:rsid w:val="00DB023D"/>
    <w:rsid w:val="00DB57D4"/>
    <w:rsid w:val="00DB6521"/>
    <w:rsid w:val="00DB6661"/>
    <w:rsid w:val="00DB6892"/>
    <w:rsid w:val="00DB6E53"/>
    <w:rsid w:val="00DC1E01"/>
    <w:rsid w:val="00DC5DA0"/>
    <w:rsid w:val="00DC5E91"/>
    <w:rsid w:val="00DC707E"/>
    <w:rsid w:val="00DD1D3A"/>
    <w:rsid w:val="00DD3C6D"/>
    <w:rsid w:val="00DD4605"/>
    <w:rsid w:val="00DD4BEF"/>
    <w:rsid w:val="00DD4DBC"/>
    <w:rsid w:val="00DD5642"/>
    <w:rsid w:val="00DD60C1"/>
    <w:rsid w:val="00DE0C6C"/>
    <w:rsid w:val="00DE13CB"/>
    <w:rsid w:val="00DE180C"/>
    <w:rsid w:val="00DE295E"/>
    <w:rsid w:val="00DE36D3"/>
    <w:rsid w:val="00DE5976"/>
    <w:rsid w:val="00DE5FE6"/>
    <w:rsid w:val="00DE6046"/>
    <w:rsid w:val="00DE74D3"/>
    <w:rsid w:val="00DF1481"/>
    <w:rsid w:val="00DF162F"/>
    <w:rsid w:val="00DF2CB4"/>
    <w:rsid w:val="00DF330D"/>
    <w:rsid w:val="00DF34C1"/>
    <w:rsid w:val="00DF3C7F"/>
    <w:rsid w:val="00DF4D99"/>
    <w:rsid w:val="00DF4E80"/>
    <w:rsid w:val="00DF7713"/>
    <w:rsid w:val="00DF7C16"/>
    <w:rsid w:val="00E01B29"/>
    <w:rsid w:val="00E029E7"/>
    <w:rsid w:val="00E04435"/>
    <w:rsid w:val="00E06640"/>
    <w:rsid w:val="00E06F9B"/>
    <w:rsid w:val="00E14CDF"/>
    <w:rsid w:val="00E207CA"/>
    <w:rsid w:val="00E2125C"/>
    <w:rsid w:val="00E212B0"/>
    <w:rsid w:val="00E2273F"/>
    <w:rsid w:val="00E22EFF"/>
    <w:rsid w:val="00E312B1"/>
    <w:rsid w:val="00E34C56"/>
    <w:rsid w:val="00E34D2F"/>
    <w:rsid w:val="00E34F56"/>
    <w:rsid w:val="00E351EE"/>
    <w:rsid w:val="00E35982"/>
    <w:rsid w:val="00E36952"/>
    <w:rsid w:val="00E36E68"/>
    <w:rsid w:val="00E37FE3"/>
    <w:rsid w:val="00E40BD9"/>
    <w:rsid w:val="00E44EFE"/>
    <w:rsid w:val="00E46A87"/>
    <w:rsid w:val="00E4715A"/>
    <w:rsid w:val="00E473FE"/>
    <w:rsid w:val="00E56B01"/>
    <w:rsid w:val="00E57F7B"/>
    <w:rsid w:val="00E61540"/>
    <w:rsid w:val="00E61761"/>
    <w:rsid w:val="00E61AD5"/>
    <w:rsid w:val="00E63114"/>
    <w:rsid w:val="00E664C7"/>
    <w:rsid w:val="00E666F4"/>
    <w:rsid w:val="00E677AB"/>
    <w:rsid w:val="00E73750"/>
    <w:rsid w:val="00E77B06"/>
    <w:rsid w:val="00E800E6"/>
    <w:rsid w:val="00E81221"/>
    <w:rsid w:val="00E82751"/>
    <w:rsid w:val="00E850A5"/>
    <w:rsid w:val="00E85136"/>
    <w:rsid w:val="00E8584F"/>
    <w:rsid w:val="00E900CF"/>
    <w:rsid w:val="00E90845"/>
    <w:rsid w:val="00E94440"/>
    <w:rsid w:val="00E94E94"/>
    <w:rsid w:val="00E952E0"/>
    <w:rsid w:val="00E96623"/>
    <w:rsid w:val="00E96929"/>
    <w:rsid w:val="00E975A7"/>
    <w:rsid w:val="00EA1438"/>
    <w:rsid w:val="00EA2490"/>
    <w:rsid w:val="00EA2C74"/>
    <w:rsid w:val="00EA3684"/>
    <w:rsid w:val="00EA4AD5"/>
    <w:rsid w:val="00EB078B"/>
    <w:rsid w:val="00EB346F"/>
    <w:rsid w:val="00EB35CE"/>
    <w:rsid w:val="00EB395A"/>
    <w:rsid w:val="00EB48EC"/>
    <w:rsid w:val="00EB4AE1"/>
    <w:rsid w:val="00EB4DFC"/>
    <w:rsid w:val="00EB59AA"/>
    <w:rsid w:val="00EB64BA"/>
    <w:rsid w:val="00EB6920"/>
    <w:rsid w:val="00EB6A46"/>
    <w:rsid w:val="00EB722D"/>
    <w:rsid w:val="00EB73E8"/>
    <w:rsid w:val="00EB78C4"/>
    <w:rsid w:val="00EC39D3"/>
    <w:rsid w:val="00EC5EE5"/>
    <w:rsid w:val="00EC60D4"/>
    <w:rsid w:val="00EC74AC"/>
    <w:rsid w:val="00EE0CD7"/>
    <w:rsid w:val="00EE0E6E"/>
    <w:rsid w:val="00EE34B2"/>
    <w:rsid w:val="00EE5A45"/>
    <w:rsid w:val="00EE5B1D"/>
    <w:rsid w:val="00EE6AA3"/>
    <w:rsid w:val="00EE7139"/>
    <w:rsid w:val="00EF22FA"/>
    <w:rsid w:val="00EF3C41"/>
    <w:rsid w:val="00EF74B6"/>
    <w:rsid w:val="00EF7A30"/>
    <w:rsid w:val="00F01AFC"/>
    <w:rsid w:val="00F040F5"/>
    <w:rsid w:val="00F0454C"/>
    <w:rsid w:val="00F10386"/>
    <w:rsid w:val="00F10B6E"/>
    <w:rsid w:val="00F10CA9"/>
    <w:rsid w:val="00F13546"/>
    <w:rsid w:val="00F15953"/>
    <w:rsid w:val="00F15B4A"/>
    <w:rsid w:val="00F17899"/>
    <w:rsid w:val="00F20442"/>
    <w:rsid w:val="00F20FEC"/>
    <w:rsid w:val="00F21D44"/>
    <w:rsid w:val="00F238D5"/>
    <w:rsid w:val="00F27286"/>
    <w:rsid w:val="00F2763C"/>
    <w:rsid w:val="00F31BD0"/>
    <w:rsid w:val="00F32B1E"/>
    <w:rsid w:val="00F34B64"/>
    <w:rsid w:val="00F363E9"/>
    <w:rsid w:val="00F40C07"/>
    <w:rsid w:val="00F431E3"/>
    <w:rsid w:val="00F43267"/>
    <w:rsid w:val="00F44B86"/>
    <w:rsid w:val="00F517A7"/>
    <w:rsid w:val="00F53357"/>
    <w:rsid w:val="00F539B1"/>
    <w:rsid w:val="00F53ADF"/>
    <w:rsid w:val="00F57AC9"/>
    <w:rsid w:val="00F57B84"/>
    <w:rsid w:val="00F629B9"/>
    <w:rsid w:val="00F6312D"/>
    <w:rsid w:val="00F639BB"/>
    <w:rsid w:val="00F64F2F"/>
    <w:rsid w:val="00F67876"/>
    <w:rsid w:val="00F67FA1"/>
    <w:rsid w:val="00F7126E"/>
    <w:rsid w:val="00F72140"/>
    <w:rsid w:val="00F72274"/>
    <w:rsid w:val="00F758A4"/>
    <w:rsid w:val="00F760C8"/>
    <w:rsid w:val="00F776DA"/>
    <w:rsid w:val="00F80D92"/>
    <w:rsid w:val="00F83BA3"/>
    <w:rsid w:val="00F85685"/>
    <w:rsid w:val="00F8738D"/>
    <w:rsid w:val="00F902F6"/>
    <w:rsid w:val="00F9180B"/>
    <w:rsid w:val="00F924E2"/>
    <w:rsid w:val="00F94E76"/>
    <w:rsid w:val="00F9508D"/>
    <w:rsid w:val="00F9556A"/>
    <w:rsid w:val="00F959A2"/>
    <w:rsid w:val="00F95C7C"/>
    <w:rsid w:val="00F973B4"/>
    <w:rsid w:val="00FA020C"/>
    <w:rsid w:val="00FA02B3"/>
    <w:rsid w:val="00FA08DA"/>
    <w:rsid w:val="00FA28CA"/>
    <w:rsid w:val="00FA2FBB"/>
    <w:rsid w:val="00FA412A"/>
    <w:rsid w:val="00FA53DE"/>
    <w:rsid w:val="00FA6BDD"/>
    <w:rsid w:val="00FA7D73"/>
    <w:rsid w:val="00FB0DFB"/>
    <w:rsid w:val="00FB1023"/>
    <w:rsid w:val="00FB12AC"/>
    <w:rsid w:val="00FB1D2D"/>
    <w:rsid w:val="00FB20CF"/>
    <w:rsid w:val="00FB351D"/>
    <w:rsid w:val="00FB4839"/>
    <w:rsid w:val="00FB6B3F"/>
    <w:rsid w:val="00FC1248"/>
    <w:rsid w:val="00FC13D5"/>
    <w:rsid w:val="00FC1AAF"/>
    <w:rsid w:val="00FC25E0"/>
    <w:rsid w:val="00FC58EA"/>
    <w:rsid w:val="00FC674E"/>
    <w:rsid w:val="00FC73F6"/>
    <w:rsid w:val="00FC7853"/>
    <w:rsid w:val="00FD090F"/>
    <w:rsid w:val="00FD0941"/>
    <w:rsid w:val="00FD1137"/>
    <w:rsid w:val="00FD194D"/>
    <w:rsid w:val="00FD1AE2"/>
    <w:rsid w:val="00FD1D47"/>
    <w:rsid w:val="00FD247B"/>
    <w:rsid w:val="00FD27DC"/>
    <w:rsid w:val="00FD3CB9"/>
    <w:rsid w:val="00FD51CF"/>
    <w:rsid w:val="00FD61A0"/>
    <w:rsid w:val="00FE13C3"/>
    <w:rsid w:val="00FE3BBD"/>
    <w:rsid w:val="00FE4461"/>
    <w:rsid w:val="00FE4D8A"/>
    <w:rsid w:val="00FE6202"/>
    <w:rsid w:val="00FE72BC"/>
    <w:rsid w:val="00FF2716"/>
    <w:rsid w:val="00FF3355"/>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5023B3"/>
  <w15:docId w15:val="{9971F7DA-F41A-4F45-A079-6C2647A7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47319">
      <w:bodyDiv w:val="1"/>
      <w:marLeft w:val="0"/>
      <w:marRight w:val="0"/>
      <w:marTop w:val="0"/>
      <w:marBottom w:val="0"/>
      <w:divBdr>
        <w:top w:val="none" w:sz="0" w:space="0" w:color="auto"/>
        <w:left w:val="none" w:sz="0" w:space="0" w:color="auto"/>
        <w:bottom w:val="none" w:sz="0" w:space="0" w:color="auto"/>
        <w:right w:val="none" w:sz="0" w:space="0" w:color="auto"/>
      </w:divBdr>
      <w:divsChild>
        <w:div w:id="115562306">
          <w:marLeft w:val="0"/>
          <w:marRight w:val="0"/>
          <w:marTop w:val="0"/>
          <w:marBottom w:val="0"/>
          <w:divBdr>
            <w:top w:val="none" w:sz="0" w:space="0" w:color="auto"/>
            <w:left w:val="none" w:sz="0" w:space="0" w:color="auto"/>
            <w:bottom w:val="none" w:sz="0" w:space="0" w:color="auto"/>
            <w:right w:val="none" w:sz="0" w:space="0" w:color="auto"/>
          </w:divBdr>
          <w:divsChild>
            <w:div w:id="1123377963">
              <w:marLeft w:val="0"/>
              <w:marRight w:val="0"/>
              <w:marTop w:val="0"/>
              <w:marBottom w:val="0"/>
              <w:divBdr>
                <w:top w:val="none" w:sz="0" w:space="0" w:color="auto"/>
                <w:left w:val="none" w:sz="0" w:space="0" w:color="auto"/>
                <w:bottom w:val="none" w:sz="0" w:space="0" w:color="auto"/>
                <w:right w:val="none" w:sz="0" w:space="0" w:color="auto"/>
              </w:divBdr>
              <w:divsChild>
                <w:div w:id="437875268">
                  <w:marLeft w:val="0"/>
                  <w:marRight w:val="0"/>
                  <w:marTop w:val="0"/>
                  <w:marBottom w:val="0"/>
                  <w:divBdr>
                    <w:top w:val="none" w:sz="0" w:space="0" w:color="auto"/>
                    <w:left w:val="none" w:sz="0" w:space="0" w:color="auto"/>
                    <w:bottom w:val="none" w:sz="0" w:space="0" w:color="auto"/>
                    <w:right w:val="none" w:sz="0" w:space="0" w:color="auto"/>
                  </w:divBdr>
                  <w:divsChild>
                    <w:div w:id="1782452292">
                      <w:marLeft w:val="1"/>
                      <w:marRight w:val="1"/>
                      <w:marTop w:val="0"/>
                      <w:marBottom w:val="0"/>
                      <w:divBdr>
                        <w:top w:val="none" w:sz="0" w:space="0" w:color="auto"/>
                        <w:left w:val="none" w:sz="0" w:space="0" w:color="auto"/>
                        <w:bottom w:val="none" w:sz="0" w:space="0" w:color="auto"/>
                        <w:right w:val="none" w:sz="0" w:space="0" w:color="auto"/>
                      </w:divBdr>
                      <w:divsChild>
                        <w:div w:id="1731877500">
                          <w:marLeft w:val="0"/>
                          <w:marRight w:val="0"/>
                          <w:marTop w:val="0"/>
                          <w:marBottom w:val="0"/>
                          <w:divBdr>
                            <w:top w:val="none" w:sz="0" w:space="0" w:color="auto"/>
                            <w:left w:val="none" w:sz="0" w:space="0" w:color="auto"/>
                            <w:bottom w:val="none" w:sz="0" w:space="0" w:color="auto"/>
                            <w:right w:val="none" w:sz="0" w:space="0" w:color="auto"/>
                          </w:divBdr>
                          <w:divsChild>
                            <w:div w:id="120416496">
                              <w:marLeft w:val="0"/>
                              <w:marRight w:val="0"/>
                              <w:marTop w:val="0"/>
                              <w:marBottom w:val="360"/>
                              <w:divBdr>
                                <w:top w:val="none" w:sz="0" w:space="0" w:color="auto"/>
                                <w:left w:val="none" w:sz="0" w:space="0" w:color="auto"/>
                                <w:bottom w:val="none" w:sz="0" w:space="0" w:color="auto"/>
                                <w:right w:val="none" w:sz="0" w:space="0" w:color="auto"/>
                              </w:divBdr>
                              <w:divsChild>
                                <w:div w:id="539516091">
                                  <w:marLeft w:val="0"/>
                                  <w:marRight w:val="0"/>
                                  <w:marTop w:val="0"/>
                                  <w:marBottom w:val="0"/>
                                  <w:divBdr>
                                    <w:top w:val="none" w:sz="0" w:space="0" w:color="auto"/>
                                    <w:left w:val="none" w:sz="0" w:space="0" w:color="auto"/>
                                    <w:bottom w:val="none" w:sz="0" w:space="0" w:color="auto"/>
                                    <w:right w:val="none" w:sz="0" w:space="0" w:color="auto"/>
                                  </w:divBdr>
                                  <w:divsChild>
                                    <w:div w:id="147750304">
                                      <w:marLeft w:val="0"/>
                                      <w:marRight w:val="0"/>
                                      <w:marTop w:val="0"/>
                                      <w:marBottom w:val="0"/>
                                      <w:divBdr>
                                        <w:top w:val="none" w:sz="0" w:space="0" w:color="auto"/>
                                        <w:left w:val="none" w:sz="0" w:space="0" w:color="auto"/>
                                        <w:bottom w:val="none" w:sz="0" w:space="0" w:color="auto"/>
                                        <w:right w:val="none" w:sz="0" w:space="0" w:color="auto"/>
                                      </w:divBdr>
                                      <w:divsChild>
                                        <w:div w:id="13250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546723074">
      <w:bodyDiv w:val="1"/>
      <w:marLeft w:val="0"/>
      <w:marRight w:val="0"/>
      <w:marTop w:val="0"/>
      <w:marBottom w:val="0"/>
      <w:divBdr>
        <w:top w:val="none" w:sz="0" w:space="0" w:color="auto"/>
        <w:left w:val="none" w:sz="0" w:space="0" w:color="auto"/>
        <w:bottom w:val="none" w:sz="0" w:space="0" w:color="auto"/>
        <w:right w:val="none" w:sz="0" w:space="0" w:color="auto"/>
      </w:divBdr>
      <w:divsChild>
        <w:div w:id="1601063932">
          <w:marLeft w:val="0"/>
          <w:marRight w:val="0"/>
          <w:marTop w:val="0"/>
          <w:marBottom w:val="0"/>
          <w:divBdr>
            <w:top w:val="none" w:sz="0" w:space="0" w:color="auto"/>
            <w:left w:val="none" w:sz="0" w:space="0" w:color="auto"/>
            <w:bottom w:val="none" w:sz="0" w:space="0" w:color="auto"/>
            <w:right w:val="none" w:sz="0" w:space="0" w:color="auto"/>
          </w:divBdr>
          <w:divsChild>
            <w:div w:id="407385201">
              <w:marLeft w:val="0"/>
              <w:marRight w:val="0"/>
              <w:marTop w:val="0"/>
              <w:marBottom w:val="0"/>
              <w:divBdr>
                <w:top w:val="none" w:sz="0" w:space="0" w:color="auto"/>
                <w:left w:val="none" w:sz="0" w:space="0" w:color="auto"/>
                <w:bottom w:val="none" w:sz="0" w:space="0" w:color="auto"/>
                <w:right w:val="none" w:sz="0" w:space="0" w:color="auto"/>
              </w:divBdr>
              <w:divsChild>
                <w:div w:id="449399564">
                  <w:marLeft w:val="0"/>
                  <w:marRight w:val="0"/>
                  <w:marTop w:val="0"/>
                  <w:marBottom w:val="0"/>
                  <w:divBdr>
                    <w:top w:val="none" w:sz="0" w:space="0" w:color="auto"/>
                    <w:left w:val="none" w:sz="0" w:space="0" w:color="auto"/>
                    <w:bottom w:val="none" w:sz="0" w:space="0" w:color="auto"/>
                    <w:right w:val="none" w:sz="0" w:space="0" w:color="auto"/>
                  </w:divBdr>
                  <w:divsChild>
                    <w:div w:id="1770420463">
                      <w:marLeft w:val="1"/>
                      <w:marRight w:val="1"/>
                      <w:marTop w:val="0"/>
                      <w:marBottom w:val="0"/>
                      <w:divBdr>
                        <w:top w:val="none" w:sz="0" w:space="0" w:color="auto"/>
                        <w:left w:val="none" w:sz="0" w:space="0" w:color="auto"/>
                        <w:bottom w:val="none" w:sz="0" w:space="0" w:color="auto"/>
                        <w:right w:val="none" w:sz="0" w:space="0" w:color="auto"/>
                      </w:divBdr>
                      <w:divsChild>
                        <w:div w:id="631983479">
                          <w:marLeft w:val="0"/>
                          <w:marRight w:val="0"/>
                          <w:marTop w:val="0"/>
                          <w:marBottom w:val="0"/>
                          <w:divBdr>
                            <w:top w:val="none" w:sz="0" w:space="0" w:color="auto"/>
                            <w:left w:val="none" w:sz="0" w:space="0" w:color="auto"/>
                            <w:bottom w:val="none" w:sz="0" w:space="0" w:color="auto"/>
                            <w:right w:val="none" w:sz="0" w:space="0" w:color="auto"/>
                          </w:divBdr>
                          <w:divsChild>
                            <w:div w:id="580525823">
                              <w:marLeft w:val="0"/>
                              <w:marRight w:val="0"/>
                              <w:marTop w:val="0"/>
                              <w:marBottom w:val="360"/>
                              <w:divBdr>
                                <w:top w:val="none" w:sz="0" w:space="0" w:color="auto"/>
                                <w:left w:val="none" w:sz="0" w:space="0" w:color="auto"/>
                                <w:bottom w:val="none" w:sz="0" w:space="0" w:color="auto"/>
                                <w:right w:val="none" w:sz="0" w:space="0" w:color="auto"/>
                              </w:divBdr>
                              <w:divsChild>
                                <w:div w:id="1372076924">
                                  <w:marLeft w:val="0"/>
                                  <w:marRight w:val="0"/>
                                  <w:marTop w:val="0"/>
                                  <w:marBottom w:val="0"/>
                                  <w:divBdr>
                                    <w:top w:val="none" w:sz="0" w:space="0" w:color="auto"/>
                                    <w:left w:val="none" w:sz="0" w:space="0" w:color="auto"/>
                                    <w:bottom w:val="none" w:sz="0" w:space="0" w:color="auto"/>
                                    <w:right w:val="none" w:sz="0" w:space="0" w:color="auto"/>
                                  </w:divBdr>
                                  <w:divsChild>
                                    <w:div w:id="357433543">
                                      <w:marLeft w:val="0"/>
                                      <w:marRight w:val="0"/>
                                      <w:marTop w:val="0"/>
                                      <w:marBottom w:val="0"/>
                                      <w:divBdr>
                                        <w:top w:val="none" w:sz="0" w:space="0" w:color="auto"/>
                                        <w:left w:val="none" w:sz="0" w:space="0" w:color="auto"/>
                                        <w:bottom w:val="none" w:sz="0" w:space="0" w:color="auto"/>
                                        <w:right w:val="none" w:sz="0" w:space="0" w:color="auto"/>
                                      </w:divBdr>
                                      <w:divsChild>
                                        <w:div w:id="1885480533">
                                          <w:marLeft w:val="0"/>
                                          <w:marRight w:val="0"/>
                                          <w:marTop w:val="0"/>
                                          <w:marBottom w:val="0"/>
                                          <w:divBdr>
                                            <w:top w:val="none" w:sz="0" w:space="0" w:color="auto"/>
                                            <w:left w:val="none" w:sz="0" w:space="0" w:color="auto"/>
                                            <w:bottom w:val="none" w:sz="0" w:space="0" w:color="auto"/>
                                            <w:right w:val="none" w:sz="0" w:space="0" w:color="auto"/>
                                          </w:divBdr>
                                          <w:divsChild>
                                            <w:div w:id="128478335">
                                              <w:marLeft w:val="0"/>
                                              <w:marRight w:val="0"/>
                                              <w:marTop w:val="0"/>
                                              <w:marBottom w:val="0"/>
                                              <w:divBdr>
                                                <w:top w:val="none" w:sz="0" w:space="0" w:color="auto"/>
                                                <w:left w:val="none" w:sz="0" w:space="0" w:color="auto"/>
                                                <w:bottom w:val="none" w:sz="0" w:space="0" w:color="auto"/>
                                                <w:right w:val="none" w:sz="0" w:space="0" w:color="auto"/>
                                              </w:divBdr>
                                              <w:divsChild>
                                                <w:div w:id="1837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154168">
      <w:bodyDiv w:val="1"/>
      <w:marLeft w:val="0"/>
      <w:marRight w:val="0"/>
      <w:marTop w:val="0"/>
      <w:marBottom w:val="0"/>
      <w:divBdr>
        <w:top w:val="none" w:sz="0" w:space="0" w:color="auto"/>
        <w:left w:val="none" w:sz="0" w:space="0" w:color="auto"/>
        <w:bottom w:val="none" w:sz="0" w:space="0" w:color="auto"/>
        <w:right w:val="none" w:sz="0" w:space="0" w:color="auto"/>
      </w:divBdr>
      <w:divsChild>
        <w:div w:id="712849523">
          <w:marLeft w:val="0"/>
          <w:marRight w:val="0"/>
          <w:marTop w:val="0"/>
          <w:marBottom w:val="0"/>
          <w:divBdr>
            <w:top w:val="none" w:sz="0" w:space="0" w:color="auto"/>
            <w:left w:val="none" w:sz="0" w:space="0" w:color="auto"/>
            <w:bottom w:val="none" w:sz="0" w:space="0" w:color="auto"/>
            <w:right w:val="none" w:sz="0" w:space="0" w:color="auto"/>
          </w:divBdr>
          <w:divsChild>
            <w:div w:id="951477132">
              <w:marLeft w:val="0"/>
              <w:marRight w:val="0"/>
              <w:marTop w:val="0"/>
              <w:marBottom w:val="0"/>
              <w:divBdr>
                <w:top w:val="none" w:sz="0" w:space="0" w:color="auto"/>
                <w:left w:val="none" w:sz="0" w:space="0" w:color="auto"/>
                <w:bottom w:val="none" w:sz="0" w:space="0" w:color="auto"/>
                <w:right w:val="none" w:sz="0" w:space="0" w:color="auto"/>
              </w:divBdr>
              <w:divsChild>
                <w:div w:id="57092681">
                  <w:marLeft w:val="0"/>
                  <w:marRight w:val="0"/>
                  <w:marTop w:val="0"/>
                  <w:marBottom w:val="0"/>
                  <w:divBdr>
                    <w:top w:val="none" w:sz="0" w:space="0" w:color="auto"/>
                    <w:left w:val="none" w:sz="0" w:space="0" w:color="auto"/>
                    <w:bottom w:val="none" w:sz="0" w:space="0" w:color="auto"/>
                    <w:right w:val="none" w:sz="0" w:space="0" w:color="auto"/>
                  </w:divBdr>
                  <w:divsChild>
                    <w:div w:id="239213623">
                      <w:marLeft w:val="1"/>
                      <w:marRight w:val="1"/>
                      <w:marTop w:val="0"/>
                      <w:marBottom w:val="0"/>
                      <w:divBdr>
                        <w:top w:val="none" w:sz="0" w:space="0" w:color="auto"/>
                        <w:left w:val="none" w:sz="0" w:space="0" w:color="auto"/>
                        <w:bottom w:val="none" w:sz="0" w:space="0" w:color="auto"/>
                        <w:right w:val="none" w:sz="0" w:space="0" w:color="auto"/>
                      </w:divBdr>
                      <w:divsChild>
                        <w:div w:id="1132476767">
                          <w:marLeft w:val="0"/>
                          <w:marRight w:val="0"/>
                          <w:marTop w:val="0"/>
                          <w:marBottom w:val="0"/>
                          <w:divBdr>
                            <w:top w:val="none" w:sz="0" w:space="0" w:color="auto"/>
                            <w:left w:val="none" w:sz="0" w:space="0" w:color="auto"/>
                            <w:bottom w:val="none" w:sz="0" w:space="0" w:color="auto"/>
                            <w:right w:val="none" w:sz="0" w:space="0" w:color="auto"/>
                          </w:divBdr>
                          <w:divsChild>
                            <w:div w:id="406804101">
                              <w:marLeft w:val="0"/>
                              <w:marRight w:val="0"/>
                              <w:marTop w:val="0"/>
                              <w:marBottom w:val="360"/>
                              <w:divBdr>
                                <w:top w:val="none" w:sz="0" w:space="0" w:color="auto"/>
                                <w:left w:val="none" w:sz="0" w:space="0" w:color="auto"/>
                                <w:bottom w:val="none" w:sz="0" w:space="0" w:color="auto"/>
                                <w:right w:val="none" w:sz="0" w:space="0" w:color="auto"/>
                              </w:divBdr>
                              <w:divsChild>
                                <w:div w:id="1618215209">
                                  <w:marLeft w:val="0"/>
                                  <w:marRight w:val="0"/>
                                  <w:marTop w:val="0"/>
                                  <w:marBottom w:val="0"/>
                                  <w:divBdr>
                                    <w:top w:val="none" w:sz="0" w:space="0" w:color="auto"/>
                                    <w:left w:val="none" w:sz="0" w:space="0" w:color="auto"/>
                                    <w:bottom w:val="none" w:sz="0" w:space="0" w:color="auto"/>
                                    <w:right w:val="none" w:sz="0" w:space="0" w:color="auto"/>
                                  </w:divBdr>
                                  <w:divsChild>
                                    <w:div w:id="966743128">
                                      <w:marLeft w:val="0"/>
                                      <w:marRight w:val="0"/>
                                      <w:marTop w:val="0"/>
                                      <w:marBottom w:val="0"/>
                                      <w:divBdr>
                                        <w:top w:val="none" w:sz="0" w:space="0" w:color="auto"/>
                                        <w:left w:val="none" w:sz="0" w:space="0" w:color="auto"/>
                                        <w:bottom w:val="none" w:sz="0" w:space="0" w:color="auto"/>
                                        <w:right w:val="none" w:sz="0" w:space="0" w:color="auto"/>
                                      </w:divBdr>
                                      <w:divsChild>
                                        <w:div w:id="14465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487432402">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1561</Words>
  <Characters>10429</Characters>
  <Application>Microsoft Office Word</Application>
  <DocSecurity>0</DocSecurity>
  <Lines>579</Lines>
  <Paragraphs>196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11794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noteikumu projekta anotācija</dc:subject>
  <dc:creator>Olita Vecuma-Veco</dc:creator>
  <dc:description>___________.___________@zm.gov.lv
tālr. ________________</dc:description>
  <cp:lastModifiedBy>Sanita Žagare</cp:lastModifiedBy>
  <cp:revision>3</cp:revision>
  <cp:lastPrinted>2017-01-04T13:39:00Z</cp:lastPrinted>
  <dcterms:created xsi:type="dcterms:W3CDTF">2017-01-30T14:27:00Z</dcterms:created>
  <dcterms:modified xsi:type="dcterms:W3CDTF">2017-01-30T14:27:00Z</dcterms:modified>
</cp:coreProperties>
</file>