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D2AC1" w14:textId="77777777" w:rsidR="005555AA" w:rsidRDefault="005555AA" w:rsidP="005555AA">
      <w:pPr>
        <w:rPr>
          <w:rFonts w:ascii="Times New Roman" w:eastAsia="Times New Roman" w:hAnsi="Times New Roman"/>
          <w:sz w:val="28"/>
          <w:szCs w:val="28"/>
          <w:lang w:eastAsia="en-US"/>
        </w:rPr>
      </w:pPr>
    </w:p>
    <w:p w14:paraId="7129A41C" w14:textId="77777777" w:rsidR="00E3272F" w:rsidRPr="005555AA" w:rsidRDefault="00E3272F" w:rsidP="005555AA">
      <w:pPr>
        <w:rPr>
          <w:rFonts w:ascii="Times New Roman" w:eastAsia="Times New Roman" w:hAnsi="Times New Roman"/>
          <w:sz w:val="28"/>
          <w:szCs w:val="28"/>
          <w:lang w:eastAsia="en-US"/>
        </w:rPr>
      </w:pPr>
    </w:p>
    <w:p w14:paraId="797DD872" w14:textId="77777777" w:rsidR="005555AA" w:rsidRPr="005555AA" w:rsidRDefault="005555AA" w:rsidP="005555AA">
      <w:pPr>
        <w:rPr>
          <w:rFonts w:ascii="Times New Roman" w:eastAsia="Times New Roman" w:hAnsi="Times New Roman"/>
          <w:sz w:val="28"/>
          <w:szCs w:val="28"/>
          <w:lang w:eastAsia="en-US"/>
        </w:rPr>
      </w:pPr>
    </w:p>
    <w:p w14:paraId="6F02468B" w14:textId="6B0791D6" w:rsidR="005555AA" w:rsidRPr="005555AA" w:rsidRDefault="005555AA" w:rsidP="005555AA">
      <w:pPr>
        <w:tabs>
          <w:tab w:val="left" w:pos="6663"/>
        </w:tabs>
        <w:rPr>
          <w:rFonts w:ascii="Times New Roman" w:hAnsi="Times New Roman"/>
          <w:sz w:val="28"/>
          <w:szCs w:val="28"/>
        </w:rPr>
      </w:pPr>
      <w:r w:rsidRPr="005555AA">
        <w:rPr>
          <w:rFonts w:ascii="Times New Roman" w:hAnsi="Times New Roman"/>
          <w:sz w:val="28"/>
          <w:szCs w:val="28"/>
        </w:rPr>
        <w:t xml:space="preserve">2017. gada </w:t>
      </w:r>
      <w:r w:rsidR="006409B1" w:rsidRPr="006409B1">
        <w:rPr>
          <w:rFonts w:ascii="Times New Roman" w:hAnsi="Times New Roman"/>
          <w:sz w:val="28"/>
          <w:szCs w:val="28"/>
        </w:rPr>
        <w:t>21. februārī</w:t>
      </w:r>
      <w:r w:rsidRPr="005555AA">
        <w:rPr>
          <w:rFonts w:ascii="Times New Roman" w:hAnsi="Times New Roman"/>
          <w:sz w:val="28"/>
          <w:szCs w:val="28"/>
        </w:rPr>
        <w:tab/>
        <w:t>Noteikumi Nr.</w:t>
      </w:r>
      <w:r w:rsidR="006409B1">
        <w:rPr>
          <w:rFonts w:ascii="Times New Roman" w:hAnsi="Times New Roman"/>
          <w:sz w:val="28"/>
          <w:szCs w:val="28"/>
        </w:rPr>
        <w:t> 97</w:t>
      </w:r>
    </w:p>
    <w:p w14:paraId="455923FA" w14:textId="1B8D3B4C" w:rsidR="005555AA" w:rsidRPr="005555AA" w:rsidRDefault="005555AA" w:rsidP="005555AA">
      <w:pPr>
        <w:tabs>
          <w:tab w:val="left" w:pos="6663"/>
        </w:tabs>
        <w:rPr>
          <w:rFonts w:ascii="Times New Roman" w:hAnsi="Times New Roman"/>
          <w:sz w:val="28"/>
          <w:szCs w:val="28"/>
        </w:rPr>
      </w:pPr>
      <w:r w:rsidRPr="005555AA">
        <w:rPr>
          <w:rFonts w:ascii="Times New Roman" w:hAnsi="Times New Roman"/>
          <w:sz w:val="28"/>
          <w:szCs w:val="28"/>
        </w:rPr>
        <w:t>Rīgā</w:t>
      </w:r>
      <w:r w:rsidRPr="005555AA">
        <w:rPr>
          <w:rFonts w:ascii="Times New Roman" w:hAnsi="Times New Roman"/>
          <w:sz w:val="28"/>
          <w:szCs w:val="28"/>
        </w:rPr>
        <w:tab/>
        <w:t>(prot. Nr.</w:t>
      </w:r>
      <w:r w:rsidR="006409B1">
        <w:rPr>
          <w:rFonts w:ascii="Times New Roman" w:hAnsi="Times New Roman"/>
          <w:sz w:val="28"/>
          <w:szCs w:val="28"/>
        </w:rPr>
        <w:t> 9  22</w:t>
      </w:r>
      <w:bookmarkStart w:id="0" w:name="_GoBack"/>
      <w:bookmarkEnd w:id="0"/>
      <w:r w:rsidRPr="005555AA">
        <w:rPr>
          <w:rFonts w:ascii="Times New Roman" w:hAnsi="Times New Roman"/>
          <w:sz w:val="28"/>
          <w:szCs w:val="28"/>
        </w:rPr>
        <w:t>. §)</w:t>
      </w:r>
    </w:p>
    <w:p w14:paraId="334B3347" w14:textId="77777777" w:rsidR="00026AA9" w:rsidRPr="005555AA" w:rsidRDefault="00026AA9" w:rsidP="005555AA">
      <w:pPr>
        <w:rPr>
          <w:rFonts w:ascii="Times New Roman" w:eastAsia="Times New Roman" w:hAnsi="Times New Roman"/>
          <w:sz w:val="28"/>
          <w:szCs w:val="28"/>
        </w:rPr>
      </w:pPr>
    </w:p>
    <w:p w14:paraId="66FB0860" w14:textId="2517D7F9" w:rsidR="00026AA9" w:rsidRPr="005555AA" w:rsidRDefault="00826C3F" w:rsidP="005555AA">
      <w:pPr>
        <w:jc w:val="center"/>
        <w:rPr>
          <w:rFonts w:ascii="Times New Roman" w:eastAsia="Times New Roman" w:hAnsi="Times New Roman"/>
          <w:b/>
          <w:sz w:val="28"/>
          <w:szCs w:val="28"/>
        </w:rPr>
      </w:pPr>
      <w:r w:rsidRPr="005555AA">
        <w:rPr>
          <w:rFonts w:ascii="Times New Roman" w:eastAsia="Times New Roman" w:hAnsi="Times New Roman"/>
          <w:b/>
          <w:sz w:val="28"/>
          <w:szCs w:val="28"/>
        </w:rPr>
        <w:t>Grozījumi Ministru kabineta 2004.</w:t>
      </w:r>
      <w:r w:rsidR="0034631D" w:rsidRPr="005555AA">
        <w:rPr>
          <w:rFonts w:ascii="Times New Roman" w:eastAsia="Times New Roman" w:hAnsi="Times New Roman"/>
          <w:b/>
          <w:sz w:val="28"/>
          <w:szCs w:val="28"/>
        </w:rPr>
        <w:t> </w:t>
      </w:r>
      <w:r w:rsidRPr="005555AA">
        <w:rPr>
          <w:rFonts w:ascii="Times New Roman" w:eastAsia="Times New Roman" w:hAnsi="Times New Roman"/>
          <w:b/>
          <w:sz w:val="28"/>
          <w:szCs w:val="28"/>
        </w:rPr>
        <w:t>gada 30.</w:t>
      </w:r>
      <w:r w:rsidR="0034631D" w:rsidRPr="005555AA">
        <w:rPr>
          <w:rFonts w:ascii="Times New Roman" w:eastAsia="Times New Roman" w:hAnsi="Times New Roman"/>
          <w:b/>
          <w:sz w:val="28"/>
          <w:szCs w:val="28"/>
        </w:rPr>
        <w:t> </w:t>
      </w:r>
      <w:r w:rsidRPr="005555AA">
        <w:rPr>
          <w:rFonts w:ascii="Times New Roman" w:eastAsia="Times New Roman" w:hAnsi="Times New Roman"/>
          <w:b/>
          <w:sz w:val="28"/>
          <w:szCs w:val="28"/>
        </w:rPr>
        <w:t>novembra noteikumos Nr.</w:t>
      </w:r>
      <w:r w:rsidR="0034631D" w:rsidRPr="005555AA">
        <w:rPr>
          <w:rFonts w:ascii="Times New Roman" w:eastAsia="Times New Roman" w:hAnsi="Times New Roman"/>
          <w:b/>
          <w:sz w:val="28"/>
          <w:szCs w:val="28"/>
        </w:rPr>
        <w:t> </w:t>
      </w:r>
      <w:r w:rsidRPr="005555AA">
        <w:rPr>
          <w:rFonts w:ascii="Times New Roman" w:eastAsia="Times New Roman" w:hAnsi="Times New Roman"/>
          <w:b/>
          <w:sz w:val="28"/>
          <w:szCs w:val="28"/>
        </w:rPr>
        <w:t xml:space="preserve">991 </w:t>
      </w:r>
      <w:r w:rsidR="005555AA">
        <w:rPr>
          <w:rFonts w:ascii="Times New Roman" w:eastAsia="Times New Roman" w:hAnsi="Times New Roman"/>
          <w:b/>
          <w:sz w:val="28"/>
          <w:szCs w:val="28"/>
        </w:rPr>
        <w:t>"</w:t>
      </w:r>
      <w:r w:rsidRPr="005555AA">
        <w:rPr>
          <w:rFonts w:ascii="Times New Roman" w:eastAsia="Times New Roman" w:hAnsi="Times New Roman"/>
          <w:b/>
          <w:sz w:val="28"/>
          <w:szCs w:val="28"/>
        </w:rPr>
        <w:t>Klasiskā cūku mēra likvidēšanas un draudu novēršanas kārtība</w:t>
      </w:r>
      <w:r w:rsidR="005555AA">
        <w:rPr>
          <w:rFonts w:ascii="Times New Roman" w:eastAsia="Times New Roman" w:hAnsi="Times New Roman"/>
          <w:b/>
          <w:sz w:val="28"/>
          <w:szCs w:val="28"/>
        </w:rPr>
        <w:t>"</w:t>
      </w:r>
    </w:p>
    <w:p w14:paraId="477D460F" w14:textId="77777777" w:rsidR="00026AA9" w:rsidRPr="005555AA" w:rsidRDefault="00026AA9" w:rsidP="005555AA">
      <w:pPr>
        <w:rPr>
          <w:rFonts w:ascii="Times New Roman" w:eastAsia="Times New Roman" w:hAnsi="Times New Roman"/>
          <w:sz w:val="28"/>
          <w:szCs w:val="28"/>
        </w:rPr>
      </w:pPr>
    </w:p>
    <w:p w14:paraId="2BF5789B" w14:textId="77777777" w:rsidR="00026AA9" w:rsidRPr="005555AA" w:rsidRDefault="00826C3F" w:rsidP="005555AA">
      <w:pPr>
        <w:jc w:val="right"/>
        <w:rPr>
          <w:rFonts w:ascii="Times New Roman" w:eastAsia="Times New Roman" w:hAnsi="Times New Roman"/>
          <w:sz w:val="28"/>
          <w:szCs w:val="28"/>
        </w:rPr>
      </w:pPr>
      <w:r w:rsidRPr="005555AA">
        <w:rPr>
          <w:rFonts w:ascii="Times New Roman" w:eastAsia="Times New Roman" w:hAnsi="Times New Roman"/>
          <w:sz w:val="28"/>
          <w:szCs w:val="28"/>
        </w:rPr>
        <w:t>Izdoti saskaņā ar</w:t>
      </w:r>
    </w:p>
    <w:p w14:paraId="03208CE8" w14:textId="77777777" w:rsidR="00026AA9" w:rsidRPr="005555AA" w:rsidRDefault="00826C3F" w:rsidP="005555AA">
      <w:pPr>
        <w:jc w:val="right"/>
        <w:rPr>
          <w:rFonts w:ascii="Times New Roman" w:eastAsia="Times New Roman" w:hAnsi="Times New Roman"/>
          <w:sz w:val="28"/>
          <w:szCs w:val="28"/>
        </w:rPr>
      </w:pPr>
      <w:r w:rsidRPr="005555AA">
        <w:rPr>
          <w:rFonts w:ascii="Times New Roman" w:eastAsia="Times New Roman" w:hAnsi="Times New Roman"/>
          <w:sz w:val="28"/>
          <w:szCs w:val="28"/>
        </w:rPr>
        <w:t>Veterinārmedicīnas likuma</w:t>
      </w:r>
    </w:p>
    <w:p w14:paraId="12CA5569" w14:textId="1A1C93AE" w:rsidR="00026AA9" w:rsidRPr="005555AA" w:rsidRDefault="00826C3F" w:rsidP="005555AA">
      <w:pPr>
        <w:jc w:val="right"/>
        <w:rPr>
          <w:rFonts w:ascii="Times New Roman" w:eastAsia="Times New Roman" w:hAnsi="Times New Roman"/>
          <w:sz w:val="28"/>
          <w:szCs w:val="28"/>
        </w:rPr>
      </w:pPr>
      <w:r w:rsidRPr="005555AA">
        <w:rPr>
          <w:rFonts w:ascii="Times New Roman" w:eastAsia="Times New Roman" w:hAnsi="Times New Roman"/>
          <w:sz w:val="28"/>
          <w:szCs w:val="28"/>
        </w:rPr>
        <w:t>26.</w:t>
      </w:r>
      <w:r w:rsidR="0034631D" w:rsidRPr="005555AA">
        <w:rPr>
          <w:rFonts w:ascii="Times New Roman" w:eastAsia="Times New Roman" w:hAnsi="Times New Roman"/>
          <w:sz w:val="28"/>
          <w:szCs w:val="28"/>
        </w:rPr>
        <w:t> </w:t>
      </w:r>
      <w:r w:rsidRPr="005555AA">
        <w:rPr>
          <w:rFonts w:ascii="Times New Roman" w:eastAsia="Times New Roman" w:hAnsi="Times New Roman"/>
          <w:sz w:val="28"/>
          <w:szCs w:val="28"/>
        </w:rPr>
        <w:t>panta pirmo daļu un</w:t>
      </w:r>
    </w:p>
    <w:p w14:paraId="773B484D" w14:textId="555A28E4" w:rsidR="00026AA9" w:rsidRPr="005555AA" w:rsidRDefault="00826C3F" w:rsidP="005555AA">
      <w:pPr>
        <w:jc w:val="right"/>
        <w:rPr>
          <w:rFonts w:ascii="Times New Roman" w:eastAsia="Times New Roman" w:hAnsi="Times New Roman"/>
          <w:sz w:val="28"/>
          <w:szCs w:val="28"/>
        </w:rPr>
      </w:pPr>
      <w:r w:rsidRPr="005555AA">
        <w:rPr>
          <w:rFonts w:ascii="Times New Roman" w:eastAsia="Times New Roman" w:hAnsi="Times New Roman"/>
          <w:sz w:val="28"/>
          <w:szCs w:val="28"/>
        </w:rPr>
        <w:t>27.</w:t>
      </w:r>
      <w:r w:rsidR="0034631D" w:rsidRPr="005555AA">
        <w:rPr>
          <w:rFonts w:ascii="Times New Roman" w:eastAsia="Times New Roman" w:hAnsi="Times New Roman"/>
          <w:sz w:val="28"/>
          <w:szCs w:val="28"/>
        </w:rPr>
        <w:t> </w:t>
      </w:r>
      <w:r w:rsidRPr="005555AA">
        <w:rPr>
          <w:rFonts w:ascii="Times New Roman" w:eastAsia="Times New Roman" w:hAnsi="Times New Roman"/>
          <w:sz w:val="28"/>
          <w:szCs w:val="28"/>
        </w:rPr>
        <w:t>panta trešo daļu</w:t>
      </w:r>
    </w:p>
    <w:p w14:paraId="3851BACB" w14:textId="77777777" w:rsidR="00026AA9" w:rsidRPr="005555AA" w:rsidRDefault="00026AA9" w:rsidP="005555AA">
      <w:pPr>
        <w:jc w:val="both"/>
        <w:rPr>
          <w:rFonts w:ascii="Times New Roman" w:eastAsia="Times New Roman" w:hAnsi="Times New Roman"/>
          <w:sz w:val="28"/>
          <w:szCs w:val="28"/>
        </w:rPr>
      </w:pPr>
    </w:p>
    <w:p w14:paraId="3277CB4C" w14:textId="027D32D3" w:rsidR="00026AA9" w:rsidRPr="005555AA" w:rsidRDefault="00826C3F" w:rsidP="005555AA">
      <w:pPr>
        <w:ind w:firstLine="720"/>
        <w:jc w:val="both"/>
        <w:rPr>
          <w:rFonts w:ascii="Times New Roman" w:eastAsia="Times New Roman" w:hAnsi="Times New Roman"/>
          <w:sz w:val="28"/>
          <w:szCs w:val="28"/>
        </w:rPr>
      </w:pPr>
      <w:r w:rsidRPr="005555AA">
        <w:rPr>
          <w:rFonts w:ascii="Times New Roman" w:eastAsia="Times New Roman" w:hAnsi="Times New Roman"/>
          <w:sz w:val="28"/>
          <w:szCs w:val="28"/>
        </w:rPr>
        <w:t>Izdarīt Ministru kabineta 2004.</w:t>
      </w:r>
      <w:r w:rsidR="0034631D" w:rsidRPr="005555AA">
        <w:rPr>
          <w:rFonts w:ascii="Times New Roman" w:eastAsia="Times New Roman" w:hAnsi="Times New Roman"/>
          <w:sz w:val="28"/>
          <w:szCs w:val="28"/>
        </w:rPr>
        <w:t> </w:t>
      </w:r>
      <w:r w:rsidRPr="005555AA">
        <w:rPr>
          <w:rFonts w:ascii="Times New Roman" w:eastAsia="Times New Roman" w:hAnsi="Times New Roman"/>
          <w:sz w:val="28"/>
          <w:szCs w:val="28"/>
        </w:rPr>
        <w:t>gada 30.</w:t>
      </w:r>
      <w:r w:rsidR="0034631D" w:rsidRPr="005555AA">
        <w:rPr>
          <w:rFonts w:ascii="Times New Roman" w:eastAsia="Times New Roman" w:hAnsi="Times New Roman"/>
          <w:sz w:val="28"/>
          <w:szCs w:val="28"/>
        </w:rPr>
        <w:t> </w:t>
      </w:r>
      <w:r w:rsidRPr="005555AA">
        <w:rPr>
          <w:rFonts w:ascii="Times New Roman" w:eastAsia="Times New Roman" w:hAnsi="Times New Roman"/>
          <w:sz w:val="28"/>
          <w:szCs w:val="28"/>
        </w:rPr>
        <w:t>novembra noteikumos Nr.</w:t>
      </w:r>
      <w:r w:rsidR="0034631D" w:rsidRPr="005555AA">
        <w:rPr>
          <w:rFonts w:ascii="Times New Roman" w:eastAsia="Times New Roman" w:hAnsi="Times New Roman"/>
          <w:sz w:val="28"/>
          <w:szCs w:val="28"/>
        </w:rPr>
        <w:t> </w:t>
      </w:r>
      <w:r w:rsidRPr="005555AA">
        <w:rPr>
          <w:rFonts w:ascii="Times New Roman" w:eastAsia="Times New Roman" w:hAnsi="Times New Roman"/>
          <w:sz w:val="28"/>
          <w:szCs w:val="28"/>
        </w:rPr>
        <w:t xml:space="preserve">991 </w:t>
      </w:r>
      <w:r w:rsidR="005555AA">
        <w:rPr>
          <w:rFonts w:ascii="Times New Roman" w:eastAsia="Times New Roman" w:hAnsi="Times New Roman"/>
          <w:sz w:val="28"/>
          <w:szCs w:val="28"/>
        </w:rPr>
        <w:t>"</w:t>
      </w:r>
      <w:r w:rsidRPr="005555AA">
        <w:rPr>
          <w:rFonts w:ascii="Times New Roman" w:eastAsia="Times New Roman" w:hAnsi="Times New Roman"/>
          <w:sz w:val="28"/>
          <w:szCs w:val="28"/>
        </w:rPr>
        <w:t>Klasiskā cūku mēra likvidēšanas un draudu novēršanas kārtība</w:t>
      </w:r>
      <w:r w:rsidR="005555AA">
        <w:rPr>
          <w:rFonts w:ascii="Times New Roman" w:eastAsia="Times New Roman" w:hAnsi="Times New Roman"/>
          <w:sz w:val="28"/>
          <w:szCs w:val="28"/>
        </w:rPr>
        <w:t>"</w:t>
      </w:r>
      <w:r w:rsidRPr="005555AA">
        <w:rPr>
          <w:rFonts w:ascii="Times New Roman" w:eastAsia="Times New Roman" w:hAnsi="Times New Roman"/>
          <w:sz w:val="28"/>
          <w:szCs w:val="28"/>
        </w:rPr>
        <w:t xml:space="preserve"> (Latvijas Vēstnesis, 2004, 192.</w:t>
      </w:r>
      <w:r w:rsidR="0034631D" w:rsidRPr="005555AA">
        <w:rPr>
          <w:rFonts w:ascii="Times New Roman" w:eastAsia="Times New Roman" w:hAnsi="Times New Roman"/>
          <w:sz w:val="28"/>
          <w:szCs w:val="28"/>
        </w:rPr>
        <w:t> </w:t>
      </w:r>
      <w:r w:rsidRPr="005555AA">
        <w:rPr>
          <w:rFonts w:ascii="Times New Roman" w:eastAsia="Times New Roman" w:hAnsi="Times New Roman"/>
          <w:sz w:val="28"/>
          <w:szCs w:val="28"/>
        </w:rPr>
        <w:t>nr.; 2007, 80.</w:t>
      </w:r>
      <w:r w:rsidR="0034631D" w:rsidRPr="005555AA">
        <w:rPr>
          <w:rFonts w:ascii="Times New Roman" w:eastAsia="Times New Roman" w:hAnsi="Times New Roman"/>
          <w:sz w:val="28"/>
          <w:szCs w:val="28"/>
        </w:rPr>
        <w:t> </w:t>
      </w:r>
      <w:r w:rsidRPr="005555AA">
        <w:rPr>
          <w:rFonts w:ascii="Times New Roman" w:eastAsia="Times New Roman" w:hAnsi="Times New Roman"/>
          <w:sz w:val="28"/>
          <w:szCs w:val="28"/>
        </w:rPr>
        <w:t>nr.; 2009, 157.</w:t>
      </w:r>
      <w:r w:rsidR="0034631D" w:rsidRPr="005555AA">
        <w:rPr>
          <w:rFonts w:ascii="Times New Roman" w:eastAsia="Times New Roman" w:hAnsi="Times New Roman"/>
          <w:sz w:val="28"/>
          <w:szCs w:val="28"/>
        </w:rPr>
        <w:t> </w:t>
      </w:r>
      <w:r w:rsidRPr="005555AA">
        <w:rPr>
          <w:rFonts w:ascii="Times New Roman" w:eastAsia="Times New Roman" w:hAnsi="Times New Roman"/>
          <w:sz w:val="28"/>
          <w:szCs w:val="28"/>
        </w:rPr>
        <w:t>nr.; 2010, 25.</w:t>
      </w:r>
      <w:r w:rsidR="0034631D" w:rsidRPr="005555AA">
        <w:rPr>
          <w:rFonts w:ascii="Times New Roman" w:eastAsia="Times New Roman" w:hAnsi="Times New Roman"/>
          <w:sz w:val="28"/>
          <w:szCs w:val="28"/>
        </w:rPr>
        <w:t> </w:t>
      </w:r>
      <w:r w:rsidRPr="005555AA">
        <w:rPr>
          <w:rFonts w:ascii="Times New Roman" w:eastAsia="Times New Roman" w:hAnsi="Times New Roman"/>
          <w:sz w:val="28"/>
          <w:szCs w:val="28"/>
        </w:rPr>
        <w:t>nr.</w:t>
      </w:r>
      <w:r w:rsidR="003A4E0A" w:rsidRPr="005555AA">
        <w:rPr>
          <w:rFonts w:ascii="Times New Roman" w:eastAsia="Times New Roman" w:hAnsi="Times New Roman"/>
          <w:sz w:val="28"/>
          <w:szCs w:val="28"/>
        </w:rPr>
        <w:t>; 2013, 158.</w:t>
      </w:r>
      <w:r w:rsidR="00AA1CE6" w:rsidRPr="005555AA">
        <w:rPr>
          <w:rFonts w:ascii="Times New Roman" w:eastAsia="Times New Roman" w:hAnsi="Times New Roman"/>
          <w:sz w:val="28"/>
          <w:szCs w:val="28"/>
        </w:rPr>
        <w:t> </w:t>
      </w:r>
      <w:r w:rsidR="003A4E0A" w:rsidRPr="005555AA">
        <w:rPr>
          <w:rFonts w:ascii="Times New Roman" w:eastAsia="Times New Roman" w:hAnsi="Times New Roman"/>
          <w:sz w:val="28"/>
          <w:szCs w:val="28"/>
        </w:rPr>
        <w:t>nr.</w:t>
      </w:r>
      <w:r w:rsidRPr="005555AA">
        <w:rPr>
          <w:rFonts w:ascii="Times New Roman" w:eastAsia="Times New Roman" w:hAnsi="Times New Roman"/>
          <w:sz w:val="28"/>
          <w:szCs w:val="28"/>
        </w:rPr>
        <w:t>) šādus grozījumus:</w:t>
      </w:r>
    </w:p>
    <w:p w14:paraId="38BEFC60" w14:textId="77777777" w:rsidR="00026AA9" w:rsidRPr="005555AA" w:rsidRDefault="00026AA9" w:rsidP="005555AA">
      <w:pPr>
        <w:ind w:firstLine="720"/>
        <w:jc w:val="both"/>
        <w:rPr>
          <w:rFonts w:ascii="Times New Roman" w:eastAsia="Times New Roman" w:hAnsi="Times New Roman"/>
          <w:sz w:val="28"/>
          <w:szCs w:val="28"/>
        </w:rPr>
      </w:pPr>
    </w:p>
    <w:p w14:paraId="11E4B995" w14:textId="4B03D6C5" w:rsidR="00026AA9" w:rsidRPr="005555AA" w:rsidRDefault="00826C3F" w:rsidP="005555AA">
      <w:pPr>
        <w:pStyle w:val="ListParagraph"/>
        <w:numPr>
          <w:ilvl w:val="0"/>
          <w:numId w:val="3"/>
        </w:numPr>
        <w:rPr>
          <w:rFonts w:ascii="Times New Roman" w:eastAsia="Times New Roman" w:hAnsi="Times New Roman"/>
          <w:sz w:val="28"/>
          <w:szCs w:val="28"/>
        </w:rPr>
      </w:pPr>
      <w:r w:rsidRPr="005555AA">
        <w:rPr>
          <w:rFonts w:ascii="Times New Roman" w:eastAsia="Times New Roman" w:hAnsi="Times New Roman"/>
          <w:sz w:val="28"/>
          <w:szCs w:val="28"/>
        </w:rPr>
        <w:t>Papildināt noteikumus ar XV</w:t>
      </w:r>
      <w:r w:rsidR="00707229" w:rsidRPr="005555AA">
        <w:rPr>
          <w:rFonts w:ascii="Times New Roman" w:eastAsia="Times New Roman" w:hAnsi="Times New Roman"/>
          <w:sz w:val="28"/>
          <w:szCs w:val="28"/>
        </w:rPr>
        <w:t xml:space="preserve"> un XVI</w:t>
      </w:r>
      <w:r w:rsidR="009F12A6" w:rsidRPr="005555AA">
        <w:rPr>
          <w:rFonts w:ascii="Times New Roman" w:eastAsia="Times New Roman" w:hAnsi="Times New Roman"/>
          <w:sz w:val="28"/>
          <w:szCs w:val="28"/>
        </w:rPr>
        <w:t> </w:t>
      </w:r>
      <w:r w:rsidRPr="005555AA">
        <w:rPr>
          <w:rFonts w:ascii="Times New Roman" w:eastAsia="Times New Roman" w:hAnsi="Times New Roman"/>
          <w:sz w:val="28"/>
          <w:szCs w:val="28"/>
        </w:rPr>
        <w:t>nodaļu šādā redakcijā:</w:t>
      </w:r>
    </w:p>
    <w:p w14:paraId="5AB006AB" w14:textId="77777777" w:rsidR="005555AA" w:rsidRPr="005555AA" w:rsidRDefault="005555AA" w:rsidP="005555AA">
      <w:pPr>
        <w:pStyle w:val="ListParagraph"/>
        <w:ind w:left="1080"/>
        <w:rPr>
          <w:rFonts w:ascii="Times New Roman" w:eastAsia="Times New Roman" w:hAnsi="Times New Roman"/>
          <w:sz w:val="28"/>
          <w:szCs w:val="28"/>
        </w:rPr>
      </w:pPr>
    </w:p>
    <w:p w14:paraId="0EB04048" w14:textId="2A7C093E" w:rsidR="00026AA9" w:rsidRPr="005555AA" w:rsidRDefault="005555AA" w:rsidP="005555AA">
      <w:pPr>
        <w:jc w:val="center"/>
        <w:rPr>
          <w:rFonts w:ascii="Times New Roman" w:eastAsia="Times New Roman" w:hAnsi="Times New Roman"/>
          <w:sz w:val="28"/>
          <w:szCs w:val="28"/>
        </w:rPr>
      </w:pPr>
      <w:r>
        <w:rPr>
          <w:rFonts w:ascii="Times New Roman" w:eastAsia="Times New Roman" w:hAnsi="Times New Roman"/>
          <w:sz w:val="28"/>
          <w:szCs w:val="28"/>
        </w:rPr>
        <w:t>"</w:t>
      </w:r>
      <w:r w:rsidR="00826C3F" w:rsidRPr="005555AA">
        <w:rPr>
          <w:rFonts w:ascii="Times New Roman" w:eastAsia="Times New Roman" w:hAnsi="Times New Roman"/>
          <w:b/>
          <w:sz w:val="28"/>
          <w:szCs w:val="28"/>
        </w:rPr>
        <w:t>XV.</w:t>
      </w:r>
      <w:r w:rsidR="00A6108E">
        <w:rPr>
          <w:rFonts w:ascii="Times New Roman" w:eastAsia="Times New Roman" w:hAnsi="Times New Roman"/>
          <w:b/>
          <w:sz w:val="28"/>
          <w:szCs w:val="28"/>
        </w:rPr>
        <w:t> </w:t>
      </w:r>
      <w:r w:rsidR="00826C3F" w:rsidRPr="005555AA">
        <w:rPr>
          <w:rFonts w:ascii="Times New Roman" w:eastAsia="Times New Roman" w:hAnsi="Times New Roman"/>
          <w:b/>
          <w:sz w:val="28"/>
          <w:szCs w:val="28"/>
        </w:rPr>
        <w:t xml:space="preserve">Cūku, cūku izcelsmes pārtikas produktu un cūku </w:t>
      </w:r>
      <w:r w:rsidR="00F0550E" w:rsidRPr="005555AA">
        <w:rPr>
          <w:rFonts w:ascii="Times New Roman" w:eastAsia="Times New Roman" w:hAnsi="Times New Roman"/>
          <w:b/>
          <w:sz w:val="28"/>
          <w:szCs w:val="28"/>
        </w:rPr>
        <w:t>spermas, olšūnu un embriju</w:t>
      </w:r>
      <w:r w:rsidR="00826C3F" w:rsidRPr="005555AA">
        <w:rPr>
          <w:rFonts w:ascii="Times New Roman" w:eastAsia="Times New Roman" w:hAnsi="Times New Roman"/>
          <w:b/>
          <w:sz w:val="28"/>
          <w:szCs w:val="28"/>
        </w:rPr>
        <w:t xml:space="preserve"> pārvietošanas kārtība pēc cūku mēra uzliesmojuma </w:t>
      </w:r>
    </w:p>
    <w:p w14:paraId="1A9EB1A5" w14:textId="77777777" w:rsidR="00026AA9" w:rsidRPr="005555AA" w:rsidRDefault="00026AA9" w:rsidP="005555AA">
      <w:pPr>
        <w:jc w:val="center"/>
        <w:rPr>
          <w:rFonts w:ascii="Times New Roman" w:eastAsia="Times New Roman" w:hAnsi="Times New Roman"/>
          <w:sz w:val="28"/>
          <w:szCs w:val="28"/>
        </w:rPr>
      </w:pPr>
    </w:p>
    <w:p w14:paraId="414CB565" w14:textId="6018AB5F" w:rsidR="00012FA1" w:rsidRPr="005555AA" w:rsidRDefault="00525BC9"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r>
      <w:r w:rsidR="00012FA1" w:rsidRPr="005555AA">
        <w:rPr>
          <w:rFonts w:ascii="Times New Roman" w:eastAsia="Times New Roman" w:hAnsi="Times New Roman"/>
          <w:sz w:val="28"/>
          <w:szCs w:val="28"/>
        </w:rPr>
        <w:t>95.</w:t>
      </w:r>
      <w:r w:rsidR="00A6108E">
        <w:rPr>
          <w:rFonts w:ascii="Times New Roman" w:eastAsia="Times New Roman" w:hAnsi="Times New Roman"/>
          <w:sz w:val="28"/>
          <w:szCs w:val="28"/>
        </w:rPr>
        <w:t> </w:t>
      </w:r>
      <w:r w:rsidR="00012FA1" w:rsidRPr="005555AA">
        <w:rPr>
          <w:rFonts w:ascii="Times New Roman" w:eastAsia="Times New Roman" w:hAnsi="Times New Roman"/>
          <w:sz w:val="28"/>
          <w:szCs w:val="28"/>
        </w:rPr>
        <w:t>Aizliegts pārvietot cūkas no šo noteikumu 3. pielikumā minētajām Latvijas administratīvajām teritorijām uz citām Latvijas administratīvajām teritorijām un citām Eiropas Savienības dalībvalstīm.</w:t>
      </w:r>
    </w:p>
    <w:p w14:paraId="36D7B7D6" w14:textId="77777777" w:rsidR="00012FA1" w:rsidRPr="005555AA" w:rsidRDefault="00012FA1" w:rsidP="005555AA">
      <w:pPr>
        <w:jc w:val="both"/>
        <w:rPr>
          <w:rFonts w:ascii="Times New Roman" w:eastAsia="Times New Roman" w:hAnsi="Times New Roman"/>
          <w:sz w:val="28"/>
          <w:szCs w:val="28"/>
        </w:rPr>
      </w:pPr>
    </w:p>
    <w:p w14:paraId="0CB465E9" w14:textId="576A840B"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96.</w:t>
      </w:r>
      <w:r w:rsidR="00A6108E">
        <w:rPr>
          <w:rFonts w:ascii="Times New Roman" w:eastAsia="Times New Roman" w:hAnsi="Times New Roman"/>
          <w:sz w:val="28"/>
          <w:szCs w:val="28"/>
        </w:rPr>
        <w:t> </w:t>
      </w:r>
      <w:r w:rsidRPr="005555AA">
        <w:rPr>
          <w:rFonts w:ascii="Times New Roman" w:eastAsia="Times New Roman" w:hAnsi="Times New Roman"/>
          <w:sz w:val="28"/>
          <w:szCs w:val="28"/>
        </w:rPr>
        <w:t xml:space="preserve">No šo noteikumu 95. punktā </w:t>
      </w:r>
      <w:r w:rsidR="00A6108E">
        <w:rPr>
          <w:rFonts w:ascii="Times New Roman" w:eastAsia="Times New Roman" w:hAnsi="Times New Roman"/>
          <w:sz w:val="28"/>
          <w:szCs w:val="28"/>
        </w:rPr>
        <w:t xml:space="preserve">minētā </w:t>
      </w:r>
      <w:r w:rsidRPr="005555AA">
        <w:rPr>
          <w:rFonts w:ascii="Times New Roman" w:eastAsia="Times New Roman" w:hAnsi="Times New Roman"/>
          <w:sz w:val="28"/>
          <w:szCs w:val="28"/>
        </w:rPr>
        <w:t xml:space="preserve">aizlieguma atļauts atkāpties un cūkas no šo noteikumu 3. pielikumā minētajām Latvijas administratīvajām teritorijām </w:t>
      </w:r>
      <w:r w:rsidR="00F006A6">
        <w:rPr>
          <w:rFonts w:ascii="Times New Roman" w:eastAsia="Times New Roman" w:hAnsi="Times New Roman"/>
          <w:sz w:val="28"/>
          <w:szCs w:val="28"/>
        </w:rPr>
        <w:t>atļauts</w:t>
      </w:r>
      <w:r w:rsidR="00F006A6" w:rsidRPr="005555AA">
        <w:rPr>
          <w:rFonts w:ascii="Times New Roman" w:eastAsia="Times New Roman" w:hAnsi="Times New Roman"/>
          <w:sz w:val="28"/>
          <w:szCs w:val="28"/>
        </w:rPr>
        <w:t xml:space="preserve"> </w:t>
      </w:r>
      <w:r w:rsidRPr="005555AA">
        <w:rPr>
          <w:rFonts w:ascii="Times New Roman" w:eastAsia="Times New Roman" w:hAnsi="Times New Roman"/>
          <w:sz w:val="28"/>
          <w:szCs w:val="28"/>
        </w:rPr>
        <w:t xml:space="preserve">pārvietot uz citām Latvijas administratīvajām teritorijām, ja </w:t>
      </w:r>
      <w:r w:rsidR="00A6108E">
        <w:rPr>
          <w:rFonts w:ascii="Times New Roman" w:eastAsia="Times New Roman" w:hAnsi="Times New Roman"/>
          <w:sz w:val="28"/>
          <w:szCs w:val="28"/>
        </w:rPr>
        <w:t xml:space="preserve">ir </w:t>
      </w:r>
      <w:r w:rsidRPr="005555AA">
        <w:rPr>
          <w:rFonts w:ascii="Times New Roman" w:eastAsia="Times New Roman" w:hAnsi="Times New Roman"/>
          <w:sz w:val="28"/>
          <w:szCs w:val="28"/>
        </w:rPr>
        <w:t>saņemta dienesta atļauja pēc epizootiskās situācijas izvērtējuma, kas pamatots ar epizootoloģisko pētījumu rezultātiem, kuri visās šo noteikumu 3. pielikumā minētajās Latvijas administratīvajās teritorijās liecina par to, ka cūku mēra izplatība uz citām teritorijām un cūku novietnēm vairs nenotiek, un:</w:t>
      </w:r>
      <w:r w:rsidR="00F006A6">
        <w:rPr>
          <w:rFonts w:ascii="Times New Roman" w:eastAsia="Times New Roman" w:hAnsi="Times New Roman"/>
          <w:sz w:val="28"/>
          <w:szCs w:val="28"/>
        </w:rPr>
        <w:t xml:space="preserve"> </w:t>
      </w:r>
    </w:p>
    <w:p w14:paraId="7FB654F6" w14:textId="6E7E06C7"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96.1.</w:t>
      </w:r>
      <w:r w:rsidR="00A6108E">
        <w:rPr>
          <w:rFonts w:ascii="Times New Roman" w:eastAsia="Times New Roman" w:hAnsi="Times New Roman"/>
          <w:sz w:val="28"/>
          <w:szCs w:val="28"/>
        </w:rPr>
        <w:t> </w:t>
      </w:r>
      <w:r w:rsidRPr="005555AA">
        <w:rPr>
          <w:rFonts w:ascii="Times New Roman" w:eastAsia="Times New Roman" w:hAnsi="Times New Roman"/>
          <w:sz w:val="28"/>
          <w:szCs w:val="28"/>
        </w:rPr>
        <w:t xml:space="preserve">cūkas pārvieto tieši uz kautuvi tūlītējai nokaušanai vai </w:t>
      </w:r>
      <w:r w:rsidR="00A6108E">
        <w:rPr>
          <w:rFonts w:ascii="Times New Roman" w:eastAsia="Times New Roman" w:hAnsi="Times New Roman"/>
          <w:sz w:val="28"/>
          <w:szCs w:val="28"/>
        </w:rPr>
        <w:t>tās</w:t>
      </w:r>
      <w:r w:rsidRPr="005555AA">
        <w:rPr>
          <w:rFonts w:ascii="Times New Roman" w:eastAsia="Times New Roman" w:hAnsi="Times New Roman"/>
          <w:sz w:val="28"/>
          <w:szCs w:val="28"/>
        </w:rPr>
        <w:t xml:space="preserve"> tiek turētas novietnē:</w:t>
      </w:r>
    </w:p>
    <w:p w14:paraId="10E65FD9" w14:textId="5BAAE485"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96.1.1.</w:t>
      </w:r>
      <w:r w:rsidR="00A6108E">
        <w:rPr>
          <w:rFonts w:ascii="Times New Roman" w:eastAsia="Times New Roman" w:hAnsi="Times New Roman"/>
          <w:sz w:val="28"/>
          <w:szCs w:val="28"/>
        </w:rPr>
        <w:t> </w:t>
      </w:r>
      <w:r w:rsidRPr="005555AA">
        <w:rPr>
          <w:rFonts w:ascii="Times New Roman" w:eastAsia="Times New Roman" w:hAnsi="Times New Roman"/>
          <w:sz w:val="28"/>
          <w:szCs w:val="28"/>
        </w:rPr>
        <w:t>kurā pēdējo 12</w:t>
      </w:r>
      <w:r w:rsidR="00F006A6">
        <w:rPr>
          <w:rFonts w:ascii="Times New Roman" w:eastAsia="Times New Roman" w:hAnsi="Times New Roman"/>
          <w:sz w:val="28"/>
          <w:szCs w:val="28"/>
        </w:rPr>
        <w:t> </w:t>
      </w:r>
      <w:r w:rsidRPr="005555AA">
        <w:rPr>
          <w:rFonts w:ascii="Times New Roman" w:eastAsia="Times New Roman" w:hAnsi="Times New Roman"/>
          <w:sz w:val="28"/>
          <w:szCs w:val="28"/>
        </w:rPr>
        <w:t>mēnešu laikā nav konstatēts cūku mēris un kura atrodas ārpus aizsardzības vai uzraudzības zonas;</w:t>
      </w:r>
    </w:p>
    <w:p w14:paraId="70F7D2AF" w14:textId="6E2F6A83"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lastRenderedPageBreak/>
        <w:tab/>
        <w:t>96.1.2.</w:t>
      </w:r>
      <w:r w:rsidR="00A6108E">
        <w:rPr>
          <w:rFonts w:ascii="Times New Roman" w:eastAsia="Times New Roman" w:hAnsi="Times New Roman"/>
          <w:sz w:val="28"/>
          <w:szCs w:val="28"/>
        </w:rPr>
        <w:t> </w:t>
      </w:r>
      <w:r w:rsidRPr="005555AA">
        <w:rPr>
          <w:rFonts w:ascii="Times New Roman" w:eastAsia="Times New Roman" w:hAnsi="Times New Roman"/>
          <w:sz w:val="28"/>
          <w:szCs w:val="28"/>
        </w:rPr>
        <w:t>kurā vai kuras atsevišķā nodalījumā cūkas pirms izvešanas ir uzturējušās vismaz 90</w:t>
      </w:r>
      <w:r w:rsidR="00A6108E">
        <w:rPr>
          <w:rFonts w:ascii="Times New Roman" w:eastAsia="Times New Roman" w:hAnsi="Times New Roman"/>
          <w:sz w:val="28"/>
          <w:szCs w:val="28"/>
        </w:rPr>
        <w:t> </w:t>
      </w:r>
      <w:r w:rsidRPr="005555AA">
        <w:rPr>
          <w:rFonts w:ascii="Times New Roman" w:eastAsia="Times New Roman" w:hAnsi="Times New Roman"/>
          <w:sz w:val="28"/>
          <w:szCs w:val="28"/>
        </w:rPr>
        <w:t xml:space="preserve">dienas vai atradušās kopš dzimšanas un kurā vismaz 30 dienas līdz dzīvnieku nosūtīšanai uz kautuvi nav ievesta neviena cūka. Novietnē atsevišķu nodalījumu atļauts izveidot, ja ir saņemts </w:t>
      </w:r>
      <w:r w:rsidR="00A6108E" w:rsidRPr="005555AA">
        <w:rPr>
          <w:rFonts w:ascii="Times New Roman" w:eastAsia="Times New Roman" w:hAnsi="Times New Roman"/>
          <w:sz w:val="28"/>
          <w:szCs w:val="28"/>
        </w:rPr>
        <w:t xml:space="preserve">dienesta amatpersonas </w:t>
      </w:r>
      <w:r w:rsidRPr="005555AA">
        <w:rPr>
          <w:rFonts w:ascii="Times New Roman" w:eastAsia="Times New Roman" w:hAnsi="Times New Roman"/>
          <w:sz w:val="28"/>
          <w:szCs w:val="28"/>
        </w:rPr>
        <w:t>apliecinājums par to, ka atsevišķā nodalījuma struktūra, lielums un attālums no citiem atsevišķiem nodalījumiem, kā arī tajos veicamās darbības ļauj dzīvniekus turēt, kopt un barot</w:t>
      </w:r>
      <w:r w:rsidRPr="005555AA" w:rsidDel="0000114F">
        <w:rPr>
          <w:rFonts w:ascii="Times New Roman" w:eastAsia="Times New Roman" w:hAnsi="Times New Roman"/>
          <w:sz w:val="28"/>
          <w:szCs w:val="28"/>
        </w:rPr>
        <w:t xml:space="preserve"> </w:t>
      </w:r>
      <w:r w:rsidRPr="005555AA">
        <w:rPr>
          <w:rFonts w:ascii="Times New Roman" w:eastAsia="Times New Roman" w:hAnsi="Times New Roman"/>
          <w:sz w:val="28"/>
          <w:szCs w:val="28"/>
        </w:rPr>
        <w:t>pilnīgi nošķirti, tā novēršot cūku mēra vīrusu pārnešanu no nodalījuma uz nodalījumu;</w:t>
      </w:r>
    </w:p>
    <w:p w14:paraId="6E5A6F05" w14:textId="664B8CCE"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96.2.</w:t>
      </w:r>
      <w:r w:rsidR="00A6108E">
        <w:rPr>
          <w:rFonts w:ascii="Times New Roman" w:eastAsia="Times New Roman" w:hAnsi="Times New Roman"/>
          <w:sz w:val="28"/>
          <w:szCs w:val="28"/>
        </w:rPr>
        <w:t> </w:t>
      </w:r>
      <w:r w:rsidRPr="005555AA">
        <w:rPr>
          <w:rFonts w:ascii="Times New Roman" w:eastAsia="Times New Roman" w:hAnsi="Times New Roman"/>
          <w:sz w:val="28"/>
          <w:szCs w:val="28"/>
        </w:rPr>
        <w:t>novietnē ir ieviesti biodrošības pasākumi saskaņā ar normatīvajiem aktiem par biodrošības pasākumu kopumu dzīvnieku turēšanas vietām;</w:t>
      </w:r>
    </w:p>
    <w:p w14:paraId="1E61FEF1" w14:textId="6A941D62"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96.3.</w:t>
      </w:r>
      <w:r w:rsidR="00A6108E">
        <w:rPr>
          <w:rFonts w:ascii="Times New Roman" w:eastAsia="Times New Roman" w:hAnsi="Times New Roman"/>
          <w:sz w:val="28"/>
          <w:szCs w:val="28"/>
        </w:rPr>
        <w:t> </w:t>
      </w:r>
      <w:r w:rsidRPr="005555AA">
        <w:rPr>
          <w:rFonts w:ascii="Times New Roman" w:eastAsia="Times New Roman" w:hAnsi="Times New Roman"/>
          <w:sz w:val="28"/>
          <w:szCs w:val="28"/>
        </w:rPr>
        <w:t xml:space="preserve">dienests ne retāk kā divas reizes gadā </w:t>
      </w:r>
      <w:r w:rsidR="00A6108E" w:rsidRPr="005555AA">
        <w:rPr>
          <w:rFonts w:ascii="Times New Roman" w:eastAsia="Times New Roman" w:hAnsi="Times New Roman"/>
          <w:sz w:val="28"/>
          <w:szCs w:val="28"/>
        </w:rPr>
        <w:t xml:space="preserve">novietnē </w:t>
      </w:r>
      <w:r w:rsidRPr="005555AA">
        <w:rPr>
          <w:rFonts w:ascii="Times New Roman" w:eastAsia="Times New Roman" w:hAnsi="Times New Roman"/>
          <w:sz w:val="28"/>
          <w:szCs w:val="28"/>
        </w:rPr>
        <w:t>veicis vienu no šādām pārbaudēm:</w:t>
      </w:r>
    </w:p>
    <w:p w14:paraId="307E1B39" w14:textId="73679AD0"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96.3.1.</w:t>
      </w:r>
      <w:r w:rsidR="00A6108E">
        <w:rPr>
          <w:rFonts w:ascii="Times New Roman" w:eastAsia="Times New Roman" w:hAnsi="Times New Roman"/>
          <w:sz w:val="28"/>
          <w:szCs w:val="28"/>
        </w:rPr>
        <w:t> </w:t>
      </w:r>
      <w:r w:rsidRPr="005555AA">
        <w:rPr>
          <w:rFonts w:ascii="Times New Roman" w:eastAsia="Times New Roman" w:hAnsi="Times New Roman"/>
          <w:sz w:val="28"/>
          <w:szCs w:val="28"/>
        </w:rPr>
        <w:t xml:space="preserve">dzīvnieku klīnisko un laboratorisko izmeklēšanu, ievērojot slimību diagnostikas rokasgrāmatā noteikto procedūru, kā arī pārbaudi </w:t>
      </w:r>
      <w:r w:rsidR="00F006A6">
        <w:rPr>
          <w:rFonts w:ascii="Times New Roman" w:eastAsia="Times New Roman" w:hAnsi="Times New Roman"/>
          <w:sz w:val="28"/>
          <w:szCs w:val="28"/>
        </w:rPr>
        <w:t>attiecībā uz</w:t>
      </w:r>
      <w:r w:rsidRPr="005555AA">
        <w:rPr>
          <w:rFonts w:ascii="Times New Roman" w:eastAsia="Times New Roman" w:hAnsi="Times New Roman"/>
          <w:sz w:val="28"/>
          <w:szCs w:val="28"/>
        </w:rPr>
        <w:t xml:space="preserve"> šo noteikumu 63.2.,</w:t>
      </w:r>
      <w:r w:rsidRPr="005555AA">
        <w:rPr>
          <w:rFonts w:ascii="Times New Roman" w:eastAsia="Times New Roman" w:hAnsi="Times New Roman"/>
          <w:b/>
          <w:sz w:val="28"/>
          <w:szCs w:val="28"/>
        </w:rPr>
        <w:t xml:space="preserve"> </w:t>
      </w:r>
      <w:r w:rsidRPr="005555AA">
        <w:rPr>
          <w:rFonts w:ascii="Times New Roman" w:eastAsia="Times New Roman" w:hAnsi="Times New Roman"/>
          <w:sz w:val="28"/>
          <w:szCs w:val="28"/>
        </w:rPr>
        <w:t xml:space="preserve">63.4., 63.5., 63.6. un 63.7. apakšpunktā minēto prasību izpildi; </w:t>
      </w:r>
    </w:p>
    <w:p w14:paraId="70E731F8" w14:textId="608E8C08"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96.3.2.</w:t>
      </w:r>
      <w:r w:rsidR="00A6108E">
        <w:rPr>
          <w:rFonts w:ascii="Times New Roman" w:eastAsia="Times New Roman" w:hAnsi="Times New Roman"/>
          <w:sz w:val="28"/>
          <w:szCs w:val="28"/>
        </w:rPr>
        <w:t> </w:t>
      </w:r>
      <w:r w:rsidRPr="005555AA">
        <w:rPr>
          <w:rFonts w:ascii="Times New Roman" w:eastAsia="Times New Roman" w:hAnsi="Times New Roman"/>
          <w:sz w:val="28"/>
          <w:szCs w:val="28"/>
        </w:rPr>
        <w:t>dzīvnieku klīnisko un laboratorisko izmeklēšanu, ievērojot slimību diagnostikas rokasgrāmatā noteikto procedūru un vismaz reizi četros mēnešos 40 kilometru rādiusā ap novietni veicot mežacūku uzraudzību, kā arī pārliecinoties, vai visu nokaušanai paredzēto cūku laboratorisko izmeklējumu rezultāti attiecībā uz cūku mēri ir negatīvi;</w:t>
      </w:r>
    </w:p>
    <w:p w14:paraId="7074F63F" w14:textId="614994D0"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96.4.</w:t>
      </w:r>
      <w:r w:rsidR="00A6108E">
        <w:rPr>
          <w:rFonts w:ascii="Times New Roman" w:eastAsia="Times New Roman" w:hAnsi="Times New Roman"/>
          <w:sz w:val="28"/>
          <w:szCs w:val="28"/>
        </w:rPr>
        <w:t> </w:t>
      </w:r>
      <w:r w:rsidRPr="005555AA">
        <w:rPr>
          <w:rFonts w:ascii="Times New Roman" w:eastAsia="Times New Roman" w:hAnsi="Times New Roman"/>
          <w:sz w:val="28"/>
          <w:szCs w:val="28"/>
        </w:rPr>
        <w:t xml:space="preserve">novietne ir iekļauta cūku mēra uzraudzības programmā, un uzraudzības laikā dienests no cūkām, kas nosūtāmas uz kautuvi, </w:t>
      </w:r>
      <w:r w:rsidR="00D87137">
        <w:rPr>
          <w:rFonts w:ascii="Times New Roman" w:eastAsia="Times New Roman" w:hAnsi="Times New Roman"/>
          <w:sz w:val="28"/>
          <w:szCs w:val="28"/>
        </w:rPr>
        <w:t>pa</w:t>
      </w:r>
      <w:r w:rsidR="00D87137" w:rsidRPr="005555AA">
        <w:rPr>
          <w:rFonts w:ascii="Times New Roman" w:eastAsia="Times New Roman" w:hAnsi="Times New Roman"/>
          <w:sz w:val="28"/>
          <w:szCs w:val="28"/>
        </w:rPr>
        <w:t xml:space="preserve">ņem paraugus </w:t>
      </w:r>
      <w:r w:rsidR="00D87137">
        <w:rPr>
          <w:rFonts w:ascii="Times New Roman" w:eastAsia="Times New Roman" w:hAnsi="Times New Roman"/>
          <w:sz w:val="28"/>
          <w:szCs w:val="28"/>
        </w:rPr>
        <w:t xml:space="preserve">un </w:t>
      </w:r>
      <w:r w:rsidRPr="005555AA">
        <w:rPr>
          <w:rFonts w:ascii="Times New Roman" w:eastAsia="Times New Roman" w:hAnsi="Times New Roman"/>
          <w:sz w:val="28"/>
          <w:szCs w:val="28"/>
        </w:rPr>
        <w:t xml:space="preserve">nosūta </w:t>
      </w:r>
      <w:r w:rsidR="00D87137">
        <w:rPr>
          <w:rFonts w:ascii="Times New Roman" w:eastAsia="Times New Roman" w:hAnsi="Times New Roman"/>
          <w:sz w:val="28"/>
          <w:szCs w:val="28"/>
        </w:rPr>
        <w:t>tos</w:t>
      </w:r>
      <w:r w:rsidR="00D87137" w:rsidRPr="00D87137">
        <w:rPr>
          <w:rFonts w:ascii="Times New Roman" w:eastAsia="Times New Roman" w:hAnsi="Times New Roman"/>
          <w:sz w:val="28"/>
          <w:szCs w:val="28"/>
        </w:rPr>
        <w:t xml:space="preserve"> </w:t>
      </w:r>
      <w:r w:rsidR="00D87137" w:rsidRPr="005555AA">
        <w:rPr>
          <w:rFonts w:ascii="Times New Roman" w:eastAsia="Times New Roman" w:hAnsi="Times New Roman"/>
          <w:sz w:val="28"/>
          <w:szCs w:val="28"/>
        </w:rPr>
        <w:t>laboratoriskiem izmeklējumiem</w:t>
      </w:r>
      <w:r w:rsidR="00D87137">
        <w:rPr>
          <w:rFonts w:ascii="Times New Roman" w:eastAsia="Times New Roman" w:hAnsi="Times New Roman"/>
          <w:sz w:val="28"/>
          <w:szCs w:val="28"/>
        </w:rPr>
        <w:t xml:space="preserve">, </w:t>
      </w:r>
      <w:r w:rsidR="00D87137" w:rsidRPr="00D87137">
        <w:rPr>
          <w:rFonts w:ascii="Times New Roman" w:eastAsia="Times New Roman" w:hAnsi="Times New Roman"/>
          <w:sz w:val="28"/>
          <w:szCs w:val="28"/>
        </w:rPr>
        <w:t xml:space="preserve">ievērojot </w:t>
      </w:r>
      <w:r w:rsidRPr="00D87137">
        <w:rPr>
          <w:rFonts w:ascii="Times New Roman" w:eastAsia="Times New Roman" w:hAnsi="Times New Roman"/>
          <w:sz w:val="28"/>
          <w:szCs w:val="28"/>
        </w:rPr>
        <w:t>vien</w:t>
      </w:r>
      <w:r w:rsidR="00D87137" w:rsidRPr="00D87137">
        <w:rPr>
          <w:rFonts w:ascii="Times New Roman" w:eastAsia="Times New Roman" w:hAnsi="Times New Roman"/>
          <w:sz w:val="28"/>
          <w:szCs w:val="28"/>
        </w:rPr>
        <w:t>u</w:t>
      </w:r>
      <w:r w:rsidRPr="00D87137">
        <w:rPr>
          <w:rFonts w:ascii="Times New Roman" w:eastAsia="Times New Roman" w:hAnsi="Times New Roman"/>
          <w:sz w:val="28"/>
          <w:szCs w:val="28"/>
        </w:rPr>
        <w:t xml:space="preserve"> no šādiem </w:t>
      </w:r>
      <w:r w:rsidR="00D87137" w:rsidRPr="00D87137">
        <w:rPr>
          <w:rFonts w:ascii="Times New Roman" w:eastAsia="Times New Roman" w:hAnsi="Times New Roman"/>
          <w:sz w:val="28"/>
          <w:szCs w:val="28"/>
        </w:rPr>
        <w:t>nosacījum</w:t>
      </w:r>
      <w:r w:rsidRPr="00D87137">
        <w:rPr>
          <w:rFonts w:ascii="Times New Roman" w:eastAsia="Times New Roman" w:hAnsi="Times New Roman"/>
          <w:sz w:val="28"/>
          <w:szCs w:val="28"/>
        </w:rPr>
        <w:t>iem:</w:t>
      </w:r>
    </w:p>
    <w:p w14:paraId="5217B22A" w14:textId="006F74E6"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96.4.1.</w:t>
      </w:r>
      <w:r w:rsidR="00A6108E">
        <w:rPr>
          <w:rFonts w:ascii="Times New Roman" w:eastAsia="Times New Roman" w:hAnsi="Times New Roman"/>
          <w:sz w:val="28"/>
          <w:szCs w:val="28"/>
        </w:rPr>
        <w:t> </w:t>
      </w:r>
      <w:r w:rsidRPr="005555AA">
        <w:rPr>
          <w:rFonts w:ascii="Times New Roman" w:eastAsia="Times New Roman" w:hAnsi="Times New Roman"/>
          <w:sz w:val="28"/>
          <w:szCs w:val="28"/>
        </w:rPr>
        <w:t xml:space="preserve">ne </w:t>
      </w:r>
      <w:r w:rsidR="00BD66BB">
        <w:rPr>
          <w:rFonts w:ascii="Times New Roman" w:eastAsia="Times New Roman" w:hAnsi="Times New Roman"/>
          <w:sz w:val="28"/>
          <w:szCs w:val="28"/>
        </w:rPr>
        <w:t>ag</w:t>
      </w:r>
      <w:r w:rsidRPr="005555AA">
        <w:rPr>
          <w:rFonts w:ascii="Times New Roman" w:eastAsia="Times New Roman" w:hAnsi="Times New Roman"/>
          <w:sz w:val="28"/>
          <w:szCs w:val="28"/>
        </w:rPr>
        <w:t>rāk kā trīs mēnešus pirms cūku nosūtīšanas uz kautuvi, dzīvniekus uz kautuvi atļaujot nosūtīt tad, ja laboratoriskajos izmeklējumos attiecībā uz cūku mēri iegūti negatīvi rezultāti;</w:t>
      </w:r>
    </w:p>
    <w:p w14:paraId="721AE905" w14:textId="2955751F"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96.4.2.</w:t>
      </w:r>
      <w:r w:rsidR="00A6108E">
        <w:rPr>
          <w:rFonts w:ascii="Times New Roman" w:eastAsia="Times New Roman" w:hAnsi="Times New Roman"/>
          <w:sz w:val="28"/>
          <w:szCs w:val="28"/>
        </w:rPr>
        <w:t> </w:t>
      </w:r>
      <w:r w:rsidRPr="005555AA">
        <w:rPr>
          <w:rFonts w:ascii="Times New Roman" w:eastAsia="Times New Roman" w:hAnsi="Times New Roman"/>
          <w:sz w:val="28"/>
          <w:szCs w:val="28"/>
        </w:rPr>
        <w:t xml:space="preserve">ne </w:t>
      </w:r>
      <w:r w:rsidR="00BD66BB">
        <w:rPr>
          <w:rFonts w:ascii="Times New Roman" w:eastAsia="Times New Roman" w:hAnsi="Times New Roman"/>
          <w:sz w:val="28"/>
          <w:szCs w:val="28"/>
        </w:rPr>
        <w:t>ag</w:t>
      </w:r>
      <w:r w:rsidRPr="005555AA">
        <w:rPr>
          <w:rFonts w:ascii="Times New Roman" w:eastAsia="Times New Roman" w:hAnsi="Times New Roman"/>
          <w:sz w:val="28"/>
          <w:szCs w:val="28"/>
        </w:rPr>
        <w:t xml:space="preserve">rāk kā gadu pirms cūku nosūtīšanas uz kautuvi. </w:t>
      </w:r>
      <w:r w:rsidR="00510D81">
        <w:rPr>
          <w:rFonts w:ascii="Times New Roman" w:eastAsia="Times New Roman" w:hAnsi="Times New Roman"/>
          <w:sz w:val="28"/>
          <w:szCs w:val="28"/>
        </w:rPr>
        <w:t>P</w:t>
      </w:r>
      <w:r w:rsidR="00510D81" w:rsidRPr="005555AA">
        <w:rPr>
          <w:rFonts w:ascii="Times New Roman" w:eastAsia="Times New Roman" w:hAnsi="Times New Roman"/>
          <w:sz w:val="28"/>
          <w:szCs w:val="28"/>
        </w:rPr>
        <w:t xml:space="preserve">ilnvarots veterinārārsts </w:t>
      </w:r>
      <w:r w:rsidR="00510D81">
        <w:rPr>
          <w:rFonts w:ascii="Times New Roman" w:eastAsia="Times New Roman" w:hAnsi="Times New Roman"/>
          <w:sz w:val="28"/>
          <w:szCs w:val="28"/>
        </w:rPr>
        <w:t>t</w:t>
      </w:r>
      <w:r w:rsidRPr="005555AA">
        <w:rPr>
          <w:rFonts w:ascii="Times New Roman" w:eastAsia="Times New Roman" w:hAnsi="Times New Roman"/>
          <w:sz w:val="28"/>
          <w:szCs w:val="28"/>
        </w:rPr>
        <w:t>ieši pirms cūku nosūtīšanas uz kautuvi dzīvniekus klīniski izmeklē, pārbaudot, vai nav konstatējamas cūku mēra klīniskās pazīmes. Cūkas atļauts nosūtīt nokaušanai, ja klīniskās un laboratoriskās izmeklēšanas laikā attiecībā uz cūku mēri iegūti negatīvi rezultāti</w:t>
      </w:r>
      <w:r w:rsidR="00F775FE">
        <w:rPr>
          <w:rFonts w:ascii="Times New Roman" w:eastAsia="Times New Roman" w:hAnsi="Times New Roman"/>
          <w:sz w:val="28"/>
          <w:szCs w:val="28"/>
        </w:rPr>
        <w:t>.</w:t>
      </w:r>
    </w:p>
    <w:p w14:paraId="4398BAAC" w14:textId="5FFEF445"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r>
    </w:p>
    <w:p w14:paraId="553E353F" w14:textId="7CE24675"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97.</w:t>
      </w:r>
      <w:r w:rsidR="00A6108E">
        <w:rPr>
          <w:rFonts w:ascii="Times New Roman" w:eastAsia="Times New Roman" w:hAnsi="Times New Roman"/>
          <w:sz w:val="28"/>
          <w:szCs w:val="28"/>
        </w:rPr>
        <w:t> </w:t>
      </w:r>
      <w:r w:rsidRPr="005555AA">
        <w:rPr>
          <w:rFonts w:ascii="Times New Roman" w:eastAsia="Times New Roman" w:hAnsi="Times New Roman"/>
          <w:sz w:val="28"/>
          <w:szCs w:val="28"/>
        </w:rPr>
        <w:t xml:space="preserve">No šo noteikumu 95. punktā </w:t>
      </w:r>
      <w:r w:rsidR="00A6108E">
        <w:rPr>
          <w:rFonts w:ascii="Times New Roman" w:eastAsia="Times New Roman" w:hAnsi="Times New Roman"/>
          <w:sz w:val="28"/>
          <w:szCs w:val="28"/>
        </w:rPr>
        <w:t>minē</w:t>
      </w:r>
      <w:r w:rsidRPr="005555AA">
        <w:rPr>
          <w:rFonts w:ascii="Times New Roman" w:eastAsia="Times New Roman" w:hAnsi="Times New Roman"/>
          <w:sz w:val="28"/>
          <w:szCs w:val="28"/>
        </w:rPr>
        <w:t xml:space="preserve">tā aizlieguma atļauts atkāpties un cūkas no šo noteikumu 3. pielikumā minētajām Latvijas administratīvajām teritorijām </w:t>
      </w:r>
      <w:r w:rsidR="00D87137">
        <w:rPr>
          <w:rFonts w:ascii="Times New Roman" w:eastAsia="Times New Roman" w:hAnsi="Times New Roman"/>
          <w:sz w:val="28"/>
          <w:szCs w:val="28"/>
        </w:rPr>
        <w:t>atļauts</w:t>
      </w:r>
      <w:r w:rsidR="00D87137" w:rsidRPr="005555AA">
        <w:rPr>
          <w:rFonts w:ascii="Times New Roman" w:eastAsia="Times New Roman" w:hAnsi="Times New Roman"/>
          <w:sz w:val="28"/>
          <w:szCs w:val="28"/>
        </w:rPr>
        <w:t xml:space="preserve"> nosūtīt </w:t>
      </w:r>
      <w:r w:rsidRPr="005555AA">
        <w:rPr>
          <w:rFonts w:ascii="Times New Roman" w:eastAsia="Times New Roman" w:hAnsi="Times New Roman"/>
          <w:sz w:val="28"/>
          <w:szCs w:val="28"/>
        </w:rPr>
        <w:t>uz citām Eiropas Savienības dalībvalstīm, ja visā šo noteikumu 3. pielikumā minētajā Latvijas administratīvajā teritorijā ir labvēlīga epizootoloģiskā situācija saistībā ar cūku mēri</w:t>
      </w:r>
      <w:r w:rsidR="00456F78">
        <w:rPr>
          <w:rFonts w:ascii="Times New Roman" w:eastAsia="Times New Roman" w:hAnsi="Times New Roman"/>
          <w:sz w:val="28"/>
          <w:szCs w:val="28"/>
        </w:rPr>
        <w:t xml:space="preserve"> atbilstoši</w:t>
      </w:r>
      <w:r w:rsidRPr="005555AA">
        <w:rPr>
          <w:rFonts w:ascii="Times New Roman" w:eastAsia="Times New Roman" w:hAnsi="Times New Roman"/>
          <w:sz w:val="28"/>
          <w:szCs w:val="28"/>
        </w:rPr>
        <w:t xml:space="preserve"> šo noteikumu 96. punkta ievaddaļ</w:t>
      </w:r>
      <w:r w:rsidR="00456F78">
        <w:rPr>
          <w:rFonts w:ascii="Times New Roman" w:eastAsia="Times New Roman" w:hAnsi="Times New Roman"/>
          <w:sz w:val="28"/>
          <w:szCs w:val="28"/>
        </w:rPr>
        <w:t>ai</w:t>
      </w:r>
      <w:r w:rsidRPr="005555AA">
        <w:rPr>
          <w:rFonts w:ascii="Times New Roman" w:eastAsia="Times New Roman" w:hAnsi="Times New Roman"/>
          <w:sz w:val="28"/>
          <w:szCs w:val="28"/>
        </w:rPr>
        <w:t xml:space="preserve">, </w:t>
      </w:r>
      <w:r w:rsidR="00456F78">
        <w:rPr>
          <w:rFonts w:ascii="Times New Roman" w:eastAsia="Times New Roman" w:hAnsi="Times New Roman"/>
          <w:sz w:val="28"/>
          <w:szCs w:val="28"/>
        </w:rPr>
        <w:t xml:space="preserve">kā arī </w:t>
      </w:r>
      <w:r w:rsidRPr="005555AA">
        <w:rPr>
          <w:rFonts w:ascii="Times New Roman" w:eastAsia="Times New Roman" w:hAnsi="Times New Roman"/>
          <w:sz w:val="28"/>
          <w:szCs w:val="28"/>
        </w:rPr>
        <w:t>ir izsniegta dienesta atļauja cūku pārvietošanai un:</w:t>
      </w:r>
    </w:p>
    <w:p w14:paraId="4E8D86C8" w14:textId="45CE335E"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97.1.</w:t>
      </w:r>
      <w:r w:rsidR="00A6108E">
        <w:rPr>
          <w:rFonts w:ascii="Times New Roman" w:eastAsia="Times New Roman" w:hAnsi="Times New Roman"/>
          <w:sz w:val="28"/>
          <w:szCs w:val="28"/>
        </w:rPr>
        <w:t> </w:t>
      </w:r>
      <w:r w:rsidRPr="005555AA">
        <w:rPr>
          <w:rFonts w:ascii="Times New Roman" w:eastAsia="Times New Roman" w:hAnsi="Times New Roman"/>
          <w:sz w:val="28"/>
          <w:szCs w:val="28"/>
        </w:rPr>
        <w:t>cūkas ir turētas novietnē, kurā pēdējo 12</w:t>
      </w:r>
      <w:r w:rsidR="00A6108E">
        <w:rPr>
          <w:rFonts w:ascii="Times New Roman" w:eastAsia="Times New Roman" w:hAnsi="Times New Roman"/>
          <w:sz w:val="28"/>
          <w:szCs w:val="28"/>
        </w:rPr>
        <w:t> </w:t>
      </w:r>
      <w:r w:rsidRPr="005555AA">
        <w:rPr>
          <w:rFonts w:ascii="Times New Roman" w:eastAsia="Times New Roman" w:hAnsi="Times New Roman"/>
          <w:sz w:val="28"/>
          <w:szCs w:val="28"/>
        </w:rPr>
        <w:t>mēnešu laikā nav konstatēts cūku mēris un kura atrodas ārpus aizsardzības un uzraudzības zonas;</w:t>
      </w:r>
    </w:p>
    <w:p w14:paraId="267878C8" w14:textId="4FA173B6"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97.2.</w:t>
      </w:r>
      <w:r w:rsidR="00A6108E">
        <w:rPr>
          <w:rFonts w:ascii="Times New Roman" w:eastAsia="Times New Roman" w:hAnsi="Times New Roman"/>
          <w:sz w:val="28"/>
          <w:szCs w:val="28"/>
        </w:rPr>
        <w:t> </w:t>
      </w:r>
      <w:r w:rsidR="00A6108E" w:rsidRPr="005555AA">
        <w:rPr>
          <w:rFonts w:ascii="Times New Roman" w:eastAsia="Times New Roman" w:hAnsi="Times New Roman"/>
          <w:sz w:val="28"/>
          <w:szCs w:val="28"/>
        </w:rPr>
        <w:t xml:space="preserve">pirms izvešanas </w:t>
      </w:r>
      <w:r w:rsidRPr="005555AA">
        <w:rPr>
          <w:rFonts w:ascii="Times New Roman" w:eastAsia="Times New Roman" w:hAnsi="Times New Roman"/>
          <w:sz w:val="28"/>
          <w:szCs w:val="28"/>
        </w:rPr>
        <w:t>cūkas attiecīgajā novietnē ir uzturējušās vismaz 90 dienas vai atradušās kopš dzimšanas un vismaz 30</w:t>
      </w:r>
      <w:r w:rsidR="00456F78">
        <w:rPr>
          <w:rFonts w:ascii="Times New Roman" w:eastAsia="Times New Roman" w:hAnsi="Times New Roman"/>
          <w:sz w:val="28"/>
          <w:szCs w:val="28"/>
        </w:rPr>
        <w:t> </w:t>
      </w:r>
      <w:r w:rsidRPr="005555AA">
        <w:rPr>
          <w:rFonts w:ascii="Times New Roman" w:eastAsia="Times New Roman" w:hAnsi="Times New Roman"/>
          <w:sz w:val="28"/>
          <w:szCs w:val="28"/>
        </w:rPr>
        <w:t>dienas līdz nosūtīšanai uz citu Eiropas Savienības dalībvalsti šajā novietnē nav ievesta neviena cūka;</w:t>
      </w:r>
    </w:p>
    <w:p w14:paraId="76BE4720" w14:textId="3AA9975F"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lastRenderedPageBreak/>
        <w:tab/>
        <w:t>97.3.</w:t>
      </w:r>
      <w:r w:rsidR="00A6108E">
        <w:rPr>
          <w:rFonts w:ascii="Times New Roman" w:eastAsia="Times New Roman" w:hAnsi="Times New Roman"/>
          <w:sz w:val="28"/>
          <w:szCs w:val="28"/>
        </w:rPr>
        <w:t> </w:t>
      </w:r>
      <w:r w:rsidRPr="005555AA">
        <w:rPr>
          <w:rFonts w:ascii="Times New Roman" w:eastAsia="Times New Roman" w:hAnsi="Times New Roman"/>
          <w:sz w:val="28"/>
          <w:szCs w:val="28"/>
        </w:rPr>
        <w:t>novietnē ir ieviesti biodrošības pasākumi saskaņā ar normatīvajiem aktiem par biodrošības pasākumu kopumu dzīvnieku turēšanas vietām;</w:t>
      </w:r>
    </w:p>
    <w:p w14:paraId="7CBB98D9" w14:textId="19B795E1"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97.4.</w:t>
      </w:r>
      <w:r w:rsidR="00A6108E">
        <w:rPr>
          <w:rFonts w:ascii="Times New Roman" w:eastAsia="Times New Roman" w:hAnsi="Times New Roman"/>
          <w:sz w:val="28"/>
          <w:szCs w:val="28"/>
        </w:rPr>
        <w:t> </w:t>
      </w:r>
      <w:r w:rsidRPr="005555AA">
        <w:rPr>
          <w:rFonts w:ascii="Times New Roman" w:eastAsia="Times New Roman" w:hAnsi="Times New Roman"/>
          <w:sz w:val="28"/>
          <w:szCs w:val="28"/>
        </w:rPr>
        <w:t xml:space="preserve">dienests ne retāk kā reizi četros mēnešos </w:t>
      </w:r>
      <w:r w:rsidR="00E14DC4" w:rsidRPr="005555AA">
        <w:rPr>
          <w:rFonts w:ascii="Times New Roman" w:eastAsia="Times New Roman" w:hAnsi="Times New Roman"/>
          <w:sz w:val="28"/>
          <w:szCs w:val="28"/>
        </w:rPr>
        <w:t xml:space="preserve">novietnē </w:t>
      </w:r>
      <w:r w:rsidRPr="005555AA">
        <w:rPr>
          <w:rFonts w:ascii="Times New Roman" w:eastAsia="Times New Roman" w:hAnsi="Times New Roman"/>
          <w:sz w:val="28"/>
          <w:szCs w:val="28"/>
        </w:rPr>
        <w:t>ir veicis pārbaudi:</w:t>
      </w:r>
    </w:p>
    <w:p w14:paraId="43E3B158" w14:textId="463F10BF"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97.4.1.</w:t>
      </w:r>
      <w:r w:rsidR="0041759D">
        <w:rPr>
          <w:rFonts w:ascii="Times New Roman" w:eastAsia="Times New Roman" w:hAnsi="Times New Roman"/>
          <w:sz w:val="28"/>
          <w:szCs w:val="28"/>
        </w:rPr>
        <w:t> </w:t>
      </w:r>
      <w:r w:rsidRPr="005555AA">
        <w:rPr>
          <w:rFonts w:ascii="Times New Roman" w:eastAsia="Times New Roman" w:hAnsi="Times New Roman"/>
          <w:sz w:val="28"/>
          <w:szCs w:val="28"/>
        </w:rPr>
        <w:t>atbilstoši slimību diagnostikas rokasgrāmatā noteiktajai procedūrai;</w:t>
      </w:r>
    </w:p>
    <w:p w14:paraId="11176832" w14:textId="151AFA75"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97.4.2.</w:t>
      </w:r>
      <w:r w:rsidR="0041759D">
        <w:rPr>
          <w:rFonts w:ascii="Times New Roman" w:eastAsia="Times New Roman" w:hAnsi="Times New Roman"/>
          <w:sz w:val="28"/>
          <w:szCs w:val="28"/>
        </w:rPr>
        <w:t> attiecībā uz</w:t>
      </w:r>
      <w:r w:rsidRPr="005555AA">
        <w:rPr>
          <w:rFonts w:ascii="Times New Roman" w:eastAsia="Times New Roman" w:hAnsi="Times New Roman"/>
          <w:sz w:val="28"/>
          <w:szCs w:val="28"/>
        </w:rPr>
        <w:t xml:space="preserve"> šo noteikumu 63.2.,</w:t>
      </w:r>
      <w:r w:rsidRPr="005555AA">
        <w:rPr>
          <w:rFonts w:ascii="Times New Roman" w:eastAsia="Times New Roman" w:hAnsi="Times New Roman"/>
          <w:b/>
          <w:sz w:val="28"/>
          <w:szCs w:val="28"/>
        </w:rPr>
        <w:t xml:space="preserve"> </w:t>
      </w:r>
      <w:r w:rsidRPr="005555AA">
        <w:rPr>
          <w:rFonts w:ascii="Times New Roman" w:eastAsia="Times New Roman" w:hAnsi="Times New Roman"/>
          <w:sz w:val="28"/>
          <w:szCs w:val="28"/>
        </w:rPr>
        <w:t>63.4., 63.5., 63.6. un 63.7. apakš</w:t>
      </w:r>
      <w:r w:rsidR="0041759D">
        <w:rPr>
          <w:rFonts w:ascii="Times New Roman" w:eastAsia="Times New Roman" w:hAnsi="Times New Roman"/>
          <w:sz w:val="28"/>
          <w:szCs w:val="28"/>
        </w:rPr>
        <w:softHyphen/>
      </w:r>
      <w:r w:rsidRPr="005555AA">
        <w:rPr>
          <w:rFonts w:ascii="Times New Roman" w:eastAsia="Times New Roman" w:hAnsi="Times New Roman"/>
          <w:sz w:val="28"/>
          <w:szCs w:val="28"/>
        </w:rPr>
        <w:t xml:space="preserve">punktā </w:t>
      </w:r>
      <w:r w:rsidR="0041759D">
        <w:rPr>
          <w:rFonts w:ascii="Times New Roman" w:eastAsia="Times New Roman" w:hAnsi="Times New Roman"/>
          <w:sz w:val="28"/>
          <w:szCs w:val="28"/>
        </w:rPr>
        <w:t>minē</w:t>
      </w:r>
      <w:r w:rsidRPr="005555AA">
        <w:rPr>
          <w:rFonts w:ascii="Times New Roman" w:eastAsia="Times New Roman" w:hAnsi="Times New Roman"/>
          <w:sz w:val="28"/>
          <w:szCs w:val="28"/>
        </w:rPr>
        <w:t>to prasību izpildi, kā arī veicis cūku klīnisko izmeklēšanu;</w:t>
      </w:r>
    </w:p>
    <w:p w14:paraId="4A04F6DE" w14:textId="64330874"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97.5.</w:t>
      </w:r>
      <w:r w:rsidR="00562260">
        <w:rPr>
          <w:rFonts w:ascii="Times New Roman" w:eastAsia="Times New Roman" w:hAnsi="Times New Roman"/>
          <w:sz w:val="28"/>
          <w:szCs w:val="28"/>
        </w:rPr>
        <w:t> </w:t>
      </w:r>
      <w:r w:rsidRPr="005555AA">
        <w:rPr>
          <w:rFonts w:ascii="Times New Roman" w:eastAsia="Times New Roman" w:hAnsi="Times New Roman"/>
          <w:sz w:val="28"/>
          <w:szCs w:val="28"/>
        </w:rPr>
        <w:t xml:space="preserve">novietne ir iekļauta cūku mēra uzraudzības programmā, un mēneša laikā pirms cūku pārvietošanas dzīvniekiem ir </w:t>
      </w:r>
      <w:r w:rsidR="00562260">
        <w:rPr>
          <w:rFonts w:ascii="Times New Roman" w:eastAsia="Times New Roman" w:hAnsi="Times New Roman"/>
          <w:sz w:val="28"/>
          <w:szCs w:val="28"/>
        </w:rPr>
        <w:t>pa</w:t>
      </w:r>
      <w:r w:rsidRPr="005555AA">
        <w:rPr>
          <w:rFonts w:ascii="Times New Roman" w:eastAsia="Times New Roman" w:hAnsi="Times New Roman"/>
          <w:sz w:val="28"/>
          <w:szCs w:val="28"/>
        </w:rPr>
        <w:t>ņemti paraugi</w:t>
      </w:r>
      <w:r w:rsidRPr="00456F78">
        <w:rPr>
          <w:rFonts w:ascii="Times New Roman" w:eastAsia="Times New Roman" w:hAnsi="Times New Roman"/>
          <w:sz w:val="28"/>
          <w:szCs w:val="28"/>
        </w:rPr>
        <w:t xml:space="preserve">, </w:t>
      </w:r>
      <w:r w:rsidR="00456F78" w:rsidRPr="00456F78">
        <w:rPr>
          <w:rFonts w:ascii="Times New Roman" w:eastAsia="Times New Roman" w:hAnsi="Times New Roman"/>
          <w:sz w:val="28"/>
          <w:szCs w:val="28"/>
        </w:rPr>
        <w:t>kas saskaņā ar</w:t>
      </w:r>
      <w:r w:rsidRPr="00456F78">
        <w:rPr>
          <w:rFonts w:ascii="Times New Roman" w:eastAsia="Times New Roman" w:hAnsi="Times New Roman"/>
          <w:sz w:val="28"/>
          <w:szCs w:val="28"/>
        </w:rPr>
        <w:t xml:space="preserve"> slimību diagnostikas rokasgrāmatā noteikto procedūru laboratoriski izmeklēti</w:t>
      </w:r>
      <w:r w:rsidR="00456F78" w:rsidRPr="00456F78">
        <w:rPr>
          <w:rFonts w:ascii="Times New Roman" w:eastAsia="Times New Roman" w:hAnsi="Times New Roman"/>
          <w:sz w:val="28"/>
          <w:szCs w:val="28"/>
        </w:rPr>
        <w:t xml:space="preserve"> un</w:t>
      </w:r>
      <w:r w:rsidRPr="00456F78">
        <w:rPr>
          <w:rFonts w:ascii="Times New Roman" w:eastAsia="Times New Roman" w:hAnsi="Times New Roman"/>
          <w:sz w:val="28"/>
          <w:szCs w:val="28"/>
        </w:rPr>
        <w:t xml:space="preserve"> iegūt</w:t>
      </w:r>
      <w:r w:rsidR="00456F78" w:rsidRPr="00456F78">
        <w:rPr>
          <w:rFonts w:ascii="Times New Roman" w:eastAsia="Times New Roman" w:hAnsi="Times New Roman"/>
          <w:sz w:val="28"/>
          <w:szCs w:val="28"/>
        </w:rPr>
        <w:t>i</w:t>
      </w:r>
      <w:r w:rsidRPr="00456F78">
        <w:rPr>
          <w:rFonts w:ascii="Times New Roman" w:eastAsia="Times New Roman" w:hAnsi="Times New Roman"/>
          <w:sz w:val="28"/>
          <w:szCs w:val="28"/>
        </w:rPr>
        <w:t xml:space="preserve"> negatīv</w:t>
      </w:r>
      <w:r w:rsidR="00456F78" w:rsidRPr="00456F78">
        <w:rPr>
          <w:rFonts w:ascii="Times New Roman" w:eastAsia="Times New Roman" w:hAnsi="Times New Roman"/>
          <w:sz w:val="28"/>
          <w:szCs w:val="28"/>
        </w:rPr>
        <w:t>i</w:t>
      </w:r>
      <w:r w:rsidRPr="00456F78">
        <w:rPr>
          <w:rFonts w:ascii="Times New Roman" w:eastAsia="Times New Roman" w:hAnsi="Times New Roman"/>
          <w:sz w:val="28"/>
          <w:szCs w:val="28"/>
        </w:rPr>
        <w:t xml:space="preserve"> rezultāt</w:t>
      </w:r>
      <w:r w:rsidR="00456F78" w:rsidRPr="00456F78">
        <w:rPr>
          <w:rFonts w:ascii="Times New Roman" w:eastAsia="Times New Roman" w:hAnsi="Times New Roman"/>
          <w:sz w:val="28"/>
          <w:szCs w:val="28"/>
        </w:rPr>
        <w:t>i</w:t>
      </w:r>
      <w:r w:rsidRPr="00456F78">
        <w:rPr>
          <w:rFonts w:ascii="Times New Roman" w:eastAsia="Times New Roman" w:hAnsi="Times New Roman"/>
          <w:sz w:val="28"/>
          <w:szCs w:val="28"/>
        </w:rPr>
        <w:t>.</w:t>
      </w:r>
    </w:p>
    <w:p w14:paraId="3B7F7F09" w14:textId="77777777" w:rsidR="00012FA1" w:rsidRPr="005555AA" w:rsidRDefault="00012FA1" w:rsidP="005555AA">
      <w:pPr>
        <w:jc w:val="both"/>
        <w:rPr>
          <w:rFonts w:ascii="Times New Roman" w:eastAsia="Times New Roman" w:hAnsi="Times New Roman"/>
          <w:sz w:val="28"/>
          <w:szCs w:val="28"/>
        </w:rPr>
      </w:pPr>
    </w:p>
    <w:p w14:paraId="2372A44E" w14:textId="6BA8AADE"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98.</w:t>
      </w:r>
      <w:r w:rsidR="00562260">
        <w:rPr>
          <w:rFonts w:ascii="Times New Roman" w:eastAsia="Times New Roman" w:hAnsi="Times New Roman"/>
          <w:sz w:val="28"/>
          <w:szCs w:val="28"/>
        </w:rPr>
        <w:t> </w:t>
      </w:r>
      <w:r w:rsidR="00456F78" w:rsidRPr="00456F78">
        <w:rPr>
          <w:rFonts w:ascii="Times New Roman" w:eastAsia="Times New Roman" w:hAnsi="Times New Roman"/>
          <w:sz w:val="28"/>
          <w:szCs w:val="28"/>
        </w:rPr>
        <w:t>N</w:t>
      </w:r>
      <w:r w:rsidRPr="00456F78">
        <w:rPr>
          <w:rFonts w:ascii="Times New Roman" w:eastAsia="Times New Roman" w:hAnsi="Times New Roman"/>
          <w:sz w:val="28"/>
          <w:szCs w:val="28"/>
        </w:rPr>
        <w:t>osūt</w:t>
      </w:r>
      <w:r w:rsidR="00456F78" w:rsidRPr="00456F78">
        <w:rPr>
          <w:rFonts w:ascii="Times New Roman" w:eastAsia="Times New Roman" w:hAnsi="Times New Roman"/>
          <w:sz w:val="28"/>
          <w:szCs w:val="28"/>
        </w:rPr>
        <w:t>ot</w:t>
      </w:r>
      <w:r w:rsidRPr="00456F78">
        <w:rPr>
          <w:rFonts w:ascii="Times New Roman" w:eastAsia="Times New Roman" w:hAnsi="Times New Roman"/>
          <w:sz w:val="28"/>
          <w:szCs w:val="28"/>
        </w:rPr>
        <w:t xml:space="preserve"> šo noteikumu 97. punktā minēt</w:t>
      </w:r>
      <w:r w:rsidR="00456F78" w:rsidRPr="00456F78">
        <w:rPr>
          <w:rFonts w:ascii="Times New Roman" w:eastAsia="Times New Roman" w:hAnsi="Times New Roman"/>
          <w:sz w:val="28"/>
          <w:szCs w:val="28"/>
        </w:rPr>
        <w:t>o</w:t>
      </w:r>
      <w:r w:rsidRPr="00456F78">
        <w:rPr>
          <w:rFonts w:ascii="Times New Roman" w:eastAsia="Times New Roman" w:hAnsi="Times New Roman"/>
          <w:sz w:val="28"/>
          <w:szCs w:val="28"/>
        </w:rPr>
        <w:t xml:space="preserve"> cūku krav</w:t>
      </w:r>
      <w:r w:rsidR="00456F78" w:rsidRPr="00456F78">
        <w:rPr>
          <w:rFonts w:ascii="Times New Roman" w:eastAsia="Times New Roman" w:hAnsi="Times New Roman"/>
          <w:sz w:val="28"/>
          <w:szCs w:val="28"/>
        </w:rPr>
        <w:t>u</w:t>
      </w:r>
      <w:r w:rsidRPr="00456F78">
        <w:rPr>
          <w:rFonts w:ascii="Times New Roman" w:eastAsia="Times New Roman" w:hAnsi="Times New Roman"/>
          <w:sz w:val="28"/>
          <w:szCs w:val="28"/>
        </w:rPr>
        <w:t xml:space="preserve"> </w:t>
      </w:r>
      <w:r w:rsidR="00456F78" w:rsidRPr="00456F78">
        <w:rPr>
          <w:rFonts w:ascii="Times New Roman" w:eastAsia="Times New Roman" w:hAnsi="Times New Roman"/>
          <w:sz w:val="28"/>
          <w:szCs w:val="28"/>
        </w:rPr>
        <w:t xml:space="preserve">uz citu Eiropas Savienības dalībvalsti, </w:t>
      </w:r>
      <w:r w:rsidR="00413652" w:rsidRPr="00456F78">
        <w:rPr>
          <w:rFonts w:ascii="Times New Roman" w:eastAsia="Times New Roman" w:hAnsi="Times New Roman"/>
          <w:sz w:val="28"/>
          <w:szCs w:val="28"/>
        </w:rPr>
        <w:t xml:space="preserve">dienesta inspektora </w:t>
      </w:r>
      <w:r w:rsidRPr="00456F78">
        <w:rPr>
          <w:rFonts w:ascii="Times New Roman" w:eastAsia="Times New Roman" w:hAnsi="Times New Roman"/>
          <w:sz w:val="28"/>
          <w:szCs w:val="28"/>
        </w:rPr>
        <w:t>izsniedzamajā veterinārajā (veselības) s</w:t>
      </w:r>
      <w:r w:rsidR="00BD66BB" w:rsidRPr="00456F78">
        <w:rPr>
          <w:rFonts w:ascii="Times New Roman" w:eastAsia="Times New Roman" w:hAnsi="Times New Roman"/>
          <w:sz w:val="28"/>
          <w:szCs w:val="28"/>
        </w:rPr>
        <w:t xml:space="preserve">ertifikātā izdara šādu ierakstu – </w:t>
      </w:r>
      <w:r w:rsidR="005555AA" w:rsidRPr="00456F78">
        <w:rPr>
          <w:rFonts w:ascii="Times New Roman" w:eastAsia="Times New Roman" w:hAnsi="Times New Roman"/>
          <w:sz w:val="28"/>
          <w:szCs w:val="28"/>
        </w:rPr>
        <w:t>"</w:t>
      </w:r>
      <w:r w:rsidRPr="00456F78">
        <w:rPr>
          <w:rFonts w:ascii="Times New Roman" w:eastAsia="Times New Roman" w:hAnsi="Times New Roman"/>
          <w:sz w:val="28"/>
          <w:szCs w:val="28"/>
        </w:rPr>
        <w:t xml:space="preserve">Cūkas atbilst Komisijas 2013. gada 13. decembra Īstenošanas lēmuma 2013/764/ES </w:t>
      </w:r>
      <w:r w:rsidR="00D70D3D" w:rsidRPr="00456F78">
        <w:rPr>
          <w:rFonts w:ascii="Times New Roman" w:eastAsia="Times New Roman" w:hAnsi="Times New Roman"/>
          <w:sz w:val="28"/>
          <w:szCs w:val="28"/>
        </w:rPr>
        <w:t>p</w:t>
      </w:r>
      <w:r w:rsidRPr="00456F78">
        <w:rPr>
          <w:rFonts w:ascii="Times New Roman" w:eastAsia="Times New Roman" w:hAnsi="Times New Roman"/>
          <w:sz w:val="28"/>
          <w:szCs w:val="28"/>
        </w:rPr>
        <w:t xml:space="preserve">ar dzīvnieku veselības kontroles pasākumiem </w:t>
      </w:r>
      <w:r w:rsidR="00D70D3D" w:rsidRPr="00456F78">
        <w:rPr>
          <w:rFonts w:ascii="Times New Roman" w:eastAsia="Times New Roman" w:hAnsi="Times New Roman"/>
          <w:sz w:val="28"/>
          <w:szCs w:val="28"/>
        </w:rPr>
        <w:t>saistībā</w:t>
      </w:r>
      <w:r w:rsidR="00D70D3D" w:rsidRPr="005555AA">
        <w:rPr>
          <w:rFonts w:ascii="Times New Roman" w:eastAsia="Times New Roman" w:hAnsi="Times New Roman"/>
          <w:sz w:val="28"/>
          <w:szCs w:val="28"/>
        </w:rPr>
        <w:t xml:space="preserve"> ar</w:t>
      </w:r>
      <w:r w:rsidRPr="005555AA">
        <w:rPr>
          <w:rFonts w:ascii="Times New Roman" w:eastAsia="Times New Roman" w:hAnsi="Times New Roman"/>
          <w:sz w:val="28"/>
          <w:szCs w:val="28"/>
        </w:rPr>
        <w:t xml:space="preserve"> klasisko cūku mēri </w:t>
      </w:r>
      <w:r w:rsidR="00D70D3D" w:rsidRPr="005555AA">
        <w:rPr>
          <w:rFonts w:ascii="Times New Roman" w:eastAsia="Times New Roman" w:hAnsi="Times New Roman"/>
          <w:sz w:val="28"/>
          <w:szCs w:val="28"/>
        </w:rPr>
        <w:t>dažās</w:t>
      </w:r>
      <w:r w:rsidRPr="005555AA">
        <w:rPr>
          <w:rFonts w:ascii="Times New Roman" w:eastAsia="Times New Roman" w:hAnsi="Times New Roman"/>
          <w:sz w:val="28"/>
          <w:szCs w:val="28"/>
        </w:rPr>
        <w:t xml:space="preserve"> dalībvalstīs 2</w:t>
      </w:r>
      <w:r w:rsidR="005555AA">
        <w:rPr>
          <w:rFonts w:ascii="Times New Roman" w:eastAsia="Times New Roman" w:hAnsi="Times New Roman"/>
          <w:sz w:val="28"/>
          <w:szCs w:val="28"/>
        </w:rPr>
        <w:t>.</w:t>
      </w:r>
      <w:r w:rsidR="00BD66BB">
        <w:rPr>
          <w:rFonts w:ascii="Times New Roman" w:eastAsia="Times New Roman" w:hAnsi="Times New Roman"/>
          <w:sz w:val="28"/>
          <w:szCs w:val="28"/>
        </w:rPr>
        <w:t> </w:t>
      </w:r>
      <w:r w:rsidR="005555AA">
        <w:rPr>
          <w:rFonts w:ascii="Times New Roman" w:eastAsia="Times New Roman" w:hAnsi="Times New Roman"/>
          <w:sz w:val="28"/>
          <w:szCs w:val="28"/>
        </w:rPr>
        <w:t>a</w:t>
      </w:r>
      <w:r w:rsidRPr="005555AA">
        <w:rPr>
          <w:rFonts w:ascii="Times New Roman" w:eastAsia="Times New Roman" w:hAnsi="Times New Roman"/>
          <w:sz w:val="28"/>
          <w:szCs w:val="28"/>
        </w:rPr>
        <w:t> pant</w:t>
      </w:r>
      <w:r w:rsidR="00D1047B">
        <w:rPr>
          <w:rFonts w:ascii="Times New Roman" w:eastAsia="Times New Roman" w:hAnsi="Times New Roman"/>
          <w:sz w:val="28"/>
          <w:szCs w:val="28"/>
        </w:rPr>
        <w:t>ā noteiktajām prasībām</w:t>
      </w:r>
      <w:r w:rsidR="005555AA">
        <w:rPr>
          <w:rFonts w:ascii="Times New Roman" w:eastAsia="Times New Roman" w:hAnsi="Times New Roman"/>
          <w:sz w:val="28"/>
          <w:szCs w:val="28"/>
        </w:rPr>
        <w:t>"</w:t>
      </w:r>
      <w:r w:rsidR="00BD66BB" w:rsidRPr="005555AA">
        <w:rPr>
          <w:rFonts w:ascii="Times New Roman" w:eastAsia="Times New Roman" w:hAnsi="Times New Roman"/>
          <w:sz w:val="28"/>
          <w:szCs w:val="28"/>
        </w:rPr>
        <w:t>.</w:t>
      </w:r>
    </w:p>
    <w:p w14:paraId="0015F8F1" w14:textId="77777777"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r>
    </w:p>
    <w:p w14:paraId="65FBD64B" w14:textId="2951DD48"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99.</w:t>
      </w:r>
      <w:r w:rsidR="00562260">
        <w:rPr>
          <w:rFonts w:ascii="Times New Roman" w:eastAsia="Times New Roman" w:hAnsi="Times New Roman"/>
          <w:sz w:val="28"/>
          <w:szCs w:val="28"/>
        </w:rPr>
        <w:t> </w:t>
      </w:r>
      <w:r w:rsidRPr="005555AA">
        <w:rPr>
          <w:rFonts w:ascii="Times New Roman" w:eastAsia="Times New Roman" w:hAnsi="Times New Roman"/>
          <w:sz w:val="28"/>
          <w:szCs w:val="28"/>
        </w:rPr>
        <w:t>Cūkgaļu, produktus un izstrādājumus, kas iegūti no cūkām, kuru izcelsmes novietne atrodas šo noteikumu 3. pielikumā minētajās Latvijas administratīvajās teritorijās, atļauts nosūtīt uz citu Eiropas Savienības dalībvalsti, ja tie atbilst šādiem nosacījumiem:</w:t>
      </w:r>
    </w:p>
    <w:p w14:paraId="0958E38D" w14:textId="3468BDFD"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99.1.</w:t>
      </w:r>
      <w:r w:rsidR="00562260">
        <w:rPr>
          <w:rFonts w:ascii="Times New Roman" w:eastAsia="Times New Roman" w:hAnsi="Times New Roman"/>
          <w:sz w:val="28"/>
          <w:szCs w:val="28"/>
        </w:rPr>
        <w:t> </w:t>
      </w:r>
      <w:r w:rsidRPr="005555AA">
        <w:rPr>
          <w:rFonts w:ascii="Times New Roman" w:eastAsia="Times New Roman" w:hAnsi="Times New Roman"/>
          <w:sz w:val="28"/>
          <w:szCs w:val="28"/>
        </w:rPr>
        <w:t>cūkas ir turētas novietnē:</w:t>
      </w:r>
    </w:p>
    <w:p w14:paraId="321E5358" w14:textId="406610CF"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99.1.1.</w:t>
      </w:r>
      <w:r w:rsidR="00562260">
        <w:rPr>
          <w:rFonts w:ascii="Times New Roman" w:eastAsia="Times New Roman" w:hAnsi="Times New Roman"/>
          <w:sz w:val="28"/>
          <w:szCs w:val="28"/>
        </w:rPr>
        <w:t> </w:t>
      </w:r>
      <w:r w:rsidRPr="005555AA">
        <w:rPr>
          <w:rFonts w:ascii="Times New Roman" w:eastAsia="Times New Roman" w:hAnsi="Times New Roman"/>
          <w:sz w:val="28"/>
          <w:szCs w:val="28"/>
        </w:rPr>
        <w:t>kurā pēdējo 12</w:t>
      </w:r>
      <w:r w:rsidR="00562260">
        <w:rPr>
          <w:rFonts w:ascii="Times New Roman" w:eastAsia="Times New Roman" w:hAnsi="Times New Roman"/>
          <w:sz w:val="28"/>
          <w:szCs w:val="28"/>
        </w:rPr>
        <w:t> </w:t>
      </w:r>
      <w:r w:rsidRPr="005555AA">
        <w:rPr>
          <w:rFonts w:ascii="Times New Roman" w:eastAsia="Times New Roman" w:hAnsi="Times New Roman"/>
          <w:sz w:val="28"/>
          <w:szCs w:val="28"/>
        </w:rPr>
        <w:t>mēnešu laikā nav konstatēts cūku mēris un kura atrodas ārpus aizsardzības un uzraudzības zonas;</w:t>
      </w:r>
    </w:p>
    <w:p w14:paraId="50701682" w14:textId="712D735F"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99.1.2.</w:t>
      </w:r>
      <w:r w:rsidR="00562260">
        <w:rPr>
          <w:rFonts w:ascii="Times New Roman" w:eastAsia="Times New Roman" w:hAnsi="Times New Roman"/>
          <w:sz w:val="28"/>
          <w:szCs w:val="28"/>
        </w:rPr>
        <w:t> </w:t>
      </w:r>
      <w:r w:rsidRPr="005555AA">
        <w:rPr>
          <w:rFonts w:ascii="Times New Roman" w:eastAsia="Times New Roman" w:hAnsi="Times New Roman"/>
          <w:sz w:val="28"/>
          <w:szCs w:val="28"/>
        </w:rPr>
        <w:t>kurā vai kuras atsevišķā nodalījumā cūk</w:t>
      </w:r>
      <w:r w:rsidR="00CC7865">
        <w:rPr>
          <w:rFonts w:ascii="Times New Roman" w:eastAsia="Times New Roman" w:hAnsi="Times New Roman"/>
          <w:sz w:val="28"/>
          <w:szCs w:val="28"/>
        </w:rPr>
        <w:t>as pirms izvešanas ir uzturējušā</w:t>
      </w:r>
      <w:r w:rsidRPr="005555AA">
        <w:rPr>
          <w:rFonts w:ascii="Times New Roman" w:eastAsia="Times New Roman" w:hAnsi="Times New Roman"/>
          <w:sz w:val="28"/>
          <w:szCs w:val="28"/>
        </w:rPr>
        <w:t>s vismaz 90</w:t>
      </w:r>
      <w:r w:rsidR="00562260">
        <w:rPr>
          <w:rFonts w:ascii="Times New Roman" w:eastAsia="Times New Roman" w:hAnsi="Times New Roman"/>
          <w:sz w:val="28"/>
          <w:szCs w:val="28"/>
        </w:rPr>
        <w:t> </w:t>
      </w:r>
      <w:r w:rsidRPr="005555AA">
        <w:rPr>
          <w:rFonts w:ascii="Times New Roman" w:eastAsia="Times New Roman" w:hAnsi="Times New Roman"/>
          <w:sz w:val="28"/>
          <w:szCs w:val="28"/>
        </w:rPr>
        <w:t xml:space="preserve">dienas vai atradušās kopš dzimšanas un kurā vismaz 30 dienas līdz dzīvnieku nosūtīšanai uz kautuvi nav ievesta neviena cūka. Novietnē atsevišķu nodalījumu atļauts izveidot, ja ir saņemts </w:t>
      </w:r>
      <w:r w:rsidR="00562260" w:rsidRPr="005555AA">
        <w:rPr>
          <w:rFonts w:ascii="Times New Roman" w:eastAsia="Times New Roman" w:hAnsi="Times New Roman"/>
          <w:sz w:val="28"/>
          <w:szCs w:val="28"/>
        </w:rPr>
        <w:t xml:space="preserve">dienesta amatpersonas </w:t>
      </w:r>
      <w:r w:rsidRPr="005555AA">
        <w:rPr>
          <w:rFonts w:ascii="Times New Roman" w:eastAsia="Times New Roman" w:hAnsi="Times New Roman"/>
          <w:sz w:val="28"/>
          <w:szCs w:val="28"/>
        </w:rPr>
        <w:t xml:space="preserve">apliecinājums par to, ka atsevišķā nodalījuma struktūra, lielums un attālums no citiem atsevišķiem nodalījumiem, kā arī tajos veicamās darbības ļauj dzīvniekus turēt, kopt un barot pilnīgi nošķirti, tā novēršot cūku mēra vīrusu pārnešanu no nodalījuma uz nodalījumu; </w:t>
      </w:r>
    </w:p>
    <w:p w14:paraId="771C5443" w14:textId="6C4F265A"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99.2.</w:t>
      </w:r>
      <w:r w:rsidR="00562260">
        <w:rPr>
          <w:rFonts w:ascii="Times New Roman" w:eastAsia="Times New Roman" w:hAnsi="Times New Roman"/>
          <w:sz w:val="28"/>
          <w:szCs w:val="28"/>
        </w:rPr>
        <w:t> </w:t>
      </w:r>
      <w:r w:rsidRPr="005555AA">
        <w:rPr>
          <w:rFonts w:ascii="Times New Roman" w:eastAsia="Times New Roman" w:hAnsi="Times New Roman"/>
          <w:sz w:val="28"/>
          <w:szCs w:val="28"/>
        </w:rPr>
        <w:t>novietnē ir ieviesti biodrošības pasākumi saskaņā ar normatīvajiem aktiem par biodrošības pasākumu kopumu dzīvnieku turēšanas vietām;</w:t>
      </w:r>
    </w:p>
    <w:p w14:paraId="14D982C8" w14:textId="3294CBE5"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99.3.</w:t>
      </w:r>
      <w:r w:rsidR="00562260">
        <w:rPr>
          <w:rFonts w:ascii="Times New Roman" w:eastAsia="Times New Roman" w:hAnsi="Times New Roman"/>
          <w:sz w:val="28"/>
          <w:szCs w:val="28"/>
        </w:rPr>
        <w:t> </w:t>
      </w:r>
      <w:r w:rsidRPr="005555AA">
        <w:rPr>
          <w:rFonts w:ascii="Times New Roman" w:eastAsia="Times New Roman" w:hAnsi="Times New Roman"/>
          <w:sz w:val="28"/>
          <w:szCs w:val="28"/>
        </w:rPr>
        <w:t>dienests ne retāk kā divas reizes gadā ir veicis vienu no šādām pārbaudēm:</w:t>
      </w:r>
    </w:p>
    <w:p w14:paraId="777AF09E" w14:textId="62BB7E36"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99.3.1.</w:t>
      </w:r>
      <w:r w:rsidR="00562260">
        <w:rPr>
          <w:rFonts w:ascii="Times New Roman" w:eastAsia="Times New Roman" w:hAnsi="Times New Roman"/>
          <w:sz w:val="28"/>
          <w:szCs w:val="28"/>
        </w:rPr>
        <w:t> </w:t>
      </w:r>
      <w:r w:rsidRPr="005555AA">
        <w:rPr>
          <w:rFonts w:ascii="Times New Roman" w:eastAsia="Times New Roman" w:hAnsi="Times New Roman"/>
          <w:sz w:val="28"/>
          <w:szCs w:val="28"/>
        </w:rPr>
        <w:t xml:space="preserve">dzīvnieku klīnisko un laboratorisko izmeklēšanu, ievērojot slimību diagnostikas rokasgrāmatā noteikto procedūru, kā arī pārbaudi </w:t>
      </w:r>
      <w:r w:rsidR="00562260">
        <w:rPr>
          <w:rFonts w:ascii="Times New Roman" w:eastAsia="Times New Roman" w:hAnsi="Times New Roman"/>
          <w:sz w:val="28"/>
          <w:szCs w:val="28"/>
        </w:rPr>
        <w:t>attiecībā uz</w:t>
      </w:r>
      <w:r w:rsidRPr="005555AA">
        <w:rPr>
          <w:rFonts w:ascii="Times New Roman" w:eastAsia="Times New Roman" w:hAnsi="Times New Roman"/>
          <w:sz w:val="28"/>
          <w:szCs w:val="28"/>
        </w:rPr>
        <w:t xml:space="preserve"> šo noteikumu 63.2.,</w:t>
      </w:r>
      <w:r w:rsidRPr="005555AA">
        <w:rPr>
          <w:rFonts w:ascii="Times New Roman" w:eastAsia="Times New Roman" w:hAnsi="Times New Roman"/>
          <w:b/>
          <w:sz w:val="28"/>
          <w:szCs w:val="28"/>
        </w:rPr>
        <w:t xml:space="preserve"> </w:t>
      </w:r>
      <w:r w:rsidRPr="005555AA">
        <w:rPr>
          <w:rFonts w:ascii="Times New Roman" w:eastAsia="Times New Roman" w:hAnsi="Times New Roman"/>
          <w:sz w:val="28"/>
          <w:szCs w:val="28"/>
        </w:rPr>
        <w:t xml:space="preserve">63.4., 63.5., 63.6. un 63.7. apakšpunktā </w:t>
      </w:r>
      <w:r w:rsidR="00562260">
        <w:rPr>
          <w:rFonts w:ascii="Times New Roman" w:eastAsia="Times New Roman" w:hAnsi="Times New Roman"/>
          <w:sz w:val="28"/>
          <w:szCs w:val="28"/>
        </w:rPr>
        <w:t>minē</w:t>
      </w:r>
      <w:r w:rsidRPr="005555AA">
        <w:rPr>
          <w:rFonts w:ascii="Times New Roman" w:eastAsia="Times New Roman" w:hAnsi="Times New Roman"/>
          <w:sz w:val="28"/>
          <w:szCs w:val="28"/>
        </w:rPr>
        <w:t xml:space="preserve">to prasību izpildi; </w:t>
      </w:r>
    </w:p>
    <w:p w14:paraId="426DE5EB" w14:textId="2ADA290C"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99.3.2.</w:t>
      </w:r>
      <w:r w:rsidR="00562260">
        <w:rPr>
          <w:rFonts w:ascii="Times New Roman" w:eastAsia="Times New Roman" w:hAnsi="Times New Roman"/>
          <w:sz w:val="28"/>
          <w:szCs w:val="28"/>
        </w:rPr>
        <w:t> </w:t>
      </w:r>
      <w:r w:rsidRPr="005555AA">
        <w:rPr>
          <w:rFonts w:ascii="Times New Roman" w:eastAsia="Times New Roman" w:hAnsi="Times New Roman"/>
          <w:sz w:val="28"/>
          <w:szCs w:val="28"/>
        </w:rPr>
        <w:t xml:space="preserve">dzīvnieku klīnisko un laboratorisko izmeklēšanu, ievērojot slimību diagnostikas rokasgrāmatā noteikto procedūru un vismaz reizi četros mēnešos 40 kilometru rādiusā ap novietni veicot mežacūku uzraudzību, kā arī </w:t>
      </w:r>
      <w:r w:rsidRPr="005555AA">
        <w:rPr>
          <w:rFonts w:ascii="Times New Roman" w:eastAsia="Times New Roman" w:hAnsi="Times New Roman"/>
          <w:sz w:val="28"/>
          <w:szCs w:val="28"/>
        </w:rPr>
        <w:lastRenderedPageBreak/>
        <w:t>pārliecinoties, vai visu nokaušanai paredzēto cūku laboratorisko izmeklējumu rezultāti attiecībā uz cūku mēri ir negatīvi;</w:t>
      </w:r>
    </w:p>
    <w:p w14:paraId="4A2FEAA6" w14:textId="2B49CA15" w:rsidR="000A0475" w:rsidRPr="005555AA" w:rsidRDefault="00012FA1" w:rsidP="000A0475">
      <w:pPr>
        <w:jc w:val="both"/>
        <w:rPr>
          <w:rFonts w:ascii="Times New Roman" w:eastAsia="Times New Roman" w:hAnsi="Times New Roman"/>
          <w:sz w:val="28"/>
          <w:szCs w:val="28"/>
        </w:rPr>
      </w:pPr>
      <w:r w:rsidRPr="005555AA">
        <w:rPr>
          <w:rFonts w:ascii="Times New Roman" w:eastAsia="Times New Roman" w:hAnsi="Times New Roman"/>
          <w:sz w:val="28"/>
          <w:szCs w:val="28"/>
        </w:rPr>
        <w:tab/>
        <w:t>99.4.</w:t>
      </w:r>
      <w:r w:rsidR="00305C13">
        <w:rPr>
          <w:rFonts w:ascii="Times New Roman" w:eastAsia="Times New Roman" w:hAnsi="Times New Roman"/>
          <w:sz w:val="28"/>
          <w:szCs w:val="28"/>
        </w:rPr>
        <w:t> </w:t>
      </w:r>
      <w:r w:rsidRPr="005555AA">
        <w:rPr>
          <w:rFonts w:ascii="Times New Roman" w:eastAsia="Times New Roman" w:hAnsi="Times New Roman"/>
          <w:sz w:val="28"/>
          <w:szCs w:val="28"/>
        </w:rPr>
        <w:t>novietn</w:t>
      </w:r>
      <w:r w:rsidR="00305C13">
        <w:rPr>
          <w:rFonts w:ascii="Times New Roman" w:eastAsia="Times New Roman" w:hAnsi="Times New Roman"/>
          <w:sz w:val="28"/>
          <w:szCs w:val="28"/>
        </w:rPr>
        <w:t>e</w:t>
      </w:r>
      <w:r w:rsidRPr="005555AA">
        <w:rPr>
          <w:rFonts w:ascii="Times New Roman" w:eastAsia="Times New Roman" w:hAnsi="Times New Roman"/>
          <w:sz w:val="28"/>
          <w:szCs w:val="28"/>
        </w:rPr>
        <w:t xml:space="preserve"> ir iekļauta cūku mēra uzraudzības programmā un uzraudzības laikā dienests </w:t>
      </w:r>
      <w:r w:rsidR="000A0475" w:rsidRPr="005555AA">
        <w:rPr>
          <w:rFonts w:ascii="Times New Roman" w:eastAsia="Times New Roman" w:hAnsi="Times New Roman"/>
          <w:sz w:val="28"/>
          <w:szCs w:val="28"/>
        </w:rPr>
        <w:t xml:space="preserve">no cūkām, kas nosūtāmas uz kautuvi, </w:t>
      </w:r>
      <w:r w:rsidR="000A0475">
        <w:rPr>
          <w:rFonts w:ascii="Times New Roman" w:eastAsia="Times New Roman" w:hAnsi="Times New Roman"/>
          <w:sz w:val="28"/>
          <w:szCs w:val="28"/>
        </w:rPr>
        <w:t>pa</w:t>
      </w:r>
      <w:r w:rsidR="000A0475" w:rsidRPr="005555AA">
        <w:rPr>
          <w:rFonts w:ascii="Times New Roman" w:eastAsia="Times New Roman" w:hAnsi="Times New Roman"/>
          <w:sz w:val="28"/>
          <w:szCs w:val="28"/>
        </w:rPr>
        <w:t xml:space="preserve">ņem paraugus </w:t>
      </w:r>
      <w:r w:rsidR="000A0475">
        <w:rPr>
          <w:rFonts w:ascii="Times New Roman" w:eastAsia="Times New Roman" w:hAnsi="Times New Roman"/>
          <w:sz w:val="28"/>
          <w:szCs w:val="28"/>
        </w:rPr>
        <w:t xml:space="preserve">un </w:t>
      </w:r>
      <w:r w:rsidR="000A0475" w:rsidRPr="005555AA">
        <w:rPr>
          <w:rFonts w:ascii="Times New Roman" w:eastAsia="Times New Roman" w:hAnsi="Times New Roman"/>
          <w:sz w:val="28"/>
          <w:szCs w:val="28"/>
        </w:rPr>
        <w:t xml:space="preserve">nosūta </w:t>
      </w:r>
      <w:r w:rsidR="000A0475">
        <w:rPr>
          <w:rFonts w:ascii="Times New Roman" w:eastAsia="Times New Roman" w:hAnsi="Times New Roman"/>
          <w:sz w:val="28"/>
          <w:szCs w:val="28"/>
        </w:rPr>
        <w:t>tos</w:t>
      </w:r>
      <w:r w:rsidR="000A0475" w:rsidRPr="00D87137">
        <w:rPr>
          <w:rFonts w:ascii="Times New Roman" w:eastAsia="Times New Roman" w:hAnsi="Times New Roman"/>
          <w:sz w:val="28"/>
          <w:szCs w:val="28"/>
        </w:rPr>
        <w:t xml:space="preserve"> </w:t>
      </w:r>
      <w:r w:rsidR="000A0475" w:rsidRPr="005555AA">
        <w:rPr>
          <w:rFonts w:ascii="Times New Roman" w:eastAsia="Times New Roman" w:hAnsi="Times New Roman"/>
          <w:sz w:val="28"/>
          <w:szCs w:val="28"/>
        </w:rPr>
        <w:t>laboratoriskiem izmeklējumiem</w:t>
      </w:r>
      <w:r w:rsidR="000A0475">
        <w:rPr>
          <w:rFonts w:ascii="Times New Roman" w:eastAsia="Times New Roman" w:hAnsi="Times New Roman"/>
          <w:sz w:val="28"/>
          <w:szCs w:val="28"/>
        </w:rPr>
        <w:t xml:space="preserve">, </w:t>
      </w:r>
      <w:r w:rsidR="000A0475" w:rsidRPr="00D87137">
        <w:rPr>
          <w:rFonts w:ascii="Times New Roman" w:eastAsia="Times New Roman" w:hAnsi="Times New Roman"/>
          <w:sz w:val="28"/>
          <w:szCs w:val="28"/>
        </w:rPr>
        <w:t>ievērojot vienu no šādiem nosacījumiem:</w:t>
      </w:r>
    </w:p>
    <w:p w14:paraId="4325E665" w14:textId="4B05B08D"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99.4.1.</w:t>
      </w:r>
      <w:r w:rsidR="00305C13">
        <w:rPr>
          <w:rFonts w:ascii="Times New Roman" w:eastAsia="Times New Roman" w:hAnsi="Times New Roman"/>
          <w:sz w:val="28"/>
          <w:szCs w:val="28"/>
        </w:rPr>
        <w:t> </w:t>
      </w:r>
      <w:r w:rsidRPr="005555AA">
        <w:rPr>
          <w:rFonts w:ascii="Times New Roman" w:eastAsia="Times New Roman" w:hAnsi="Times New Roman"/>
          <w:sz w:val="28"/>
          <w:szCs w:val="28"/>
        </w:rPr>
        <w:t xml:space="preserve">ne </w:t>
      </w:r>
      <w:r w:rsidR="00BD66BB">
        <w:rPr>
          <w:rFonts w:ascii="Times New Roman" w:eastAsia="Times New Roman" w:hAnsi="Times New Roman"/>
          <w:sz w:val="28"/>
          <w:szCs w:val="28"/>
        </w:rPr>
        <w:t>ag</w:t>
      </w:r>
      <w:r w:rsidRPr="005555AA">
        <w:rPr>
          <w:rFonts w:ascii="Times New Roman" w:eastAsia="Times New Roman" w:hAnsi="Times New Roman"/>
          <w:sz w:val="28"/>
          <w:szCs w:val="28"/>
        </w:rPr>
        <w:t>rāk kā trīs mēnešus pirms dzīvnieku nosūtīšanas uz kautuvi, cūkas atļaujot nosūtīt uz kautuvi, ja laboratoriskajos izmeklējumos attiecībā uz cūku mēri ir iegūti negatīvi rezultāti;</w:t>
      </w:r>
    </w:p>
    <w:p w14:paraId="200479E6" w14:textId="75910F08"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99.4.2.</w:t>
      </w:r>
      <w:r w:rsidR="000A0475">
        <w:rPr>
          <w:rFonts w:ascii="Times New Roman" w:eastAsia="Times New Roman" w:hAnsi="Times New Roman"/>
          <w:sz w:val="28"/>
          <w:szCs w:val="28"/>
        </w:rPr>
        <w:t> </w:t>
      </w:r>
      <w:r w:rsidRPr="005555AA">
        <w:rPr>
          <w:rFonts w:ascii="Times New Roman" w:eastAsia="Times New Roman" w:hAnsi="Times New Roman"/>
          <w:sz w:val="28"/>
          <w:szCs w:val="28"/>
        </w:rPr>
        <w:t xml:space="preserve">ne </w:t>
      </w:r>
      <w:r w:rsidR="00BD66BB">
        <w:rPr>
          <w:rFonts w:ascii="Times New Roman" w:eastAsia="Times New Roman" w:hAnsi="Times New Roman"/>
          <w:sz w:val="28"/>
          <w:szCs w:val="28"/>
        </w:rPr>
        <w:t xml:space="preserve">agrāk kā </w:t>
      </w:r>
      <w:r w:rsidRPr="005555AA">
        <w:rPr>
          <w:rFonts w:ascii="Times New Roman" w:eastAsia="Times New Roman" w:hAnsi="Times New Roman"/>
          <w:sz w:val="28"/>
          <w:szCs w:val="28"/>
        </w:rPr>
        <w:t xml:space="preserve">gadu pirms cūku nosūtīšanas uz kautuvi. </w:t>
      </w:r>
      <w:r w:rsidR="00654CA0">
        <w:rPr>
          <w:rFonts w:ascii="Times New Roman" w:eastAsia="Times New Roman" w:hAnsi="Times New Roman"/>
          <w:sz w:val="28"/>
          <w:szCs w:val="28"/>
        </w:rPr>
        <w:t>P</w:t>
      </w:r>
      <w:r w:rsidR="00654CA0" w:rsidRPr="005555AA">
        <w:rPr>
          <w:rFonts w:ascii="Times New Roman" w:eastAsia="Times New Roman" w:hAnsi="Times New Roman"/>
          <w:sz w:val="28"/>
          <w:szCs w:val="28"/>
        </w:rPr>
        <w:t xml:space="preserve">ilnvarots veterinārārsts </w:t>
      </w:r>
      <w:r w:rsidR="00654CA0">
        <w:rPr>
          <w:rFonts w:ascii="Times New Roman" w:eastAsia="Times New Roman" w:hAnsi="Times New Roman"/>
          <w:sz w:val="28"/>
          <w:szCs w:val="28"/>
        </w:rPr>
        <w:t>t</w:t>
      </w:r>
      <w:r w:rsidRPr="005555AA">
        <w:rPr>
          <w:rFonts w:ascii="Times New Roman" w:eastAsia="Times New Roman" w:hAnsi="Times New Roman"/>
          <w:sz w:val="28"/>
          <w:szCs w:val="28"/>
        </w:rPr>
        <w:t>ieši pirms cūku nosūtīšanas uz kautuvi dzīvniekus klīniski izmeklē, pārbaudot, vai nav konstatējamas cūku mēra klīniskās pazīmes. Cūkas atļauts nosūtīt nokaušanai, ja klīniskās un laboratoriskās izmeklēšanas laikā attiecībā uz cūku mēri iegūti negatīvi rezultāti.</w:t>
      </w:r>
    </w:p>
    <w:p w14:paraId="66C531C9" w14:textId="77777777" w:rsidR="00012FA1" w:rsidRPr="005555AA" w:rsidRDefault="00012FA1" w:rsidP="005555AA">
      <w:pPr>
        <w:jc w:val="both"/>
        <w:rPr>
          <w:rFonts w:ascii="Times New Roman" w:eastAsia="Times New Roman" w:hAnsi="Times New Roman"/>
          <w:sz w:val="28"/>
          <w:szCs w:val="28"/>
        </w:rPr>
      </w:pPr>
    </w:p>
    <w:p w14:paraId="3468A33E" w14:textId="76184754"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100.</w:t>
      </w:r>
      <w:r w:rsidR="00BD66BB">
        <w:rPr>
          <w:rFonts w:ascii="Times New Roman" w:eastAsia="Times New Roman" w:hAnsi="Times New Roman"/>
          <w:sz w:val="28"/>
          <w:szCs w:val="28"/>
        </w:rPr>
        <w:t> </w:t>
      </w:r>
      <w:r w:rsidRPr="005555AA">
        <w:rPr>
          <w:rFonts w:ascii="Times New Roman" w:eastAsia="Times New Roman" w:hAnsi="Times New Roman"/>
          <w:sz w:val="28"/>
          <w:szCs w:val="28"/>
        </w:rPr>
        <w:t xml:space="preserve">Sagatavojot kravu ar šo noteikumu 99. punktā minēto cūkgaļu, produktiem un izstrādājumiem, kas iegūti no cūkām, kuru izcelsmes novietne atrodas šo noteikumu 3. pielikumā minētajās Latvijas administratīvajās teritorijās, </w:t>
      </w:r>
      <w:r w:rsidR="009604A4" w:rsidRPr="005555AA">
        <w:rPr>
          <w:rFonts w:ascii="Times New Roman" w:eastAsia="Times New Roman" w:hAnsi="Times New Roman"/>
          <w:sz w:val="28"/>
          <w:szCs w:val="28"/>
        </w:rPr>
        <w:t>dienesta</w:t>
      </w:r>
      <w:r w:rsidR="00413652" w:rsidRPr="005555AA">
        <w:rPr>
          <w:rFonts w:ascii="Times New Roman" w:eastAsia="Times New Roman" w:hAnsi="Times New Roman"/>
          <w:sz w:val="28"/>
          <w:szCs w:val="28"/>
        </w:rPr>
        <w:t xml:space="preserve"> inspektors </w:t>
      </w:r>
      <w:r w:rsidRPr="005555AA">
        <w:rPr>
          <w:rFonts w:ascii="Times New Roman" w:eastAsia="Times New Roman" w:hAnsi="Times New Roman"/>
          <w:sz w:val="28"/>
          <w:szCs w:val="28"/>
        </w:rPr>
        <w:t>aizpilda veterināro (veselības) sertifikātu, kā noteikts Komisijas 2004. gada 30. marta Regulā (EK) Nr. 599/2004 par vienota parauga sertifikāta un inspekcijas ziņojuma ieviešanu Kopienas iekšējā tirdzniecībā ar dzīvniekiem un dzīvnieku izcelsmes produktiem (turpmāk – Regula Nr. 599/2004), un sertifikāta otrajā daļā izdara šādu ierakstu</w:t>
      </w:r>
      <w:r w:rsidR="00BD66BB">
        <w:rPr>
          <w:rFonts w:ascii="Times New Roman" w:eastAsia="Times New Roman" w:hAnsi="Times New Roman"/>
          <w:sz w:val="28"/>
          <w:szCs w:val="28"/>
        </w:rPr>
        <w:t xml:space="preserve"> – </w:t>
      </w:r>
      <w:r w:rsidR="005555AA">
        <w:rPr>
          <w:rFonts w:ascii="Times New Roman" w:eastAsia="Times New Roman" w:hAnsi="Times New Roman"/>
          <w:sz w:val="28"/>
          <w:szCs w:val="28"/>
        </w:rPr>
        <w:t>"</w:t>
      </w:r>
      <w:r w:rsidRPr="005555AA">
        <w:rPr>
          <w:rFonts w:ascii="Times New Roman" w:eastAsia="Times New Roman" w:hAnsi="Times New Roman"/>
          <w:sz w:val="28"/>
          <w:szCs w:val="28"/>
        </w:rPr>
        <w:t xml:space="preserve">Produkti </w:t>
      </w:r>
      <w:r w:rsidR="00413652" w:rsidRPr="005555AA">
        <w:rPr>
          <w:rFonts w:ascii="Times New Roman" w:eastAsia="Times New Roman" w:hAnsi="Times New Roman"/>
          <w:sz w:val="28"/>
          <w:szCs w:val="28"/>
        </w:rPr>
        <w:t>atbilst</w:t>
      </w:r>
      <w:r w:rsidRPr="005555AA">
        <w:rPr>
          <w:rFonts w:ascii="Times New Roman" w:eastAsia="Times New Roman" w:hAnsi="Times New Roman"/>
          <w:sz w:val="28"/>
          <w:szCs w:val="28"/>
        </w:rPr>
        <w:t xml:space="preserve"> Komisijas 2013. gada</w:t>
      </w:r>
      <w:r w:rsidR="00413652" w:rsidRPr="005555AA">
        <w:rPr>
          <w:rFonts w:ascii="Times New Roman" w:eastAsia="Times New Roman" w:hAnsi="Times New Roman"/>
          <w:sz w:val="28"/>
          <w:szCs w:val="28"/>
        </w:rPr>
        <w:t xml:space="preserve"> 13. decembra Īstenošanas lēmuma</w:t>
      </w:r>
      <w:r w:rsidRPr="005555AA">
        <w:rPr>
          <w:rFonts w:ascii="Times New Roman" w:eastAsia="Times New Roman" w:hAnsi="Times New Roman"/>
          <w:sz w:val="28"/>
          <w:szCs w:val="28"/>
        </w:rPr>
        <w:t xml:space="preserve"> 2013/764/ES </w:t>
      </w:r>
      <w:r w:rsidR="001D7E18" w:rsidRPr="005555AA">
        <w:rPr>
          <w:rFonts w:ascii="Times New Roman" w:eastAsia="Times New Roman" w:hAnsi="Times New Roman"/>
          <w:sz w:val="28"/>
          <w:szCs w:val="28"/>
        </w:rPr>
        <w:t>par dzīvnieku veselības kontroles pasākumiem saistībā ar klasisko cūku mēri dažās dalībvalstīs</w:t>
      </w:r>
      <w:r w:rsidR="00413652" w:rsidRPr="005555AA">
        <w:rPr>
          <w:rFonts w:ascii="Times New Roman" w:eastAsia="Times New Roman" w:hAnsi="Times New Roman"/>
          <w:sz w:val="28"/>
          <w:szCs w:val="28"/>
        </w:rPr>
        <w:t xml:space="preserve"> prasībām</w:t>
      </w:r>
      <w:r w:rsidR="005555AA">
        <w:rPr>
          <w:rFonts w:ascii="Times New Roman" w:eastAsia="Times New Roman" w:hAnsi="Times New Roman"/>
          <w:sz w:val="28"/>
          <w:szCs w:val="28"/>
        </w:rPr>
        <w:t>"</w:t>
      </w:r>
      <w:r w:rsidR="00BD66BB" w:rsidRPr="005555AA">
        <w:rPr>
          <w:rFonts w:ascii="Times New Roman" w:eastAsia="Times New Roman" w:hAnsi="Times New Roman"/>
          <w:sz w:val="28"/>
          <w:szCs w:val="28"/>
        </w:rPr>
        <w:t>.</w:t>
      </w:r>
    </w:p>
    <w:p w14:paraId="2D4B5BD0" w14:textId="77777777" w:rsidR="00012FA1" w:rsidRPr="005555AA" w:rsidRDefault="00012FA1" w:rsidP="005555AA">
      <w:pPr>
        <w:jc w:val="both"/>
        <w:rPr>
          <w:rFonts w:ascii="Times New Roman" w:eastAsia="Times New Roman" w:hAnsi="Times New Roman"/>
          <w:sz w:val="28"/>
          <w:szCs w:val="28"/>
        </w:rPr>
      </w:pPr>
    </w:p>
    <w:p w14:paraId="3F0E0FAE" w14:textId="3793C955"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101.</w:t>
      </w:r>
      <w:r w:rsidR="00BD66BB">
        <w:rPr>
          <w:rFonts w:ascii="Times New Roman" w:eastAsia="Times New Roman" w:hAnsi="Times New Roman"/>
          <w:sz w:val="28"/>
          <w:szCs w:val="28"/>
        </w:rPr>
        <w:t> </w:t>
      </w:r>
      <w:r w:rsidRPr="005555AA">
        <w:rPr>
          <w:rFonts w:ascii="Times New Roman" w:eastAsia="Times New Roman" w:hAnsi="Times New Roman"/>
          <w:sz w:val="28"/>
          <w:szCs w:val="28"/>
        </w:rPr>
        <w:t>Cūkgaļas produktus atļauts nosūtīt uz citām Eiropas Savienības dalībvalstīm, ja tie ir iegūti no cūkām, kuru izcelsmes novietne atrodas šo noteikumu 3. pielikum</w:t>
      </w:r>
      <w:r w:rsidR="00CC7865">
        <w:rPr>
          <w:rFonts w:ascii="Times New Roman" w:eastAsia="Times New Roman" w:hAnsi="Times New Roman"/>
          <w:sz w:val="28"/>
          <w:szCs w:val="28"/>
        </w:rPr>
        <w:t>ā</w:t>
      </w:r>
      <w:r w:rsidRPr="005555AA">
        <w:rPr>
          <w:rFonts w:ascii="Times New Roman" w:eastAsia="Times New Roman" w:hAnsi="Times New Roman"/>
          <w:sz w:val="28"/>
          <w:szCs w:val="28"/>
        </w:rPr>
        <w:t xml:space="preserve"> minētajās Latvijas administratīvajās teritorijās, un:</w:t>
      </w:r>
    </w:p>
    <w:p w14:paraId="197C6D3D" w14:textId="023646B1"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101.1.</w:t>
      </w:r>
      <w:r w:rsidR="00BD66BB">
        <w:rPr>
          <w:rFonts w:ascii="Times New Roman" w:eastAsia="Times New Roman" w:hAnsi="Times New Roman"/>
          <w:sz w:val="28"/>
          <w:szCs w:val="28"/>
        </w:rPr>
        <w:t> </w:t>
      </w:r>
      <w:r w:rsidR="000A0475">
        <w:rPr>
          <w:rFonts w:ascii="Times New Roman" w:eastAsia="Times New Roman" w:hAnsi="Times New Roman"/>
          <w:sz w:val="28"/>
          <w:szCs w:val="28"/>
        </w:rPr>
        <w:t xml:space="preserve">tie ir </w:t>
      </w:r>
      <w:r w:rsidRPr="005555AA">
        <w:rPr>
          <w:rFonts w:ascii="Times New Roman" w:eastAsia="Times New Roman" w:hAnsi="Times New Roman"/>
          <w:sz w:val="28"/>
          <w:szCs w:val="28"/>
        </w:rPr>
        <w:t>ražoti un pārstrādāti saskaņā ar normatīvajiem aktiem par kārtību, kādā izsniedz dzīvnieku un dzīvnieku izcelsmes produktu veterināros (veselības) sertifikātus, un vispārīgajām veterinārajām prasībām, kas noteiktas dzīvnieku izcelsmes pārtikas produktu apritei;</w:t>
      </w:r>
    </w:p>
    <w:p w14:paraId="55778DA2" w14:textId="59037EAC"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101.2.</w:t>
      </w:r>
      <w:r w:rsidR="00BD66BB">
        <w:rPr>
          <w:rFonts w:ascii="Times New Roman" w:eastAsia="Times New Roman" w:hAnsi="Times New Roman"/>
          <w:sz w:val="28"/>
          <w:szCs w:val="28"/>
        </w:rPr>
        <w:t> </w:t>
      </w:r>
      <w:r w:rsidR="000A0475">
        <w:rPr>
          <w:rFonts w:ascii="Times New Roman" w:eastAsia="Times New Roman" w:hAnsi="Times New Roman"/>
          <w:sz w:val="28"/>
          <w:szCs w:val="28"/>
        </w:rPr>
        <w:t xml:space="preserve">tie ir </w:t>
      </w:r>
      <w:r w:rsidRPr="005555AA">
        <w:rPr>
          <w:rFonts w:ascii="Times New Roman" w:eastAsia="Times New Roman" w:hAnsi="Times New Roman"/>
          <w:sz w:val="28"/>
          <w:szCs w:val="28"/>
        </w:rPr>
        <w:t xml:space="preserve">iegūti uzņēmumā, kas iekļauts to uzņēmumu sarakstā, kurus dienests ir novērtējis un atzinis un kuriem piešķīris atļauju izvest produkciju uz citām Eiropas Savienības dalībvalstīm; </w:t>
      </w:r>
    </w:p>
    <w:p w14:paraId="66815CD6" w14:textId="2F8FD7B7" w:rsidR="00E82E93"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101.3.</w:t>
      </w:r>
      <w:r w:rsidR="00BD66BB">
        <w:rPr>
          <w:rFonts w:ascii="Times New Roman" w:eastAsia="Times New Roman" w:hAnsi="Times New Roman"/>
          <w:sz w:val="28"/>
          <w:szCs w:val="28"/>
        </w:rPr>
        <w:t> </w:t>
      </w:r>
      <w:r w:rsidR="000A0475" w:rsidRPr="005555AA">
        <w:rPr>
          <w:rFonts w:ascii="Times New Roman" w:eastAsia="Times New Roman" w:hAnsi="Times New Roman"/>
          <w:sz w:val="28"/>
          <w:szCs w:val="28"/>
        </w:rPr>
        <w:t>saskaņā ar šo noteikumu 102.</w:t>
      </w:r>
      <w:r w:rsidR="000A0475">
        <w:rPr>
          <w:rFonts w:ascii="Times New Roman" w:eastAsia="Times New Roman" w:hAnsi="Times New Roman"/>
          <w:sz w:val="28"/>
          <w:szCs w:val="28"/>
        </w:rPr>
        <w:t> </w:t>
      </w:r>
      <w:r w:rsidR="000A0475" w:rsidRPr="005555AA">
        <w:rPr>
          <w:rFonts w:ascii="Times New Roman" w:eastAsia="Times New Roman" w:hAnsi="Times New Roman"/>
          <w:sz w:val="28"/>
          <w:szCs w:val="28"/>
        </w:rPr>
        <w:t>punkt</w:t>
      </w:r>
      <w:r w:rsidR="000A0475">
        <w:rPr>
          <w:rFonts w:ascii="Times New Roman" w:eastAsia="Times New Roman" w:hAnsi="Times New Roman"/>
          <w:sz w:val="28"/>
          <w:szCs w:val="28"/>
        </w:rPr>
        <w:t xml:space="preserve">u tie ir </w:t>
      </w:r>
      <w:r w:rsidRPr="005555AA">
        <w:rPr>
          <w:rFonts w:ascii="Times New Roman" w:eastAsia="Times New Roman" w:hAnsi="Times New Roman"/>
          <w:sz w:val="28"/>
          <w:szCs w:val="28"/>
        </w:rPr>
        <w:t>marķēti ar rombveida identifikācijas marķējumu;</w:t>
      </w:r>
    </w:p>
    <w:p w14:paraId="3C535B1A" w14:textId="77777777" w:rsidR="00E82E93" w:rsidRDefault="00E82E93">
      <w:pPr>
        <w:rPr>
          <w:rFonts w:ascii="Times New Roman" w:eastAsia="Times New Roman" w:hAnsi="Times New Roman"/>
          <w:sz w:val="28"/>
          <w:szCs w:val="28"/>
        </w:rPr>
      </w:pPr>
      <w:r>
        <w:rPr>
          <w:rFonts w:ascii="Times New Roman" w:eastAsia="Times New Roman" w:hAnsi="Times New Roman"/>
          <w:sz w:val="28"/>
          <w:szCs w:val="28"/>
        </w:rPr>
        <w:br w:type="page"/>
      </w:r>
    </w:p>
    <w:p w14:paraId="0AA9CFA6" w14:textId="77777777" w:rsidR="00012FA1" w:rsidRPr="005555AA" w:rsidRDefault="00012FA1" w:rsidP="005555AA">
      <w:pPr>
        <w:jc w:val="both"/>
        <w:rPr>
          <w:rFonts w:ascii="Times New Roman" w:eastAsia="Times New Roman" w:hAnsi="Times New Roman"/>
          <w:sz w:val="28"/>
          <w:szCs w:val="28"/>
        </w:rPr>
      </w:pPr>
    </w:p>
    <w:p w14:paraId="48380541" w14:textId="715895A8"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101.4.</w:t>
      </w:r>
      <w:r w:rsidR="00BD66BB">
        <w:rPr>
          <w:rFonts w:ascii="Times New Roman" w:eastAsia="Times New Roman" w:hAnsi="Times New Roman"/>
          <w:sz w:val="28"/>
          <w:szCs w:val="28"/>
        </w:rPr>
        <w:t> </w:t>
      </w:r>
      <w:r w:rsidRPr="005555AA">
        <w:rPr>
          <w:rFonts w:ascii="Times New Roman" w:eastAsia="Times New Roman" w:hAnsi="Times New Roman"/>
          <w:sz w:val="28"/>
          <w:szCs w:val="28"/>
        </w:rPr>
        <w:t>cūkgaļas produktu kravai ir izsniegts veterinārais (veselības) sertifikāts atbilstoši Regulas Nr. 599/2004 prasībām ar šādu ierakstu tā otrajā daļā</w:t>
      </w:r>
      <w:r w:rsidR="00BD66BB">
        <w:rPr>
          <w:rFonts w:ascii="Times New Roman" w:eastAsia="Times New Roman" w:hAnsi="Times New Roman"/>
          <w:sz w:val="28"/>
          <w:szCs w:val="28"/>
        </w:rPr>
        <w:t xml:space="preserve"> – </w:t>
      </w:r>
      <w:r w:rsidR="005555AA">
        <w:rPr>
          <w:rFonts w:ascii="Times New Roman" w:eastAsia="Times New Roman" w:hAnsi="Times New Roman"/>
          <w:sz w:val="28"/>
          <w:szCs w:val="28"/>
        </w:rPr>
        <w:t>"</w:t>
      </w:r>
      <w:r w:rsidRPr="005555AA">
        <w:rPr>
          <w:rFonts w:ascii="Times New Roman" w:eastAsia="Times New Roman" w:hAnsi="Times New Roman"/>
          <w:sz w:val="28"/>
          <w:szCs w:val="28"/>
        </w:rPr>
        <w:t xml:space="preserve">Produkti atbilst Komisijas 2013. gada 13. decembra Īstenošanas lēmuma 2013/764/ES </w:t>
      </w:r>
      <w:r w:rsidR="00EB7081" w:rsidRPr="005555AA">
        <w:rPr>
          <w:rFonts w:ascii="Times New Roman" w:eastAsia="Times New Roman" w:hAnsi="Times New Roman"/>
          <w:sz w:val="28"/>
          <w:szCs w:val="28"/>
        </w:rPr>
        <w:t>par dzīvnieku veselības kontroles pasākumiem saistībā ar klasisko cūku mēri dažās dalībvalstīs</w:t>
      </w:r>
      <w:r w:rsidR="00413652" w:rsidRPr="005555AA">
        <w:rPr>
          <w:rFonts w:ascii="Times New Roman" w:eastAsia="Times New Roman" w:hAnsi="Times New Roman"/>
          <w:sz w:val="28"/>
          <w:szCs w:val="28"/>
        </w:rPr>
        <w:t xml:space="preserve"> prasībām</w:t>
      </w:r>
      <w:r w:rsidR="005555AA">
        <w:rPr>
          <w:rFonts w:ascii="Times New Roman" w:eastAsia="Times New Roman" w:hAnsi="Times New Roman"/>
          <w:sz w:val="28"/>
          <w:szCs w:val="28"/>
        </w:rPr>
        <w:t>"</w:t>
      </w:r>
      <w:r w:rsidR="00BD66BB" w:rsidRPr="005555AA">
        <w:rPr>
          <w:rFonts w:ascii="Times New Roman" w:eastAsia="Times New Roman" w:hAnsi="Times New Roman"/>
          <w:sz w:val="28"/>
          <w:szCs w:val="28"/>
        </w:rPr>
        <w:t>.</w:t>
      </w:r>
    </w:p>
    <w:p w14:paraId="282E6C93" w14:textId="77777777" w:rsidR="00012FA1" w:rsidRPr="005555AA" w:rsidRDefault="00012FA1" w:rsidP="005555AA">
      <w:pPr>
        <w:jc w:val="both"/>
        <w:rPr>
          <w:rFonts w:ascii="Times New Roman" w:eastAsia="Times New Roman" w:hAnsi="Times New Roman"/>
          <w:sz w:val="28"/>
          <w:szCs w:val="28"/>
        </w:rPr>
      </w:pPr>
    </w:p>
    <w:p w14:paraId="180814B4" w14:textId="2E30D396"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102.</w:t>
      </w:r>
      <w:r w:rsidR="00BD66BB">
        <w:rPr>
          <w:rFonts w:ascii="Times New Roman" w:eastAsia="Times New Roman" w:hAnsi="Times New Roman"/>
          <w:sz w:val="28"/>
          <w:szCs w:val="28"/>
        </w:rPr>
        <w:t> </w:t>
      </w:r>
      <w:r w:rsidRPr="005555AA">
        <w:rPr>
          <w:rFonts w:ascii="Times New Roman" w:eastAsia="Times New Roman" w:hAnsi="Times New Roman"/>
          <w:sz w:val="28"/>
          <w:szCs w:val="28"/>
        </w:rPr>
        <w:t>Cūkgaļu, tās produktus un izstrādājumus marķē ar rombveida veselības (identifikācijas) marķējumu. Informāciju veselības (identifikācijas) marķējumā izvieto šādi:</w:t>
      </w:r>
    </w:p>
    <w:p w14:paraId="090EF3F1" w14:textId="77777777"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102.1. augšdaļā – valsts nosaukumu vai tā saīsinājumu;</w:t>
      </w:r>
    </w:p>
    <w:p w14:paraId="1DB12105" w14:textId="77777777"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102.2. lejasdaļā – pārtikas uzņēmuma atzīšanas numuru.</w:t>
      </w:r>
    </w:p>
    <w:p w14:paraId="2F4C86B2" w14:textId="77777777"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r>
    </w:p>
    <w:p w14:paraId="25D83840" w14:textId="6F256459"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103.</w:t>
      </w:r>
      <w:r w:rsidR="00BD66BB">
        <w:rPr>
          <w:rFonts w:ascii="Times New Roman" w:eastAsia="Times New Roman" w:hAnsi="Times New Roman"/>
          <w:sz w:val="28"/>
          <w:szCs w:val="28"/>
        </w:rPr>
        <w:t> </w:t>
      </w:r>
      <w:r w:rsidRPr="005555AA">
        <w:rPr>
          <w:rFonts w:ascii="Times New Roman" w:eastAsia="Times New Roman" w:hAnsi="Times New Roman"/>
          <w:sz w:val="28"/>
          <w:szCs w:val="28"/>
        </w:rPr>
        <w:t>No Latvijas uz citām Eiropas Savienības dalībvalstīm aizliegts pārvietot:</w:t>
      </w:r>
    </w:p>
    <w:p w14:paraId="72F2C411" w14:textId="53228F81"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103.1.</w:t>
      </w:r>
      <w:r w:rsidR="00BD66BB">
        <w:rPr>
          <w:rFonts w:ascii="Times New Roman" w:eastAsia="Times New Roman" w:hAnsi="Times New Roman"/>
          <w:sz w:val="28"/>
          <w:szCs w:val="28"/>
        </w:rPr>
        <w:t> </w:t>
      </w:r>
      <w:r w:rsidRPr="005555AA">
        <w:rPr>
          <w:rFonts w:ascii="Times New Roman" w:eastAsia="Times New Roman" w:hAnsi="Times New Roman"/>
          <w:sz w:val="28"/>
          <w:szCs w:val="28"/>
        </w:rPr>
        <w:t>cūku spermu, ja vien tā nav iegūta no cūkām, kuras turētas apstiprinātā spermas savākšanas centrā saskaņā ar normatīvajiem aktiem par veterinārajām prasībām cūku sugas dzīvnieku spermas tirdzniecībai citās Eiropas Savienības dalībvalstīs un ievešanai no trešajām valstīm, kā arī mājas cūku spermas sagatavošanas centra reģistrācijas kārtību, un spermas savākšanas centrs neatrodas ārpus šo noteikumu 3. pielikumā minētajām Latvijas administratīvajām teritorijām;</w:t>
      </w:r>
    </w:p>
    <w:p w14:paraId="6658B1B1" w14:textId="50404C07"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103.2.</w:t>
      </w:r>
      <w:r w:rsidR="00BD66BB">
        <w:rPr>
          <w:rFonts w:ascii="Times New Roman" w:eastAsia="Times New Roman" w:hAnsi="Times New Roman"/>
          <w:sz w:val="28"/>
          <w:szCs w:val="28"/>
        </w:rPr>
        <w:t> </w:t>
      </w:r>
      <w:r w:rsidRPr="005555AA">
        <w:rPr>
          <w:rFonts w:ascii="Times New Roman" w:eastAsia="Times New Roman" w:hAnsi="Times New Roman"/>
          <w:sz w:val="28"/>
          <w:szCs w:val="28"/>
        </w:rPr>
        <w:t xml:space="preserve">cūku olšūnas un embrijus, ja vien tie nav iegūti no </w:t>
      </w:r>
      <w:r w:rsidR="009B5B5D" w:rsidRPr="005555AA">
        <w:rPr>
          <w:rFonts w:ascii="Times New Roman" w:eastAsia="Times New Roman" w:hAnsi="Times New Roman"/>
          <w:sz w:val="28"/>
          <w:szCs w:val="28"/>
        </w:rPr>
        <w:t>cūkām, kura</w:t>
      </w:r>
      <w:r w:rsidR="009B5B5D">
        <w:rPr>
          <w:rFonts w:ascii="Times New Roman" w:eastAsia="Times New Roman" w:hAnsi="Times New Roman"/>
          <w:sz w:val="28"/>
          <w:szCs w:val="28"/>
        </w:rPr>
        <w:t>s</w:t>
      </w:r>
      <w:r w:rsidR="009B5B5D" w:rsidRPr="005555AA">
        <w:rPr>
          <w:rFonts w:ascii="Times New Roman" w:eastAsia="Times New Roman" w:hAnsi="Times New Roman"/>
          <w:sz w:val="28"/>
          <w:szCs w:val="28"/>
        </w:rPr>
        <w:t xml:space="preserve"> turēt</w:t>
      </w:r>
      <w:r w:rsidR="009B5B5D">
        <w:rPr>
          <w:rFonts w:ascii="Times New Roman" w:eastAsia="Times New Roman" w:hAnsi="Times New Roman"/>
          <w:sz w:val="28"/>
          <w:szCs w:val="28"/>
        </w:rPr>
        <w:t>as</w:t>
      </w:r>
      <w:r w:rsidR="009B5B5D" w:rsidRPr="005555AA">
        <w:rPr>
          <w:rFonts w:ascii="Times New Roman" w:eastAsia="Times New Roman" w:hAnsi="Times New Roman"/>
          <w:sz w:val="28"/>
          <w:szCs w:val="28"/>
        </w:rPr>
        <w:t xml:space="preserve"> </w:t>
      </w:r>
      <w:r w:rsidRPr="005555AA">
        <w:rPr>
          <w:rFonts w:ascii="Times New Roman" w:eastAsia="Times New Roman" w:hAnsi="Times New Roman"/>
          <w:sz w:val="28"/>
          <w:szCs w:val="28"/>
        </w:rPr>
        <w:t>novietnē ārpus šo noteikumu 3. pielikumā minētajām Latvijas administratīvajām teritorijām.</w:t>
      </w:r>
    </w:p>
    <w:p w14:paraId="73A5B455" w14:textId="77777777" w:rsidR="00012FA1" w:rsidRPr="005555AA" w:rsidRDefault="00012FA1" w:rsidP="005555AA">
      <w:pPr>
        <w:jc w:val="both"/>
        <w:rPr>
          <w:rFonts w:ascii="Times New Roman" w:eastAsia="Times New Roman" w:hAnsi="Times New Roman"/>
          <w:sz w:val="28"/>
          <w:szCs w:val="28"/>
        </w:rPr>
      </w:pPr>
    </w:p>
    <w:p w14:paraId="37040356" w14:textId="4985B415"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104.</w:t>
      </w:r>
      <w:r w:rsidR="00BD66BB">
        <w:rPr>
          <w:rFonts w:ascii="Times New Roman" w:eastAsia="Times New Roman" w:hAnsi="Times New Roman"/>
          <w:sz w:val="28"/>
          <w:szCs w:val="28"/>
        </w:rPr>
        <w:t> </w:t>
      </w:r>
      <w:r w:rsidRPr="005555AA">
        <w:rPr>
          <w:rFonts w:ascii="Times New Roman" w:eastAsia="Times New Roman" w:hAnsi="Times New Roman"/>
          <w:sz w:val="28"/>
          <w:szCs w:val="28"/>
        </w:rPr>
        <w:t>Transportlīdzekļa vadītājs ir atbildīgs par to, lai transportlīdzeklis, kurā pārvadā cūkas no šo noteikumu 3. pielikumā minētajā Latvijas administratīvajā teritorijā</w:t>
      </w:r>
      <w:r w:rsidR="00E82E93">
        <w:rPr>
          <w:rFonts w:ascii="Times New Roman" w:eastAsia="Times New Roman" w:hAnsi="Times New Roman"/>
          <w:sz w:val="28"/>
          <w:szCs w:val="28"/>
        </w:rPr>
        <w:t xml:space="preserve"> esošas </w:t>
      </w:r>
      <w:r w:rsidR="00E82E93" w:rsidRPr="005555AA">
        <w:rPr>
          <w:rFonts w:ascii="Times New Roman" w:eastAsia="Times New Roman" w:hAnsi="Times New Roman"/>
          <w:sz w:val="28"/>
          <w:szCs w:val="28"/>
        </w:rPr>
        <w:t>novietnes</w:t>
      </w:r>
      <w:r w:rsidRPr="005555AA">
        <w:rPr>
          <w:rFonts w:ascii="Times New Roman" w:eastAsia="Times New Roman" w:hAnsi="Times New Roman"/>
          <w:sz w:val="28"/>
          <w:szCs w:val="28"/>
        </w:rPr>
        <w:t xml:space="preserve">, pirms </w:t>
      </w:r>
      <w:r w:rsidR="00BD66BB" w:rsidRPr="005555AA">
        <w:rPr>
          <w:rFonts w:ascii="Times New Roman" w:eastAsia="Times New Roman" w:hAnsi="Times New Roman"/>
          <w:sz w:val="28"/>
          <w:szCs w:val="28"/>
        </w:rPr>
        <w:t xml:space="preserve">dzīvnieku pārvadāšanas </w:t>
      </w:r>
      <w:r w:rsidRPr="005555AA">
        <w:rPr>
          <w:rFonts w:ascii="Times New Roman" w:eastAsia="Times New Roman" w:hAnsi="Times New Roman"/>
          <w:sz w:val="28"/>
          <w:szCs w:val="28"/>
        </w:rPr>
        <w:t xml:space="preserve">un pēc </w:t>
      </w:r>
      <w:r w:rsidR="00BD66BB">
        <w:rPr>
          <w:rFonts w:ascii="Times New Roman" w:eastAsia="Times New Roman" w:hAnsi="Times New Roman"/>
          <w:sz w:val="28"/>
          <w:szCs w:val="28"/>
        </w:rPr>
        <w:t xml:space="preserve">tās </w:t>
      </w:r>
      <w:r w:rsidRPr="005555AA">
        <w:rPr>
          <w:rFonts w:ascii="Times New Roman" w:eastAsia="Times New Roman" w:hAnsi="Times New Roman"/>
          <w:sz w:val="28"/>
          <w:szCs w:val="28"/>
        </w:rPr>
        <w:t xml:space="preserve">tiktu mazgāts un dezinficēts. Transportlīdzekli </w:t>
      </w:r>
      <w:r w:rsidR="00BD66BB">
        <w:rPr>
          <w:rFonts w:ascii="Times New Roman" w:eastAsia="Times New Roman" w:hAnsi="Times New Roman"/>
          <w:sz w:val="28"/>
          <w:szCs w:val="28"/>
        </w:rPr>
        <w:t>atbilstoši</w:t>
      </w:r>
      <w:r w:rsidR="00BD66BB" w:rsidRPr="005555AA">
        <w:rPr>
          <w:rFonts w:ascii="Times New Roman" w:eastAsia="Times New Roman" w:hAnsi="Times New Roman"/>
          <w:sz w:val="28"/>
          <w:szCs w:val="28"/>
        </w:rPr>
        <w:t xml:space="preserve"> šo noteikumu XI noda</w:t>
      </w:r>
      <w:r w:rsidR="00BD66BB">
        <w:rPr>
          <w:rFonts w:ascii="Times New Roman" w:eastAsia="Times New Roman" w:hAnsi="Times New Roman"/>
          <w:sz w:val="28"/>
          <w:szCs w:val="28"/>
        </w:rPr>
        <w:t>ļai</w:t>
      </w:r>
      <w:r w:rsidR="00BD66BB" w:rsidRPr="005555AA">
        <w:rPr>
          <w:rFonts w:ascii="Times New Roman" w:eastAsia="Times New Roman" w:hAnsi="Times New Roman"/>
          <w:sz w:val="28"/>
          <w:szCs w:val="28"/>
        </w:rPr>
        <w:t xml:space="preserve"> </w:t>
      </w:r>
      <w:r w:rsidRPr="005555AA">
        <w:rPr>
          <w:rFonts w:ascii="Times New Roman" w:eastAsia="Times New Roman" w:hAnsi="Times New Roman"/>
          <w:sz w:val="28"/>
          <w:szCs w:val="28"/>
        </w:rPr>
        <w:t>mazgā un dezinficē</w:t>
      </w:r>
      <w:r w:rsidR="00BD66BB">
        <w:rPr>
          <w:rFonts w:ascii="Times New Roman" w:eastAsia="Times New Roman" w:hAnsi="Times New Roman"/>
          <w:sz w:val="28"/>
          <w:szCs w:val="28"/>
        </w:rPr>
        <w:t xml:space="preserve"> </w:t>
      </w:r>
      <w:r w:rsidRPr="005555AA">
        <w:rPr>
          <w:rFonts w:ascii="Times New Roman" w:eastAsia="Times New Roman" w:hAnsi="Times New Roman"/>
          <w:sz w:val="28"/>
          <w:szCs w:val="28"/>
        </w:rPr>
        <w:t>tieši pirms dzīvnieku iekraušanas un uzreiz pēc tās.</w:t>
      </w:r>
    </w:p>
    <w:p w14:paraId="3000C7CB" w14:textId="77777777" w:rsidR="00012FA1" w:rsidRPr="005555AA" w:rsidRDefault="00012FA1" w:rsidP="005555AA">
      <w:pPr>
        <w:jc w:val="both"/>
        <w:rPr>
          <w:rFonts w:ascii="Times New Roman" w:eastAsia="Times New Roman" w:hAnsi="Times New Roman"/>
          <w:sz w:val="28"/>
          <w:szCs w:val="28"/>
        </w:rPr>
      </w:pPr>
    </w:p>
    <w:p w14:paraId="28FD9083" w14:textId="0B9EF0DF"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105.</w:t>
      </w:r>
      <w:r w:rsidR="00BD66BB">
        <w:rPr>
          <w:rFonts w:ascii="Times New Roman" w:eastAsia="Times New Roman" w:hAnsi="Times New Roman"/>
          <w:sz w:val="28"/>
          <w:szCs w:val="28"/>
        </w:rPr>
        <w:t> </w:t>
      </w:r>
      <w:r w:rsidRPr="005555AA">
        <w:rPr>
          <w:rFonts w:ascii="Times New Roman" w:eastAsia="Times New Roman" w:hAnsi="Times New Roman"/>
          <w:sz w:val="28"/>
          <w:szCs w:val="28"/>
        </w:rPr>
        <w:t>Latvijā nav atļauts ievest cūkas, svaigu cūkgaļu, kā arī produktus un izstrādājumus, kas iegūti no cūkām, kuru izcelsmes novietne atrodas šo noteikumu 4. pielikumā minētajās Eiropas Savienības dalībvalstu administratīvajās teritorijās.</w:t>
      </w:r>
    </w:p>
    <w:p w14:paraId="229DBC4C" w14:textId="77777777" w:rsidR="00012FA1" w:rsidRPr="005555AA" w:rsidRDefault="00012FA1" w:rsidP="005555AA">
      <w:pPr>
        <w:jc w:val="both"/>
        <w:rPr>
          <w:rFonts w:ascii="Times New Roman" w:eastAsia="Times New Roman" w:hAnsi="Times New Roman"/>
          <w:sz w:val="28"/>
          <w:szCs w:val="28"/>
        </w:rPr>
      </w:pPr>
    </w:p>
    <w:p w14:paraId="184D66C2" w14:textId="0FFC39A3"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106.</w:t>
      </w:r>
      <w:r w:rsidR="00BD66BB">
        <w:rPr>
          <w:rFonts w:ascii="Times New Roman" w:eastAsia="Times New Roman" w:hAnsi="Times New Roman"/>
          <w:sz w:val="28"/>
          <w:szCs w:val="28"/>
        </w:rPr>
        <w:t> </w:t>
      </w:r>
      <w:r w:rsidRPr="005555AA">
        <w:rPr>
          <w:rFonts w:ascii="Times New Roman" w:eastAsia="Times New Roman" w:hAnsi="Times New Roman"/>
          <w:sz w:val="28"/>
          <w:szCs w:val="28"/>
        </w:rPr>
        <w:t>No šo noteikumu 105.</w:t>
      </w:r>
      <w:r w:rsidR="00BD66BB">
        <w:rPr>
          <w:rFonts w:ascii="Times New Roman" w:eastAsia="Times New Roman" w:hAnsi="Times New Roman"/>
          <w:sz w:val="28"/>
          <w:szCs w:val="28"/>
        </w:rPr>
        <w:t> </w:t>
      </w:r>
      <w:r w:rsidRPr="005555AA">
        <w:rPr>
          <w:rFonts w:ascii="Times New Roman" w:eastAsia="Times New Roman" w:hAnsi="Times New Roman"/>
          <w:sz w:val="28"/>
          <w:szCs w:val="28"/>
        </w:rPr>
        <w:t xml:space="preserve">punktā </w:t>
      </w:r>
      <w:r w:rsidR="00BD66BB">
        <w:rPr>
          <w:rFonts w:ascii="Times New Roman" w:eastAsia="Times New Roman" w:hAnsi="Times New Roman"/>
          <w:sz w:val="28"/>
          <w:szCs w:val="28"/>
        </w:rPr>
        <w:t>minē</w:t>
      </w:r>
      <w:r w:rsidRPr="005555AA">
        <w:rPr>
          <w:rFonts w:ascii="Times New Roman" w:eastAsia="Times New Roman" w:hAnsi="Times New Roman"/>
          <w:sz w:val="28"/>
          <w:szCs w:val="28"/>
        </w:rPr>
        <w:t xml:space="preserve">tā aizlieguma atļauts atkāpties </w:t>
      </w:r>
      <w:r w:rsidR="00BD66BB">
        <w:rPr>
          <w:rFonts w:ascii="Times New Roman" w:eastAsia="Times New Roman" w:hAnsi="Times New Roman"/>
          <w:sz w:val="28"/>
          <w:szCs w:val="28"/>
        </w:rPr>
        <w:t xml:space="preserve">un </w:t>
      </w:r>
      <w:r w:rsidRPr="005555AA">
        <w:rPr>
          <w:rFonts w:ascii="Times New Roman" w:eastAsia="Times New Roman" w:hAnsi="Times New Roman"/>
          <w:sz w:val="28"/>
          <w:szCs w:val="28"/>
        </w:rPr>
        <w:t xml:space="preserve">Latvijā </w:t>
      </w:r>
      <w:r w:rsidR="00BD66BB">
        <w:rPr>
          <w:rFonts w:ascii="Times New Roman" w:eastAsia="Times New Roman" w:hAnsi="Times New Roman"/>
          <w:sz w:val="28"/>
          <w:szCs w:val="28"/>
        </w:rPr>
        <w:t xml:space="preserve">atļauts </w:t>
      </w:r>
      <w:r w:rsidRPr="005555AA">
        <w:rPr>
          <w:rFonts w:ascii="Times New Roman" w:eastAsia="Times New Roman" w:hAnsi="Times New Roman"/>
          <w:sz w:val="28"/>
          <w:szCs w:val="28"/>
        </w:rPr>
        <w:t>ievest cūkas no šo noteikumu 4. pielikumā minētajām Eiropas Savienības dalībvalstu administratīvajām teritorijām, ja tās atbilst šo noteikumu 97. un 98. punktā minētajām prasībām.</w:t>
      </w:r>
    </w:p>
    <w:p w14:paraId="6C6BEE53" w14:textId="77777777" w:rsidR="00012FA1" w:rsidRPr="005555AA" w:rsidRDefault="00012FA1" w:rsidP="005555AA">
      <w:pPr>
        <w:jc w:val="both"/>
        <w:rPr>
          <w:rFonts w:ascii="Times New Roman" w:eastAsia="Times New Roman" w:hAnsi="Times New Roman"/>
          <w:sz w:val="28"/>
          <w:szCs w:val="28"/>
        </w:rPr>
      </w:pPr>
    </w:p>
    <w:p w14:paraId="03A2DBCB" w14:textId="6425F92C" w:rsidR="00012FA1" w:rsidRPr="005555AA" w:rsidRDefault="00012FA1"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lastRenderedPageBreak/>
        <w:tab/>
        <w:t>107.</w:t>
      </w:r>
      <w:r w:rsidR="00BD66BB">
        <w:rPr>
          <w:rFonts w:ascii="Times New Roman" w:eastAsia="Times New Roman" w:hAnsi="Times New Roman"/>
          <w:sz w:val="28"/>
          <w:szCs w:val="28"/>
        </w:rPr>
        <w:t> </w:t>
      </w:r>
      <w:r w:rsidRPr="005555AA">
        <w:rPr>
          <w:rFonts w:ascii="Times New Roman" w:eastAsia="Times New Roman" w:hAnsi="Times New Roman"/>
          <w:sz w:val="28"/>
          <w:szCs w:val="28"/>
        </w:rPr>
        <w:t xml:space="preserve">No šo noteikumu 105. punktā </w:t>
      </w:r>
      <w:r w:rsidR="00BD66BB">
        <w:rPr>
          <w:rFonts w:ascii="Times New Roman" w:eastAsia="Times New Roman" w:hAnsi="Times New Roman"/>
          <w:sz w:val="28"/>
          <w:szCs w:val="28"/>
        </w:rPr>
        <w:t>minē</w:t>
      </w:r>
      <w:r w:rsidRPr="005555AA">
        <w:rPr>
          <w:rFonts w:ascii="Times New Roman" w:eastAsia="Times New Roman" w:hAnsi="Times New Roman"/>
          <w:sz w:val="28"/>
          <w:szCs w:val="28"/>
        </w:rPr>
        <w:t xml:space="preserve">tā aizlieguma atļauts atkāpties un Latvijā </w:t>
      </w:r>
      <w:r w:rsidR="00BD66BB">
        <w:rPr>
          <w:rFonts w:ascii="Times New Roman" w:eastAsia="Times New Roman" w:hAnsi="Times New Roman"/>
          <w:sz w:val="28"/>
          <w:szCs w:val="28"/>
        </w:rPr>
        <w:t>atļauts</w:t>
      </w:r>
      <w:r w:rsidR="00BD66BB" w:rsidRPr="005555AA">
        <w:rPr>
          <w:rFonts w:ascii="Times New Roman" w:eastAsia="Times New Roman" w:hAnsi="Times New Roman"/>
          <w:sz w:val="28"/>
          <w:szCs w:val="28"/>
        </w:rPr>
        <w:t xml:space="preserve"> </w:t>
      </w:r>
      <w:r w:rsidRPr="005555AA">
        <w:rPr>
          <w:rFonts w:ascii="Times New Roman" w:eastAsia="Times New Roman" w:hAnsi="Times New Roman"/>
          <w:sz w:val="28"/>
          <w:szCs w:val="28"/>
        </w:rPr>
        <w:t>ievest svaigu cūkgaļu, kā arī produktus un izstrādājumus, kas iegūti no cūkām, kuru izcelsmes novietne atrodas šo noteikumu 4. pielikumā minētajās Eiropas Savienības dalībvalstu administratīvajās teritorijās, ja svaiga cūkgaļa, tās produkti un izstrādājumi atbilst šo noteikumu 99., 100. vai 101. punktā minētajām prasībām.</w:t>
      </w:r>
    </w:p>
    <w:p w14:paraId="33023B85" w14:textId="7F88E1D5" w:rsidR="00026AA9" w:rsidRPr="005555AA" w:rsidRDefault="00026AA9" w:rsidP="005555AA">
      <w:pPr>
        <w:jc w:val="both"/>
        <w:rPr>
          <w:rFonts w:ascii="Times New Roman" w:eastAsia="Times New Roman" w:hAnsi="Times New Roman"/>
          <w:sz w:val="28"/>
          <w:szCs w:val="28"/>
        </w:rPr>
      </w:pPr>
    </w:p>
    <w:p w14:paraId="4053D608" w14:textId="6E9ACF6F" w:rsidR="00D317BF" w:rsidRPr="005555AA" w:rsidRDefault="00826C3F" w:rsidP="005555AA">
      <w:pPr>
        <w:jc w:val="center"/>
        <w:rPr>
          <w:rFonts w:ascii="Times New Roman" w:eastAsia="Times New Roman" w:hAnsi="Times New Roman"/>
          <w:b/>
          <w:sz w:val="28"/>
          <w:szCs w:val="28"/>
        </w:rPr>
      </w:pPr>
      <w:r w:rsidRPr="005555AA">
        <w:rPr>
          <w:rFonts w:ascii="Times New Roman" w:eastAsia="Times New Roman" w:hAnsi="Times New Roman"/>
          <w:b/>
          <w:sz w:val="28"/>
          <w:szCs w:val="28"/>
        </w:rPr>
        <w:t>XVI. Noslēguma jautājums</w:t>
      </w:r>
    </w:p>
    <w:p w14:paraId="4414B5D5" w14:textId="77777777" w:rsidR="00012FA1" w:rsidRPr="00BD66BB" w:rsidRDefault="00012FA1" w:rsidP="005555AA">
      <w:pPr>
        <w:jc w:val="center"/>
        <w:rPr>
          <w:rFonts w:ascii="Times New Roman" w:eastAsia="Times New Roman" w:hAnsi="Times New Roman"/>
          <w:sz w:val="28"/>
          <w:szCs w:val="28"/>
        </w:rPr>
      </w:pPr>
    </w:p>
    <w:p w14:paraId="0BC9623E" w14:textId="377F2B55" w:rsidR="00026AA9" w:rsidRPr="005555AA" w:rsidRDefault="00826C3F"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r>
      <w:r w:rsidR="00012FA1" w:rsidRPr="005555AA">
        <w:rPr>
          <w:rFonts w:ascii="Times New Roman" w:eastAsia="Times New Roman" w:hAnsi="Times New Roman"/>
          <w:sz w:val="28"/>
          <w:szCs w:val="28"/>
        </w:rPr>
        <w:t>108.</w:t>
      </w:r>
      <w:r w:rsidR="00E82E93">
        <w:rPr>
          <w:rFonts w:ascii="Times New Roman" w:eastAsia="Times New Roman" w:hAnsi="Times New Roman"/>
          <w:sz w:val="28"/>
          <w:szCs w:val="28"/>
        </w:rPr>
        <w:t> </w:t>
      </w:r>
      <w:r w:rsidR="00012FA1" w:rsidRPr="005555AA">
        <w:rPr>
          <w:rFonts w:ascii="Times New Roman" w:eastAsia="Times New Roman" w:hAnsi="Times New Roman"/>
          <w:sz w:val="28"/>
          <w:szCs w:val="28"/>
        </w:rPr>
        <w:t>Šo noteikumu XV nodaļa ir spēkā līdz 2019. gada 31. decembrim.</w:t>
      </w:r>
      <w:r w:rsidR="005555AA">
        <w:rPr>
          <w:rFonts w:ascii="Times New Roman" w:eastAsia="Times New Roman" w:hAnsi="Times New Roman"/>
          <w:sz w:val="28"/>
          <w:szCs w:val="28"/>
        </w:rPr>
        <w:t>"</w:t>
      </w:r>
    </w:p>
    <w:p w14:paraId="47CA9886" w14:textId="77777777" w:rsidR="00026AA9" w:rsidRPr="005555AA" w:rsidRDefault="00026AA9" w:rsidP="005555AA">
      <w:pPr>
        <w:jc w:val="both"/>
        <w:rPr>
          <w:rFonts w:ascii="Times New Roman" w:eastAsia="Times New Roman" w:hAnsi="Times New Roman"/>
          <w:sz w:val="28"/>
          <w:szCs w:val="28"/>
        </w:rPr>
      </w:pPr>
    </w:p>
    <w:p w14:paraId="424A28C4" w14:textId="49A8ED04" w:rsidR="00026AA9" w:rsidRPr="005555AA" w:rsidRDefault="00E447D8" w:rsidP="005555AA">
      <w:pPr>
        <w:jc w:val="both"/>
        <w:rPr>
          <w:rFonts w:ascii="Times New Roman" w:eastAsia="Times New Roman" w:hAnsi="Times New Roman"/>
          <w:sz w:val="28"/>
          <w:szCs w:val="28"/>
        </w:rPr>
      </w:pPr>
      <w:r w:rsidRPr="005555AA">
        <w:rPr>
          <w:rFonts w:ascii="Times New Roman" w:eastAsia="Times New Roman" w:hAnsi="Times New Roman"/>
          <w:sz w:val="28"/>
          <w:szCs w:val="28"/>
        </w:rPr>
        <w:tab/>
        <w:t>2</w:t>
      </w:r>
      <w:r w:rsidR="00826C3F" w:rsidRPr="005555AA">
        <w:rPr>
          <w:rFonts w:ascii="Times New Roman" w:eastAsia="Times New Roman" w:hAnsi="Times New Roman"/>
          <w:sz w:val="28"/>
          <w:szCs w:val="28"/>
        </w:rPr>
        <w:t>.</w:t>
      </w:r>
      <w:r w:rsidR="00E82E93">
        <w:rPr>
          <w:rFonts w:ascii="Times New Roman" w:eastAsia="Times New Roman" w:hAnsi="Times New Roman"/>
          <w:sz w:val="28"/>
          <w:szCs w:val="28"/>
        </w:rPr>
        <w:t> </w:t>
      </w:r>
      <w:r w:rsidR="00826C3F" w:rsidRPr="005555AA">
        <w:rPr>
          <w:rFonts w:ascii="Times New Roman" w:eastAsia="Times New Roman" w:hAnsi="Times New Roman"/>
          <w:sz w:val="28"/>
          <w:szCs w:val="28"/>
        </w:rPr>
        <w:t>Papildināt noteikumus ar 3. un 4.</w:t>
      </w:r>
      <w:r w:rsidR="0045179F" w:rsidRPr="005555AA">
        <w:rPr>
          <w:rFonts w:ascii="Times New Roman" w:eastAsia="Times New Roman" w:hAnsi="Times New Roman"/>
          <w:sz w:val="28"/>
          <w:szCs w:val="28"/>
        </w:rPr>
        <w:t> </w:t>
      </w:r>
      <w:r w:rsidR="00826C3F" w:rsidRPr="005555AA">
        <w:rPr>
          <w:rFonts w:ascii="Times New Roman" w:eastAsia="Times New Roman" w:hAnsi="Times New Roman"/>
          <w:sz w:val="28"/>
          <w:szCs w:val="28"/>
        </w:rPr>
        <w:t>pielikumu šādā redakcijā:</w:t>
      </w:r>
    </w:p>
    <w:p w14:paraId="320ACA1C" w14:textId="77777777" w:rsidR="00026AA9" w:rsidRPr="005555AA" w:rsidRDefault="00026AA9" w:rsidP="005555AA">
      <w:pPr>
        <w:jc w:val="both"/>
        <w:rPr>
          <w:rFonts w:ascii="Times New Roman" w:eastAsia="Times New Roman" w:hAnsi="Times New Roman"/>
          <w:sz w:val="28"/>
          <w:szCs w:val="28"/>
        </w:rPr>
      </w:pPr>
    </w:p>
    <w:p w14:paraId="62F86505" w14:textId="30E26FD8" w:rsidR="00026AA9" w:rsidRPr="005555AA" w:rsidRDefault="005555AA" w:rsidP="005555AA">
      <w:pPr>
        <w:jc w:val="right"/>
        <w:rPr>
          <w:rFonts w:ascii="Times New Roman" w:eastAsia="Times New Roman" w:hAnsi="Times New Roman"/>
          <w:sz w:val="28"/>
          <w:szCs w:val="28"/>
        </w:rPr>
      </w:pPr>
      <w:r>
        <w:rPr>
          <w:rFonts w:ascii="Times New Roman" w:eastAsia="Times New Roman" w:hAnsi="Times New Roman"/>
          <w:sz w:val="28"/>
          <w:szCs w:val="28"/>
        </w:rPr>
        <w:t>"</w:t>
      </w:r>
      <w:r w:rsidR="00826C3F" w:rsidRPr="005555AA">
        <w:rPr>
          <w:rFonts w:ascii="Times New Roman" w:eastAsia="Times New Roman" w:hAnsi="Times New Roman"/>
          <w:sz w:val="28"/>
          <w:szCs w:val="28"/>
        </w:rPr>
        <w:t>3.</w:t>
      </w:r>
      <w:r w:rsidR="0045179F" w:rsidRPr="005555AA">
        <w:rPr>
          <w:rFonts w:ascii="Times New Roman" w:eastAsia="Times New Roman" w:hAnsi="Times New Roman"/>
          <w:sz w:val="28"/>
          <w:szCs w:val="28"/>
        </w:rPr>
        <w:t> </w:t>
      </w:r>
      <w:r w:rsidR="00826C3F" w:rsidRPr="005555AA">
        <w:rPr>
          <w:rFonts w:ascii="Times New Roman" w:eastAsia="Times New Roman" w:hAnsi="Times New Roman"/>
          <w:sz w:val="28"/>
          <w:szCs w:val="28"/>
        </w:rPr>
        <w:t>pielikums</w:t>
      </w:r>
    </w:p>
    <w:p w14:paraId="6E484A47" w14:textId="77777777" w:rsidR="00026AA9" w:rsidRPr="005555AA" w:rsidRDefault="00826C3F" w:rsidP="005555AA">
      <w:pPr>
        <w:jc w:val="right"/>
        <w:rPr>
          <w:rFonts w:ascii="Times New Roman" w:eastAsia="Times New Roman" w:hAnsi="Times New Roman"/>
          <w:sz w:val="28"/>
          <w:szCs w:val="28"/>
        </w:rPr>
      </w:pPr>
      <w:r w:rsidRPr="005555AA">
        <w:rPr>
          <w:rFonts w:ascii="Times New Roman" w:eastAsia="Times New Roman" w:hAnsi="Times New Roman"/>
          <w:sz w:val="28"/>
          <w:szCs w:val="28"/>
        </w:rPr>
        <w:t>Ministru kabineta</w:t>
      </w:r>
    </w:p>
    <w:p w14:paraId="66568159" w14:textId="7B4413C7" w:rsidR="00026AA9" w:rsidRPr="005555AA" w:rsidRDefault="00826C3F" w:rsidP="005555AA">
      <w:pPr>
        <w:jc w:val="right"/>
        <w:rPr>
          <w:rFonts w:ascii="Times New Roman" w:eastAsia="Times New Roman" w:hAnsi="Times New Roman"/>
          <w:sz w:val="28"/>
          <w:szCs w:val="28"/>
        </w:rPr>
      </w:pPr>
      <w:r w:rsidRPr="005555AA">
        <w:rPr>
          <w:rFonts w:ascii="Times New Roman" w:eastAsia="Times New Roman" w:hAnsi="Times New Roman"/>
          <w:sz w:val="28"/>
          <w:szCs w:val="28"/>
        </w:rPr>
        <w:t>2004.</w:t>
      </w:r>
      <w:r w:rsidR="0045179F" w:rsidRPr="005555AA">
        <w:rPr>
          <w:rFonts w:ascii="Times New Roman" w:eastAsia="Times New Roman" w:hAnsi="Times New Roman"/>
          <w:sz w:val="28"/>
          <w:szCs w:val="28"/>
        </w:rPr>
        <w:t> </w:t>
      </w:r>
      <w:r w:rsidRPr="005555AA">
        <w:rPr>
          <w:rFonts w:ascii="Times New Roman" w:eastAsia="Times New Roman" w:hAnsi="Times New Roman"/>
          <w:sz w:val="28"/>
          <w:szCs w:val="28"/>
        </w:rPr>
        <w:t>gada 30.</w:t>
      </w:r>
      <w:r w:rsidR="0045179F" w:rsidRPr="005555AA">
        <w:rPr>
          <w:rFonts w:ascii="Times New Roman" w:eastAsia="Times New Roman" w:hAnsi="Times New Roman"/>
          <w:sz w:val="28"/>
          <w:szCs w:val="28"/>
        </w:rPr>
        <w:t> </w:t>
      </w:r>
      <w:r w:rsidRPr="005555AA">
        <w:rPr>
          <w:rFonts w:ascii="Times New Roman" w:eastAsia="Times New Roman" w:hAnsi="Times New Roman"/>
          <w:sz w:val="28"/>
          <w:szCs w:val="28"/>
        </w:rPr>
        <w:t xml:space="preserve">novembra </w:t>
      </w:r>
    </w:p>
    <w:p w14:paraId="1FAD2167" w14:textId="7DB7B333" w:rsidR="00026AA9" w:rsidRPr="005555AA" w:rsidRDefault="00826C3F" w:rsidP="005555AA">
      <w:pPr>
        <w:jc w:val="right"/>
        <w:rPr>
          <w:rFonts w:ascii="Times New Roman" w:eastAsia="Times New Roman" w:hAnsi="Times New Roman"/>
          <w:sz w:val="28"/>
          <w:szCs w:val="28"/>
        </w:rPr>
      </w:pPr>
      <w:r w:rsidRPr="005555AA">
        <w:rPr>
          <w:rFonts w:ascii="Times New Roman" w:eastAsia="Times New Roman" w:hAnsi="Times New Roman"/>
          <w:sz w:val="28"/>
          <w:szCs w:val="28"/>
        </w:rPr>
        <w:t>noteikumiem Nr.</w:t>
      </w:r>
      <w:r w:rsidR="0045179F" w:rsidRPr="005555AA">
        <w:rPr>
          <w:rFonts w:ascii="Times New Roman" w:eastAsia="Times New Roman" w:hAnsi="Times New Roman"/>
          <w:sz w:val="28"/>
          <w:szCs w:val="28"/>
        </w:rPr>
        <w:t> </w:t>
      </w:r>
      <w:r w:rsidRPr="005555AA">
        <w:rPr>
          <w:rFonts w:ascii="Times New Roman" w:eastAsia="Times New Roman" w:hAnsi="Times New Roman"/>
          <w:sz w:val="28"/>
          <w:szCs w:val="28"/>
        </w:rPr>
        <w:t>991</w:t>
      </w:r>
    </w:p>
    <w:p w14:paraId="4FE73FBD" w14:textId="77777777" w:rsidR="00026AA9" w:rsidRPr="005555AA" w:rsidRDefault="00026AA9" w:rsidP="005555AA">
      <w:pPr>
        <w:jc w:val="right"/>
        <w:rPr>
          <w:rFonts w:ascii="Times New Roman" w:eastAsia="Times New Roman" w:hAnsi="Times New Roman"/>
          <w:sz w:val="28"/>
          <w:szCs w:val="28"/>
        </w:rPr>
      </w:pPr>
    </w:p>
    <w:p w14:paraId="717C5EF6" w14:textId="77777777" w:rsidR="00012FA1" w:rsidRPr="005555AA" w:rsidRDefault="00012FA1" w:rsidP="005555AA">
      <w:pPr>
        <w:jc w:val="center"/>
        <w:rPr>
          <w:rFonts w:ascii="Times New Roman" w:eastAsia="Times New Roman" w:hAnsi="Times New Roman"/>
          <w:b/>
          <w:sz w:val="28"/>
          <w:szCs w:val="28"/>
        </w:rPr>
      </w:pPr>
      <w:r w:rsidRPr="005555AA">
        <w:rPr>
          <w:rFonts w:ascii="Times New Roman" w:eastAsia="Times New Roman" w:hAnsi="Times New Roman"/>
          <w:b/>
          <w:sz w:val="28"/>
          <w:szCs w:val="28"/>
        </w:rPr>
        <w:t>Latvijas administratīvās teritorijas, no kurām aizliegts pārvietot cūkas, cūku izcelsmes pārtikas produktus un cūku spermu, olšūnas un embrijus</w:t>
      </w:r>
    </w:p>
    <w:p w14:paraId="4B53E885" w14:textId="77777777" w:rsidR="00012FA1" w:rsidRPr="00E82E93" w:rsidRDefault="00012FA1" w:rsidP="005555AA">
      <w:pPr>
        <w:jc w:val="both"/>
        <w:rPr>
          <w:rFonts w:ascii="Times New Roman" w:eastAsia="Times New Roman" w:hAnsi="Times New Roman"/>
          <w:sz w:val="28"/>
          <w:szCs w:val="28"/>
        </w:rPr>
      </w:pPr>
    </w:p>
    <w:tbl>
      <w:tblPr>
        <w:tblStyle w:val="TableGrid"/>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363"/>
      </w:tblGrid>
      <w:tr w:rsidR="00012FA1" w:rsidRPr="00C14C71" w14:paraId="70E1182E" w14:textId="77777777" w:rsidTr="00E82E93">
        <w:tc>
          <w:tcPr>
            <w:tcW w:w="709" w:type="dxa"/>
            <w:tcBorders>
              <w:bottom w:val="single" w:sz="4" w:space="0" w:color="000000"/>
            </w:tcBorders>
            <w:vAlign w:val="center"/>
          </w:tcPr>
          <w:p w14:paraId="4ADFE82F" w14:textId="77777777" w:rsidR="00C14C71" w:rsidRDefault="005555AA" w:rsidP="00C14C71">
            <w:pPr>
              <w:jc w:val="center"/>
              <w:rPr>
                <w:sz w:val="24"/>
                <w:szCs w:val="24"/>
              </w:rPr>
            </w:pPr>
            <w:r w:rsidRPr="00C14C71">
              <w:rPr>
                <w:sz w:val="24"/>
                <w:szCs w:val="24"/>
              </w:rPr>
              <w:t>Nr. </w:t>
            </w:r>
          </w:p>
          <w:p w14:paraId="6D0C188C" w14:textId="0ADB3EC0" w:rsidR="00012FA1" w:rsidRPr="00C14C71" w:rsidRDefault="00012FA1" w:rsidP="00C14C71">
            <w:pPr>
              <w:jc w:val="center"/>
              <w:rPr>
                <w:sz w:val="24"/>
                <w:szCs w:val="24"/>
              </w:rPr>
            </w:pPr>
            <w:r w:rsidRPr="00C14C71">
              <w:rPr>
                <w:sz w:val="24"/>
                <w:szCs w:val="24"/>
              </w:rPr>
              <w:t>p</w:t>
            </w:r>
            <w:r w:rsidR="005555AA" w:rsidRPr="00C14C71">
              <w:rPr>
                <w:sz w:val="24"/>
                <w:szCs w:val="24"/>
              </w:rPr>
              <w:t>. k</w:t>
            </w:r>
            <w:r w:rsidRPr="00C14C71">
              <w:rPr>
                <w:sz w:val="24"/>
                <w:szCs w:val="24"/>
              </w:rPr>
              <w:t>.</w:t>
            </w:r>
          </w:p>
        </w:tc>
        <w:tc>
          <w:tcPr>
            <w:tcW w:w="8363" w:type="dxa"/>
            <w:tcBorders>
              <w:bottom w:val="single" w:sz="4" w:space="0" w:color="000000"/>
            </w:tcBorders>
            <w:vAlign w:val="center"/>
          </w:tcPr>
          <w:p w14:paraId="041691B9" w14:textId="77777777" w:rsidR="00012FA1" w:rsidRPr="00C14C71" w:rsidRDefault="00012FA1" w:rsidP="00C14C71">
            <w:pPr>
              <w:jc w:val="center"/>
              <w:rPr>
                <w:sz w:val="24"/>
                <w:szCs w:val="24"/>
              </w:rPr>
            </w:pPr>
            <w:r w:rsidRPr="00C14C71">
              <w:rPr>
                <w:sz w:val="24"/>
                <w:szCs w:val="24"/>
              </w:rPr>
              <w:t>Latvijas administratīvā teritorija</w:t>
            </w:r>
          </w:p>
        </w:tc>
      </w:tr>
      <w:tr w:rsidR="00012FA1" w:rsidRPr="00C14C71" w14:paraId="03EFEFB5" w14:textId="77777777" w:rsidTr="00E82E93">
        <w:tc>
          <w:tcPr>
            <w:tcW w:w="709" w:type="dxa"/>
            <w:tcBorders>
              <w:bottom w:val="single" w:sz="4" w:space="0" w:color="000000"/>
            </w:tcBorders>
          </w:tcPr>
          <w:p w14:paraId="0669A2D6" w14:textId="77777777" w:rsidR="00012FA1" w:rsidRPr="00C14C71" w:rsidRDefault="00012FA1" w:rsidP="005555AA">
            <w:pPr>
              <w:jc w:val="both"/>
              <w:rPr>
                <w:sz w:val="24"/>
                <w:szCs w:val="24"/>
              </w:rPr>
            </w:pPr>
            <w:r w:rsidRPr="00C14C71">
              <w:rPr>
                <w:sz w:val="24"/>
                <w:szCs w:val="24"/>
              </w:rPr>
              <w:t>1.</w:t>
            </w:r>
          </w:p>
        </w:tc>
        <w:tc>
          <w:tcPr>
            <w:tcW w:w="8363" w:type="dxa"/>
            <w:tcBorders>
              <w:bottom w:val="single" w:sz="4" w:space="0" w:color="000000"/>
            </w:tcBorders>
          </w:tcPr>
          <w:p w14:paraId="1D98A49D" w14:textId="77777777" w:rsidR="00012FA1" w:rsidRPr="00C14C71" w:rsidRDefault="00012FA1" w:rsidP="00C14C71">
            <w:pPr>
              <w:rPr>
                <w:sz w:val="24"/>
                <w:szCs w:val="24"/>
              </w:rPr>
            </w:pPr>
            <w:r w:rsidRPr="00C14C71">
              <w:rPr>
                <w:sz w:val="24"/>
                <w:szCs w:val="24"/>
              </w:rPr>
              <w:t>Alūksnes novada Pededzes un Liepnas pagasts</w:t>
            </w:r>
          </w:p>
        </w:tc>
      </w:tr>
      <w:tr w:rsidR="00012FA1" w:rsidRPr="00C14C71" w14:paraId="523A65FC" w14:textId="77777777" w:rsidTr="00E82E93">
        <w:tc>
          <w:tcPr>
            <w:tcW w:w="709" w:type="dxa"/>
            <w:tcBorders>
              <w:bottom w:val="single" w:sz="4" w:space="0" w:color="000000"/>
            </w:tcBorders>
          </w:tcPr>
          <w:p w14:paraId="26CBAFF9" w14:textId="77777777" w:rsidR="00012FA1" w:rsidRPr="00C14C71" w:rsidRDefault="00012FA1" w:rsidP="005555AA">
            <w:pPr>
              <w:jc w:val="both"/>
              <w:rPr>
                <w:sz w:val="24"/>
                <w:szCs w:val="24"/>
              </w:rPr>
            </w:pPr>
            <w:r w:rsidRPr="00C14C71">
              <w:rPr>
                <w:sz w:val="24"/>
                <w:szCs w:val="24"/>
              </w:rPr>
              <w:t>2.</w:t>
            </w:r>
          </w:p>
        </w:tc>
        <w:tc>
          <w:tcPr>
            <w:tcW w:w="8363" w:type="dxa"/>
            <w:tcBorders>
              <w:bottom w:val="single" w:sz="4" w:space="0" w:color="000000"/>
            </w:tcBorders>
          </w:tcPr>
          <w:p w14:paraId="6F2AA64A" w14:textId="77777777" w:rsidR="00012FA1" w:rsidRPr="00C14C71" w:rsidRDefault="00012FA1" w:rsidP="00C14C71">
            <w:pPr>
              <w:rPr>
                <w:sz w:val="24"/>
                <w:szCs w:val="24"/>
              </w:rPr>
            </w:pPr>
            <w:r w:rsidRPr="00C14C71">
              <w:rPr>
                <w:sz w:val="24"/>
                <w:szCs w:val="24"/>
              </w:rPr>
              <w:t>Rēzeknes novada Pušas, Mākoņkalna un Kaunatas pagasts</w:t>
            </w:r>
          </w:p>
        </w:tc>
      </w:tr>
      <w:tr w:rsidR="00012FA1" w:rsidRPr="00C14C71" w14:paraId="5143184A" w14:textId="77777777" w:rsidTr="00E82E93">
        <w:tc>
          <w:tcPr>
            <w:tcW w:w="709" w:type="dxa"/>
            <w:tcBorders>
              <w:bottom w:val="single" w:sz="4" w:space="0" w:color="000000"/>
            </w:tcBorders>
          </w:tcPr>
          <w:p w14:paraId="0708FFB6" w14:textId="1802FFE7" w:rsidR="00012FA1" w:rsidRPr="00C14C71" w:rsidRDefault="00012FA1" w:rsidP="00C14C71">
            <w:pPr>
              <w:jc w:val="both"/>
              <w:rPr>
                <w:sz w:val="24"/>
                <w:szCs w:val="24"/>
              </w:rPr>
            </w:pPr>
            <w:r w:rsidRPr="00C14C71">
              <w:rPr>
                <w:sz w:val="24"/>
                <w:szCs w:val="24"/>
              </w:rPr>
              <w:t>3.</w:t>
            </w:r>
          </w:p>
        </w:tc>
        <w:tc>
          <w:tcPr>
            <w:tcW w:w="8363" w:type="dxa"/>
            <w:tcBorders>
              <w:bottom w:val="single" w:sz="4" w:space="0" w:color="000000"/>
            </w:tcBorders>
          </w:tcPr>
          <w:p w14:paraId="7F46915A" w14:textId="77777777" w:rsidR="00012FA1" w:rsidRPr="00C14C71" w:rsidRDefault="00012FA1" w:rsidP="00C14C71">
            <w:pPr>
              <w:rPr>
                <w:sz w:val="24"/>
                <w:szCs w:val="24"/>
              </w:rPr>
            </w:pPr>
            <w:r w:rsidRPr="00C14C71">
              <w:rPr>
                <w:sz w:val="24"/>
                <w:szCs w:val="24"/>
              </w:rPr>
              <w:t>Daugavpils novada Dubnas, Višķu, Ambeļu, Biķernieku, Maļinovas, Naujenes, Tabores, Vecsalienas, Salienas, Skrudalienas, Demenes un Laucesas pagasts</w:t>
            </w:r>
          </w:p>
        </w:tc>
      </w:tr>
      <w:tr w:rsidR="00012FA1" w:rsidRPr="00C14C71" w14:paraId="281F59C2" w14:textId="77777777" w:rsidTr="00E82E93">
        <w:tc>
          <w:tcPr>
            <w:tcW w:w="709" w:type="dxa"/>
            <w:tcBorders>
              <w:bottom w:val="single" w:sz="4" w:space="0" w:color="000000"/>
            </w:tcBorders>
          </w:tcPr>
          <w:p w14:paraId="3F760C27" w14:textId="46200494" w:rsidR="00012FA1" w:rsidRPr="00C14C71" w:rsidRDefault="00012FA1" w:rsidP="00C14C71">
            <w:pPr>
              <w:jc w:val="both"/>
              <w:rPr>
                <w:sz w:val="24"/>
                <w:szCs w:val="24"/>
              </w:rPr>
            </w:pPr>
            <w:r w:rsidRPr="00C14C71">
              <w:rPr>
                <w:sz w:val="24"/>
                <w:szCs w:val="24"/>
              </w:rPr>
              <w:t>4.</w:t>
            </w:r>
          </w:p>
        </w:tc>
        <w:tc>
          <w:tcPr>
            <w:tcW w:w="8363" w:type="dxa"/>
            <w:tcBorders>
              <w:bottom w:val="single" w:sz="4" w:space="0" w:color="000000"/>
            </w:tcBorders>
          </w:tcPr>
          <w:p w14:paraId="2EBD1D72" w14:textId="77777777" w:rsidR="00012FA1" w:rsidRPr="00C14C71" w:rsidRDefault="00012FA1" w:rsidP="00C14C71">
            <w:pPr>
              <w:rPr>
                <w:sz w:val="24"/>
                <w:szCs w:val="24"/>
              </w:rPr>
            </w:pPr>
            <w:r w:rsidRPr="00C14C71">
              <w:rPr>
                <w:sz w:val="24"/>
                <w:szCs w:val="24"/>
              </w:rPr>
              <w:t>Balvu novada Vīksnas, Kubuļu, Balvu, Bērzkalnes, Lazdulejas, Briežuciema, Vectilžas, Tilžas, Krišjāņu un Bērzpils pagasts</w:t>
            </w:r>
          </w:p>
        </w:tc>
      </w:tr>
      <w:tr w:rsidR="00012FA1" w:rsidRPr="00C14C71" w14:paraId="1FFCDA59" w14:textId="77777777" w:rsidTr="00E82E93">
        <w:tc>
          <w:tcPr>
            <w:tcW w:w="709" w:type="dxa"/>
            <w:tcBorders>
              <w:bottom w:val="single" w:sz="4" w:space="0" w:color="000000"/>
            </w:tcBorders>
          </w:tcPr>
          <w:p w14:paraId="55C33BEB" w14:textId="77777777" w:rsidR="00012FA1" w:rsidRPr="00C14C71" w:rsidRDefault="00012FA1" w:rsidP="005555AA">
            <w:pPr>
              <w:jc w:val="both"/>
              <w:rPr>
                <w:sz w:val="24"/>
                <w:szCs w:val="24"/>
              </w:rPr>
            </w:pPr>
            <w:r w:rsidRPr="00C14C71">
              <w:rPr>
                <w:sz w:val="24"/>
                <w:szCs w:val="24"/>
              </w:rPr>
              <w:t>5.</w:t>
            </w:r>
          </w:p>
        </w:tc>
        <w:tc>
          <w:tcPr>
            <w:tcW w:w="8363" w:type="dxa"/>
            <w:tcBorders>
              <w:bottom w:val="single" w:sz="4" w:space="0" w:color="000000"/>
            </w:tcBorders>
          </w:tcPr>
          <w:p w14:paraId="3DDE9B69" w14:textId="77777777" w:rsidR="00012FA1" w:rsidRPr="00C14C71" w:rsidRDefault="00012FA1" w:rsidP="00C14C71">
            <w:pPr>
              <w:rPr>
                <w:sz w:val="24"/>
                <w:szCs w:val="24"/>
              </w:rPr>
            </w:pPr>
            <w:r w:rsidRPr="00C14C71">
              <w:rPr>
                <w:sz w:val="24"/>
                <w:szCs w:val="24"/>
              </w:rPr>
              <w:t>Rugāju novada Rugāju un Lazdukalna pagasts</w:t>
            </w:r>
          </w:p>
        </w:tc>
      </w:tr>
      <w:tr w:rsidR="00012FA1" w:rsidRPr="00C14C71" w14:paraId="406217BB" w14:textId="77777777" w:rsidTr="00E82E93">
        <w:tc>
          <w:tcPr>
            <w:tcW w:w="709" w:type="dxa"/>
            <w:tcBorders>
              <w:bottom w:val="single" w:sz="4" w:space="0" w:color="000000"/>
            </w:tcBorders>
          </w:tcPr>
          <w:p w14:paraId="42513B95" w14:textId="77777777" w:rsidR="00012FA1" w:rsidRPr="00C14C71" w:rsidRDefault="00012FA1" w:rsidP="005555AA">
            <w:pPr>
              <w:jc w:val="both"/>
              <w:rPr>
                <w:sz w:val="24"/>
                <w:szCs w:val="24"/>
              </w:rPr>
            </w:pPr>
            <w:r w:rsidRPr="00C14C71">
              <w:rPr>
                <w:sz w:val="24"/>
                <w:szCs w:val="24"/>
              </w:rPr>
              <w:t>6.</w:t>
            </w:r>
          </w:p>
        </w:tc>
        <w:tc>
          <w:tcPr>
            <w:tcW w:w="8363" w:type="dxa"/>
            <w:tcBorders>
              <w:bottom w:val="single" w:sz="4" w:space="0" w:color="000000"/>
            </w:tcBorders>
          </w:tcPr>
          <w:p w14:paraId="4167A642" w14:textId="77777777" w:rsidR="00012FA1" w:rsidRPr="00C14C71" w:rsidRDefault="00012FA1" w:rsidP="00C14C71">
            <w:pPr>
              <w:rPr>
                <w:sz w:val="24"/>
                <w:szCs w:val="24"/>
              </w:rPr>
            </w:pPr>
            <w:r w:rsidRPr="00C14C71">
              <w:rPr>
                <w:sz w:val="24"/>
                <w:szCs w:val="24"/>
              </w:rPr>
              <w:t>Viļakas novada Žīguru, Vecumu, Kupravas, Susāju, Medņevas un Šķilbēnu pagasts</w:t>
            </w:r>
          </w:p>
        </w:tc>
      </w:tr>
      <w:tr w:rsidR="00012FA1" w:rsidRPr="00C14C71" w14:paraId="46FB8EEC" w14:textId="77777777" w:rsidTr="00E82E93">
        <w:tc>
          <w:tcPr>
            <w:tcW w:w="709" w:type="dxa"/>
            <w:tcBorders>
              <w:bottom w:val="single" w:sz="4" w:space="0" w:color="000000"/>
            </w:tcBorders>
          </w:tcPr>
          <w:p w14:paraId="0E352E0A" w14:textId="77777777" w:rsidR="00012FA1" w:rsidRPr="00C14C71" w:rsidRDefault="00012FA1" w:rsidP="005555AA">
            <w:pPr>
              <w:jc w:val="both"/>
              <w:rPr>
                <w:sz w:val="24"/>
                <w:szCs w:val="24"/>
              </w:rPr>
            </w:pPr>
            <w:r w:rsidRPr="00C14C71">
              <w:rPr>
                <w:sz w:val="24"/>
                <w:szCs w:val="24"/>
              </w:rPr>
              <w:t>7.</w:t>
            </w:r>
          </w:p>
        </w:tc>
        <w:tc>
          <w:tcPr>
            <w:tcW w:w="8363" w:type="dxa"/>
            <w:tcBorders>
              <w:bottom w:val="single" w:sz="4" w:space="0" w:color="000000"/>
            </w:tcBorders>
          </w:tcPr>
          <w:p w14:paraId="2933E597" w14:textId="77777777" w:rsidR="00012FA1" w:rsidRPr="00C14C71" w:rsidRDefault="00012FA1" w:rsidP="00C14C71">
            <w:pPr>
              <w:rPr>
                <w:sz w:val="24"/>
                <w:szCs w:val="24"/>
              </w:rPr>
            </w:pPr>
            <w:r w:rsidRPr="00C14C71">
              <w:rPr>
                <w:sz w:val="24"/>
                <w:szCs w:val="24"/>
              </w:rPr>
              <w:t>Baltinavas novada Baltinavas pagasts</w:t>
            </w:r>
          </w:p>
        </w:tc>
      </w:tr>
      <w:tr w:rsidR="00012FA1" w:rsidRPr="00C14C71" w14:paraId="40785837" w14:textId="77777777" w:rsidTr="00E82E93">
        <w:tc>
          <w:tcPr>
            <w:tcW w:w="709" w:type="dxa"/>
            <w:tcBorders>
              <w:bottom w:val="single" w:sz="4" w:space="0" w:color="000000"/>
            </w:tcBorders>
          </w:tcPr>
          <w:p w14:paraId="3BA6CEFF" w14:textId="77777777" w:rsidR="00012FA1" w:rsidRPr="00C14C71" w:rsidRDefault="00012FA1" w:rsidP="005555AA">
            <w:pPr>
              <w:jc w:val="both"/>
              <w:rPr>
                <w:sz w:val="24"/>
                <w:szCs w:val="24"/>
              </w:rPr>
            </w:pPr>
            <w:r w:rsidRPr="00C14C71">
              <w:rPr>
                <w:sz w:val="24"/>
                <w:szCs w:val="24"/>
              </w:rPr>
              <w:t>8.</w:t>
            </w:r>
          </w:p>
        </w:tc>
        <w:tc>
          <w:tcPr>
            <w:tcW w:w="8363" w:type="dxa"/>
            <w:tcBorders>
              <w:bottom w:val="single" w:sz="4" w:space="0" w:color="000000"/>
            </w:tcBorders>
          </w:tcPr>
          <w:p w14:paraId="095FEF9F" w14:textId="77777777" w:rsidR="00012FA1" w:rsidRPr="00C14C71" w:rsidRDefault="00012FA1" w:rsidP="00C14C71">
            <w:pPr>
              <w:rPr>
                <w:sz w:val="24"/>
                <w:szCs w:val="24"/>
              </w:rPr>
            </w:pPr>
            <w:r w:rsidRPr="00C14C71">
              <w:rPr>
                <w:sz w:val="24"/>
                <w:szCs w:val="24"/>
              </w:rPr>
              <w:t>Kārsavas novada Salnavas, Malnavas, Goliševas, Mērdzenes un Mežvidu pagasts</w:t>
            </w:r>
          </w:p>
        </w:tc>
      </w:tr>
      <w:tr w:rsidR="00012FA1" w:rsidRPr="00C14C71" w14:paraId="02413152" w14:textId="77777777" w:rsidTr="00E82E93">
        <w:tc>
          <w:tcPr>
            <w:tcW w:w="709" w:type="dxa"/>
            <w:tcBorders>
              <w:bottom w:val="single" w:sz="4" w:space="0" w:color="000000"/>
            </w:tcBorders>
          </w:tcPr>
          <w:p w14:paraId="63DD0B52" w14:textId="77777777" w:rsidR="00012FA1" w:rsidRPr="00C14C71" w:rsidRDefault="00012FA1" w:rsidP="005555AA">
            <w:pPr>
              <w:jc w:val="both"/>
              <w:rPr>
                <w:sz w:val="24"/>
                <w:szCs w:val="24"/>
              </w:rPr>
            </w:pPr>
            <w:r w:rsidRPr="00C14C71">
              <w:rPr>
                <w:sz w:val="24"/>
                <w:szCs w:val="24"/>
              </w:rPr>
              <w:t>9.</w:t>
            </w:r>
          </w:p>
        </w:tc>
        <w:tc>
          <w:tcPr>
            <w:tcW w:w="8363" w:type="dxa"/>
            <w:tcBorders>
              <w:bottom w:val="single" w:sz="4" w:space="0" w:color="000000"/>
            </w:tcBorders>
          </w:tcPr>
          <w:p w14:paraId="320844B9" w14:textId="77777777" w:rsidR="00012FA1" w:rsidRPr="00C14C71" w:rsidRDefault="00012FA1" w:rsidP="00C14C71">
            <w:pPr>
              <w:rPr>
                <w:sz w:val="24"/>
                <w:szCs w:val="24"/>
              </w:rPr>
            </w:pPr>
            <w:r w:rsidRPr="00C14C71">
              <w:rPr>
                <w:sz w:val="24"/>
                <w:szCs w:val="24"/>
              </w:rPr>
              <w:t>Ciblas novada Pušmucovas, Līdumnieku, Ciblas, Zvirgzdenes un Blontu pagasts</w:t>
            </w:r>
          </w:p>
        </w:tc>
      </w:tr>
      <w:tr w:rsidR="00012FA1" w:rsidRPr="00C14C71" w14:paraId="43663B09" w14:textId="77777777" w:rsidTr="00E82E93">
        <w:tc>
          <w:tcPr>
            <w:tcW w:w="709" w:type="dxa"/>
            <w:tcBorders>
              <w:bottom w:val="single" w:sz="4" w:space="0" w:color="000000"/>
            </w:tcBorders>
          </w:tcPr>
          <w:p w14:paraId="1A0DCE8A" w14:textId="77777777" w:rsidR="00012FA1" w:rsidRPr="00C14C71" w:rsidRDefault="00012FA1" w:rsidP="005555AA">
            <w:pPr>
              <w:jc w:val="both"/>
              <w:rPr>
                <w:sz w:val="24"/>
                <w:szCs w:val="24"/>
              </w:rPr>
            </w:pPr>
            <w:r w:rsidRPr="00C14C71">
              <w:rPr>
                <w:sz w:val="24"/>
                <w:szCs w:val="24"/>
              </w:rPr>
              <w:t>10.</w:t>
            </w:r>
          </w:p>
        </w:tc>
        <w:tc>
          <w:tcPr>
            <w:tcW w:w="8363" w:type="dxa"/>
            <w:tcBorders>
              <w:bottom w:val="single" w:sz="4" w:space="0" w:color="000000"/>
            </w:tcBorders>
          </w:tcPr>
          <w:p w14:paraId="1EB93D02" w14:textId="77777777" w:rsidR="00012FA1" w:rsidRPr="00C14C71" w:rsidRDefault="00012FA1" w:rsidP="00C14C71">
            <w:pPr>
              <w:rPr>
                <w:sz w:val="24"/>
                <w:szCs w:val="24"/>
              </w:rPr>
            </w:pPr>
            <w:r w:rsidRPr="00C14C71">
              <w:rPr>
                <w:sz w:val="24"/>
                <w:szCs w:val="24"/>
              </w:rPr>
              <w:t xml:space="preserve">Ludzas novada Ņukšu, </w:t>
            </w:r>
            <w:proofErr w:type="spellStart"/>
            <w:r w:rsidRPr="00C14C71">
              <w:rPr>
                <w:sz w:val="24"/>
                <w:szCs w:val="24"/>
              </w:rPr>
              <w:t>Briģu</w:t>
            </w:r>
            <w:proofErr w:type="spellEnd"/>
            <w:r w:rsidRPr="00C14C71">
              <w:rPr>
                <w:sz w:val="24"/>
                <w:szCs w:val="24"/>
              </w:rPr>
              <w:t xml:space="preserve">, </w:t>
            </w:r>
            <w:proofErr w:type="spellStart"/>
            <w:r w:rsidRPr="00C14C71">
              <w:rPr>
                <w:sz w:val="24"/>
                <w:szCs w:val="24"/>
              </w:rPr>
              <w:t>Isnaudas</w:t>
            </w:r>
            <w:proofErr w:type="spellEnd"/>
            <w:r w:rsidRPr="00C14C71">
              <w:rPr>
                <w:sz w:val="24"/>
                <w:szCs w:val="24"/>
              </w:rPr>
              <w:t>, Nirzas, Pildas, Rundēnu un Istras pagasts</w:t>
            </w:r>
          </w:p>
        </w:tc>
      </w:tr>
      <w:tr w:rsidR="00012FA1" w:rsidRPr="00C14C71" w14:paraId="6E2B39DF" w14:textId="77777777" w:rsidTr="00E82E93">
        <w:tc>
          <w:tcPr>
            <w:tcW w:w="709" w:type="dxa"/>
            <w:tcBorders>
              <w:bottom w:val="single" w:sz="4" w:space="0" w:color="000000"/>
            </w:tcBorders>
          </w:tcPr>
          <w:p w14:paraId="43F3A2C8" w14:textId="77777777" w:rsidR="00012FA1" w:rsidRPr="00C14C71" w:rsidRDefault="00012FA1" w:rsidP="005555AA">
            <w:pPr>
              <w:jc w:val="both"/>
              <w:rPr>
                <w:sz w:val="24"/>
                <w:szCs w:val="24"/>
              </w:rPr>
            </w:pPr>
            <w:r w:rsidRPr="00C14C71">
              <w:rPr>
                <w:sz w:val="24"/>
                <w:szCs w:val="24"/>
              </w:rPr>
              <w:t>11.</w:t>
            </w:r>
          </w:p>
        </w:tc>
        <w:tc>
          <w:tcPr>
            <w:tcW w:w="8363" w:type="dxa"/>
            <w:tcBorders>
              <w:bottom w:val="single" w:sz="4" w:space="0" w:color="000000"/>
            </w:tcBorders>
          </w:tcPr>
          <w:p w14:paraId="74B8BCAD" w14:textId="77777777" w:rsidR="00012FA1" w:rsidRPr="00C14C71" w:rsidRDefault="00012FA1" w:rsidP="00C14C71">
            <w:pPr>
              <w:rPr>
                <w:sz w:val="24"/>
                <w:szCs w:val="24"/>
              </w:rPr>
            </w:pPr>
            <w:r w:rsidRPr="00C14C71">
              <w:rPr>
                <w:sz w:val="24"/>
                <w:szCs w:val="24"/>
              </w:rPr>
              <w:t>Zilupes novada Zaļesjes, Lauderu un Pasienes pagasts</w:t>
            </w:r>
          </w:p>
        </w:tc>
      </w:tr>
      <w:tr w:rsidR="00012FA1" w:rsidRPr="00C14C71" w14:paraId="6425A6BC" w14:textId="77777777" w:rsidTr="00E82E93">
        <w:tc>
          <w:tcPr>
            <w:tcW w:w="709" w:type="dxa"/>
            <w:tcBorders>
              <w:bottom w:val="single" w:sz="4" w:space="0" w:color="000000"/>
            </w:tcBorders>
          </w:tcPr>
          <w:p w14:paraId="0B581820" w14:textId="77777777" w:rsidR="00012FA1" w:rsidRPr="00C14C71" w:rsidRDefault="00012FA1" w:rsidP="005555AA">
            <w:pPr>
              <w:jc w:val="both"/>
              <w:rPr>
                <w:sz w:val="24"/>
                <w:szCs w:val="24"/>
              </w:rPr>
            </w:pPr>
            <w:r w:rsidRPr="00C14C71">
              <w:rPr>
                <w:sz w:val="24"/>
                <w:szCs w:val="24"/>
              </w:rPr>
              <w:t>12.</w:t>
            </w:r>
          </w:p>
        </w:tc>
        <w:tc>
          <w:tcPr>
            <w:tcW w:w="8363" w:type="dxa"/>
            <w:tcBorders>
              <w:bottom w:val="single" w:sz="4" w:space="0" w:color="000000"/>
            </w:tcBorders>
          </w:tcPr>
          <w:p w14:paraId="4DA23DB2" w14:textId="77777777" w:rsidR="00012FA1" w:rsidRPr="00C14C71" w:rsidRDefault="00012FA1" w:rsidP="00C14C71">
            <w:pPr>
              <w:rPr>
                <w:sz w:val="24"/>
                <w:szCs w:val="24"/>
              </w:rPr>
            </w:pPr>
            <w:r w:rsidRPr="00C14C71">
              <w:rPr>
                <w:sz w:val="24"/>
                <w:szCs w:val="24"/>
              </w:rPr>
              <w:t>Dagdas novada Andzeļu, Ezernieku, Šķaunes, Svariņu, Bērziņu, Ķepovas, Asūnes, Dagdas, Konstantinovas un Andrupenes pagasts</w:t>
            </w:r>
          </w:p>
        </w:tc>
      </w:tr>
      <w:tr w:rsidR="00012FA1" w:rsidRPr="00C14C71" w14:paraId="6D78C965" w14:textId="77777777" w:rsidTr="00E82E93">
        <w:tc>
          <w:tcPr>
            <w:tcW w:w="709" w:type="dxa"/>
            <w:tcBorders>
              <w:bottom w:val="single" w:sz="4" w:space="0" w:color="000000"/>
            </w:tcBorders>
          </w:tcPr>
          <w:p w14:paraId="137A68AB" w14:textId="77777777" w:rsidR="00012FA1" w:rsidRPr="00C14C71" w:rsidRDefault="00012FA1" w:rsidP="005555AA">
            <w:pPr>
              <w:jc w:val="both"/>
              <w:rPr>
                <w:sz w:val="24"/>
                <w:szCs w:val="24"/>
              </w:rPr>
            </w:pPr>
            <w:r w:rsidRPr="00C14C71">
              <w:rPr>
                <w:sz w:val="24"/>
                <w:szCs w:val="24"/>
              </w:rPr>
              <w:t>13.</w:t>
            </w:r>
          </w:p>
        </w:tc>
        <w:tc>
          <w:tcPr>
            <w:tcW w:w="8363" w:type="dxa"/>
            <w:tcBorders>
              <w:bottom w:val="single" w:sz="4" w:space="0" w:color="000000"/>
            </w:tcBorders>
          </w:tcPr>
          <w:p w14:paraId="5A0E30F3" w14:textId="77777777" w:rsidR="00012FA1" w:rsidRPr="00C14C71" w:rsidRDefault="00012FA1" w:rsidP="00C14C71">
            <w:pPr>
              <w:rPr>
                <w:sz w:val="24"/>
                <w:szCs w:val="24"/>
              </w:rPr>
            </w:pPr>
            <w:r w:rsidRPr="00C14C71">
              <w:rPr>
                <w:sz w:val="24"/>
                <w:szCs w:val="24"/>
              </w:rPr>
              <w:t>Aglonas novada Kastuļinas, Grāveru, Šķeltovas un Aglonas pagasts</w:t>
            </w:r>
          </w:p>
        </w:tc>
      </w:tr>
      <w:tr w:rsidR="00012FA1" w:rsidRPr="00C14C71" w14:paraId="4BA8E983" w14:textId="77777777" w:rsidTr="00E82E93">
        <w:tc>
          <w:tcPr>
            <w:tcW w:w="709" w:type="dxa"/>
            <w:tcBorders>
              <w:bottom w:val="single" w:sz="4" w:space="0" w:color="000000"/>
            </w:tcBorders>
          </w:tcPr>
          <w:p w14:paraId="4DD30FD7" w14:textId="77777777" w:rsidR="00012FA1" w:rsidRPr="00C14C71" w:rsidRDefault="00012FA1" w:rsidP="005555AA">
            <w:pPr>
              <w:jc w:val="both"/>
              <w:rPr>
                <w:sz w:val="24"/>
                <w:szCs w:val="24"/>
              </w:rPr>
            </w:pPr>
            <w:r w:rsidRPr="00C14C71">
              <w:rPr>
                <w:sz w:val="24"/>
                <w:szCs w:val="24"/>
              </w:rPr>
              <w:t>14.</w:t>
            </w:r>
          </w:p>
        </w:tc>
        <w:tc>
          <w:tcPr>
            <w:tcW w:w="8363" w:type="dxa"/>
            <w:tcBorders>
              <w:bottom w:val="single" w:sz="4" w:space="0" w:color="000000"/>
            </w:tcBorders>
          </w:tcPr>
          <w:p w14:paraId="35139787" w14:textId="77777777" w:rsidR="00012FA1" w:rsidRPr="00C14C71" w:rsidRDefault="00012FA1" w:rsidP="00C14C71">
            <w:pPr>
              <w:rPr>
                <w:sz w:val="24"/>
                <w:szCs w:val="24"/>
              </w:rPr>
            </w:pPr>
            <w:r w:rsidRPr="00C14C71">
              <w:rPr>
                <w:sz w:val="24"/>
                <w:szCs w:val="24"/>
              </w:rPr>
              <w:t>Krāslavas novada Aulejas, Kombuļu, Skaistas, Robežnieku, Indras, Piedrujas, Kalniešu, Krāslavas, Kaplavas, Ūdrīšu un Izvaltas pagasts</w:t>
            </w:r>
          </w:p>
        </w:tc>
      </w:tr>
    </w:tbl>
    <w:p w14:paraId="0713B016" w14:textId="77777777" w:rsidR="00026AA9" w:rsidRPr="00C14C71" w:rsidRDefault="00026AA9" w:rsidP="005555AA">
      <w:pPr>
        <w:jc w:val="both"/>
        <w:rPr>
          <w:rFonts w:ascii="Times New Roman" w:eastAsia="Times New Roman" w:hAnsi="Times New Roman"/>
          <w:sz w:val="24"/>
          <w:szCs w:val="24"/>
        </w:rPr>
      </w:pPr>
    </w:p>
    <w:p w14:paraId="581E598F" w14:textId="77777777" w:rsidR="00C14C71" w:rsidRDefault="00C14C71">
      <w:pPr>
        <w:rPr>
          <w:rFonts w:ascii="Times New Roman" w:eastAsia="Times New Roman" w:hAnsi="Times New Roman"/>
          <w:sz w:val="28"/>
          <w:szCs w:val="28"/>
        </w:rPr>
      </w:pPr>
      <w:r>
        <w:rPr>
          <w:rFonts w:ascii="Times New Roman" w:eastAsia="Times New Roman" w:hAnsi="Times New Roman"/>
          <w:sz w:val="28"/>
          <w:szCs w:val="28"/>
        </w:rPr>
        <w:br w:type="page"/>
      </w:r>
    </w:p>
    <w:p w14:paraId="383054A1" w14:textId="555C7C6E" w:rsidR="00026AA9" w:rsidRPr="005555AA" w:rsidRDefault="00826C3F" w:rsidP="005555AA">
      <w:pPr>
        <w:jc w:val="right"/>
        <w:rPr>
          <w:rFonts w:ascii="Times New Roman" w:eastAsia="Times New Roman" w:hAnsi="Times New Roman"/>
          <w:sz w:val="28"/>
          <w:szCs w:val="28"/>
        </w:rPr>
      </w:pPr>
      <w:r w:rsidRPr="005555AA">
        <w:rPr>
          <w:rFonts w:ascii="Times New Roman" w:eastAsia="Times New Roman" w:hAnsi="Times New Roman"/>
          <w:sz w:val="28"/>
          <w:szCs w:val="28"/>
        </w:rPr>
        <w:lastRenderedPageBreak/>
        <w:t>4.</w:t>
      </w:r>
      <w:r w:rsidR="00707229" w:rsidRPr="005555AA">
        <w:rPr>
          <w:rFonts w:ascii="Times New Roman" w:eastAsia="Times New Roman" w:hAnsi="Times New Roman"/>
          <w:sz w:val="28"/>
          <w:szCs w:val="28"/>
        </w:rPr>
        <w:t> </w:t>
      </w:r>
      <w:r w:rsidRPr="005555AA">
        <w:rPr>
          <w:rFonts w:ascii="Times New Roman" w:eastAsia="Times New Roman" w:hAnsi="Times New Roman"/>
          <w:sz w:val="28"/>
          <w:szCs w:val="28"/>
        </w:rPr>
        <w:t>pielikums</w:t>
      </w:r>
    </w:p>
    <w:p w14:paraId="312B6441" w14:textId="77777777" w:rsidR="00026AA9" w:rsidRPr="005555AA" w:rsidRDefault="00826C3F" w:rsidP="005555AA">
      <w:pPr>
        <w:jc w:val="right"/>
        <w:rPr>
          <w:rFonts w:ascii="Times New Roman" w:eastAsia="Times New Roman" w:hAnsi="Times New Roman"/>
          <w:sz w:val="28"/>
          <w:szCs w:val="28"/>
        </w:rPr>
      </w:pPr>
      <w:r w:rsidRPr="005555AA">
        <w:rPr>
          <w:rFonts w:ascii="Times New Roman" w:eastAsia="Times New Roman" w:hAnsi="Times New Roman"/>
          <w:sz w:val="28"/>
          <w:szCs w:val="28"/>
        </w:rPr>
        <w:t>Ministru kabineta</w:t>
      </w:r>
    </w:p>
    <w:p w14:paraId="68B1DB31" w14:textId="049B0BD0" w:rsidR="00026AA9" w:rsidRPr="005555AA" w:rsidRDefault="00826C3F" w:rsidP="005555AA">
      <w:pPr>
        <w:jc w:val="right"/>
        <w:rPr>
          <w:rFonts w:ascii="Times New Roman" w:eastAsia="Times New Roman" w:hAnsi="Times New Roman"/>
          <w:sz w:val="28"/>
          <w:szCs w:val="28"/>
        </w:rPr>
      </w:pPr>
      <w:r w:rsidRPr="005555AA">
        <w:rPr>
          <w:rFonts w:ascii="Times New Roman" w:eastAsia="Times New Roman" w:hAnsi="Times New Roman"/>
          <w:sz w:val="28"/>
          <w:szCs w:val="28"/>
        </w:rPr>
        <w:t>2004.</w:t>
      </w:r>
      <w:r w:rsidR="00707229" w:rsidRPr="005555AA">
        <w:rPr>
          <w:rFonts w:ascii="Times New Roman" w:eastAsia="Times New Roman" w:hAnsi="Times New Roman"/>
          <w:sz w:val="28"/>
          <w:szCs w:val="28"/>
        </w:rPr>
        <w:t> </w:t>
      </w:r>
      <w:r w:rsidRPr="005555AA">
        <w:rPr>
          <w:rFonts w:ascii="Times New Roman" w:eastAsia="Times New Roman" w:hAnsi="Times New Roman"/>
          <w:sz w:val="28"/>
          <w:szCs w:val="28"/>
        </w:rPr>
        <w:t>gada 30.</w:t>
      </w:r>
      <w:r w:rsidR="00707229" w:rsidRPr="005555AA">
        <w:rPr>
          <w:rFonts w:ascii="Times New Roman" w:eastAsia="Times New Roman" w:hAnsi="Times New Roman"/>
          <w:sz w:val="28"/>
          <w:szCs w:val="28"/>
        </w:rPr>
        <w:t> </w:t>
      </w:r>
      <w:r w:rsidRPr="005555AA">
        <w:rPr>
          <w:rFonts w:ascii="Times New Roman" w:eastAsia="Times New Roman" w:hAnsi="Times New Roman"/>
          <w:sz w:val="28"/>
          <w:szCs w:val="28"/>
        </w:rPr>
        <w:t xml:space="preserve">novembra </w:t>
      </w:r>
    </w:p>
    <w:p w14:paraId="0A32CEE1" w14:textId="4B20E77B" w:rsidR="00026AA9" w:rsidRPr="005555AA" w:rsidRDefault="00826C3F" w:rsidP="005555AA">
      <w:pPr>
        <w:jc w:val="right"/>
        <w:rPr>
          <w:rFonts w:ascii="Times New Roman" w:eastAsia="Times New Roman" w:hAnsi="Times New Roman"/>
          <w:sz w:val="28"/>
          <w:szCs w:val="28"/>
        </w:rPr>
      </w:pPr>
      <w:r w:rsidRPr="005555AA">
        <w:rPr>
          <w:rFonts w:ascii="Times New Roman" w:eastAsia="Times New Roman" w:hAnsi="Times New Roman"/>
          <w:sz w:val="28"/>
          <w:szCs w:val="28"/>
        </w:rPr>
        <w:t>noteikumiem Nr.</w:t>
      </w:r>
      <w:r w:rsidR="00707229" w:rsidRPr="005555AA">
        <w:rPr>
          <w:rFonts w:ascii="Times New Roman" w:eastAsia="Times New Roman" w:hAnsi="Times New Roman"/>
          <w:sz w:val="28"/>
          <w:szCs w:val="28"/>
        </w:rPr>
        <w:t> </w:t>
      </w:r>
      <w:r w:rsidRPr="005555AA">
        <w:rPr>
          <w:rFonts w:ascii="Times New Roman" w:eastAsia="Times New Roman" w:hAnsi="Times New Roman"/>
          <w:sz w:val="28"/>
          <w:szCs w:val="28"/>
        </w:rPr>
        <w:t>991</w:t>
      </w:r>
    </w:p>
    <w:p w14:paraId="5A374CAD" w14:textId="77777777" w:rsidR="00026AA9" w:rsidRPr="005555AA" w:rsidRDefault="00026AA9" w:rsidP="005555AA">
      <w:pPr>
        <w:jc w:val="right"/>
        <w:rPr>
          <w:rFonts w:ascii="Times New Roman" w:eastAsia="Times New Roman" w:hAnsi="Times New Roman"/>
          <w:sz w:val="28"/>
          <w:szCs w:val="28"/>
        </w:rPr>
      </w:pPr>
    </w:p>
    <w:p w14:paraId="1859D64D" w14:textId="77777777" w:rsidR="00C14C71" w:rsidRDefault="00826C3F" w:rsidP="005555AA">
      <w:pPr>
        <w:jc w:val="center"/>
        <w:rPr>
          <w:rFonts w:ascii="Times New Roman" w:eastAsia="Times New Roman" w:hAnsi="Times New Roman"/>
          <w:b/>
          <w:sz w:val="28"/>
          <w:szCs w:val="28"/>
        </w:rPr>
      </w:pPr>
      <w:r w:rsidRPr="005555AA">
        <w:rPr>
          <w:rFonts w:ascii="Times New Roman" w:eastAsia="Times New Roman" w:hAnsi="Times New Roman"/>
          <w:b/>
          <w:sz w:val="28"/>
          <w:szCs w:val="28"/>
        </w:rPr>
        <w:t>Eiropas Savienības dalībvalstu administratīvās teritorijas</w:t>
      </w:r>
      <w:r w:rsidR="004C3B5B" w:rsidRPr="005555AA">
        <w:rPr>
          <w:rFonts w:ascii="Times New Roman" w:eastAsia="Times New Roman" w:hAnsi="Times New Roman"/>
          <w:b/>
          <w:sz w:val="28"/>
          <w:szCs w:val="28"/>
        </w:rPr>
        <w:t xml:space="preserve">, </w:t>
      </w:r>
    </w:p>
    <w:p w14:paraId="60498138" w14:textId="2BB44C15" w:rsidR="004C3B5B" w:rsidRPr="005555AA" w:rsidRDefault="004C3B5B" w:rsidP="005555AA">
      <w:pPr>
        <w:jc w:val="center"/>
        <w:rPr>
          <w:rFonts w:ascii="Times New Roman" w:eastAsia="Times New Roman" w:hAnsi="Times New Roman"/>
          <w:b/>
          <w:sz w:val="28"/>
          <w:szCs w:val="28"/>
        </w:rPr>
      </w:pPr>
      <w:r w:rsidRPr="005555AA">
        <w:rPr>
          <w:rFonts w:ascii="Times New Roman" w:eastAsia="Times New Roman" w:hAnsi="Times New Roman"/>
          <w:b/>
          <w:sz w:val="28"/>
          <w:szCs w:val="28"/>
        </w:rPr>
        <w:t>no kurām</w:t>
      </w:r>
      <w:r w:rsidR="00C14C71">
        <w:rPr>
          <w:rFonts w:ascii="Times New Roman" w:eastAsia="Times New Roman" w:hAnsi="Times New Roman"/>
          <w:b/>
          <w:sz w:val="28"/>
          <w:szCs w:val="28"/>
        </w:rPr>
        <w:t xml:space="preserve"> </w:t>
      </w:r>
      <w:r w:rsidRPr="005555AA">
        <w:rPr>
          <w:rFonts w:ascii="Times New Roman" w:eastAsia="Times New Roman" w:hAnsi="Times New Roman"/>
          <w:b/>
          <w:sz w:val="28"/>
          <w:szCs w:val="28"/>
        </w:rPr>
        <w:t>L</w:t>
      </w:r>
      <w:r w:rsidR="00012FA1" w:rsidRPr="005555AA">
        <w:rPr>
          <w:rFonts w:ascii="Times New Roman" w:eastAsia="Times New Roman" w:hAnsi="Times New Roman"/>
          <w:b/>
          <w:sz w:val="28"/>
          <w:szCs w:val="28"/>
        </w:rPr>
        <w:t>atvijā nav atļauts ievest cūkas un</w:t>
      </w:r>
      <w:r w:rsidRPr="005555AA">
        <w:rPr>
          <w:rFonts w:ascii="Times New Roman" w:eastAsia="Times New Roman" w:hAnsi="Times New Roman"/>
          <w:b/>
          <w:sz w:val="28"/>
          <w:szCs w:val="28"/>
        </w:rPr>
        <w:t xml:space="preserve"> </w:t>
      </w:r>
      <w:r w:rsidR="00012FA1" w:rsidRPr="005555AA">
        <w:rPr>
          <w:rFonts w:ascii="Times New Roman" w:eastAsia="Times New Roman" w:hAnsi="Times New Roman"/>
          <w:b/>
          <w:sz w:val="28"/>
          <w:szCs w:val="28"/>
        </w:rPr>
        <w:t>cūku izcelsmes pārtikas produktus</w:t>
      </w:r>
      <w:r w:rsidR="00C14C71">
        <w:rPr>
          <w:rFonts w:ascii="Times New Roman" w:eastAsia="Times New Roman" w:hAnsi="Times New Roman"/>
          <w:b/>
          <w:sz w:val="28"/>
          <w:szCs w:val="28"/>
        </w:rPr>
        <w:t>,</w:t>
      </w:r>
      <w:r w:rsidR="00012FA1" w:rsidRPr="005555AA">
        <w:rPr>
          <w:rFonts w:ascii="Times New Roman" w:eastAsia="Times New Roman" w:hAnsi="Times New Roman"/>
          <w:b/>
          <w:sz w:val="28"/>
          <w:szCs w:val="28"/>
        </w:rPr>
        <w:t xml:space="preserve"> </w:t>
      </w:r>
      <w:r w:rsidRPr="005555AA">
        <w:rPr>
          <w:rFonts w:ascii="Times New Roman" w:eastAsia="Times New Roman" w:hAnsi="Times New Roman"/>
          <w:b/>
          <w:sz w:val="28"/>
          <w:szCs w:val="28"/>
        </w:rPr>
        <w:t>iegūtus no cūk</w:t>
      </w:r>
      <w:r w:rsidR="00E76467" w:rsidRPr="005555AA">
        <w:rPr>
          <w:rFonts w:ascii="Times New Roman" w:eastAsia="Times New Roman" w:hAnsi="Times New Roman"/>
          <w:b/>
          <w:sz w:val="28"/>
          <w:szCs w:val="28"/>
        </w:rPr>
        <w:t>ām</w:t>
      </w:r>
      <w:r w:rsidRPr="005555AA">
        <w:rPr>
          <w:rFonts w:ascii="Times New Roman" w:eastAsia="Times New Roman" w:hAnsi="Times New Roman"/>
          <w:b/>
          <w:sz w:val="28"/>
          <w:szCs w:val="28"/>
        </w:rPr>
        <w:t xml:space="preserve">, kuru izcelsmes novietne atrodas </w:t>
      </w:r>
      <w:r w:rsidR="007307B0" w:rsidRPr="005555AA">
        <w:rPr>
          <w:rFonts w:ascii="Times New Roman" w:eastAsia="Times New Roman" w:hAnsi="Times New Roman"/>
          <w:b/>
          <w:sz w:val="28"/>
          <w:szCs w:val="28"/>
        </w:rPr>
        <w:t xml:space="preserve">šajās </w:t>
      </w:r>
      <w:r w:rsidRPr="005555AA">
        <w:rPr>
          <w:rFonts w:ascii="Times New Roman" w:eastAsia="Times New Roman" w:hAnsi="Times New Roman"/>
          <w:b/>
          <w:sz w:val="28"/>
          <w:szCs w:val="28"/>
        </w:rPr>
        <w:t>administratīvajās teritorijās</w:t>
      </w:r>
    </w:p>
    <w:p w14:paraId="197AA555" w14:textId="77777777" w:rsidR="00026AA9" w:rsidRPr="005555AA" w:rsidRDefault="00026AA9" w:rsidP="005555AA">
      <w:pPr>
        <w:jc w:val="center"/>
        <w:rPr>
          <w:rFonts w:ascii="Times New Roman" w:eastAsia="Times New Roman" w:hAnsi="Times New Roman"/>
          <w:sz w:val="28"/>
          <w:szCs w:val="28"/>
        </w:rPr>
      </w:pPr>
    </w:p>
    <w:tbl>
      <w:tblPr>
        <w:tblStyle w:val="TableGrid"/>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392"/>
      </w:tblGrid>
      <w:tr w:rsidR="00012FA1" w:rsidRPr="00C14C71" w14:paraId="05E7B59D" w14:textId="77777777" w:rsidTr="00C14C71">
        <w:tc>
          <w:tcPr>
            <w:tcW w:w="675" w:type="dxa"/>
            <w:vAlign w:val="center"/>
          </w:tcPr>
          <w:p w14:paraId="57058096" w14:textId="3F72FBAA" w:rsidR="00C14C71" w:rsidRDefault="00012FA1" w:rsidP="00C14C71">
            <w:pPr>
              <w:jc w:val="center"/>
              <w:rPr>
                <w:sz w:val="24"/>
                <w:szCs w:val="24"/>
              </w:rPr>
            </w:pPr>
            <w:r w:rsidRPr="00C14C71">
              <w:rPr>
                <w:sz w:val="24"/>
                <w:szCs w:val="24"/>
              </w:rPr>
              <w:t>Nr.</w:t>
            </w:r>
          </w:p>
          <w:p w14:paraId="112568B3" w14:textId="22EC4E43" w:rsidR="00012FA1" w:rsidRPr="00C14C71" w:rsidRDefault="00012FA1" w:rsidP="00C14C71">
            <w:pPr>
              <w:jc w:val="center"/>
              <w:rPr>
                <w:rFonts w:eastAsia="Calibri"/>
                <w:sz w:val="24"/>
                <w:szCs w:val="24"/>
              </w:rPr>
            </w:pPr>
            <w:r w:rsidRPr="00C14C71">
              <w:rPr>
                <w:sz w:val="24"/>
                <w:szCs w:val="24"/>
              </w:rPr>
              <w:t>p</w:t>
            </w:r>
            <w:r w:rsidR="005555AA" w:rsidRPr="00C14C71">
              <w:rPr>
                <w:sz w:val="24"/>
                <w:szCs w:val="24"/>
              </w:rPr>
              <w:t>.</w:t>
            </w:r>
            <w:r w:rsidR="00C14C71">
              <w:rPr>
                <w:sz w:val="24"/>
                <w:szCs w:val="24"/>
              </w:rPr>
              <w:t> </w:t>
            </w:r>
            <w:r w:rsidR="005555AA" w:rsidRPr="00C14C71">
              <w:rPr>
                <w:sz w:val="24"/>
                <w:szCs w:val="24"/>
              </w:rPr>
              <w:t>k</w:t>
            </w:r>
            <w:r w:rsidRPr="00C14C71">
              <w:rPr>
                <w:sz w:val="24"/>
                <w:szCs w:val="24"/>
              </w:rPr>
              <w:t>.</w:t>
            </w:r>
          </w:p>
        </w:tc>
        <w:tc>
          <w:tcPr>
            <w:tcW w:w="8392" w:type="dxa"/>
            <w:vAlign w:val="center"/>
          </w:tcPr>
          <w:p w14:paraId="632E650E" w14:textId="4FF3CA63" w:rsidR="00012FA1" w:rsidRPr="00C14C71" w:rsidRDefault="00012FA1" w:rsidP="00C14C71">
            <w:pPr>
              <w:jc w:val="center"/>
              <w:rPr>
                <w:rFonts w:eastAsia="Calibri"/>
                <w:sz w:val="24"/>
                <w:szCs w:val="24"/>
              </w:rPr>
            </w:pPr>
            <w:r w:rsidRPr="00C14C71">
              <w:rPr>
                <w:sz w:val="24"/>
                <w:szCs w:val="24"/>
              </w:rPr>
              <w:t>Eiropas Savienības dalībvalstu administratīvās teritorijas</w:t>
            </w:r>
          </w:p>
        </w:tc>
      </w:tr>
      <w:tr w:rsidR="00012FA1" w:rsidRPr="00C14C71" w14:paraId="2E758715" w14:textId="77777777" w:rsidTr="00C14C71">
        <w:tc>
          <w:tcPr>
            <w:tcW w:w="675" w:type="dxa"/>
          </w:tcPr>
          <w:p w14:paraId="252EEE40" w14:textId="083E8355" w:rsidR="00012FA1" w:rsidRPr="00C14C71" w:rsidRDefault="00012FA1" w:rsidP="005555AA">
            <w:pPr>
              <w:jc w:val="both"/>
              <w:rPr>
                <w:rFonts w:eastAsia="Calibri"/>
                <w:sz w:val="24"/>
                <w:szCs w:val="24"/>
              </w:rPr>
            </w:pPr>
            <w:r w:rsidRPr="00C14C71">
              <w:rPr>
                <w:sz w:val="24"/>
                <w:szCs w:val="24"/>
              </w:rPr>
              <w:t>1.</w:t>
            </w:r>
          </w:p>
        </w:tc>
        <w:tc>
          <w:tcPr>
            <w:tcW w:w="8392" w:type="dxa"/>
          </w:tcPr>
          <w:p w14:paraId="1476D928" w14:textId="15BE6B81" w:rsidR="00012FA1" w:rsidRPr="00C14C71" w:rsidRDefault="00012FA1" w:rsidP="005555AA">
            <w:pPr>
              <w:jc w:val="both"/>
              <w:rPr>
                <w:rFonts w:eastAsia="Calibri"/>
                <w:sz w:val="24"/>
                <w:szCs w:val="24"/>
              </w:rPr>
            </w:pPr>
            <w:r w:rsidRPr="00C14C71">
              <w:rPr>
                <w:sz w:val="24"/>
                <w:szCs w:val="24"/>
              </w:rPr>
              <w:t>Bulgārija – visa teritorija</w:t>
            </w:r>
          </w:p>
        </w:tc>
      </w:tr>
      <w:tr w:rsidR="00012FA1" w:rsidRPr="00C14C71" w14:paraId="71E4BEFD" w14:textId="77777777" w:rsidTr="00C14C71">
        <w:tc>
          <w:tcPr>
            <w:tcW w:w="675" w:type="dxa"/>
          </w:tcPr>
          <w:p w14:paraId="6DCC0944" w14:textId="3211F5ED" w:rsidR="00012FA1" w:rsidRPr="00C14C71" w:rsidRDefault="00012FA1" w:rsidP="005555AA">
            <w:pPr>
              <w:jc w:val="both"/>
              <w:rPr>
                <w:rFonts w:eastAsia="Calibri"/>
                <w:sz w:val="24"/>
                <w:szCs w:val="24"/>
              </w:rPr>
            </w:pPr>
            <w:r w:rsidRPr="00C14C71">
              <w:rPr>
                <w:sz w:val="24"/>
                <w:szCs w:val="24"/>
              </w:rPr>
              <w:t>2.</w:t>
            </w:r>
          </w:p>
        </w:tc>
        <w:tc>
          <w:tcPr>
            <w:tcW w:w="8392" w:type="dxa"/>
          </w:tcPr>
          <w:p w14:paraId="478C7156" w14:textId="4A5EDE15" w:rsidR="00012FA1" w:rsidRPr="00C14C71" w:rsidRDefault="00012FA1" w:rsidP="00847960">
            <w:pPr>
              <w:jc w:val="both"/>
              <w:rPr>
                <w:rFonts w:eastAsia="Calibri"/>
                <w:sz w:val="24"/>
                <w:szCs w:val="24"/>
              </w:rPr>
            </w:pPr>
            <w:r w:rsidRPr="00C14C71">
              <w:rPr>
                <w:sz w:val="24"/>
                <w:szCs w:val="24"/>
              </w:rPr>
              <w:t>Horvātij</w:t>
            </w:r>
            <w:r w:rsidR="00847960">
              <w:rPr>
                <w:sz w:val="24"/>
                <w:szCs w:val="24"/>
              </w:rPr>
              <w:t>a</w:t>
            </w:r>
            <w:r w:rsidRPr="00C14C71">
              <w:rPr>
                <w:sz w:val="24"/>
                <w:szCs w:val="24"/>
              </w:rPr>
              <w:t xml:space="preserve"> – Karlovacas, </w:t>
            </w:r>
            <w:proofErr w:type="spellStart"/>
            <w:r w:rsidRPr="00C14C71">
              <w:rPr>
                <w:sz w:val="24"/>
                <w:szCs w:val="24"/>
              </w:rPr>
              <w:t>Sisačko-Moslavačkas,</w:t>
            </w:r>
            <w:proofErr w:type="spellEnd"/>
            <w:r w:rsidRPr="00C14C71">
              <w:rPr>
                <w:sz w:val="24"/>
                <w:szCs w:val="24"/>
              </w:rPr>
              <w:t xml:space="preserve"> </w:t>
            </w:r>
            <w:proofErr w:type="spellStart"/>
            <w:r w:rsidRPr="00C14C71">
              <w:rPr>
                <w:sz w:val="24"/>
                <w:szCs w:val="24"/>
              </w:rPr>
              <w:t>Slavonski</w:t>
            </w:r>
            <w:proofErr w:type="spellEnd"/>
            <w:r w:rsidRPr="00C14C71">
              <w:rPr>
                <w:sz w:val="24"/>
                <w:szCs w:val="24"/>
              </w:rPr>
              <w:t xml:space="preserve"> </w:t>
            </w:r>
            <w:proofErr w:type="spellStart"/>
            <w:r w:rsidRPr="00C14C71">
              <w:rPr>
                <w:sz w:val="24"/>
                <w:szCs w:val="24"/>
              </w:rPr>
              <w:t>Brodas</w:t>
            </w:r>
            <w:r w:rsidR="00C14C71">
              <w:rPr>
                <w:b/>
                <w:sz w:val="24"/>
                <w:szCs w:val="24"/>
              </w:rPr>
              <w:t>-</w:t>
            </w:r>
            <w:r w:rsidRPr="00C14C71">
              <w:rPr>
                <w:sz w:val="24"/>
                <w:szCs w:val="24"/>
              </w:rPr>
              <w:t>Posavinas</w:t>
            </w:r>
            <w:proofErr w:type="spellEnd"/>
            <w:r w:rsidRPr="00C14C71">
              <w:rPr>
                <w:sz w:val="24"/>
                <w:szCs w:val="24"/>
              </w:rPr>
              <w:t xml:space="preserve"> un </w:t>
            </w:r>
            <w:proofErr w:type="spellStart"/>
            <w:r w:rsidRPr="00C14C71">
              <w:rPr>
                <w:sz w:val="24"/>
                <w:szCs w:val="24"/>
              </w:rPr>
              <w:t>Vukovaro</w:t>
            </w:r>
            <w:r w:rsidR="00C14C71">
              <w:rPr>
                <w:b/>
                <w:sz w:val="24"/>
                <w:szCs w:val="24"/>
              </w:rPr>
              <w:t>-</w:t>
            </w:r>
            <w:r w:rsidRPr="00C14C71">
              <w:rPr>
                <w:sz w:val="24"/>
                <w:szCs w:val="24"/>
              </w:rPr>
              <w:t>Srijemas</w:t>
            </w:r>
            <w:proofErr w:type="spellEnd"/>
            <w:r w:rsidRPr="00C14C71">
              <w:rPr>
                <w:sz w:val="24"/>
                <w:szCs w:val="24"/>
              </w:rPr>
              <w:t xml:space="preserve"> apgabalu teritorijas </w:t>
            </w:r>
          </w:p>
        </w:tc>
      </w:tr>
      <w:tr w:rsidR="00012FA1" w:rsidRPr="00C14C71" w14:paraId="70BBF7D1" w14:textId="77777777" w:rsidTr="00C14C71">
        <w:tc>
          <w:tcPr>
            <w:tcW w:w="675" w:type="dxa"/>
          </w:tcPr>
          <w:p w14:paraId="6F7FEC70" w14:textId="777B44BC" w:rsidR="00012FA1" w:rsidRPr="00C14C71" w:rsidRDefault="00012FA1" w:rsidP="005555AA">
            <w:pPr>
              <w:jc w:val="both"/>
              <w:rPr>
                <w:rFonts w:eastAsia="Calibri"/>
                <w:sz w:val="24"/>
                <w:szCs w:val="24"/>
              </w:rPr>
            </w:pPr>
            <w:r w:rsidRPr="00C14C71">
              <w:rPr>
                <w:sz w:val="24"/>
                <w:szCs w:val="24"/>
              </w:rPr>
              <w:t>3.</w:t>
            </w:r>
          </w:p>
        </w:tc>
        <w:tc>
          <w:tcPr>
            <w:tcW w:w="8392" w:type="dxa"/>
          </w:tcPr>
          <w:p w14:paraId="199E80B2" w14:textId="0DB4FCD8" w:rsidR="00012FA1" w:rsidRPr="00C14C71" w:rsidRDefault="00012FA1" w:rsidP="005555AA">
            <w:pPr>
              <w:jc w:val="both"/>
              <w:rPr>
                <w:rFonts w:eastAsia="Calibri"/>
                <w:sz w:val="24"/>
                <w:szCs w:val="24"/>
              </w:rPr>
            </w:pPr>
            <w:r w:rsidRPr="00C14C71">
              <w:rPr>
                <w:sz w:val="24"/>
                <w:szCs w:val="24"/>
              </w:rPr>
              <w:t>Rumānija – visa teritorija</w:t>
            </w:r>
            <w:r w:rsidR="005555AA" w:rsidRPr="00C14C71">
              <w:rPr>
                <w:sz w:val="24"/>
                <w:szCs w:val="24"/>
              </w:rPr>
              <w:t>"</w:t>
            </w:r>
          </w:p>
        </w:tc>
      </w:tr>
    </w:tbl>
    <w:p w14:paraId="0F14041E" w14:textId="77777777" w:rsidR="005555AA" w:rsidRPr="005555AA" w:rsidRDefault="005555AA" w:rsidP="005555AA">
      <w:pPr>
        <w:jc w:val="both"/>
        <w:rPr>
          <w:rFonts w:ascii="Times New Roman" w:hAnsi="Times New Roman"/>
          <w:sz w:val="28"/>
          <w:szCs w:val="28"/>
        </w:rPr>
      </w:pPr>
    </w:p>
    <w:p w14:paraId="0DEE9C43" w14:textId="77777777" w:rsidR="005555AA" w:rsidRPr="005555AA" w:rsidRDefault="005555AA" w:rsidP="005555AA">
      <w:pPr>
        <w:jc w:val="both"/>
        <w:rPr>
          <w:rFonts w:ascii="Times New Roman" w:hAnsi="Times New Roman"/>
          <w:sz w:val="28"/>
          <w:szCs w:val="28"/>
        </w:rPr>
      </w:pPr>
    </w:p>
    <w:p w14:paraId="15ED7F83" w14:textId="77777777" w:rsidR="005555AA" w:rsidRPr="005555AA" w:rsidRDefault="005555AA" w:rsidP="005555AA">
      <w:pPr>
        <w:jc w:val="both"/>
        <w:rPr>
          <w:rFonts w:ascii="Times New Roman" w:hAnsi="Times New Roman"/>
          <w:sz w:val="28"/>
          <w:szCs w:val="28"/>
        </w:rPr>
      </w:pPr>
    </w:p>
    <w:p w14:paraId="53417328" w14:textId="77777777" w:rsidR="005555AA" w:rsidRPr="005555AA" w:rsidRDefault="005555AA" w:rsidP="00C14C71">
      <w:pPr>
        <w:pStyle w:val="naisf"/>
        <w:tabs>
          <w:tab w:val="left" w:pos="6804"/>
          <w:tab w:val="right" w:pos="8820"/>
        </w:tabs>
        <w:spacing w:before="0" w:after="0"/>
        <w:ind w:firstLine="709"/>
        <w:rPr>
          <w:sz w:val="28"/>
          <w:szCs w:val="28"/>
        </w:rPr>
      </w:pPr>
      <w:r w:rsidRPr="005555AA">
        <w:rPr>
          <w:sz w:val="28"/>
          <w:szCs w:val="28"/>
        </w:rPr>
        <w:t>Ministru prezidents</w:t>
      </w:r>
      <w:r w:rsidRPr="005555AA">
        <w:rPr>
          <w:sz w:val="28"/>
          <w:szCs w:val="28"/>
        </w:rPr>
        <w:tab/>
        <w:t xml:space="preserve">Māris Kučinskis </w:t>
      </w:r>
    </w:p>
    <w:p w14:paraId="10EBAE52" w14:textId="77777777" w:rsidR="005555AA" w:rsidRPr="005555AA" w:rsidRDefault="005555AA" w:rsidP="00C14C71">
      <w:pPr>
        <w:pStyle w:val="naisf"/>
        <w:tabs>
          <w:tab w:val="left" w:pos="6804"/>
          <w:tab w:val="right" w:pos="9000"/>
        </w:tabs>
        <w:spacing w:before="0" w:after="0"/>
        <w:ind w:firstLine="709"/>
        <w:rPr>
          <w:sz w:val="28"/>
          <w:szCs w:val="28"/>
        </w:rPr>
      </w:pPr>
    </w:p>
    <w:p w14:paraId="3C8B476C" w14:textId="77777777" w:rsidR="005555AA" w:rsidRPr="005555AA" w:rsidRDefault="005555AA" w:rsidP="00C14C71">
      <w:pPr>
        <w:pStyle w:val="naisf"/>
        <w:tabs>
          <w:tab w:val="left" w:pos="6804"/>
          <w:tab w:val="right" w:pos="9000"/>
        </w:tabs>
        <w:spacing w:before="0" w:after="0"/>
        <w:ind w:firstLine="709"/>
        <w:rPr>
          <w:sz w:val="28"/>
          <w:szCs w:val="28"/>
        </w:rPr>
      </w:pPr>
    </w:p>
    <w:p w14:paraId="463FC696" w14:textId="77777777" w:rsidR="005555AA" w:rsidRPr="005555AA" w:rsidRDefault="005555AA" w:rsidP="00C14C71">
      <w:pPr>
        <w:pStyle w:val="naisf"/>
        <w:tabs>
          <w:tab w:val="left" w:pos="6804"/>
          <w:tab w:val="right" w:pos="9000"/>
        </w:tabs>
        <w:spacing w:before="0" w:after="0"/>
        <w:ind w:firstLine="709"/>
        <w:rPr>
          <w:sz w:val="28"/>
          <w:szCs w:val="28"/>
        </w:rPr>
      </w:pPr>
    </w:p>
    <w:p w14:paraId="17B245DB" w14:textId="77777777" w:rsidR="005555AA" w:rsidRPr="005555AA" w:rsidRDefault="005555AA" w:rsidP="00C14C71">
      <w:pPr>
        <w:tabs>
          <w:tab w:val="left" w:pos="6804"/>
          <w:tab w:val="right" w:pos="8820"/>
        </w:tabs>
        <w:ind w:firstLine="709"/>
        <w:rPr>
          <w:rFonts w:ascii="Times New Roman" w:hAnsi="Times New Roman"/>
          <w:sz w:val="28"/>
          <w:szCs w:val="28"/>
        </w:rPr>
      </w:pPr>
      <w:r w:rsidRPr="005555AA">
        <w:rPr>
          <w:rFonts w:ascii="Times New Roman" w:hAnsi="Times New Roman"/>
          <w:sz w:val="28"/>
          <w:szCs w:val="28"/>
        </w:rPr>
        <w:t>Zemkopības ministrs</w:t>
      </w:r>
      <w:r w:rsidRPr="005555AA">
        <w:rPr>
          <w:rFonts w:ascii="Times New Roman" w:hAnsi="Times New Roman"/>
          <w:sz w:val="28"/>
          <w:szCs w:val="28"/>
        </w:rPr>
        <w:tab/>
        <w:t>Jānis Dūklavs</w:t>
      </w:r>
    </w:p>
    <w:sectPr w:rsidR="005555AA" w:rsidRPr="005555AA" w:rsidSect="005555AA">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5F7D8" w14:textId="77777777" w:rsidR="00E238D3" w:rsidRDefault="00E238D3">
      <w:r>
        <w:separator/>
      </w:r>
    </w:p>
  </w:endnote>
  <w:endnote w:type="continuationSeparator" w:id="0">
    <w:p w14:paraId="56E54349" w14:textId="77777777" w:rsidR="00E238D3" w:rsidRDefault="00E2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9EC21" w14:textId="77777777" w:rsidR="005555AA" w:rsidRPr="005555AA" w:rsidRDefault="005555AA" w:rsidP="005555AA">
    <w:pPr>
      <w:pStyle w:val="Footer"/>
      <w:rPr>
        <w:rFonts w:ascii="Times New Roman" w:hAnsi="Times New Roman"/>
        <w:sz w:val="16"/>
        <w:szCs w:val="16"/>
      </w:rPr>
    </w:pPr>
    <w:r>
      <w:rPr>
        <w:rFonts w:ascii="Times New Roman" w:hAnsi="Times New Roman"/>
        <w:sz w:val="16"/>
        <w:szCs w:val="16"/>
      </w:rPr>
      <w:t>N0219_7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C38B" w14:textId="0D7C84AF" w:rsidR="005555AA" w:rsidRPr="005555AA" w:rsidRDefault="005555AA">
    <w:pPr>
      <w:pStyle w:val="Footer"/>
      <w:rPr>
        <w:rFonts w:ascii="Times New Roman" w:hAnsi="Times New Roman"/>
        <w:sz w:val="16"/>
        <w:szCs w:val="16"/>
      </w:rPr>
    </w:pPr>
    <w:r>
      <w:rPr>
        <w:rFonts w:ascii="Times New Roman" w:hAnsi="Times New Roman"/>
        <w:sz w:val="16"/>
        <w:szCs w:val="16"/>
      </w:rPr>
      <w:t>N0219_7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446D7" w14:textId="77777777" w:rsidR="00E238D3" w:rsidRDefault="00E238D3">
      <w:r>
        <w:separator/>
      </w:r>
    </w:p>
  </w:footnote>
  <w:footnote w:type="continuationSeparator" w:id="0">
    <w:p w14:paraId="5BE82F37" w14:textId="77777777" w:rsidR="00E238D3" w:rsidRDefault="00E23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99B2F" w14:textId="62A83802" w:rsidR="00026AA9" w:rsidRPr="005555AA" w:rsidRDefault="00826C3F" w:rsidP="007940E7">
    <w:pPr>
      <w:pStyle w:val="Header"/>
      <w:jc w:val="center"/>
      <w:rPr>
        <w:rFonts w:ascii="Times New Roman" w:eastAsia="Times New Roman" w:hAnsi="Times New Roman"/>
        <w:sz w:val="24"/>
        <w:szCs w:val="24"/>
      </w:rPr>
    </w:pPr>
    <w:r w:rsidRPr="005555AA">
      <w:rPr>
        <w:rFonts w:ascii="Times New Roman" w:hAnsi="Times New Roman"/>
        <w:sz w:val="24"/>
        <w:szCs w:val="24"/>
      </w:rPr>
      <w:fldChar w:fldCharType="begin"/>
    </w:r>
    <w:r w:rsidRPr="005555AA">
      <w:rPr>
        <w:rFonts w:ascii="Times New Roman" w:hAnsi="Times New Roman"/>
        <w:sz w:val="24"/>
        <w:szCs w:val="24"/>
      </w:rPr>
      <w:instrText>PAGE  \* MERGEFORMAT</w:instrText>
    </w:r>
    <w:r w:rsidRPr="005555AA">
      <w:rPr>
        <w:rFonts w:ascii="Times New Roman" w:hAnsi="Times New Roman"/>
        <w:sz w:val="24"/>
        <w:szCs w:val="24"/>
      </w:rPr>
      <w:fldChar w:fldCharType="separate"/>
    </w:r>
    <w:r w:rsidR="006409B1" w:rsidRPr="006409B1">
      <w:rPr>
        <w:rFonts w:ascii="Times New Roman" w:eastAsia="Times New Roman" w:hAnsi="Times New Roman"/>
        <w:noProof/>
        <w:sz w:val="24"/>
        <w:szCs w:val="24"/>
      </w:rPr>
      <w:t>7</w:t>
    </w:r>
    <w:r w:rsidRPr="005555AA">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FD6D" w14:textId="77777777" w:rsidR="005555AA" w:rsidRDefault="005555AA">
    <w:pPr>
      <w:pStyle w:val="Header"/>
      <w:rPr>
        <w:rFonts w:ascii="Times New Roman" w:hAnsi="Times New Roman"/>
        <w:sz w:val="24"/>
        <w:szCs w:val="24"/>
      </w:rPr>
    </w:pPr>
  </w:p>
  <w:p w14:paraId="5F018C4F" w14:textId="3203E32A" w:rsidR="005555AA" w:rsidRPr="005555AA" w:rsidRDefault="005555AA">
    <w:pPr>
      <w:pStyle w:val="Header"/>
      <w:rPr>
        <w:rFonts w:ascii="Times New Roman" w:hAnsi="Times New Roman"/>
        <w:sz w:val="24"/>
        <w:szCs w:val="24"/>
      </w:rPr>
    </w:pPr>
    <w:r w:rsidRPr="005555AA">
      <w:rPr>
        <w:rFonts w:ascii="Times New Roman" w:hAnsi="Times New Roman"/>
        <w:noProof/>
        <w:sz w:val="32"/>
        <w:szCs w:val="32"/>
      </w:rPr>
      <w:drawing>
        <wp:inline distT="0" distB="0" distL="0" distR="0" wp14:anchorId="5A2E82FF" wp14:editId="3C55F97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017B"/>
    <w:multiLevelType w:val="hybridMultilevel"/>
    <w:tmpl w:val="1D0AD778"/>
    <w:lvl w:ilvl="0" w:tplc="BBA09470">
      <w:start w:val="1"/>
      <w:numFmt w:val="decimal"/>
      <w:lvlText w:val="%1."/>
      <w:lvlJc w:val="left"/>
      <w:pPr>
        <w:ind w:left="720" w:hanging="360"/>
      </w:pPr>
    </w:lvl>
    <w:lvl w:ilvl="1" w:tplc="334EC1BE">
      <w:start w:val="1"/>
      <w:numFmt w:val="lowerLetter"/>
      <w:lvlText w:val="%2."/>
      <w:lvlJc w:val="left"/>
      <w:pPr>
        <w:ind w:left="1440" w:hanging="360"/>
      </w:pPr>
    </w:lvl>
    <w:lvl w:ilvl="2" w:tplc="26CA5B58">
      <w:start w:val="1"/>
      <w:numFmt w:val="lowerRoman"/>
      <w:lvlText w:val="%3."/>
      <w:lvlJc w:val="right"/>
      <w:pPr>
        <w:ind w:left="2160" w:hanging="180"/>
      </w:pPr>
    </w:lvl>
    <w:lvl w:ilvl="3" w:tplc="C480D7F0">
      <w:start w:val="1"/>
      <w:numFmt w:val="decimal"/>
      <w:lvlText w:val="%4."/>
      <w:lvlJc w:val="left"/>
      <w:pPr>
        <w:ind w:left="2880" w:hanging="360"/>
      </w:pPr>
    </w:lvl>
    <w:lvl w:ilvl="4" w:tplc="CE0C3EDC">
      <w:start w:val="1"/>
      <w:numFmt w:val="lowerLetter"/>
      <w:lvlText w:val="%5."/>
      <w:lvlJc w:val="left"/>
      <w:pPr>
        <w:ind w:left="3600" w:hanging="360"/>
      </w:pPr>
    </w:lvl>
    <w:lvl w:ilvl="5" w:tplc="041A9E2E">
      <w:start w:val="1"/>
      <w:numFmt w:val="lowerRoman"/>
      <w:lvlText w:val="%6."/>
      <w:lvlJc w:val="right"/>
      <w:pPr>
        <w:ind w:left="4320" w:hanging="180"/>
      </w:pPr>
    </w:lvl>
    <w:lvl w:ilvl="6" w:tplc="F08EFEFE">
      <w:start w:val="1"/>
      <w:numFmt w:val="decimal"/>
      <w:lvlText w:val="%7."/>
      <w:lvlJc w:val="left"/>
      <w:pPr>
        <w:ind w:left="5040" w:hanging="360"/>
      </w:pPr>
    </w:lvl>
    <w:lvl w:ilvl="7" w:tplc="F2FE7CD6">
      <w:start w:val="1"/>
      <w:numFmt w:val="lowerLetter"/>
      <w:lvlText w:val="%8."/>
      <w:lvlJc w:val="left"/>
      <w:pPr>
        <w:ind w:left="5760" w:hanging="360"/>
      </w:pPr>
    </w:lvl>
    <w:lvl w:ilvl="8" w:tplc="9C4EEBF4">
      <w:start w:val="1"/>
      <w:numFmt w:val="lowerRoman"/>
      <w:lvlText w:val="%9."/>
      <w:lvlJc w:val="right"/>
      <w:pPr>
        <w:ind w:left="6480" w:hanging="180"/>
      </w:pPr>
    </w:lvl>
  </w:abstractNum>
  <w:abstractNum w:abstractNumId="1">
    <w:nsid w:val="51457A1E"/>
    <w:multiLevelType w:val="hybridMultilevel"/>
    <w:tmpl w:val="5B180A46"/>
    <w:lvl w:ilvl="0" w:tplc="A9989B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FF01764"/>
    <w:multiLevelType w:val="hybridMultilevel"/>
    <w:tmpl w:val="6846B5F4"/>
    <w:lvl w:ilvl="0" w:tplc="3A321E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9"/>
    <w:rsid w:val="00012FA1"/>
    <w:rsid w:val="00026AA9"/>
    <w:rsid w:val="00054538"/>
    <w:rsid w:val="00061795"/>
    <w:rsid w:val="0007246C"/>
    <w:rsid w:val="000940D0"/>
    <w:rsid w:val="000A0475"/>
    <w:rsid w:val="0011604C"/>
    <w:rsid w:val="00135EBE"/>
    <w:rsid w:val="00143E13"/>
    <w:rsid w:val="00170D62"/>
    <w:rsid w:val="001961A7"/>
    <w:rsid w:val="001D7E18"/>
    <w:rsid w:val="002145FA"/>
    <w:rsid w:val="00273934"/>
    <w:rsid w:val="00277EC2"/>
    <w:rsid w:val="0029061B"/>
    <w:rsid w:val="002C5A7F"/>
    <w:rsid w:val="002D79C2"/>
    <w:rsid w:val="002E3525"/>
    <w:rsid w:val="002E54FC"/>
    <w:rsid w:val="00305C13"/>
    <w:rsid w:val="00306921"/>
    <w:rsid w:val="00306940"/>
    <w:rsid w:val="0034631D"/>
    <w:rsid w:val="00370E60"/>
    <w:rsid w:val="003712F2"/>
    <w:rsid w:val="00373BB2"/>
    <w:rsid w:val="003A4E0A"/>
    <w:rsid w:val="003C0194"/>
    <w:rsid w:val="003C38A1"/>
    <w:rsid w:val="003D7EDD"/>
    <w:rsid w:val="00411D3D"/>
    <w:rsid w:val="00413652"/>
    <w:rsid w:val="0041759D"/>
    <w:rsid w:val="0044766D"/>
    <w:rsid w:val="0045179F"/>
    <w:rsid w:val="00456F78"/>
    <w:rsid w:val="00484BA3"/>
    <w:rsid w:val="004B0016"/>
    <w:rsid w:val="004C3B5B"/>
    <w:rsid w:val="004C7124"/>
    <w:rsid w:val="004F1560"/>
    <w:rsid w:val="00510D81"/>
    <w:rsid w:val="00525BC9"/>
    <w:rsid w:val="0053527D"/>
    <w:rsid w:val="005555AA"/>
    <w:rsid w:val="00562260"/>
    <w:rsid w:val="005C1027"/>
    <w:rsid w:val="005D0FF8"/>
    <w:rsid w:val="006409B1"/>
    <w:rsid w:val="00651C49"/>
    <w:rsid w:val="00654CA0"/>
    <w:rsid w:val="006566E8"/>
    <w:rsid w:val="00662B1D"/>
    <w:rsid w:val="006967D1"/>
    <w:rsid w:val="006D7CC1"/>
    <w:rsid w:val="006F1FD8"/>
    <w:rsid w:val="00705335"/>
    <w:rsid w:val="00707229"/>
    <w:rsid w:val="00715176"/>
    <w:rsid w:val="00721116"/>
    <w:rsid w:val="007307B0"/>
    <w:rsid w:val="007477D8"/>
    <w:rsid w:val="007651F1"/>
    <w:rsid w:val="007940E7"/>
    <w:rsid w:val="007A51DF"/>
    <w:rsid w:val="007F73D5"/>
    <w:rsid w:val="00812F27"/>
    <w:rsid w:val="00826C3F"/>
    <w:rsid w:val="008421BC"/>
    <w:rsid w:val="00847960"/>
    <w:rsid w:val="008A56D8"/>
    <w:rsid w:val="009022E2"/>
    <w:rsid w:val="00934C62"/>
    <w:rsid w:val="009430FA"/>
    <w:rsid w:val="009604A4"/>
    <w:rsid w:val="009A559C"/>
    <w:rsid w:val="009A5E85"/>
    <w:rsid w:val="009B49B9"/>
    <w:rsid w:val="009B5B5D"/>
    <w:rsid w:val="009E7993"/>
    <w:rsid w:val="009F12A6"/>
    <w:rsid w:val="00A3338C"/>
    <w:rsid w:val="00A47E6E"/>
    <w:rsid w:val="00A6108E"/>
    <w:rsid w:val="00A72DAE"/>
    <w:rsid w:val="00AA1CE6"/>
    <w:rsid w:val="00AA30FF"/>
    <w:rsid w:val="00AB400F"/>
    <w:rsid w:val="00AD5E79"/>
    <w:rsid w:val="00B0307F"/>
    <w:rsid w:val="00B03457"/>
    <w:rsid w:val="00B11F73"/>
    <w:rsid w:val="00B122C2"/>
    <w:rsid w:val="00B14BA0"/>
    <w:rsid w:val="00B23054"/>
    <w:rsid w:val="00B61ECF"/>
    <w:rsid w:val="00B82E44"/>
    <w:rsid w:val="00B83960"/>
    <w:rsid w:val="00B926EE"/>
    <w:rsid w:val="00BA190C"/>
    <w:rsid w:val="00BD66BB"/>
    <w:rsid w:val="00BD7CFF"/>
    <w:rsid w:val="00BE1A82"/>
    <w:rsid w:val="00BE5779"/>
    <w:rsid w:val="00BF7252"/>
    <w:rsid w:val="00C13995"/>
    <w:rsid w:val="00C14C71"/>
    <w:rsid w:val="00C169DC"/>
    <w:rsid w:val="00C94A91"/>
    <w:rsid w:val="00CC7865"/>
    <w:rsid w:val="00CD2298"/>
    <w:rsid w:val="00CD6A24"/>
    <w:rsid w:val="00CE2FA9"/>
    <w:rsid w:val="00CE77B4"/>
    <w:rsid w:val="00CF2123"/>
    <w:rsid w:val="00D0219D"/>
    <w:rsid w:val="00D05379"/>
    <w:rsid w:val="00D1047B"/>
    <w:rsid w:val="00D21D44"/>
    <w:rsid w:val="00D317BF"/>
    <w:rsid w:val="00D476AB"/>
    <w:rsid w:val="00D5674B"/>
    <w:rsid w:val="00D70D3D"/>
    <w:rsid w:val="00D729BB"/>
    <w:rsid w:val="00D7563B"/>
    <w:rsid w:val="00D85654"/>
    <w:rsid w:val="00D87137"/>
    <w:rsid w:val="00D87FAD"/>
    <w:rsid w:val="00DB3559"/>
    <w:rsid w:val="00DE1EC6"/>
    <w:rsid w:val="00DE2B70"/>
    <w:rsid w:val="00DF2D8A"/>
    <w:rsid w:val="00E14DC4"/>
    <w:rsid w:val="00E238D3"/>
    <w:rsid w:val="00E3272F"/>
    <w:rsid w:val="00E36C0C"/>
    <w:rsid w:val="00E447D8"/>
    <w:rsid w:val="00E76467"/>
    <w:rsid w:val="00E82E93"/>
    <w:rsid w:val="00E84880"/>
    <w:rsid w:val="00E848DF"/>
    <w:rsid w:val="00E86C39"/>
    <w:rsid w:val="00EB7081"/>
    <w:rsid w:val="00EF22C1"/>
    <w:rsid w:val="00F006A6"/>
    <w:rsid w:val="00F0550E"/>
    <w:rsid w:val="00F32410"/>
    <w:rsid w:val="00F57AE6"/>
    <w:rsid w:val="00F57F2E"/>
    <w:rsid w:val="00F61BB1"/>
    <w:rsid w:val="00F62067"/>
    <w:rsid w:val="00F775FE"/>
    <w:rsid w:val="00FB71BB"/>
    <w:rsid w:val="00FC4E45"/>
    <w:rsid w:val="00FE1585"/>
    <w:rsid w:val="00FE476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63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outlineLvl w:val="0"/>
    </w:pPr>
    <w:rPr>
      <w:rFonts w:ascii="Calibri Light" w:eastAsia="Calibri Light" w:hAnsi="Calibri Light"/>
      <w:b/>
      <w:color w:val="2E74B5" w:themeColor="accent1" w:themeShade="BF"/>
      <w:sz w:val="28"/>
      <w:szCs w:val="28"/>
    </w:rPr>
  </w:style>
  <w:style w:type="paragraph" w:styleId="Heading2">
    <w:name w:val="heading 2"/>
    <w:basedOn w:val="Normal"/>
    <w:next w:val="Normal"/>
    <w:link w:val="Heading2Char"/>
    <w:uiPriority w:val="8"/>
    <w:semiHidden/>
    <w:unhideWhenUsed/>
    <w:qFormat/>
    <w:pPr>
      <w:keepNext/>
      <w:keepLines/>
      <w:outlineLvl w:val="1"/>
    </w:pPr>
    <w:rPr>
      <w:rFonts w:ascii="Calibri Light" w:eastAsia="Calibri Light" w:hAnsi="Calibri Light"/>
      <w:b/>
      <w:color w:val="5B9BD5" w:themeColor="accent1"/>
      <w:sz w:val="26"/>
      <w:szCs w:val="26"/>
    </w:rPr>
  </w:style>
  <w:style w:type="paragraph" w:styleId="Heading3">
    <w:name w:val="heading 3"/>
    <w:basedOn w:val="Normal"/>
    <w:next w:val="Normal"/>
    <w:link w:val="Heading3Char"/>
    <w:uiPriority w:val="9"/>
    <w:semiHidden/>
    <w:unhideWhenUsed/>
    <w:qFormat/>
    <w:pPr>
      <w:keepNext/>
      <w:keepLines/>
      <w:outlineLvl w:val="2"/>
    </w:pPr>
    <w:rPr>
      <w:rFonts w:ascii="Calibri Light" w:eastAsia="Calibri Light" w:hAnsi="Calibri Light"/>
      <w:b/>
      <w:color w:val="5B9BD5" w:themeColor="accent1"/>
      <w:sz w:val="20"/>
      <w:szCs w:val="20"/>
    </w:rPr>
  </w:style>
  <w:style w:type="paragraph" w:styleId="Heading4">
    <w:name w:val="heading 4"/>
    <w:basedOn w:val="Normal"/>
    <w:next w:val="Normal"/>
    <w:link w:val="Heading4Char"/>
    <w:uiPriority w:val="10"/>
    <w:semiHidden/>
    <w:unhideWhenUsed/>
    <w:qFormat/>
    <w:pPr>
      <w:keepNext/>
      <w:keepLines/>
      <w:outlineLvl w:val="3"/>
    </w:pPr>
    <w:rPr>
      <w:rFonts w:ascii="Calibri Light" w:eastAsia="Calibri Light" w:hAnsi="Calibri Light"/>
      <w:b/>
      <w:i/>
      <w:color w:val="5B9BD5" w:themeColor="accent1"/>
      <w:sz w:val="20"/>
      <w:szCs w:val="20"/>
    </w:rPr>
  </w:style>
  <w:style w:type="paragraph" w:styleId="Heading5">
    <w:name w:val="heading 5"/>
    <w:basedOn w:val="Normal"/>
    <w:next w:val="Normal"/>
    <w:link w:val="Heading5Char"/>
    <w:uiPriority w:val="11"/>
    <w:semiHidden/>
    <w:unhideWhenUsed/>
    <w:qFormat/>
    <w:pPr>
      <w:keepNext/>
      <w:keepLines/>
      <w:outlineLvl w:val="4"/>
    </w:pPr>
    <w:rPr>
      <w:rFonts w:ascii="Calibri Light" w:eastAsia="Calibri Light" w:hAnsi="Calibri Light"/>
      <w:color w:val="1F4D78" w:themeColor="accent1" w:themeShade="7F"/>
      <w:sz w:val="20"/>
      <w:szCs w:val="20"/>
    </w:rPr>
  </w:style>
  <w:style w:type="paragraph" w:styleId="Heading6">
    <w:name w:val="heading 6"/>
    <w:basedOn w:val="Normal"/>
    <w:next w:val="Normal"/>
    <w:link w:val="Heading6Char"/>
    <w:uiPriority w:val="12"/>
    <w:semiHidden/>
    <w:unhideWhenUsed/>
    <w:qFormat/>
    <w:pPr>
      <w:keepNext/>
      <w:keepLines/>
      <w:outlineLvl w:val="5"/>
    </w:pPr>
    <w:rPr>
      <w:rFonts w:ascii="Calibri Light" w:eastAsia="Calibri Light" w:hAnsi="Calibri Light"/>
      <w:i/>
      <w:color w:val="1F4D78" w:themeColor="accent1" w:themeShade="7F"/>
      <w:sz w:val="20"/>
      <w:szCs w:val="20"/>
    </w:rPr>
  </w:style>
  <w:style w:type="paragraph" w:styleId="Heading7">
    <w:name w:val="heading 7"/>
    <w:basedOn w:val="Normal"/>
    <w:next w:val="Normal"/>
    <w:link w:val="Heading7Char"/>
    <w:uiPriority w:val="13"/>
    <w:semiHidden/>
    <w:unhideWhenUsed/>
    <w:qFormat/>
    <w:pPr>
      <w:keepNext/>
      <w:keepLines/>
      <w:outlineLvl w:val="6"/>
    </w:pPr>
    <w:rPr>
      <w:rFonts w:ascii="Calibri Light" w:eastAsia="Calibri Light" w:hAnsi="Calibri Light"/>
      <w:i/>
      <w:color w:val="404040" w:themeColor="text1" w:themeTint="BF"/>
      <w:sz w:val="20"/>
      <w:szCs w:val="20"/>
    </w:rPr>
  </w:style>
  <w:style w:type="paragraph" w:styleId="Heading8">
    <w:name w:val="heading 8"/>
    <w:basedOn w:val="Normal"/>
    <w:next w:val="Normal"/>
    <w:link w:val="Heading8Char"/>
    <w:uiPriority w:val="14"/>
    <w:semiHidden/>
    <w:unhideWhenUsed/>
    <w:qFormat/>
    <w:pPr>
      <w:keepNext/>
      <w:keepLines/>
      <w:outlineLvl w:val="7"/>
    </w:pPr>
    <w:rPr>
      <w:rFonts w:ascii="Calibri Light" w:eastAsia="Calibri Light" w:hAnsi="Calibri Light"/>
      <w:color w:val="404040" w:themeColor="text1" w:themeTint="BF"/>
      <w:sz w:val="20"/>
      <w:szCs w:val="20"/>
    </w:rPr>
  </w:style>
  <w:style w:type="paragraph" w:styleId="Heading9">
    <w:name w:val="heading 9"/>
    <w:basedOn w:val="Normal"/>
    <w:next w:val="Normal"/>
    <w:link w:val="Heading9Char"/>
    <w:uiPriority w:val="15"/>
    <w:semiHidden/>
    <w:unhideWhenUsed/>
    <w:qFormat/>
    <w:pPr>
      <w:keepNext/>
      <w:keepLines/>
      <w:outlineLvl w:val="8"/>
    </w:pPr>
    <w:rPr>
      <w:rFonts w:ascii="Calibri Light" w:eastAsia="Calibri Light" w:hAnsi="Calibri Light"/>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Title">
    <w:name w:val="Title"/>
    <w:basedOn w:val="Normal"/>
    <w:next w:val="Normal"/>
    <w:link w:val="TitleChar"/>
    <w:uiPriority w:val="6"/>
    <w:qFormat/>
    <w:rPr>
      <w:rFonts w:ascii="Calibri Light" w:eastAsia="Calibri Light" w:hAnsi="Calibri Light"/>
      <w:color w:val="323E4F" w:themeColor="text2" w:themeShade="BF"/>
      <w:spacing w:val="5"/>
      <w:sz w:val="52"/>
      <w:szCs w:val="52"/>
    </w:rPr>
  </w:style>
  <w:style w:type="paragraph" w:styleId="Subtitle">
    <w:name w:val="Subtitle"/>
    <w:basedOn w:val="Normal"/>
    <w:next w:val="Normal"/>
    <w:link w:val="SubtitleChar"/>
    <w:uiPriority w:val="16"/>
    <w:qFormat/>
    <w:rPr>
      <w:rFonts w:ascii="Calibri Light" w:eastAsia="Calibri Light" w:hAnsi="Calibri Light"/>
      <w:i/>
      <w:color w:val="5B9BD5" w:themeColor="accent1"/>
      <w:spacing w:val="15"/>
      <w:sz w:val="24"/>
      <w:szCs w:val="24"/>
    </w:rPr>
  </w:style>
  <w:style w:type="character" w:styleId="SubtleEmphasis">
    <w:name w:val="Subtle Emphasis"/>
    <w:basedOn w:val="DefaultParagraphFont"/>
    <w:uiPriority w:val="17"/>
    <w:qFormat/>
    <w:rPr>
      <w:i/>
      <w:color w:val="808080" w:themeColor="text1" w:themeTint="7F"/>
      <w:w w:val="100"/>
      <w:sz w:val="20"/>
      <w:szCs w:val="20"/>
      <w:shd w:val="clear" w:color="auto" w:fill="auto"/>
    </w:rPr>
  </w:style>
  <w:style w:type="character" w:styleId="Emphasis">
    <w:name w:val="Emphasis"/>
    <w:basedOn w:val="DefaultParagraphFont"/>
    <w:uiPriority w:val="18"/>
    <w:qFormat/>
    <w:rPr>
      <w:i/>
      <w:w w:val="100"/>
      <w:sz w:val="20"/>
      <w:szCs w:val="20"/>
      <w:shd w:val="clear" w:color="auto" w:fill="auto"/>
    </w:rPr>
  </w:style>
  <w:style w:type="character" w:styleId="IntenseEmphasis">
    <w:name w:val="Intense Emphasis"/>
    <w:basedOn w:val="DefaultParagraphFont"/>
    <w:uiPriority w:val="19"/>
    <w:qFormat/>
    <w:rPr>
      <w:b/>
      <w:i/>
      <w:color w:val="5B9BD5" w:themeColor="accent1"/>
      <w:w w:val="100"/>
      <w:sz w:val="20"/>
      <w:szCs w:val="20"/>
      <w:shd w:val="clear" w:color="auto" w:fill="auto"/>
    </w:rPr>
  </w:style>
  <w:style w:type="character" w:styleId="Strong">
    <w:name w:val="Strong"/>
    <w:basedOn w:val="DefaultParagraphFont"/>
    <w:uiPriority w:val="20"/>
    <w:qFormat/>
    <w:rPr>
      <w:b/>
      <w:w w:val="100"/>
      <w:sz w:val="20"/>
      <w:szCs w:val="20"/>
      <w:shd w:val="clear" w:color="auto" w:fill="auto"/>
    </w:rPr>
  </w:style>
  <w:style w:type="paragraph" w:styleId="Quote">
    <w:name w:val="Quote"/>
    <w:basedOn w:val="Normal"/>
    <w:next w:val="Normal"/>
    <w:link w:val="QuoteChar"/>
    <w:uiPriority w:val="21"/>
    <w:qFormat/>
    <w:rPr>
      <w:i/>
      <w:color w:val="000000" w:themeColor="text1"/>
      <w:sz w:val="20"/>
      <w:szCs w:val="20"/>
    </w:rPr>
  </w:style>
  <w:style w:type="paragraph" w:styleId="IntenseQuote">
    <w:name w:val="Intense Quote"/>
    <w:basedOn w:val="Normal"/>
    <w:next w:val="Normal"/>
    <w:link w:val="IntenseQuoteChar"/>
    <w:uiPriority w:val="22"/>
    <w:qFormat/>
    <w:pPr>
      <w:ind w:left="936" w:right="936"/>
    </w:pPr>
    <w:rPr>
      <w:b/>
      <w:i/>
      <w:color w:val="5B9BD5" w:themeColor="accent1"/>
      <w:sz w:val="20"/>
      <w:szCs w:val="20"/>
    </w:rPr>
  </w:style>
  <w:style w:type="character" w:styleId="SubtleReference">
    <w:name w:val="Subtle Reference"/>
    <w:basedOn w:val="DefaultParagraphFont"/>
    <w:uiPriority w:val="23"/>
    <w:qFormat/>
    <w:rPr>
      <w:smallCaps/>
      <w:color w:val="ED7D31" w:themeColor="accent2"/>
      <w:w w:val="100"/>
      <w:sz w:val="20"/>
      <w:szCs w:val="20"/>
      <w:u w:val="single"/>
      <w:shd w:val="clear" w:color="auto" w:fill="auto"/>
    </w:rPr>
  </w:style>
  <w:style w:type="character" w:styleId="IntenseReference">
    <w:name w:val="Intense Reference"/>
    <w:basedOn w:val="DefaultParagraphFont"/>
    <w:uiPriority w:val="24"/>
    <w:qFormat/>
    <w:rPr>
      <w:b/>
      <w:smallCaps/>
      <w:color w:val="ED7D31" w:themeColor="accent2"/>
      <w:spacing w:val="5"/>
      <w:w w:val="100"/>
      <w:sz w:val="20"/>
      <w:szCs w:val="20"/>
      <w:u w:val="single"/>
      <w:shd w:val="clear" w:color="auto" w:fill="auto"/>
    </w:rPr>
  </w:style>
  <w:style w:type="character" w:styleId="BookTitle">
    <w:name w:val="Book Title"/>
    <w:basedOn w:val="DefaultParagraphFont"/>
    <w:uiPriority w:val="25"/>
    <w:qFormat/>
    <w:rPr>
      <w:b/>
      <w:smallCaps/>
      <w:spacing w:val="5"/>
      <w:w w:val="100"/>
      <w:sz w:val="20"/>
      <w:szCs w:val="20"/>
      <w:shd w:val="clear" w:color="auto" w:fill="auto"/>
    </w:rPr>
  </w:style>
  <w:style w:type="paragraph" w:styleId="ListParagraph">
    <w:name w:val="List Paragraph"/>
    <w:basedOn w:val="Normal"/>
    <w:uiPriority w:val="26"/>
    <w:qFormat/>
    <w:pPr>
      <w:ind w:left="720"/>
    </w:pPr>
  </w:style>
  <w:style w:type="table" w:styleId="TableGrid">
    <w:name w:val="Table Grid"/>
    <w:basedOn w:val="TableNormal"/>
    <w:uiPriority w:val="3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Pr>
      <w:rFonts w:ascii="Calibri Light" w:eastAsia="Calibri Light" w:hAnsi="Calibri Light"/>
      <w:i/>
      <w:color w:val="404040" w:themeColor="text1" w:themeTint="BF"/>
      <w:w w:val="100"/>
      <w:sz w:val="20"/>
      <w:szCs w:val="20"/>
      <w:shd w:val="clear" w:color="auto" w:fill="auto"/>
    </w:rPr>
  </w:style>
  <w:style w:type="character" w:customStyle="1" w:styleId="Heading4Char">
    <w:name w:val="Heading 4 Char"/>
    <w:basedOn w:val="DefaultParagraphFont"/>
    <w:link w:val="Heading4"/>
    <w:rPr>
      <w:rFonts w:ascii="Calibri Light" w:eastAsia="Calibri Light" w:hAnsi="Calibri Light"/>
      <w:b/>
      <w:i/>
      <w:color w:val="5B9BD5" w:themeColor="accent1"/>
      <w:w w:val="100"/>
      <w:sz w:val="20"/>
      <w:szCs w:val="20"/>
      <w:shd w:val="clear" w:color="auto" w:fill="auto"/>
    </w:rPr>
  </w:style>
  <w:style w:type="character" w:styleId="FootnoteReference">
    <w:name w:val="footnote reference"/>
    <w:basedOn w:val="DefaultParagraphFont"/>
    <w:semiHidden/>
    <w:unhideWhenUsed/>
    <w:rPr>
      <w:w w:val="100"/>
      <w:sz w:val="20"/>
      <w:szCs w:val="20"/>
      <w:shd w:val="clear" w:color="auto" w:fill="auto"/>
      <w:vertAlign w:val="superscript"/>
    </w:rPr>
  </w:style>
  <w:style w:type="character" w:customStyle="1" w:styleId="EndnoteTextChar">
    <w:name w:val="Endnote Text Char"/>
    <w:basedOn w:val="DefaultParagraphFont"/>
    <w:link w:val="EndnoteText"/>
    <w:semiHidden/>
    <w:rPr>
      <w:w w:val="100"/>
      <w:sz w:val="20"/>
      <w:szCs w:val="20"/>
      <w:shd w:val="clear" w:color="auto" w:fill="auto"/>
    </w:rPr>
  </w:style>
  <w:style w:type="character" w:customStyle="1" w:styleId="SubtitleChar">
    <w:name w:val="Subtitle Char"/>
    <w:basedOn w:val="DefaultParagraphFont"/>
    <w:link w:val="Subtitle"/>
    <w:rPr>
      <w:rFonts w:ascii="Calibri Light" w:eastAsia="Calibri Light" w:hAnsi="Calibri Light"/>
      <w:i/>
      <w:color w:val="5B9BD5" w:themeColor="accent1"/>
      <w:spacing w:val="15"/>
      <w:w w:val="100"/>
      <w:sz w:val="24"/>
      <w:szCs w:val="24"/>
      <w:shd w:val="clear" w:color="auto" w:fill="auto"/>
    </w:rPr>
  </w:style>
  <w:style w:type="paragraph" w:styleId="EndnoteText">
    <w:name w:val="endnote text"/>
    <w:basedOn w:val="Normal"/>
    <w:link w:val="EndnoteTextChar"/>
    <w:semiHidden/>
    <w:unhideWhenUsed/>
    <w:rPr>
      <w:sz w:val="20"/>
      <w:szCs w:val="20"/>
    </w:rPr>
  </w:style>
  <w:style w:type="character" w:customStyle="1" w:styleId="Heading2Char">
    <w:name w:val="Heading 2 Char"/>
    <w:basedOn w:val="DefaultParagraphFont"/>
    <w:link w:val="Heading2"/>
    <w:rPr>
      <w:rFonts w:ascii="Calibri Light" w:eastAsia="Calibri Light" w:hAnsi="Calibri Light"/>
      <w:b/>
      <w:color w:val="5B9BD5" w:themeColor="accent1"/>
      <w:w w:val="100"/>
      <w:sz w:val="26"/>
      <w:szCs w:val="26"/>
      <w:shd w:val="clear" w:color="auto" w:fill="auto"/>
    </w:rPr>
  </w:style>
  <w:style w:type="character" w:customStyle="1" w:styleId="FootnoteTextChar">
    <w:name w:val="Footnote Text Char"/>
    <w:basedOn w:val="DefaultParagraphFont"/>
    <w:link w:val="FootnoteText"/>
    <w:semiHidden/>
    <w:rPr>
      <w:w w:val="100"/>
      <w:sz w:val="20"/>
      <w:szCs w:val="20"/>
      <w:shd w:val="clear" w:color="auto" w:fill="auto"/>
    </w:rPr>
  </w:style>
  <w:style w:type="character" w:customStyle="1" w:styleId="IntenseQuoteChar">
    <w:name w:val="Intense Quote Char"/>
    <w:basedOn w:val="DefaultParagraphFont"/>
    <w:link w:val="IntenseQuote"/>
    <w:rPr>
      <w:b/>
      <w:i/>
      <w:color w:val="5B9BD5" w:themeColor="accent1"/>
      <w:w w:val="100"/>
      <w:sz w:val="20"/>
      <w:szCs w:val="20"/>
      <w:shd w:val="clear" w:color="auto" w:fill="auto"/>
    </w:rPr>
  </w:style>
  <w:style w:type="character" w:styleId="Hyperlink">
    <w:name w:val="Hyperlink"/>
    <w:basedOn w:val="DefaultParagraphFont"/>
    <w:unhideWhenUsed/>
    <w:rPr>
      <w:color w:val="0563C1" w:themeColor="hyperlink"/>
      <w:w w:val="100"/>
      <w:sz w:val="20"/>
      <w:szCs w:val="20"/>
      <w:u w:val="single"/>
      <w:shd w:val="clear" w:color="auto" w:fill="auto"/>
    </w:rPr>
  </w:style>
  <w:style w:type="character" w:customStyle="1" w:styleId="Heading5Char">
    <w:name w:val="Heading 5 Char"/>
    <w:basedOn w:val="DefaultParagraphFont"/>
    <w:link w:val="Heading5"/>
    <w:rPr>
      <w:rFonts w:ascii="Calibri Light" w:eastAsia="Calibri Light" w:hAnsi="Calibri Light"/>
      <w:color w:val="1F4D78" w:themeColor="accent1" w:themeShade="7F"/>
      <w:w w:val="100"/>
      <w:sz w:val="20"/>
      <w:szCs w:val="20"/>
      <w:shd w:val="clear" w:color="auto" w:fill="auto"/>
    </w:rPr>
  </w:style>
  <w:style w:type="character" w:customStyle="1" w:styleId="HeaderChar">
    <w:name w:val="Header Char"/>
    <w:basedOn w:val="DefaultParagraphFont"/>
    <w:link w:val="Header"/>
  </w:style>
  <w:style w:type="character" w:customStyle="1" w:styleId="PlainTextChar">
    <w:name w:val="Plain Text Char"/>
    <w:basedOn w:val="DefaultParagraphFont"/>
    <w:link w:val="PlainText"/>
    <w:rPr>
      <w:rFonts w:ascii="Courier New" w:eastAsia="Courier New" w:hAnsi="Courier New"/>
      <w:w w:val="100"/>
      <w:sz w:val="21"/>
      <w:szCs w:val="21"/>
      <w:shd w:val="clear" w:color="auto" w:fill="auto"/>
    </w:rPr>
  </w:style>
  <w:style w:type="character" w:customStyle="1" w:styleId="QuoteChar">
    <w:name w:val="Quote Char"/>
    <w:basedOn w:val="DefaultParagraphFont"/>
    <w:link w:val="Quote"/>
    <w:rPr>
      <w:i/>
      <w:color w:val="000000" w:themeColor="text1"/>
      <w:w w:val="100"/>
      <w:sz w:val="20"/>
      <w:szCs w:val="20"/>
      <w:shd w:val="clear" w:color="auto" w:fill="auto"/>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paragraph" w:styleId="PlainText">
    <w:name w:val="Plain Text"/>
    <w:basedOn w:val="Normal"/>
    <w:link w:val="PlainTextChar"/>
    <w:semiHidden/>
    <w:unhideWhenUsed/>
    <w:rPr>
      <w:rFonts w:ascii="Courier New" w:eastAsia="Courier New" w:hAnsi="Courier New"/>
      <w:sz w:val="21"/>
      <w:szCs w:val="21"/>
    </w:rPr>
  </w:style>
  <w:style w:type="paragraph" w:styleId="FootnoteText">
    <w:name w:val="footnote text"/>
    <w:basedOn w:val="Normal"/>
    <w:link w:val="FootnoteTextChar"/>
    <w:semiHidden/>
    <w:unhideWhenUsed/>
    <w:rPr>
      <w:sz w:val="20"/>
      <w:szCs w:val="20"/>
    </w:rPr>
  </w:style>
  <w:style w:type="character" w:customStyle="1" w:styleId="Heading1Char">
    <w:name w:val="Heading 1 Char"/>
    <w:basedOn w:val="DefaultParagraphFont"/>
    <w:link w:val="Heading1"/>
    <w:rPr>
      <w:rFonts w:ascii="Calibri Light" w:eastAsia="Calibri Light" w:hAnsi="Calibri Light"/>
      <w:b/>
      <w:color w:val="2E74B5" w:themeColor="accent1" w:themeShade="BF"/>
      <w:w w:val="100"/>
      <w:sz w:val="28"/>
      <w:szCs w:val="28"/>
      <w:shd w:val="clear" w:color="auto" w:fill="auto"/>
    </w:rPr>
  </w:style>
  <w:style w:type="paragraph" w:styleId="Header">
    <w:name w:val="header"/>
    <w:basedOn w:val="Normal"/>
    <w:link w:val="HeaderChar"/>
    <w:unhideWhenUsed/>
    <w:pPr>
      <w:tabs>
        <w:tab w:val="center" w:pos="4153"/>
        <w:tab w:val="right" w:pos="8306"/>
      </w:tabs>
    </w:pPr>
  </w:style>
  <w:style w:type="character" w:customStyle="1" w:styleId="Heading3Char">
    <w:name w:val="Heading 3 Char"/>
    <w:basedOn w:val="DefaultParagraphFont"/>
    <w:link w:val="Heading3"/>
    <w:rPr>
      <w:rFonts w:ascii="Calibri Light" w:eastAsia="Calibri Light" w:hAnsi="Calibri Light"/>
      <w:b/>
      <w:color w:val="5B9BD5" w:themeColor="accent1"/>
      <w:w w:val="100"/>
      <w:sz w:val="20"/>
      <w:szCs w:val="20"/>
      <w:shd w:val="clear" w:color="auto" w:fill="auto"/>
    </w:rPr>
  </w:style>
  <w:style w:type="character" w:customStyle="1" w:styleId="TitleChar">
    <w:name w:val="Title Char"/>
    <w:basedOn w:val="DefaultParagraphFont"/>
    <w:link w:val="Title"/>
    <w:rPr>
      <w:rFonts w:ascii="Calibri Light" w:eastAsia="Calibri Light" w:hAnsi="Calibri Light"/>
      <w:color w:val="323E4F" w:themeColor="text2" w:themeShade="BF"/>
      <w:spacing w:val="5"/>
      <w:w w:val="100"/>
      <w:sz w:val="52"/>
      <w:szCs w:val="52"/>
      <w:shd w:val="clear" w:color="auto" w:fill="auto"/>
    </w:rPr>
  </w:style>
  <w:style w:type="paragraph" w:styleId="EnvelopeAddress">
    <w:name w:val="envelope address"/>
    <w:basedOn w:val="Normal"/>
    <w:unhideWhenUsed/>
    <w:pPr>
      <w:ind w:left="2880"/>
    </w:pPr>
    <w:rPr>
      <w:rFonts w:ascii="Calibri Light" w:eastAsia="Calibri Light" w:hAnsi="Calibri Light"/>
      <w:sz w:val="24"/>
      <w:szCs w:val="24"/>
    </w:rPr>
  </w:style>
  <w:style w:type="character" w:styleId="EndnoteReference">
    <w:name w:val="endnote reference"/>
    <w:basedOn w:val="DefaultParagraphFont"/>
    <w:semiHidden/>
    <w:unhideWhenUsed/>
    <w:rPr>
      <w:w w:val="100"/>
      <w:sz w:val="20"/>
      <w:szCs w:val="20"/>
      <w:shd w:val="clear" w:color="auto" w:fill="auto"/>
      <w:vertAlign w:val="superscript"/>
    </w:rPr>
  </w:style>
  <w:style w:type="paragraph" w:styleId="EnvelopeReturn">
    <w:name w:val="envelope return"/>
    <w:basedOn w:val="Normal"/>
    <w:unhideWhenUsed/>
    <w:rPr>
      <w:rFonts w:ascii="Calibri Light" w:eastAsia="Calibri Light" w:hAnsi="Calibri Light"/>
      <w:sz w:val="20"/>
      <w:szCs w:val="20"/>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Heading8Char">
    <w:name w:val="Heading 8 Char"/>
    <w:basedOn w:val="DefaultParagraphFont"/>
    <w:link w:val="Heading8"/>
    <w:rPr>
      <w:rFonts w:ascii="Calibri Light" w:eastAsia="Calibri Light" w:hAnsi="Calibri Light"/>
      <w:color w:val="404040" w:themeColor="text1" w:themeTint="BF"/>
      <w:w w:val="100"/>
      <w:sz w:val="20"/>
      <w:szCs w:val="20"/>
      <w:shd w:val="clear" w:color="auto" w:fill="auto"/>
    </w:rPr>
  </w:style>
  <w:style w:type="character" w:customStyle="1" w:styleId="Heading9Char">
    <w:name w:val="Heading 9 Char"/>
    <w:basedOn w:val="DefaultParagraphFont"/>
    <w:link w:val="Heading9"/>
    <w:rPr>
      <w:rFonts w:ascii="Calibri Light" w:eastAsia="Calibri Light" w:hAnsi="Calibri Light"/>
      <w:i/>
      <w:color w:val="404040" w:themeColor="text1" w:themeTint="BF"/>
      <w:w w:val="100"/>
      <w:sz w:val="20"/>
      <w:szCs w:val="20"/>
      <w:shd w:val="clear" w:color="auto" w:fill="auto"/>
    </w:rPr>
  </w:style>
  <w:style w:type="paragraph" w:styleId="Footer">
    <w:name w:val="footer"/>
    <w:basedOn w:val="Normal"/>
    <w:link w:val="FooterChar"/>
    <w:unhideWhenUsed/>
    <w:pPr>
      <w:tabs>
        <w:tab w:val="center" w:pos="4153"/>
        <w:tab w:val="right" w:pos="8306"/>
      </w:tabs>
    </w:pPr>
  </w:style>
  <w:style w:type="character" w:customStyle="1" w:styleId="Heading6Char">
    <w:name w:val="Heading 6 Char"/>
    <w:basedOn w:val="DefaultParagraphFont"/>
    <w:link w:val="Heading6"/>
    <w:rPr>
      <w:rFonts w:ascii="Calibri Light" w:eastAsia="Calibri Light" w:hAnsi="Calibri Light"/>
      <w:i/>
      <w:color w:val="1F4D78" w:themeColor="accent1" w:themeShade="7F"/>
      <w:w w:val="100"/>
      <w:sz w:val="20"/>
      <w:szCs w:val="20"/>
      <w:shd w:val="clear" w:color="auto" w:fill="auto"/>
    </w:rPr>
  </w:style>
  <w:style w:type="character" w:customStyle="1" w:styleId="FooterChar">
    <w:name w:val="Footer Char"/>
    <w:basedOn w:val="DefaultParagraphFont"/>
    <w:link w:val="Foote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Revision">
    <w:name w:val="Revision"/>
    <w:semiHidden/>
  </w:style>
  <w:style w:type="paragraph" w:customStyle="1" w:styleId="naisf">
    <w:name w:val="naisf"/>
    <w:basedOn w:val="Normal"/>
    <w:rsid w:val="005555AA"/>
    <w:pPr>
      <w:spacing w:before="75" w:after="75"/>
      <w:ind w:firstLine="375"/>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outlineLvl w:val="0"/>
    </w:pPr>
    <w:rPr>
      <w:rFonts w:ascii="Calibri Light" w:eastAsia="Calibri Light" w:hAnsi="Calibri Light"/>
      <w:b/>
      <w:color w:val="2E74B5" w:themeColor="accent1" w:themeShade="BF"/>
      <w:sz w:val="28"/>
      <w:szCs w:val="28"/>
    </w:rPr>
  </w:style>
  <w:style w:type="paragraph" w:styleId="Heading2">
    <w:name w:val="heading 2"/>
    <w:basedOn w:val="Normal"/>
    <w:next w:val="Normal"/>
    <w:link w:val="Heading2Char"/>
    <w:uiPriority w:val="8"/>
    <w:semiHidden/>
    <w:unhideWhenUsed/>
    <w:qFormat/>
    <w:pPr>
      <w:keepNext/>
      <w:keepLines/>
      <w:outlineLvl w:val="1"/>
    </w:pPr>
    <w:rPr>
      <w:rFonts w:ascii="Calibri Light" w:eastAsia="Calibri Light" w:hAnsi="Calibri Light"/>
      <w:b/>
      <w:color w:val="5B9BD5" w:themeColor="accent1"/>
      <w:sz w:val="26"/>
      <w:szCs w:val="26"/>
    </w:rPr>
  </w:style>
  <w:style w:type="paragraph" w:styleId="Heading3">
    <w:name w:val="heading 3"/>
    <w:basedOn w:val="Normal"/>
    <w:next w:val="Normal"/>
    <w:link w:val="Heading3Char"/>
    <w:uiPriority w:val="9"/>
    <w:semiHidden/>
    <w:unhideWhenUsed/>
    <w:qFormat/>
    <w:pPr>
      <w:keepNext/>
      <w:keepLines/>
      <w:outlineLvl w:val="2"/>
    </w:pPr>
    <w:rPr>
      <w:rFonts w:ascii="Calibri Light" w:eastAsia="Calibri Light" w:hAnsi="Calibri Light"/>
      <w:b/>
      <w:color w:val="5B9BD5" w:themeColor="accent1"/>
      <w:sz w:val="20"/>
      <w:szCs w:val="20"/>
    </w:rPr>
  </w:style>
  <w:style w:type="paragraph" w:styleId="Heading4">
    <w:name w:val="heading 4"/>
    <w:basedOn w:val="Normal"/>
    <w:next w:val="Normal"/>
    <w:link w:val="Heading4Char"/>
    <w:uiPriority w:val="10"/>
    <w:semiHidden/>
    <w:unhideWhenUsed/>
    <w:qFormat/>
    <w:pPr>
      <w:keepNext/>
      <w:keepLines/>
      <w:outlineLvl w:val="3"/>
    </w:pPr>
    <w:rPr>
      <w:rFonts w:ascii="Calibri Light" w:eastAsia="Calibri Light" w:hAnsi="Calibri Light"/>
      <w:b/>
      <w:i/>
      <w:color w:val="5B9BD5" w:themeColor="accent1"/>
      <w:sz w:val="20"/>
      <w:szCs w:val="20"/>
    </w:rPr>
  </w:style>
  <w:style w:type="paragraph" w:styleId="Heading5">
    <w:name w:val="heading 5"/>
    <w:basedOn w:val="Normal"/>
    <w:next w:val="Normal"/>
    <w:link w:val="Heading5Char"/>
    <w:uiPriority w:val="11"/>
    <w:semiHidden/>
    <w:unhideWhenUsed/>
    <w:qFormat/>
    <w:pPr>
      <w:keepNext/>
      <w:keepLines/>
      <w:outlineLvl w:val="4"/>
    </w:pPr>
    <w:rPr>
      <w:rFonts w:ascii="Calibri Light" w:eastAsia="Calibri Light" w:hAnsi="Calibri Light"/>
      <w:color w:val="1F4D78" w:themeColor="accent1" w:themeShade="7F"/>
      <w:sz w:val="20"/>
      <w:szCs w:val="20"/>
    </w:rPr>
  </w:style>
  <w:style w:type="paragraph" w:styleId="Heading6">
    <w:name w:val="heading 6"/>
    <w:basedOn w:val="Normal"/>
    <w:next w:val="Normal"/>
    <w:link w:val="Heading6Char"/>
    <w:uiPriority w:val="12"/>
    <w:semiHidden/>
    <w:unhideWhenUsed/>
    <w:qFormat/>
    <w:pPr>
      <w:keepNext/>
      <w:keepLines/>
      <w:outlineLvl w:val="5"/>
    </w:pPr>
    <w:rPr>
      <w:rFonts w:ascii="Calibri Light" w:eastAsia="Calibri Light" w:hAnsi="Calibri Light"/>
      <w:i/>
      <w:color w:val="1F4D78" w:themeColor="accent1" w:themeShade="7F"/>
      <w:sz w:val="20"/>
      <w:szCs w:val="20"/>
    </w:rPr>
  </w:style>
  <w:style w:type="paragraph" w:styleId="Heading7">
    <w:name w:val="heading 7"/>
    <w:basedOn w:val="Normal"/>
    <w:next w:val="Normal"/>
    <w:link w:val="Heading7Char"/>
    <w:uiPriority w:val="13"/>
    <w:semiHidden/>
    <w:unhideWhenUsed/>
    <w:qFormat/>
    <w:pPr>
      <w:keepNext/>
      <w:keepLines/>
      <w:outlineLvl w:val="6"/>
    </w:pPr>
    <w:rPr>
      <w:rFonts w:ascii="Calibri Light" w:eastAsia="Calibri Light" w:hAnsi="Calibri Light"/>
      <w:i/>
      <w:color w:val="404040" w:themeColor="text1" w:themeTint="BF"/>
      <w:sz w:val="20"/>
      <w:szCs w:val="20"/>
    </w:rPr>
  </w:style>
  <w:style w:type="paragraph" w:styleId="Heading8">
    <w:name w:val="heading 8"/>
    <w:basedOn w:val="Normal"/>
    <w:next w:val="Normal"/>
    <w:link w:val="Heading8Char"/>
    <w:uiPriority w:val="14"/>
    <w:semiHidden/>
    <w:unhideWhenUsed/>
    <w:qFormat/>
    <w:pPr>
      <w:keepNext/>
      <w:keepLines/>
      <w:outlineLvl w:val="7"/>
    </w:pPr>
    <w:rPr>
      <w:rFonts w:ascii="Calibri Light" w:eastAsia="Calibri Light" w:hAnsi="Calibri Light"/>
      <w:color w:val="404040" w:themeColor="text1" w:themeTint="BF"/>
      <w:sz w:val="20"/>
      <w:szCs w:val="20"/>
    </w:rPr>
  </w:style>
  <w:style w:type="paragraph" w:styleId="Heading9">
    <w:name w:val="heading 9"/>
    <w:basedOn w:val="Normal"/>
    <w:next w:val="Normal"/>
    <w:link w:val="Heading9Char"/>
    <w:uiPriority w:val="15"/>
    <w:semiHidden/>
    <w:unhideWhenUsed/>
    <w:qFormat/>
    <w:pPr>
      <w:keepNext/>
      <w:keepLines/>
      <w:outlineLvl w:val="8"/>
    </w:pPr>
    <w:rPr>
      <w:rFonts w:ascii="Calibri Light" w:eastAsia="Calibri Light" w:hAnsi="Calibri Light"/>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Title">
    <w:name w:val="Title"/>
    <w:basedOn w:val="Normal"/>
    <w:next w:val="Normal"/>
    <w:link w:val="TitleChar"/>
    <w:uiPriority w:val="6"/>
    <w:qFormat/>
    <w:rPr>
      <w:rFonts w:ascii="Calibri Light" w:eastAsia="Calibri Light" w:hAnsi="Calibri Light"/>
      <w:color w:val="323E4F" w:themeColor="text2" w:themeShade="BF"/>
      <w:spacing w:val="5"/>
      <w:sz w:val="52"/>
      <w:szCs w:val="52"/>
    </w:rPr>
  </w:style>
  <w:style w:type="paragraph" w:styleId="Subtitle">
    <w:name w:val="Subtitle"/>
    <w:basedOn w:val="Normal"/>
    <w:next w:val="Normal"/>
    <w:link w:val="SubtitleChar"/>
    <w:uiPriority w:val="16"/>
    <w:qFormat/>
    <w:rPr>
      <w:rFonts w:ascii="Calibri Light" w:eastAsia="Calibri Light" w:hAnsi="Calibri Light"/>
      <w:i/>
      <w:color w:val="5B9BD5" w:themeColor="accent1"/>
      <w:spacing w:val="15"/>
      <w:sz w:val="24"/>
      <w:szCs w:val="24"/>
    </w:rPr>
  </w:style>
  <w:style w:type="character" w:styleId="SubtleEmphasis">
    <w:name w:val="Subtle Emphasis"/>
    <w:basedOn w:val="DefaultParagraphFont"/>
    <w:uiPriority w:val="17"/>
    <w:qFormat/>
    <w:rPr>
      <w:i/>
      <w:color w:val="808080" w:themeColor="text1" w:themeTint="7F"/>
      <w:w w:val="100"/>
      <w:sz w:val="20"/>
      <w:szCs w:val="20"/>
      <w:shd w:val="clear" w:color="auto" w:fill="auto"/>
    </w:rPr>
  </w:style>
  <w:style w:type="character" w:styleId="Emphasis">
    <w:name w:val="Emphasis"/>
    <w:basedOn w:val="DefaultParagraphFont"/>
    <w:uiPriority w:val="18"/>
    <w:qFormat/>
    <w:rPr>
      <w:i/>
      <w:w w:val="100"/>
      <w:sz w:val="20"/>
      <w:szCs w:val="20"/>
      <w:shd w:val="clear" w:color="auto" w:fill="auto"/>
    </w:rPr>
  </w:style>
  <w:style w:type="character" w:styleId="IntenseEmphasis">
    <w:name w:val="Intense Emphasis"/>
    <w:basedOn w:val="DefaultParagraphFont"/>
    <w:uiPriority w:val="19"/>
    <w:qFormat/>
    <w:rPr>
      <w:b/>
      <w:i/>
      <w:color w:val="5B9BD5" w:themeColor="accent1"/>
      <w:w w:val="100"/>
      <w:sz w:val="20"/>
      <w:szCs w:val="20"/>
      <w:shd w:val="clear" w:color="auto" w:fill="auto"/>
    </w:rPr>
  </w:style>
  <w:style w:type="character" w:styleId="Strong">
    <w:name w:val="Strong"/>
    <w:basedOn w:val="DefaultParagraphFont"/>
    <w:uiPriority w:val="20"/>
    <w:qFormat/>
    <w:rPr>
      <w:b/>
      <w:w w:val="100"/>
      <w:sz w:val="20"/>
      <w:szCs w:val="20"/>
      <w:shd w:val="clear" w:color="auto" w:fill="auto"/>
    </w:rPr>
  </w:style>
  <w:style w:type="paragraph" w:styleId="Quote">
    <w:name w:val="Quote"/>
    <w:basedOn w:val="Normal"/>
    <w:next w:val="Normal"/>
    <w:link w:val="QuoteChar"/>
    <w:uiPriority w:val="21"/>
    <w:qFormat/>
    <w:rPr>
      <w:i/>
      <w:color w:val="000000" w:themeColor="text1"/>
      <w:sz w:val="20"/>
      <w:szCs w:val="20"/>
    </w:rPr>
  </w:style>
  <w:style w:type="paragraph" w:styleId="IntenseQuote">
    <w:name w:val="Intense Quote"/>
    <w:basedOn w:val="Normal"/>
    <w:next w:val="Normal"/>
    <w:link w:val="IntenseQuoteChar"/>
    <w:uiPriority w:val="22"/>
    <w:qFormat/>
    <w:pPr>
      <w:ind w:left="936" w:right="936"/>
    </w:pPr>
    <w:rPr>
      <w:b/>
      <w:i/>
      <w:color w:val="5B9BD5" w:themeColor="accent1"/>
      <w:sz w:val="20"/>
      <w:szCs w:val="20"/>
    </w:rPr>
  </w:style>
  <w:style w:type="character" w:styleId="SubtleReference">
    <w:name w:val="Subtle Reference"/>
    <w:basedOn w:val="DefaultParagraphFont"/>
    <w:uiPriority w:val="23"/>
    <w:qFormat/>
    <w:rPr>
      <w:smallCaps/>
      <w:color w:val="ED7D31" w:themeColor="accent2"/>
      <w:w w:val="100"/>
      <w:sz w:val="20"/>
      <w:szCs w:val="20"/>
      <w:u w:val="single"/>
      <w:shd w:val="clear" w:color="auto" w:fill="auto"/>
    </w:rPr>
  </w:style>
  <w:style w:type="character" w:styleId="IntenseReference">
    <w:name w:val="Intense Reference"/>
    <w:basedOn w:val="DefaultParagraphFont"/>
    <w:uiPriority w:val="24"/>
    <w:qFormat/>
    <w:rPr>
      <w:b/>
      <w:smallCaps/>
      <w:color w:val="ED7D31" w:themeColor="accent2"/>
      <w:spacing w:val="5"/>
      <w:w w:val="100"/>
      <w:sz w:val="20"/>
      <w:szCs w:val="20"/>
      <w:u w:val="single"/>
      <w:shd w:val="clear" w:color="auto" w:fill="auto"/>
    </w:rPr>
  </w:style>
  <w:style w:type="character" w:styleId="BookTitle">
    <w:name w:val="Book Title"/>
    <w:basedOn w:val="DefaultParagraphFont"/>
    <w:uiPriority w:val="25"/>
    <w:qFormat/>
    <w:rPr>
      <w:b/>
      <w:smallCaps/>
      <w:spacing w:val="5"/>
      <w:w w:val="100"/>
      <w:sz w:val="20"/>
      <w:szCs w:val="20"/>
      <w:shd w:val="clear" w:color="auto" w:fill="auto"/>
    </w:rPr>
  </w:style>
  <w:style w:type="paragraph" w:styleId="ListParagraph">
    <w:name w:val="List Paragraph"/>
    <w:basedOn w:val="Normal"/>
    <w:uiPriority w:val="26"/>
    <w:qFormat/>
    <w:pPr>
      <w:ind w:left="720"/>
    </w:pPr>
  </w:style>
  <w:style w:type="table" w:styleId="TableGrid">
    <w:name w:val="Table Grid"/>
    <w:basedOn w:val="TableNormal"/>
    <w:uiPriority w:val="3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Pr>
      <w:rFonts w:ascii="Calibri Light" w:eastAsia="Calibri Light" w:hAnsi="Calibri Light"/>
      <w:i/>
      <w:color w:val="404040" w:themeColor="text1" w:themeTint="BF"/>
      <w:w w:val="100"/>
      <w:sz w:val="20"/>
      <w:szCs w:val="20"/>
      <w:shd w:val="clear" w:color="auto" w:fill="auto"/>
    </w:rPr>
  </w:style>
  <w:style w:type="character" w:customStyle="1" w:styleId="Heading4Char">
    <w:name w:val="Heading 4 Char"/>
    <w:basedOn w:val="DefaultParagraphFont"/>
    <w:link w:val="Heading4"/>
    <w:rPr>
      <w:rFonts w:ascii="Calibri Light" w:eastAsia="Calibri Light" w:hAnsi="Calibri Light"/>
      <w:b/>
      <w:i/>
      <w:color w:val="5B9BD5" w:themeColor="accent1"/>
      <w:w w:val="100"/>
      <w:sz w:val="20"/>
      <w:szCs w:val="20"/>
      <w:shd w:val="clear" w:color="auto" w:fill="auto"/>
    </w:rPr>
  </w:style>
  <w:style w:type="character" w:styleId="FootnoteReference">
    <w:name w:val="footnote reference"/>
    <w:basedOn w:val="DefaultParagraphFont"/>
    <w:semiHidden/>
    <w:unhideWhenUsed/>
    <w:rPr>
      <w:w w:val="100"/>
      <w:sz w:val="20"/>
      <w:szCs w:val="20"/>
      <w:shd w:val="clear" w:color="auto" w:fill="auto"/>
      <w:vertAlign w:val="superscript"/>
    </w:rPr>
  </w:style>
  <w:style w:type="character" w:customStyle="1" w:styleId="EndnoteTextChar">
    <w:name w:val="Endnote Text Char"/>
    <w:basedOn w:val="DefaultParagraphFont"/>
    <w:link w:val="EndnoteText"/>
    <w:semiHidden/>
    <w:rPr>
      <w:w w:val="100"/>
      <w:sz w:val="20"/>
      <w:szCs w:val="20"/>
      <w:shd w:val="clear" w:color="auto" w:fill="auto"/>
    </w:rPr>
  </w:style>
  <w:style w:type="character" w:customStyle="1" w:styleId="SubtitleChar">
    <w:name w:val="Subtitle Char"/>
    <w:basedOn w:val="DefaultParagraphFont"/>
    <w:link w:val="Subtitle"/>
    <w:rPr>
      <w:rFonts w:ascii="Calibri Light" w:eastAsia="Calibri Light" w:hAnsi="Calibri Light"/>
      <w:i/>
      <w:color w:val="5B9BD5" w:themeColor="accent1"/>
      <w:spacing w:val="15"/>
      <w:w w:val="100"/>
      <w:sz w:val="24"/>
      <w:szCs w:val="24"/>
      <w:shd w:val="clear" w:color="auto" w:fill="auto"/>
    </w:rPr>
  </w:style>
  <w:style w:type="paragraph" w:styleId="EndnoteText">
    <w:name w:val="endnote text"/>
    <w:basedOn w:val="Normal"/>
    <w:link w:val="EndnoteTextChar"/>
    <w:semiHidden/>
    <w:unhideWhenUsed/>
    <w:rPr>
      <w:sz w:val="20"/>
      <w:szCs w:val="20"/>
    </w:rPr>
  </w:style>
  <w:style w:type="character" w:customStyle="1" w:styleId="Heading2Char">
    <w:name w:val="Heading 2 Char"/>
    <w:basedOn w:val="DefaultParagraphFont"/>
    <w:link w:val="Heading2"/>
    <w:rPr>
      <w:rFonts w:ascii="Calibri Light" w:eastAsia="Calibri Light" w:hAnsi="Calibri Light"/>
      <w:b/>
      <w:color w:val="5B9BD5" w:themeColor="accent1"/>
      <w:w w:val="100"/>
      <w:sz w:val="26"/>
      <w:szCs w:val="26"/>
      <w:shd w:val="clear" w:color="auto" w:fill="auto"/>
    </w:rPr>
  </w:style>
  <w:style w:type="character" w:customStyle="1" w:styleId="FootnoteTextChar">
    <w:name w:val="Footnote Text Char"/>
    <w:basedOn w:val="DefaultParagraphFont"/>
    <w:link w:val="FootnoteText"/>
    <w:semiHidden/>
    <w:rPr>
      <w:w w:val="100"/>
      <w:sz w:val="20"/>
      <w:szCs w:val="20"/>
      <w:shd w:val="clear" w:color="auto" w:fill="auto"/>
    </w:rPr>
  </w:style>
  <w:style w:type="character" w:customStyle="1" w:styleId="IntenseQuoteChar">
    <w:name w:val="Intense Quote Char"/>
    <w:basedOn w:val="DefaultParagraphFont"/>
    <w:link w:val="IntenseQuote"/>
    <w:rPr>
      <w:b/>
      <w:i/>
      <w:color w:val="5B9BD5" w:themeColor="accent1"/>
      <w:w w:val="100"/>
      <w:sz w:val="20"/>
      <w:szCs w:val="20"/>
      <w:shd w:val="clear" w:color="auto" w:fill="auto"/>
    </w:rPr>
  </w:style>
  <w:style w:type="character" w:styleId="Hyperlink">
    <w:name w:val="Hyperlink"/>
    <w:basedOn w:val="DefaultParagraphFont"/>
    <w:unhideWhenUsed/>
    <w:rPr>
      <w:color w:val="0563C1" w:themeColor="hyperlink"/>
      <w:w w:val="100"/>
      <w:sz w:val="20"/>
      <w:szCs w:val="20"/>
      <w:u w:val="single"/>
      <w:shd w:val="clear" w:color="auto" w:fill="auto"/>
    </w:rPr>
  </w:style>
  <w:style w:type="character" w:customStyle="1" w:styleId="Heading5Char">
    <w:name w:val="Heading 5 Char"/>
    <w:basedOn w:val="DefaultParagraphFont"/>
    <w:link w:val="Heading5"/>
    <w:rPr>
      <w:rFonts w:ascii="Calibri Light" w:eastAsia="Calibri Light" w:hAnsi="Calibri Light"/>
      <w:color w:val="1F4D78" w:themeColor="accent1" w:themeShade="7F"/>
      <w:w w:val="100"/>
      <w:sz w:val="20"/>
      <w:szCs w:val="20"/>
      <w:shd w:val="clear" w:color="auto" w:fill="auto"/>
    </w:rPr>
  </w:style>
  <w:style w:type="character" w:customStyle="1" w:styleId="HeaderChar">
    <w:name w:val="Header Char"/>
    <w:basedOn w:val="DefaultParagraphFont"/>
    <w:link w:val="Header"/>
  </w:style>
  <w:style w:type="character" w:customStyle="1" w:styleId="PlainTextChar">
    <w:name w:val="Plain Text Char"/>
    <w:basedOn w:val="DefaultParagraphFont"/>
    <w:link w:val="PlainText"/>
    <w:rPr>
      <w:rFonts w:ascii="Courier New" w:eastAsia="Courier New" w:hAnsi="Courier New"/>
      <w:w w:val="100"/>
      <w:sz w:val="21"/>
      <w:szCs w:val="21"/>
      <w:shd w:val="clear" w:color="auto" w:fill="auto"/>
    </w:rPr>
  </w:style>
  <w:style w:type="character" w:customStyle="1" w:styleId="QuoteChar">
    <w:name w:val="Quote Char"/>
    <w:basedOn w:val="DefaultParagraphFont"/>
    <w:link w:val="Quote"/>
    <w:rPr>
      <w:i/>
      <w:color w:val="000000" w:themeColor="text1"/>
      <w:w w:val="100"/>
      <w:sz w:val="20"/>
      <w:szCs w:val="20"/>
      <w:shd w:val="clear" w:color="auto" w:fill="auto"/>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paragraph" w:styleId="PlainText">
    <w:name w:val="Plain Text"/>
    <w:basedOn w:val="Normal"/>
    <w:link w:val="PlainTextChar"/>
    <w:semiHidden/>
    <w:unhideWhenUsed/>
    <w:rPr>
      <w:rFonts w:ascii="Courier New" w:eastAsia="Courier New" w:hAnsi="Courier New"/>
      <w:sz w:val="21"/>
      <w:szCs w:val="21"/>
    </w:rPr>
  </w:style>
  <w:style w:type="paragraph" w:styleId="FootnoteText">
    <w:name w:val="footnote text"/>
    <w:basedOn w:val="Normal"/>
    <w:link w:val="FootnoteTextChar"/>
    <w:semiHidden/>
    <w:unhideWhenUsed/>
    <w:rPr>
      <w:sz w:val="20"/>
      <w:szCs w:val="20"/>
    </w:rPr>
  </w:style>
  <w:style w:type="character" w:customStyle="1" w:styleId="Heading1Char">
    <w:name w:val="Heading 1 Char"/>
    <w:basedOn w:val="DefaultParagraphFont"/>
    <w:link w:val="Heading1"/>
    <w:rPr>
      <w:rFonts w:ascii="Calibri Light" w:eastAsia="Calibri Light" w:hAnsi="Calibri Light"/>
      <w:b/>
      <w:color w:val="2E74B5" w:themeColor="accent1" w:themeShade="BF"/>
      <w:w w:val="100"/>
      <w:sz w:val="28"/>
      <w:szCs w:val="28"/>
      <w:shd w:val="clear" w:color="auto" w:fill="auto"/>
    </w:rPr>
  </w:style>
  <w:style w:type="paragraph" w:styleId="Header">
    <w:name w:val="header"/>
    <w:basedOn w:val="Normal"/>
    <w:link w:val="HeaderChar"/>
    <w:unhideWhenUsed/>
    <w:pPr>
      <w:tabs>
        <w:tab w:val="center" w:pos="4153"/>
        <w:tab w:val="right" w:pos="8306"/>
      </w:tabs>
    </w:pPr>
  </w:style>
  <w:style w:type="character" w:customStyle="1" w:styleId="Heading3Char">
    <w:name w:val="Heading 3 Char"/>
    <w:basedOn w:val="DefaultParagraphFont"/>
    <w:link w:val="Heading3"/>
    <w:rPr>
      <w:rFonts w:ascii="Calibri Light" w:eastAsia="Calibri Light" w:hAnsi="Calibri Light"/>
      <w:b/>
      <w:color w:val="5B9BD5" w:themeColor="accent1"/>
      <w:w w:val="100"/>
      <w:sz w:val="20"/>
      <w:szCs w:val="20"/>
      <w:shd w:val="clear" w:color="auto" w:fill="auto"/>
    </w:rPr>
  </w:style>
  <w:style w:type="character" w:customStyle="1" w:styleId="TitleChar">
    <w:name w:val="Title Char"/>
    <w:basedOn w:val="DefaultParagraphFont"/>
    <w:link w:val="Title"/>
    <w:rPr>
      <w:rFonts w:ascii="Calibri Light" w:eastAsia="Calibri Light" w:hAnsi="Calibri Light"/>
      <w:color w:val="323E4F" w:themeColor="text2" w:themeShade="BF"/>
      <w:spacing w:val="5"/>
      <w:w w:val="100"/>
      <w:sz w:val="52"/>
      <w:szCs w:val="52"/>
      <w:shd w:val="clear" w:color="auto" w:fill="auto"/>
    </w:rPr>
  </w:style>
  <w:style w:type="paragraph" w:styleId="EnvelopeAddress">
    <w:name w:val="envelope address"/>
    <w:basedOn w:val="Normal"/>
    <w:unhideWhenUsed/>
    <w:pPr>
      <w:ind w:left="2880"/>
    </w:pPr>
    <w:rPr>
      <w:rFonts w:ascii="Calibri Light" w:eastAsia="Calibri Light" w:hAnsi="Calibri Light"/>
      <w:sz w:val="24"/>
      <w:szCs w:val="24"/>
    </w:rPr>
  </w:style>
  <w:style w:type="character" w:styleId="EndnoteReference">
    <w:name w:val="endnote reference"/>
    <w:basedOn w:val="DefaultParagraphFont"/>
    <w:semiHidden/>
    <w:unhideWhenUsed/>
    <w:rPr>
      <w:w w:val="100"/>
      <w:sz w:val="20"/>
      <w:szCs w:val="20"/>
      <w:shd w:val="clear" w:color="auto" w:fill="auto"/>
      <w:vertAlign w:val="superscript"/>
    </w:rPr>
  </w:style>
  <w:style w:type="paragraph" w:styleId="EnvelopeReturn">
    <w:name w:val="envelope return"/>
    <w:basedOn w:val="Normal"/>
    <w:unhideWhenUsed/>
    <w:rPr>
      <w:rFonts w:ascii="Calibri Light" w:eastAsia="Calibri Light" w:hAnsi="Calibri Light"/>
      <w:sz w:val="20"/>
      <w:szCs w:val="20"/>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Heading8Char">
    <w:name w:val="Heading 8 Char"/>
    <w:basedOn w:val="DefaultParagraphFont"/>
    <w:link w:val="Heading8"/>
    <w:rPr>
      <w:rFonts w:ascii="Calibri Light" w:eastAsia="Calibri Light" w:hAnsi="Calibri Light"/>
      <w:color w:val="404040" w:themeColor="text1" w:themeTint="BF"/>
      <w:w w:val="100"/>
      <w:sz w:val="20"/>
      <w:szCs w:val="20"/>
      <w:shd w:val="clear" w:color="auto" w:fill="auto"/>
    </w:rPr>
  </w:style>
  <w:style w:type="character" w:customStyle="1" w:styleId="Heading9Char">
    <w:name w:val="Heading 9 Char"/>
    <w:basedOn w:val="DefaultParagraphFont"/>
    <w:link w:val="Heading9"/>
    <w:rPr>
      <w:rFonts w:ascii="Calibri Light" w:eastAsia="Calibri Light" w:hAnsi="Calibri Light"/>
      <w:i/>
      <w:color w:val="404040" w:themeColor="text1" w:themeTint="BF"/>
      <w:w w:val="100"/>
      <w:sz w:val="20"/>
      <w:szCs w:val="20"/>
      <w:shd w:val="clear" w:color="auto" w:fill="auto"/>
    </w:rPr>
  </w:style>
  <w:style w:type="paragraph" w:styleId="Footer">
    <w:name w:val="footer"/>
    <w:basedOn w:val="Normal"/>
    <w:link w:val="FooterChar"/>
    <w:unhideWhenUsed/>
    <w:pPr>
      <w:tabs>
        <w:tab w:val="center" w:pos="4153"/>
        <w:tab w:val="right" w:pos="8306"/>
      </w:tabs>
    </w:pPr>
  </w:style>
  <w:style w:type="character" w:customStyle="1" w:styleId="Heading6Char">
    <w:name w:val="Heading 6 Char"/>
    <w:basedOn w:val="DefaultParagraphFont"/>
    <w:link w:val="Heading6"/>
    <w:rPr>
      <w:rFonts w:ascii="Calibri Light" w:eastAsia="Calibri Light" w:hAnsi="Calibri Light"/>
      <w:i/>
      <w:color w:val="1F4D78" w:themeColor="accent1" w:themeShade="7F"/>
      <w:w w:val="100"/>
      <w:sz w:val="20"/>
      <w:szCs w:val="20"/>
      <w:shd w:val="clear" w:color="auto" w:fill="auto"/>
    </w:rPr>
  </w:style>
  <w:style w:type="character" w:customStyle="1" w:styleId="FooterChar">
    <w:name w:val="Footer Char"/>
    <w:basedOn w:val="DefaultParagraphFont"/>
    <w:link w:val="Foote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Revision">
    <w:name w:val="Revision"/>
    <w:semiHidden/>
  </w:style>
  <w:style w:type="paragraph" w:customStyle="1" w:styleId="naisf">
    <w:name w:val="naisf"/>
    <w:basedOn w:val="Normal"/>
    <w:rsid w:val="005555AA"/>
    <w:pPr>
      <w:spacing w:before="75" w:after="75"/>
      <w:ind w:firstLine="375"/>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9A10-6CA0-4AEC-AEF8-4C513F65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9450</Words>
  <Characters>5388</Characters>
  <Application>Microsoft Office Word</Application>
  <DocSecurity>0</DocSecurity>
  <Lines>44</Lines>
  <Paragraphs>29</Paragraphs>
  <MMClips>0</MMClips>
  <ScaleCrop>false</ScaleCrop>
  <HeadingPairs>
    <vt:vector size="6" baseType="variant">
      <vt:variant>
        <vt:lpstr>Title</vt:lpstr>
      </vt:variant>
      <vt:variant>
        <vt:i4>1</vt:i4>
      </vt:variant>
      <vt:variant>
        <vt:lpstr>Nosaukums</vt:lpstr>
      </vt:variant>
      <vt:variant>
        <vt:i4>1</vt:i4>
      </vt:variant>
      <vt:variant>
        <vt:lpstr>제목</vt:lpstr>
      </vt:variant>
      <vt:variant>
        <vt:i4>1</vt:i4>
      </vt:variant>
    </vt:vector>
  </HeadingPairs>
  <TitlesOfParts>
    <vt:vector size="3" baseType="lpstr">
      <vt:lpstr/>
      <vt:lpstr/>
      <vt:lpstr>Title text</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Olita Vecuma-Veco</dc:creator>
  <cp:lastModifiedBy>Leontīne Babkina</cp:lastModifiedBy>
  <cp:revision>28</cp:revision>
  <cp:lastPrinted>2017-02-20T07:40:00Z</cp:lastPrinted>
  <dcterms:created xsi:type="dcterms:W3CDTF">2017-01-30T14:25:00Z</dcterms:created>
  <dcterms:modified xsi:type="dcterms:W3CDTF">2017-02-22T09:54:00Z</dcterms:modified>
</cp:coreProperties>
</file>