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4FD9" w14:textId="77777777" w:rsidR="00D12371" w:rsidRPr="00170801" w:rsidRDefault="00D12371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170801">
        <w:rPr>
          <w:b/>
          <w:lang w:val="lv-LV"/>
        </w:rPr>
        <w:t>Ministru kabineta noteikumu projekta</w:t>
      </w:r>
    </w:p>
    <w:p w14:paraId="1388FA4C" w14:textId="4E6CD243" w:rsidR="00E312B1" w:rsidRPr="00170801" w:rsidRDefault="002669C3" w:rsidP="00E312B1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</w:t>
      </w:r>
      <w:bookmarkStart w:id="0" w:name="OLE_LINK7"/>
      <w:bookmarkStart w:id="1" w:name="OLE_LINK8"/>
      <w:r w:rsidR="00E312B1" w:rsidRPr="00170801">
        <w:rPr>
          <w:b/>
          <w:bCs/>
          <w:lang w:val="lv-LV"/>
        </w:rPr>
        <w:t>Grozījum</w:t>
      </w:r>
      <w:r w:rsidR="00DC6E0A">
        <w:rPr>
          <w:b/>
          <w:bCs/>
          <w:lang w:val="lv-LV"/>
        </w:rPr>
        <w:t>s</w:t>
      </w:r>
      <w:r w:rsidR="00E312B1" w:rsidRPr="00170801">
        <w:rPr>
          <w:b/>
          <w:bCs/>
          <w:lang w:val="lv-LV"/>
        </w:rPr>
        <w:t xml:space="preserve"> Ministru kabineta 2004.</w:t>
      </w:r>
      <w:r w:rsidR="007740E5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gada 17.</w:t>
      </w:r>
      <w:r w:rsidR="007740E5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februāra noteikumos Nr.</w:t>
      </w:r>
      <w:r w:rsidR="009956CF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83</w:t>
      </w:r>
    </w:p>
    <w:p w14:paraId="08F6ED82" w14:textId="77777777" w:rsidR="00D12371" w:rsidRDefault="00E312B1" w:rsidP="00E312B1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„Āfrikas cūku mēra likvidēšanas un draudu novēršanas kārtība”</w:t>
      </w:r>
      <w:r w:rsidR="002669C3" w:rsidRPr="00170801">
        <w:rPr>
          <w:b/>
          <w:bCs/>
          <w:lang w:val="lv-LV"/>
        </w:rPr>
        <w:t>”</w:t>
      </w:r>
    </w:p>
    <w:p w14:paraId="04025B0A" w14:textId="77777777" w:rsidR="008B0C60" w:rsidRDefault="00E61AD5" w:rsidP="007B7907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  <w:r w:rsidRPr="00170801">
        <w:rPr>
          <w:b/>
          <w:lang w:val="lv-LV"/>
        </w:rPr>
        <w:t xml:space="preserve">sākotnējās </w:t>
      </w:r>
      <w:r w:rsidR="00757B05" w:rsidRPr="00170801">
        <w:rPr>
          <w:b/>
          <w:lang w:val="lv-LV"/>
        </w:rPr>
        <w:t>ietekmes novērtējuma ziņojums</w:t>
      </w:r>
      <w:r w:rsidR="00757B05" w:rsidRPr="00170801">
        <w:rPr>
          <w:b/>
          <w:bCs/>
          <w:lang w:val="lv-LV"/>
        </w:rPr>
        <w:t xml:space="preserve"> (anotācija)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952"/>
        <w:gridCol w:w="6658"/>
      </w:tblGrid>
      <w:tr w:rsidR="005D73DE" w:rsidRPr="002A39FB" w14:paraId="0E82166F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50D174FE" w14:textId="77777777"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2A39FB" w14:paraId="360CE155" w14:textId="77777777" w:rsidTr="00C25CC1">
        <w:tc>
          <w:tcPr>
            <w:tcW w:w="250" w:type="pct"/>
          </w:tcPr>
          <w:p w14:paraId="2FA351DA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077" w:type="pct"/>
          </w:tcPr>
          <w:p w14:paraId="2787F482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673" w:type="pct"/>
          </w:tcPr>
          <w:p w14:paraId="25BBF0AD" w14:textId="77777777" w:rsidR="00A162FE" w:rsidRPr="009E2709" w:rsidRDefault="00E312B1" w:rsidP="005D73DE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>Veterinārmedicīnas likuma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26.</w:t>
            </w:r>
            <w:r w:rsidR="007740E5"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panta</w:t>
            </w:r>
            <w:r>
              <w:rPr>
                <w:lang w:val="lv-LV"/>
              </w:rPr>
              <w:t xml:space="preserve"> pirmā daļa</w:t>
            </w:r>
            <w:r w:rsidRPr="00E312B1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27.</w:t>
            </w:r>
            <w:r w:rsidR="007740E5"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panta treš</w:t>
            </w:r>
            <w:r>
              <w:rPr>
                <w:lang w:val="lv-LV"/>
              </w:rPr>
              <w:t>ā daļa</w:t>
            </w:r>
          </w:p>
        </w:tc>
      </w:tr>
      <w:tr w:rsidR="005D73DE" w:rsidRPr="009B4822" w14:paraId="1D3A0A8B" w14:textId="77777777" w:rsidTr="00C25CC1">
        <w:tc>
          <w:tcPr>
            <w:tcW w:w="250" w:type="pct"/>
          </w:tcPr>
          <w:p w14:paraId="272D5478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077" w:type="pct"/>
          </w:tcPr>
          <w:p w14:paraId="110E4A3A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673" w:type="pct"/>
          </w:tcPr>
          <w:p w14:paraId="6C42433F" w14:textId="47956D3C" w:rsidR="00B61E57" w:rsidRPr="00D52D0F" w:rsidRDefault="004E4242" w:rsidP="00A10C8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Ir stājies spēkā</w:t>
            </w:r>
            <w:r w:rsidR="00D52D0F">
              <w:rPr>
                <w:lang w:val="lv-LV"/>
              </w:rPr>
              <w:t xml:space="preserve"> </w:t>
            </w:r>
            <w:r w:rsidR="00B11E53" w:rsidRPr="00FF1C00">
              <w:rPr>
                <w:bCs/>
                <w:lang w:val="lv-LV"/>
              </w:rPr>
              <w:t xml:space="preserve">Komisijas </w:t>
            </w:r>
            <w:r w:rsidR="00FF7610">
              <w:rPr>
                <w:bCs/>
                <w:lang w:val="lv-LV"/>
              </w:rPr>
              <w:t>2016. gada 7</w:t>
            </w:r>
            <w:r w:rsidR="009928F2" w:rsidRPr="00FF1C00">
              <w:rPr>
                <w:bCs/>
                <w:lang w:val="lv-LV"/>
              </w:rPr>
              <w:t xml:space="preserve">. </w:t>
            </w:r>
            <w:r w:rsidR="00FF7610">
              <w:rPr>
                <w:bCs/>
                <w:lang w:val="lv-LV"/>
              </w:rPr>
              <w:t>decembra</w:t>
            </w:r>
            <w:r w:rsidR="009928F2" w:rsidRPr="00FF1C00">
              <w:rPr>
                <w:bCs/>
                <w:lang w:val="lv-LV"/>
              </w:rPr>
              <w:t xml:space="preserve"> </w:t>
            </w:r>
            <w:r w:rsidR="00B11E53" w:rsidRPr="00FF1C00">
              <w:rPr>
                <w:bCs/>
                <w:lang w:val="lv-LV"/>
              </w:rPr>
              <w:t>Īst</w:t>
            </w:r>
            <w:r w:rsidR="00FF7610">
              <w:rPr>
                <w:bCs/>
                <w:lang w:val="lv-LV"/>
              </w:rPr>
              <w:t>enošanas lēmums (ES) 2016/2218</w:t>
            </w:r>
            <w:r w:rsidR="00B11E53" w:rsidRPr="00FF1C00">
              <w:rPr>
                <w:bCs/>
                <w:lang w:val="lv-LV"/>
              </w:rPr>
              <w:t>, ar ko groza pielikumu Īstenošanas lēmumam 2014/709/ES par dzīvnieku veselības kontroles pasākumiem saistībā ar Āfrikas cūku mēri dažās dalībvalstīs</w:t>
            </w:r>
            <w:r w:rsidR="00B11E53" w:rsidRPr="00B11E53">
              <w:rPr>
                <w:b/>
                <w:bCs/>
                <w:lang w:val="lv-LV"/>
              </w:rPr>
              <w:t xml:space="preserve"> </w:t>
            </w:r>
            <w:r w:rsidR="002B7EC7" w:rsidRPr="00E73EB6">
              <w:rPr>
                <w:bCs/>
                <w:lang w:val="lv-LV"/>
              </w:rPr>
              <w:t xml:space="preserve">(turpmāk – Īstenošanas lēmums </w:t>
            </w:r>
            <w:r w:rsidR="00FF7610">
              <w:rPr>
                <w:bCs/>
                <w:lang w:val="lv-LV"/>
              </w:rPr>
              <w:t>2016/2218</w:t>
            </w:r>
            <w:r w:rsidR="009956CF">
              <w:rPr>
                <w:bCs/>
                <w:lang w:val="lv-LV"/>
              </w:rPr>
              <w:t>/ES</w:t>
            </w:r>
            <w:r w:rsidR="002B7EC7" w:rsidRPr="00E73EB6">
              <w:rPr>
                <w:bCs/>
                <w:lang w:val="lv-LV"/>
              </w:rPr>
              <w:t>)</w:t>
            </w:r>
            <w:r w:rsidR="00D3276F" w:rsidRPr="00E73EB6">
              <w:rPr>
                <w:bCs/>
                <w:lang w:val="lv-LV"/>
              </w:rPr>
              <w:t>.</w:t>
            </w:r>
          </w:p>
          <w:p w14:paraId="316D8F51" w14:textId="3398B5F3" w:rsidR="006C4C6D" w:rsidRDefault="00FF7610" w:rsidP="002060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Kā </w:t>
            </w:r>
            <w:proofErr w:type="gramStart"/>
            <w:r>
              <w:rPr>
                <w:lang w:val="lv-LV"/>
              </w:rPr>
              <w:t>norādīts Īstenošanas</w:t>
            </w:r>
            <w:proofErr w:type="gramEnd"/>
            <w:r>
              <w:rPr>
                <w:lang w:val="lv-LV"/>
              </w:rPr>
              <w:t xml:space="preserve"> lēmuma 2016/2218/ES pamatojumā, g</w:t>
            </w:r>
            <w:r w:rsidR="004A3463">
              <w:rPr>
                <w:lang w:val="lv-LV"/>
              </w:rPr>
              <w:t>rozījumi Komisijas</w:t>
            </w:r>
            <w:r w:rsidR="005F0F85">
              <w:rPr>
                <w:lang w:val="lv-LV"/>
              </w:rPr>
              <w:t xml:space="preserve"> 2014. gada 9. oktobra</w:t>
            </w:r>
            <w:r w:rsidR="004A3463">
              <w:rPr>
                <w:lang w:val="lv-LV"/>
              </w:rPr>
              <w:t xml:space="preserve"> </w:t>
            </w:r>
            <w:r w:rsidR="0007595E">
              <w:rPr>
                <w:lang w:val="lv-LV"/>
              </w:rPr>
              <w:t>Ī</w:t>
            </w:r>
            <w:r w:rsidR="004A3463">
              <w:rPr>
                <w:lang w:val="lv-LV"/>
              </w:rPr>
              <w:t xml:space="preserve">stenošanas lēmumā 2014/709/ES </w:t>
            </w:r>
            <w:r w:rsidR="005F0F85">
              <w:rPr>
                <w:lang w:val="lv-LV"/>
              </w:rPr>
              <w:t xml:space="preserve">par dzīvnieku veselības kontroles pasākumiem saistībā ar Āfrikas cūku mēri dažās dalībvalstīs un ar ko atceļ </w:t>
            </w:r>
            <w:r w:rsidR="00492C45">
              <w:rPr>
                <w:lang w:val="lv-LV"/>
              </w:rPr>
              <w:t>Ī</w:t>
            </w:r>
            <w:r w:rsidR="005F0F85">
              <w:rPr>
                <w:lang w:val="lv-LV"/>
              </w:rPr>
              <w:t>stenošanas lēmumu 2014/178/ES</w:t>
            </w:r>
            <w:r w:rsidR="007740E5">
              <w:rPr>
                <w:lang w:val="lv-LV"/>
              </w:rPr>
              <w:t xml:space="preserve"> </w:t>
            </w:r>
            <w:r w:rsidR="00FB3F9C">
              <w:rPr>
                <w:lang w:val="lv-LV"/>
              </w:rPr>
              <w:t>(turpmāk – Īstenošanas lēmums 2014/709</w:t>
            </w:r>
            <w:r w:rsidR="00B861A1">
              <w:rPr>
                <w:lang w:val="lv-LV"/>
              </w:rPr>
              <w:t>/ES</w:t>
            </w:r>
            <w:r w:rsidR="00FB3F9C">
              <w:rPr>
                <w:lang w:val="lv-LV"/>
              </w:rPr>
              <w:t xml:space="preserve">) </w:t>
            </w:r>
            <w:r w:rsidR="004A3463">
              <w:rPr>
                <w:lang w:val="lv-LV"/>
              </w:rPr>
              <w:t xml:space="preserve">tika </w:t>
            </w:r>
            <w:r w:rsidR="00BE33E4">
              <w:rPr>
                <w:lang w:val="lv-LV"/>
              </w:rPr>
              <w:t>izdar</w:t>
            </w:r>
            <w:r w:rsidR="004A3463">
              <w:rPr>
                <w:lang w:val="lv-LV"/>
              </w:rPr>
              <w:t>īt</w:t>
            </w:r>
            <w:r w:rsidR="0007595E">
              <w:rPr>
                <w:lang w:val="lv-LV"/>
              </w:rPr>
              <w:t>i</w:t>
            </w:r>
            <w:r w:rsidR="00BE33E4">
              <w:rPr>
                <w:lang w:val="lv-LV"/>
              </w:rPr>
              <w:t>,</w:t>
            </w:r>
            <w:r w:rsidR="004A3463">
              <w:rPr>
                <w:lang w:val="lv-LV"/>
              </w:rPr>
              <w:t xml:space="preserve"> </w:t>
            </w:r>
            <w:r w:rsidR="00BE33E4">
              <w:rPr>
                <w:lang w:val="lv-LV"/>
              </w:rPr>
              <w:t xml:space="preserve">ievērojot </w:t>
            </w:r>
            <w:r w:rsidR="00FB3F9C">
              <w:rPr>
                <w:lang w:val="lv-LV"/>
              </w:rPr>
              <w:t xml:space="preserve">to, </w:t>
            </w:r>
            <w:r w:rsidR="00A10C84">
              <w:rPr>
                <w:lang w:val="lv-LV"/>
              </w:rPr>
              <w:t>ka</w:t>
            </w:r>
            <w:r w:rsidR="009928F2">
              <w:rPr>
                <w:lang w:val="lv-LV"/>
              </w:rPr>
              <w:t>:</w:t>
            </w:r>
            <w:r w:rsidR="00D52D0F">
              <w:rPr>
                <w:lang w:val="lv-LV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8"/>
            </w:tblGrid>
            <w:tr w:rsidR="00FF7610" w:rsidRPr="009B4822" w14:paraId="2CD20E33" w14:textId="77777777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09059CE" w14:textId="6EDF0811" w:rsidR="00FF7610" w:rsidRPr="00FF7610" w:rsidRDefault="00FF7610" w:rsidP="00F1732C">
                  <w:pPr>
                    <w:jc w:val="both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1)</w:t>
                  </w:r>
                  <w:r w:rsidR="00101C8A">
                    <w:rPr>
                      <w:lang w:val="lv-LV"/>
                    </w:rPr>
                    <w:t xml:space="preserve"> </w:t>
                  </w:r>
                  <w:r w:rsidRPr="00FF7610">
                    <w:rPr>
                      <w:lang w:val="lv-LV"/>
                    </w:rPr>
                    <w:t xml:space="preserve">2016. gada oktobrī vairāki Āfrikas cūku mēra gadījumi mežacūkām tika konstatēti Latvijā – republikas pilsētā Jūrmalā un Dundagas novadā –, divos apgabalos, kas patlaban ir iekļauti Īstenošanas lēmuma 2014/709/ES pielikuma I daļas sarakstā. </w:t>
                  </w:r>
                  <w:r w:rsidR="00DC6E0A">
                    <w:rPr>
                      <w:lang w:val="lv-LV"/>
                    </w:rPr>
                    <w:t>Tādējādi</w:t>
                  </w:r>
                  <w:r w:rsidRPr="00FF7610">
                    <w:rPr>
                      <w:lang w:val="lv-LV"/>
                    </w:rPr>
                    <w:t xml:space="preserve"> attiecīgie Latvijas apgabali </w:t>
                  </w:r>
                  <w:r>
                    <w:rPr>
                      <w:lang w:val="lv-LV"/>
                    </w:rPr>
                    <w:t>ir</w:t>
                  </w:r>
                  <w:r w:rsidRPr="00FF7610">
                    <w:rPr>
                      <w:lang w:val="lv-LV"/>
                    </w:rPr>
                    <w:t xml:space="preserve"> jāiekļauj </w:t>
                  </w:r>
                  <w:r>
                    <w:rPr>
                      <w:lang w:val="lv-LV"/>
                    </w:rPr>
                    <w:t xml:space="preserve">Īstenošanas lēmuma 2014/709/ES </w:t>
                  </w:r>
                  <w:r w:rsidRPr="00FF7610">
                    <w:rPr>
                      <w:lang w:val="lv-LV"/>
                    </w:rPr>
                    <w:t>pielikuma II daļā</w:t>
                  </w:r>
                  <w:r>
                    <w:rPr>
                      <w:lang w:val="lv-LV"/>
                    </w:rPr>
                    <w:t xml:space="preserve">, bet atsevišķi </w:t>
                  </w:r>
                  <w:r w:rsidRPr="00FF7610">
                    <w:rPr>
                      <w:lang w:val="lv-LV"/>
                    </w:rPr>
                    <w:t>jauni apgabali</w:t>
                  </w:r>
                  <w:r>
                    <w:rPr>
                      <w:lang w:val="lv-LV"/>
                    </w:rPr>
                    <w:t xml:space="preserve"> ir jāiekļauj šī Īstenošanas lēmuma </w:t>
                  </w:r>
                  <w:r w:rsidRPr="00FF7610">
                    <w:rPr>
                      <w:lang w:val="lv-LV"/>
                    </w:rPr>
                    <w:t>pielikuma I daļā</w:t>
                  </w:r>
                  <w:r w:rsidR="00F1732C">
                    <w:rPr>
                      <w:lang w:val="lv-LV"/>
                    </w:rPr>
                    <w:t>;</w:t>
                  </w:r>
                </w:p>
              </w:tc>
            </w:tr>
          </w:tbl>
          <w:p w14:paraId="1177969E" w14:textId="77777777" w:rsidR="00FF7610" w:rsidRPr="00FF7610" w:rsidRDefault="00FF7610" w:rsidP="00FF7610">
            <w:pPr>
              <w:jc w:val="both"/>
              <w:rPr>
                <w:vanish/>
                <w:lang w:val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92"/>
            </w:tblGrid>
            <w:tr w:rsidR="00FF7610" w:rsidRPr="009B4822" w14:paraId="2DD7F785" w14:textId="77777777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3D9E7F1" w14:textId="413A56B7" w:rsidR="00FF7610" w:rsidRPr="00FF7610" w:rsidRDefault="00FF7610" w:rsidP="00FF7610">
                  <w:pPr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9A3D966" w14:textId="5352EF5F" w:rsidR="00FF7610" w:rsidRPr="00FF7610" w:rsidRDefault="00FF7610" w:rsidP="00FF7610">
                  <w:pPr>
                    <w:jc w:val="both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2)</w:t>
                  </w:r>
                  <w:r w:rsidR="00F1732C">
                    <w:rPr>
                      <w:lang w:val="lv-LV"/>
                    </w:rPr>
                    <w:t xml:space="preserve"> </w:t>
                  </w:r>
                  <w:r w:rsidRPr="00FF7610">
                    <w:rPr>
                      <w:lang w:val="lv-LV"/>
                    </w:rPr>
                    <w:t xml:space="preserve">2016. gada oktobrī divi Āfrikas cūku mēra gadījumi mežacūkām tika konstatēti </w:t>
                  </w:r>
                  <w:proofErr w:type="spellStart"/>
                  <w:r w:rsidRPr="00FF7610">
                    <w:rPr>
                      <w:lang w:val="lv-LV"/>
                    </w:rPr>
                    <w:t>Bjalas</w:t>
                  </w:r>
                  <w:proofErr w:type="spellEnd"/>
                  <w:r w:rsidRPr="00FF7610">
                    <w:rPr>
                      <w:lang w:val="lv-LV"/>
                    </w:rPr>
                    <w:t xml:space="preserve"> </w:t>
                  </w:r>
                  <w:r>
                    <w:rPr>
                      <w:lang w:val="lv-LV"/>
                    </w:rPr>
                    <w:t>apriņķī</w:t>
                  </w:r>
                  <w:r w:rsidRPr="00FF7610">
                    <w:rPr>
                      <w:lang w:val="lv-LV"/>
                    </w:rPr>
                    <w:t xml:space="preserve"> un </w:t>
                  </w:r>
                  <w:proofErr w:type="spellStart"/>
                  <w:r w:rsidRPr="00FF7610">
                    <w:rPr>
                      <w:lang w:val="lv-LV"/>
                    </w:rPr>
                    <w:t>Bjalistokas</w:t>
                  </w:r>
                  <w:proofErr w:type="spellEnd"/>
                  <w:r w:rsidRPr="00FF7610">
                    <w:rPr>
                      <w:lang w:val="lv-LV"/>
                    </w:rPr>
                    <w:t xml:space="preserve"> </w:t>
                  </w:r>
                  <w:r>
                    <w:rPr>
                      <w:lang w:val="lv-LV"/>
                    </w:rPr>
                    <w:t>apriņķī</w:t>
                  </w:r>
                  <w:r w:rsidRPr="00FF7610">
                    <w:rPr>
                      <w:lang w:val="lv-LV"/>
                    </w:rPr>
                    <w:t xml:space="preserve"> Polijā – apgabalos, kas patlaban ir iekļauti Īstenošanas lēmuma 2014/709/ES pielikuma III daļā (</w:t>
                  </w:r>
                  <w:proofErr w:type="spellStart"/>
                  <w:r w:rsidRPr="00FF7610">
                    <w:rPr>
                      <w:lang w:val="lv-LV"/>
                    </w:rPr>
                    <w:t>Bjalas</w:t>
                  </w:r>
                  <w:proofErr w:type="spellEnd"/>
                  <w:r w:rsidRPr="00FF7610">
                    <w:rPr>
                      <w:lang w:val="lv-LV"/>
                    </w:rPr>
                    <w:t xml:space="preserve"> </w:t>
                  </w:r>
                  <w:r>
                    <w:rPr>
                      <w:lang w:val="lv-LV"/>
                    </w:rPr>
                    <w:t>apriņķis</w:t>
                  </w:r>
                  <w:r w:rsidRPr="00FF7610">
                    <w:rPr>
                      <w:lang w:val="lv-LV"/>
                    </w:rPr>
                    <w:t>) un II daļā (</w:t>
                  </w:r>
                  <w:proofErr w:type="spellStart"/>
                  <w:r w:rsidRPr="00FF7610">
                    <w:rPr>
                      <w:lang w:val="lv-LV"/>
                    </w:rPr>
                    <w:t>Bjalistokas</w:t>
                  </w:r>
                  <w:proofErr w:type="spellEnd"/>
                  <w:r w:rsidRPr="00FF7610">
                    <w:rPr>
                      <w:lang w:val="lv-LV"/>
                    </w:rPr>
                    <w:t xml:space="preserve"> </w:t>
                  </w:r>
                  <w:r>
                    <w:rPr>
                      <w:lang w:val="lv-LV"/>
                    </w:rPr>
                    <w:t>apriņķis</w:t>
                  </w:r>
                  <w:r w:rsidRPr="00FF7610">
                    <w:rPr>
                      <w:lang w:val="lv-LV"/>
                    </w:rPr>
                    <w:t>) un atrodas tiešā tuvumā apgabaliem, k</w:t>
                  </w:r>
                  <w:r w:rsidR="00DC6E0A">
                    <w:rPr>
                      <w:lang w:val="lv-LV"/>
                    </w:rPr>
                    <w:t>uri</w:t>
                  </w:r>
                  <w:r w:rsidRPr="00FF7610">
                    <w:rPr>
                      <w:lang w:val="lv-LV"/>
                    </w:rPr>
                    <w:t xml:space="preserve"> minēti attiecīgā pielikuma I daļā. </w:t>
                  </w:r>
                  <w:r w:rsidR="00DC6E0A">
                    <w:rPr>
                      <w:lang w:val="lv-LV"/>
                    </w:rPr>
                    <w:t>Tādējādi</w:t>
                  </w:r>
                  <w:r>
                    <w:rPr>
                      <w:lang w:val="lv-LV"/>
                    </w:rPr>
                    <w:t xml:space="preserve"> atsevišķiem</w:t>
                  </w:r>
                  <w:r w:rsidRPr="00FF7610">
                    <w:rPr>
                      <w:lang w:val="lv-LV"/>
                    </w:rPr>
                    <w:t xml:space="preserve"> Polijas apgabaliem, kas minēti Īstenošanas lēmuma 2014/709/ES pielikuma I daļā, </w:t>
                  </w:r>
                  <w:r>
                    <w:rPr>
                      <w:lang w:val="lv-LV"/>
                    </w:rPr>
                    <w:t>ir</w:t>
                  </w:r>
                  <w:r w:rsidRPr="00FF7610">
                    <w:rPr>
                      <w:lang w:val="lv-LV"/>
                    </w:rPr>
                    <w:t xml:space="preserve"> jābūt </w:t>
                  </w:r>
                  <w:r w:rsidR="00DC6E0A">
                    <w:rPr>
                      <w:lang w:val="lv-LV"/>
                    </w:rPr>
                    <w:t>ietver</w:t>
                  </w:r>
                  <w:r w:rsidRPr="00FF7610">
                    <w:rPr>
                      <w:lang w:val="lv-LV"/>
                    </w:rPr>
                    <w:t>tiem minētā pielikuma II daļā un minētā pielikuma I daļā būtu jāiekļauj jauni apgabali</w:t>
                  </w:r>
                  <w:r w:rsidR="00F1732C">
                    <w:rPr>
                      <w:lang w:val="lv-LV"/>
                    </w:rPr>
                    <w:t>;</w:t>
                  </w:r>
                </w:p>
              </w:tc>
            </w:tr>
          </w:tbl>
          <w:p w14:paraId="513F7E82" w14:textId="77777777" w:rsidR="00FF7610" w:rsidRPr="00FF7610" w:rsidRDefault="00FF7610" w:rsidP="00FF7610">
            <w:pPr>
              <w:jc w:val="both"/>
              <w:rPr>
                <w:vanish/>
                <w:lang w:val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92"/>
            </w:tblGrid>
            <w:tr w:rsidR="00FF7610" w:rsidRPr="009B4822" w14:paraId="385E9ED0" w14:textId="77777777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BE52F3A" w14:textId="1130724A" w:rsidR="00FF7610" w:rsidRPr="00FF7610" w:rsidRDefault="00FF7610" w:rsidP="00FF7610">
                  <w:pPr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06CA55D" w14:textId="540E385A" w:rsidR="00FF7610" w:rsidRDefault="00FF7610" w:rsidP="00F1732C">
                  <w:pPr>
                    <w:jc w:val="both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3)</w:t>
                  </w:r>
                  <w:r w:rsidR="00F1732C">
                    <w:rPr>
                      <w:lang w:val="lv-LV"/>
                    </w:rPr>
                    <w:t xml:space="preserve"> k</w:t>
                  </w:r>
                  <w:r w:rsidRPr="00FF7610">
                    <w:rPr>
                      <w:lang w:val="lv-LV"/>
                    </w:rPr>
                    <w:t>opš 2015. gada septembra nav ziņots par Āfrikas cūku mēra uzliesmojumiem mājas cūkām konkrētos Latvijas un Lietuvas apgabalos, k</w:t>
                  </w:r>
                  <w:r w:rsidR="00DC6E0A">
                    <w:rPr>
                      <w:lang w:val="lv-LV"/>
                    </w:rPr>
                    <w:t>as</w:t>
                  </w:r>
                  <w:r w:rsidRPr="00FF7610">
                    <w:rPr>
                      <w:lang w:val="lv-LV"/>
                    </w:rPr>
                    <w:t xml:space="preserve"> </w:t>
                  </w:r>
                  <w:r w:rsidR="00DC6E0A">
                    <w:rPr>
                      <w:lang w:val="lv-LV"/>
                    </w:rPr>
                    <w:t>minē</w:t>
                  </w:r>
                  <w:r w:rsidRPr="00FF7610">
                    <w:rPr>
                      <w:lang w:val="lv-LV"/>
                    </w:rPr>
                    <w:t xml:space="preserve">ti Īstenošanas lēmuma 2014/709/ES pielikuma III daļā. </w:t>
                  </w:r>
                  <w:r w:rsidR="00DC6E0A">
                    <w:rPr>
                      <w:lang w:val="lv-LV"/>
                    </w:rPr>
                    <w:t>Pēc</w:t>
                  </w:r>
                  <w:r>
                    <w:rPr>
                      <w:lang w:val="lv-LV"/>
                    </w:rPr>
                    <w:t xml:space="preserve"> kompetento iestāžu sniegt</w:t>
                  </w:r>
                  <w:r w:rsidR="00DC6E0A">
                    <w:rPr>
                      <w:lang w:val="lv-LV"/>
                    </w:rPr>
                    <w:t>ās</w:t>
                  </w:r>
                  <w:r>
                    <w:rPr>
                      <w:lang w:val="lv-LV"/>
                    </w:rPr>
                    <w:t xml:space="preserve"> informācij</w:t>
                  </w:r>
                  <w:r w:rsidR="00DC6E0A">
                    <w:rPr>
                      <w:lang w:val="lv-LV"/>
                    </w:rPr>
                    <w:t>as</w:t>
                  </w:r>
                  <w:r>
                    <w:rPr>
                      <w:lang w:val="lv-LV"/>
                    </w:rPr>
                    <w:t>,</w:t>
                  </w:r>
                  <w:r w:rsidRPr="00FF7610">
                    <w:rPr>
                      <w:lang w:val="lv-LV"/>
                    </w:rPr>
                    <w:t xml:space="preserve"> šajos apgabalos esošajās saimniecībās, </w:t>
                  </w:r>
                  <w:r w:rsidR="00DC6E0A">
                    <w:rPr>
                      <w:lang w:val="lv-LV"/>
                    </w:rPr>
                    <w:t>pamatoj</w:t>
                  </w:r>
                  <w:r w:rsidRPr="00FF7610">
                    <w:rPr>
                      <w:lang w:val="lv-LV"/>
                    </w:rPr>
                    <w:t xml:space="preserve">oties uz nacionālo bioloģiskās drošības programmu, kuras mērķis ir nepieļaut Āfrikas cūku mēra izplatīšanos, ir īstenoti apmierinoši bioloģiskās drošības pasākumi. Minētie fakti </w:t>
                  </w:r>
                  <w:r w:rsidR="00DC6E0A">
                    <w:rPr>
                      <w:lang w:val="lv-LV"/>
                    </w:rPr>
                    <w:t>liecina par</w:t>
                  </w:r>
                  <w:r w:rsidRPr="00FF7610">
                    <w:rPr>
                      <w:lang w:val="lv-LV"/>
                    </w:rPr>
                    <w:t xml:space="preserve"> epidemioloģiskās situācijas uzlabošanos. Tādējādi </w:t>
                  </w:r>
                  <w:r w:rsidR="00412FAC">
                    <w:rPr>
                      <w:lang w:val="lv-LV"/>
                    </w:rPr>
                    <w:t>atsevišķi Latvijas un Lietuvas</w:t>
                  </w:r>
                  <w:r w:rsidRPr="00FF7610">
                    <w:rPr>
                      <w:lang w:val="lv-LV"/>
                    </w:rPr>
                    <w:t xml:space="preserve"> apgabali tagad </w:t>
                  </w:r>
                  <w:r w:rsidR="00412FAC">
                    <w:rPr>
                      <w:lang w:val="lv-LV"/>
                    </w:rPr>
                    <w:t>ir jāiekļauj</w:t>
                  </w:r>
                  <w:r w:rsidRPr="00FF7610">
                    <w:rPr>
                      <w:lang w:val="lv-LV"/>
                    </w:rPr>
                    <w:t xml:space="preserve"> Īstenošanas lēmuma 2014/709/ES pielikuma II, nevis III daļā.</w:t>
                  </w:r>
                </w:p>
                <w:p w14:paraId="72516A0E" w14:textId="23CD45E0" w:rsidR="00FC4B0C" w:rsidRPr="00FF7610" w:rsidRDefault="00FC4B0C" w:rsidP="00C03693">
                  <w:pPr>
                    <w:jc w:val="both"/>
                    <w:rPr>
                      <w:lang w:val="lv-LV"/>
                    </w:rPr>
                  </w:pPr>
                  <w:r w:rsidRPr="00FC4B0C">
                    <w:rPr>
                      <w:lang w:val="lv-LV"/>
                    </w:rPr>
                    <w:t>Ņemot vērā minēto, ir sagatavots Mini</w:t>
                  </w:r>
                  <w:r>
                    <w:rPr>
                      <w:lang w:val="lv-LV"/>
                    </w:rPr>
                    <w:t xml:space="preserve">stru kabineta noteikumu projekts </w:t>
                  </w:r>
                  <w:r w:rsidRPr="00FC4B0C">
                    <w:rPr>
                      <w:bCs/>
                      <w:lang w:val="lv-LV"/>
                    </w:rPr>
                    <w:t>„Grozījum</w:t>
                  </w:r>
                  <w:r w:rsidR="00DC6E0A">
                    <w:rPr>
                      <w:bCs/>
                      <w:lang w:val="lv-LV"/>
                    </w:rPr>
                    <w:t>s</w:t>
                  </w:r>
                  <w:r w:rsidRPr="00FC4B0C">
                    <w:rPr>
                      <w:bCs/>
                      <w:lang w:val="lv-LV"/>
                    </w:rPr>
                    <w:t xml:space="preserve"> Ministru kabineta </w:t>
                  </w:r>
                  <w:proofErr w:type="gramStart"/>
                  <w:r w:rsidRPr="00FC4B0C">
                    <w:rPr>
                      <w:bCs/>
                      <w:lang w:val="lv-LV"/>
                    </w:rPr>
                    <w:t>2004.gada</w:t>
                  </w:r>
                  <w:proofErr w:type="gramEnd"/>
                  <w:r w:rsidRPr="00FC4B0C">
                    <w:rPr>
                      <w:bCs/>
                      <w:lang w:val="lv-LV"/>
                    </w:rPr>
                    <w:t xml:space="preserve"> 17.februāra noteikumos Nr.83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Pr="00FC4B0C">
                    <w:rPr>
                      <w:bCs/>
                      <w:lang w:val="lv-LV"/>
                    </w:rPr>
                    <w:t xml:space="preserve">„Āfrikas cūku mēra likvidēšanas un draudu </w:t>
                  </w:r>
                  <w:r w:rsidRPr="00FC4B0C">
                    <w:rPr>
                      <w:bCs/>
                      <w:lang w:val="lv-LV"/>
                    </w:rPr>
                    <w:lastRenderedPageBreak/>
                    <w:t>novēršanas kārtība”</w:t>
                  </w:r>
                  <w:r>
                    <w:rPr>
                      <w:bCs/>
                      <w:lang w:val="lv-LV"/>
                    </w:rPr>
                    <w:t>”</w:t>
                  </w:r>
                  <w:r w:rsidR="00AE3E97">
                    <w:rPr>
                      <w:bCs/>
                      <w:lang w:val="lv-LV"/>
                    </w:rPr>
                    <w:t xml:space="preserve"> (turpmāk – noteikumu projekts), kurā jaunā redakcijā </w:t>
                  </w:r>
                  <w:r w:rsidR="00AE3E97" w:rsidRPr="00CC276B">
                    <w:rPr>
                      <w:bCs/>
                      <w:lang w:val="lv-LV"/>
                    </w:rPr>
                    <w:t>izteikts noteikumu Nr.83 3. un 4.pielikums, kas nosaka</w:t>
                  </w:r>
                  <w:r w:rsidR="00CC276B" w:rsidRPr="00CC276B">
                    <w:rPr>
                      <w:bCs/>
                      <w:lang w:val="lv-LV"/>
                    </w:rPr>
                    <w:t xml:space="preserve"> </w:t>
                  </w:r>
                  <w:r w:rsidR="00CC276B" w:rsidRPr="00CC276B">
                    <w:rPr>
                      <w:lang w:val="lv-LV"/>
                    </w:rPr>
                    <w:t>Āfrikas cūku mēra</w:t>
                  </w:r>
                  <w:r w:rsidR="00CC276B" w:rsidRPr="00CC276B">
                    <w:rPr>
                      <w:bCs/>
                      <w:lang w:val="lv-LV"/>
                    </w:rPr>
                    <w:t xml:space="preserve"> </w:t>
                  </w:r>
                  <w:r w:rsidR="00CC276B">
                    <w:rPr>
                      <w:bCs/>
                      <w:lang w:val="lv-LV"/>
                    </w:rPr>
                    <w:t xml:space="preserve">riska zonas Latvijas Republikā, </w:t>
                  </w:r>
                  <w:r w:rsidR="00CC276B" w:rsidRPr="00CC276B">
                    <w:rPr>
                      <w:bCs/>
                      <w:lang w:val="lv-LV"/>
                    </w:rPr>
                    <w:t>Igaunijas Republikā, Lietuvas Republikā, Polijas Republikā un Itālijas Republikā</w:t>
                  </w:r>
                  <w:r w:rsidR="00C03693">
                    <w:rPr>
                      <w:bCs/>
                      <w:lang w:val="lv-LV"/>
                    </w:rPr>
                    <w:t>.</w:t>
                  </w:r>
                </w:p>
              </w:tc>
            </w:tr>
          </w:tbl>
          <w:p w14:paraId="5EE1F327" w14:textId="46A35DE8" w:rsidR="002058A8" w:rsidRPr="008E74C8" w:rsidRDefault="002058A8">
            <w:pPr>
              <w:jc w:val="both"/>
              <w:rPr>
                <w:bCs/>
                <w:lang w:val="lv-LV"/>
              </w:rPr>
            </w:pPr>
          </w:p>
        </w:tc>
      </w:tr>
      <w:tr w:rsidR="005D73DE" w:rsidRPr="00FC162A" w14:paraId="301D43AD" w14:textId="77777777" w:rsidTr="00C25CC1">
        <w:tc>
          <w:tcPr>
            <w:tcW w:w="250" w:type="pct"/>
          </w:tcPr>
          <w:p w14:paraId="56B33523" w14:textId="36AED211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077" w:type="pct"/>
          </w:tcPr>
          <w:p w14:paraId="64CCB29E" w14:textId="263105E3" w:rsidR="00A162FE" w:rsidRPr="00E21B79" w:rsidRDefault="006A073E" w:rsidP="00FC4B0C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673" w:type="pct"/>
          </w:tcPr>
          <w:p w14:paraId="0B3FF817" w14:textId="77777777" w:rsidR="00A162FE" w:rsidRPr="009E2709" w:rsidRDefault="00E312B1" w:rsidP="005D73DE">
            <w:pPr>
              <w:jc w:val="both"/>
              <w:rPr>
                <w:highlight w:val="yellow"/>
                <w:lang w:val="lv-LV" w:eastAsia="lv-LV"/>
              </w:rPr>
            </w:pPr>
            <w:r w:rsidRPr="00E312B1">
              <w:rPr>
                <w:lang w:val="lv-LV" w:eastAsia="lv-LV"/>
              </w:rPr>
              <w:t>Pārtikas un veterinārais dienests</w:t>
            </w:r>
          </w:p>
        </w:tc>
      </w:tr>
      <w:tr w:rsidR="005D73DE" w:rsidRPr="00D52D0F" w14:paraId="4E38FB3F" w14:textId="77777777" w:rsidTr="00C25CC1">
        <w:tc>
          <w:tcPr>
            <w:tcW w:w="250" w:type="pct"/>
          </w:tcPr>
          <w:p w14:paraId="6DBA1BF6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077" w:type="pct"/>
          </w:tcPr>
          <w:p w14:paraId="17CF9D96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673" w:type="pct"/>
          </w:tcPr>
          <w:p w14:paraId="12DD48A7" w14:textId="77777777" w:rsidR="00A162FE" w:rsidRPr="009E2709" w:rsidRDefault="006E5E3E" w:rsidP="005D73DE">
            <w:pPr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>Nav</w:t>
            </w:r>
            <w:r w:rsidR="00C14BAF" w:rsidRPr="00C14BAF">
              <w:rPr>
                <w:lang w:val="lv-LV"/>
              </w:rPr>
              <w:t>.</w:t>
            </w:r>
          </w:p>
        </w:tc>
      </w:tr>
    </w:tbl>
    <w:p w14:paraId="7B0B6BC9" w14:textId="77777777" w:rsidR="004D267D" w:rsidRPr="009E2709" w:rsidRDefault="004D267D">
      <w:pPr>
        <w:rPr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8"/>
        <w:gridCol w:w="1882"/>
        <w:gridCol w:w="6645"/>
      </w:tblGrid>
      <w:tr w:rsidR="005D73DE" w:rsidRPr="009B4822" w14:paraId="3F528240" w14:textId="77777777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2FE4D" w14:textId="77777777"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745B0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2745B0">
              <w:rPr>
                <w:b/>
                <w:szCs w:val="28"/>
                <w:lang w:val="lv-LV"/>
              </w:rPr>
              <w:t>,</w:t>
            </w:r>
            <w:r w:rsidR="00D533EA" w:rsidRPr="002745B0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9B4822" w14:paraId="4036D9B0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5BA685" w14:textId="77777777"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10194D" w14:textId="77777777"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A788C6" w14:textId="10F3B2C8" w:rsidR="00756A4F" w:rsidRPr="00E312B1" w:rsidRDefault="00E312B1" w:rsidP="00756A4F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 xml:space="preserve">Noteikumu projekta tiesiskais regulējums attiecas uz lauksaimniecības dzīvnieku īpašniekiem un turētājiem, kas audzē un tur </w:t>
            </w:r>
            <w:r>
              <w:rPr>
                <w:lang w:val="lv-LV"/>
              </w:rPr>
              <w:t>cūku sugas dzīvniekus</w:t>
            </w:r>
            <w:r w:rsidRPr="00E312B1">
              <w:rPr>
                <w:lang w:val="lv-LV"/>
              </w:rPr>
              <w:t xml:space="preserve">. </w:t>
            </w:r>
            <w:r w:rsidR="009036E0">
              <w:rPr>
                <w:lang w:val="lv-LV"/>
              </w:rPr>
              <w:t xml:space="preserve">Pēc </w:t>
            </w:r>
            <w:r w:rsidRPr="00E312B1">
              <w:rPr>
                <w:lang w:val="lv-LV"/>
              </w:rPr>
              <w:t>Lauksaimniecības datu centra tīmekļa vietnē pieejam</w:t>
            </w:r>
            <w:r w:rsidR="009036E0">
              <w:rPr>
                <w:lang w:val="lv-LV"/>
              </w:rPr>
              <w:t>ās</w:t>
            </w:r>
            <w:r w:rsidRPr="00E312B1">
              <w:rPr>
                <w:lang w:val="lv-LV"/>
              </w:rPr>
              <w:t xml:space="preserve"> informācij</w:t>
            </w:r>
            <w:r w:rsidR="009036E0">
              <w:rPr>
                <w:lang w:val="lv-LV"/>
              </w:rPr>
              <w:t>as,</w:t>
            </w:r>
            <w:r w:rsidR="00985B95">
              <w:rPr>
                <w:lang w:val="lv-LV"/>
              </w:rPr>
              <w:t xml:space="preserve"> Latvijā</w:t>
            </w:r>
            <w:r w:rsidR="00B16224">
              <w:rPr>
                <w:lang w:val="lv-LV"/>
              </w:rPr>
              <w:t xml:space="preserve"> 01.01.2016</w:t>
            </w:r>
            <w:r w:rsidR="006A29A5" w:rsidRPr="006A29A5">
              <w:rPr>
                <w:lang w:val="lv-LV"/>
              </w:rPr>
              <w:t xml:space="preserve">. </w:t>
            </w:r>
            <w:r w:rsidR="00DD5642">
              <w:rPr>
                <w:lang w:val="lv-LV"/>
              </w:rPr>
              <w:t xml:space="preserve">bija </w:t>
            </w:r>
            <w:r w:rsidR="006A29A5" w:rsidRPr="006A29A5">
              <w:rPr>
                <w:lang w:val="lv-LV"/>
              </w:rPr>
              <w:t>reģistrē</w:t>
            </w:r>
            <w:r w:rsidR="00756A4F">
              <w:rPr>
                <w:lang w:val="lv-LV"/>
              </w:rPr>
              <w:t>tas 1062</w:t>
            </w:r>
            <w:r w:rsidR="006A29A5" w:rsidRPr="006A29A5">
              <w:rPr>
                <w:lang w:val="lv-LV"/>
              </w:rPr>
              <w:t xml:space="preserve"> cūku sugas dzīvnieku </w:t>
            </w:r>
            <w:r w:rsidR="00756A4F">
              <w:rPr>
                <w:lang w:val="lv-LV"/>
              </w:rPr>
              <w:t>novietnes</w:t>
            </w:r>
            <w:r w:rsidR="006A29A5">
              <w:rPr>
                <w:lang w:val="lv-LV"/>
              </w:rPr>
              <w:t xml:space="preserve"> (</w:t>
            </w:r>
            <w:r w:rsidR="00756A4F">
              <w:rPr>
                <w:lang w:val="lv-LV"/>
              </w:rPr>
              <w:t>novietnes, kurā</w:t>
            </w:r>
            <w:r w:rsidR="006A29A5">
              <w:rPr>
                <w:lang w:val="lv-LV"/>
              </w:rPr>
              <w:t xml:space="preserve">s dzīvnieki tiek turēti </w:t>
            </w:r>
            <w:r w:rsidR="00671E53">
              <w:rPr>
                <w:lang w:val="lv-LV"/>
              </w:rPr>
              <w:t xml:space="preserve">gan </w:t>
            </w:r>
            <w:r w:rsidR="006A29A5">
              <w:rPr>
                <w:lang w:val="lv-LV"/>
              </w:rPr>
              <w:t>komerciālos nolūkos, gan pašpatēriņam)</w:t>
            </w:r>
            <w:r w:rsidR="00756A4F">
              <w:rPr>
                <w:lang w:val="lv-LV"/>
              </w:rPr>
              <w:t>, kā arī</w:t>
            </w:r>
            <w:r w:rsidR="00B16224">
              <w:rPr>
                <w:lang w:val="lv-LV"/>
              </w:rPr>
              <w:t xml:space="preserve"> </w:t>
            </w:r>
            <w:r w:rsidR="00756A4F">
              <w:rPr>
                <w:lang w:val="lv-LV"/>
              </w:rPr>
              <w:t>23 novietnes</w:t>
            </w:r>
            <w:r w:rsidR="006A29A5">
              <w:rPr>
                <w:lang w:val="lv-LV"/>
              </w:rPr>
              <w:t xml:space="preserve">, </w:t>
            </w:r>
            <w:r w:rsidR="00DD5642">
              <w:rPr>
                <w:lang w:val="lv-LV"/>
              </w:rPr>
              <w:t xml:space="preserve">par </w:t>
            </w:r>
            <w:r w:rsidR="006A29A5">
              <w:rPr>
                <w:lang w:val="lv-LV"/>
              </w:rPr>
              <w:t>kur</w:t>
            </w:r>
            <w:r w:rsidR="00756A4F">
              <w:rPr>
                <w:lang w:val="lv-LV"/>
              </w:rPr>
              <w:t>ā</w:t>
            </w:r>
            <w:r w:rsidR="00DD5642">
              <w:rPr>
                <w:lang w:val="lv-LV"/>
              </w:rPr>
              <w:t>m</w:t>
            </w:r>
            <w:r w:rsidR="006A29A5">
              <w:rPr>
                <w:lang w:val="lv-LV"/>
              </w:rPr>
              <w:t xml:space="preserve"> ziņots</w:t>
            </w:r>
            <w:r w:rsidR="00756A4F">
              <w:rPr>
                <w:lang w:val="lv-LV"/>
              </w:rPr>
              <w:t>, ka tajā</w:t>
            </w:r>
            <w:r w:rsidR="00DD5642">
              <w:rPr>
                <w:lang w:val="lv-LV"/>
              </w:rPr>
              <w:t>s ir</w:t>
            </w:r>
            <w:r w:rsidR="006A29A5">
              <w:rPr>
                <w:lang w:val="lv-LV"/>
              </w:rPr>
              <w:t xml:space="preserve"> mežacūkas</w:t>
            </w:r>
            <w:r w:rsidRPr="00E312B1">
              <w:rPr>
                <w:lang w:val="lv-LV"/>
              </w:rPr>
              <w:t>.</w:t>
            </w:r>
            <w:r w:rsidR="00756A4F">
              <w:rPr>
                <w:lang w:val="lv-LV"/>
              </w:rPr>
              <w:t xml:space="preserve"> Kopējais reģistrētais mājas cūku skaits </w:t>
            </w:r>
            <w:r w:rsidR="00C836E4">
              <w:rPr>
                <w:lang w:val="lv-LV"/>
              </w:rPr>
              <w:t>–</w:t>
            </w:r>
            <w:r w:rsidR="00756A4F">
              <w:rPr>
                <w:lang w:val="lv-LV"/>
              </w:rPr>
              <w:t xml:space="preserve"> 285 886, bet kopējais reģistrētais mežacūku skaits – 904.</w:t>
            </w:r>
          </w:p>
        </w:tc>
      </w:tr>
      <w:tr w:rsidR="005D73DE" w:rsidRPr="00FF7610" w14:paraId="499538A4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4A12E7" w14:textId="77777777"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BC3D2DB" w14:textId="77777777"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7CD21B" w14:textId="04566720" w:rsidR="00307454" w:rsidRPr="00E04435" w:rsidRDefault="00855B0F" w:rsidP="00412FAC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BE7DED">
              <w:rPr>
                <w:lang w:val="lv-LV"/>
              </w:rPr>
              <w:t>rojekts šo jomu neskar.</w:t>
            </w:r>
            <w:r w:rsidR="00913F3A" w:rsidRPr="00913F3A">
              <w:rPr>
                <w:lang w:val="lv-LV"/>
              </w:rPr>
              <w:t xml:space="preserve"> </w:t>
            </w:r>
          </w:p>
        </w:tc>
      </w:tr>
      <w:tr w:rsidR="005D73DE" w:rsidRPr="002A39FB" w14:paraId="2C73D35F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CAAB574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002717" w14:textId="77777777"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CE8723F" w14:textId="091B4730" w:rsidR="002C59C1" w:rsidRPr="009E2709" w:rsidRDefault="00855B0F" w:rsidP="00855B0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603F7B" w:rsidRPr="00603F7B">
              <w:rPr>
                <w:lang w:val="lv-LV"/>
              </w:rPr>
              <w:t>rojekts šo jomu neskar.</w:t>
            </w:r>
          </w:p>
        </w:tc>
      </w:tr>
      <w:tr w:rsidR="005D73DE" w:rsidRPr="009E2709" w14:paraId="73BF8635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80C058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5FF232" w14:textId="77777777"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DB3651" w14:textId="77777777" w:rsidR="00BE26B5" w:rsidRPr="009E2709" w:rsidRDefault="00C14BA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54833AD2" w14:textId="1D950351" w:rsidR="008F576B" w:rsidRDefault="00E312B1" w:rsidP="00C21DCA">
      <w:pPr>
        <w:jc w:val="both"/>
        <w:rPr>
          <w:i/>
          <w:lang w:val="lv-LV" w:eastAsia="lv-LV"/>
        </w:rPr>
      </w:pPr>
      <w:r w:rsidRPr="00E312B1">
        <w:rPr>
          <w:i/>
          <w:lang w:val="lv-LV" w:eastAsia="lv-LV"/>
        </w:rPr>
        <w:t xml:space="preserve">Anotācijas III </w:t>
      </w:r>
      <w:r w:rsidR="00C14BAF">
        <w:rPr>
          <w:i/>
          <w:lang w:val="lv-LV" w:eastAsia="lv-LV"/>
        </w:rPr>
        <w:t xml:space="preserve">un IV </w:t>
      </w:r>
      <w:r w:rsidRPr="00E312B1">
        <w:rPr>
          <w:i/>
          <w:lang w:val="lv-LV" w:eastAsia="lv-LV"/>
        </w:rPr>
        <w:t xml:space="preserve">sadaļa </w:t>
      </w:r>
      <w:r w:rsidR="00E51A87">
        <w:rPr>
          <w:i/>
          <w:lang w:val="lv-LV" w:eastAsia="lv-LV"/>
        </w:rPr>
        <w:t xml:space="preserve">un V sadaļas 2. tabula </w:t>
      </w:r>
      <w:r w:rsidRPr="00E312B1">
        <w:rPr>
          <w:i/>
          <w:lang w:val="lv-LV" w:eastAsia="lv-LV"/>
        </w:rPr>
        <w:t>– projekts š</w:t>
      </w:r>
      <w:r w:rsidR="00005589">
        <w:rPr>
          <w:i/>
          <w:lang w:val="lv-LV" w:eastAsia="lv-LV"/>
        </w:rPr>
        <w:t>īs</w:t>
      </w:r>
      <w:r w:rsidRPr="00E312B1">
        <w:rPr>
          <w:i/>
          <w:lang w:val="lv-LV" w:eastAsia="lv-LV"/>
        </w:rPr>
        <w:t xml:space="preserve"> jom</w:t>
      </w:r>
      <w:r w:rsidR="00005589">
        <w:rPr>
          <w:i/>
          <w:lang w:val="lv-LV" w:eastAsia="lv-LV"/>
        </w:rPr>
        <w:t>as</w:t>
      </w:r>
      <w:r w:rsidRPr="00E312B1">
        <w:rPr>
          <w:i/>
          <w:lang w:val="lv-LV" w:eastAsia="lv-LV"/>
        </w:rPr>
        <w:t xml:space="preserve"> neskar.</w:t>
      </w:r>
    </w:p>
    <w:p w14:paraId="433B18C6" w14:textId="77777777" w:rsidR="007F21AE" w:rsidRPr="009E2709" w:rsidRDefault="007F21AE" w:rsidP="00C21DCA">
      <w:pPr>
        <w:jc w:val="both"/>
        <w:rPr>
          <w:i/>
          <w:lang w:val="lv-LV" w:eastAsia="lv-LV"/>
        </w:rPr>
      </w:pPr>
    </w:p>
    <w:tbl>
      <w:tblPr>
        <w:tblW w:w="5001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905"/>
        <w:gridCol w:w="2456"/>
        <w:gridCol w:w="1968"/>
        <w:gridCol w:w="2239"/>
      </w:tblGrid>
      <w:tr w:rsidR="005D73DE" w:rsidRPr="002A39FB" w14:paraId="13098274" w14:textId="77777777" w:rsidTr="000A44E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974706B" w14:textId="77777777" w:rsidR="009E04D3" w:rsidRPr="009E270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2745B0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FF7610" w14:paraId="13FBB8CD" w14:textId="77777777" w:rsidTr="000A44E3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DE5DDA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3597F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5C037" w14:textId="14FE575A" w:rsidR="00B861A1" w:rsidRPr="00D03677" w:rsidRDefault="00C14BAF" w:rsidP="00412FAC">
            <w:pPr>
              <w:jc w:val="both"/>
              <w:rPr>
                <w:lang w:val="lv-LV"/>
              </w:rPr>
            </w:pPr>
            <w:r w:rsidRPr="00196B16">
              <w:rPr>
                <w:lang w:val="lv-LV"/>
              </w:rPr>
              <w:t>Noteikumu projektā iekļautas tiesību normas, kas izriet no</w:t>
            </w:r>
            <w:r w:rsidR="00196B16" w:rsidRPr="00196B16">
              <w:rPr>
                <w:lang w:val="lv-LV"/>
              </w:rPr>
              <w:t xml:space="preserve"> </w:t>
            </w:r>
            <w:r w:rsidR="00196B16" w:rsidRPr="00196B16">
              <w:rPr>
                <w:bCs/>
                <w:lang w:val="lv-LV"/>
              </w:rPr>
              <w:t>Īstenošanas lēmuma</w:t>
            </w:r>
            <w:r w:rsidR="00196B16" w:rsidRPr="00412FAC">
              <w:rPr>
                <w:bCs/>
              </w:rPr>
              <w:t xml:space="preserve"> 2016/2218/ES</w:t>
            </w:r>
            <w:r w:rsidR="00196B16">
              <w:rPr>
                <w:bCs/>
              </w:rPr>
              <w:t>.</w:t>
            </w:r>
          </w:p>
        </w:tc>
      </w:tr>
      <w:tr w:rsidR="005D73DE" w:rsidRPr="00F20442" w14:paraId="1FE8B462" w14:textId="77777777" w:rsidTr="000A44E3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D5A81" w14:textId="6DF8F01A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5CC06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0CEC1" w14:textId="77777777"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F20442" w14:paraId="0D4D0F32" w14:textId="77777777" w:rsidTr="000A44E3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CC727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0FBCF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90977" w14:textId="77777777"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5D73DE" w:rsidRPr="002A39FB" w14:paraId="641B795A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523"/>
          <w:jc w:val="center"/>
        </w:trPr>
        <w:tc>
          <w:tcPr>
            <w:tcW w:w="4997" w:type="pct"/>
            <w:gridSpan w:val="5"/>
            <w:vAlign w:val="center"/>
          </w:tcPr>
          <w:p w14:paraId="604CB965" w14:textId="77777777" w:rsidR="00FB20CF" w:rsidRPr="009E2709" w:rsidRDefault="00FB20CF" w:rsidP="005D73DE">
            <w:pPr>
              <w:pStyle w:val="naisnod"/>
              <w:spacing w:before="0" w:after="0"/>
            </w:pPr>
            <w:r w:rsidRPr="009E2709">
              <w:t>1.tabula</w:t>
            </w:r>
          </w:p>
          <w:p w14:paraId="7A71356C" w14:textId="77777777"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5D73DE" w:rsidRPr="00FF7610" w14:paraId="0BE409B4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906"/>
          <w:jc w:val="center"/>
        </w:trPr>
        <w:tc>
          <w:tcPr>
            <w:tcW w:w="1321" w:type="pct"/>
            <w:gridSpan w:val="2"/>
            <w:vAlign w:val="center"/>
          </w:tcPr>
          <w:p w14:paraId="0D0B5B1F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lastRenderedPageBreak/>
              <w:t>Attiecīgā ES tiesību akta datums, numurs un nosaukums</w:t>
            </w:r>
          </w:p>
        </w:tc>
        <w:tc>
          <w:tcPr>
            <w:tcW w:w="3676" w:type="pct"/>
            <w:gridSpan w:val="3"/>
          </w:tcPr>
          <w:p w14:paraId="07B37D8C" w14:textId="286E799F" w:rsidR="004919FF" w:rsidRPr="00412FAC" w:rsidRDefault="00412FAC" w:rsidP="00AA4A7D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412FAC">
              <w:rPr>
                <w:bCs/>
              </w:rPr>
              <w:t>Īstenošanas lēmums 2016/2218/ES.</w:t>
            </w:r>
          </w:p>
        </w:tc>
      </w:tr>
      <w:tr w:rsidR="005D73DE" w:rsidRPr="00384CF4" w14:paraId="1A6926A7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1" w:type="pct"/>
            <w:gridSpan w:val="2"/>
            <w:vAlign w:val="center"/>
          </w:tcPr>
          <w:p w14:paraId="4654E774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355" w:type="pct"/>
            <w:vAlign w:val="center"/>
          </w:tcPr>
          <w:p w14:paraId="4240154C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6" w:type="pct"/>
            <w:vAlign w:val="center"/>
          </w:tcPr>
          <w:p w14:paraId="2F7DDB61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35" w:type="pct"/>
            <w:vAlign w:val="center"/>
          </w:tcPr>
          <w:p w14:paraId="0A55D8C1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5D73DE" w:rsidRPr="009B4822" w14:paraId="74C10CF6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1" w:type="pct"/>
            <w:gridSpan w:val="2"/>
          </w:tcPr>
          <w:p w14:paraId="4EFC9388" w14:textId="77777777" w:rsidR="00DC5E91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355" w:type="pct"/>
          </w:tcPr>
          <w:p w14:paraId="4AB4B175" w14:textId="77777777" w:rsidR="00DC5E91" w:rsidRPr="009E270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6" w:type="pct"/>
          </w:tcPr>
          <w:p w14:paraId="1108A24F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14:paraId="13476B25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 pārņemta vai ieviesta daļēji,</w:t>
            </w:r>
            <w:proofErr w:type="gramStart"/>
            <w:r w:rsidRPr="009E2709">
              <w:t xml:space="preserve">  </w:t>
            </w:r>
            <w:proofErr w:type="gramEnd"/>
            <w:r w:rsidRPr="009E2709">
              <w:t>sniedz attiecīgu skaidrojumu, kā arī precīzi norāda, kad un kādā veidā ES tiesību akta vienība tiks pārņemta vai ieviesta pilnībā.</w:t>
            </w:r>
          </w:p>
          <w:p w14:paraId="35E637FE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1235" w:type="pct"/>
            <w:vAlign w:val="center"/>
          </w:tcPr>
          <w:p w14:paraId="5BFEE509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B ailē minētās projekta vienības paredz stingrākas prasības nekā šīs tabulas A ailē minētās ES tiesību akta vienības.</w:t>
            </w:r>
          </w:p>
          <w:p w14:paraId="5CA57B56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14:paraId="53796FC0" w14:textId="77777777" w:rsidR="00DC5E91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812946" w:rsidRPr="009B4822" w14:paraId="72FA0E58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2D1B2F02" w14:textId="7F5B8019" w:rsidR="00812946" w:rsidRPr="00374518" w:rsidRDefault="006C4C6D" w:rsidP="00412FAC">
            <w:pPr>
              <w:jc w:val="both"/>
              <w:rPr>
                <w:bCs/>
                <w:lang w:val="lv-LV"/>
              </w:rPr>
            </w:pPr>
            <w:r w:rsidRPr="006C4C6D">
              <w:rPr>
                <w:bCs/>
                <w:lang w:val="lv-LV"/>
              </w:rPr>
              <w:t>Īstenošanas lēmum</w:t>
            </w:r>
            <w:r w:rsidR="00412FAC">
              <w:rPr>
                <w:bCs/>
                <w:lang w:val="lv-LV"/>
              </w:rPr>
              <w:t>a</w:t>
            </w:r>
            <w:r w:rsidRPr="006C4C6D">
              <w:rPr>
                <w:bCs/>
                <w:lang w:val="lv-LV"/>
              </w:rPr>
              <w:t xml:space="preserve"> 2016/</w:t>
            </w:r>
            <w:r w:rsidR="00412FAC">
              <w:rPr>
                <w:bCs/>
                <w:lang w:val="lv-LV"/>
              </w:rPr>
              <w:t>2218</w:t>
            </w:r>
            <w:r w:rsidRPr="006C4C6D">
              <w:rPr>
                <w:bCs/>
                <w:lang w:val="lv-LV"/>
              </w:rPr>
              <w:t>/ES</w:t>
            </w:r>
            <w:r w:rsidR="00412FAC">
              <w:rPr>
                <w:bCs/>
                <w:lang w:val="lv-LV"/>
              </w:rPr>
              <w:t xml:space="preserve"> pielikum</w:t>
            </w:r>
            <w:r w:rsidR="00932EEE">
              <w:rPr>
                <w:bCs/>
                <w:lang w:val="lv-LV"/>
              </w:rPr>
              <w:t>a</w:t>
            </w:r>
            <w:r w:rsidR="00C52B46">
              <w:rPr>
                <w:bCs/>
                <w:lang w:val="lv-LV"/>
              </w:rPr>
              <w:t xml:space="preserve"> I daļas 2. punkts</w:t>
            </w:r>
          </w:p>
        </w:tc>
        <w:tc>
          <w:tcPr>
            <w:tcW w:w="1355" w:type="pct"/>
            <w:vAlign w:val="center"/>
          </w:tcPr>
          <w:p w14:paraId="06E71A19" w14:textId="74B08183" w:rsidR="00812946" w:rsidRDefault="00031FB2" w:rsidP="00C52B46">
            <w:pPr>
              <w:pStyle w:val="naiskr"/>
              <w:spacing w:before="0" w:beforeAutospacing="0" w:after="0" w:afterAutospacing="0"/>
              <w:jc w:val="both"/>
            </w:pPr>
            <w:r>
              <w:t>N</w:t>
            </w:r>
            <w:r w:rsidR="00412FAC">
              <w:t xml:space="preserve">oteikumu </w:t>
            </w:r>
            <w:r w:rsidR="00C52B46">
              <w:t xml:space="preserve">projekta </w:t>
            </w:r>
            <w:r w:rsidR="009F197E">
              <w:t xml:space="preserve">3. </w:t>
            </w:r>
            <w:r w:rsidR="00932EEE">
              <w:t xml:space="preserve">pielikuma 1. </w:t>
            </w:r>
            <w:r w:rsidR="00AA2A30">
              <w:t xml:space="preserve">un 2. </w:t>
            </w:r>
            <w:r w:rsidR="00932EEE">
              <w:t>punkts</w:t>
            </w:r>
          </w:p>
        </w:tc>
        <w:tc>
          <w:tcPr>
            <w:tcW w:w="1086" w:type="pct"/>
          </w:tcPr>
          <w:p w14:paraId="6AE0F7AA" w14:textId="77777777" w:rsidR="00812946" w:rsidRPr="005A2A04" w:rsidRDefault="00812946" w:rsidP="005D73DE">
            <w:pPr>
              <w:pStyle w:val="naiskr"/>
              <w:spacing w:before="0" w:beforeAutospacing="0" w:after="0" w:afterAutospacing="0"/>
              <w:jc w:val="both"/>
            </w:pPr>
            <w:r w:rsidRPr="00FB3F9C">
              <w:t>ES tiesību akta vienība tiek ieviesta pilnībā.</w:t>
            </w:r>
          </w:p>
        </w:tc>
        <w:tc>
          <w:tcPr>
            <w:tcW w:w="1235" w:type="pct"/>
          </w:tcPr>
          <w:p w14:paraId="538A12A4" w14:textId="77777777" w:rsidR="00812946" w:rsidRPr="00812946" w:rsidRDefault="00812946" w:rsidP="005D73DE">
            <w:pPr>
              <w:pStyle w:val="naiskr"/>
              <w:spacing w:before="0" w:beforeAutospacing="0" w:after="0" w:afterAutospacing="0"/>
              <w:jc w:val="both"/>
            </w:pPr>
            <w:r w:rsidRPr="00812946">
              <w:t>Attiecīgais noteikumu projekta punkts neparedz stingrākas prasības kā ES tiesību aktā.</w:t>
            </w:r>
          </w:p>
        </w:tc>
      </w:tr>
      <w:tr w:rsidR="00932EEE" w:rsidRPr="009B4822" w14:paraId="412607B1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135E6928" w14:textId="0473DE10" w:rsidR="00932EEE" w:rsidRPr="006C4C6D" w:rsidRDefault="00932EEE" w:rsidP="00412FAC">
            <w:pPr>
              <w:jc w:val="both"/>
              <w:rPr>
                <w:bCs/>
                <w:lang w:val="lv-LV"/>
              </w:rPr>
            </w:pPr>
            <w:r w:rsidRPr="00932EEE">
              <w:rPr>
                <w:bCs/>
                <w:lang w:val="lv-LV"/>
              </w:rPr>
              <w:t>Īstenošanas lēmuma 2016/2218/ES pielikum</w:t>
            </w:r>
            <w:r>
              <w:rPr>
                <w:bCs/>
                <w:lang w:val="lv-LV"/>
              </w:rPr>
              <w:t>a</w:t>
            </w:r>
            <w:r w:rsidR="00C52B46">
              <w:rPr>
                <w:bCs/>
                <w:lang w:val="lv-LV"/>
              </w:rPr>
              <w:t xml:space="preserve"> II daļas 2. punkts</w:t>
            </w:r>
          </w:p>
        </w:tc>
        <w:tc>
          <w:tcPr>
            <w:tcW w:w="1355" w:type="pct"/>
            <w:vAlign w:val="center"/>
          </w:tcPr>
          <w:p w14:paraId="27F4D463" w14:textId="47F910AB" w:rsidR="00932EEE" w:rsidRDefault="00932EEE" w:rsidP="00C52B46">
            <w:pPr>
              <w:pStyle w:val="naiskr"/>
              <w:spacing w:before="0" w:beforeAutospacing="0" w:after="0" w:afterAutospacing="0"/>
              <w:jc w:val="both"/>
            </w:pPr>
            <w:r w:rsidRPr="000A44E3">
              <w:t>Noteikumu projekt</w:t>
            </w:r>
            <w:r w:rsidR="00C52B46" w:rsidRPr="000A44E3">
              <w:t>a</w:t>
            </w:r>
            <w:r w:rsidRPr="000A44E3">
              <w:t xml:space="preserve"> 3. pielikuma 3. </w:t>
            </w:r>
            <w:r w:rsidR="000A44E3">
              <w:t>u</w:t>
            </w:r>
            <w:r w:rsidR="000A44E3" w:rsidRPr="000A44E3">
              <w:t xml:space="preserve">n 4. </w:t>
            </w:r>
            <w:r w:rsidRPr="000A44E3">
              <w:t>punkts</w:t>
            </w:r>
          </w:p>
        </w:tc>
        <w:tc>
          <w:tcPr>
            <w:tcW w:w="1086" w:type="pct"/>
          </w:tcPr>
          <w:p w14:paraId="76849DEC" w14:textId="47A756F2" w:rsidR="00932EEE" w:rsidRPr="00FB3F9C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0A44E3">
              <w:t>ES tiesību akta vienība tiek ieviesta pilnībā.</w:t>
            </w:r>
          </w:p>
        </w:tc>
        <w:tc>
          <w:tcPr>
            <w:tcW w:w="1235" w:type="pct"/>
          </w:tcPr>
          <w:p w14:paraId="58AB5D45" w14:textId="7898A26D" w:rsidR="00932EEE" w:rsidRPr="00932EEE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t>Attiecīgais noteikumu projekta punkts neparedz stingrākas prasības kā ES tiesību aktā.</w:t>
            </w:r>
          </w:p>
        </w:tc>
      </w:tr>
      <w:tr w:rsidR="00932EEE" w:rsidRPr="009B4822" w14:paraId="7F75E32F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2925A80D" w14:textId="353D7FD9" w:rsidR="00932EEE" w:rsidRPr="006C4C6D" w:rsidRDefault="00932EEE" w:rsidP="00412FAC">
            <w:pPr>
              <w:jc w:val="both"/>
              <w:rPr>
                <w:bCs/>
                <w:lang w:val="lv-LV"/>
              </w:rPr>
            </w:pPr>
            <w:r w:rsidRPr="00932EEE">
              <w:rPr>
                <w:bCs/>
                <w:lang w:val="lv-LV"/>
              </w:rPr>
              <w:t>Īstenošanas lēmuma 2016/2218/ES pielikum</w:t>
            </w:r>
            <w:r>
              <w:rPr>
                <w:bCs/>
                <w:lang w:val="lv-LV"/>
              </w:rPr>
              <w:t>a</w:t>
            </w:r>
            <w:r w:rsidR="00AA2A30">
              <w:rPr>
                <w:bCs/>
                <w:lang w:val="lv-LV"/>
              </w:rPr>
              <w:t xml:space="preserve"> III daļas 2. punkts</w:t>
            </w:r>
          </w:p>
        </w:tc>
        <w:tc>
          <w:tcPr>
            <w:tcW w:w="1355" w:type="pct"/>
            <w:vAlign w:val="center"/>
          </w:tcPr>
          <w:p w14:paraId="24ACB339" w14:textId="5F698D58" w:rsidR="00932EEE" w:rsidRDefault="00932EEE" w:rsidP="009F197E">
            <w:pPr>
              <w:pStyle w:val="naiskr"/>
              <w:spacing w:before="0" w:beforeAutospacing="0" w:after="0" w:afterAutospacing="0"/>
              <w:jc w:val="both"/>
            </w:pPr>
            <w:r w:rsidRPr="00AA2A30">
              <w:t>Noteikumu projekt</w:t>
            </w:r>
            <w:r w:rsidR="00AA2A30" w:rsidRPr="00AA2A30">
              <w:t xml:space="preserve">a </w:t>
            </w:r>
            <w:r w:rsidRPr="00AA2A30">
              <w:t xml:space="preserve">3. pielikuma 5. </w:t>
            </w:r>
            <w:r w:rsidR="000A44E3">
              <w:t xml:space="preserve">un 6. </w:t>
            </w:r>
            <w:r w:rsidRPr="00AA2A30">
              <w:t>punkts</w:t>
            </w:r>
          </w:p>
        </w:tc>
        <w:tc>
          <w:tcPr>
            <w:tcW w:w="1086" w:type="pct"/>
          </w:tcPr>
          <w:p w14:paraId="106451EC" w14:textId="02E8CE45" w:rsidR="00932EEE" w:rsidRPr="00FB3F9C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AA2A30">
              <w:t>ES tiesību akta vienība tiek ieviesta pilnībā.</w:t>
            </w:r>
          </w:p>
        </w:tc>
        <w:tc>
          <w:tcPr>
            <w:tcW w:w="1235" w:type="pct"/>
          </w:tcPr>
          <w:p w14:paraId="73A797C2" w14:textId="43DEDCD4" w:rsidR="00932EEE" w:rsidRPr="00932EEE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t>Attiecīgais noteikumu projekta punkts neparedz stingrākas prasības kā ES tiesību aktā.</w:t>
            </w:r>
          </w:p>
        </w:tc>
      </w:tr>
      <w:tr w:rsidR="00932EEE" w:rsidRPr="009B4822" w14:paraId="226C7B0A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289FB4E9" w14:textId="62999F48" w:rsidR="00932EEE" w:rsidRPr="006C4C6D" w:rsidRDefault="00932EEE" w:rsidP="00412FAC">
            <w:pPr>
              <w:jc w:val="both"/>
              <w:rPr>
                <w:bCs/>
                <w:lang w:val="lv-LV"/>
              </w:rPr>
            </w:pPr>
            <w:r w:rsidRPr="00932EEE">
              <w:rPr>
                <w:bCs/>
                <w:lang w:val="lv-LV"/>
              </w:rPr>
              <w:t>Īstenošanas lēmuma 2016/2218/ES pielikum</w:t>
            </w:r>
            <w:r w:rsidR="00C52B46">
              <w:rPr>
                <w:bCs/>
                <w:lang w:val="lv-LV"/>
              </w:rPr>
              <w:t>a I daļas 1. punkts</w:t>
            </w:r>
          </w:p>
        </w:tc>
        <w:tc>
          <w:tcPr>
            <w:tcW w:w="1355" w:type="pct"/>
            <w:vAlign w:val="center"/>
          </w:tcPr>
          <w:p w14:paraId="11EC189A" w14:textId="0484A4C3" w:rsidR="00932EEE" w:rsidRDefault="00932EEE" w:rsidP="009F197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932EEE">
              <w:rPr>
                <w:lang w:val="en-GB"/>
              </w:rPr>
              <w:t>Noteikumu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projekt</w:t>
            </w:r>
            <w:r w:rsidR="00AA2A30"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 4</w:t>
            </w:r>
            <w:r w:rsidRPr="00932EEE">
              <w:rPr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lang w:val="en-GB"/>
              </w:rPr>
              <w:t>pielikuma</w:t>
            </w:r>
            <w:proofErr w:type="spellEnd"/>
            <w:proofErr w:type="gramEnd"/>
            <w:r>
              <w:rPr>
                <w:lang w:val="en-GB"/>
              </w:rPr>
              <w:t xml:space="preserve"> 1</w:t>
            </w:r>
            <w:r w:rsidRPr="00932EEE">
              <w:rPr>
                <w:lang w:val="en-GB"/>
              </w:rPr>
              <w:t xml:space="preserve">. </w:t>
            </w:r>
            <w:proofErr w:type="spellStart"/>
            <w:r w:rsidRPr="00932EEE">
              <w:rPr>
                <w:lang w:val="en-GB"/>
              </w:rPr>
              <w:t>punkts</w:t>
            </w:r>
            <w:proofErr w:type="spellEnd"/>
          </w:p>
        </w:tc>
        <w:tc>
          <w:tcPr>
            <w:tcW w:w="1086" w:type="pct"/>
          </w:tcPr>
          <w:p w14:paraId="29788A23" w14:textId="597384AE" w:rsidR="00932EEE" w:rsidRPr="00FB3F9C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rPr>
                <w:lang w:val="en-GB"/>
              </w:rPr>
              <w:t xml:space="preserve">ES </w:t>
            </w:r>
            <w:proofErr w:type="spellStart"/>
            <w:r w:rsidRPr="00932EEE">
              <w:rPr>
                <w:lang w:val="en-GB"/>
              </w:rPr>
              <w:t>tiesību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akta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vienība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tiek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ieviesta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pilnībā</w:t>
            </w:r>
            <w:proofErr w:type="spellEnd"/>
            <w:r w:rsidRPr="00932EEE">
              <w:rPr>
                <w:lang w:val="en-GB"/>
              </w:rPr>
              <w:t>.</w:t>
            </w:r>
          </w:p>
        </w:tc>
        <w:tc>
          <w:tcPr>
            <w:tcW w:w="1235" w:type="pct"/>
          </w:tcPr>
          <w:p w14:paraId="1058316A" w14:textId="2E7E251C" w:rsidR="00932EEE" w:rsidRPr="00932EEE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t>Attiecīgais noteikumu projekta punkts neparedz stingrākas prasības kā ES tiesību aktā.</w:t>
            </w:r>
          </w:p>
        </w:tc>
      </w:tr>
      <w:tr w:rsidR="00932EEE" w:rsidRPr="009B4822" w14:paraId="5CF1601E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4DD350C8" w14:textId="329C92AF" w:rsidR="00932EEE" w:rsidRPr="006C4C6D" w:rsidRDefault="00932EEE" w:rsidP="00412FAC">
            <w:pPr>
              <w:jc w:val="both"/>
              <w:rPr>
                <w:bCs/>
                <w:lang w:val="lv-LV"/>
              </w:rPr>
            </w:pPr>
            <w:r w:rsidRPr="00932EEE">
              <w:rPr>
                <w:bCs/>
                <w:lang w:val="lv-LV"/>
              </w:rPr>
              <w:lastRenderedPageBreak/>
              <w:t>Īstenošanas lēmuma 2016/2218/ES pielikum</w:t>
            </w:r>
            <w:r>
              <w:rPr>
                <w:bCs/>
                <w:lang w:val="lv-LV"/>
              </w:rPr>
              <w:t>a</w:t>
            </w:r>
            <w:r w:rsidR="00C52B46">
              <w:rPr>
                <w:bCs/>
                <w:lang w:val="lv-LV"/>
              </w:rPr>
              <w:t xml:space="preserve"> I daļas 3. punkts</w:t>
            </w:r>
          </w:p>
        </w:tc>
        <w:tc>
          <w:tcPr>
            <w:tcW w:w="1355" w:type="pct"/>
            <w:vAlign w:val="center"/>
          </w:tcPr>
          <w:p w14:paraId="3ECEEE56" w14:textId="300B22B3" w:rsidR="00932EEE" w:rsidRDefault="00932EEE" w:rsidP="009F197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932EEE">
              <w:rPr>
                <w:lang w:val="en-GB"/>
              </w:rPr>
              <w:t>Noteikumu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projekt</w:t>
            </w:r>
            <w:r w:rsidR="00AA2A30">
              <w:rPr>
                <w:lang w:val="en-GB"/>
              </w:rPr>
              <w:t>a</w:t>
            </w:r>
            <w:proofErr w:type="spellEnd"/>
            <w:r w:rsidRPr="00932EEE">
              <w:rPr>
                <w:lang w:val="en-GB"/>
              </w:rPr>
              <w:t xml:space="preserve"> 4. </w:t>
            </w:r>
            <w:proofErr w:type="spellStart"/>
            <w:proofErr w:type="gramStart"/>
            <w:r>
              <w:rPr>
                <w:lang w:val="en-GB"/>
              </w:rPr>
              <w:t>pielikuma</w:t>
            </w:r>
            <w:proofErr w:type="spellEnd"/>
            <w:proofErr w:type="gramEnd"/>
            <w:r>
              <w:rPr>
                <w:lang w:val="en-GB"/>
              </w:rPr>
              <w:t xml:space="preserve"> 2</w:t>
            </w:r>
            <w:r w:rsidRPr="00932EEE">
              <w:rPr>
                <w:lang w:val="en-GB"/>
              </w:rPr>
              <w:t xml:space="preserve">. </w:t>
            </w:r>
            <w:proofErr w:type="spellStart"/>
            <w:r w:rsidRPr="00932EEE">
              <w:rPr>
                <w:lang w:val="en-GB"/>
              </w:rPr>
              <w:t>punkts</w:t>
            </w:r>
            <w:proofErr w:type="spellEnd"/>
          </w:p>
        </w:tc>
        <w:tc>
          <w:tcPr>
            <w:tcW w:w="1086" w:type="pct"/>
          </w:tcPr>
          <w:p w14:paraId="239A1F61" w14:textId="2BCD7DBD" w:rsidR="00932EEE" w:rsidRPr="00FB3F9C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rPr>
                <w:lang w:val="en-GB"/>
              </w:rPr>
              <w:t xml:space="preserve">ES </w:t>
            </w:r>
            <w:proofErr w:type="spellStart"/>
            <w:r w:rsidRPr="00932EEE">
              <w:rPr>
                <w:lang w:val="en-GB"/>
              </w:rPr>
              <w:t>tiesību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akta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vienība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tiek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ieviesta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pilnībā</w:t>
            </w:r>
            <w:proofErr w:type="spellEnd"/>
            <w:r w:rsidRPr="00932EEE">
              <w:rPr>
                <w:lang w:val="en-GB"/>
              </w:rPr>
              <w:t>.</w:t>
            </w:r>
          </w:p>
        </w:tc>
        <w:tc>
          <w:tcPr>
            <w:tcW w:w="1235" w:type="pct"/>
          </w:tcPr>
          <w:p w14:paraId="6AB28050" w14:textId="6B40C94D" w:rsidR="00932EEE" w:rsidRPr="00932EEE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t>Attiecīgais noteikumu projekta punkts neparedz stingrākas prasības kā ES tiesību aktā.</w:t>
            </w:r>
          </w:p>
        </w:tc>
      </w:tr>
      <w:tr w:rsidR="00932EEE" w:rsidRPr="009B4822" w14:paraId="205586A3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483AF5B5" w14:textId="157179EA" w:rsidR="00932EEE" w:rsidRPr="006C4C6D" w:rsidRDefault="00932EEE" w:rsidP="00412FAC">
            <w:pPr>
              <w:jc w:val="both"/>
              <w:rPr>
                <w:bCs/>
                <w:lang w:val="lv-LV"/>
              </w:rPr>
            </w:pPr>
            <w:r w:rsidRPr="00932EEE">
              <w:rPr>
                <w:bCs/>
                <w:lang w:val="lv-LV"/>
              </w:rPr>
              <w:t>Īstenošanas lēmuma 2016/2218/ES pielikum</w:t>
            </w:r>
            <w:r>
              <w:rPr>
                <w:bCs/>
                <w:lang w:val="lv-LV"/>
              </w:rPr>
              <w:t>a</w:t>
            </w:r>
            <w:r w:rsidR="00C52B46">
              <w:rPr>
                <w:bCs/>
                <w:lang w:val="lv-LV"/>
              </w:rPr>
              <w:t xml:space="preserve"> I daļas 4. punkts</w:t>
            </w:r>
          </w:p>
        </w:tc>
        <w:tc>
          <w:tcPr>
            <w:tcW w:w="1355" w:type="pct"/>
            <w:vAlign w:val="center"/>
          </w:tcPr>
          <w:p w14:paraId="18F0F6ED" w14:textId="626E5F42" w:rsidR="00932EEE" w:rsidRDefault="00932EEE" w:rsidP="009F197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932EEE">
              <w:rPr>
                <w:lang w:val="en-GB"/>
              </w:rPr>
              <w:t>Noteikumu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projekt</w:t>
            </w:r>
            <w:r w:rsidR="00AA2A30">
              <w:rPr>
                <w:lang w:val="en-GB"/>
              </w:rPr>
              <w:t>a</w:t>
            </w:r>
            <w:proofErr w:type="spellEnd"/>
            <w:r w:rsidRPr="00932EEE">
              <w:rPr>
                <w:lang w:val="en-GB"/>
              </w:rPr>
              <w:t xml:space="preserve"> 4. </w:t>
            </w:r>
            <w:proofErr w:type="spellStart"/>
            <w:proofErr w:type="gramStart"/>
            <w:r>
              <w:rPr>
                <w:lang w:val="en-GB"/>
              </w:rPr>
              <w:t>pielikuma</w:t>
            </w:r>
            <w:proofErr w:type="spellEnd"/>
            <w:proofErr w:type="gramEnd"/>
            <w:r>
              <w:rPr>
                <w:lang w:val="en-GB"/>
              </w:rPr>
              <w:t xml:space="preserve"> 3</w:t>
            </w:r>
            <w:r w:rsidRPr="00932EEE">
              <w:rPr>
                <w:lang w:val="en-GB"/>
              </w:rPr>
              <w:t xml:space="preserve">. </w:t>
            </w:r>
            <w:proofErr w:type="spellStart"/>
            <w:r w:rsidRPr="00932EEE">
              <w:rPr>
                <w:lang w:val="en-GB"/>
              </w:rPr>
              <w:t>punkts</w:t>
            </w:r>
            <w:proofErr w:type="spellEnd"/>
          </w:p>
        </w:tc>
        <w:tc>
          <w:tcPr>
            <w:tcW w:w="1086" w:type="pct"/>
          </w:tcPr>
          <w:p w14:paraId="6F3D913A" w14:textId="36213FE4" w:rsidR="00932EEE" w:rsidRPr="00FB3F9C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rPr>
                <w:lang w:val="en-GB"/>
              </w:rPr>
              <w:t xml:space="preserve">ES </w:t>
            </w:r>
            <w:proofErr w:type="spellStart"/>
            <w:r w:rsidRPr="00932EEE">
              <w:rPr>
                <w:lang w:val="en-GB"/>
              </w:rPr>
              <w:t>tiesību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akta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vienība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tiek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ieviesta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pilnībā</w:t>
            </w:r>
            <w:proofErr w:type="spellEnd"/>
            <w:r w:rsidRPr="00932EEE">
              <w:rPr>
                <w:lang w:val="en-GB"/>
              </w:rPr>
              <w:t>.</w:t>
            </w:r>
          </w:p>
        </w:tc>
        <w:tc>
          <w:tcPr>
            <w:tcW w:w="1235" w:type="pct"/>
          </w:tcPr>
          <w:p w14:paraId="27F94194" w14:textId="3B0F8D74" w:rsidR="00932EEE" w:rsidRPr="00932EEE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t>Attiecīgais noteikumu projekta punkts neparedz stingrākas prasības kā ES tiesību aktā.</w:t>
            </w:r>
          </w:p>
        </w:tc>
      </w:tr>
      <w:tr w:rsidR="00932EEE" w:rsidRPr="009B4822" w14:paraId="49AA9230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36D2F2F3" w14:textId="377F1D62" w:rsidR="00932EEE" w:rsidRPr="006C4C6D" w:rsidRDefault="00932EEE" w:rsidP="00412FAC">
            <w:pPr>
              <w:jc w:val="both"/>
              <w:rPr>
                <w:bCs/>
                <w:lang w:val="lv-LV"/>
              </w:rPr>
            </w:pPr>
            <w:r w:rsidRPr="00932EEE">
              <w:rPr>
                <w:bCs/>
                <w:lang w:val="lv-LV"/>
              </w:rPr>
              <w:t>Īstenošanas lēmuma 2016/2218/ES pielikums</w:t>
            </w:r>
            <w:r w:rsidR="00C52B46">
              <w:rPr>
                <w:bCs/>
                <w:lang w:val="lv-LV"/>
              </w:rPr>
              <w:t xml:space="preserve"> II daļas 1. punkts</w:t>
            </w:r>
          </w:p>
        </w:tc>
        <w:tc>
          <w:tcPr>
            <w:tcW w:w="1355" w:type="pct"/>
            <w:vAlign w:val="center"/>
          </w:tcPr>
          <w:p w14:paraId="55BF2E1E" w14:textId="0204C1A6" w:rsidR="00932EEE" w:rsidRDefault="00932EEE" w:rsidP="009F197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932EEE">
              <w:rPr>
                <w:lang w:val="en-GB"/>
              </w:rPr>
              <w:t>Noteikumu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projekt</w:t>
            </w:r>
            <w:r w:rsidR="00AA2A30">
              <w:rPr>
                <w:lang w:val="en-GB"/>
              </w:rPr>
              <w:t>a</w:t>
            </w:r>
            <w:proofErr w:type="spellEnd"/>
            <w:r w:rsidRPr="00932EEE">
              <w:rPr>
                <w:lang w:val="en-GB"/>
              </w:rPr>
              <w:t xml:space="preserve"> 4. </w:t>
            </w:r>
            <w:proofErr w:type="spellStart"/>
            <w:proofErr w:type="gramStart"/>
            <w:r>
              <w:rPr>
                <w:lang w:val="en-GB"/>
              </w:rPr>
              <w:t>pielikuma</w:t>
            </w:r>
            <w:proofErr w:type="spellEnd"/>
            <w:proofErr w:type="gramEnd"/>
            <w:r>
              <w:rPr>
                <w:lang w:val="en-GB"/>
              </w:rPr>
              <w:t xml:space="preserve"> 4</w:t>
            </w:r>
            <w:r w:rsidRPr="00932EEE">
              <w:rPr>
                <w:lang w:val="en-GB"/>
              </w:rPr>
              <w:t xml:space="preserve">. </w:t>
            </w:r>
            <w:proofErr w:type="spellStart"/>
            <w:r w:rsidRPr="00932EEE">
              <w:rPr>
                <w:lang w:val="en-GB"/>
              </w:rPr>
              <w:t>punkts</w:t>
            </w:r>
            <w:proofErr w:type="spellEnd"/>
          </w:p>
        </w:tc>
        <w:tc>
          <w:tcPr>
            <w:tcW w:w="1086" w:type="pct"/>
          </w:tcPr>
          <w:p w14:paraId="22590693" w14:textId="65793359" w:rsidR="00932EEE" w:rsidRPr="00FB3F9C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rPr>
                <w:lang w:val="en-GB"/>
              </w:rPr>
              <w:t xml:space="preserve">ES </w:t>
            </w:r>
            <w:proofErr w:type="spellStart"/>
            <w:r w:rsidRPr="00932EEE">
              <w:rPr>
                <w:lang w:val="en-GB"/>
              </w:rPr>
              <w:t>tiesību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akta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vienība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tiek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ieviesta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pilnībā</w:t>
            </w:r>
            <w:proofErr w:type="spellEnd"/>
            <w:r w:rsidRPr="00932EEE">
              <w:rPr>
                <w:lang w:val="en-GB"/>
              </w:rPr>
              <w:t>.</w:t>
            </w:r>
          </w:p>
        </w:tc>
        <w:tc>
          <w:tcPr>
            <w:tcW w:w="1235" w:type="pct"/>
          </w:tcPr>
          <w:p w14:paraId="4C5DE86E" w14:textId="172C9E58" w:rsidR="00932EEE" w:rsidRPr="00932EEE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t>Attiecīgais noteikumu projekta punkts neparedz stingrākas prasības kā ES tiesību aktā.</w:t>
            </w:r>
          </w:p>
        </w:tc>
      </w:tr>
      <w:tr w:rsidR="00932EEE" w:rsidRPr="009B4822" w14:paraId="11486B68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27D61AC2" w14:textId="2EC5548C" w:rsidR="00932EEE" w:rsidRPr="006C4C6D" w:rsidRDefault="00932EEE" w:rsidP="00412FAC">
            <w:pPr>
              <w:jc w:val="both"/>
              <w:rPr>
                <w:bCs/>
                <w:lang w:val="lv-LV"/>
              </w:rPr>
            </w:pPr>
            <w:r w:rsidRPr="00932EEE">
              <w:rPr>
                <w:bCs/>
                <w:lang w:val="lv-LV"/>
              </w:rPr>
              <w:t>Īstenošanas lēmuma 2016/2218/ES</w:t>
            </w:r>
            <w:r w:rsidR="00AA2A30">
              <w:rPr>
                <w:bCs/>
                <w:lang w:val="lv-LV"/>
              </w:rPr>
              <w:t xml:space="preserve"> </w:t>
            </w:r>
            <w:r w:rsidRPr="00932EEE">
              <w:rPr>
                <w:bCs/>
                <w:lang w:val="lv-LV"/>
              </w:rPr>
              <w:t>pielikum</w:t>
            </w:r>
            <w:r>
              <w:rPr>
                <w:bCs/>
                <w:lang w:val="lv-LV"/>
              </w:rPr>
              <w:t>a</w:t>
            </w:r>
            <w:r w:rsidR="00AA2A30">
              <w:rPr>
                <w:bCs/>
                <w:lang w:val="lv-LV"/>
              </w:rPr>
              <w:t xml:space="preserve"> II daļas 3. punkts</w:t>
            </w:r>
          </w:p>
        </w:tc>
        <w:tc>
          <w:tcPr>
            <w:tcW w:w="1355" w:type="pct"/>
            <w:vAlign w:val="center"/>
          </w:tcPr>
          <w:p w14:paraId="5BCD4CA2" w14:textId="74EAE767" w:rsidR="00932EEE" w:rsidRDefault="00932EEE" w:rsidP="009F197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932EEE">
              <w:rPr>
                <w:lang w:val="en-GB"/>
              </w:rPr>
              <w:t>Noteikumu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projekt</w:t>
            </w:r>
            <w:r w:rsidR="00AA2A30">
              <w:rPr>
                <w:lang w:val="en-GB"/>
              </w:rPr>
              <w:t>a</w:t>
            </w:r>
            <w:proofErr w:type="spellEnd"/>
            <w:r w:rsidRPr="00932EEE">
              <w:rPr>
                <w:lang w:val="en-GB"/>
              </w:rPr>
              <w:t xml:space="preserve"> 4. </w:t>
            </w:r>
            <w:proofErr w:type="spellStart"/>
            <w:proofErr w:type="gramStart"/>
            <w:r>
              <w:rPr>
                <w:lang w:val="en-GB"/>
              </w:rPr>
              <w:t>pielikuma</w:t>
            </w:r>
            <w:proofErr w:type="spellEnd"/>
            <w:proofErr w:type="gramEnd"/>
            <w:r>
              <w:rPr>
                <w:lang w:val="en-GB"/>
              </w:rPr>
              <w:t xml:space="preserve"> 5</w:t>
            </w:r>
            <w:r w:rsidRPr="00932EEE">
              <w:rPr>
                <w:lang w:val="en-GB"/>
              </w:rPr>
              <w:t xml:space="preserve">. </w:t>
            </w:r>
            <w:proofErr w:type="spellStart"/>
            <w:r w:rsidRPr="00932EEE">
              <w:rPr>
                <w:lang w:val="en-GB"/>
              </w:rPr>
              <w:t>punkts</w:t>
            </w:r>
            <w:proofErr w:type="spellEnd"/>
          </w:p>
        </w:tc>
        <w:tc>
          <w:tcPr>
            <w:tcW w:w="1086" w:type="pct"/>
          </w:tcPr>
          <w:p w14:paraId="6E01B99E" w14:textId="32F2BF1F" w:rsidR="00932EEE" w:rsidRPr="00FB3F9C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rPr>
                <w:lang w:val="en-GB"/>
              </w:rPr>
              <w:t xml:space="preserve">ES </w:t>
            </w:r>
            <w:proofErr w:type="spellStart"/>
            <w:r w:rsidRPr="00932EEE">
              <w:rPr>
                <w:lang w:val="en-GB"/>
              </w:rPr>
              <w:t>tiesību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akta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vienība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tiek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ieviesta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pilnībā</w:t>
            </w:r>
            <w:proofErr w:type="spellEnd"/>
            <w:r w:rsidRPr="00932EEE">
              <w:rPr>
                <w:lang w:val="en-GB"/>
              </w:rPr>
              <w:t>.</w:t>
            </w:r>
          </w:p>
        </w:tc>
        <w:tc>
          <w:tcPr>
            <w:tcW w:w="1235" w:type="pct"/>
          </w:tcPr>
          <w:p w14:paraId="533AC946" w14:textId="10ECAEF9" w:rsidR="00932EEE" w:rsidRPr="00932EEE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t>Attiecīgais noteikumu projekta punkts neparedz stingrākas prasības kā ES tiesību aktā.</w:t>
            </w:r>
          </w:p>
        </w:tc>
      </w:tr>
      <w:tr w:rsidR="00932EEE" w:rsidRPr="009B4822" w14:paraId="6EA86E2E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6C02E160" w14:textId="067947F8" w:rsidR="00AA2A30" w:rsidRPr="006C4C6D" w:rsidRDefault="00932EEE" w:rsidP="00412FAC">
            <w:pPr>
              <w:jc w:val="both"/>
              <w:rPr>
                <w:bCs/>
                <w:lang w:val="lv-LV"/>
              </w:rPr>
            </w:pPr>
            <w:r w:rsidRPr="00932EEE">
              <w:rPr>
                <w:bCs/>
                <w:lang w:val="lv-LV"/>
              </w:rPr>
              <w:t>Īstenošanas lēmuma 2016/2218/ES pielikum</w:t>
            </w:r>
            <w:r>
              <w:rPr>
                <w:bCs/>
                <w:lang w:val="lv-LV"/>
              </w:rPr>
              <w:t>a</w:t>
            </w:r>
            <w:r w:rsidR="00AA2A30">
              <w:rPr>
                <w:bCs/>
                <w:lang w:val="lv-LV"/>
              </w:rPr>
              <w:t xml:space="preserve"> II daļas 4. punkts</w:t>
            </w:r>
          </w:p>
        </w:tc>
        <w:tc>
          <w:tcPr>
            <w:tcW w:w="1355" w:type="pct"/>
            <w:vAlign w:val="center"/>
          </w:tcPr>
          <w:p w14:paraId="458D1510" w14:textId="77F1D34E" w:rsidR="00932EEE" w:rsidRDefault="00932EEE" w:rsidP="009F197E">
            <w:pPr>
              <w:pStyle w:val="naiskr"/>
              <w:spacing w:before="0" w:beforeAutospacing="0" w:after="0" w:afterAutospacing="0"/>
              <w:jc w:val="both"/>
            </w:pPr>
            <w:r w:rsidRPr="00AA2A30">
              <w:t>Noteikumu projekt</w:t>
            </w:r>
            <w:r w:rsidR="00AA2A30" w:rsidRPr="00AA2A30">
              <w:t>a</w:t>
            </w:r>
            <w:r w:rsidRPr="00AA2A30">
              <w:t xml:space="preserve"> 4. pielikuma 6. punkts</w:t>
            </w:r>
          </w:p>
        </w:tc>
        <w:tc>
          <w:tcPr>
            <w:tcW w:w="1086" w:type="pct"/>
          </w:tcPr>
          <w:p w14:paraId="506DE3F3" w14:textId="5AFE2434" w:rsidR="00932EEE" w:rsidRPr="00FB3F9C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AA2A30">
              <w:t>ES tiesību akta vienība tiek ieviesta pilnībā.</w:t>
            </w:r>
          </w:p>
        </w:tc>
        <w:tc>
          <w:tcPr>
            <w:tcW w:w="1235" w:type="pct"/>
          </w:tcPr>
          <w:p w14:paraId="22CEB2A7" w14:textId="3A212682" w:rsidR="00932EEE" w:rsidRPr="00932EEE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t>Attiecīgais noteikumu projekta punkts neparedz stingrākas prasības kā ES tiesību aktā.</w:t>
            </w:r>
          </w:p>
        </w:tc>
      </w:tr>
      <w:tr w:rsidR="00932EEE" w:rsidRPr="009B4822" w14:paraId="1065156B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1BBA91FE" w14:textId="13450D39" w:rsidR="00932EEE" w:rsidRPr="006C4C6D" w:rsidRDefault="00932EEE" w:rsidP="00412FAC">
            <w:pPr>
              <w:jc w:val="both"/>
              <w:rPr>
                <w:bCs/>
                <w:lang w:val="lv-LV"/>
              </w:rPr>
            </w:pPr>
            <w:r w:rsidRPr="00932EEE">
              <w:rPr>
                <w:bCs/>
                <w:lang w:val="lv-LV"/>
              </w:rPr>
              <w:t>Īstenošanas lēmuma 2016/2218/ES pielikum</w:t>
            </w:r>
            <w:r>
              <w:rPr>
                <w:bCs/>
                <w:lang w:val="lv-LV"/>
              </w:rPr>
              <w:t>a</w:t>
            </w:r>
            <w:r w:rsidR="00AA2A30">
              <w:rPr>
                <w:bCs/>
                <w:lang w:val="lv-LV"/>
              </w:rPr>
              <w:t xml:space="preserve"> III daļas 3. punkts</w:t>
            </w:r>
          </w:p>
        </w:tc>
        <w:tc>
          <w:tcPr>
            <w:tcW w:w="1355" w:type="pct"/>
            <w:vAlign w:val="center"/>
          </w:tcPr>
          <w:p w14:paraId="5F7F6D13" w14:textId="7C9B18E7" w:rsidR="00932EEE" w:rsidRDefault="00932EEE" w:rsidP="009F197E">
            <w:pPr>
              <w:pStyle w:val="naiskr"/>
              <w:spacing w:before="0" w:beforeAutospacing="0" w:after="0" w:afterAutospacing="0"/>
              <w:jc w:val="both"/>
            </w:pPr>
            <w:r w:rsidRPr="00AA2A30">
              <w:t>Noteikumu projekt</w:t>
            </w:r>
            <w:r w:rsidR="00AA2A30" w:rsidRPr="00AA2A30">
              <w:t>a</w:t>
            </w:r>
            <w:r w:rsidRPr="00AA2A30">
              <w:t xml:space="preserve"> 4. pielikuma 7. punkts</w:t>
            </w:r>
          </w:p>
        </w:tc>
        <w:tc>
          <w:tcPr>
            <w:tcW w:w="1086" w:type="pct"/>
          </w:tcPr>
          <w:p w14:paraId="36886DC2" w14:textId="6F35C2EB" w:rsidR="00932EEE" w:rsidRPr="00FB3F9C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AA2A30">
              <w:t>ES tiesību akta vienība tiek ieviesta pilnībā.</w:t>
            </w:r>
          </w:p>
        </w:tc>
        <w:tc>
          <w:tcPr>
            <w:tcW w:w="1235" w:type="pct"/>
          </w:tcPr>
          <w:p w14:paraId="2AE78EFC" w14:textId="155623EE" w:rsidR="00932EEE" w:rsidRPr="00932EEE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t>Attiecīgais noteikumu projekta punkts neparedz stingrākas prasības kā ES tiesību aktā.</w:t>
            </w:r>
          </w:p>
        </w:tc>
      </w:tr>
      <w:tr w:rsidR="00932EEE" w:rsidRPr="009B4822" w14:paraId="5ABB93E1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56180BBB" w14:textId="6744EFED" w:rsidR="00932EEE" w:rsidRPr="006C4C6D" w:rsidRDefault="00932EEE" w:rsidP="00412FAC">
            <w:pPr>
              <w:jc w:val="both"/>
              <w:rPr>
                <w:bCs/>
                <w:lang w:val="lv-LV"/>
              </w:rPr>
            </w:pPr>
            <w:r w:rsidRPr="00932EEE">
              <w:rPr>
                <w:bCs/>
                <w:lang w:val="lv-LV"/>
              </w:rPr>
              <w:t>Īstenošanas lēmuma 2016/2218/ES pielikum</w:t>
            </w:r>
            <w:r>
              <w:rPr>
                <w:bCs/>
                <w:lang w:val="lv-LV"/>
              </w:rPr>
              <w:t>a</w:t>
            </w:r>
            <w:r w:rsidR="00AA2A30">
              <w:rPr>
                <w:bCs/>
                <w:lang w:val="lv-LV"/>
              </w:rPr>
              <w:t xml:space="preserve"> III daļas 1. punkts</w:t>
            </w:r>
          </w:p>
        </w:tc>
        <w:tc>
          <w:tcPr>
            <w:tcW w:w="1355" w:type="pct"/>
            <w:vAlign w:val="center"/>
          </w:tcPr>
          <w:p w14:paraId="7386FBD8" w14:textId="5219067D" w:rsidR="00932EEE" w:rsidRDefault="00932EEE" w:rsidP="009F197E">
            <w:pPr>
              <w:pStyle w:val="naiskr"/>
              <w:spacing w:before="0" w:beforeAutospacing="0" w:after="0" w:afterAutospacing="0"/>
              <w:jc w:val="both"/>
            </w:pPr>
            <w:r w:rsidRPr="00AA2A30">
              <w:t>Noteikumu projekt</w:t>
            </w:r>
            <w:r w:rsidR="00AA2A30" w:rsidRPr="00AA2A30">
              <w:t>a</w:t>
            </w:r>
            <w:r w:rsidRPr="00AA2A30">
              <w:t xml:space="preserve"> 4. pielikuma 8. punkts</w:t>
            </w:r>
          </w:p>
        </w:tc>
        <w:tc>
          <w:tcPr>
            <w:tcW w:w="1086" w:type="pct"/>
          </w:tcPr>
          <w:p w14:paraId="1C78716D" w14:textId="36ABCBFC" w:rsidR="00932EEE" w:rsidRPr="00FB3F9C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AA2A30">
              <w:t>ES tiesību akta vienība tiek ieviesta pilnībā.</w:t>
            </w:r>
          </w:p>
        </w:tc>
        <w:tc>
          <w:tcPr>
            <w:tcW w:w="1235" w:type="pct"/>
          </w:tcPr>
          <w:p w14:paraId="53A42210" w14:textId="51C289FE" w:rsidR="00932EEE" w:rsidRPr="00932EEE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t>Attiecīgais noteikumu projekta punkts neparedz stingrākas prasības kā ES tiesību aktā.</w:t>
            </w:r>
          </w:p>
        </w:tc>
      </w:tr>
      <w:tr w:rsidR="00932EEE" w:rsidRPr="009B4822" w14:paraId="153D3C69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135520F3" w14:textId="6511B750" w:rsidR="00932EEE" w:rsidRPr="006C4C6D" w:rsidRDefault="00932EEE" w:rsidP="00412FAC">
            <w:pPr>
              <w:jc w:val="both"/>
              <w:rPr>
                <w:bCs/>
                <w:lang w:val="lv-LV"/>
              </w:rPr>
            </w:pPr>
            <w:r w:rsidRPr="00932EEE">
              <w:rPr>
                <w:bCs/>
                <w:lang w:val="lv-LV"/>
              </w:rPr>
              <w:t>Īstenošanas lēmuma 2016/2218/ES pielikum</w:t>
            </w:r>
            <w:r w:rsidR="00AA2A30">
              <w:rPr>
                <w:bCs/>
                <w:lang w:val="lv-LV"/>
              </w:rPr>
              <w:t>a III daļas 4. punkts</w:t>
            </w:r>
          </w:p>
        </w:tc>
        <w:tc>
          <w:tcPr>
            <w:tcW w:w="1355" w:type="pct"/>
            <w:vAlign w:val="center"/>
          </w:tcPr>
          <w:p w14:paraId="43DDB955" w14:textId="68A309AF" w:rsidR="00932EEE" w:rsidRDefault="00932EEE" w:rsidP="009F197E">
            <w:pPr>
              <w:pStyle w:val="naiskr"/>
              <w:spacing w:before="0" w:beforeAutospacing="0" w:after="0" w:afterAutospacing="0"/>
              <w:jc w:val="both"/>
            </w:pPr>
            <w:r w:rsidRPr="00AA2A30">
              <w:t>Noteikumu projekt</w:t>
            </w:r>
            <w:r w:rsidR="00AA2A30" w:rsidRPr="00AA2A30">
              <w:t>a</w:t>
            </w:r>
            <w:r w:rsidRPr="00AA2A30">
              <w:t xml:space="preserve"> 4. pielikuma 9. punkts</w:t>
            </w:r>
          </w:p>
        </w:tc>
        <w:tc>
          <w:tcPr>
            <w:tcW w:w="1086" w:type="pct"/>
          </w:tcPr>
          <w:p w14:paraId="2C1BCE6B" w14:textId="45795E84" w:rsidR="00932EEE" w:rsidRPr="00FB3F9C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AA2A30">
              <w:t>ES tiesību akta vienība tiek ieviesta pilnībā.</w:t>
            </w:r>
          </w:p>
        </w:tc>
        <w:tc>
          <w:tcPr>
            <w:tcW w:w="1235" w:type="pct"/>
          </w:tcPr>
          <w:p w14:paraId="41CA9EDC" w14:textId="10A58914" w:rsidR="00932EEE" w:rsidRPr="00932EEE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t>Attiecīgais noteikumu projekta punkts neparedz stingrākas prasības kā ES tiesību aktā.</w:t>
            </w:r>
          </w:p>
        </w:tc>
      </w:tr>
      <w:tr w:rsidR="00932EEE" w:rsidRPr="009B4822" w14:paraId="14FC8DC8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2A99EE8F" w14:textId="424CAF2D" w:rsidR="00932EEE" w:rsidRPr="006C4C6D" w:rsidRDefault="00932EEE" w:rsidP="00412FAC">
            <w:pPr>
              <w:jc w:val="both"/>
              <w:rPr>
                <w:bCs/>
                <w:lang w:val="lv-LV"/>
              </w:rPr>
            </w:pPr>
            <w:r w:rsidRPr="00932EEE">
              <w:rPr>
                <w:bCs/>
                <w:lang w:val="lv-LV"/>
              </w:rPr>
              <w:t>Īstenošanas lēmuma 2016/2218/ES pielikum</w:t>
            </w:r>
            <w:r>
              <w:rPr>
                <w:bCs/>
                <w:lang w:val="lv-LV"/>
              </w:rPr>
              <w:t>a</w:t>
            </w:r>
            <w:r w:rsidR="00AA2A30">
              <w:rPr>
                <w:bCs/>
                <w:lang w:val="lv-LV"/>
              </w:rPr>
              <w:t xml:space="preserve"> IV daļa</w:t>
            </w:r>
          </w:p>
        </w:tc>
        <w:tc>
          <w:tcPr>
            <w:tcW w:w="1355" w:type="pct"/>
            <w:vAlign w:val="center"/>
          </w:tcPr>
          <w:p w14:paraId="6E61BCD0" w14:textId="75D0B959" w:rsidR="00932EEE" w:rsidRDefault="00932EEE" w:rsidP="009F197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932EEE">
              <w:rPr>
                <w:lang w:val="en-GB"/>
              </w:rPr>
              <w:t>Noteikumu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projekt</w:t>
            </w:r>
            <w:r w:rsidR="00AA2A30">
              <w:rPr>
                <w:lang w:val="en-GB"/>
              </w:rPr>
              <w:t>a</w:t>
            </w:r>
            <w:proofErr w:type="spellEnd"/>
            <w:r w:rsidRPr="00932EEE">
              <w:rPr>
                <w:lang w:val="en-GB"/>
              </w:rPr>
              <w:t xml:space="preserve"> 4. </w:t>
            </w:r>
            <w:proofErr w:type="spellStart"/>
            <w:proofErr w:type="gramStart"/>
            <w:r w:rsidRPr="00932EEE">
              <w:rPr>
                <w:lang w:val="en-GB"/>
              </w:rPr>
              <w:t>pielikuma</w:t>
            </w:r>
            <w:proofErr w:type="spellEnd"/>
            <w:proofErr w:type="gramEnd"/>
            <w:r w:rsidRPr="00932EEE">
              <w:rPr>
                <w:lang w:val="en-GB"/>
              </w:rPr>
              <w:t xml:space="preserve"> 1</w:t>
            </w:r>
            <w:r>
              <w:rPr>
                <w:lang w:val="en-GB"/>
              </w:rPr>
              <w:t>0</w:t>
            </w:r>
            <w:r w:rsidRPr="00932EEE">
              <w:rPr>
                <w:lang w:val="en-GB"/>
              </w:rPr>
              <w:t xml:space="preserve">. </w:t>
            </w:r>
            <w:proofErr w:type="spellStart"/>
            <w:r w:rsidRPr="00932EEE">
              <w:rPr>
                <w:lang w:val="en-GB"/>
              </w:rPr>
              <w:t>punkts</w:t>
            </w:r>
            <w:proofErr w:type="spellEnd"/>
          </w:p>
        </w:tc>
        <w:tc>
          <w:tcPr>
            <w:tcW w:w="1086" w:type="pct"/>
          </w:tcPr>
          <w:p w14:paraId="369561BD" w14:textId="6E679826" w:rsidR="00932EEE" w:rsidRPr="00FB3F9C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rPr>
                <w:lang w:val="en-GB"/>
              </w:rPr>
              <w:t xml:space="preserve">ES </w:t>
            </w:r>
            <w:proofErr w:type="spellStart"/>
            <w:r w:rsidRPr="00932EEE">
              <w:rPr>
                <w:lang w:val="en-GB"/>
              </w:rPr>
              <w:t>tiesību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akta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vienība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tiek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ieviesta</w:t>
            </w:r>
            <w:proofErr w:type="spellEnd"/>
            <w:r w:rsidRPr="00932EEE">
              <w:rPr>
                <w:lang w:val="en-GB"/>
              </w:rPr>
              <w:t xml:space="preserve"> </w:t>
            </w:r>
            <w:proofErr w:type="spellStart"/>
            <w:r w:rsidRPr="00932EEE">
              <w:rPr>
                <w:lang w:val="en-GB"/>
              </w:rPr>
              <w:t>pilnībā</w:t>
            </w:r>
            <w:proofErr w:type="spellEnd"/>
            <w:r w:rsidRPr="00932EEE">
              <w:rPr>
                <w:lang w:val="en-GB"/>
              </w:rPr>
              <w:t>.</w:t>
            </w:r>
          </w:p>
        </w:tc>
        <w:tc>
          <w:tcPr>
            <w:tcW w:w="1235" w:type="pct"/>
          </w:tcPr>
          <w:p w14:paraId="1BD351F9" w14:textId="19E322DB" w:rsidR="00932EEE" w:rsidRPr="00932EEE" w:rsidRDefault="00932EEE" w:rsidP="005D73DE">
            <w:pPr>
              <w:pStyle w:val="naiskr"/>
              <w:spacing w:before="0" w:beforeAutospacing="0" w:after="0" w:afterAutospacing="0"/>
              <w:jc w:val="both"/>
            </w:pPr>
            <w:r w:rsidRPr="00932EEE">
              <w:t>Attiecīgais noteikumu projekta punkts neparedz stingrākas prasības kā ES tiesību aktā.</w:t>
            </w:r>
          </w:p>
        </w:tc>
      </w:tr>
      <w:tr w:rsidR="00812946" w:rsidRPr="009B4822" w14:paraId="2817A8D7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81"/>
          <w:jc w:val="center"/>
        </w:trPr>
        <w:tc>
          <w:tcPr>
            <w:tcW w:w="1321" w:type="pct"/>
            <w:gridSpan w:val="2"/>
            <w:vAlign w:val="center"/>
          </w:tcPr>
          <w:p w14:paraId="7E052DF7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9E2709">
              <w:t>Kā</w:t>
            </w:r>
            <w:proofErr w:type="gramEnd"/>
            <w:r w:rsidRPr="009E2709">
              <w:t xml:space="preserve"> ir izmantota ES tiesību aktā paredzētā rīcības brīvība dalībvalstij pārņemt vai </w:t>
            </w:r>
            <w:r w:rsidRPr="009E2709">
              <w:lastRenderedPageBreak/>
              <w:t>ieviest noteiktas ES tiesību akta normas. Kādēļ?</w:t>
            </w:r>
          </w:p>
        </w:tc>
        <w:tc>
          <w:tcPr>
            <w:tcW w:w="3676" w:type="pct"/>
            <w:gridSpan w:val="3"/>
          </w:tcPr>
          <w:p w14:paraId="27C1616E" w14:textId="0930F146" w:rsidR="00812946" w:rsidRPr="00447AAF" w:rsidRDefault="00812946" w:rsidP="00712C48">
            <w:pPr>
              <w:pStyle w:val="naiskr"/>
              <w:spacing w:before="0" w:beforeAutospacing="0" w:after="0" w:afterAutospacing="0"/>
              <w:jc w:val="both"/>
            </w:pPr>
          </w:p>
          <w:p w14:paraId="2B4B72AA" w14:textId="5CE6517D" w:rsidR="006C4C6D" w:rsidRPr="006C4C6D" w:rsidRDefault="006C4C6D" w:rsidP="006C4C6D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Īstenošanas lēmumā</w:t>
            </w:r>
            <w:r w:rsidR="00412FAC">
              <w:rPr>
                <w:bCs/>
              </w:rPr>
              <w:t xml:space="preserve"> 2016/2218</w:t>
            </w:r>
            <w:r w:rsidRPr="006C4C6D">
              <w:rPr>
                <w:bCs/>
              </w:rPr>
              <w:t>/ES nav dota rīcības brīvība dalībvalstij ieviest tiesību normas.</w:t>
            </w:r>
          </w:p>
          <w:p w14:paraId="40C386D0" w14:textId="0E9BDE15" w:rsidR="00812946" w:rsidRPr="006C4C6D" w:rsidRDefault="00812946" w:rsidP="00812946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812946" w:rsidRPr="002A39FB" w14:paraId="03A90807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46"/>
          <w:jc w:val="center"/>
        </w:trPr>
        <w:tc>
          <w:tcPr>
            <w:tcW w:w="1321" w:type="pct"/>
            <w:gridSpan w:val="2"/>
            <w:vAlign w:val="center"/>
          </w:tcPr>
          <w:p w14:paraId="2EB4FA53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76" w:type="pct"/>
            <w:gridSpan w:val="3"/>
          </w:tcPr>
          <w:p w14:paraId="6FF42129" w14:textId="35A4CF41" w:rsidR="00812946" w:rsidRPr="009E2709" w:rsidRDefault="00655E8B" w:rsidP="00655E8B">
            <w:pPr>
              <w:pStyle w:val="naiskr"/>
              <w:spacing w:before="0" w:beforeAutospacing="0" w:after="0" w:afterAutospacing="0"/>
            </w:pPr>
            <w:r>
              <w:t>P</w:t>
            </w:r>
            <w:r w:rsidR="00812946">
              <w:t>rojekts šo jomu neskar.</w:t>
            </w:r>
          </w:p>
        </w:tc>
      </w:tr>
      <w:tr w:rsidR="00812946" w:rsidRPr="009E2709" w14:paraId="4442D16B" w14:textId="77777777" w:rsidTr="000A44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47"/>
          <w:jc w:val="center"/>
        </w:trPr>
        <w:tc>
          <w:tcPr>
            <w:tcW w:w="1321" w:type="pct"/>
            <w:gridSpan w:val="2"/>
          </w:tcPr>
          <w:p w14:paraId="06A597D7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676" w:type="pct"/>
            <w:gridSpan w:val="3"/>
          </w:tcPr>
          <w:p w14:paraId="19BEB56D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14:paraId="5268BFE6" w14:textId="77777777" w:rsidR="009E04D3" w:rsidRDefault="009E04D3" w:rsidP="005D73DE">
      <w:pPr>
        <w:rPr>
          <w:u w:val="single"/>
          <w:lang w:val="lv-LV" w:eastAsia="lv-LV"/>
        </w:rPr>
      </w:pPr>
    </w:p>
    <w:tbl>
      <w:tblPr>
        <w:tblW w:w="5005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4119"/>
        <w:gridCol w:w="4385"/>
      </w:tblGrid>
      <w:tr w:rsidR="00106A29" w:rsidRPr="009B4822" w14:paraId="0E39B9D9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6C614" w14:textId="77777777" w:rsidR="00106A29" w:rsidRPr="00106A29" w:rsidRDefault="00106A29" w:rsidP="00A81B93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VI. Sabiedrības līdzdalība un komunikācijas aktivitātes</w:t>
            </w:r>
          </w:p>
        </w:tc>
      </w:tr>
      <w:tr w:rsidR="00106A29" w:rsidRPr="009B4822" w14:paraId="6046D080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579B5F5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2272" w:type="pct"/>
          </w:tcPr>
          <w:p w14:paraId="7EA6996C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2419" w:type="pct"/>
          </w:tcPr>
          <w:p w14:paraId="5858C33D" w14:textId="7C69DB47" w:rsidR="00106A29" w:rsidRPr="009E2709" w:rsidRDefault="00CB0881" w:rsidP="00412FA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CB0881">
              <w:rPr>
                <w:lang w:val="lv-LV"/>
              </w:rPr>
              <w:t>abiedr</w:t>
            </w:r>
            <w:r>
              <w:rPr>
                <w:lang w:val="lv-LV"/>
              </w:rPr>
              <w:t xml:space="preserve">ības </w:t>
            </w:r>
            <w:r w:rsidRPr="00CB0881">
              <w:rPr>
                <w:lang w:val="lv-LV"/>
              </w:rPr>
              <w:t xml:space="preserve">līdzdalība nav nepieciešama, jo </w:t>
            </w:r>
            <w:r w:rsidR="00EE7C74">
              <w:rPr>
                <w:lang w:val="lv-LV"/>
              </w:rPr>
              <w:t xml:space="preserve">ar </w:t>
            </w:r>
            <w:r>
              <w:rPr>
                <w:lang w:val="lv-LV"/>
              </w:rPr>
              <w:t>noteikumu projekt</w:t>
            </w:r>
            <w:r w:rsidR="00EE7C74">
              <w:rPr>
                <w:lang w:val="lv-LV"/>
              </w:rPr>
              <w:t>u</w:t>
            </w:r>
            <w:r>
              <w:rPr>
                <w:lang w:val="lv-LV"/>
              </w:rPr>
              <w:t xml:space="preserve"> </w:t>
            </w:r>
            <w:r w:rsidRPr="00CB0881">
              <w:rPr>
                <w:lang w:val="lv-LV"/>
              </w:rPr>
              <w:t xml:space="preserve">tehniski </w:t>
            </w:r>
            <w:r w:rsidR="00EE7C74">
              <w:rPr>
                <w:lang w:val="lv-LV"/>
              </w:rPr>
              <w:t xml:space="preserve">tiek </w:t>
            </w:r>
            <w:r w:rsidRPr="00CB0881">
              <w:rPr>
                <w:lang w:val="lv-LV"/>
              </w:rPr>
              <w:t>pārņem</w:t>
            </w:r>
            <w:r w:rsidR="00EE7C74">
              <w:rPr>
                <w:lang w:val="lv-LV"/>
              </w:rPr>
              <w:t>tas</w:t>
            </w:r>
            <w:r w:rsidRPr="00CB0881">
              <w:rPr>
                <w:lang w:val="lv-LV"/>
              </w:rPr>
              <w:t xml:space="preserve"> </w:t>
            </w:r>
            <w:r w:rsidR="00412FAC">
              <w:rPr>
                <w:bCs/>
                <w:lang w:val="lv-LV"/>
              </w:rPr>
              <w:t>Īstenošanas lēmuma 2016/2218</w:t>
            </w:r>
            <w:r w:rsidRPr="00CB0881">
              <w:rPr>
                <w:bCs/>
                <w:lang w:val="lv-LV"/>
              </w:rPr>
              <w:t xml:space="preserve">/ES </w:t>
            </w:r>
            <w:r w:rsidRPr="00CB0881">
              <w:rPr>
                <w:lang w:val="lv-LV"/>
              </w:rPr>
              <w:t>normas</w:t>
            </w:r>
            <w:r>
              <w:rPr>
                <w:lang w:val="lv-LV"/>
              </w:rPr>
              <w:t>.</w:t>
            </w:r>
            <w:r w:rsidRPr="00CB0881">
              <w:rPr>
                <w:lang w:val="lv-LV"/>
              </w:rPr>
              <w:t xml:space="preserve"> </w:t>
            </w:r>
          </w:p>
        </w:tc>
      </w:tr>
      <w:tr w:rsidR="00106A29" w:rsidRPr="00E73EB6" w14:paraId="4C28B98F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17B9BA6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2272" w:type="pct"/>
          </w:tcPr>
          <w:p w14:paraId="4B31F86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2419" w:type="pct"/>
          </w:tcPr>
          <w:p w14:paraId="5714986F" w14:textId="0EAFB104" w:rsidR="00E51A87" w:rsidRPr="009E2709" w:rsidRDefault="0078718E" w:rsidP="0078718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>
              <w:rPr>
                <w:lang w:val="en-GB"/>
              </w:rPr>
              <w:t>P</w:t>
            </w:r>
            <w:r w:rsidR="00CB0881" w:rsidRPr="00CB0881">
              <w:rPr>
                <w:lang w:val="en-GB"/>
              </w:rPr>
              <w:t>rojekts</w:t>
            </w:r>
            <w:proofErr w:type="spellEnd"/>
            <w:r w:rsidR="00CB0881" w:rsidRPr="00CB0881">
              <w:rPr>
                <w:lang w:val="en-GB"/>
              </w:rPr>
              <w:t xml:space="preserve"> </w:t>
            </w:r>
            <w:proofErr w:type="spellStart"/>
            <w:r w:rsidR="00CB0881" w:rsidRPr="00CB0881">
              <w:rPr>
                <w:lang w:val="en-GB"/>
              </w:rPr>
              <w:t>šo</w:t>
            </w:r>
            <w:proofErr w:type="spellEnd"/>
            <w:r w:rsidR="00CB0881" w:rsidRPr="00CB0881">
              <w:rPr>
                <w:lang w:val="en-GB"/>
              </w:rPr>
              <w:t xml:space="preserve"> </w:t>
            </w:r>
            <w:proofErr w:type="spellStart"/>
            <w:r w:rsidR="00CB0881" w:rsidRPr="00CB0881">
              <w:rPr>
                <w:lang w:val="en-GB"/>
              </w:rPr>
              <w:t>jomu</w:t>
            </w:r>
            <w:proofErr w:type="spellEnd"/>
            <w:r w:rsidR="00CB0881" w:rsidRPr="00CB0881">
              <w:rPr>
                <w:lang w:val="en-GB"/>
              </w:rPr>
              <w:t xml:space="preserve"> </w:t>
            </w:r>
            <w:proofErr w:type="spellStart"/>
            <w:r w:rsidR="00CB0881" w:rsidRPr="00CB0881">
              <w:rPr>
                <w:lang w:val="en-GB"/>
              </w:rPr>
              <w:t>neskar</w:t>
            </w:r>
            <w:proofErr w:type="spellEnd"/>
            <w:r w:rsidR="00CB0881" w:rsidRPr="00CB0881">
              <w:rPr>
                <w:lang w:val="en-GB"/>
              </w:rPr>
              <w:t>.</w:t>
            </w:r>
          </w:p>
        </w:tc>
      </w:tr>
      <w:tr w:rsidR="00106A29" w:rsidRPr="002A39FB" w14:paraId="1588DD8F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5163779E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2272" w:type="pct"/>
          </w:tcPr>
          <w:p w14:paraId="6FF0CBFA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2419" w:type="pct"/>
          </w:tcPr>
          <w:p w14:paraId="03CE1F06" w14:textId="0526B1AF" w:rsidR="00106A29" w:rsidRPr="009E2709" w:rsidRDefault="0078718E" w:rsidP="0078718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lang w:val="en-GB"/>
              </w:rPr>
              <w:t>P</w:t>
            </w:r>
            <w:r w:rsidR="00CB0881" w:rsidRPr="00CB0881">
              <w:rPr>
                <w:rFonts w:eastAsia="Arial Unicode MS"/>
                <w:lang w:val="en-GB"/>
              </w:rPr>
              <w:t>rojekts</w:t>
            </w:r>
            <w:proofErr w:type="spellEnd"/>
            <w:r w:rsidR="00CB0881" w:rsidRPr="00CB08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="00CB0881" w:rsidRPr="00CB0881">
              <w:rPr>
                <w:rFonts w:eastAsia="Arial Unicode MS"/>
                <w:lang w:val="en-GB"/>
              </w:rPr>
              <w:t>šo</w:t>
            </w:r>
            <w:proofErr w:type="spellEnd"/>
            <w:r w:rsidR="00CB0881" w:rsidRPr="00CB08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="00CB0881" w:rsidRPr="00CB0881">
              <w:rPr>
                <w:rFonts w:eastAsia="Arial Unicode MS"/>
                <w:lang w:val="en-GB"/>
              </w:rPr>
              <w:t>jomu</w:t>
            </w:r>
            <w:proofErr w:type="spellEnd"/>
            <w:r w:rsidR="00CB0881" w:rsidRPr="00CB08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="00CB0881" w:rsidRPr="00CB0881">
              <w:rPr>
                <w:rFonts w:eastAsia="Arial Unicode MS"/>
                <w:lang w:val="en-GB"/>
              </w:rPr>
              <w:t>neskar</w:t>
            </w:r>
            <w:proofErr w:type="spellEnd"/>
            <w:r w:rsidR="00CB0881" w:rsidRPr="00CB0881">
              <w:rPr>
                <w:rFonts w:eastAsia="Arial Unicode MS"/>
                <w:lang w:val="en-GB"/>
              </w:rPr>
              <w:t>.</w:t>
            </w:r>
          </w:p>
        </w:tc>
      </w:tr>
      <w:tr w:rsidR="00106A29" w:rsidRPr="00E51A87" w14:paraId="3E622448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3EA86927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4.</w:t>
            </w:r>
          </w:p>
        </w:tc>
        <w:tc>
          <w:tcPr>
            <w:tcW w:w="2272" w:type="pct"/>
          </w:tcPr>
          <w:p w14:paraId="5DD6CB77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2419" w:type="pct"/>
          </w:tcPr>
          <w:p w14:paraId="14488D51" w14:textId="77777777" w:rsidR="00106A29" w:rsidRPr="009E2709" w:rsidRDefault="00106A29" w:rsidP="00A81B93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FB351D" w14:paraId="41BA1681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6BF6A" w14:textId="77777777" w:rsidR="00A162FE" w:rsidRPr="009E270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14:paraId="0D616FD2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E3A44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0E0FA8" w14:textId="77777777"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7B686A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2A39FB" w14:paraId="5C25A4ED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B7F70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4D5B6" w14:textId="77777777"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022781DC" w14:textId="77777777" w:rsidR="002C46AC" w:rsidRPr="009E270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D8720" w14:textId="387B4823" w:rsidR="005F1986" w:rsidRPr="009E2709" w:rsidRDefault="00134D78" w:rsidP="00134D78">
            <w:pPr>
              <w:pStyle w:val="naiskr"/>
              <w:spacing w:before="0" w:beforeAutospacing="0" w:after="0" w:afterAutospacing="0"/>
              <w:jc w:val="both"/>
            </w:pPr>
            <w:r>
              <w:t>P</w:t>
            </w:r>
            <w:r w:rsidR="001532AD">
              <w:t>rojekts šo jomu neskar.</w:t>
            </w:r>
          </w:p>
        </w:tc>
      </w:tr>
      <w:tr w:rsidR="005D73DE" w:rsidRPr="009E2709" w14:paraId="6F3BE046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501D3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3BA72" w14:textId="77777777"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46321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14DB986F" w14:textId="77777777" w:rsidR="00E62AA5" w:rsidRDefault="00E62AA5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0228A0C7" w14:textId="77777777" w:rsidR="00CB0881" w:rsidRPr="009E2709" w:rsidRDefault="00CB0881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4773A94C" w14:textId="6141F5E3" w:rsidR="00105AE2" w:rsidRPr="002745B0" w:rsidRDefault="00096D79" w:rsidP="009B4822">
      <w:pPr>
        <w:pStyle w:val="Virsraksts1"/>
        <w:keepNext w:val="0"/>
        <w:widowControl w:val="0"/>
        <w:jc w:val="left"/>
        <w:rPr>
          <w:b w:val="0"/>
          <w:sz w:val="24"/>
          <w:szCs w:val="28"/>
        </w:rPr>
      </w:pPr>
      <w:r w:rsidRPr="002745B0">
        <w:rPr>
          <w:b w:val="0"/>
          <w:sz w:val="24"/>
          <w:szCs w:val="28"/>
        </w:rPr>
        <w:t xml:space="preserve">Zemkopības </w:t>
      </w:r>
      <w:r w:rsidR="001532AD" w:rsidRPr="002745B0">
        <w:rPr>
          <w:b w:val="0"/>
          <w:sz w:val="24"/>
          <w:szCs w:val="28"/>
        </w:rPr>
        <w:t>ministrs</w:t>
      </w:r>
      <w:r w:rsidR="00105AE2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105AE2" w:rsidRPr="002745B0">
        <w:rPr>
          <w:b w:val="0"/>
          <w:sz w:val="24"/>
          <w:szCs w:val="28"/>
        </w:rPr>
        <w:tab/>
      </w:r>
      <w:r w:rsidR="009B4822">
        <w:rPr>
          <w:b w:val="0"/>
          <w:sz w:val="24"/>
          <w:szCs w:val="28"/>
        </w:rPr>
        <w:tab/>
      </w:r>
      <w:r w:rsidR="007740E5">
        <w:rPr>
          <w:b w:val="0"/>
          <w:sz w:val="24"/>
          <w:szCs w:val="28"/>
        </w:rPr>
        <w:tab/>
      </w:r>
      <w:r w:rsidR="001532AD" w:rsidRPr="002745B0">
        <w:rPr>
          <w:b w:val="0"/>
          <w:sz w:val="24"/>
          <w:szCs w:val="28"/>
        </w:rPr>
        <w:t>J</w:t>
      </w:r>
      <w:r w:rsidR="00F6609E">
        <w:rPr>
          <w:b w:val="0"/>
          <w:sz w:val="24"/>
          <w:szCs w:val="28"/>
        </w:rPr>
        <w:t>ānis</w:t>
      </w:r>
      <w:r w:rsidR="00DC6E0A">
        <w:rPr>
          <w:b w:val="0"/>
          <w:sz w:val="24"/>
          <w:szCs w:val="28"/>
        </w:rPr>
        <w:t xml:space="preserve"> </w:t>
      </w:r>
      <w:r w:rsidR="001532AD" w:rsidRPr="002745B0">
        <w:rPr>
          <w:b w:val="0"/>
          <w:sz w:val="24"/>
          <w:szCs w:val="28"/>
        </w:rPr>
        <w:t>Dūklavs</w:t>
      </w:r>
    </w:p>
    <w:p w14:paraId="141B792B" w14:textId="77777777" w:rsidR="00494001" w:rsidRDefault="00494001" w:rsidP="001532AD">
      <w:pPr>
        <w:jc w:val="both"/>
        <w:rPr>
          <w:sz w:val="20"/>
          <w:szCs w:val="20"/>
          <w:lang w:val="lv-LV"/>
        </w:rPr>
      </w:pPr>
    </w:p>
    <w:p w14:paraId="6BAC95FE" w14:textId="77777777" w:rsidR="00CB0881" w:rsidRDefault="00CB0881" w:rsidP="001532AD">
      <w:pPr>
        <w:jc w:val="both"/>
        <w:rPr>
          <w:sz w:val="20"/>
          <w:szCs w:val="20"/>
          <w:lang w:val="lv-LV"/>
        </w:rPr>
      </w:pPr>
    </w:p>
    <w:p w14:paraId="3A82ECB7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4BC00DDC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21E0818C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3CD69C6B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103B966E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5906C078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73129282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2A8B7A0B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782886BA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45C591D2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4777EFB1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5F33414D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4C5D054F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27A1757A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7824919F" w14:textId="77777777" w:rsidR="009B4822" w:rsidRDefault="009B4822" w:rsidP="001532AD">
      <w:pPr>
        <w:jc w:val="both"/>
        <w:rPr>
          <w:sz w:val="20"/>
          <w:szCs w:val="20"/>
          <w:lang w:val="lv-LV"/>
        </w:rPr>
      </w:pPr>
    </w:p>
    <w:p w14:paraId="734822A6" w14:textId="77777777" w:rsidR="009B4822" w:rsidRDefault="009B4822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02.01.2017. 13:47</w:t>
      </w:r>
    </w:p>
    <w:p w14:paraId="13D0F6F1" w14:textId="77777777" w:rsidR="009B4822" w:rsidRDefault="009B4822" w:rsidP="001532AD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1375</w:t>
      </w:r>
      <w:r>
        <w:rPr>
          <w:sz w:val="20"/>
          <w:szCs w:val="20"/>
        </w:rPr>
        <w:fldChar w:fldCharType="end"/>
      </w:r>
    </w:p>
    <w:p w14:paraId="0392E9F4" w14:textId="529E24B0"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 w:rsidRPr="001532AD">
        <w:rPr>
          <w:sz w:val="20"/>
          <w:szCs w:val="20"/>
          <w:lang w:val="lv-LV"/>
        </w:rPr>
        <w:t>O.Vecuma-Veco</w:t>
      </w:r>
    </w:p>
    <w:p w14:paraId="3625F901" w14:textId="77777777"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r w:rsidRPr="001532AD">
        <w:rPr>
          <w:sz w:val="20"/>
          <w:szCs w:val="20"/>
          <w:lang w:val="lv-LV"/>
        </w:rPr>
        <w:t>67027551, Olita.Vecuma-Veco@zm.gov.lv</w:t>
      </w:r>
    </w:p>
    <w:sectPr w:rsidR="001532AD" w:rsidRPr="001532AD" w:rsidSect="009B482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DBAFC" w14:textId="77777777" w:rsidR="008610AF" w:rsidRDefault="008610AF">
      <w:r>
        <w:separator/>
      </w:r>
    </w:p>
  </w:endnote>
  <w:endnote w:type="continuationSeparator" w:id="0">
    <w:p w14:paraId="705D8299" w14:textId="77777777" w:rsidR="008610AF" w:rsidRDefault="008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3EDF" w14:textId="0BAB8BEA" w:rsidR="0031149B" w:rsidRPr="001532AD" w:rsidRDefault="0031149B" w:rsidP="001532AD">
    <w:pPr>
      <w:widowControl w:val="0"/>
      <w:autoSpaceDE w:val="0"/>
      <w:autoSpaceDN w:val="0"/>
      <w:adjustRightInd w:val="0"/>
      <w:jc w:val="both"/>
      <w:rPr>
        <w:bCs/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C33628">
      <w:rPr>
        <w:sz w:val="20"/>
        <w:szCs w:val="20"/>
        <w:lang w:val="lv-LV"/>
      </w:rPr>
      <w:t>anot_</w:t>
    </w:r>
    <w:r w:rsidR="0030444C">
      <w:rPr>
        <w:sz w:val="20"/>
        <w:szCs w:val="20"/>
        <w:lang w:val="lv-LV"/>
      </w:rPr>
      <w:t>0201</w:t>
    </w:r>
    <w:r w:rsidRPr="00A17DD9">
      <w:rPr>
        <w:sz w:val="20"/>
        <w:szCs w:val="20"/>
        <w:lang w:val="lv-LV"/>
      </w:rPr>
      <w:t>1</w:t>
    </w:r>
    <w:r w:rsidR="0030444C">
      <w:rPr>
        <w:sz w:val="20"/>
        <w:szCs w:val="20"/>
        <w:lang w:val="lv-LV"/>
      </w:rPr>
      <w:t>7</w:t>
    </w:r>
    <w:r w:rsidR="009B4822">
      <w:rPr>
        <w:sz w:val="20"/>
        <w:szCs w:val="20"/>
        <w:lang w:val="lv-LV"/>
      </w:rPr>
      <w:t>_afrik</w:t>
    </w:r>
    <w:r>
      <w:rPr>
        <w:sz w:val="20"/>
        <w:szCs w:val="20"/>
        <w:lang w:val="lv-LV"/>
      </w:rPr>
      <w:t>meris</w:t>
    </w:r>
    <w:r w:rsidRPr="00A17DD9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noteikumu projekta </w:t>
    </w:r>
    <w:r w:rsidRPr="001532AD">
      <w:rPr>
        <w:bCs/>
        <w:sz w:val="20"/>
        <w:szCs w:val="20"/>
        <w:lang w:val="lv-LV"/>
      </w:rPr>
      <w:t>„Grozījum</w:t>
    </w:r>
    <w:r w:rsidR="000F22F4">
      <w:rPr>
        <w:bCs/>
        <w:sz w:val="20"/>
        <w:szCs w:val="20"/>
        <w:lang w:val="lv-LV"/>
      </w:rPr>
      <w:t>s</w:t>
    </w:r>
    <w:r w:rsidRPr="001532AD">
      <w:rPr>
        <w:bCs/>
        <w:sz w:val="20"/>
        <w:szCs w:val="20"/>
        <w:lang w:val="lv-LV"/>
      </w:rPr>
      <w:t xml:space="preserve"> Ministru kabineta 2004.</w:t>
    </w:r>
    <w:r w:rsidR="002745B0"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gada 17.</w:t>
    </w:r>
    <w:r w:rsidR="002745B0"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februāra noteikumos Nr.</w:t>
    </w:r>
    <w:r w:rsidR="002745B0"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83</w:t>
    </w:r>
    <w:r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„Āfrikas cūku mēra likvidēšanas un draudu novēršanas kārtība””</w:t>
    </w:r>
    <w:r>
      <w:rPr>
        <w:b/>
        <w:bCs/>
        <w:sz w:val="20"/>
        <w:szCs w:val="20"/>
        <w:lang w:val="lv-LV"/>
      </w:rPr>
      <w:t xml:space="preserve"> </w:t>
    </w:r>
    <w:r w:rsidRPr="00FA28CA">
      <w:rPr>
        <w:sz w:val="20"/>
        <w:szCs w:val="20"/>
        <w:lang w:val="lv-LV"/>
      </w:rPr>
      <w:t>sākotnējās ietekmes novērtējuma ziņojums</w:t>
    </w:r>
    <w:r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13B0" w14:textId="6CDDD7B3" w:rsidR="0031149B" w:rsidRPr="001532AD" w:rsidRDefault="0031149B" w:rsidP="009B4822">
    <w:pPr>
      <w:pStyle w:val="Kjene"/>
      <w:jc w:val="both"/>
      <w:rPr>
        <w:rFonts w:ascii="Times New Roman" w:hAnsi="Times New Roman"/>
        <w:bCs/>
        <w:sz w:val="20"/>
      </w:rPr>
    </w:pPr>
    <w:r w:rsidRPr="001532AD">
      <w:rPr>
        <w:rFonts w:ascii="Times New Roman" w:hAnsi="Times New Roman"/>
        <w:sz w:val="20"/>
      </w:rPr>
      <w:t>Z</w:t>
    </w:r>
    <w:r w:rsidR="00C33628">
      <w:rPr>
        <w:rFonts w:ascii="Times New Roman" w:hAnsi="Times New Roman"/>
        <w:sz w:val="20"/>
      </w:rPr>
      <w:t>Manot_</w:t>
    </w:r>
    <w:r w:rsidR="0030444C">
      <w:rPr>
        <w:rFonts w:ascii="Times New Roman" w:hAnsi="Times New Roman"/>
        <w:sz w:val="20"/>
      </w:rPr>
      <w:t>020117</w:t>
    </w:r>
    <w:r w:rsidR="009B4822">
      <w:rPr>
        <w:rFonts w:ascii="Times New Roman" w:hAnsi="Times New Roman"/>
        <w:sz w:val="20"/>
      </w:rPr>
      <w:t>_afrik</w:t>
    </w:r>
    <w:r w:rsidRPr="001532AD">
      <w:rPr>
        <w:rFonts w:ascii="Times New Roman" w:hAnsi="Times New Roman"/>
        <w:sz w:val="20"/>
      </w:rPr>
      <w:t xml:space="preserve">meris; Ministru kabineta noteikumu projekta </w:t>
    </w:r>
    <w:r w:rsidRPr="001532AD">
      <w:rPr>
        <w:rFonts w:ascii="Times New Roman" w:hAnsi="Times New Roman"/>
        <w:bCs/>
        <w:sz w:val="20"/>
      </w:rPr>
      <w:t>„Grozījum</w:t>
    </w:r>
    <w:r w:rsidR="000F22F4">
      <w:rPr>
        <w:rFonts w:ascii="Times New Roman" w:hAnsi="Times New Roman"/>
        <w:bCs/>
        <w:sz w:val="20"/>
      </w:rPr>
      <w:t xml:space="preserve">s </w:t>
    </w:r>
    <w:r w:rsidRPr="001532AD">
      <w:rPr>
        <w:rFonts w:ascii="Times New Roman" w:hAnsi="Times New Roman"/>
        <w:bCs/>
        <w:sz w:val="20"/>
      </w:rPr>
      <w:t>Ministru kabineta 2004.</w:t>
    </w:r>
    <w:r w:rsidR="002745B0">
      <w:rPr>
        <w:rFonts w:ascii="Times New Roman" w:hAnsi="Times New Roman"/>
        <w:bCs/>
        <w:sz w:val="20"/>
      </w:rPr>
      <w:t xml:space="preserve"> </w:t>
    </w:r>
    <w:r w:rsidRPr="001532AD">
      <w:rPr>
        <w:rFonts w:ascii="Times New Roman" w:hAnsi="Times New Roman"/>
        <w:bCs/>
        <w:sz w:val="20"/>
      </w:rPr>
      <w:t>gada 17.</w:t>
    </w:r>
    <w:r w:rsidR="002745B0">
      <w:rPr>
        <w:rFonts w:ascii="Times New Roman" w:hAnsi="Times New Roman"/>
        <w:bCs/>
        <w:sz w:val="20"/>
      </w:rPr>
      <w:t xml:space="preserve"> </w:t>
    </w:r>
    <w:r w:rsidRPr="001532AD">
      <w:rPr>
        <w:rFonts w:ascii="Times New Roman" w:hAnsi="Times New Roman"/>
        <w:bCs/>
        <w:sz w:val="20"/>
      </w:rPr>
      <w:t>februāra noteikumos Nr.</w:t>
    </w:r>
    <w:r w:rsidR="002745B0">
      <w:rPr>
        <w:rFonts w:ascii="Times New Roman" w:hAnsi="Times New Roman"/>
        <w:bCs/>
        <w:sz w:val="20"/>
      </w:rPr>
      <w:t xml:space="preserve"> </w:t>
    </w:r>
    <w:r w:rsidRPr="001532AD">
      <w:rPr>
        <w:rFonts w:ascii="Times New Roman" w:hAnsi="Times New Roman"/>
        <w:bCs/>
        <w:sz w:val="20"/>
      </w:rPr>
      <w:t>83 „Āfrikas cūku mēra likvidēšanas un draudu novēršanas kārtība””</w:t>
    </w:r>
    <w:r w:rsidRPr="001532AD">
      <w:rPr>
        <w:rFonts w:ascii="Times New Roman" w:hAnsi="Times New Roman"/>
        <w:b/>
        <w:bCs/>
        <w:sz w:val="20"/>
      </w:rPr>
      <w:t xml:space="preserve"> </w:t>
    </w:r>
    <w:r w:rsidRPr="001532AD">
      <w:rPr>
        <w:rFonts w:ascii="Times New Roman" w:hAnsi="Times New Roman"/>
        <w:sz w:val="20"/>
      </w:rPr>
      <w:t>sākotnējās ietekmes novērtējuma ziņojums</w:t>
    </w:r>
    <w:r w:rsidRPr="001532AD">
      <w:rPr>
        <w:rFonts w:ascii="Times New Roman" w:hAnsi="Times New Roman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7C980" w14:textId="77777777" w:rsidR="008610AF" w:rsidRDefault="008610AF">
      <w:r>
        <w:separator/>
      </w:r>
    </w:p>
  </w:footnote>
  <w:footnote w:type="continuationSeparator" w:id="0">
    <w:p w14:paraId="6D43912C" w14:textId="77777777" w:rsidR="008610AF" w:rsidRDefault="0086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92FC" w14:textId="77777777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6BBBDA4" w14:textId="77777777"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EA22" w14:textId="120FC69F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B4822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0BEE4C1" w14:textId="77777777"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AF"/>
    <w:multiLevelType w:val="hybridMultilevel"/>
    <w:tmpl w:val="BAAA83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CC7"/>
    <w:multiLevelType w:val="hybridMultilevel"/>
    <w:tmpl w:val="6DF4B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6D1"/>
    <w:multiLevelType w:val="hybridMultilevel"/>
    <w:tmpl w:val="B5785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7B7CB3"/>
    <w:multiLevelType w:val="hybridMultilevel"/>
    <w:tmpl w:val="CF0E0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5F8"/>
    <w:multiLevelType w:val="hybridMultilevel"/>
    <w:tmpl w:val="5CF0F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568E2"/>
    <w:multiLevelType w:val="hybridMultilevel"/>
    <w:tmpl w:val="BBF8A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CAA"/>
    <w:rsid w:val="00001CFA"/>
    <w:rsid w:val="000030F6"/>
    <w:rsid w:val="00003470"/>
    <w:rsid w:val="00003E75"/>
    <w:rsid w:val="00004B99"/>
    <w:rsid w:val="00004DF0"/>
    <w:rsid w:val="00005589"/>
    <w:rsid w:val="00007F2B"/>
    <w:rsid w:val="00011500"/>
    <w:rsid w:val="0001274B"/>
    <w:rsid w:val="00012769"/>
    <w:rsid w:val="000147B2"/>
    <w:rsid w:val="00015A39"/>
    <w:rsid w:val="000168B7"/>
    <w:rsid w:val="000223A5"/>
    <w:rsid w:val="0002330F"/>
    <w:rsid w:val="0002456C"/>
    <w:rsid w:val="00026D31"/>
    <w:rsid w:val="0003130D"/>
    <w:rsid w:val="00031FB2"/>
    <w:rsid w:val="000323C9"/>
    <w:rsid w:val="00032DD1"/>
    <w:rsid w:val="00034F8D"/>
    <w:rsid w:val="00035AEC"/>
    <w:rsid w:val="00037C03"/>
    <w:rsid w:val="00040105"/>
    <w:rsid w:val="00041BBE"/>
    <w:rsid w:val="00042DEB"/>
    <w:rsid w:val="00043915"/>
    <w:rsid w:val="00043CA7"/>
    <w:rsid w:val="00043EE5"/>
    <w:rsid w:val="000463AC"/>
    <w:rsid w:val="00046472"/>
    <w:rsid w:val="00054536"/>
    <w:rsid w:val="00056991"/>
    <w:rsid w:val="00057FBC"/>
    <w:rsid w:val="00061C3A"/>
    <w:rsid w:val="0006433F"/>
    <w:rsid w:val="0006719B"/>
    <w:rsid w:val="0007255F"/>
    <w:rsid w:val="00072622"/>
    <w:rsid w:val="00074423"/>
    <w:rsid w:val="000744AE"/>
    <w:rsid w:val="00074D2A"/>
    <w:rsid w:val="0007562F"/>
    <w:rsid w:val="0007595E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0F31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44E3"/>
    <w:rsid w:val="000A5652"/>
    <w:rsid w:val="000A67CD"/>
    <w:rsid w:val="000B076F"/>
    <w:rsid w:val="000B32EF"/>
    <w:rsid w:val="000B3D3E"/>
    <w:rsid w:val="000B492A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46FA"/>
    <w:rsid w:val="000D51C7"/>
    <w:rsid w:val="000D57DA"/>
    <w:rsid w:val="000E3DB2"/>
    <w:rsid w:val="000E4067"/>
    <w:rsid w:val="000E47D5"/>
    <w:rsid w:val="000E5F80"/>
    <w:rsid w:val="000E6887"/>
    <w:rsid w:val="000E6933"/>
    <w:rsid w:val="000E75D1"/>
    <w:rsid w:val="000F01FC"/>
    <w:rsid w:val="000F0966"/>
    <w:rsid w:val="000F22F4"/>
    <w:rsid w:val="000F2EB4"/>
    <w:rsid w:val="000F32C8"/>
    <w:rsid w:val="000F736E"/>
    <w:rsid w:val="000F7A95"/>
    <w:rsid w:val="00100B1F"/>
    <w:rsid w:val="00100FE3"/>
    <w:rsid w:val="001017AD"/>
    <w:rsid w:val="00101C8A"/>
    <w:rsid w:val="00101DE0"/>
    <w:rsid w:val="00101E0B"/>
    <w:rsid w:val="00103AD7"/>
    <w:rsid w:val="00103D1B"/>
    <w:rsid w:val="00104349"/>
    <w:rsid w:val="00105AE2"/>
    <w:rsid w:val="0010612F"/>
    <w:rsid w:val="001062BE"/>
    <w:rsid w:val="00106A29"/>
    <w:rsid w:val="00106E4A"/>
    <w:rsid w:val="0011310D"/>
    <w:rsid w:val="0011601E"/>
    <w:rsid w:val="00116784"/>
    <w:rsid w:val="00116A3B"/>
    <w:rsid w:val="001177FE"/>
    <w:rsid w:val="001178E3"/>
    <w:rsid w:val="00122B9A"/>
    <w:rsid w:val="00124B8E"/>
    <w:rsid w:val="001304F1"/>
    <w:rsid w:val="001306C1"/>
    <w:rsid w:val="0013088C"/>
    <w:rsid w:val="001316FA"/>
    <w:rsid w:val="00131D05"/>
    <w:rsid w:val="00132004"/>
    <w:rsid w:val="0013203F"/>
    <w:rsid w:val="001324A4"/>
    <w:rsid w:val="00133023"/>
    <w:rsid w:val="001345CB"/>
    <w:rsid w:val="001347E9"/>
    <w:rsid w:val="00134D78"/>
    <w:rsid w:val="00136C98"/>
    <w:rsid w:val="00137B2C"/>
    <w:rsid w:val="00140B4C"/>
    <w:rsid w:val="0014129D"/>
    <w:rsid w:val="0014319C"/>
    <w:rsid w:val="001466B6"/>
    <w:rsid w:val="00147201"/>
    <w:rsid w:val="00150011"/>
    <w:rsid w:val="00150845"/>
    <w:rsid w:val="0015254E"/>
    <w:rsid w:val="001532AD"/>
    <w:rsid w:val="00153C68"/>
    <w:rsid w:val="0015551E"/>
    <w:rsid w:val="00155B89"/>
    <w:rsid w:val="001608F4"/>
    <w:rsid w:val="0016266C"/>
    <w:rsid w:val="00162E14"/>
    <w:rsid w:val="00162EB6"/>
    <w:rsid w:val="00164B42"/>
    <w:rsid w:val="00164C6B"/>
    <w:rsid w:val="001663CF"/>
    <w:rsid w:val="001665DD"/>
    <w:rsid w:val="00167D7D"/>
    <w:rsid w:val="00170801"/>
    <w:rsid w:val="00171315"/>
    <w:rsid w:val="00171BA0"/>
    <w:rsid w:val="001739AD"/>
    <w:rsid w:val="001751F5"/>
    <w:rsid w:val="00175BDD"/>
    <w:rsid w:val="00176E50"/>
    <w:rsid w:val="00182C1E"/>
    <w:rsid w:val="00191538"/>
    <w:rsid w:val="001919A5"/>
    <w:rsid w:val="001927BC"/>
    <w:rsid w:val="001942B7"/>
    <w:rsid w:val="00194F01"/>
    <w:rsid w:val="00196B16"/>
    <w:rsid w:val="0019798B"/>
    <w:rsid w:val="001A0A67"/>
    <w:rsid w:val="001A10EA"/>
    <w:rsid w:val="001A3B92"/>
    <w:rsid w:val="001A3FFF"/>
    <w:rsid w:val="001A6148"/>
    <w:rsid w:val="001A7C43"/>
    <w:rsid w:val="001B2F73"/>
    <w:rsid w:val="001B3B95"/>
    <w:rsid w:val="001B4882"/>
    <w:rsid w:val="001B6C24"/>
    <w:rsid w:val="001C09FC"/>
    <w:rsid w:val="001C152A"/>
    <w:rsid w:val="001C22B5"/>
    <w:rsid w:val="001C2A17"/>
    <w:rsid w:val="001C4904"/>
    <w:rsid w:val="001C5F46"/>
    <w:rsid w:val="001C7CA2"/>
    <w:rsid w:val="001D06A3"/>
    <w:rsid w:val="001D180D"/>
    <w:rsid w:val="001D5DAF"/>
    <w:rsid w:val="001D6EA4"/>
    <w:rsid w:val="001D77D5"/>
    <w:rsid w:val="001D7D52"/>
    <w:rsid w:val="001E14E1"/>
    <w:rsid w:val="001E264B"/>
    <w:rsid w:val="001E40A1"/>
    <w:rsid w:val="001E7670"/>
    <w:rsid w:val="001F1642"/>
    <w:rsid w:val="001F373B"/>
    <w:rsid w:val="001F448F"/>
    <w:rsid w:val="001F5256"/>
    <w:rsid w:val="001F5C16"/>
    <w:rsid w:val="001F7074"/>
    <w:rsid w:val="00200B32"/>
    <w:rsid w:val="002027AF"/>
    <w:rsid w:val="00203134"/>
    <w:rsid w:val="002043DB"/>
    <w:rsid w:val="002058A8"/>
    <w:rsid w:val="00205C1E"/>
    <w:rsid w:val="002060A1"/>
    <w:rsid w:val="0020639A"/>
    <w:rsid w:val="00210E44"/>
    <w:rsid w:val="00211F0D"/>
    <w:rsid w:val="00212025"/>
    <w:rsid w:val="0021306B"/>
    <w:rsid w:val="0021364F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5D99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5B0"/>
    <w:rsid w:val="00274907"/>
    <w:rsid w:val="00276098"/>
    <w:rsid w:val="002766EE"/>
    <w:rsid w:val="00281011"/>
    <w:rsid w:val="00281130"/>
    <w:rsid w:val="00281E8A"/>
    <w:rsid w:val="00282F68"/>
    <w:rsid w:val="00283977"/>
    <w:rsid w:val="00283E9E"/>
    <w:rsid w:val="002849D1"/>
    <w:rsid w:val="00286469"/>
    <w:rsid w:val="00290E46"/>
    <w:rsid w:val="0029114F"/>
    <w:rsid w:val="002915A2"/>
    <w:rsid w:val="00292C3C"/>
    <w:rsid w:val="00294063"/>
    <w:rsid w:val="0029410D"/>
    <w:rsid w:val="00294367"/>
    <w:rsid w:val="00294BBF"/>
    <w:rsid w:val="00294C91"/>
    <w:rsid w:val="0029700C"/>
    <w:rsid w:val="00297244"/>
    <w:rsid w:val="002979F1"/>
    <w:rsid w:val="002A096C"/>
    <w:rsid w:val="002A16EB"/>
    <w:rsid w:val="002A1B4D"/>
    <w:rsid w:val="002A227F"/>
    <w:rsid w:val="002A39FB"/>
    <w:rsid w:val="002A46BA"/>
    <w:rsid w:val="002A66A7"/>
    <w:rsid w:val="002A7CB6"/>
    <w:rsid w:val="002B1905"/>
    <w:rsid w:val="002B24A9"/>
    <w:rsid w:val="002B3293"/>
    <w:rsid w:val="002B3D70"/>
    <w:rsid w:val="002B4F76"/>
    <w:rsid w:val="002B7CF9"/>
    <w:rsid w:val="002B7EC7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E654B"/>
    <w:rsid w:val="002E6701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444C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141D"/>
    <w:rsid w:val="00321CBC"/>
    <w:rsid w:val="00321CF7"/>
    <w:rsid w:val="00323410"/>
    <w:rsid w:val="0032382E"/>
    <w:rsid w:val="00326D8C"/>
    <w:rsid w:val="003279FF"/>
    <w:rsid w:val="003309B4"/>
    <w:rsid w:val="003322E6"/>
    <w:rsid w:val="0033350D"/>
    <w:rsid w:val="00333737"/>
    <w:rsid w:val="003352D4"/>
    <w:rsid w:val="003353AA"/>
    <w:rsid w:val="0033765B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3332"/>
    <w:rsid w:val="003737CD"/>
    <w:rsid w:val="00374518"/>
    <w:rsid w:val="003750BF"/>
    <w:rsid w:val="00375C13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487"/>
    <w:rsid w:val="00390C21"/>
    <w:rsid w:val="00394F91"/>
    <w:rsid w:val="00396612"/>
    <w:rsid w:val="00396735"/>
    <w:rsid w:val="003A08D6"/>
    <w:rsid w:val="003A4522"/>
    <w:rsid w:val="003A4C44"/>
    <w:rsid w:val="003A58B9"/>
    <w:rsid w:val="003A5A85"/>
    <w:rsid w:val="003A6379"/>
    <w:rsid w:val="003A68EB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E01EA"/>
    <w:rsid w:val="003E1930"/>
    <w:rsid w:val="003E1A05"/>
    <w:rsid w:val="003E36E3"/>
    <w:rsid w:val="003E42F6"/>
    <w:rsid w:val="003E745F"/>
    <w:rsid w:val="003F02D7"/>
    <w:rsid w:val="003F1B23"/>
    <w:rsid w:val="003F1C6D"/>
    <w:rsid w:val="003F21DA"/>
    <w:rsid w:val="003F29A1"/>
    <w:rsid w:val="003F2F3C"/>
    <w:rsid w:val="003F3FBE"/>
    <w:rsid w:val="003F4446"/>
    <w:rsid w:val="003F4DBF"/>
    <w:rsid w:val="003F7354"/>
    <w:rsid w:val="004022F7"/>
    <w:rsid w:val="0040262E"/>
    <w:rsid w:val="00402AE9"/>
    <w:rsid w:val="00403511"/>
    <w:rsid w:val="0040578E"/>
    <w:rsid w:val="0040663B"/>
    <w:rsid w:val="004067FF"/>
    <w:rsid w:val="004071C3"/>
    <w:rsid w:val="00407B32"/>
    <w:rsid w:val="00410684"/>
    <w:rsid w:val="00412458"/>
    <w:rsid w:val="00412FAC"/>
    <w:rsid w:val="00413A82"/>
    <w:rsid w:val="00414016"/>
    <w:rsid w:val="00415584"/>
    <w:rsid w:val="0041773E"/>
    <w:rsid w:val="00417F11"/>
    <w:rsid w:val="004208C4"/>
    <w:rsid w:val="00421107"/>
    <w:rsid w:val="00421F53"/>
    <w:rsid w:val="00422143"/>
    <w:rsid w:val="004225CB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7C04"/>
    <w:rsid w:val="004412D9"/>
    <w:rsid w:val="00443182"/>
    <w:rsid w:val="0044545F"/>
    <w:rsid w:val="004477F4"/>
    <w:rsid w:val="00447AAF"/>
    <w:rsid w:val="00452962"/>
    <w:rsid w:val="00453031"/>
    <w:rsid w:val="00454E19"/>
    <w:rsid w:val="00457FF3"/>
    <w:rsid w:val="00460952"/>
    <w:rsid w:val="004625E8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776F1"/>
    <w:rsid w:val="00480136"/>
    <w:rsid w:val="0048030D"/>
    <w:rsid w:val="00480D9E"/>
    <w:rsid w:val="004813EF"/>
    <w:rsid w:val="0048533B"/>
    <w:rsid w:val="00485E3B"/>
    <w:rsid w:val="0048641E"/>
    <w:rsid w:val="00486F47"/>
    <w:rsid w:val="00487096"/>
    <w:rsid w:val="004878C7"/>
    <w:rsid w:val="00487CE5"/>
    <w:rsid w:val="00490A06"/>
    <w:rsid w:val="004919FF"/>
    <w:rsid w:val="0049221B"/>
    <w:rsid w:val="00492B7D"/>
    <w:rsid w:val="00492C45"/>
    <w:rsid w:val="00494001"/>
    <w:rsid w:val="0049485B"/>
    <w:rsid w:val="00497E35"/>
    <w:rsid w:val="004A1091"/>
    <w:rsid w:val="004A19ED"/>
    <w:rsid w:val="004A3463"/>
    <w:rsid w:val="004A4BC4"/>
    <w:rsid w:val="004A54FF"/>
    <w:rsid w:val="004A62E4"/>
    <w:rsid w:val="004A7293"/>
    <w:rsid w:val="004B0C51"/>
    <w:rsid w:val="004B3171"/>
    <w:rsid w:val="004B55B6"/>
    <w:rsid w:val="004B6420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D5983"/>
    <w:rsid w:val="004E0F9E"/>
    <w:rsid w:val="004E17C2"/>
    <w:rsid w:val="004E202E"/>
    <w:rsid w:val="004E2E70"/>
    <w:rsid w:val="004E4242"/>
    <w:rsid w:val="004E78C9"/>
    <w:rsid w:val="004F158A"/>
    <w:rsid w:val="004F1BDB"/>
    <w:rsid w:val="004F2EFC"/>
    <w:rsid w:val="004F407F"/>
    <w:rsid w:val="0050091A"/>
    <w:rsid w:val="005023CF"/>
    <w:rsid w:val="00502D38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572"/>
    <w:rsid w:val="0051661B"/>
    <w:rsid w:val="00517314"/>
    <w:rsid w:val="005174AF"/>
    <w:rsid w:val="005206CF"/>
    <w:rsid w:val="00521C50"/>
    <w:rsid w:val="00522F58"/>
    <w:rsid w:val="0052640F"/>
    <w:rsid w:val="00526E9A"/>
    <w:rsid w:val="00526F5F"/>
    <w:rsid w:val="00532F5F"/>
    <w:rsid w:val="0053351C"/>
    <w:rsid w:val="0053460D"/>
    <w:rsid w:val="0053651B"/>
    <w:rsid w:val="00537316"/>
    <w:rsid w:val="00537A3D"/>
    <w:rsid w:val="005402D9"/>
    <w:rsid w:val="005403CF"/>
    <w:rsid w:val="00541ED4"/>
    <w:rsid w:val="005433EB"/>
    <w:rsid w:val="005434A2"/>
    <w:rsid w:val="005448AB"/>
    <w:rsid w:val="00546C3E"/>
    <w:rsid w:val="005501DE"/>
    <w:rsid w:val="00550CD0"/>
    <w:rsid w:val="00551DD5"/>
    <w:rsid w:val="0055282B"/>
    <w:rsid w:val="00552C28"/>
    <w:rsid w:val="00556FB2"/>
    <w:rsid w:val="005601FE"/>
    <w:rsid w:val="00563687"/>
    <w:rsid w:val="005648B8"/>
    <w:rsid w:val="00567B70"/>
    <w:rsid w:val="00570BD3"/>
    <w:rsid w:val="00571E48"/>
    <w:rsid w:val="0057206B"/>
    <w:rsid w:val="00572BC9"/>
    <w:rsid w:val="00573715"/>
    <w:rsid w:val="0057449E"/>
    <w:rsid w:val="00575B15"/>
    <w:rsid w:val="005814CB"/>
    <w:rsid w:val="00581A16"/>
    <w:rsid w:val="005820CE"/>
    <w:rsid w:val="00583A68"/>
    <w:rsid w:val="00583FA0"/>
    <w:rsid w:val="00584C4B"/>
    <w:rsid w:val="005858F2"/>
    <w:rsid w:val="00585BD7"/>
    <w:rsid w:val="00585EF5"/>
    <w:rsid w:val="00590B90"/>
    <w:rsid w:val="00591B88"/>
    <w:rsid w:val="005A061F"/>
    <w:rsid w:val="005A0978"/>
    <w:rsid w:val="005A2A04"/>
    <w:rsid w:val="005A3B29"/>
    <w:rsid w:val="005A6AF8"/>
    <w:rsid w:val="005A71C2"/>
    <w:rsid w:val="005A7D0E"/>
    <w:rsid w:val="005B0543"/>
    <w:rsid w:val="005B1AAA"/>
    <w:rsid w:val="005B1B7C"/>
    <w:rsid w:val="005B34A4"/>
    <w:rsid w:val="005B4287"/>
    <w:rsid w:val="005B6F87"/>
    <w:rsid w:val="005B7245"/>
    <w:rsid w:val="005B772E"/>
    <w:rsid w:val="005C0E61"/>
    <w:rsid w:val="005C31F5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0F85"/>
    <w:rsid w:val="005F1986"/>
    <w:rsid w:val="005F548A"/>
    <w:rsid w:val="005F571F"/>
    <w:rsid w:val="005F59CA"/>
    <w:rsid w:val="00602628"/>
    <w:rsid w:val="00603F7B"/>
    <w:rsid w:val="00604DA3"/>
    <w:rsid w:val="00604F22"/>
    <w:rsid w:val="00613168"/>
    <w:rsid w:val="00616FA0"/>
    <w:rsid w:val="00620830"/>
    <w:rsid w:val="006208EC"/>
    <w:rsid w:val="00620FF4"/>
    <w:rsid w:val="0062238B"/>
    <w:rsid w:val="00623B4D"/>
    <w:rsid w:val="00624CFE"/>
    <w:rsid w:val="00624E81"/>
    <w:rsid w:val="006310BB"/>
    <w:rsid w:val="0063128E"/>
    <w:rsid w:val="00631891"/>
    <w:rsid w:val="00632468"/>
    <w:rsid w:val="00633C24"/>
    <w:rsid w:val="00634084"/>
    <w:rsid w:val="006342C4"/>
    <w:rsid w:val="006345D8"/>
    <w:rsid w:val="00634701"/>
    <w:rsid w:val="006349F7"/>
    <w:rsid w:val="00637747"/>
    <w:rsid w:val="0063784C"/>
    <w:rsid w:val="00637DC1"/>
    <w:rsid w:val="006409CE"/>
    <w:rsid w:val="00641EA0"/>
    <w:rsid w:val="0064573A"/>
    <w:rsid w:val="00645761"/>
    <w:rsid w:val="00651925"/>
    <w:rsid w:val="00651A6B"/>
    <w:rsid w:val="00653C1C"/>
    <w:rsid w:val="00654998"/>
    <w:rsid w:val="00655ACE"/>
    <w:rsid w:val="00655BA4"/>
    <w:rsid w:val="00655E8B"/>
    <w:rsid w:val="00655EBB"/>
    <w:rsid w:val="00656C23"/>
    <w:rsid w:val="00657962"/>
    <w:rsid w:val="00660770"/>
    <w:rsid w:val="00660CB0"/>
    <w:rsid w:val="0066452D"/>
    <w:rsid w:val="006662B5"/>
    <w:rsid w:val="00671E53"/>
    <w:rsid w:val="0067321A"/>
    <w:rsid w:val="00673642"/>
    <w:rsid w:val="00674D00"/>
    <w:rsid w:val="00674D5D"/>
    <w:rsid w:val="00675331"/>
    <w:rsid w:val="006759CB"/>
    <w:rsid w:val="0067692E"/>
    <w:rsid w:val="00677712"/>
    <w:rsid w:val="00680B20"/>
    <w:rsid w:val="00680E5A"/>
    <w:rsid w:val="0068171E"/>
    <w:rsid w:val="00681AA8"/>
    <w:rsid w:val="00683A17"/>
    <w:rsid w:val="00683E47"/>
    <w:rsid w:val="00684DF8"/>
    <w:rsid w:val="0068624D"/>
    <w:rsid w:val="0069043D"/>
    <w:rsid w:val="00691CB0"/>
    <w:rsid w:val="006939A5"/>
    <w:rsid w:val="0069612C"/>
    <w:rsid w:val="00696562"/>
    <w:rsid w:val="006A073E"/>
    <w:rsid w:val="006A1F3F"/>
    <w:rsid w:val="006A29A5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2952"/>
    <w:rsid w:val="006B3F60"/>
    <w:rsid w:val="006B4629"/>
    <w:rsid w:val="006B574E"/>
    <w:rsid w:val="006B581B"/>
    <w:rsid w:val="006B6730"/>
    <w:rsid w:val="006B7275"/>
    <w:rsid w:val="006B7B67"/>
    <w:rsid w:val="006B7EA9"/>
    <w:rsid w:val="006C0110"/>
    <w:rsid w:val="006C0A3A"/>
    <w:rsid w:val="006C172A"/>
    <w:rsid w:val="006C21FF"/>
    <w:rsid w:val="006C2DD5"/>
    <w:rsid w:val="006C34C4"/>
    <w:rsid w:val="006C4C6D"/>
    <w:rsid w:val="006C6551"/>
    <w:rsid w:val="006D02E2"/>
    <w:rsid w:val="006D1AD8"/>
    <w:rsid w:val="006D2434"/>
    <w:rsid w:val="006D42DC"/>
    <w:rsid w:val="006D4AD9"/>
    <w:rsid w:val="006D5174"/>
    <w:rsid w:val="006D726E"/>
    <w:rsid w:val="006E0585"/>
    <w:rsid w:val="006E081E"/>
    <w:rsid w:val="006E3915"/>
    <w:rsid w:val="006E4A20"/>
    <w:rsid w:val="006E4D0B"/>
    <w:rsid w:val="006E5E3E"/>
    <w:rsid w:val="006E63AB"/>
    <w:rsid w:val="006E6F98"/>
    <w:rsid w:val="006F4812"/>
    <w:rsid w:val="006F49FC"/>
    <w:rsid w:val="006F630C"/>
    <w:rsid w:val="00700419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2C48"/>
    <w:rsid w:val="00713508"/>
    <w:rsid w:val="007136BC"/>
    <w:rsid w:val="007136FA"/>
    <w:rsid w:val="00713C15"/>
    <w:rsid w:val="00713D3B"/>
    <w:rsid w:val="007144EE"/>
    <w:rsid w:val="00714A46"/>
    <w:rsid w:val="00722399"/>
    <w:rsid w:val="007231F3"/>
    <w:rsid w:val="00723EB9"/>
    <w:rsid w:val="007247AE"/>
    <w:rsid w:val="00724D06"/>
    <w:rsid w:val="00725D38"/>
    <w:rsid w:val="0072626A"/>
    <w:rsid w:val="007264EF"/>
    <w:rsid w:val="00726C07"/>
    <w:rsid w:val="00727092"/>
    <w:rsid w:val="007270D1"/>
    <w:rsid w:val="00733FEB"/>
    <w:rsid w:val="007356AD"/>
    <w:rsid w:val="007405E0"/>
    <w:rsid w:val="007410CE"/>
    <w:rsid w:val="00741C8B"/>
    <w:rsid w:val="007443E2"/>
    <w:rsid w:val="00744CBE"/>
    <w:rsid w:val="00744E91"/>
    <w:rsid w:val="007473F9"/>
    <w:rsid w:val="00750AF4"/>
    <w:rsid w:val="007518F2"/>
    <w:rsid w:val="00751995"/>
    <w:rsid w:val="00751C2C"/>
    <w:rsid w:val="00752674"/>
    <w:rsid w:val="007565EA"/>
    <w:rsid w:val="00756A4F"/>
    <w:rsid w:val="00757B05"/>
    <w:rsid w:val="00766002"/>
    <w:rsid w:val="007671F2"/>
    <w:rsid w:val="0076750E"/>
    <w:rsid w:val="007677EC"/>
    <w:rsid w:val="0077380D"/>
    <w:rsid w:val="00773A0C"/>
    <w:rsid w:val="007740E5"/>
    <w:rsid w:val="00774566"/>
    <w:rsid w:val="00774CB1"/>
    <w:rsid w:val="00775801"/>
    <w:rsid w:val="00775F62"/>
    <w:rsid w:val="007762A2"/>
    <w:rsid w:val="007767AC"/>
    <w:rsid w:val="00780F76"/>
    <w:rsid w:val="0078183B"/>
    <w:rsid w:val="00782D80"/>
    <w:rsid w:val="00784E48"/>
    <w:rsid w:val="00785231"/>
    <w:rsid w:val="0078718E"/>
    <w:rsid w:val="0079339B"/>
    <w:rsid w:val="00793BAB"/>
    <w:rsid w:val="00794A34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B7907"/>
    <w:rsid w:val="007C1617"/>
    <w:rsid w:val="007C1935"/>
    <w:rsid w:val="007C3E31"/>
    <w:rsid w:val="007C4B74"/>
    <w:rsid w:val="007C77C6"/>
    <w:rsid w:val="007D0664"/>
    <w:rsid w:val="007D0B96"/>
    <w:rsid w:val="007D3B45"/>
    <w:rsid w:val="007D44C5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21AE"/>
    <w:rsid w:val="007F7D05"/>
    <w:rsid w:val="00801836"/>
    <w:rsid w:val="00801D1A"/>
    <w:rsid w:val="0080386D"/>
    <w:rsid w:val="00805453"/>
    <w:rsid w:val="00807460"/>
    <w:rsid w:val="00810D6E"/>
    <w:rsid w:val="00810FD8"/>
    <w:rsid w:val="00811084"/>
    <w:rsid w:val="0081203D"/>
    <w:rsid w:val="00812946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3895"/>
    <w:rsid w:val="00831A6C"/>
    <w:rsid w:val="00833431"/>
    <w:rsid w:val="00835193"/>
    <w:rsid w:val="00836F29"/>
    <w:rsid w:val="00843128"/>
    <w:rsid w:val="00843DF3"/>
    <w:rsid w:val="0084563D"/>
    <w:rsid w:val="00845CD4"/>
    <w:rsid w:val="00846711"/>
    <w:rsid w:val="00846F1D"/>
    <w:rsid w:val="00854598"/>
    <w:rsid w:val="00855B0F"/>
    <w:rsid w:val="00856738"/>
    <w:rsid w:val="00856DA5"/>
    <w:rsid w:val="008610AF"/>
    <w:rsid w:val="00863961"/>
    <w:rsid w:val="0086556F"/>
    <w:rsid w:val="008665A4"/>
    <w:rsid w:val="00866A58"/>
    <w:rsid w:val="0086732B"/>
    <w:rsid w:val="00872599"/>
    <w:rsid w:val="00872E8D"/>
    <w:rsid w:val="00875E5C"/>
    <w:rsid w:val="008762A7"/>
    <w:rsid w:val="00877AFB"/>
    <w:rsid w:val="00880407"/>
    <w:rsid w:val="00880FF9"/>
    <w:rsid w:val="00881F41"/>
    <w:rsid w:val="00881F47"/>
    <w:rsid w:val="008828B3"/>
    <w:rsid w:val="00883A11"/>
    <w:rsid w:val="00883BFB"/>
    <w:rsid w:val="008849BC"/>
    <w:rsid w:val="0088733F"/>
    <w:rsid w:val="00887C72"/>
    <w:rsid w:val="00891FCA"/>
    <w:rsid w:val="00892DFD"/>
    <w:rsid w:val="00892F79"/>
    <w:rsid w:val="00895210"/>
    <w:rsid w:val="0089539C"/>
    <w:rsid w:val="008A14F2"/>
    <w:rsid w:val="008A33A9"/>
    <w:rsid w:val="008A4B6E"/>
    <w:rsid w:val="008A4C9D"/>
    <w:rsid w:val="008A54A5"/>
    <w:rsid w:val="008A7380"/>
    <w:rsid w:val="008B07A1"/>
    <w:rsid w:val="008B0C60"/>
    <w:rsid w:val="008B0F1E"/>
    <w:rsid w:val="008B248C"/>
    <w:rsid w:val="008C33A0"/>
    <w:rsid w:val="008C5330"/>
    <w:rsid w:val="008C6F66"/>
    <w:rsid w:val="008D05D4"/>
    <w:rsid w:val="008D28CB"/>
    <w:rsid w:val="008D336F"/>
    <w:rsid w:val="008D3438"/>
    <w:rsid w:val="008D5A93"/>
    <w:rsid w:val="008D5DC0"/>
    <w:rsid w:val="008D7832"/>
    <w:rsid w:val="008D7C17"/>
    <w:rsid w:val="008D7CB8"/>
    <w:rsid w:val="008E0802"/>
    <w:rsid w:val="008E0C51"/>
    <w:rsid w:val="008E1329"/>
    <w:rsid w:val="008E1A59"/>
    <w:rsid w:val="008E28DC"/>
    <w:rsid w:val="008E384F"/>
    <w:rsid w:val="008E4991"/>
    <w:rsid w:val="008E4D21"/>
    <w:rsid w:val="008E74C8"/>
    <w:rsid w:val="008E76CE"/>
    <w:rsid w:val="008E7C94"/>
    <w:rsid w:val="008F0DDD"/>
    <w:rsid w:val="008F239E"/>
    <w:rsid w:val="008F2C3C"/>
    <w:rsid w:val="008F3459"/>
    <w:rsid w:val="008F3942"/>
    <w:rsid w:val="008F576B"/>
    <w:rsid w:val="008F6EF8"/>
    <w:rsid w:val="008F7098"/>
    <w:rsid w:val="009003B8"/>
    <w:rsid w:val="009036E0"/>
    <w:rsid w:val="0091356D"/>
    <w:rsid w:val="009138D4"/>
    <w:rsid w:val="00913F3A"/>
    <w:rsid w:val="0091545F"/>
    <w:rsid w:val="00915777"/>
    <w:rsid w:val="00922501"/>
    <w:rsid w:val="00922CC9"/>
    <w:rsid w:val="0092335B"/>
    <w:rsid w:val="009278E8"/>
    <w:rsid w:val="00930777"/>
    <w:rsid w:val="00932EEE"/>
    <w:rsid w:val="00933742"/>
    <w:rsid w:val="009340A8"/>
    <w:rsid w:val="009402E4"/>
    <w:rsid w:val="00942028"/>
    <w:rsid w:val="00943052"/>
    <w:rsid w:val="00943839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77042"/>
    <w:rsid w:val="009776CF"/>
    <w:rsid w:val="009816F5"/>
    <w:rsid w:val="00982973"/>
    <w:rsid w:val="0098399E"/>
    <w:rsid w:val="00985B95"/>
    <w:rsid w:val="0099066A"/>
    <w:rsid w:val="009928F2"/>
    <w:rsid w:val="0099390A"/>
    <w:rsid w:val="009956CF"/>
    <w:rsid w:val="00996A3D"/>
    <w:rsid w:val="009A0242"/>
    <w:rsid w:val="009A17A9"/>
    <w:rsid w:val="009A24CA"/>
    <w:rsid w:val="009A49E1"/>
    <w:rsid w:val="009A678E"/>
    <w:rsid w:val="009A7AFC"/>
    <w:rsid w:val="009B071B"/>
    <w:rsid w:val="009B3028"/>
    <w:rsid w:val="009B3D43"/>
    <w:rsid w:val="009B4822"/>
    <w:rsid w:val="009B4F7D"/>
    <w:rsid w:val="009B7FF9"/>
    <w:rsid w:val="009C2A21"/>
    <w:rsid w:val="009C3E14"/>
    <w:rsid w:val="009C61C1"/>
    <w:rsid w:val="009C6B02"/>
    <w:rsid w:val="009C7611"/>
    <w:rsid w:val="009C7745"/>
    <w:rsid w:val="009D0D27"/>
    <w:rsid w:val="009D2A06"/>
    <w:rsid w:val="009D379B"/>
    <w:rsid w:val="009D3A54"/>
    <w:rsid w:val="009D669A"/>
    <w:rsid w:val="009D6967"/>
    <w:rsid w:val="009E04D3"/>
    <w:rsid w:val="009E1934"/>
    <w:rsid w:val="009E2709"/>
    <w:rsid w:val="009E4C1C"/>
    <w:rsid w:val="009E50E0"/>
    <w:rsid w:val="009E61BF"/>
    <w:rsid w:val="009E681D"/>
    <w:rsid w:val="009E76E9"/>
    <w:rsid w:val="009F197E"/>
    <w:rsid w:val="009F3D1F"/>
    <w:rsid w:val="009F4C7E"/>
    <w:rsid w:val="009F5B68"/>
    <w:rsid w:val="00A0091D"/>
    <w:rsid w:val="00A01364"/>
    <w:rsid w:val="00A01405"/>
    <w:rsid w:val="00A02244"/>
    <w:rsid w:val="00A032DE"/>
    <w:rsid w:val="00A06C99"/>
    <w:rsid w:val="00A07DDC"/>
    <w:rsid w:val="00A10C84"/>
    <w:rsid w:val="00A113CA"/>
    <w:rsid w:val="00A122C9"/>
    <w:rsid w:val="00A14303"/>
    <w:rsid w:val="00A162FE"/>
    <w:rsid w:val="00A1776A"/>
    <w:rsid w:val="00A17941"/>
    <w:rsid w:val="00A17DD9"/>
    <w:rsid w:val="00A17EB9"/>
    <w:rsid w:val="00A2013F"/>
    <w:rsid w:val="00A203E6"/>
    <w:rsid w:val="00A220DD"/>
    <w:rsid w:val="00A22819"/>
    <w:rsid w:val="00A262F2"/>
    <w:rsid w:val="00A264CC"/>
    <w:rsid w:val="00A26A95"/>
    <w:rsid w:val="00A26D42"/>
    <w:rsid w:val="00A3317E"/>
    <w:rsid w:val="00A36F9A"/>
    <w:rsid w:val="00A37939"/>
    <w:rsid w:val="00A40717"/>
    <w:rsid w:val="00A41344"/>
    <w:rsid w:val="00A43D8A"/>
    <w:rsid w:val="00A44457"/>
    <w:rsid w:val="00A44EA9"/>
    <w:rsid w:val="00A604F2"/>
    <w:rsid w:val="00A618F6"/>
    <w:rsid w:val="00A62F5B"/>
    <w:rsid w:val="00A6353D"/>
    <w:rsid w:val="00A7445D"/>
    <w:rsid w:val="00A74DE3"/>
    <w:rsid w:val="00A7681E"/>
    <w:rsid w:val="00A8008A"/>
    <w:rsid w:val="00A81017"/>
    <w:rsid w:val="00A82758"/>
    <w:rsid w:val="00A82960"/>
    <w:rsid w:val="00A83040"/>
    <w:rsid w:val="00A83A70"/>
    <w:rsid w:val="00A8466D"/>
    <w:rsid w:val="00A84694"/>
    <w:rsid w:val="00A84A94"/>
    <w:rsid w:val="00A853B1"/>
    <w:rsid w:val="00A856EA"/>
    <w:rsid w:val="00A867C0"/>
    <w:rsid w:val="00A90B4D"/>
    <w:rsid w:val="00A91A3A"/>
    <w:rsid w:val="00A92A68"/>
    <w:rsid w:val="00A92FD6"/>
    <w:rsid w:val="00A95A1F"/>
    <w:rsid w:val="00A95BDF"/>
    <w:rsid w:val="00A96BC5"/>
    <w:rsid w:val="00A97C2F"/>
    <w:rsid w:val="00AA1496"/>
    <w:rsid w:val="00AA2A30"/>
    <w:rsid w:val="00AA2C38"/>
    <w:rsid w:val="00AA4615"/>
    <w:rsid w:val="00AA4A7D"/>
    <w:rsid w:val="00AA50DE"/>
    <w:rsid w:val="00AA5FBC"/>
    <w:rsid w:val="00AB2EE0"/>
    <w:rsid w:val="00AB5A60"/>
    <w:rsid w:val="00AC0691"/>
    <w:rsid w:val="00AC18A0"/>
    <w:rsid w:val="00AC2439"/>
    <w:rsid w:val="00AC7264"/>
    <w:rsid w:val="00AD3AF0"/>
    <w:rsid w:val="00AD3FDA"/>
    <w:rsid w:val="00AE02A3"/>
    <w:rsid w:val="00AE3E97"/>
    <w:rsid w:val="00AE3ECB"/>
    <w:rsid w:val="00AE500B"/>
    <w:rsid w:val="00AF0158"/>
    <w:rsid w:val="00AF1735"/>
    <w:rsid w:val="00AF66A5"/>
    <w:rsid w:val="00AF7992"/>
    <w:rsid w:val="00B00650"/>
    <w:rsid w:val="00B00ADB"/>
    <w:rsid w:val="00B00D61"/>
    <w:rsid w:val="00B01566"/>
    <w:rsid w:val="00B02802"/>
    <w:rsid w:val="00B02ED1"/>
    <w:rsid w:val="00B03835"/>
    <w:rsid w:val="00B04412"/>
    <w:rsid w:val="00B05949"/>
    <w:rsid w:val="00B11E53"/>
    <w:rsid w:val="00B14407"/>
    <w:rsid w:val="00B14869"/>
    <w:rsid w:val="00B158D4"/>
    <w:rsid w:val="00B16224"/>
    <w:rsid w:val="00B1665B"/>
    <w:rsid w:val="00B226E6"/>
    <w:rsid w:val="00B24279"/>
    <w:rsid w:val="00B2516E"/>
    <w:rsid w:val="00B25C20"/>
    <w:rsid w:val="00B26C16"/>
    <w:rsid w:val="00B26E52"/>
    <w:rsid w:val="00B27267"/>
    <w:rsid w:val="00B3133E"/>
    <w:rsid w:val="00B3698C"/>
    <w:rsid w:val="00B36DAD"/>
    <w:rsid w:val="00B40B98"/>
    <w:rsid w:val="00B42144"/>
    <w:rsid w:val="00B450F0"/>
    <w:rsid w:val="00B47275"/>
    <w:rsid w:val="00B47B5C"/>
    <w:rsid w:val="00B50388"/>
    <w:rsid w:val="00B51624"/>
    <w:rsid w:val="00B55D14"/>
    <w:rsid w:val="00B55EA8"/>
    <w:rsid w:val="00B6023B"/>
    <w:rsid w:val="00B61C51"/>
    <w:rsid w:val="00B61E57"/>
    <w:rsid w:val="00B63B5F"/>
    <w:rsid w:val="00B64C44"/>
    <w:rsid w:val="00B64EEF"/>
    <w:rsid w:val="00B65FEE"/>
    <w:rsid w:val="00B6659C"/>
    <w:rsid w:val="00B66D04"/>
    <w:rsid w:val="00B67002"/>
    <w:rsid w:val="00B71D8C"/>
    <w:rsid w:val="00B72D9C"/>
    <w:rsid w:val="00B736F5"/>
    <w:rsid w:val="00B75F5C"/>
    <w:rsid w:val="00B77BE8"/>
    <w:rsid w:val="00B829FB"/>
    <w:rsid w:val="00B82F71"/>
    <w:rsid w:val="00B83230"/>
    <w:rsid w:val="00B84E28"/>
    <w:rsid w:val="00B84FA7"/>
    <w:rsid w:val="00B85613"/>
    <w:rsid w:val="00B85F3C"/>
    <w:rsid w:val="00B861A1"/>
    <w:rsid w:val="00B87389"/>
    <w:rsid w:val="00B90FB8"/>
    <w:rsid w:val="00B9449B"/>
    <w:rsid w:val="00BA26A4"/>
    <w:rsid w:val="00BA299F"/>
    <w:rsid w:val="00BA2FEA"/>
    <w:rsid w:val="00BA3C5D"/>
    <w:rsid w:val="00BA3E1C"/>
    <w:rsid w:val="00BA41FC"/>
    <w:rsid w:val="00BA513C"/>
    <w:rsid w:val="00BA606E"/>
    <w:rsid w:val="00BA6631"/>
    <w:rsid w:val="00BA70D7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2338"/>
    <w:rsid w:val="00BD44C9"/>
    <w:rsid w:val="00BD452D"/>
    <w:rsid w:val="00BD5018"/>
    <w:rsid w:val="00BD5ABC"/>
    <w:rsid w:val="00BD6039"/>
    <w:rsid w:val="00BD6E6E"/>
    <w:rsid w:val="00BD7395"/>
    <w:rsid w:val="00BD7692"/>
    <w:rsid w:val="00BE26B5"/>
    <w:rsid w:val="00BE2EDE"/>
    <w:rsid w:val="00BE33E4"/>
    <w:rsid w:val="00BE3ED7"/>
    <w:rsid w:val="00BE4097"/>
    <w:rsid w:val="00BE4408"/>
    <w:rsid w:val="00BE594B"/>
    <w:rsid w:val="00BE66E7"/>
    <w:rsid w:val="00BE7DED"/>
    <w:rsid w:val="00BE7E71"/>
    <w:rsid w:val="00BF0780"/>
    <w:rsid w:val="00BF0AB8"/>
    <w:rsid w:val="00BF1615"/>
    <w:rsid w:val="00BF407A"/>
    <w:rsid w:val="00BF49C9"/>
    <w:rsid w:val="00BF50BA"/>
    <w:rsid w:val="00C018B4"/>
    <w:rsid w:val="00C01D97"/>
    <w:rsid w:val="00C0292C"/>
    <w:rsid w:val="00C03693"/>
    <w:rsid w:val="00C03D98"/>
    <w:rsid w:val="00C05396"/>
    <w:rsid w:val="00C07314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25CC1"/>
    <w:rsid w:val="00C30D24"/>
    <w:rsid w:val="00C31253"/>
    <w:rsid w:val="00C313BE"/>
    <w:rsid w:val="00C32D09"/>
    <w:rsid w:val="00C33628"/>
    <w:rsid w:val="00C338B6"/>
    <w:rsid w:val="00C33C92"/>
    <w:rsid w:val="00C36BCD"/>
    <w:rsid w:val="00C36F13"/>
    <w:rsid w:val="00C41D53"/>
    <w:rsid w:val="00C445FD"/>
    <w:rsid w:val="00C44D1B"/>
    <w:rsid w:val="00C47F77"/>
    <w:rsid w:val="00C50C7E"/>
    <w:rsid w:val="00C52B46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2B71"/>
    <w:rsid w:val="00C73837"/>
    <w:rsid w:val="00C76603"/>
    <w:rsid w:val="00C76CD0"/>
    <w:rsid w:val="00C836E4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3B0"/>
    <w:rsid w:val="00CA1F22"/>
    <w:rsid w:val="00CA4C13"/>
    <w:rsid w:val="00CB0289"/>
    <w:rsid w:val="00CB0881"/>
    <w:rsid w:val="00CB1453"/>
    <w:rsid w:val="00CB2125"/>
    <w:rsid w:val="00CB2E57"/>
    <w:rsid w:val="00CB3495"/>
    <w:rsid w:val="00CB3C4A"/>
    <w:rsid w:val="00CB4237"/>
    <w:rsid w:val="00CB575A"/>
    <w:rsid w:val="00CB6D16"/>
    <w:rsid w:val="00CB6F1D"/>
    <w:rsid w:val="00CC005F"/>
    <w:rsid w:val="00CC26BC"/>
    <w:rsid w:val="00CC276B"/>
    <w:rsid w:val="00CC55EC"/>
    <w:rsid w:val="00CC5867"/>
    <w:rsid w:val="00CC5A4B"/>
    <w:rsid w:val="00CC6D1C"/>
    <w:rsid w:val="00CC6F44"/>
    <w:rsid w:val="00CC709B"/>
    <w:rsid w:val="00CC78D2"/>
    <w:rsid w:val="00CD02E8"/>
    <w:rsid w:val="00CD093E"/>
    <w:rsid w:val="00CD3C3D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CF376D"/>
    <w:rsid w:val="00D005C1"/>
    <w:rsid w:val="00D0116A"/>
    <w:rsid w:val="00D016CE"/>
    <w:rsid w:val="00D026C2"/>
    <w:rsid w:val="00D03677"/>
    <w:rsid w:val="00D03D95"/>
    <w:rsid w:val="00D042D0"/>
    <w:rsid w:val="00D062E2"/>
    <w:rsid w:val="00D069FC"/>
    <w:rsid w:val="00D073A2"/>
    <w:rsid w:val="00D07F58"/>
    <w:rsid w:val="00D1050C"/>
    <w:rsid w:val="00D12371"/>
    <w:rsid w:val="00D133F1"/>
    <w:rsid w:val="00D1386A"/>
    <w:rsid w:val="00D17E16"/>
    <w:rsid w:val="00D17E82"/>
    <w:rsid w:val="00D17F4D"/>
    <w:rsid w:val="00D20510"/>
    <w:rsid w:val="00D21018"/>
    <w:rsid w:val="00D2376F"/>
    <w:rsid w:val="00D2546F"/>
    <w:rsid w:val="00D25A3E"/>
    <w:rsid w:val="00D27E52"/>
    <w:rsid w:val="00D31091"/>
    <w:rsid w:val="00D31325"/>
    <w:rsid w:val="00D31E5B"/>
    <w:rsid w:val="00D32035"/>
    <w:rsid w:val="00D3276F"/>
    <w:rsid w:val="00D32FFA"/>
    <w:rsid w:val="00D34862"/>
    <w:rsid w:val="00D37002"/>
    <w:rsid w:val="00D37296"/>
    <w:rsid w:val="00D372A9"/>
    <w:rsid w:val="00D45515"/>
    <w:rsid w:val="00D50196"/>
    <w:rsid w:val="00D509B4"/>
    <w:rsid w:val="00D52BBF"/>
    <w:rsid w:val="00D52D0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358C"/>
    <w:rsid w:val="00D850E8"/>
    <w:rsid w:val="00D85F84"/>
    <w:rsid w:val="00D861C7"/>
    <w:rsid w:val="00D86FF2"/>
    <w:rsid w:val="00D874D3"/>
    <w:rsid w:val="00D87C45"/>
    <w:rsid w:val="00D92523"/>
    <w:rsid w:val="00D9475E"/>
    <w:rsid w:val="00D96580"/>
    <w:rsid w:val="00D97434"/>
    <w:rsid w:val="00DA138A"/>
    <w:rsid w:val="00DB023D"/>
    <w:rsid w:val="00DB2A73"/>
    <w:rsid w:val="00DB57D4"/>
    <w:rsid w:val="00DB6521"/>
    <w:rsid w:val="00DB6661"/>
    <w:rsid w:val="00DB6892"/>
    <w:rsid w:val="00DB6E53"/>
    <w:rsid w:val="00DC1E01"/>
    <w:rsid w:val="00DC2A54"/>
    <w:rsid w:val="00DC5DA0"/>
    <w:rsid w:val="00DC5E91"/>
    <w:rsid w:val="00DC6E0A"/>
    <w:rsid w:val="00DC707E"/>
    <w:rsid w:val="00DD1D3A"/>
    <w:rsid w:val="00DD3C6D"/>
    <w:rsid w:val="00DD4605"/>
    <w:rsid w:val="00DD4BEF"/>
    <w:rsid w:val="00DD4DBC"/>
    <w:rsid w:val="00DD5642"/>
    <w:rsid w:val="00DD60C1"/>
    <w:rsid w:val="00DE0C6C"/>
    <w:rsid w:val="00DE13CB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640"/>
    <w:rsid w:val="00E06F9B"/>
    <w:rsid w:val="00E14CDF"/>
    <w:rsid w:val="00E207CA"/>
    <w:rsid w:val="00E2125C"/>
    <w:rsid w:val="00E212B0"/>
    <w:rsid w:val="00E21B79"/>
    <w:rsid w:val="00E2273F"/>
    <w:rsid w:val="00E22EFF"/>
    <w:rsid w:val="00E312B1"/>
    <w:rsid w:val="00E328E9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51CB"/>
    <w:rsid w:val="00E46A87"/>
    <w:rsid w:val="00E4715A"/>
    <w:rsid w:val="00E473FE"/>
    <w:rsid w:val="00E51A87"/>
    <w:rsid w:val="00E56B01"/>
    <w:rsid w:val="00E57F7B"/>
    <w:rsid w:val="00E60A71"/>
    <w:rsid w:val="00E61540"/>
    <w:rsid w:val="00E61761"/>
    <w:rsid w:val="00E61AD5"/>
    <w:rsid w:val="00E62AA5"/>
    <w:rsid w:val="00E63114"/>
    <w:rsid w:val="00E664C7"/>
    <w:rsid w:val="00E666F4"/>
    <w:rsid w:val="00E677AB"/>
    <w:rsid w:val="00E73750"/>
    <w:rsid w:val="00E73EB6"/>
    <w:rsid w:val="00E779FA"/>
    <w:rsid w:val="00E77B06"/>
    <w:rsid w:val="00E800E6"/>
    <w:rsid w:val="00E81221"/>
    <w:rsid w:val="00E82751"/>
    <w:rsid w:val="00E848B4"/>
    <w:rsid w:val="00E850A5"/>
    <w:rsid w:val="00E85136"/>
    <w:rsid w:val="00E8584F"/>
    <w:rsid w:val="00E85BEF"/>
    <w:rsid w:val="00E900CF"/>
    <w:rsid w:val="00E90845"/>
    <w:rsid w:val="00E911CB"/>
    <w:rsid w:val="00E94440"/>
    <w:rsid w:val="00E94E94"/>
    <w:rsid w:val="00E952E0"/>
    <w:rsid w:val="00E96623"/>
    <w:rsid w:val="00E96929"/>
    <w:rsid w:val="00E975A7"/>
    <w:rsid w:val="00EA1438"/>
    <w:rsid w:val="00EA2490"/>
    <w:rsid w:val="00EA2C11"/>
    <w:rsid w:val="00EA2C74"/>
    <w:rsid w:val="00EA3684"/>
    <w:rsid w:val="00EA4AD5"/>
    <w:rsid w:val="00EB078B"/>
    <w:rsid w:val="00EB346F"/>
    <w:rsid w:val="00EB35CE"/>
    <w:rsid w:val="00EB395A"/>
    <w:rsid w:val="00EB4AE1"/>
    <w:rsid w:val="00EB4DFC"/>
    <w:rsid w:val="00EB59AA"/>
    <w:rsid w:val="00EB64BA"/>
    <w:rsid w:val="00EB6920"/>
    <w:rsid w:val="00EB6A46"/>
    <w:rsid w:val="00EB722D"/>
    <w:rsid w:val="00EB73E8"/>
    <w:rsid w:val="00EB78C4"/>
    <w:rsid w:val="00EC39D3"/>
    <w:rsid w:val="00EC5EE5"/>
    <w:rsid w:val="00EC60D4"/>
    <w:rsid w:val="00EC74AC"/>
    <w:rsid w:val="00EE0CD7"/>
    <w:rsid w:val="00EE0E6E"/>
    <w:rsid w:val="00EE34B2"/>
    <w:rsid w:val="00EE5A45"/>
    <w:rsid w:val="00EE5B1D"/>
    <w:rsid w:val="00EE6AA3"/>
    <w:rsid w:val="00EE7139"/>
    <w:rsid w:val="00EE7C74"/>
    <w:rsid w:val="00EF22FA"/>
    <w:rsid w:val="00EF3C41"/>
    <w:rsid w:val="00EF74B6"/>
    <w:rsid w:val="00EF7A30"/>
    <w:rsid w:val="00F016A8"/>
    <w:rsid w:val="00F01AFC"/>
    <w:rsid w:val="00F040F5"/>
    <w:rsid w:val="00F0454C"/>
    <w:rsid w:val="00F04E9C"/>
    <w:rsid w:val="00F10386"/>
    <w:rsid w:val="00F10CA9"/>
    <w:rsid w:val="00F13546"/>
    <w:rsid w:val="00F15953"/>
    <w:rsid w:val="00F15B4A"/>
    <w:rsid w:val="00F16197"/>
    <w:rsid w:val="00F1732C"/>
    <w:rsid w:val="00F17899"/>
    <w:rsid w:val="00F20442"/>
    <w:rsid w:val="00F20FEC"/>
    <w:rsid w:val="00F21D44"/>
    <w:rsid w:val="00F2300D"/>
    <w:rsid w:val="00F238D5"/>
    <w:rsid w:val="00F26C69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44B86"/>
    <w:rsid w:val="00F5158C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33B"/>
    <w:rsid w:val="00F64F2F"/>
    <w:rsid w:val="00F6609E"/>
    <w:rsid w:val="00F67876"/>
    <w:rsid w:val="00F67FA1"/>
    <w:rsid w:val="00F72140"/>
    <w:rsid w:val="00F72274"/>
    <w:rsid w:val="00F758A4"/>
    <w:rsid w:val="00F776DA"/>
    <w:rsid w:val="00F80D92"/>
    <w:rsid w:val="00F83BA3"/>
    <w:rsid w:val="00F85685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9C9"/>
    <w:rsid w:val="00FB0DFB"/>
    <w:rsid w:val="00FB12AC"/>
    <w:rsid w:val="00FB1D2D"/>
    <w:rsid w:val="00FB20CF"/>
    <w:rsid w:val="00FB351D"/>
    <w:rsid w:val="00FB3F9C"/>
    <w:rsid w:val="00FB4839"/>
    <w:rsid w:val="00FB6190"/>
    <w:rsid w:val="00FB6B3F"/>
    <w:rsid w:val="00FC1248"/>
    <w:rsid w:val="00FC13D5"/>
    <w:rsid w:val="00FC162A"/>
    <w:rsid w:val="00FC1AAF"/>
    <w:rsid w:val="00FC25E0"/>
    <w:rsid w:val="00FC303D"/>
    <w:rsid w:val="00FC361E"/>
    <w:rsid w:val="00FC4B0C"/>
    <w:rsid w:val="00FC58EA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D6DA2"/>
    <w:rsid w:val="00FE13C3"/>
    <w:rsid w:val="00FE2C05"/>
    <w:rsid w:val="00FE3BBD"/>
    <w:rsid w:val="00FE4461"/>
    <w:rsid w:val="00FE4D8A"/>
    <w:rsid w:val="00FE6202"/>
    <w:rsid w:val="00FE72BC"/>
    <w:rsid w:val="00FF11FF"/>
    <w:rsid w:val="00FF1C00"/>
    <w:rsid w:val="00FF2716"/>
    <w:rsid w:val="00FF3355"/>
    <w:rsid w:val="00FF568C"/>
    <w:rsid w:val="00FF6B27"/>
    <w:rsid w:val="00FF730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73C4E4"/>
  <w15:docId w15:val="{1BD784A9-D459-4C39-A635-80FD70A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6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38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0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4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6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8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7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74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BBBA-BD81-46AA-A15A-E8D18490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9163</Characters>
  <Application>Microsoft Office Word</Application>
  <DocSecurity>0</DocSecurity>
  <Lines>482</Lines>
  <Paragraphs>170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projekta anotācija</dc:subject>
  <dc:creator>Olita Vecuma-Veco</dc:creator>
  <dc:description>___________.___________@zm.gov.lv
tālr. ________________</dc:description>
  <cp:lastModifiedBy>Sanita Žagare</cp:lastModifiedBy>
  <cp:revision>3</cp:revision>
  <cp:lastPrinted>2016-01-08T08:49:00Z</cp:lastPrinted>
  <dcterms:created xsi:type="dcterms:W3CDTF">2017-01-02T10:39:00Z</dcterms:created>
  <dcterms:modified xsi:type="dcterms:W3CDTF">2017-01-02T11:47:00Z</dcterms:modified>
</cp:coreProperties>
</file>