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C3E4" w14:textId="77777777" w:rsidR="00F21773" w:rsidRPr="00C6501C" w:rsidRDefault="00F21773" w:rsidP="000F5562">
      <w:pPr>
        <w:pStyle w:val="Heading1"/>
        <w:spacing w:before="0" w:line="240" w:lineRule="auto"/>
        <w:contextualSpacing/>
        <w:rPr>
          <w:b w:val="0"/>
          <w:sz w:val="32"/>
        </w:rPr>
      </w:pPr>
      <w:r w:rsidRPr="00C6501C">
        <w:rPr>
          <w:sz w:val="32"/>
        </w:rPr>
        <w:t>Informatīvais ziņojums</w:t>
      </w:r>
    </w:p>
    <w:p w14:paraId="7074D7B1" w14:textId="64A2F2BF" w:rsidR="00F21773" w:rsidRPr="00C6501C" w:rsidRDefault="00F21773" w:rsidP="000F5562">
      <w:pPr>
        <w:pStyle w:val="Heading1"/>
        <w:spacing w:before="0" w:line="240" w:lineRule="auto"/>
        <w:contextualSpacing/>
        <w:rPr>
          <w:b w:val="0"/>
          <w:sz w:val="32"/>
        </w:rPr>
      </w:pPr>
      <w:r w:rsidRPr="00C6501C">
        <w:rPr>
          <w:sz w:val="32"/>
        </w:rPr>
        <w:t xml:space="preserve"> </w:t>
      </w:r>
      <w:bookmarkStart w:id="0" w:name="OLE_LINK1"/>
      <w:bookmarkStart w:id="1" w:name="OLE_LINK2"/>
      <w:r w:rsidRPr="00C6501C">
        <w:rPr>
          <w:sz w:val="32"/>
        </w:rPr>
        <w:t>„Par</w:t>
      </w:r>
      <w:r w:rsidR="00005D8B">
        <w:rPr>
          <w:sz w:val="32"/>
        </w:rPr>
        <w:t xml:space="preserve"> Ekonomikas ministrijas organizētajiem darbsemināriem par </w:t>
      </w:r>
      <w:r w:rsidR="00C6501C" w:rsidRPr="00C6501C">
        <w:rPr>
          <w:sz w:val="32"/>
        </w:rPr>
        <w:t>E</w:t>
      </w:r>
      <w:r w:rsidR="00C6501C">
        <w:rPr>
          <w:sz w:val="32"/>
        </w:rPr>
        <w:t xml:space="preserve">iropas </w:t>
      </w:r>
      <w:r w:rsidR="00C6501C" w:rsidRPr="00C6501C">
        <w:rPr>
          <w:sz w:val="32"/>
        </w:rPr>
        <w:t>S</w:t>
      </w:r>
      <w:r w:rsidR="00C6501C">
        <w:rPr>
          <w:sz w:val="32"/>
        </w:rPr>
        <w:t>avienības</w:t>
      </w:r>
      <w:r w:rsidR="00F8199C">
        <w:rPr>
          <w:sz w:val="32"/>
        </w:rPr>
        <w:t xml:space="preserve"> Vienotā un Digitālā v</w:t>
      </w:r>
      <w:r w:rsidR="00005D8B">
        <w:rPr>
          <w:sz w:val="32"/>
        </w:rPr>
        <w:t>ienotā tirgus jautājumiem, identificētajām Latvijas interesēm un ieteicamajiem pasākumiem nacionālajā līmenī”</w:t>
      </w:r>
    </w:p>
    <w:bookmarkEnd w:id="0"/>
    <w:bookmarkEnd w:id="1"/>
    <w:p w14:paraId="4D83A7A6" w14:textId="77777777" w:rsidR="00F21773" w:rsidRPr="00305BB9" w:rsidRDefault="00F21773" w:rsidP="000F5562">
      <w:pPr>
        <w:pStyle w:val="naisf"/>
        <w:spacing w:before="0" w:after="0" w:line="360" w:lineRule="auto"/>
        <w:ind w:firstLine="0"/>
        <w:contextualSpacing/>
        <w:rPr>
          <w:rFonts w:eastAsia="Calibri"/>
          <w:b/>
          <w:color w:val="000000"/>
          <w:lang w:eastAsia="en-US"/>
        </w:rPr>
      </w:pPr>
    </w:p>
    <w:p w14:paraId="373A6311" w14:textId="57C589D9" w:rsidR="002832FD" w:rsidRPr="00930FDE" w:rsidRDefault="00F21773" w:rsidP="000F5562">
      <w:pPr>
        <w:pStyle w:val="Heading2"/>
        <w:spacing w:before="0" w:line="360" w:lineRule="auto"/>
        <w:contextualSpacing/>
        <w:jc w:val="center"/>
        <w:rPr>
          <w:rFonts w:eastAsia="Calibri"/>
          <w:b w:val="0"/>
        </w:rPr>
      </w:pPr>
      <w:r w:rsidRPr="00305BB9">
        <w:rPr>
          <w:rFonts w:eastAsia="Calibri"/>
        </w:rPr>
        <w:t xml:space="preserve">1. </w:t>
      </w:r>
      <w:r w:rsidR="00C6501C">
        <w:rPr>
          <w:rFonts w:eastAsia="Calibri"/>
        </w:rPr>
        <w:t>Pamatojums</w:t>
      </w:r>
    </w:p>
    <w:p w14:paraId="0B47CDDE" w14:textId="390FA295" w:rsidR="00F83D91" w:rsidRPr="000F5562" w:rsidRDefault="00C6501C" w:rsidP="000F5562">
      <w:pPr>
        <w:pStyle w:val="naisf"/>
        <w:spacing w:before="0" w:after="0" w:line="360" w:lineRule="auto"/>
        <w:ind w:firstLine="709"/>
        <w:contextualSpacing/>
      </w:pPr>
      <w:r>
        <w:t xml:space="preserve">Pamatojoties uz </w:t>
      </w:r>
      <w:r w:rsidRPr="00C6501C">
        <w:t>Ministru kabineta 2009.gada 3.februāra noteikumu Nr.96 „Kārtība, kādā izstrādā, saskaņo, apstiprina un aktualizē Latvijas Republikas nacionālās pozīcijas Eiropas Savienības jautājumos” 7.</w:t>
      </w:r>
      <w:r>
        <w:t xml:space="preserve"> un 8.</w:t>
      </w:r>
      <w:r w:rsidRPr="00C6501C">
        <w:t>punktu</w:t>
      </w:r>
      <w:r w:rsidR="00930FDE">
        <w:t xml:space="preserve"> un Deklarācijā</w:t>
      </w:r>
      <w:r>
        <w:t xml:space="preserve"> par Māra Kučinska vadītā Ministru kabineta iecerēto darbību </w:t>
      </w:r>
      <w:r w:rsidR="00FE5ADB">
        <w:t>ietvertajiem</w:t>
      </w:r>
      <w:r w:rsidR="003756CB">
        <w:t xml:space="preserve"> </w:t>
      </w:r>
      <w:r w:rsidR="00FE5ADB">
        <w:t>uzdevumiem</w:t>
      </w:r>
      <w:r w:rsidR="00F71EBA">
        <w:t xml:space="preserve"> Nr. 33.-35. attiecībā uz </w:t>
      </w:r>
      <w:r w:rsidR="00071076">
        <w:t>komerc</w:t>
      </w:r>
      <w:r w:rsidR="00F71EBA">
        <w:t xml:space="preserve">darbības vides uzlabošanu un valsts konkurētspējas paaugstināšanu – straujāku eksporta pieaugumu un  uzdevumu Nr.59 </w:t>
      </w:r>
      <w:r w:rsidR="00930FDE">
        <w:t xml:space="preserve">attiecībā uz </w:t>
      </w:r>
      <w:r w:rsidR="0018450E">
        <w:t xml:space="preserve">nacionālo interešu aizstāvību Eiropas Savienības </w:t>
      </w:r>
      <w:r w:rsidR="00AE3FF4">
        <w:t>institūcijās</w:t>
      </w:r>
      <w:r w:rsidR="00FE5ADB">
        <w:t>,</w:t>
      </w:r>
      <w:r w:rsidR="0018450E">
        <w:t xml:space="preserve"> vienlaikus atbalstot </w:t>
      </w:r>
      <w:r w:rsidR="00FE5ADB">
        <w:t xml:space="preserve">ES </w:t>
      </w:r>
      <w:r w:rsidR="00FE5ADB" w:rsidRPr="00B32878">
        <w:t>V</w:t>
      </w:r>
      <w:r w:rsidR="0018450E" w:rsidRPr="00B32878">
        <w:t>ienotā tirgus politikas īstenošanu</w:t>
      </w:r>
      <w:r w:rsidR="003756CB" w:rsidRPr="00B32878">
        <w:t xml:space="preserve">, </w:t>
      </w:r>
      <w:r w:rsidR="00930FDE" w:rsidRPr="00B32878">
        <w:t>Ekonomi</w:t>
      </w:r>
      <w:r w:rsidR="00FE5ADB" w:rsidRPr="00B32878">
        <w:t>kas ministrija ir sagatavojusi I</w:t>
      </w:r>
      <w:r w:rsidR="00930FDE" w:rsidRPr="00B32878">
        <w:t xml:space="preserve">nformatīvo ziņojumu </w:t>
      </w:r>
      <w:r w:rsidR="00014084" w:rsidRPr="00B32878">
        <w:t>Par Ekonomikas ministrijas organizētajiem darbsemināriem par Eiropas Savienības (turpmāk – ES) Vienotā un Digitālā vienotā tirgus jautājumiem, identificētajām Latvijas interesēm un ieteicamajiem pasākumiem nacionālajā līmenī</w:t>
      </w:r>
      <w:r w:rsidR="00930FDE" w:rsidRPr="00B32878">
        <w:t>.</w:t>
      </w:r>
    </w:p>
    <w:p w14:paraId="60DB7528" w14:textId="77777777" w:rsidR="00EB17E9" w:rsidRDefault="00EB17E9" w:rsidP="000F5562">
      <w:pPr>
        <w:pStyle w:val="naisf"/>
        <w:spacing w:before="0" w:after="0" w:line="360" w:lineRule="auto"/>
        <w:ind w:firstLine="0"/>
        <w:contextualSpacing/>
        <w:jc w:val="center"/>
        <w:rPr>
          <w:b/>
        </w:rPr>
      </w:pPr>
    </w:p>
    <w:p w14:paraId="35FD6BC4" w14:textId="3A3D2BC9" w:rsidR="00C6501C" w:rsidRPr="00930FDE" w:rsidRDefault="00930FDE" w:rsidP="000F5562">
      <w:pPr>
        <w:pStyle w:val="naisf"/>
        <w:spacing w:before="0" w:after="0" w:line="360" w:lineRule="auto"/>
        <w:ind w:firstLine="0"/>
        <w:contextualSpacing/>
        <w:jc w:val="center"/>
        <w:rPr>
          <w:b/>
        </w:rPr>
      </w:pPr>
      <w:r w:rsidRPr="00930FDE">
        <w:rPr>
          <w:b/>
        </w:rPr>
        <w:t>2. Ievads</w:t>
      </w:r>
    </w:p>
    <w:p w14:paraId="21838CA2" w14:textId="77777777" w:rsidR="00930FDE" w:rsidRDefault="005F22A9" w:rsidP="000F5562">
      <w:pPr>
        <w:pStyle w:val="naisf"/>
        <w:spacing w:before="0" w:after="0" w:line="360" w:lineRule="auto"/>
        <w:ind w:firstLine="709"/>
        <w:contextualSpacing/>
      </w:pPr>
      <w:r w:rsidRPr="00305BB9">
        <w:t>ES Vienotais tirgus tika izveidots 1992.gadā, kad Māstrihtā tika parakstīts Līgums par Eiropas Savienību</w:t>
      </w:r>
      <w:r w:rsidRPr="00305BB9">
        <w:rPr>
          <w:rStyle w:val="FootnoteReference"/>
        </w:rPr>
        <w:footnoteReference w:id="1"/>
      </w:r>
      <w:r w:rsidR="005341C8" w:rsidRPr="00305BB9">
        <w:t xml:space="preserve">, kurā </w:t>
      </w:r>
      <w:r w:rsidRPr="00305BB9">
        <w:t>paredzēts, ka tiek izveidots ES Vienotais tirgus un noteiktas četras pamatbrīvības: brīva preču, pakalpojumu, personu un finanšu aprite.</w:t>
      </w:r>
    </w:p>
    <w:p w14:paraId="04CAE87D" w14:textId="29140EEB" w:rsidR="00BC5F54" w:rsidRPr="00930FDE" w:rsidRDefault="005F22A9" w:rsidP="0021389D">
      <w:pPr>
        <w:pStyle w:val="naisf"/>
        <w:spacing w:before="0" w:after="0" w:line="360" w:lineRule="auto"/>
        <w:ind w:firstLine="709"/>
        <w:contextualSpacing/>
        <w:rPr>
          <w:rFonts w:eastAsia="Calibri"/>
          <w:color w:val="000000"/>
          <w:lang w:eastAsia="en-US"/>
        </w:rPr>
      </w:pPr>
      <w:r w:rsidRPr="00305BB9">
        <w:t>Šobrīd iepriekš minētās četras pamatbrīvības ir noteiktas Līgumā par Eiropas Savienību un Līgumā par Eiropas Savienības darbību</w:t>
      </w:r>
      <w:r w:rsidRPr="00305BB9">
        <w:rPr>
          <w:rStyle w:val="FootnoteReference"/>
        </w:rPr>
        <w:footnoteReference w:id="2"/>
      </w:r>
      <w:r w:rsidRPr="00305BB9">
        <w:t xml:space="preserve">. Pamatbrīvības ir ES Vienotā tirgus galvenais konkurētspējas nodrošināšanas </w:t>
      </w:r>
      <w:r w:rsidR="00F8199C">
        <w:t>elements</w:t>
      </w:r>
      <w:r w:rsidR="00F71EBA">
        <w:t xml:space="preserve"> un Eiropas Komisija</w:t>
      </w:r>
      <w:r w:rsidR="00A066CC">
        <w:t xml:space="preserve"> (turpmāk - EK)</w:t>
      </w:r>
      <w:r w:rsidR="00F71EBA">
        <w:t xml:space="preserve"> ES Vienotā tirgus stiprināšanu ir noteikusi kā prioritāti</w:t>
      </w:r>
      <w:r w:rsidR="0021389D">
        <w:rPr>
          <w:rStyle w:val="FootnoteReference"/>
        </w:rPr>
        <w:footnoteReference w:id="3"/>
      </w:r>
      <w:r w:rsidR="00F8199C">
        <w:t xml:space="preserve">. </w:t>
      </w:r>
      <w:r w:rsidR="00A066CC">
        <w:t>EK</w:t>
      </w:r>
      <w:r w:rsidR="00C45393">
        <w:t xml:space="preserve"> </w:t>
      </w:r>
      <w:r w:rsidR="00375B73">
        <w:t>2015</w:t>
      </w:r>
      <w:r w:rsidR="00F8199C">
        <w:t>.gadā pieņēma divas stratēģijas</w:t>
      </w:r>
      <w:r w:rsidR="00375B73">
        <w:t xml:space="preserve"> </w:t>
      </w:r>
      <w:r w:rsidR="002A7EC2">
        <w:t>–</w:t>
      </w:r>
      <w:r w:rsidR="00375B73">
        <w:t xml:space="preserve"> ES Vienot</w:t>
      </w:r>
      <w:r w:rsidR="00BC5F54">
        <w:t>ā tirgus</w:t>
      </w:r>
      <w:r w:rsidR="00E722C2">
        <w:t xml:space="preserve"> stratēģiju</w:t>
      </w:r>
      <w:r w:rsidR="00E722C2" w:rsidRPr="00305BB9">
        <w:rPr>
          <w:rStyle w:val="FootnoteReference"/>
          <w:color w:val="000000"/>
        </w:rPr>
        <w:footnoteReference w:id="4"/>
      </w:r>
      <w:r w:rsidR="00375B73">
        <w:t xml:space="preserve"> un </w:t>
      </w:r>
      <w:r w:rsidR="00375B73" w:rsidRPr="00C45393">
        <w:t>ES Di</w:t>
      </w:r>
      <w:r w:rsidR="00375B73">
        <w:t>gitālā vienotā tirgus stratēģij</w:t>
      </w:r>
      <w:r w:rsidR="00BC5F54">
        <w:t>u</w:t>
      </w:r>
      <w:r w:rsidR="00E722C2" w:rsidRPr="00305BB9">
        <w:rPr>
          <w:rStyle w:val="FootnoteReference"/>
          <w:color w:val="000000"/>
        </w:rPr>
        <w:footnoteReference w:id="5"/>
      </w:r>
      <w:r w:rsidR="00BC5F54">
        <w:t xml:space="preserve">, </w:t>
      </w:r>
      <w:r w:rsidR="00FE5ADB">
        <w:t>kurās noteikta nepieciešamā rīcība</w:t>
      </w:r>
      <w:r w:rsidR="00F8199C">
        <w:t xml:space="preserve"> ES Vienotā un </w:t>
      </w:r>
      <w:r w:rsidR="007346D7">
        <w:t xml:space="preserve">ES </w:t>
      </w:r>
      <w:r w:rsidR="00F8199C">
        <w:t xml:space="preserve">Digitālā vienotā tirgus </w:t>
      </w:r>
      <w:r w:rsidR="00E45119">
        <w:t xml:space="preserve">turpmākai </w:t>
      </w:r>
      <w:r w:rsidR="00F8199C">
        <w:t>stiprināšanai</w:t>
      </w:r>
      <w:r w:rsidR="00E45119">
        <w:t xml:space="preserve"> un funkcionēšanas uzlabošanai</w:t>
      </w:r>
      <w:r w:rsidR="00BC5F54">
        <w:t xml:space="preserve">. Abas stratēģijas paredz </w:t>
      </w:r>
      <w:r w:rsidR="00BC5F54" w:rsidRPr="00C45393">
        <w:t>daudzgadu mērķ</w:t>
      </w:r>
      <w:r w:rsidR="00BC5F54">
        <w:t>us</w:t>
      </w:r>
      <w:r w:rsidR="00BC5F54" w:rsidRPr="00C45393">
        <w:t>, kas vērst</w:t>
      </w:r>
      <w:r w:rsidR="00BC5F54">
        <w:t>i</w:t>
      </w:r>
      <w:r w:rsidR="00BC5F54" w:rsidRPr="00C45393">
        <w:t xml:space="preserve"> uz nelielu </w:t>
      </w:r>
      <w:r w:rsidR="00BC5F54">
        <w:t xml:space="preserve">skaitu pasākumu, kurus </w:t>
      </w:r>
      <w:r w:rsidR="00BC5F54">
        <w:lastRenderedPageBreak/>
        <w:t xml:space="preserve">nepieciešams īstenot </w:t>
      </w:r>
      <w:r w:rsidR="007346D7">
        <w:t>ES</w:t>
      </w:r>
      <w:r w:rsidR="00FE5ADB">
        <w:t xml:space="preserve"> līmenī, un kas tiešā veidā skar visu ES dalībvalstu tirgus attīstību un konkurētspēju dažādās jomās</w:t>
      </w:r>
      <w:r w:rsidR="00A104F4">
        <w:t>.</w:t>
      </w:r>
      <w:r w:rsidR="00375B73">
        <w:t xml:space="preserve"> </w:t>
      </w:r>
    </w:p>
    <w:p w14:paraId="494A334A" w14:textId="710C9212" w:rsidR="00A066CC" w:rsidRDefault="00A066CC" w:rsidP="009D74C6">
      <w:pPr>
        <w:spacing w:after="0" w:line="360" w:lineRule="auto"/>
        <w:ind w:firstLine="720"/>
        <w:contextualSpacing/>
        <w:jc w:val="both"/>
        <w:rPr>
          <w:szCs w:val="24"/>
        </w:rPr>
      </w:pPr>
      <w:r w:rsidRPr="009D74C6">
        <w:rPr>
          <w:szCs w:val="24"/>
        </w:rPr>
        <w:t xml:space="preserve">ES Digitālā Vienotā tirgus stratēģija tika pieņemta 2015.gada 6.maijā. </w:t>
      </w:r>
      <w:r>
        <w:rPr>
          <w:szCs w:val="24"/>
        </w:rPr>
        <w:t xml:space="preserve">Tajā noteikti konkrēti pasākumi </w:t>
      </w:r>
      <w:r w:rsidRPr="009D74C6">
        <w:rPr>
          <w:szCs w:val="24"/>
        </w:rPr>
        <w:t>16</w:t>
      </w:r>
      <w:r w:rsidR="000522CF">
        <w:rPr>
          <w:szCs w:val="24"/>
        </w:rPr>
        <w:t xml:space="preserve"> rīcības jomās: 1. </w:t>
      </w:r>
      <w:r w:rsidRPr="009D74C6">
        <w:rPr>
          <w:szCs w:val="24"/>
        </w:rPr>
        <w:t>Likumdošanas priekšlikumi uzlabojumiem pārrobežu līgumu noteikumos</w:t>
      </w:r>
      <w:r>
        <w:rPr>
          <w:szCs w:val="24"/>
        </w:rPr>
        <w:t xml:space="preserve">; 2. </w:t>
      </w:r>
      <w:r w:rsidRPr="009D74C6">
        <w:rPr>
          <w:szCs w:val="24"/>
        </w:rPr>
        <w:t>Regulas par sadarbību patērētāju tiesību aizsardzības jomā</w:t>
      </w:r>
      <w:r w:rsidR="00C57BEA">
        <w:rPr>
          <w:rStyle w:val="FootnoteReference"/>
          <w:szCs w:val="24"/>
        </w:rPr>
        <w:footnoteReference w:id="6"/>
      </w:r>
      <w:r w:rsidRPr="009D74C6">
        <w:rPr>
          <w:szCs w:val="24"/>
        </w:rPr>
        <w:t xml:space="preserve"> pārskatīšana</w:t>
      </w:r>
      <w:r>
        <w:rPr>
          <w:szCs w:val="24"/>
        </w:rPr>
        <w:t xml:space="preserve">; 3. </w:t>
      </w:r>
      <w:r w:rsidRPr="009D74C6">
        <w:rPr>
          <w:szCs w:val="24"/>
        </w:rPr>
        <w:t>Paku piegāde</w:t>
      </w:r>
      <w:r>
        <w:rPr>
          <w:szCs w:val="24"/>
        </w:rPr>
        <w:t xml:space="preserve">s sistēmas uzlabošana; 4. </w:t>
      </w:r>
      <w:r w:rsidRPr="009D74C6">
        <w:rPr>
          <w:szCs w:val="24"/>
        </w:rPr>
        <w:t>Tiesību aktu pārskatīšana nepamatotu ģeogrāfisko ierobežojumu novēršanai</w:t>
      </w:r>
      <w:r>
        <w:rPr>
          <w:szCs w:val="24"/>
        </w:rPr>
        <w:t xml:space="preserve">; 5. </w:t>
      </w:r>
      <w:r w:rsidRPr="009D74C6">
        <w:rPr>
          <w:szCs w:val="24"/>
        </w:rPr>
        <w:t>Konkurences tiesību problēmjautājumu apzināšana e-komercijā</w:t>
      </w:r>
      <w:r w:rsidR="000522CF">
        <w:rPr>
          <w:szCs w:val="24"/>
        </w:rPr>
        <w:t>; 6. </w:t>
      </w:r>
      <w:r w:rsidRPr="009D74C6">
        <w:rPr>
          <w:szCs w:val="24"/>
        </w:rPr>
        <w:t>Priekšlikumi autortiesību regulējuma reformai</w:t>
      </w:r>
      <w:r>
        <w:rPr>
          <w:szCs w:val="24"/>
        </w:rPr>
        <w:t xml:space="preserve">; 7. </w:t>
      </w:r>
      <w:r w:rsidRPr="009D74C6">
        <w:rPr>
          <w:szCs w:val="24"/>
        </w:rPr>
        <w:t>Satelīta apraides un kabeļu retranslācijas direktīvas</w:t>
      </w:r>
      <w:r w:rsidR="00C57BEA">
        <w:rPr>
          <w:rStyle w:val="FootnoteReference"/>
          <w:szCs w:val="24"/>
        </w:rPr>
        <w:footnoteReference w:id="7"/>
      </w:r>
      <w:r w:rsidRPr="009D74C6">
        <w:rPr>
          <w:szCs w:val="24"/>
        </w:rPr>
        <w:t xml:space="preserve"> pārskatīšana</w:t>
      </w:r>
      <w:r>
        <w:rPr>
          <w:szCs w:val="24"/>
        </w:rPr>
        <w:t xml:space="preserve">; 8. </w:t>
      </w:r>
      <w:r w:rsidRPr="009D74C6">
        <w:rPr>
          <w:szCs w:val="24"/>
        </w:rPr>
        <w:t xml:space="preserve">Priekšlikumi </w:t>
      </w:r>
      <w:r w:rsidR="000522CF">
        <w:rPr>
          <w:szCs w:val="24"/>
        </w:rPr>
        <w:t xml:space="preserve">pievienotās vērtības nodokļa (turpmāk - </w:t>
      </w:r>
      <w:r w:rsidRPr="009D74C6">
        <w:rPr>
          <w:szCs w:val="24"/>
        </w:rPr>
        <w:t>PVN</w:t>
      </w:r>
      <w:r w:rsidR="000522CF">
        <w:rPr>
          <w:szCs w:val="24"/>
        </w:rPr>
        <w:t>)</w:t>
      </w:r>
      <w:r w:rsidRPr="009D74C6">
        <w:rPr>
          <w:szCs w:val="24"/>
        </w:rPr>
        <w:t xml:space="preserve"> administratīvā sloga mazināšanai</w:t>
      </w:r>
      <w:r>
        <w:rPr>
          <w:szCs w:val="24"/>
        </w:rPr>
        <w:t xml:space="preserve">; 9. </w:t>
      </w:r>
      <w:r w:rsidR="00C57BEA">
        <w:rPr>
          <w:szCs w:val="24"/>
        </w:rPr>
        <w:t>ES tele</w:t>
      </w:r>
      <w:r w:rsidR="00E3497B">
        <w:rPr>
          <w:szCs w:val="24"/>
        </w:rPr>
        <w:t>sakaru</w:t>
      </w:r>
      <w:r w:rsidRPr="009D74C6">
        <w:rPr>
          <w:szCs w:val="24"/>
        </w:rPr>
        <w:t xml:space="preserve"> noteikumu reforma</w:t>
      </w:r>
      <w:r>
        <w:rPr>
          <w:szCs w:val="24"/>
        </w:rPr>
        <w:t xml:space="preserve">; 10. </w:t>
      </w:r>
      <w:r w:rsidRPr="009D74C6">
        <w:rPr>
          <w:szCs w:val="24"/>
        </w:rPr>
        <w:t>Audiovizuālo mediju pakalpojumu direktīvas</w:t>
      </w:r>
      <w:r w:rsidR="00481B9E">
        <w:rPr>
          <w:rStyle w:val="FootnoteReference"/>
          <w:szCs w:val="24"/>
        </w:rPr>
        <w:footnoteReference w:id="8"/>
      </w:r>
      <w:r w:rsidRPr="009D74C6">
        <w:rPr>
          <w:szCs w:val="24"/>
        </w:rPr>
        <w:t xml:space="preserve"> pārskatīšana</w:t>
      </w:r>
      <w:r>
        <w:rPr>
          <w:szCs w:val="24"/>
        </w:rPr>
        <w:t xml:space="preserve">; 11. </w:t>
      </w:r>
      <w:r w:rsidRPr="009D74C6">
        <w:rPr>
          <w:szCs w:val="24"/>
        </w:rPr>
        <w:t>Izpēte par tiešsaistes platformu lomu tirgū (tajā skaitā nelegālo saturu)</w:t>
      </w:r>
      <w:r>
        <w:rPr>
          <w:szCs w:val="24"/>
        </w:rPr>
        <w:t>; 12.</w:t>
      </w:r>
      <w:r w:rsidR="000522CF">
        <w:rPr>
          <w:szCs w:val="24"/>
        </w:rPr>
        <w:t> </w:t>
      </w:r>
      <w:r w:rsidRPr="009D74C6">
        <w:rPr>
          <w:szCs w:val="24"/>
        </w:rPr>
        <w:t>Personas datu aizsardzības regulējuma pārskatīšana</w:t>
      </w:r>
      <w:r>
        <w:rPr>
          <w:szCs w:val="24"/>
        </w:rPr>
        <w:t>; 13.</w:t>
      </w:r>
      <w:r w:rsidRPr="009D74C6">
        <w:t xml:space="preserve"> </w:t>
      </w:r>
      <w:r w:rsidRPr="009D74C6">
        <w:rPr>
          <w:szCs w:val="24"/>
        </w:rPr>
        <w:t xml:space="preserve">Publiskā - privātā partnerība </w:t>
      </w:r>
      <w:proofErr w:type="spellStart"/>
      <w:r w:rsidRPr="009D74C6">
        <w:rPr>
          <w:szCs w:val="24"/>
        </w:rPr>
        <w:t>kiberdrošības</w:t>
      </w:r>
      <w:proofErr w:type="spellEnd"/>
      <w:r w:rsidRPr="009D74C6">
        <w:rPr>
          <w:szCs w:val="24"/>
        </w:rPr>
        <w:t xml:space="preserve"> jomā</w:t>
      </w:r>
      <w:r>
        <w:rPr>
          <w:szCs w:val="24"/>
        </w:rPr>
        <w:t xml:space="preserve">; 14. </w:t>
      </w:r>
      <w:r w:rsidRPr="009D74C6">
        <w:rPr>
          <w:szCs w:val="24"/>
        </w:rPr>
        <w:t>Dat</w:t>
      </w:r>
      <w:r>
        <w:rPr>
          <w:szCs w:val="24"/>
        </w:rPr>
        <w:t>u brīvas aprites un Eiropas māk</w:t>
      </w:r>
      <w:r w:rsidRPr="009D74C6">
        <w:rPr>
          <w:szCs w:val="24"/>
        </w:rPr>
        <w:t>oņdatošanas iniciatīvas</w:t>
      </w:r>
      <w:r>
        <w:rPr>
          <w:szCs w:val="24"/>
        </w:rPr>
        <w:t xml:space="preserve">; 15. </w:t>
      </w:r>
      <w:r w:rsidR="000522CF">
        <w:rPr>
          <w:szCs w:val="24"/>
        </w:rPr>
        <w:t xml:space="preserve">Informācijas un komunikāciju tehnoloģiju (turpmāk – </w:t>
      </w:r>
      <w:r w:rsidRPr="009D74C6">
        <w:rPr>
          <w:szCs w:val="24"/>
        </w:rPr>
        <w:t>IKT</w:t>
      </w:r>
      <w:r w:rsidR="000522CF">
        <w:rPr>
          <w:szCs w:val="24"/>
        </w:rPr>
        <w:t>)</w:t>
      </w:r>
      <w:r w:rsidRPr="009D74C6">
        <w:rPr>
          <w:szCs w:val="24"/>
        </w:rPr>
        <w:t xml:space="preserve"> standartizācijas plāns un ES līmeņa sadarbspēja publisko pakalpojumu ietvaros</w:t>
      </w:r>
      <w:r>
        <w:rPr>
          <w:szCs w:val="24"/>
        </w:rPr>
        <w:t xml:space="preserve">; 16. </w:t>
      </w:r>
      <w:r w:rsidRPr="00A066CC">
        <w:rPr>
          <w:szCs w:val="24"/>
        </w:rPr>
        <w:t>E-pārvaldes rīcības pl</w:t>
      </w:r>
      <w:r>
        <w:rPr>
          <w:szCs w:val="24"/>
        </w:rPr>
        <w:t>āns un “tikai vienreiz” principa iedzīvināšana.</w:t>
      </w:r>
    </w:p>
    <w:p w14:paraId="7434B981" w14:textId="5A8B60B6" w:rsidR="009D74C6" w:rsidRPr="009D74C6" w:rsidRDefault="00375B73" w:rsidP="009D74C6">
      <w:pPr>
        <w:spacing w:after="0" w:line="360" w:lineRule="auto"/>
        <w:ind w:firstLine="720"/>
        <w:contextualSpacing/>
        <w:jc w:val="both"/>
        <w:rPr>
          <w:szCs w:val="24"/>
        </w:rPr>
      </w:pPr>
      <w:r w:rsidRPr="00C45393">
        <w:rPr>
          <w:szCs w:val="24"/>
        </w:rPr>
        <w:t xml:space="preserve"> </w:t>
      </w:r>
      <w:r w:rsidR="00A066CC">
        <w:rPr>
          <w:szCs w:val="24"/>
        </w:rPr>
        <w:t xml:space="preserve">Savukārt </w:t>
      </w:r>
      <w:r>
        <w:rPr>
          <w:szCs w:val="24"/>
        </w:rPr>
        <w:t>ES Vienotā tirgus stratēģija</w:t>
      </w:r>
      <w:r w:rsidR="0048404F">
        <w:rPr>
          <w:szCs w:val="24"/>
        </w:rPr>
        <w:t xml:space="preserve"> </w:t>
      </w:r>
      <w:r>
        <w:rPr>
          <w:szCs w:val="24"/>
        </w:rPr>
        <w:t>tika pieņemta 2015.gada 28.oktobrī</w:t>
      </w:r>
      <w:r w:rsidR="00BC5F54">
        <w:rPr>
          <w:szCs w:val="24"/>
        </w:rPr>
        <w:t>. Tā paredz</w:t>
      </w:r>
      <w:r w:rsidR="009D74C6">
        <w:rPr>
          <w:szCs w:val="24"/>
        </w:rPr>
        <w:t xml:space="preserve"> konkrētus pasākumus </w:t>
      </w:r>
      <w:r w:rsidR="00BC5F54" w:rsidRPr="00BC5F54">
        <w:rPr>
          <w:szCs w:val="24"/>
        </w:rPr>
        <w:t>22</w:t>
      </w:r>
      <w:r w:rsidR="009D74C6">
        <w:rPr>
          <w:szCs w:val="24"/>
        </w:rPr>
        <w:t xml:space="preserve"> rīcības jomās</w:t>
      </w:r>
      <w:r w:rsidR="00A066CC">
        <w:rPr>
          <w:szCs w:val="24"/>
        </w:rPr>
        <w:t xml:space="preserve"> un vairāki no tiem tieši pārklājas vai ir jāskata ciešā s</w:t>
      </w:r>
      <w:r w:rsidR="00A104F4">
        <w:rPr>
          <w:szCs w:val="24"/>
        </w:rPr>
        <w:t>asaistē</w:t>
      </w:r>
      <w:r w:rsidR="00A066CC">
        <w:rPr>
          <w:szCs w:val="24"/>
        </w:rPr>
        <w:t xml:space="preserve"> ar pas</w:t>
      </w:r>
      <w:r w:rsidR="00A104F4">
        <w:rPr>
          <w:szCs w:val="24"/>
        </w:rPr>
        <w:t>ākumiem, kas iekļauti</w:t>
      </w:r>
      <w:r w:rsidR="00A066CC">
        <w:rPr>
          <w:szCs w:val="24"/>
        </w:rPr>
        <w:t xml:space="preserve"> </w:t>
      </w:r>
      <w:r w:rsidR="00A066CC" w:rsidRPr="009D74C6">
        <w:rPr>
          <w:szCs w:val="24"/>
        </w:rPr>
        <w:t>ES Di</w:t>
      </w:r>
      <w:r w:rsidR="00A104F4">
        <w:rPr>
          <w:szCs w:val="24"/>
        </w:rPr>
        <w:t>gitālā Vienotā tirgus stratēģijā</w:t>
      </w:r>
      <w:r w:rsidR="00FE5ADB">
        <w:rPr>
          <w:szCs w:val="24"/>
        </w:rPr>
        <w:t xml:space="preserve">: </w:t>
      </w:r>
      <w:r w:rsidR="009D74C6">
        <w:rPr>
          <w:szCs w:val="24"/>
        </w:rPr>
        <w:t>1. S</w:t>
      </w:r>
      <w:r w:rsidR="009D74C6" w:rsidRPr="009D74C6">
        <w:rPr>
          <w:szCs w:val="24"/>
        </w:rPr>
        <w:t>adarbības ekonomikas</w:t>
      </w:r>
      <w:r w:rsidR="009D74C6">
        <w:rPr>
          <w:szCs w:val="24"/>
        </w:rPr>
        <w:t xml:space="preserve"> </w:t>
      </w:r>
      <w:r w:rsidR="00071076">
        <w:rPr>
          <w:szCs w:val="24"/>
        </w:rPr>
        <w:t>komerc</w:t>
      </w:r>
      <w:r w:rsidR="009D74C6">
        <w:rPr>
          <w:szCs w:val="24"/>
        </w:rPr>
        <w:t>darbības modeļu</w:t>
      </w:r>
      <w:r w:rsidR="009D74C6" w:rsidRPr="009D74C6">
        <w:rPr>
          <w:szCs w:val="24"/>
        </w:rPr>
        <w:t xml:space="preserve"> analīze</w:t>
      </w:r>
      <w:r w:rsidR="009D74C6">
        <w:rPr>
          <w:szCs w:val="24"/>
        </w:rPr>
        <w:t xml:space="preserve"> un vadlīn</w:t>
      </w:r>
      <w:r w:rsidR="000522CF">
        <w:rPr>
          <w:szCs w:val="24"/>
        </w:rPr>
        <w:t>ijas noteikumu piemērošanai; 2. </w:t>
      </w:r>
      <w:r w:rsidR="009D74C6" w:rsidRPr="009D74C6">
        <w:rPr>
          <w:szCs w:val="24"/>
        </w:rPr>
        <w:t>Priekšlikumi PVN režīma vienkāršošanai</w:t>
      </w:r>
      <w:r w:rsidR="009D74C6">
        <w:rPr>
          <w:szCs w:val="24"/>
        </w:rPr>
        <w:t>; 3.</w:t>
      </w:r>
      <w:r w:rsidR="009D74C6" w:rsidRPr="009D74C6">
        <w:t xml:space="preserve"> </w:t>
      </w:r>
      <w:r w:rsidR="009D74C6" w:rsidRPr="009D74C6">
        <w:rPr>
          <w:szCs w:val="24"/>
        </w:rPr>
        <w:t>Regulatīvi pasākumi</w:t>
      </w:r>
      <w:r w:rsidR="00071076">
        <w:rPr>
          <w:szCs w:val="24"/>
        </w:rPr>
        <w:t xml:space="preserve"> komersantu</w:t>
      </w:r>
      <w:r w:rsidR="009D74C6" w:rsidRPr="009D74C6">
        <w:rPr>
          <w:szCs w:val="24"/>
        </w:rPr>
        <w:t xml:space="preserve"> maksātnespējas jomā</w:t>
      </w:r>
      <w:r w:rsidR="009D74C6">
        <w:rPr>
          <w:szCs w:val="24"/>
        </w:rPr>
        <w:t xml:space="preserve">; 4. </w:t>
      </w:r>
      <w:r w:rsidR="009D74C6" w:rsidRPr="009D74C6">
        <w:rPr>
          <w:szCs w:val="24"/>
        </w:rPr>
        <w:t xml:space="preserve">Priekšlikumi veicināt digitālo tehnoloģiju izmantošanu </w:t>
      </w:r>
      <w:r w:rsidR="00A20BAB">
        <w:rPr>
          <w:szCs w:val="24"/>
        </w:rPr>
        <w:t>komercdarbībā un komersantu</w:t>
      </w:r>
      <w:r w:rsidR="009D74C6" w:rsidRPr="009D74C6">
        <w:rPr>
          <w:szCs w:val="24"/>
        </w:rPr>
        <w:t xml:space="preserve"> apvienošanos un sadalīšanos</w:t>
      </w:r>
      <w:r w:rsidR="009D74C6">
        <w:rPr>
          <w:szCs w:val="24"/>
        </w:rPr>
        <w:t xml:space="preserve">; 5. </w:t>
      </w:r>
      <w:r w:rsidR="009D74C6" w:rsidRPr="009D74C6">
        <w:rPr>
          <w:szCs w:val="24"/>
        </w:rPr>
        <w:t>Iniciat</w:t>
      </w:r>
      <w:r w:rsidR="00704EA2">
        <w:rPr>
          <w:szCs w:val="24"/>
        </w:rPr>
        <w:t>īvas jaun</w:t>
      </w:r>
      <w:r w:rsidR="009D74C6" w:rsidRPr="009D74C6">
        <w:rPr>
          <w:szCs w:val="24"/>
        </w:rPr>
        <w:t>uzņēmumiem (</w:t>
      </w:r>
      <w:r w:rsidR="009D74C6" w:rsidRPr="009D74C6">
        <w:rPr>
          <w:i/>
          <w:szCs w:val="24"/>
        </w:rPr>
        <w:t>start-</w:t>
      </w:r>
      <w:proofErr w:type="spellStart"/>
      <w:r w:rsidR="009D74C6" w:rsidRPr="009D74C6">
        <w:rPr>
          <w:i/>
          <w:szCs w:val="24"/>
        </w:rPr>
        <w:t>ups</w:t>
      </w:r>
      <w:proofErr w:type="spellEnd"/>
      <w:r w:rsidR="009D74C6" w:rsidRPr="009D74C6">
        <w:rPr>
          <w:szCs w:val="24"/>
        </w:rPr>
        <w:t>); 6. Norādījumi dalībvalstīm par nepieciešamajām reformām profesiju regulējumā; 7.</w:t>
      </w:r>
      <w:r w:rsidR="009D74C6" w:rsidRPr="009D74C6">
        <w:t xml:space="preserve"> </w:t>
      </w:r>
      <w:r w:rsidR="009D74C6" w:rsidRPr="009D74C6">
        <w:rPr>
          <w:szCs w:val="24"/>
        </w:rPr>
        <w:t>Analīze noteikumu pārskatīšanai un izstrādei profesiju jomā; 8. Regulatīvi pasākumi biznesa un būvniecības pakalpojumiem; 9. “Pakalpojumu pase” biznesa un</w:t>
      </w:r>
      <w:r w:rsidR="000522CF">
        <w:rPr>
          <w:szCs w:val="24"/>
        </w:rPr>
        <w:t xml:space="preserve"> būvniecības pakalpojumiem; 10. </w:t>
      </w:r>
      <w:r w:rsidR="009D74C6" w:rsidRPr="009D74C6">
        <w:rPr>
          <w:szCs w:val="24"/>
        </w:rPr>
        <w:t>Mazumtirdzniecības nozares analīze; 11. Iniciatīvas ģeogrāfisko ierobežojumu novēršanai</w:t>
      </w:r>
      <w:r w:rsidR="009D74C6">
        <w:rPr>
          <w:szCs w:val="24"/>
        </w:rPr>
        <w:t xml:space="preserve">; 12. </w:t>
      </w:r>
      <w:r w:rsidR="009D74C6" w:rsidRPr="009D74C6">
        <w:rPr>
          <w:szCs w:val="24"/>
        </w:rPr>
        <w:t>Kopīgā standartizācijas iniciatīva</w:t>
      </w:r>
      <w:r w:rsidR="009D74C6">
        <w:rPr>
          <w:szCs w:val="24"/>
        </w:rPr>
        <w:t xml:space="preserve">; 13. </w:t>
      </w:r>
      <w:r w:rsidR="009D74C6" w:rsidRPr="009D74C6">
        <w:rPr>
          <w:szCs w:val="24"/>
        </w:rPr>
        <w:t>Īpaši norādījumi par pakalpojumu standartizāciju</w:t>
      </w:r>
      <w:r w:rsidR="009D74C6">
        <w:rPr>
          <w:szCs w:val="24"/>
        </w:rPr>
        <w:t>; 14.</w:t>
      </w:r>
      <w:r w:rsidR="000522CF">
        <w:rPr>
          <w:szCs w:val="24"/>
        </w:rPr>
        <w:t> </w:t>
      </w:r>
      <w:r w:rsidR="009D74C6" w:rsidRPr="009D74C6">
        <w:rPr>
          <w:szCs w:val="24"/>
        </w:rPr>
        <w:t>Publisko iepirkumu lielo projektu izvērtēšana</w:t>
      </w:r>
      <w:r w:rsidR="009D74C6">
        <w:rPr>
          <w:szCs w:val="24"/>
        </w:rPr>
        <w:t xml:space="preserve">; 15. </w:t>
      </w:r>
      <w:r w:rsidR="009D74C6" w:rsidRPr="009D74C6">
        <w:rPr>
          <w:szCs w:val="24"/>
        </w:rPr>
        <w:t>Publisko iepirkumu sistēmas uzlabošana</w:t>
      </w:r>
      <w:r w:rsidR="009D74C6">
        <w:rPr>
          <w:szCs w:val="24"/>
        </w:rPr>
        <w:t xml:space="preserve">; </w:t>
      </w:r>
      <w:r w:rsidR="009D74C6">
        <w:rPr>
          <w:szCs w:val="24"/>
        </w:rPr>
        <w:lastRenderedPageBreak/>
        <w:t xml:space="preserve">16. </w:t>
      </w:r>
      <w:r w:rsidR="009D74C6" w:rsidRPr="009D74C6">
        <w:rPr>
          <w:szCs w:val="24"/>
        </w:rPr>
        <w:t>Intelektuālā īpašuma tiesību sistēmas modernizēšana</w:t>
      </w:r>
      <w:r w:rsidR="009D74C6">
        <w:rPr>
          <w:szCs w:val="24"/>
        </w:rPr>
        <w:t xml:space="preserve">; 17. </w:t>
      </w:r>
      <w:r w:rsidR="0022770C">
        <w:rPr>
          <w:szCs w:val="24"/>
        </w:rPr>
        <w:t>EK</w:t>
      </w:r>
      <w:r w:rsidR="009D74C6" w:rsidRPr="009D74C6">
        <w:rPr>
          <w:szCs w:val="24"/>
        </w:rPr>
        <w:t xml:space="preserve"> aktivitātes labākai tiesību aktu ieviešanai un piemērošanai</w:t>
      </w:r>
      <w:r w:rsidR="009D74C6">
        <w:rPr>
          <w:szCs w:val="24"/>
        </w:rPr>
        <w:t xml:space="preserve">; 18. </w:t>
      </w:r>
      <w:r w:rsidR="0022770C">
        <w:rPr>
          <w:szCs w:val="24"/>
        </w:rPr>
        <w:t>EK</w:t>
      </w:r>
      <w:r w:rsidR="009D74C6" w:rsidRPr="009D74C6">
        <w:rPr>
          <w:szCs w:val="24"/>
        </w:rPr>
        <w:t xml:space="preserve"> “Vienotā tirgus informācijas rīks” informācijas iegūšanai no </w:t>
      </w:r>
      <w:r w:rsidR="00071076">
        <w:rPr>
          <w:szCs w:val="24"/>
        </w:rPr>
        <w:t>komersantiem</w:t>
      </w:r>
      <w:r w:rsidR="009D74C6">
        <w:rPr>
          <w:szCs w:val="24"/>
        </w:rPr>
        <w:t xml:space="preserve">; 19. </w:t>
      </w:r>
      <w:r w:rsidR="009D74C6" w:rsidRPr="009D74C6">
        <w:rPr>
          <w:szCs w:val="24"/>
        </w:rPr>
        <w:t>Priekšlikumi uzlabotai jaunu noteikumu paziņošanai pakalpojumu jomā</w:t>
      </w:r>
      <w:r w:rsidR="009D74C6">
        <w:rPr>
          <w:szCs w:val="24"/>
        </w:rPr>
        <w:t xml:space="preserve">; 20. </w:t>
      </w:r>
      <w:r w:rsidR="009D74C6" w:rsidRPr="009D74C6">
        <w:rPr>
          <w:szCs w:val="24"/>
        </w:rPr>
        <w:t>Rīcības plāns zināšanu uzlabošanai par savstarpējas atzīšanas principu</w:t>
      </w:r>
      <w:r w:rsidR="009D74C6">
        <w:rPr>
          <w:szCs w:val="24"/>
        </w:rPr>
        <w:t xml:space="preserve">; 21. </w:t>
      </w:r>
      <w:r w:rsidR="009D74C6" w:rsidRPr="009D74C6">
        <w:rPr>
          <w:szCs w:val="24"/>
        </w:rPr>
        <w:t>Priekšlikums pārskatīt Savstarpējās atzīšanas regulu</w:t>
      </w:r>
      <w:r w:rsidR="00481B9E">
        <w:rPr>
          <w:rStyle w:val="FootnoteReference"/>
          <w:szCs w:val="24"/>
        </w:rPr>
        <w:footnoteReference w:id="9"/>
      </w:r>
      <w:r w:rsidR="009D74C6" w:rsidRPr="009D74C6">
        <w:rPr>
          <w:szCs w:val="24"/>
        </w:rPr>
        <w:t xml:space="preserve"> preču aprites uzlabošanai</w:t>
      </w:r>
      <w:r w:rsidR="009D74C6">
        <w:rPr>
          <w:szCs w:val="24"/>
        </w:rPr>
        <w:t xml:space="preserve">; 22. </w:t>
      </w:r>
      <w:r w:rsidR="009D74C6" w:rsidRPr="009D74C6">
        <w:rPr>
          <w:szCs w:val="24"/>
        </w:rPr>
        <w:t>Pasākumi nepieļaut neatbilstīgu ražojumu atrašanos ES tirgū</w:t>
      </w:r>
      <w:r w:rsidR="009D74C6">
        <w:rPr>
          <w:szCs w:val="24"/>
        </w:rPr>
        <w:t>.</w:t>
      </w:r>
    </w:p>
    <w:p w14:paraId="00DCA055" w14:textId="7FA28537" w:rsidR="00E45119" w:rsidRDefault="00E45119" w:rsidP="000F5562">
      <w:pPr>
        <w:spacing w:after="0" w:line="360" w:lineRule="auto"/>
        <w:ind w:firstLine="720"/>
        <w:contextualSpacing/>
        <w:jc w:val="both"/>
      </w:pPr>
      <w:r>
        <w:t>Praksē ES pamatbrīvības</w:t>
      </w:r>
      <w:r w:rsidRPr="00305BB9">
        <w:rPr>
          <w:szCs w:val="24"/>
        </w:rPr>
        <w:t xml:space="preserve"> no</w:t>
      </w:r>
      <w:r>
        <w:rPr>
          <w:szCs w:val="24"/>
        </w:rPr>
        <w:t xml:space="preserve">zīmē, ka Latvijas pilsoņiem ir </w:t>
      </w:r>
      <w:r w:rsidRPr="00305BB9">
        <w:rPr>
          <w:szCs w:val="24"/>
        </w:rPr>
        <w:t>tiesības dzīvot, strādāt, studēt un ceļot, kā a</w:t>
      </w:r>
      <w:r>
        <w:rPr>
          <w:szCs w:val="24"/>
        </w:rPr>
        <w:t xml:space="preserve">rī brīvi iegādāties </w:t>
      </w:r>
      <w:r>
        <w:t>preces un</w:t>
      </w:r>
      <w:r>
        <w:rPr>
          <w:szCs w:val="24"/>
        </w:rPr>
        <w:t xml:space="preserve"> </w:t>
      </w:r>
      <w:r w:rsidRPr="00305BB9">
        <w:rPr>
          <w:szCs w:val="24"/>
        </w:rPr>
        <w:t>saņemt pakalpojumus citās dalībvalstīs</w:t>
      </w:r>
      <w:r>
        <w:rPr>
          <w:szCs w:val="24"/>
        </w:rPr>
        <w:t>,</w:t>
      </w:r>
      <w:r w:rsidR="00A066CC">
        <w:rPr>
          <w:szCs w:val="24"/>
        </w:rPr>
        <w:t xml:space="preserve"> kā arī veikt finanšu darījumus. S</w:t>
      </w:r>
      <w:r>
        <w:rPr>
          <w:szCs w:val="24"/>
        </w:rPr>
        <w:t xml:space="preserve">avukārt Latvijas </w:t>
      </w:r>
      <w:r w:rsidR="00071076">
        <w:rPr>
          <w:szCs w:val="24"/>
        </w:rPr>
        <w:t>komersantiem</w:t>
      </w:r>
      <w:r>
        <w:t xml:space="preserve"> </w:t>
      </w:r>
      <w:r w:rsidR="00A066CC">
        <w:t>ES pamatbrīvības</w:t>
      </w:r>
      <w:r>
        <w:rPr>
          <w:szCs w:val="24"/>
        </w:rPr>
        <w:t xml:space="preserve"> dod tiesības </w:t>
      </w:r>
      <w:r w:rsidRPr="00930FDE">
        <w:rPr>
          <w:szCs w:val="24"/>
        </w:rPr>
        <w:t>brīvi piedāvāt preces un pakalpojumus citu dalībvalstu d</w:t>
      </w:r>
      <w:r>
        <w:t xml:space="preserve">arījumu partneriem un klientiem un </w:t>
      </w:r>
      <w:r w:rsidRPr="00930FDE">
        <w:rPr>
          <w:szCs w:val="24"/>
        </w:rPr>
        <w:t xml:space="preserve">daudz vieglāk veikt </w:t>
      </w:r>
      <w:r w:rsidR="00071076">
        <w:rPr>
          <w:szCs w:val="24"/>
        </w:rPr>
        <w:t>komerc</w:t>
      </w:r>
      <w:r w:rsidRPr="00930FDE">
        <w:rPr>
          <w:szCs w:val="24"/>
        </w:rPr>
        <w:t>darbību</w:t>
      </w:r>
      <w:r w:rsidR="00A066CC">
        <w:rPr>
          <w:szCs w:val="24"/>
        </w:rPr>
        <w:t xml:space="preserve">, it īpaši pārrobežu </w:t>
      </w:r>
      <w:r w:rsidR="00071076">
        <w:rPr>
          <w:szCs w:val="24"/>
        </w:rPr>
        <w:t>komerc</w:t>
      </w:r>
      <w:r w:rsidR="00A066CC">
        <w:rPr>
          <w:szCs w:val="24"/>
        </w:rPr>
        <w:t>darbību</w:t>
      </w:r>
      <w:r>
        <w:t xml:space="preserve">. </w:t>
      </w:r>
      <w:r w:rsidR="000F1281">
        <w:t xml:space="preserve">2015.gadā </w:t>
      </w:r>
      <w:r w:rsidR="00A066CC">
        <w:t xml:space="preserve">kopā 74% </w:t>
      </w:r>
      <w:r w:rsidR="000F1281">
        <w:t>Latvijas kopējā pr</w:t>
      </w:r>
      <w:r w:rsidR="00A066CC">
        <w:t>eču un pakalpojumu tirdzniecība bija uz</w:t>
      </w:r>
      <w:r w:rsidR="000F1281">
        <w:t xml:space="preserve"> ES </w:t>
      </w:r>
      <w:r w:rsidR="00F71EBA">
        <w:t>dalīb</w:t>
      </w:r>
      <w:r w:rsidR="000F1281">
        <w:t xml:space="preserve">valstīm. 12 gados kopš Latvijas pievienošanās ES preču un pakalpojumu eksports uz ES </w:t>
      </w:r>
      <w:r w:rsidR="00A066CC">
        <w:t>dalīb</w:t>
      </w:r>
      <w:r w:rsidR="000F1281">
        <w:t>valstīm ir trīskāršoj</w:t>
      </w:r>
      <w:r w:rsidR="007346D7">
        <w:t xml:space="preserve">ies (no </w:t>
      </w:r>
      <w:r w:rsidR="00A066CC">
        <w:t xml:space="preserve">EUR </w:t>
      </w:r>
      <w:r w:rsidR="007346D7">
        <w:t>2,9 miljardi</w:t>
      </w:r>
      <w:r w:rsidR="00A066CC">
        <w:t>em</w:t>
      </w:r>
      <w:r w:rsidR="007346D7">
        <w:t xml:space="preserve"> </w:t>
      </w:r>
      <w:r w:rsidR="00A066CC">
        <w:t>2004.gadā līdz</w:t>
      </w:r>
      <w:r w:rsidR="007346D7">
        <w:t xml:space="preserve"> </w:t>
      </w:r>
      <w:r w:rsidR="00A066CC">
        <w:t xml:space="preserve">EUR </w:t>
      </w:r>
      <w:r w:rsidR="007346D7">
        <w:t>9,5 miljardi</w:t>
      </w:r>
      <w:r w:rsidR="00A066CC">
        <w:t>em</w:t>
      </w:r>
      <w:r w:rsidR="007346D7">
        <w:t xml:space="preserve"> 2015.</w:t>
      </w:r>
      <w:r w:rsidR="000F1281">
        <w:t>gadā), kamēr imports audzis divarpus rei</w:t>
      </w:r>
      <w:r w:rsidR="007346D7">
        <w:t xml:space="preserve">zes (no </w:t>
      </w:r>
      <w:r w:rsidR="00A066CC">
        <w:t xml:space="preserve">EUR </w:t>
      </w:r>
      <w:r w:rsidR="007346D7">
        <w:t>4,2 miljardi</w:t>
      </w:r>
      <w:r w:rsidR="00A066CC">
        <w:t>em</w:t>
      </w:r>
      <w:r w:rsidR="007346D7">
        <w:t xml:space="preserve"> 2004.</w:t>
      </w:r>
      <w:r w:rsidR="00A066CC">
        <w:t>gadā līdz</w:t>
      </w:r>
      <w:r w:rsidR="000F1281">
        <w:t xml:space="preserve"> </w:t>
      </w:r>
      <w:r w:rsidR="00A066CC">
        <w:t xml:space="preserve">EUR </w:t>
      </w:r>
      <w:r w:rsidR="000F1281">
        <w:t>10,8 miljardi</w:t>
      </w:r>
      <w:r w:rsidR="00A066CC">
        <w:t>em</w:t>
      </w:r>
      <w:r w:rsidR="007346D7">
        <w:t xml:space="preserve"> 2015.</w:t>
      </w:r>
      <w:r w:rsidR="000F1281">
        <w:t xml:space="preserve">gadā). </w:t>
      </w:r>
      <w:r w:rsidR="00371EA8" w:rsidRPr="00F97393">
        <w:rPr>
          <w:szCs w:val="24"/>
        </w:rPr>
        <w:t xml:space="preserve">Eiropas Parlamenta </w:t>
      </w:r>
      <w:r w:rsidR="00A066CC">
        <w:rPr>
          <w:szCs w:val="24"/>
        </w:rPr>
        <w:t xml:space="preserve">2014.gada </w:t>
      </w:r>
      <w:r w:rsidR="00371EA8" w:rsidRPr="00F97393">
        <w:rPr>
          <w:szCs w:val="24"/>
        </w:rPr>
        <w:t>pētījumā</w:t>
      </w:r>
      <w:r w:rsidR="00371EA8" w:rsidRPr="00F97393">
        <w:rPr>
          <w:szCs w:val="24"/>
          <w:vertAlign w:val="superscript"/>
        </w:rPr>
        <w:footnoteReference w:id="10"/>
      </w:r>
      <w:r w:rsidR="00371EA8" w:rsidRPr="00F97393">
        <w:rPr>
          <w:szCs w:val="24"/>
        </w:rPr>
        <w:t xml:space="preserve"> </w:t>
      </w:r>
      <w:r w:rsidR="00371EA8">
        <w:rPr>
          <w:szCs w:val="24"/>
        </w:rPr>
        <w:t>lēsts</w:t>
      </w:r>
      <w:r w:rsidR="00371EA8" w:rsidRPr="00F97393">
        <w:rPr>
          <w:szCs w:val="24"/>
        </w:rPr>
        <w:t>, ka</w:t>
      </w:r>
      <w:r w:rsidR="00371EA8">
        <w:rPr>
          <w:szCs w:val="24"/>
        </w:rPr>
        <w:t xml:space="preserve"> turpinot uzlabot ES Vienotā tirgus funkcionēšanu, piemēram, n</w:t>
      </w:r>
      <w:r w:rsidR="00371EA8" w:rsidRPr="00F97393">
        <w:rPr>
          <w:szCs w:val="24"/>
        </w:rPr>
        <w:t>ovēršot ne-tarifu barjeras</w:t>
      </w:r>
      <w:r w:rsidR="00371EA8">
        <w:rPr>
          <w:szCs w:val="24"/>
        </w:rPr>
        <w:t xml:space="preserve"> preču tirdzniecībā</w:t>
      </w:r>
      <w:r w:rsidR="0021389D">
        <w:rPr>
          <w:szCs w:val="24"/>
        </w:rPr>
        <w:t xml:space="preserve"> </w:t>
      </w:r>
      <w:r w:rsidR="00A066CC">
        <w:rPr>
          <w:szCs w:val="24"/>
        </w:rPr>
        <w:t>starp ES dalībvalstīm</w:t>
      </w:r>
      <w:r w:rsidR="00371EA8">
        <w:rPr>
          <w:szCs w:val="24"/>
        </w:rPr>
        <w:t>, Latvijas</w:t>
      </w:r>
      <w:r w:rsidR="000522CF">
        <w:rPr>
          <w:szCs w:val="24"/>
        </w:rPr>
        <w:t xml:space="preserve"> iekšzemes kopprodukta (turpmāk – </w:t>
      </w:r>
      <w:r w:rsidR="00371EA8">
        <w:rPr>
          <w:szCs w:val="24"/>
        </w:rPr>
        <w:t>IKP</w:t>
      </w:r>
      <w:r w:rsidR="000522CF">
        <w:rPr>
          <w:szCs w:val="24"/>
        </w:rPr>
        <w:t>)</w:t>
      </w:r>
      <w:r w:rsidR="00371EA8">
        <w:rPr>
          <w:szCs w:val="24"/>
        </w:rPr>
        <w:t xml:space="preserve"> potenciālais</w:t>
      </w:r>
      <w:r w:rsidR="00371EA8" w:rsidRPr="00F97393">
        <w:rPr>
          <w:szCs w:val="24"/>
        </w:rPr>
        <w:t xml:space="preserve"> </w:t>
      </w:r>
      <w:r w:rsidR="00371EA8">
        <w:rPr>
          <w:szCs w:val="24"/>
        </w:rPr>
        <w:t xml:space="preserve">pieaugums varētu sasniegt </w:t>
      </w:r>
      <w:r w:rsidR="00371EA8" w:rsidRPr="00F97393">
        <w:rPr>
          <w:szCs w:val="24"/>
        </w:rPr>
        <w:t>papildus 3%, savukārt tirdzniecības līmenis palielinātos par 9.19%</w:t>
      </w:r>
      <w:r w:rsidR="00371EA8">
        <w:rPr>
          <w:szCs w:val="24"/>
        </w:rPr>
        <w:t>.</w:t>
      </w:r>
    </w:p>
    <w:p w14:paraId="1BA8E78C" w14:textId="51AE9F4B" w:rsidR="00F8199C" w:rsidRDefault="00E45119" w:rsidP="000F5562">
      <w:pPr>
        <w:spacing w:after="0" w:line="360" w:lineRule="auto"/>
        <w:ind w:firstLine="720"/>
        <w:contextualSpacing/>
        <w:jc w:val="both"/>
        <w:rPr>
          <w:szCs w:val="24"/>
        </w:rPr>
      </w:pPr>
      <w:r>
        <w:t xml:space="preserve">Tas nozīmē, ka Latvijas interesēs ir pilnvērtīga ES Vienotā tirgus funkcionēšana un tādu pasākumu īstenošana, kas uzlabo Latvijas </w:t>
      </w:r>
      <w:r w:rsidR="00071076">
        <w:t>komersantu</w:t>
      </w:r>
      <w:r>
        <w:t xml:space="preserve"> iespējas brīvi realizēt </w:t>
      </w:r>
      <w:r w:rsidR="00071076">
        <w:t>komerc</w:t>
      </w:r>
      <w:r w:rsidR="00A066CC">
        <w:t>darbības</w:t>
      </w:r>
      <w:r>
        <w:t xml:space="preserve"> intereses visās ES dalībvalstīs.</w:t>
      </w:r>
    </w:p>
    <w:p w14:paraId="28CE3EB1" w14:textId="77777777" w:rsidR="00F83D91" w:rsidRDefault="00F83D91" w:rsidP="000F5562">
      <w:pPr>
        <w:spacing w:after="0" w:line="360" w:lineRule="auto"/>
        <w:contextualSpacing/>
        <w:jc w:val="center"/>
        <w:rPr>
          <w:b/>
          <w:szCs w:val="24"/>
        </w:rPr>
      </w:pPr>
    </w:p>
    <w:p w14:paraId="39C7A2ED" w14:textId="752C3614" w:rsidR="00F8199C" w:rsidRPr="00E45119" w:rsidRDefault="00F8199C" w:rsidP="000F5562">
      <w:pPr>
        <w:spacing w:after="0" w:line="360" w:lineRule="auto"/>
        <w:contextualSpacing/>
        <w:jc w:val="center"/>
        <w:rPr>
          <w:b/>
          <w:szCs w:val="24"/>
        </w:rPr>
      </w:pPr>
      <w:r w:rsidRPr="00E45119">
        <w:rPr>
          <w:b/>
          <w:szCs w:val="24"/>
        </w:rPr>
        <w:t xml:space="preserve">3. </w:t>
      </w:r>
      <w:r w:rsidR="001A6B8E">
        <w:rPr>
          <w:b/>
          <w:szCs w:val="24"/>
        </w:rPr>
        <w:t>Ekonomikas ministrijas darbsemināri par EK iniciatīvām ES Vienotā un Digitālā vienotā tirgus jomā un darbsemināros identificētie secinājumi</w:t>
      </w:r>
    </w:p>
    <w:p w14:paraId="70FAA0E2" w14:textId="5F861244" w:rsidR="0048404F" w:rsidRPr="00B32878" w:rsidRDefault="0048404F" w:rsidP="000F5562">
      <w:pPr>
        <w:spacing w:after="0" w:line="360" w:lineRule="auto"/>
        <w:ind w:firstLine="720"/>
        <w:contextualSpacing/>
        <w:jc w:val="both"/>
        <w:rPr>
          <w:szCs w:val="24"/>
        </w:rPr>
      </w:pPr>
      <w:r w:rsidRPr="00B11A26">
        <w:rPr>
          <w:szCs w:val="24"/>
        </w:rPr>
        <w:t>Ņemot vērā iepriekš minēto, Ekonomikas ministrija</w:t>
      </w:r>
      <w:r w:rsidR="0022770C">
        <w:rPr>
          <w:szCs w:val="24"/>
        </w:rPr>
        <w:t xml:space="preserve"> </w:t>
      </w:r>
      <w:r w:rsidR="00A066CC">
        <w:rPr>
          <w:szCs w:val="24"/>
        </w:rPr>
        <w:t xml:space="preserve">2016.gadā </w:t>
      </w:r>
      <w:r w:rsidRPr="00B11A26">
        <w:rPr>
          <w:szCs w:val="24"/>
        </w:rPr>
        <w:t xml:space="preserve">organizēja </w:t>
      </w:r>
      <w:r w:rsidR="00A066CC">
        <w:rPr>
          <w:szCs w:val="24"/>
        </w:rPr>
        <w:t xml:space="preserve">divus </w:t>
      </w:r>
      <w:r w:rsidRPr="00B11A26">
        <w:rPr>
          <w:szCs w:val="24"/>
        </w:rPr>
        <w:t xml:space="preserve">darbseminārus, kuros piedalījās valsts pārvaldes iestāžu, nevalstisko organizāciju un </w:t>
      </w:r>
      <w:r w:rsidR="00071076">
        <w:rPr>
          <w:szCs w:val="24"/>
        </w:rPr>
        <w:t xml:space="preserve">komercdarbības </w:t>
      </w:r>
      <w:r w:rsidRPr="00B11A26">
        <w:rPr>
          <w:szCs w:val="24"/>
        </w:rPr>
        <w:t>pārstāvji.</w:t>
      </w:r>
      <w:r w:rsidR="00D71DE8">
        <w:rPr>
          <w:szCs w:val="24"/>
        </w:rPr>
        <w:t xml:space="preserve"> </w:t>
      </w:r>
      <w:r w:rsidR="00D71DE8" w:rsidRPr="00D71DE8">
        <w:rPr>
          <w:szCs w:val="24"/>
        </w:rPr>
        <w:t>Darbsemināros un secinājumu identificēšanā piedalījās pārstāvji no E</w:t>
      </w:r>
      <w:r w:rsidR="00D71DE8">
        <w:rPr>
          <w:szCs w:val="24"/>
        </w:rPr>
        <w:t>konomikas ministrijas</w:t>
      </w:r>
      <w:r w:rsidR="00D71DE8" w:rsidRPr="00D71DE8">
        <w:rPr>
          <w:szCs w:val="24"/>
        </w:rPr>
        <w:t>, Ā</w:t>
      </w:r>
      <w:r w:rsidR="00D71DE8">
        <w:rPr>
          <w:szCs w:val="24"/>
        </w:rPr>
        <w:t>rlietu ministrijas</w:t>
      </w:r>
      <w:r w:rsidR="00D71DE8" w:rsidRPr="00D71DE8">
        <w:rPr>
          <w:szCs w:val="24"/>
        </w:rPr>
        <w:t>, V</w:t>
      </w:r>
      <w:r w:rsidR="00D71DE8">
        <w:rPr>
          <w:szCs w:val="24"/>
        </w:rPr>
        <w:t xml:space="preserve">ides aizsardzības un reģionālās attīstības </w:t>
      </w:r>
      <w:r w:rsidR="00D71DE8">
        <w:rPr>
          <w:szCs w:val="24"/>
        </w:rPr>
        <w:lastRenderedPageBreak/>
        <w:t>ministrijas, Tieslietu ministrijas, Finanšu ministrijas, Valts ieņēmumu dienesta, Iepirkumu uzraudzības biroja, Aizsardzības ministrijas</w:t>
      </w:r>
      <w:r w:rsidR="00D71DE8" w:rsidRPr="00D71DE8">
        <w:rPr>
          <w:szCs w:val="24"/>
        </w:rPr>
        <w:t>, S</w:t>
      </w:r>
      <w:r w:rsidR="00D71DE8">
        <w:rPr>
          <w:szCs w:val="24"/>
        </w:rPr>
        <w:t>atiksmes ministrijas. Tāpat piedalījās nevalstiskā sektora pārstāvji no</w:t>
      </w:r>
      <w:r w:rsidR="00D71DE8" w:rsidRPr="00D71DE8">
        <w:rPr>
          <w:szCs w:val="24"/>
        </w:rPr>
        <w:t xml:space="preserve"> Latvijas Darba devēju konfederācijas, Latvijas Tirdzniecības un rūpniecības kameras, Latvijas Tirgotāju asociācijas, Latvijas Informācijas un komunikācijas tehnoloģijas asociācijas, Latvijas Interneta asociācijas, Mašīnbūves un Metālapstrādes Rūpniecības asociācijas, Latvijas mazo un vidējo uzņēmumu asociācijas, Latvijas Biznesa Konsultantu Asociācijas, Latvijas Tehnoloģiskā centra, Latvijas Reklāmas asociācijas, un VAS Latvijas Dzelzceļš, SIA </w:t>
      </w:r>
      <w:proofErr w:type="spellStart"/>
      <w:r w:rsidR="00D71DE8" w:rsidRPr="00D71DE8">
        <w:rPr>
          <w:szCs w:val="24"/>
        </w:rPr>
        <w:t>Autolevi</w:t>
      </w:r>
      <w:proofErr w:type="spellEnd"/>
      <w:r w:rsidR="00D71DE8" w:rsidRPr="00D71DE8">
        <w:rPr>
          <w:szCs w:val="24"/>
        </w:rPr>
        <w:t>, Ekonomikas un kultūras augstskolas.</w:t>
      </w:r>
      <w:r w:rsidRPr="00B11A26">
        <w:rPr>
          <w:szCs w:val="24"/>
        </w:rPr>
        <w:t xml:space="preserve"> Darbsemināru mērķis bija veidot dialogu starp </w:t>
      </w:r>
      <w:r w:rsidR="00071076">
        <w:rPr>
          <w:szCs w:val="24"/>
        </w:rPr>
        <w:t>komersantiem</w:t>
      </w:r>
      <w:r w:rsidRPr="00B11A26">
        <w:rPr>
          <w:szCs w:val="24"/>
        </w:rPr>
        <w:t xml:space="preserve"> un t</w:t>
      </w:r>
      <w:r w:rsidR="00A066CC">
        <w:rPr>
          <w:szCs w:val="24"/>
        </w:rPr>
        <w:t>o pārstāvošajām organizācijām, kā arī</w:t>
      </w:r>
      <w:r w:rsidRPr="00B11A26">
        <w:rPr>
          <w:szCs w:val="24"/>
        </w:rPr>
        <w:t xml:space="preserve"> valsts pārvaldes iestādēm, </w:t>
      </w:r>
      <w:r w:rsidR="00A066CC">
        <w:rPr>
          <w:szCs w:val="24"/>
        </w:rPr>
        <w:t>diskutējot par ES</w:t>
      </w:r>
      <w:r w:rsidRPr="00B11A26">
        <w:rPr>
          <w:szCs w:val="24"/>
        </w:rPr>
        <w:t xml:space="preserve"> V</w:t>
      </w:r>
      <w:r w:rsidR="00F8199C">
        <w:rPr>
          <w:szCs w:val="24"/>
        </w:rPr>
        <w:t>ienotā tirgus</w:t>
      </w:r>
      <w:r w:rsidRPr="00B11A26">
        <w:rPr>
          <w:szCs w:val="24"/>
        </w:rPr>
        <w:t xml:space="preserve"> un D</w:t>
      </w:r>
      <w:r w:rsidR="00F8199C">
        <w:rPr>
          <w:szCs w:val="24"/>
        </w:rPr>
        <w:t>igitālā vienotā tirgus</w:t>
      </w:r>
      <w:r w:rsidR="00A066CC">
        <w:rPr>
          <w:szCs w:val="24"/>
        </w:rPr>
        <w:t xml:space="preserve"> stratēģijās plānotajām iniciatīvām, no tām izrietošajiem nozarēm aktuālajiem un būtiskajiem jautājumiem, kā arī</w:t>
      </w:r>
      <w:r w:rsidRPr="00B11A26">
        <w:rPr>
          <w:szCs w:val="24"/>
        </w:rPr>
        <w:t xml:space="preserve"> s</w:t>
      </w:r>
      <w:r w:rsidR="00A066CC">
        <w:rPr>
          <w:szCs w:val="24"/>
        </w:rPr>
        <w:t>adarbības stiprināšanas iespējām</w:t>
      </w:r>
      <w:r w:rsidRPr="00B11A26">
        <w:rPr>
          <w:szCs w:val="24"/>
        </w:rPr>
        <w:t>.</w:t>
      </w:r>
      <w:r w:rsidR="002A7EC2">
        <w:rPr>
          <w:szCs w:val="24"/>
        </w:rPr>
        <w:t xml:space="preserve"> Pirms darbsemināru rīko</w:t>
      </w:r>
      <w:r w:rsidR="007346D7">
        <w:rPr>
          <w:szCs w:val="24"/>
        </w:rPr>
        <w:t>šanas,</w:t>
      </w:r>
      <w:r w:rsidR="002A7EC2">
        <w:rPr>
          <w:szCs w:val="24"/>
        </w:rPr>
        <w:t xml:space="preserve"> Ekonomikas ministrija veica aptauju, identificējot tās iepriekšminēto stratēģiju iniciatīvas, par kurām nevalstiskā sektora pārstāvjiem i</w:t>
      </w:r>
      <w:r w:rsidR="002A7EC2" w:rsidRPr="002A7EC2">
        <w:rPr>
          <w:szCs w:val="24"/>
        </w:rPr>
        <w:t xml:space="preserve">r </w:t>
      </w:r>
      <w:r w:rsidR="00EF75FF">
        <w:rPr>
          <w:szCs w:val="24"/>
        </w:rPr>
        <w:t>vislielākā</w:t>
      </w:r>
      <w:r w:rsidR="007346D7">
        <w:rPr>
          <w:szCs w:val="24"/>
        </w:rPr>
        <w:t xml:space="preserve"> </w:t>
      </w:r>
      <w:r w:rsidR="002A7EC2" w:rsidRPr="002A7EC2">
        <w:rPr>
          <w:szCs w:val="24"/>
        </w:rPr>
        <w:t>interese</w:t>
      </w:r>
      <w:r w:rsidR="0018450E">
        <w:rPr>
          <w:szCs w:val="24"/>
        </w:rPr>
        <w:t xml:space="preserve"> </w:t>
      </w:r>
      <w:r w:rsidR="0018450E" w:rsidRPr="00B32878">
        <w:rPr>
          <w:szCs w:val="24"/>
        </w:rPr>
        <w:t>un par kurām tie</w:t>
      </w:r>
      <w:r w:rsidR="002A7EC2" w:rsidRPr="00B32878">
        <w:rPr>
          <w:szCs w:val="24"/>
        </w:rPr>
        <w:t xml:space="preserve"> </w:t>
      </w:r>
      <w:r w:rsidR="0018450E" w:rsidRPr="00B32878">
        <w:rPr>
          <w:szCs w:val="24"/>
        </w:rPr>
        <w:t>vēlās</w:t>
      </w:r>
      <w:r w:rsidR="002A7EC2" w:rsidRPr="00B32878">
        <w:rPr>
          <w:szCs w:val="24"/>
        </w:rPr>
        <w:t xml:space="preserve"> sniegt ekspertīzi</w:t>
      </w:r>
      <w:r w:rsidR="004423AE" w:rsidRPr="00B32878">
        <w:rPr>
          <w:szCs w:val="24"/>
        </w:rPr>
        <w:t>, attiecīgās tēmas ietverot darbsemināros kā darba kārtības punktus</w:t>
      </w:r>
      <w:r w:rsidR="005911BC" w:rsidRPr="00B32878">
        <w:rPr>
          <w:szCs w:val="24"/>
        </w:rPr>
        <w:t>, kā arī pirms tam izplatot diskusiju jautājumus par EK iniciatīvām, lai nevalstiskajām organizācijām būtu iespējams plaši konsultēties par specifiskajām interesēm attiecībā uz atsevišķām iniciatīvām</w:t>
      </w:r>
      <w:r w:rsidR="002A7EC2" w:rsidRPr="00B32878">
        <w:rPr>
          <w:szCs w:val="24"/>
        </w:rPr>
        <w:t>.</w:t>
      </w:r>
    </w:p>
    <w:p w14:paraId="412D8675" w14:textId="11285B1E" w:rsidR="000F5562" w:rsidRDefault="00371EA8" w:rsidP="0021389D">
      <w:pPr>
        <w:spacing w:after="0" w:line="360" w:lineRule="auto"/>
        <w:ind w:firstLine="720"/>
        <w:contextualSpacing/>
        <w:jc w:val="both"/>
        <w:rPr>
          <w:szCs w:val="24"/>
        </w:rPr>
      </w:pPr>
      <w:r w:rsidRPr="00B32878">
        <w:rPr>
          <w:szCs w:val="24"/>
        </w:rPr>
        <w:t xml:space="preserve">Darbseminārs par </w:t>
      </w:r>
      <w:r w:rsidR="00502727" w:rsidRPr="00B32878">
        <w:rPr>
          <w:szCs w:val="24"/>
        </w:rPr>
        <w:t>ES Vienotā tirgus stratēģiju norisinājās 2016</w:t>
      </w:r>
      <w:r w:rsidR="00502727" w:rsidRPr="00B11A26">
        <w:rPr>
          <w:szCs w:val="24"/>
        </w:rPr>
        <w:t>.gada 11.maijā</w:t>
      </w:r>
      <w:r w:rsidR="00502727">
        <w:rPr>
          <w:szCs w:val="24"/>
        </w:rPr>
        <w:t>.</w:t>
      </w:r>
      <w:r w:rsidR="00502727" w:rsidRPr="00B11A26">
        <w:rPr>
          <w:szCs w:val="24"/>
        </w:rPr>
        <w:t xml:space="preserve"> </w:t>
      </w:r>
      <w:r w:rsidR="00AC04CD">
        <w:rPr>
          <w:szCs w:val="24"/>
        </w:rPr>
        <w:t>Tajā piedalījās 27 dalībnieki</w:t>
      </w:r>
      <w:r w:rsidR="0018450E">
        <w:rPr>
          <w:szCs w:val="24"/>
        </w:rPr>
        <w:t>. Savukārt darbseminārs par ES Digitālā vienotā tirgus stratēģiju norisinājās 2016.gada 18.maij</w:t>
      </w:r>
      <w:r w:rsidR="00D11414">
        <w:rPr>
          <w:szCs w:val="24"/>
        </w:rPr>
        <w:t>ā</w:t>
      </w:r>
      <w:r w:rsidR="0018450E">
        <w:rPr>
          <w:szCs w:val="24"/>
        </w:rPr>
        <w:t xml:space="preserve"> un tajā piedalījās 30 dalībnieki. Darbsemināri tika rīkoti</w:t>
      </w:r>
      <w:r w:rsidR="00AC04CD">
        <w:rPr>
          <w:szCs w:val="24"/>
        </w:rPr>
        <w:t xml:space="preserve"> interaktīvā diskusiju formātā</w:t>
      </w:r>
      <w:r w:rsidR="00C64E88">
        <w:rPr>
          <w:szCs w:val="24"/>
        </w:rPr>
        <w:t>, kurā dalībnieki diskutēja par stratēģijā</w:t>
      </w:r>
      <w:r w:rsidR="0018450E">
        <w:rPr>
          <w:szCs w:val="24"/>
        </w:rPr>
        <w:t>s</w:t>
      </w:r>
      <w:r w:rsidR="00C64E88">
        <w:rPr>
          <w:szCs w:val="24"/>
        </w:rPr>
        <w:t xml:space="preserve"> p</w:t>
      </w:r>
      <w:r w:rsidR="003756CB">
        <w:rPr>
          <w:szCs w:val="24"/>
        </w:rPr>
        <w:t>aredzētajām</w:t>
      </w:r>
      <w:r w:rsidR="00C64E88">
        <w:rPr>
          <w:szCs w:val="24"/>
        </w:rPr>
        <w:t xml:space="preserve"> iniciatīvām trīs diskusiju pamatjautājumu grupu iedalījumā pēc rotācijas principa, šādi nodrošinot maksimāli plašu aptverto tēmu loku, kā arī aktīvu dalībnieku iesaisti visā darbsemināra laikā.</w:t>
      </w:r>
    </w:p>
    <w:p w14:paraId="588E5FE5" w14:textId="77777777" w:rsidR="00C9321D" w:rsidRDefault="00C9321D" w:rsidP="00D71DE8">
      <w:pPr>
        <w:spacing w:after="0" w:line="240" w:lineRule="auto"/>
        <w:contextualSpacing/>
        <w:jc w:val="center"/>
        <w:rPr>
          <w:i/>
          <w:szCs w:val="24"/>
        </w:rPr>
      </w:pPr>
    </w:p>
    <w:p w14:paraId="234C0286" w14:textId="74254280" w:rsidR="000F1281" w:rsidRPr="00C818D3" w:rsidRDefault="00A066CC" w:rsidP="000F5562">
      <w:pPr>
        <w:spacing w:after="0" w:line="360" w:lineRule="auto"/>
        <w:contextualSpacing/>
        <w:jc w:val="center"/>
        <w:rPr>
          <w:i/>
          <w:szCs w:val="24"/>
        </w:rPr>
      </w:pPr>
      <w:r>
        <w:rPr>
          <w:i/>
          <w:szCs w:val="24"/>
        </w:rPr>
        <w:t>Darbseminārā</w:t>
      </w:r>
      <w:r w:rsidR="000F1281" w:rsidRPr="00C818D3">
        <w:rPr>
          <w:i/>
          <w:szCs w:val="24"/>
        </w:rPr>
        <w:t xml:space="preserve"> par ES Vienotā tirgus stratēģiju</w:t>
      </w:r>
      <w:r>
        <w:rPr>
          <w:i/>
          <w:szCs w:val="24"/>
        </w:rPr>
        <w:t xml:space="preserve"> apskatītās diskusiju tēmas</w:t>
      </w:r>
    </w:p>
    <w:tbl>
      <w:tblPr>
        <w:tblStyle w:val="TableGrid"/>
        <w:tblW w:w="0" w:type="auto"/>
        <w:tblLook w:val="04A0" w:firstRow="1" w:lastRow="0" w:firstColumn="1" w:lastColumn="0" w:noHBand="0" w:noVBand="1"/>
      </w:tblPr>
      <w:tblGrid>
        <w:gridCol w:w="3114"/>
        <w:gridCol w:w="5947"/>
      </w:tblGrid>
      <w:tr w:rsidR="00AC04CD" w14:paraId="61679ADE" w14:textId="77777777" w:rsidTr="00EF75FF">
        <w:tc>
          <w:tcPr>
            <w:tcW w:w="3114" w:type="dxa"/>
          </w:tcPr>
          <w:p w14:paraId="08249FB2" w14:textId="6A51D18B" w:rsidR="00AC04CD" w:rsidRPr="00C64E88" w:rsidRDefault="00C64E88" w:rsidP="000F5562">
            <w:pPr>
              <w:spacing w:after="0" w:line="360" w:lineRule="auto"/>
              <w:contextualSpacing/>
              <w:jc w:val="both"/>
              <w:rPr>
                <w:b/>
                <w:szCs w:val="24"/>
              </w:rPr>
            </w:pPr>
            <w:r w:rsidRPr="00C64E88">
              <w:rPr>
                <w:b/>
                <w:szCs w:val="24"/>
              </w:rPr>
              <w:t>Diskusiju tēma</w:t>
            </w:r>
          </w:p>
        </w:tc>
        <w:tc>
          <w:tcPr>
            <w:tcW w:w="5947" w:type="dxa"/>
          </w:tcPr>
          <w:p w14:paraId="000F2E15" w14:textId="1987A119" w:rsidR="00AC04CD" w:rsidRPr="00C64E88" w:rsidRDefault="00C91960" w:rsidP="000F5562">
            <w:pPr>
              <w:spacing w:after="0" w:line="360" w:lineRule="auto"/>
              <w:contextualSpacing/>
              <w:jc w:val="both"/>
              <w:rPr>
                <w:b/>
                <w:szCs w:val="24"/>
              </w:rPr>
            </w:pPr>
            <w:r>
              <w:rPr>
                <w:b/>
                <w:szCs w:val="24"/>
              </w:rPr>
              <w:t>Aptvertās ES iniciatīvu jomas</w:t>
            </w:r>
          </w:p>
        </w:tc>
      </w:tr>
      <w:tr w:rsidR="00AC04CD" w14:paraId="6419776C" w14:textId="77777777" w:rsidTr="00EF75FF">
        <w:trPr>
          <w:trHeight w:val="1414"/>
        </w:trPr>
        <w:tc>
          <w:tcPr>
            <w:tcW w:w="3114" w:type="dxa"/>
          </w:tcPr>
          <w:p w14:paraId="5EAD1C2D" w14:textId="11282D50" w:rsidR="00AC04CD" w:rsidRPr="002A7EC2" w:rsidRDefault="002A7EC2" w:rsidP="000F5562">
            <w:pPr>
              <w:spacing w:after="0" w:line="360" w:lineRule="auto"/>
              <w:contextualSpacing/>
              <w:rPr>
                <w:szCs w:val="24"/>
              </w:rPr>
            </w:pPr>
            <w:r>
              <w:rPr>
                <w:szCs w:val="24"/>
              </w:rPr>
              <w:t>“</w:t>
            </w:r>
            <w:r w:rsidR="000F1281" w:rsidRPr="002A7EC2">
              <w:rPr>
                <w:szCs w:val="24"/>
              </w:rPr>
              <w:t>Iespēju radīšana uzņēmumiem</w:t>
            </w:r>
            <w:r>
              <w:rPr>
                <w:szCs w:val="24"/>
              </w:rPr>
              <w:t>”</w:t>
            </w:r>
          </w:p>
        </w:tc>
        <w:tc>
          <w:tcPr>
            <w:tcW w:w="5947" w:type="dxa"/>
          </w:tcPr>
          <w:p w14:paraId="66896C9F" w14:textId="77777777" w:rsidR="00AC04CD" w:rsidRPr="002A7EC2" w:rsidRDefault="002A7EC2" w:rsidP="000F5562">
            <w:pPr>
              <w:pStyle w:val="ListParagraph"/>
              <w:numPr>
                <w:ilvl w:val="0"/>
                <w:numId w:val="39"/>
              </w:numPr>
              <w:spacing w:line="360" w:lineRule="auto"/>
              <w:jc w:val="both"/>
              <w:rPr>
                <w:sz w:val="24"/>
                <w:szCs w:val="24"/>
              </w:rPr>
            </w:pPr>
            <w:r w:rsidRPr="002A7EC2">
              <w:rPr>
                <w:sz w:val="24"/>
                <w:szCs w:val="24"/>
              </w:rPr>
              <w:t>Sadarbības ekonomika (</w:t>
            </w:r>
            <w:proofErr w:type="spellStart"/>
            <w:r w:rsidRPr="002A7EC2">
              <w:rPr>
                <w:i/>
                <w:sz w:val="24"/>
                <w:szCs w:val="24"/>
              </w:rPr>
              <w:t>collaborative</w:t>
            </w:r>
            <w:proofErr w:type="spellEnd"/>
            <w:r w:rsidRPr="002A7EC2">
              <w:rPr>
                <w:i/>
                <w:sz w:val="24"/>
                <w:szCs w:val="24"/>
              </w:rPr>
              <w:t xml:space="preserve"> </w:t>
            </w:r>
            <w:proofErr w:type="spellStart"/>
            <w:r w:rsidRPr="002A7EC2">
              <w:rPr>
                <w:i/>
                <w:sz w:val="24"/>
                <w:szCs w:val="24"/>
              </w:rPr>
              <w:t>economy</w:t>
            </w:r>
            <w:proofErr w:type="spellEnd"/>
            <w:r w:rsidRPr="002A7EC2">
              <w:rPr>
                <w:sz w:val="24"/>
                <w:szCs w:val="24"/>
              </w:rPr>
              <w:t>)</w:t>
            </w:r>
          </w:p>
          <w:p w14:paraId="4CEDD00F" w14:textId="77777777" w:rsidR="002A7EC2" w:rsidRPr="002A7EC2" w:rsidRDefault="002A7EC2" w:rsidP="000F5562">
            <w:pPr>
              <w:pStyle w:val="ListParagraph"/>
              <w:numPr>
                <w:ilvl w:val="0"/>
                <w:numId w:val="39"/>
              </w:numPr>
              <w:spacing w:line="360" w:lineRule="auto"/>
              <w:jc w:val="both"/>
              <w:rPr>
                <w:sz w:val="24"/>
                <w:szCs w:val="24"/>
              </w:rPr>
            </w:pPr>
            <w:r w:rsidRPr="002A7EC2">
              <w:rPr>
                <w:sz w:val="24"/>
                <w:szCs w:val="24"/>
              </w:rPr>
              <w:t>Pārrobežu darbība un tehnoloģijas tās veicināšanai</w:t>
            </w:r>
          </w:p>
          <w:p w14:paraId="321ED68C" w14:textId="006F830E" w:rsidR="002A7EC2" w:rsidRPr="002A7EC2" w:rsidRDefault="00071076" w:rsidP="00704EA2">
            <w:pPr>
              <w:pStyle w:val="ListParagraph"/>
              <w:numPr>
                <w:ilvl w:val="0"/>
                <w:numId w:val="39"/>
              </w:numPr>
              <w:spacing w:line="360" w:lineRule="auto"/>
              <w:jc w:val="both"/>
              <w:rPr>
                <w:sz w:val="24"/>
                <w:szCs w:val="24"/>
              </w:rPr>
            </w:pPr>
            <w:r>
              <w:rPr>
                <w:sz w:val="24"/>
                <w:szCs w:val="24"/>
              </w:rPr>
              <w:t>Komerc</w:t>
            </w:r>
            <w:r w:rsidR="00704EA2">
              <w:rPr>
                <w:sz w:val="24"/>
                <w:szCs w:val="24"/>
              </w:rPr>
              <w:t>darbības uzsākšana, t.sk. atbalsts j</w:t>
            </w:r>
            <w:r w:rsidR="002A7EC2">
              <w:rPr>
                <w:sz w:val="24"/>
                <w:szCs w:val="24"/>
              </w:rPr>
              <w:t>aunuzņēmumi</w:t>
            </w:r>
            <w:r w:rsidR="00704EA2">
              <w:rPr>
                <w:sz w:val="24"/>
                <w:szCs w:val="24"/>
              </w:rPr>
              <w:t>em</w:t>
            </w:r>
            <w:r w:rsidR="002A7EC2">
              <w:rPr>
                <w:sz w:val="24"/>
                <w:szCs w:val="24"/>
              </w:rPr>
              <w:t xml:space="preserve"> (</w:t>
            </w:r>
            <w:r w:rsidR="002A7EC2" w:rsidRPr="002A7EC2">
              <w:rPr>
                <w:i/>
                <w:sz w:val="24"/>
                <w:szCs w:val="24"/>
              </w:rPr>
              <w:t>start-</w:t>
            </w:r>
            <w:proofErr w:type="spellStart"/>
            <w:r w:rsidR="002A7EC2" w:rsidRPr="002A7EC2">
              <w:rPr>
                <w:i/>
                <w:sz w:val="24"/>
                <w:szCs w:val="24"/>
              </w:rPr>
              <w:t>ups</w:t>
            </w:r>
            <w:proofErr w:type="spellEnd"/>
            <w:r w:rsidR="002A7EC2" w:rsidRPr="002A7EC2">
              <w:rPr>
                <w:sz w:val="24"/>
                <w:szCs w:val="24"/>
              </w:rPr>
              <w:t>)</w:t>
            </w:r>
          </w:p>
        </w:tc>
      </w:tr>
      <w:tr w:rsidR="00AC04CD" w14:paraId="624FE74A" w14:textId="77777777" w:rsidTr="00EF75FF">
        <w:trPr>
          <w:trHeight w:val="802"/>
        </w:trPr>
        <w:tc>
          <w:tcPr>
            <w:tcW w:w="3114" w:type="dxa"/>
          </w:tcPr>
          <w:p w14:paraId="40075DC6" w14:textId="7036B893" w:rsidR="00AC04CD" w:rsidRPr="002A7EC2" w:rsidRDefault="002A7EC2" w:rsidP="000F5562">
            <w:pPr>
              <w:spacing w:after="0" w:line="360" w:lineRule="auto"/>
              <w:contextualSpacing/>
              <w:rPr>
                <w:szCs w:val="24"/>
              </w:rPr>
            </w:pPr>
            <w:r>
              <w:rPr>
                <w:szCs w:val="24"/>
              </w:rPr>
              <w:t>“</w:t>
            </w:r>
            <w:r w:rsidRPr="002A7EC2">
              <w:rPr>
                <w:szCs w:val="24"/>
              </w:rPr>
              <w:t>Vienotas telpas modernizēšana</w:t>
            </w:r>
            <w:r>
              <w:rPr>
                <w:szCs w:val="24"/>
              </w:rPr>
              <w:t>”</w:t>
            </w:r>
          </w:p>
        </w:tc>
        <w:tc>
          <w:tcPr>
            <w:tcW w:w="5947" w:type="dxa"/>
          </w:tcPr>
          <w:p w14:paraId="52650B8B" w14:textId="77777777" w:rsidR="00AC04CD" w:rsidRPr="002A7EC2" w:rsidRDefault="002A7EC2" w:rsidP="000F5562">
            <w:pPr>
              <w:pStyle w:val="ListParagraph"/>
              <w:numPr>
                <w:ilvl w:val="0"/>
                <w:numId w:val="40"/>
              </w:numPr>
              <w:spacing w:line="360" w:lineRule="auto"/>
              <w:jc w:val="both"/>
              <w:rPr>
                <w:sz w:val="24"/>
                <w:szCs w:val="24"/>
              </w:rPr>
            </w:pPr>
            <w:r w:rsidRPr="002A7EC2">
              <w:rPr>
                <w:sz w:val="24"/>
                <w:szCs w:val="24"/>
              </w:rPr>
              <w:t>Publiskais iepirkums</w:t>
            </w:r>
          </w:p>
          <w:p w14:paraId="75A55236" w14:textId="078F339A" w:rsidR="002A7EC2" w:rsidRPr="002A7EC2" w:rsidRDefault="002A7EC2" w:rsidP="000F5562">
            <w:pPr>
              <w:pStyle w:val="ListParagraph"/>
              <w:numPr>
                <w:ilvl w:val="0"/>
                <w:numId w:val="40"/>
              </w:numPr>
              <w:spacing w:line="360" w:lineRule="auto"/>
              <w:jc w:val="both"/>
              <w:rPr>
                <w:sz w:val="24"/>
                <w:szCs w:val="24"/>
              </w:rPr>
            </w:pPr>
            <w:r w:rsidRPr="002A7EC2">
              <w:rPr>
                <w:sz w:val="24"/>
                <w:szCs w:val="24"/>
              </w:rPr>
              <w:t>Intelektuālais īpašums</w:t>
            </w:r>
          </w:p>
        </w:tc>
      </w:tr>
      <w:tr w:rsidR="00AC04CD" w14:paraId="13019382" w14:textId="77777777" w:rsidTr="00EF75FF">
        <w:trPr>
          <w:trHeight w:val="1414"/>
        </w:trPr>
        <w:tc>
          <w:tcPr>
            <w:tcW w:w="3114" w:type="dxa"/>
          </w:tcPr>
          <w:p w14:paraId="2E68DD86" w14:textId="71CD5052" w:rsidR="00AC04CD" w:rsidRPr="002A7EC2" w:rsidRDefault="002A7EC2" w:rsidP="000F5562">
            <w:pPr>
              <w:spacing w:after="0" w:line="360" w:lineRule="auto"/>
              <w:contextualSpacing/>
              <w:rPr>
                <w:szCs w:val="24"/>
              </w:rPr>
            </w:pPr>
            <w:r>
              <w:rPr>
                <w:szCs w:val="24"/>
              </w:rPr>
              <w:lastRenderedPageBreak/>
              <w:t>“</w:t>
            </w:r>
            <w:r w:rsidRPr="002A7EC2">
              <w:rPr>
                <w:szCs w:val="24"/>
              </w:rPr>
              <w:t>Praktisku ieguvumu nodrošināšana</w:t>
            </w:r>
            <w:r>
              <w:rPr>
                <w:szCs w:val="24"/>
              </w:rPr>
              <w:t>”</w:t>
            </w:r>
          </w:p>
        </w:tc>
        <w:tc>
          <w:tcPr>
            <w:tcW w:w="5947" w:type="dxa"/>
          </w:tcPr>
          <w:p w14:paraId="5576CF64" w14:textId="77777777" w:rsidR="00AC04CD" w:rsidRPr="002A7EC2" w:rsidRDefault="002A7EC2" w:rsidP="000F5562">
            <w:pPr>
              <w:pStyle w:val="ListParagraph"/>
              <w:numPr>
                <w:ilvl w:val="0"/>
                <w:numId w:val="41"/>
              </w:numPr>
              <w:spacing w:line="360" w:lineRule="auto"/>
              <w:jc w:val="both"/>
              <w:rPr>
                <w:sz w:val="24"/>
                <w:szCs w:val="24"/>
              </w:rPr>
            </w:pPr>
            <w:r w:rsidRPr="002A7EC2">
              <w:rPr>
                <w:sz w:val="24"/>
                <w:szCs w:val="24"/>
              </w:rPr>
              <w:t>Jaunu noteikumu ieviešana un piemērošana</w:t>
            </w:r>
          </w:p>
          <w:p w14:paraId="006A8160" w14:textId="77777777" w:rsidR="002A7EC2" w:rsidRPr="002A7EC2" w:rsidRDefault="002A7EC2" w:rsidP="000F5562">
            <w:pPr>
              <w:pStyle w:val="ListParagraph"/>
              <w:numPr>
                <w:ilvl w:val="0"/>
                <w:numId w:val="41"/>
              </w:numPr>
              <w:spacing w:line="360" w:lineRule="auto"/>
              <w:jc w:val="both"/>
              <w:rPr>
                <w:sz w:val="24"/>
                <w:szCs w:val="24"/>
              </w:rPr>
            </w:pPr>
            <w:r w:rsidRPr="002A7EC2">
              <w:rPr>
                <w:sz w:val="24"/>
                <w:szCs w:val="24"/>
              </w:rPr>
              <w:t>Savstarpējās atzīšanas princips</w:t>
            </w:r>
          </w:p>
          <w:p w14:paraId="080716C7" w14:textId="4A17AB58" w:rsidR="002A7EC2" w:rsidRPr="002A7EC2" w:rsidRDefault="002A7EC2" w:rsidP="000F5562">
            <w:pPr>
              <w:pStyle w:val="ListParagraph"/>
              <w:numPr>
                <w:ilvl w:val="0"/>
                <w:numId w:val="41"/>
              </w:numPr>
              <w:spacing w:line="360" w:lineRule="auto"/>
              <w:jc w:val="both"/>
              <w:rPr>
                <w:sz w:val="24"/>
                <w:szCs w:val="24"/>
              </w:rPr>
            </w:pPr>
            <w:r w:rsidRPr="002A7EC2">
              <w:rPr>
                <w:sz w:val="24"/>
                <w:szCs w:val="24"/>
              </w:rPr>
              <w:t>Neatbilstīgu ražojumu novēršana ES tirgū</w:t>
            </w:r>
          </w:p>
        </w:tc>
      </w:tr>
    </w:tbl>
    <w:p w14:paraId="6336F75F" w14:textId="77777777" w:rsidR="00D71DE8" w:rsidRDefault="00D71DE8" w:rsidP="000F5562">
      <w:pPr>
        <w:spacing w:after="0" w:line="360" w:lineRule="auto"/>
        <w:contextualSpacing/>
        <w:jc w:val="center"/>
        <w:rPr>
          <w:i/>
          <w:szCs w:val="24"/>
        </w:rPr>
      </w:pPr>
    </w:p>
    <w:p w14:paraId="02F002AA" w14:textId="0EB57AA5" w:rsidR="000F1281" w:rsidRPr="00C818D3" w:rsidRDefault="00A066CC" w:rsidP="000F5562">
      <w:pPr>
        <w:spacing w:after="0" w:line="360" w:lineRule="auto"/>
        <w:contextualSpacing/>
        <w:jc w:val="center"/>
        <w:rPr>
          <w:i/>
          <w:szCs w:val="24"/>
        </w:rPr>
      </w:pPr>
      <w:r>
        <w:rPr>
          <w:i/>
          <w:szCs w:val="24"/>
        </w:rPr>
        <w:t>Darbseminārā</w:t>
      </w:r>
      <w:r w:rsidR="000F1281" w:rsidRPr="00C818D3">
        <w:rPr>
          <w:i/>
          <w:szCs w:val="24"/>
        </w:rPr>
        <w:t xml:space="preserve"> par ES Digitālā vienotā tirgus stratēģiju</w:t>
      </w:r>
      <w:r>
        <w:rPr>
          <w:i/>
          <w:szCs w:val="24"/>
        </w:rPr>
        <w:t xml:space="preserve"> apskatītās diskusiju tēmas</w:t>
      </w:r>
    </w:p>
    <w:tbl>
      <w:tblPr>
        <w:tblStyle w:val="TableGrid"/>
        <w:tblW w:w="0" w:type="auto"/>
        <w:tblLook w:val="04A0" w:firstRow="1" w:lastRow="0" w:firstColumn="1" w:lastColumn="0" w:noHBand="0" w:noVBand="1"/>
      </w:tblPr>
      <w:tblGrid>
        <w:gridCol w:w="3114"/>
        <w:gridCol w:w="5947"/>
      </w:tblGrid>
      <w:tr w:rsidR="00C64E88" w14:paraId="0E1C685F" w14:textId="77777777" w:rsidTr="003756CB">
        <w:tc>
          <w:tcPr>
            <w:tcW w:w="3114" w:type="dxa"/>
          </w:tcPr>
          <w:p w14:paraId="65FDD69E" w14:textId="6E85CCC9" w:rsidR="00C64E88" w:rsidRDefault="00C64E88" w:rsidP="000F5562">
            <w:pPr>
              <w:spacing w:after="0" w:line="360" w:lineRule="auto"/>
              <w:contextualSpacing/>
              <w:jc w:val="both"/>
              <w:rPr>
                <w:szCs w:val="24"/>
              </w:rPr>
            </w:pPr>
            <w:r w:rsidRPr="00C64E88">
              <w:rPr>
                <w:b/>
                <w:szCs w:val="24"/>
              </w:rPr>
              <w:t>Diskusiju tēma</w:t>
            </w:r>
          </w:p>
        </w:tc>
        <w:tc>
          <w:tcPr>
            <w:tcW w:w="5947" w:type="dxa"/>
          </w:tcPr>
          <w:p w14:paraId="561F696D" w14:textId="21FD8B20" w:rsidR="00C64E88" w:rsidRDefault="00C91960" w:rsidP="000F5562">
            <w:pPr>
              <w:spacing w:after="0" w:line="360" w:lineRule="auto"/>
              <w:contextualSpacing/>
              <w:jc w:val="both"/>
              <w:rPr>
                <w:szCs w:val="24"/>
              </w:rPr>
            </w:pPr>
            <w:r>
              <w:rPr>
                <w:b/>
                <w:szCs w:val="24"/>
              </w:rPr>
              <w:t>Aptvertās ES iniciatīvu jomas</w:t>
            </w:r>
          </w:p>
        </w:tc>
      </w:tr>
      <w:tr w:rsidR="00C64E88" w14:paraId="044DB7CD" w14:textId="77777777" w:rsidTr="003756CB">
        <w:tc>
          <w:tcPr>
            <w:tcW w:w="3114" w:type="dxa"/>
          </w:tcPr>
          <w:p w14:paraId="72DCBBF5" w14:textId="55E7C216" w:rsidR="00C64E88" w:rsidRPr="007346D7" w:rsidRDefault="007346D7" w:rsidP="000F5562">
            <w:pPr>
              <w:spacing w:after="0" w:line="360" w:lineRule="auto"/>
              <w:contextualSpacing/>
              <w:jc w:val="both"/>
              <w:rPr>
                <w:szCs w:val="24"/>
              </w:rPr>
            </w:pPr>
            <w:r w:rsidRPr="007346D7">
              <w:rPr>
                <w:szCs w:val="24"/>
              </w:rPr>
              <w:t>“Labāka piekļuve tiešsaistes piedāvājumiem”</w:t>
            </w:r>
          </w:p>
        </w:tc>
        <w:tc>
          <w:tcPr>
            <w:tcW w:w="5947" w:type="dxa"/>
          </w:tcPr>
          <w:p w14:paraId="48A34F12" w14:textId="77777777" w:rsidR="00C64E88" w:rsidRPr="007346D7" w:rsidRDefault="007346D7" w:rsidP="000F5562">
            <w:pPr>
              <w:pStyle w:val="ListParagraph"/>
              <w:numPr>
                <w:ilvl w:val="0"/>
                <w:numId w:val="42"/>
              </w:numPr>
              <w:spacing w:line="360" w:lineRule="auto"/>
              <w:jc w:val="both"/>
              <w:rPr>
                <w:sz w:val="24"/>
                <w:szCs w:val="24"/>
              </w:rPr>
            </w:pPr>
            <w:r w:rsidRPr="007346D7">
              <w:rPr>
                <w:sz w:val="24"/>
                <w:szCs w:val="24"/>
              </w:rPr>
              <w:t>Pārrobežu tiešsaistes līgumi</w:t>
            </w:r>
          </w:p>
          <w:p w14:paraId="44563766" w14:textId="77777777" w:rsidR="007346D7" w:rsidRPr="007346D7" w:rsidRDefault="007346D7" w:rsidP="000F5562">
            <w:pPr>
              <w:pStyle w:val="ListParagraph"/>
              <w:numPr>
                <w:ilvl w:val="0"/>
                <w:numId w:val="42"/>
              </w:numPr>
              <w:spacing w:line="360" w:lineRule="auto"/>
              <w:jc w:val="both"/>
              <w:rPr>
                <w:sz w:val="24"/>
                <w:szCs w:val="24"/>
              </w:rPr>
            </w:pPr>
            <w:r w:rsidRPr="007346D7">
              <w:rPr>
                <w:sz w:val="24"/>
                <w:szCs w:val="24"/>
              </w:rPr>
              <w:t>Ģeogrāfiskie ierobežojumi</w:t>
            </w:r>
          </w:p>
          <w:p w14:paraId="19238FBB" w14:textId="6C2346B4" w:rsidR="007346D7" w:rsidRPr="007346D7" w:rsidRDefault="007346D7" w:rsidP="000F5562">
            <w:pPr>
              <w:pStyle w:val="ListParagraph"/>
              <w:numPr>
                <w:ilvl w:val="0"/>
                <w:numId w:val="42"/>
              </w:numPr>
              <w:spacing w:line="360" w:lineRule="auto"/>
              <w:jc w:val="both"/>
              <w:rPr>
                <w:sz w:val="24"/>
                <w:szCs w:val="24"/>
              </w:rPr>
            </w:pPr>
            <w:r w:rsidRPr="007346D7">
              <w:rPr>
                <w:sz w:val="24"/>
                <w:szCs w:val="24"/>
              </w:rPr>
              <w:t>PVN administratīvā sloga mazināšana</w:t>
            </w:r>
          </w:p>
        </w:tc>
      </w:tr>
      <w:tr w:rsidR="00C64E88" w14:paraId="163E4079" w14:textId="77777777" w:rsidTr="003756CB">
        <w:tc>
          <w:tcPr>
            <w:tcW w:w="3114" w:type="dxa"/>
          </w:tcPr>
          <w:p w14:paraId="3490F629" w14:textId="7D491B76" w:rsidR="00C64E88" w:rsidRPr="007346D7" w:rsidRDefault="007346D7" w:rsidP="000F5562">
            <w:pPr>
              <w:spacing w:after="0" w:line="360" w:lineRule="auto"/>
              <w:contextualSpacing/>
              <w:jc w:val="both"/>
              <w:rPr>
                <w:szCs w:val="24"/>
              </w:rPr>
            </w:pPr>
            <w:r w:rsidRPr="007346D7">
              <w:rPr>
                <w:szCs w:val="24"/>
              </w:rPr>
              <w:t>“Piemēroti apstākļi attīstībai”</w:t>
            </w:r>
          </w:p>
        </w:tc>
        <w:tc>
          <w:tcPr>
            <w:tcW w:w="5947" w:type="dxa"/>
          </w:tcPr>
          <w:p w14:paraId="7C72BAA5" w14:textId="77777777" w:rsidR="00C64E88" w:rsidRPr="007346D7" w:rsidRDefault="007346D7" w:rsidP="000F5562">
            <w:pPr>
              <w:pStyle w:val="ListParagraph"/>
              <w:numPr>
                <w:ilvl w:val="0"/>
                <w:numId w:val="43"/>
              </w:numPr>
              <w:spacing w:line="360" w:lineRule="auto"/>
              <w:jc w:val="both"/>
              <w:rPr>
                <w:sz w:val="24"/>
                <w:szCs w:val="24"/>
              </w:rPr>
            </w:pPr>
            <w:r w:rsidRPr="007346D7">
              <w:rPr>
                <w:sz w:val="24"/>
                <w:szCs w:val="24"/>
              </w:rPr>
              <w:t>Interneta platformas</w:t>
            </w:r>
          </w:p>
          <w:p w14:paraId="38404FB2" w14:textId="5C9A61CE" w:rsidR="007346D7" w:rsidRPr="007346D7" w:rsidRDefault="007346D7" w:rsidP="000F5562">
            <w:pPr>
              <w:pStyle w:val="ListParagraph"/>
              <w:numPr>
                <w:ilvl w:val="0"/>
                <w:numId w:val="43"/>
              </w:numPr>
              <w:spacing w:line="360" w:lineRule="auto"/>
              <w:jc w:val="both"/>
              <w:rPr>
                <w:sz w:val="24"/>
                <w:szCs w:val="24"/>
              </w:rPr>
            </w:pPr>
            <w:r w:rsidRPr="007346D7">
              <w:rPr>
                <w:sz w:val="24"/>
                <w:szCs w:val="24"/>
              </w:rPr>
              <w:t>Datu aizsardzība / Kiberdrošība</w:t>
            </w:r>
          </w:p>
        </w:tc>
      </w:tr>
      <w:tr w:rsidR="00C64E88" w14:paraId="065D4621" w14:textId="77777777" w:rsidTr="003756CB">
        <w:tc>
          <w:tcPr>
            <w:tcW w:w="3114" w:type="dxa"/>
          </w:tcPr>
          <w:p w14:paraId="6D3C2F81" w14:textId="4B7AD8F5" w:rsidR="00C64E88" w:rsidRPr="007346D7" w:rsidRDefault="007346D7" w:rsidP="000F5562">
            <w:pPr>
              <w:spacing w:after="0" w:line="360" w:lineRule="auto"/>
              <w:contextualSpacing/>
              <w:jc w:val="both"/>
              <w:rPr>
                <w:szCs w:val="24"/>
              </w:rPr>
            </w:pPr>
            <w:r w:rsidRPr="007346D7">
              <w:rPr>
                <w:szCs w:val="24"/>
              </w:rPr>
              <w:t>“Digitalizācija visās nozarēs”</w:t>
            </w:r>
          </w:p>
        </w:tc>
        <w:tc>
          <w:tcPr>
            <w:tcW w:w="5947" w:type="dxa"/>
          </w:tcPr>
          <w:p w14:paraId="57FE7BBB" w14:textId="77777777" w:rsidR="00C64E88" w:rsidRPr="007346D7" w:rsidRDefault="007346D7" w:rsidP="000F5562">
            <w:pPr>
              <w:pStyle w:val="ListParagraph"/>
              <w:numPr>
                <w:ilvl w:val="0"/>
                <w:numId w:val="44"/>
              </w:numPr>
              <w:spacing w:line="360" w:lineRule="auto"/>
              <w:jc w:val="both"/>
              <w:rPr>
                <w:sz w:val="24"/>
                <w:szCs w:val="24"/>
              </w:rPr>
            </w:pPr>
            <w:r w:rsidRPr="007346D7">
              <w:rPr>
                <w:sz w:val="24"/>
                <w:szCs w:val="24"/>
              </w:rPr>
              <w:t>Datu brīva aprite un mākoņdatošana</w:t>
            </w:r>
          </w:p>
          <w:p w14:paraId="38F767FE" w14:textId="4A59F983" w:rsidR="007346D7" w:rsidRPr="007346D7" w:rsidRDefault="007346D7" w:rsidP="000F5562">
            <w:pPr>
              <w:pStyle w:val="ListParagraph"/>
              <w:numPr>
                <w:ilvl w:val="0"/>
                <w:numId w:val="44"/>
              </w:numPr>
              <w:spacing w:line="360" w:lineRule="auto"/>
              <w:jc w:val="both"/>
              <w:rPr>
                <w:sz w:val="24"/>
                <w:szCs w:val="24"/>
              </w:rPr>
            </w:pPr>
            <w:r w:rsidRPr="007346D7">
              <w:rPr>
                <w:sz w:val="24"/>
                <w:szCs w:val="24"/>
              </w:rPr>
              <w:t>E-pārvalde</w:t>
            </w:r>
          </w:p>
        </w:tc>
      </w:tr>
    </w:tbl>
    <w:p w14:paraId="7FF6D52B" w14:textId="77777777" w:rsidR="00AA4EF0" w:rsidRDefault="00AA4EF0" w:rsidP="00AA4EF0">
      <w:pPr>
        <w:spacing w:after="0" w:line="360" w:lineRule="auto"/>
        <w:contextualSpacing/>
        <w:rPr>
          <w:b/>
          <w:szCs w:val="24"/>
        </w:rPr>
      </w:pPr>
    </w:p>
    <w:p w14:paraId="3A666814" w14:textId="77777777" w:rsidR="00D71DE8" w:rsidRDefault="00D71DE8" w:rsidP="004423AE">
      <w:pPr>
        <w:spacing w:after="0" w:line="360" w:lineRule="auto"/>
        <w:contextualSpacing/>
        <w:rPr>
          <w:b/>
          <w:szCs w:val="24"/>
        </w:rPr>
      </w:pPr>
    </w:p>
    <w:p w14:paraId="28A99E1C" w14:textId="3C239D2B" w:rsidR="00EF75FF" w:rsidRPr="00EF75FF" w:rsidRDefault="00634CC5" w:rsidP="00EF75FF">
      <w:pPr>
        <w:spacing w:after="0" w:line="360" w:lineRule="auto"/>
        <w:contextualSpacing/>
        <w:jc w:val="center"/>
        <w:rPr>
          <w:b/>
          <w:color w:val="000000"/>
        </w:rPr>
      </w:pPr>
      <w:r>
        <w:rPr>
          <w:b/>
          <w:szCs w:val="24"/>
        </w:rPr>
        <w:t>3.1</w:t>
      </w:r>
      <w:r w:rsidR="0010353C" w:rsidRPr="0010353C">
        <w:rPr>
          <w:b/>
          <w:szCs w:val="24"/>
        </w:rPr>
        <w:t xml:space="preserve">. </w:t>
      </w:r>
      <w:r>
        <w:rPr>
          <w:b/>
          <w:color w:val="000000"/>
        </w:rPr>
        <w:t>ES iniciatīvu</w:t>
      </w:r>
      <w:r w:rsidR="00AA4EF0" w:rsidRPr="00AA4EF0">
        <w:rPr>
          <w:b/>
          <w:color w:val="000000"/>
        </w:rPr>
        <w:t xml:space="preserve"> raksturojums</w:t>
      </w:r>
      <w:r w:rsidR="00374D48">
        <w:rPr>
          <w:b/>
          <w:color w:val="000000"/>
        </w:rPr>
        <w:t xml:space="preserve"> un darbsemināru secinājumi</w:t>
      </w:r>
    </w:p>
    <w:p w14:paraId="6E2FCC33" w14:textId="3161559F" w:rsidR="00634CC5" w:rsidRPr="00634CC5" w:rsidRDefault="00634CC5" w:rsidP="00634CC5">
      <w:pPr>
        <w:spacing w:after="0" w:line="360" w:lineRule="auto"/>
        <w:contextualSpacing/>
        <w:rPr>
          <w:i/>
          <w:color w:val="000000"/>
        </w:rPr>
      </w:pPr>
      <w:r w:rsidRPr="00634CC5">
        <w:rPr>
          <w:i/>
          <w:color w:val="000000"/>
        </w:rPr>
        <w:t>3.1.1. Sadarbības ekonomika</w:t>
      </w:r>
    </w:p>
    <w:p w14:paraId="466194D0" w14:textId="6EA00E93" w:rsidR="00634CC5" w:rsidRDefault="00634CC5" w:rsidP="00D71DE8">
      <w:pPr>
        <w:spacing w:after="0" w:line="360" w:lineRule="auto"/>
        <w:ind w:firstLine="720"/>
        <w:contextualSpacing/>
        <w:jc w:val="both"/>
        <w:rPr>
          <w:color w:val="000000"/>
        </w:rPr>
      </w:pPr>
      <w:r w:rsidRPr="00634CC5">
        <w:rPr>
          <w:color w:val="000000"/>
        </w:rPr>
        <w:t xml:space="preserve">2016.gada 2.jūnijā EK publicēja paziņojumu “Eiropas </w:t>
      </w:r>
      <w:proofErr w:type="spellStart"/>
      <w:r w:rsidRPr="00634CC5">
        <w:rPr>
          <w:color w:val="000000"/>
        </w:rPr>
        <w:t>sadarbīgās</w:t>
      </w:r>
      <w:proofErr w:type="spellEnd"/>
      <w:r w:rsidRPr="00634CC5">
        <w:rPr>
          <w:color w:val="000000"/>
        </w:rPr>
        <w:t xml:space="preserve"> ekonomikas programma”</w:t>
      </w:r>
      <w:r w:rsidR="00C91960">
        <w:rPr>
          <w:rStyle w:val="FootnoteReference"/>
          <w:color w:val="000000"/>
        </w:rPr>
        <w:footnoteReference w:id="11"/>
      </w:r>
      <w:r w:rsidR="00EF75FF">
        <w:rPr>
          <w:color w:val="000000"/>
        </w:rPr>
        <w:t xml:space="preserve">. </w:t>
      </w:r>
      <w:r w:rsidR="006579AA">
        <w:rPr>
          <w:color w:val="000000"/>
        </w:rPr>
        <w:t>Tiek lēsts, ka 2015.</w:t>
      </w:r>
      <w:r w:rsidRPr="00634CC5">
        <w:rPr>
          <w:color w:val="000000"/>
        </w:rPr>
        <w:t xml:space="preserve">gadā ES gūtie bruto ieņēmumi no sadarbības ekonomikas platformām un piegādātājiem sasniedza 28 miljardus euro. Nākotnē sadarbības ekonomika varētu ES tautsaimniecībā papildus ienest 160–572 miljardus euro. </w:t>
      </w:r>
      <w:r w:rsidR="00A104F4">
        <w:rPr>
          <w:color w:val="000000"/>
        </w:rPr>
        <w:t>Vienlaikus sadarbības ekonomika var</w:t>
      </w:r>
      <w:r w:rsidR="006579AA" w:rsidRPr="006579AA">
        <w:rPr>
          <w:color w:val="000000"/>
        </w:rPr>
        <w:t xml:space="preserve"> veicināt saimniecisko aktīvu koplietošanu un resursu lietderīgāku izmantošanu, </w:t>
      </w:r>
      <w:r w:rsidR="00A104F4">
        <w:rPr>
          <w:color w:val="000000"/>
        </w:rPr>
        <w:t>kas</w:t>
      </w:r>
      <w:r w:rsidR="006579AA" w:rsidRPr="006579AA">
        <w:rPr>
          <w:color w:val="000000"/>
        </w:rPr>
        <w:t xml:space="preserve"> savukārt var palīdzēt realizēt ES ilgtspējas programmu un pāreju uz aprites ekonomiku</w:t>
      </w:r>
      <w:r w:rsidR="006579AA">
        <w:rPr>
          <w:color w:val="000000"/>
        </w:rPr>
        <w:t>.</w:t>
      </w:r>
      <w:r w:rsidR="006579AA" w:rsidRPr="006579AA">
        <w:rPr>
          <w:color w:val="000000"/>
        </w:rPr>
        <w:t xml:space="preserve"> </w:t>
      </w:r>
      <w:r w:rsidRPr="00634CC5">
        <w:rPr>
          <w:color w:val="000000"/>
        </w:rPr>
        <w:t>Platformas, kas darbojas piecos nozīmīgākajos sadarb</w:t>
      </w:r>
      <w:r w:rsidR="006579AA">
        <w:rPr>
          <w:color w:val="000000"/>
        </w:rPr>
        <w:t>ības ekonomikas sektoros, 2015.</w:t>
      </w:r>
      <w:r w:rsidRPr="00634CC5">
        <w:rPr>
          <w:color w:val="000000"/>
        </w:rPr>
        <w:t xml:space="preserve">gadā ES radīja ieņēmumus aptuveni 3,6 miljardu euro apmērā. Šie sektori ir izmitināšana (īstermiņa īre), pasažieru pārvadājumi, mājsaimniecības pakalpojumi, profesionālie un tehniskie pakalpojumi un </w:t>
      </w:r>
      <w:proofErr w:type="spellStart"/>
      <w:r w:rsidRPr="00634CC5">
        <w:rPr>
          <w:color w:val="000000"/>
        </w:rPr>
        <w:t>sa</w:t>
      </w:r>
      <w:r w:rsidR="00EF75FF">
        <w:rPr>
          <w:color w:val="000000"/>
        </w:rPr>
        <w:t>darbīgā</w:t>
      </w:r>
      <w:proofErr w:type="spellEnd"/>
      <w:r w:rsidRPr="00634CC5">
        <w:rPr>
          <w:color w:val="000000"/>
        </w:rPr>
        <w:t xml:space="preserve"> finansēšana.</w:t>
      </w:r>
      <w:r w:rsidR="00D71DE8">
        <w:rPr>
          <w:color w:val="000000"/>
        </w:rPr>
        <w:t xml:space="preserve"> </w:t>
      </w:r>
      <w:r w:rsidRPr="00634CC5">
        <w:rPr>
          <w:color w:val="000000"/>
        </w:rPr>
        <w:t>Attiecībā uz sadarbības ekonomiku Latvijā uz šo brīdi nepast</w:t>
      </w:r>
      <w:r w:rsidR="0022770C">
        <w:rPr>
          <w:color w:val="000000"/>
        </w:rPr>
        <w:t>āv speciālas tiesību normas, kas regulē</w:t>
      </w:r>
      <w:r w:rsidRPr="00634CC5">
        <w:rPr>
          <w:color w:val="000000"/>
        </w:rPr>
        <w:t xml:space="preserve"> šo jomu, tomēr ir</w:t>
      </w:r>
      <w:r w:rsidR="00F71EBA">
        <w:rPr>
          <w:color w:val="000000"/>
        </w:rPr>
        <w:t xml:space="preserve"> </w:t>
      </w:r>
      <w:r w:rsidRPr="00634CC5">
        <w:rPr>
          <w:color w:val="000000"/>
        </w:rPr>
        <w:t>parakstīts sap</w:t>
      </w:r>
      <w:r w:rsidR="00CC7579">
        <w:rPr>
          <w:color w:val="000000"/>
        </w:rPr>
        <w:t>rašanās</w:t>
      </w:r>
      <w:r w:rsidRPr="00634CC5">
        <w:rPr>
          <w:color w:val="000000"/>
        </w:rPr>
        <w:t xml:space="preserve"> memorands starp Ekonomikas ministriju, </w:t>
      </w:r>
      <w:proofErr w:type="spellStart"/>
      <w:r w:rsidRPr="00634CC5">
        <w:rPr>
          <w:i/>
          <w:color w:val="000000"/>
        </w:rPr>
        <w:t>Uber</w:t>
      </w:r>
      <w:proofErr w:type="spellEnd"/>
      <w:r w:rsidRPr="00634CC5">
        <w:rPr>
          <w:color w:val="000000"/>
        </w:rPr>
        <w:t xml:space="preserve"> un </w:t>
      </w:r>
      <w:proofErr w:type="spellStart"/>
      <w:r w:rsidRPr="00634CC5">
        <w:rPr>
          <w:i/>
          <w:color w:val="000000"/>
        </w:rPr>
        <w:t>Taxify</w:t>
      </w:r>
      <w:proofErr w:type="spellEnd"/>
      <w:r w:rsidRPr="00634CC5">
        <w:rPr>
          <w:color w:val="000000"/>
        </w:rPr>
        <w:t xml:space="preserve"> par dialoga attīstīšanu par </w:t>
      </w:r>
      <w:proofErr w:type="spellStart"/>
      <w:r w:rsidRPr="00634CC5">
        <w:rPr>
          <w:color w:val="000000"/>
        </w:rPr>
        <w:t>kopbraukšanas</w:t>
      </w:r>
      <w:proofErr w:type="spellEnd"/>
      <w:r w:rsidRPr="00634CC5">
        <w:rPr>
          <w:color w:val="000000"/>
        </w:rPr>
        <w:t xml:space="preserve"> jomas tiesisko regulējumu</w:t>
      </w:r>
      <w:r>
        <w:rPr>
          <w:color w:val="000000"/>
        </w:rPr>
        <w:t>, kā arī Saeimā</w:t>
      </w:r>
      <w:r w:rsidR="0022770C">
        <w:rPr>
          <w:color w:val="000000"/>
        </w:rPr>
        <w:t xml:space="preserve"> šobrīd</w:t>
      </w:r>
      <w:r>
        <w:rPr>
          <w:color w:val="000000"/>
        </w:rPr>
        <w:t xml:space="preserve"> tiek skatīts regulējuma priekšlikums</w:t>
      </w:r>
      <w:r w:rsidRPr="00634CC5">
        <w:rPr>
          <w:color w:val="000000"/>
        </w:rPr>
        <w:t>.</w:t>
      </w:r>
    </w:p>
    <w:p w14:paraId="3F53D646" w14:textId="309B7896" w:rsidR="00B44F91" w:rsidRDefault="0022770C" w:rsidP="00EF75FF">
      <w:pPr>
        <w:spacing w:after="0" w:line="360" w:lineRule="auto"/>
        <w:ind w:firstLine="720"/>
        <w:contextualSpacing/>
        <w:jc w:val="both"/>
        <w:rPr>
          <w:color w:val="000000"/>
        </w:rPr>
      </w:pPr>
      <w:r>
        <w:rPr>
          <w:color w:val="000000"/>
        </w:rPr>
        <w:lastRenderedPageBreak/>
        <w:t>Ekonomikas ministrijas</w:t>
      </w:r>
      <w:r w:rsidR="00B44F91">
        <w:rPr>
          <w:color w:val="000000"/>
        </w:rPr>
        <w:t xml:space="preserve"> rīkotajos darbsemināros tika </w:t>
      </w:r>
      <w:r>
        <w:rPr>
          <w:color w:val="000000"/>
        </w:rPr>
        <w:t>uzsvērts</w:t>
      </w:r>
      <w:r w:rsidR="00B44F91">
        <w:rPr>
          <w:color w:val="000000"/>
        </w:rPr>
        <w:t xml:space="preserve">, ka </w:t>
      </w:r>
      <w:r w:rsidR="00B44F91" w:rsidRPr="00B44F91">
        <w:rPr>
          <w:color w:val="000000"/>
        </w:rPr>
        <w:t>sadarbības ekonomikas rašanās</w:t>
      </w:r>
      <w:r w:rsidR="00B44F91">
        <w:rPr>
          <w:color w:val="000000"/>
        </w:rPr>
        <w:t xml:space="preserve"> un attīstība </w:t>
      </w:r>
      <w:r w:rsidR="00B44F91" w:rsidRPr="00B44F91">
        <w:rPr>
          <w:color w:val="000000"/>
        </w:rPr>
        <w:t xml:space="preserve"> norāda u</w:t>
      </w:r>
      <w:r>
        <w:rPr>
          <w:color w:val="000000"/>
        </w:rPr>
        <w:t>z konkurētspējīga tirgus veselīg</w:t>
      </w:r>
      <w:r w:rsidR="00B44F91" w:rsidRPr="00B44F91">
        <w:rPr>
          <w:color w:val="000000"/>
        </w:rPr>
        <w:t>u</w:t>
      </w:r>
      <w:r>
        <w:rPr>
          <w:color w:val="000000"/>
        </w:rPr>
        <w:t xml:space="preserve"> attīstību</w:t>
      </w:r>
      <w:r w:rsidR="00B44F91">
        <w:rPr>
          <w:color w:val="000000"/>
        </w:rPr>
        <w:t xml:space="preserve"> un attiecībā uz jauniem </w:t>
      </w:r>
      <w:r w:rsidR="00A20BAB">
        <w:rPr>
          <w:color w:val="000000"/>
        </w:rPr>
        <w:t>komerc</w:t>
      </w:r>
      <w:r w:rsidR="00B44F91">
        <w:rPr>
          <w:color w:val="000000"/>
        </w:rPr>
        <w:t>darbības modeļiem p</w:t>
      </w:r>
      <w:r w:rsidR="00B44F91" w:rsidRPr="00B44F91">
        <w:rPr>
          <w:color w:val="000000"/>
        </w:rPr>
        <w:t>rioritāra</w:t>
      </w:r>
      <w:r w:rsidR="00374D48">
        <w:rPr>
          <w:color w:val="000000"/>
        </w:rPr>
        <w:t>i jābūt</w:t>
      </w:r>
      <w:r w:rsidR="00B44F91" w:rsidRPr="00B44F91">
        <w:rPr>
          <w:color w:val="000000"/>
        </w:rPr>
        <w:t xml:space="preserve"> nevis jauna regulējuma ieviešana</w:t>
      </w:r>
      <w:r w:rsidR="00374D48">
        <w:rPr>
          <w:color w:val="000000"/>
        </w:rPr>
        <w:t>i</w:t>
      </w:r>
      <w:r w:rsidR="00B44F91" w:rsidRPr="00B44F91">
        <w:rPr>
          <w:color w:val="000000"/>
        </w:rPr>
        <w:t>, bet esošā regulējuma pielāgošana</w:t>
      </w:r>
      <w:r>
        <w:rPr>
          <w:color w:val="000000"/>
        </w:rPr>
        <w:t>i</w:t>
      </w:r>
      <w:r w:rsidR="000C7BF3">
        <w:rPr>
          <w:color w:val="000000"/>
        </w:rPr>
        <w:t>, jo p</w:t>
      </w:r>
      <w:r w:rsidR="000C7BF3" w:rsidRPr="000C7BF3">
        <w:rPr>
          <w:color w:val="000000"/>
        </w:rPr>
        <w:t>ieaugot regulējumam, samazinās iespējas tirgū iekļūt jauniem tirgus dalībniekiem, kā arī liels regulējuma slogs rada vēlmi no tā izvairīties.</w:t>
      </w:r>
      <w:r w:rsidR="000C7BF3">
        <w:rPr>
          <w:color w:val="000000"/>
        </w:rPr>
        <w:t xml:space="preserve"> </w:t>
      </w:r>
      <w:r w:rsidR="000C7BF3" w:rsidRPr="000C7BF3">
        <w:rPr>
          <w:color w:val="000000"/>
        </w:rPr>
        <w:t xml:space="preserve">Šādi </w:t>
      </w:r>
      <w:r>
        <w:rPr>
          <w:color w:val="000000"/>
        </w:rPr>
        <w:t xml:space="preserve">potenciāli </w:t>
      </w:r>
      <w:r w:rsidR="000C7BF3" w:rsidRPr="000C7BF3">
        <w:rPr>
          <w:color w:val="000000"/>
        </w:rPr>
        <w:t>tiktu samazināt</w:t>
      </w:r>
      <w:r>
        <w:rPr>
          <w:color w:val="000000"/>
        </w:rPr>
        <w:t>a</w:t>
      </w:r>
      <w:r w:rsidR="000C7BF3" w:rsidRPr="000C7BF3">
        <w:rPr>
          <w:color w:val="000000"/>
        </w:rPr>
        <w:t xml:space="preserve">s </w:t>
      </w:r>
      <w:r>
        <w:rPr>
          <w:color w:val="000000"/>
        </w:rPr>
        <w:t>krāpniecisku darbību</w:t>
      </w:r>
      <w:r w:rsidR="000C7BF3" w:rsidRPr="000C7BF3">
        <w:rPr>
          <w:color w:val="000000"/>
        </w:rPr>
        <w:t xml:space="preserve"> iespējas.</w:t>
      </w:r>
      <w:r w:rsidR="000C7BF3">
        <w:rPr>
          <w:color w:val="000000"/>
        </w:rPr>
        <w:t xml:space="preserve"> Tāpat tika norādīts, ka </w:t>
      </w:r>
      <w:r>
        <w:rPr>
          <w:color w:val="000000"/>
        </w:rPr>
        <w:t xml:space="preserve">ir </w:t>
      </w:r>
      <w:r w:rsidR="000C7BF3">
        <w:rPr>
          <w:color w:val="000000"/>
        </w:rPr>
        <w:t>nepieciešam</w:t>
      </w:r>
      <w:r w:rsidR="00F84F55">
        <w:rPr>
          <w:color w:val="000000"/>
        </w:rPr>
        <w:t>s attīstīt iespējas</w:t>
      </w:r>
      <w:r w:rsidR="000C7BF3" w:rsidRPr="000C7BF3">
        <w:rPr>
          <w:color w:val="000000"/>
        </w:rPr>
        <w:t xml:space="preserve"> automātiskai informācijas nosūtīšanai par iedzīvotāju darījumiem Valsts ieņēmuma dienestam (</w:t>
      </w:r>
      <w:r w:rsidR="000522CF">
        <w:rPr>
          <w:color w:val="000000"/>
        </w:rPr>
        <w:t xml:space="preserve">turpmāk - </w:t>
      </w:r>
      <w:r w:rsidR="000C7BF3" w:rsidRPr="000C7BF3">
        <w:rPr>
          <w:color w:val="000000"/>
        </w:rPr>
        <w:t>VID), kur VID elektroniskā sistēma varētu automātiski aprēķināt samaksājamos nodokļus tiem, kas gūst peļņu, piemēram, ar sadarbības ekonomikas platformu palīdzību. Šāds risinājums samazinātu administratīvo slogu visām iesaistītajām pusēm.</w:t>
      </w:r>
      <w:r>
        <w:rPr>
          <w:color w:val="000000"/>
        </w:rPr>
        <w:t xml:space="preserve"> Visbeidzot nepieciešams </w:t>
      </w:r>
      <w:r w:rsidR="00713DC5">
        <w:rPr>
          <w:color w:val="000000"/>
        </w:rPr>
        <w:t>pa</w:t>
      </w:r>
      <w:r>
        <w:rPr>
          <w:color w:val="000000"/>
        </w:rPr>
        <w:t>plašināt</w:t>
      </w:r>
      <w:r w:rsidR="00F84F55">
        <w:rPr>
          <w:color w:val="000000"/>
        </w:rPr>
        <w:t xml:space="preserve"> zināšanas par </w:t>
      </w:r>
      <w:r w:rsidR="006B39A9">
        <w:rPr>
          <w:color w:val="000000"/>
        </w:rPr>
        <w:t>tehnoloģiju izmantošanu (</w:t>
      </w:r>
      <w:r w:rsidR="006B39A9" w:rsidRPr="006B39A9">
        <w:rPr>
          <w:color w:val="000000"/>
        </w:rPr>
        <w:t>aplikāciju, m-komercijas, ieskaitot sadarbības ek</w:t>
      </w:r>
      <w:r w:rsidR="006B39A9">
        <w:rPr>
          <w:color w:val="000000"/>
        </w:rPr>
        <w:t>onomikas un citu platformu piedāvātās iespējas)</w:t>
      </w:r>
      <w:r w:rsidR="00F84F55">
        <w:rPr>
          <w:color w:val="000000"/>
        </w:rPr>
        <w:t xml:space="preserve"> un tās piedāvātajām iespējām</w:t>
      </w:r>
      <w:r w:rsidR="006B39A9">
        <w:rPr>
          <w:color w:val="000000"/>
        </w:rPr>
        <w:t xml:space="preserve"> </w:t>
      </w:r>
      <w:r w:rsidR="00A20BAB">
        <w:rPr>
          <w:color w:val="000000"/>
        </w:rPr>
        <w:t>komerc</w:t>
      </w:r>
      <w:r w:rsidR="006B39A9">
        <w:rPr>
          <w:color w:val="000000"/>
        </w:rPr>
        <w:t>darbībai</w:t>
      </w:r>
      <w:r w:rsidR="00F84F55">
        <w:rPr>
          <w:color w:val="000000"/>
        </w:rPr>
        <w:t xml:space="preserve">, </w:t>
      </w:r>
      <w:r w:rsidR="00713DC5">
        <w:rPr>
          <w:color w:val="000000"/>
        </w:rPr>
        <w:t>parādot</w:t>
      </w:r>
      <w:r w:rsidR="00F84F55">
        <w:rPr>
          <w:color w:val="000000"/>
        </w:rPr>
        <w:t xml:space="preserve"> </w:t>
      </w:r>
      <w:r w:rsidR="006B39A9">
        <w:rPr>
          <w:color w:val="000000"/>
        </w:rPr>
        <w:t>tehnoloģijas</w:t>
      </w:r>
      <w:r w:rsidR="00F84F55">
        <w:rPr>
          <w:color w:val="000000"/>
        </w:rPr>
        <w:t xml:space="preserve"> kā papildus ieguvumu, ne </w:t>
      </w:r>
      <w:r w:rsidR="00713DC5">
        <w:rPr>
          <w:color w:val="000000"/>
        </w:rPr>
        <w:t>traucējumu radītājus (</w:t>
      </w:r>
      <w:proofErr w:type="spellStart"/>
      <w:r w:rsidR="00713DC5">
        <w:rPr>
          <w:i/>
          <w:color w:val="000000"/>
        </w:rPr>
        <w:t>disruptors</w:t>
      </w:r>
      <w:proofErr w:type="spellEnd"/>
      <w:r w:rsidR="00713DC5">
        <w:rPr>
          <w:color w:val="000000"/>
        </w:rPr>
        <w:t xml:space="preserve">) klasiskiem </w:t>
      </w:r>
      <w:r w:rsidR="00A20BAB">
        <w:rPr>
          <w:color w:val="000000"/>
        </w:rPr>
        <w:t>komerc</w:t>
      </w:r>
      <w:r w:rsidR="00713DC5">
        <w:rPr>
          <w:color w:val="000000"/>
        </w:rPr>
        <w:t>darbības modeļiem.</w:t>
      </w:r>
    </w:p>
    <w:p w14:paraId="0DEC2CF9" w14:textId="77777777" w:rsidR="008B44DA" w:rsidRDefault="008B44DA" w:rsidP="00634CC5">
      <w:pPr>
        <w:spacing w:after="0" w:line="360" w:lineRule="auto"/>
        <w:contextualSpacing/>
        <w:rPr>
          <w:color w:val="000000"/>
        </w:rPr>
      </w:pPr>
    </w:p>
    <w:p w14:paraId="072A107B" w14:textId="7B841CF4" w:rsidR="00634CC5" w:rsidRPr="00634CC5" w:rsidRDefault="00634CC5" w:rsidP="00634CC5">
      <w:pPr>
        <w:spacing w:after="0" w:line="360" w:lineRule="auto"/>
        <w:contextualSpacing/>
        <w:rPr>
          <w:i/>
          <w:color w:val="000000"/>
        </w:rPr>
      </w:pPr>
      <w:r w:rsidRPr="00634CC5">
        <w:rPr>
          <w:i/>
          <w:color w:val="000000"/>
        </w:rPr>
        <w:t>3.1.2.</w:t>
      </w:r>
      <w:r w:rsidRPr="00634CC5">
        <w:rPr>
          <w:rFonts w:eastAsiaTheme="minorHAnsi"/>
          <w:i/>
          <w:sz w:val="20"/>
          <w:szCs w:val="20"/>
        </w:rPr>
        <w:t xml:space="preserve"> </w:t>
      </w:r>
      <w:r w:rsidR="000B61E3">
        <w:rPr>
          <w:i/>
          <w:color w:val="000000"/>
        </w:rPr>
        <w:t>Komerc</w:t>
      </w:r>
      <w:r w:rsidR="00704EA2" w:rsidRPr="00704EA2">
        <w:rPr>
          <w:i/>
          <w:color w:val="000000"/>
        </w:rPr>
        <w:t xml:space="preserve">darbības uzsākšana, t.sk. </w:t>
      </w:r>
      <w:r w:rsidR="00704EA2">
        <w:rPr>
          <w:i/>
          <w:color w:val="000000"/>
        </w:rPr>
        <w:t xml:space="preserve">atbalsts </w:t>
      </w:r>
      <w:r w:rsidR="00704EA2" w:rsidRPr="00704EA2">
        <w:rPr>
          <w:i/>
          <w:color w:val="000000"/>
        </w:rPr>
        <w:t>jaunuzņēmumiem (start-</w:t>
      </w:r>
      <w:proofErr w:type="spellStart"/>
      <w:r w:rsidR="00704EA2" w:rsidRPr="00704EA2">
        <w:rPr>
          <w:i/>
          <w:color w:val="000000"/>
        </w:rPr>
        <w:t>ups</w:t>
      </w:r>
      <w:proofErr w:type="spellEnd"/>
      <w:r w:rsidR="00704EA2" w:rsidRPr="00704EA2">
        <w:rPr>
          <w:i/>
          <w:color w:val="000000"/>
        </w:rPr>
        <w:t>)</w:t>
      </w:r>
    </w:p>
    <w:p w14:paraId="55AA5967" w14:textId="06FAAB39" w:rsidR="0006587D" w:rsidRPr="00B32878" w:rsidRDefault="0022770C" w:rsidP="00D71DE8">
      <w:pPr>
        <w:spacing w:after="0" w:line="360" w:lineRule="auto"/>
        <w:ind w:firstLine="720"/>
        <w:contextualSpacing/>
        <w:jc w:val="both"/>
        <w:rPr>
          <w:color w:val="000000"/>
        </w:rPr>
      </w:pPr>
      <w:r>
        <w:rPr>
          <w:color w:val="000000"/>
        </w:rPr>
        <w:t>EK</w:t>
      </w:r>
      <w:r w:rsidR="00634CC5" w:rsidRPr="00634CC5">
        <w:rPr>
          <w:color w:val="000000"/>
        </w:rPr>
        <w:t xml:space="preserve"> organizēs “Jaunuzņēmumu (</w:t>
      </w:r>
      <w:r w:rsidR="00634CC5" w:rsidRPr="004837A6">
        <w:rPr>
          <w:i/>
          <w:color w:val="000000"/>
        </w:rPr>
        <w:t>start-</w:t>
      </w:r>
      <w:proofErr w:type="spellStart"/>
      <w:r w:rsidR="00634CC5" w:rsidRPr="004837A6">
        <w:rPr>
          <w:i/>
          <w:color w:val="000000"/>
        </w:rPr>
        <w:t>ups</w:t>
      </w:r>
      <w:proofErr w:type="spellEnd"/>
      <w:r w:rsidR="00634CC5" w:rsidRPr="00634CC5">
        <w:rPr>
          <w:color w:val="000000"/>
        </w:rPr>
        <w:t xml:space="preserve">) iniciatīvu”, ar mērķi uzlabot </w:t>
      </w:r>
      <w:r w:rsidR="000B61E3">
        <w:rPr>
          <w:color w:val="000000"/>
        </w:rPr>
        <w:t>komerc</w:t>
      </w:r>
      <w:r w:rsidR="00634CC5" w:rsidRPr="00634CC5">
        <w:rPr>
          <w:color w:val="000000"/>
        </w:rPr>
        <w:t>darbības vidi jaun</w:t>
      </w:r>
      <w:r w:rsidR="000B61E3">
        <w:rPr>
          <w:color w:val="000000"/>
        </w:rPr>
        <w:t>uzņēmumiem</w:t>
      </w:r>
      <w:r w:rsidR="00634CC5" w:rsidRPr="00634CC5">
        <w:rPr>
          <w:color w:val="000000"/>
        </w:rPr>
        <w:t xml:space="preserve">. </w:t>
      </w:r>
      <w:r w:rsidR="00704EA2">
        <w:rPr>
          <w:color w:val="000000"/>
        </w:rPr>
        <w:t>EK t</w:t>
      </w:r>
      <w:r w:rsidR="00634CC5" w:rsidRPr="00634CC5">
        <w:rPr>
          <w:color w:val="000000"/>
        </w:rPr>
        <w:t>iks veidota vienota digitālā tīmekļa vietne,</w:t>
      </w:r>
      <w:r w:rsidR="0006587D">
        <w:rPr>
          <w:color w:val="000000"/>
        </w:rPr>
        <w:t xml:space="preserve"> lai uzlabotu informācijas pieejamību par </w:t>
      </w:r>
      <w:r w:rsidR="000B61E3">
        <w:rPr>
          <w:color w:val="000000"/>
        </w:rPr>
        <w:t>komerc</w:t>
      </w:r>
      <w:r w:rsidR="0006587D">
        <w:rPr>
          <w:color w:val="000000"/>
        </w:rPr>
        <w:t>darbības uzsāk</w:t>
      </w:r>
      <w:r w:rsidR="004837A6">
        <w:rPr>
          <w:color w:val="000000"/>
        </w:rPr>
        <w:t>šanu,</w:t>
      </w:r>
      <w:r w:rsidR="0006587D">
        <w:rPr>
          <w:color w:val="000000"/>
        </w:rPr>
        <w:t xml:space="preserve"> attīstī</w:t>
      </w:r>
      <w:r w:rsidR="004837A6">
        <w:rPr>
          <w:color w:val="000000"/>
        </w:rPr>
        <w:t xml:space="preserve">šanu un pārrobežu </w:t>
      </w:r>
      <w:r w:rsidR="000B61E3">
        <w:rPr>
          <w:color w:val="000000"/>
        </w:rPr>
        <w:t>komerc</w:t>
      </w:r>
      <w:r w:rsidR="004837A6">
        <w:rPr>
          <w:color w:val="000000"/>
        </w:rPr>
        <w:t>darbību,</w:t>
      </w:r>
      <w:r w:rsidR="00704EA2">
        <w:rPr>
          <w:color w:val="000000"/>
        </w:rPr>
        <w:t xml:space="preserve"> īpaši to pielāgojot jaunuzņēmumu vajadzībām,</w:t>
      </w:r>
      <w:r w:rsidR="00634CC5" w:rsidRPr="00634CC5">
        <w:rPr>
          <w:color w:val="000000"/>
        </w:rPr>
        <w:t xml:space="preserve"> kā arī ar specifisku fondu plānots atbalstīt jaunu </w:t>
      </w:r>
      <w:r w:rsidR="00A20BAB">
        <w:rPr>
          <w:color w:val="000000"/>
        </w:rPr>
        <w:t>komersantu</w:t>
      </w:r>
      <w:r w:rsidR="00704EA2">
        <w:rPr>
          <w:color w:val="000000"/>
        </w:rPr>
        <w:t>, it sevišķi ar ātru izaugsmes potenciālu,</w:t>
      </w:r>
      <w:r w:rsidR="00634CC5" w:rsidRPr="00634CC5">
        <w:rPr>
          <w:color w:val="000000"/>
        </w:rPr>
        <w:t xml:space="preserve"> izveidi un paplašināšanos ārpus valsts </w:t>
      </w:r>
      <w:r w:rsidR="00634CC5" w:rsidRPr="00B32878">
        <w:rPr>
          <w:color w:val="000000"/>
        </w:rPr>
        <w:t>robežām.</w:t>
      </w:r>
      <w:r w:rsidR="00D71DE8" w:rsidRPr="00B32878">
        <w:rPr>
          <w:color w:val="000000"/>
        </w:rPr>
        <w:t xml:space="preserve"> </w:t>
      </w:r>
      <w:r w:rsidR="00553308" w:rsidRPr="00B32878">
        <w:rPr>
          <w:color w:val="000000"/>
        </w:rPr>
        <w:t>Latvijā ar 2017.gadu plānots ieviest jaunuzņēmumu darbību atbalsto</w:t>
      </w:r>
      <w:r w:rsidR="00D011A5" w:rsidRPr="00B32878">
        <w:rPr>
          <w:color w:val="000000"/>
        </w:rPr>
        <w:t>šu regulējumu</w:t>
      </w:r>
      <w:r w:rsidR="00F10B2E" w:rsidRPr="00B32878">
        <w:rPr>
          <w:color w:val="000000"/>
        </w:rPr>
        <w:t xml:space="preserve"> ar mērķi ieviest atbalsta programmas jaunuzņēmumiem un tādējādi veicināt to veidošanos Latvijā</w:t>
      </w:r>
      <w:r w:rsidR="00E77ECB" w:rsidRPr="00B32878">
        <w:rPr>
          <w:rStyle w:val="FootnoteReference"/>
          <w:color w:val="000000"/>
        </w:rPr>
        <w:footnoteReference w:id="12"/>
      </w:r>
      <w:r w:rsidR="00634CC5" w:rsidRPr="00B32878">
        <w:rPr>
          <w:color w:val="000000"/>
        </w:rPr>
        <w:t>.</w:t>
      </w:r>
      <w:r w:rsidR="00D011A5" w:rsidRPr="00B32878">
        <w:rPr>
          <w:color w:val="000000"/>
        </w:rPr>
        <w:t xml:space="preserve"> </w:t>
      </w:r>
      <w:r w:rsidR="001A6B8E" w:rsidRPr="00B32878">
        <w:rPr>
          <w:rFonts w:eastAsia="Times New Roman"/>
          <w:szCs w:val="24"/>
          <w:lang w:eastAsia="lv-LV"/>
        </w:rPr>
        <w:t>Latvijas valsts pārvaldes pakalpojumu portāla</w:t>
      </w:r>
      <w:r w:rsidR="001A6B8E" w:rsidRPr="00B32878">
        <w:rPr>
          <w:color w:val="000000"/>
        </w:rPr>
        <w:t xml:space="preserve"> (</w:t>
      </w:r>
      <w:hyperlink r:id="rId8" w:history="1">
        <w:r w:rsidR="001A6B8E" w:rsidRPr="00B32878">
          <w:rPr>
            <w:rStyle w:val="Hyperlink"/>
            <w:szCs w:val="24"/>
          </w:rPr>
          <w:t>www.latvija.lv</w:t>
        </w:r>
      </w:hyperlink>
      <w:r w:rsidR="001A6B8E" w:rsidRPr="00B32878">
        <w:rPr>
          <w:color w:val="000000"/>
        </w:rPr>
        <w:t xml:space="preserve">) </w:t>
      </w:r>
      <w:r w:rsidR="001A6B8E" w:rsidRPr="00B32878">
        <w:rPr>
          <w:rFonts w:eastAsia="Times New Roman"/>
          <w:szCs w:val="24"/>
          <w:lang w:eastAsia="lv-LV"/>
        </w:rPr>
        <w:t>novērtējums attiecībā uz pārrobežu saturu no EK puses</w:t>
      </w:r>
      <w:r w:rsidR="001A6B8E" w:rsidRPr="00B32878">
        <w:rPr>
          <w:vertAlign w:val="superscript"/>
          <w:lang w:eastAsia="lv-LV"/>
        </w:rPr>
        <w:footnoteReference w:id="13"/>
      </w:r>
      <w:r w:rsidR="001A6B8E" w:rsidRPr="00B32878">
        <w:rPr>
          <w:rFonts w:eastAsia="Times New Roman"/>
          <w:szCs w:val="24"/>
          <w:lang w:eastAsia="lv-LV"/>
        </w:rPr>
        <w:t xml:space="preserve"> 2015.gadā bija zem vidējā ES līmeņa. Kā būtiskākās problēmas tiek norādītas sarežģīts informācijas izkārtojums, struktūra un navigācija jeb problēmas atrast nepieciešamo informāciju par pārrobežu pakalpojumiem.</w:t>
      </w:r>
    </w:p>
    <w:p w14:paraId="5A2B3D1D" w14:textId="71BABF53" w:rsidR="000C7BF3" w:rsidRDefault="0022770C" w:rsidP="000C7BF3">
      <w:pPr>
        <w:spacing w:after="0" w:line="360" w:lineRule="auto"/>
        <w:ind w:firstLine="720"/>
        <w:contextualSpacing/>
        <w:jc w:val="both"/>
        <w:rPr>
          <w:color w:val="000000"/>
        </w:rPr>
      </w:pPr>
      <w:r w:rsidRPr="00B32878">
        <w:rPr>
          <w:color w:val="000000"/>
        </w:rPr>
        <w:t>Ekonomikas ministrijas</w:t>
      </w:r>
      <w:r w:rsidR="000C7BF3" w:rsidRPr="00B32878">
        <w:rPr>
          <w:color w:val="000000"/>
        </w:rPr>
        <w:t xml:space="preserve"> rīkotajos darbsemināros tika norādīts, ka ES nepieciešams risinājums (vienots kontaktpunkts), kurā uzzināt visu nepieciešamo par </w:t>
      </w:r>
      <w:r w:rsidR="00104262" w:rsidRPr="00B32878">
        <w:rPr>
          <w:color w:val="000000"/>
        </w:rPr>
        <w:t>pārrobežu</w:t>
      </w:r>
      <w:r w:rsidR="00104262">
        <w:rPr>
          <w:color w:val="000000"/>
        </w:rPr>
        <w:t xml:space="preserve"> darbību un citu ES dalībvalstu</w:t>
      </w:r>
      <w:r w:rsidR="000C7BF3" w:rsidRPr="000C7BF3">
        <w:rPr>
          <w:color w:val="000000"/>
        </w:rPr>
        <w:t xml:space="preserve"> </w:t>
      </w:r>
      <w:r w:rsidR="00104262">
        <w:rPr>
          <w:color w:val="000000"/>
        </w:rPr>
        <w:t>prasībām</w:t>
      </w:r>
      <w:r w:rsidR="000C7BF3">
        <w:rPr>
          <w:color w:val="000000"/>
        </w:rPr>
        <w:t>, kā arī nepiec</w:t>
      </w:r>
      <w:r w:rsidR="002C7E6C">
        <w:rPr>
          <w:color w:val="000000"/>
        </w:rPr>
        <w:t>iešams attīstīt Latvijas vienotā</w:t>
      </w:r>
      <w:r w:rsidR="000C7BF3">
        <w:rPr>
          <w:color w:val="000000"/>
        </w:rPr>
        <w:t xml:space="preserve"> kontaktpunkta funkcionalitāti</w:t>
      </w:r>
      <w:r w:rsidR="00713DC5">
        <w:rPr>
          <w:color w:val="000000"/>
        </w:rPr>
        <w:t xml:space="preserve">, jo trūkst vienota informācija par </w:t>
      </w:r>
      <w:r w:rsidR="000B61E3">
        <w:rPr>
          <w:color w:val="000000"/>
        </w:rPr>
        <w:t>komerc</w:t>
      </w:r>
      <w:r w:rsidR="00713DC5">
        <w:rPr>
          <w:color w:val="000000"/>
        </w:rPr>
        <w:t>darbības uzsākšanu</w:t>
      </w:r>
      <w:r w:rsidR="000C7BF3" w:rsidRPr="000C7BF3">
        <w:rPr>
          <w:color w:val="000000"/>
        </w:rPr>
        <w:t>.</w:t>
      </w:r>
      <w:r w:rsidR="000C7BF3">
        <w:rPr>
          <w:color w:val="000000"/>
        </w:rPr>
        <w:t xml:space="preserve"> Tāpat diskusijās tika </w:t>
      </w:r>
      <w:r w:rsidR="000C7BF3">
        <w:rPr>
          <w:color w:val="000000"/>
        </w:rPr>
        <w:lastRenderedPageBreak/>
        <w:t>norādīts, ka tirgus uzraudzības pasākumu ietvaros (it sevišķi jaunuzņēmumiem) p</w:t>
      </w:r>
      <w:r w:rsidR="000C7BF3" w:rsidRPr="000C7BF3">
        <w:rPr>
          <w:color w:val="000000"/>
        </w:rPr>
        <w:t>irmajam solim</w:t>
      </w:r>
      <w:r>
        <w:rPr>
          <w:color w:val="000000"/>
        </w:rPr>
        <w:t>,</w:t>
      </w:r>
      <w:r w:rsidR="000C7BF3" w:rsidRPr="000C7BF3">
        <w:rPr>
          <w:color w:val="000000"/>
        </w:rPr>
        <w:t xml:space="preserve"> konstatējot neatbilstības vai pārkāpumus </w:t>
      </w:r>
      <w:r w:rsidR="000B61E3">
        <w:rPr>
          <w:color w:val="000000"/>
        </w:rPr>
        <w:t>komersantu</w:t>
      </w:r>
      <w:r w:rsidR="000C7BF3" w:rsidRPr="000C7BF3">
        <w:rPr>
          <w:color w:val="000000"/>
        </w:rPr>
        <w:t xml:space="preserve"> darbībā no attiecīgo iestāžu puses</w:t>
      </w:r>
      <w:r>
        <w:rPr>
          <w:color w:val="000000"/>
        </w:rPr>
        <w:t>,</w:t>
      </w:r>
      <w:r w:rsidR="000C7BF3" w:rsidRPr="000C7BF3">
        <w:rPr>
          <w:color w:val="000000"/>
        </w:rPr>
        <w:t xml:space="preserve"> jābūt konsultatīviem pasākumiem. Šādā veidā </w:t>
      </w:r>
      <w:r w:rsidR="000B61E3">
        <w:rPr>
          <w:color w:val="000000"/>
        </w:rPr>
        <w:t>komersants</w:t>
      </w:r>
      <w:r w:rsidR="000C7BF3" w:rsidRPr="000C7BF3">
        <w:rPr>
          <w:color w:val="000000"/>
        </w:rPr>
        <w:t xml:space="preserve"> var labot kļūdu </w:t>
      </w:r>
      <w:r w:rsidR="00713DC5">
        <w:rPr>
          <w:color w:val="000000"/>
        </w:rPr>
        <w:t>un novērst turpmāku neatbilstību</w:t>
      </w:r>
      <w:r w:rsidR="000C7BF3" w:rsidRPr="000C7BF3">
        <w:rPr>
          <w:color w:val="000000"/>
        </w:rPr>
        <w:t xml:space="preserve">, turklāt netiek kavēta </w:t>
      </w:r>
      <w:r w:rsidR="000B61E3">
        <w:rPr>
          <w:color w:val="000000"/>
        </w:rPr>
        <w:t>attīstība vai apstādināta komerc</w:t>
      </w:r>
      <w:r w:rsidR="000C7BF3" w:rsidRPr="000C7BF3">
        <w:rPr>
          <w:color w:val="000000"/>
        </w:rPr>
        <w:t>darbība.</w:t>
      </w:r>
      <w:r w:rsidR="000C7BF3">
        <w:rPr>
          <w:color w:val="000000"/>
        </w:rPr>
        <w:t xml:space="preserve"> Papildus j</w:t>
      </w:r>
      <w:r w:rsidR="000C7BF3" w:rsidRPr="000C7BF3">
        <w:rPr>
          <w:color w:val="000000"/>
        </w:rPr>
        <w:t xml:space="preserve">ānosaka konkrēts ienākumu limits (piemēram, 10 000 eiro), kuru sasniedzot </w:t>
      </w:r>
      <w:r w:rsidR="000B61E3">
        <w:rPr>
          <w:color w:val="000000"/>
        </w:rPr>
        <w:t>komersantiem</w:t>
      </w:r>
      <w:r w:rsidR="000C7BF3">
        <w:rPr>
          <w:color w:val="000000"/>
        </w:rPr>
        <w:t xml:space="preserve"> ir jāsāk maksāt nodokļi, k</w:t>
      </w:r>
      <w:r w:rsidR="000C7BF3" w:rsidRPr="000C7BF3">
        <w:rPr>
          <w:color w:val="000000"/>
        </w:rPr>
        <w:t>as atvieglotu VID un nodokļu m</w:t>
      </w:r>
      <w:r w:rsidR="000C7BF3">
        <w:rPr>
          <w:color w:val="000000"/>
        </w:rPr>
        <w:t>aksātāju administratīvo slogu. Papildus tika atzīmēts, ka e</w:t>
      </w:r>
      <w:r w:rsidR="000C7BF3" w:rsidRPr="000C7BF3">
        <w:rPr>
          <w:color w:val="000000"/>
        </w:rPr>
        <w:t xml:space="preserve">sošie atbalsta mehānismi un palīdzības punkti ir slikti pielāgoti </w:t>
      </w:r>
      <w:r w:rsidR="000B61E3">
        <w:rPr>
          <w:color w:val="000000"/>
        </w:rPr>
        <w:t>komersantu</w:t>
      </w:r>
      <w:r w:rsidR="000C7BF3" w:rsidRPr="000C7BF3">
        <w:rPr>
          <w:color w:val="000000"/>
        </w:rPr>
        <w:t xml:space="preserve"> vajadzībām, jo, piemēram, atlasa informāciju par potenciāliem sadarbības partneriem no publiski pieejamām datubāzēm. Atsevišķās nozarēs, piemēram, mašīnbūves nozarē ir nepieciešama</w:t>
      </w:r>
      <w:r>
        <w:rPr>
          <w:color w:val="000000"/>
        </w:rPr>
        <w:t>s</w:t>
      </w:r>
      <w:r w:rsidR="000C7BF3" w:rsidRPr="000C7BF3">
        <w:rPr>
          <w:color w:val="000000"/>
        </w:rPr>
        <w:t xml:space="preserve"> tūlītēja</w:t>
      </w:r>
      <w:r>
        <w:rPr>
          <w:color w:val="000000"/>
        </w:rPr>
        <w:t>s</w:t>
      </w:r>
      <w:r w:rsidR="000C7BF3" w:rsidRPr="000C7BF3">
        <w:rPr>
          <w:color w:val="000000"/>
        </w:rPr>
        <w:t xml:space="preserve"> i</w:t>
      </w:r>
      <w:r>
        <w:rPr>
          <w:color w:val="000000"/>
        </w:rPr>
        <w:t>espējas</w:t>
      </w:r>
      <w:r w:rsidR="000C7BF3" w:rsidRPr="000C7BF3">
        <w:rPr>
          <w:color w:val="000000"/>
        </w:rPr>
        <w:t xml:space="preserve"> uz ārvalstu tirgiem produkcijas eksportēšanai</w:t>
      </w:r>
      <w:r>
        <w:rPr>
          <w:color w:val="000000"/>
        </w:rPr>
        <w:t xml:space="preserve"> un p</w:t>
      </w:r>
      <w:r w:rsidR="000C7BF3" w:rsidRPr="000C7BF3">
        <w:rPr>
          <w:color w:val="000000"/>
        </w:rPr>
        <w:t xml:space="preserve">ar efektīvām, īpaši kontaktu dibināšanā, tiek uzskatītas </w:t>
      </w:r>
      <w:r w:rsidR="000B61E3">
        <w:rPr>
          <w:color w:val="000000"/>
        </w:rPr>
        <w:t>komersantu</w:t>
      </w:r>
      <w:r w:rsidR="000C7BF3" w:rsidRPr="000C7BF3">
        <w:rPr>
          <w:color w:val="000000"/>
        </w:rPr>
        <w:t xml:space="preserve"> vizīšu vai savstarpējo tikšanos organizēšana.</w:t>
      </w:r>
      <w:r w:rsidR="000C7BF3">
        <w:rPr>
          <w:color w:val="000000"/>
        </w:rPr>
        <w:t xml:space="preserve"> Vienlaikus d</w:t>
      </w:r>
      <w:r w:rsidR="000C7BF3" w:rsidRPr="000C7BF3">
        <w:rPr>
          <w:color w:val="000000"/>
        </w:rPr>
        <w:t xml:space="preserve">igitālo tehnoloģiju jaunuzņēmumiem ir </w:t>
      </w:r>
      <w:r>
        <w:rPr>
          <w:color w:val="000000"/>
        </w:rPr>
        <w:t>vis</w:t>
      </w:r>
      <w:r w:rsidR="000C7BF3" w:rsidRPr="000C7BF3">
        <w:rPr>
          <w:color w:val="000000"/>
        </w:rPr>
        <w:t xml:space="preserve">lielākais potenciāls pārrobežu darbībai, tomēr nozaru pārstāvji norāda uz grūtībām piekļūt finansējumam. Grantu vai aizdevumu izvērtēšana un piešķiršana ir laikietilpīgs un birokrātisks process, kam bieži nepieciešamas ķīlas vai notāru pakalpojumi. Tādēļ arvien biežāk </w:t>
      </w:r>
      <w:r w:rsidR="000B61E3">
        <w:rPr>
          <w:color w:val="000000"/>
        </w:rPr>
        <w:t>komersanti</w:t>
      </w:r>
      <w:r w:rsidR="000C7BF3" w:rsidRPr="000C7BF3">
        <w:rPr>
          <w:color w:val="000000"/>
        </w:rPr>
        <w:t xml:space="preserve"> meklē citus instrumentus, piemēram, biznesa </w:t>
      </w:r>
      <w:r w:rsidR="00713DC5" w:rsidRPr="000C7BF3">
        <w:rPr>
          <w:color w:val="000000"/>
        </w:rPr>
        <w:t>eņģeļus</w:t>
      </w:r>
      <w:r w:rsidR="000C7BF3" w:rsidRPr="000C7BF3">
        <w:rPr>
          <w:color w:val="000000"/>
        </w:rPr>
        <w:t xml:space="preserve">, </w:t>
      </w:r>
      <w:r w:rsidR="00713DC5">
        <w:rPr>
          <w:color w:val="000000"/>
        </w:rPr>
        <w:t>pūļa finansējumu (</w:t>
      </w:r>
      <w:proofErr w:type="spellStart"/>
      <w:r w:rsidR="000C7BF3" w:rsidRPr="00713DC5">
        <w:rPr>
          <w:i/>
          <w:color w:val="000000"/>
        </w:rPr>
        <w:t>crowdfunding</w:t>
      </w:r>
      <w:proofErr w:type="spellEnd"/>
      <w:r w:rsidR="00713DC5">
        <w:rPr>
          <w:color w:val="000000"/>
        </w:rPr>
        <w:t>)</w:t>
      </w:r>
      <w:r w:rsidR="000C7BF3" w:rsidRPr="000C7BF3">
        <w:rPr>
          <w:color w:val="000000"/>
        </w:rPr>
        <w:t xml:space="preserve"> vai </w:t>
      </w:r>
      <w:r w:rsidR="002C7E6C">
        <w:rPr>
          <w:color w:val="000000"/>
        </w:rPr>
        <w:t>izmanto</w:t>
      </w:r>
      <w:r w:rsidR="000C7BF3" w:rsidRPr="000C7BF3">
        <w:rPr>
          <w:color w:val="000000"/>
        </w:rPr>
        <w:t xml:space="preserve"> īstermiņa aizdevumus.</w:t>
      </w:r>
      <w:r w:rsidR="000C7BF3">
        <w:rPr>
          <w:color w:val="000000"/>
        </w:rPr>
        <w:t xml:space="preserve"> Tajā pašā laikā nepieciešams </w:t>
      </w:r>
      <w:r w:rsidR="00104262">
        <w:rPr>
          <w:color w:val="000000"/>
        </w:rPr>
        <w:t>veidot vienkāršotas</w:t>
      </w:r>
      <w:r w:rsidR="000C7BF3">
        <w:rPr>
          <w:color w:val="000000"/>
        </w:rPr>
        <w:t xml:space="preserve"> atskaites (grāmatvedība</w:t>
      </w:r>
      <w:r w:rsidR="00104262">
        <w:rPr>
          <w:color w:val="000000"/>
        </w:rPr>
        <w:t>s un nodokļu atskaites) sistēmas, k</w:t>
      </w:r>
      <w:r w:rsidR="000C7BF3" w:rsidRPr="000C7BF3">
        <w:rPr>
          <w:color w:val="000000"/>
        </w:rPr>
        <w:t>as samazinātu administratīvo slogu iesaistītajām pusēm. Vienkāršota atskaites sistēma, piemēram, līdz noteikta apgrozījuma sasniegšanai, kā arī elektroniski izpildāmas procedūras, ieta</w:t>
      </w:r>
      <w:r w:rsidR="00104262">
        <w:rPr>
          <w:color w:val="000000"/>
        </w:rPr>
        <w:t xml:space="preserve">upītu jauno </w:t>
      </w:r>
      <w:r w:rsidR="000B61E3">
        <w:rPr>
          <w:color w:val="000000"/>
        </w:rPr>
        <w:t>komersantu</w:t>
      </w:r>
      <w:r w:rsidR="00104262">
        <w:rPr>
          <w:color w:val="000000"/>
        </w:rPr>
        <w:t xml:space="preserve"> resursus. </w:t>
      </w:r>
      <w:r w:rsidR="000B61E3">
        <w:rPr>
          <w:color w:val="000000"/>
        </w:rPr>
        <w:t>Komersanti</w:t>
      </w:r>
      <w:r w:rsidR="00104262">
        <w:rPr>
          <w:color w:val="000000"/>
        </w:rPr>
        <w:t xml:space="preserve"> norādīja, ka a</w:t>
      </w:r>
      <w:r w:rsidR="000C7BF3" w:rsidRPr="000C7BF3">
        <w:rPr>
          <w:color w:val="000000"/>
        </w:rPr>
        <w:t>tbalstāms ir nodokļu režīms, kas būtu īpaši piemērots jaunuzņēmumiem pirmajos dzīves gados.</w:t>
      </w:r>
      <w:r w:rsidR="000C7BF3">
        <w:rPr>
          <w:color w:val="000000"/>
        </w:rPr>
        <w:t xml:space="preserve"> Visbeidzot tika atzīmēts, ka </w:t>
      </w:r>
      <w:r w:rsidR="00610BD6">
        <w:rPr>
          <w:color w:val="000000"/>
        </w:rPr>
        <w:t xml:space="preserve"> </w:t>
      </w:r>
      <w:r w:rsidR="00610BD6" w:rsidRPr="00610BD6">
        <w:rPr>
          <w:color w:val="000000"/>
        </w:rPr>
        <w:t>Latvijā ir attīstītas tehnoloģijas, laba infrastruktūra, bet daudzi nemāk tā</w:t>
      </w:r>
      <w:r w:rsidR="00610BD6">
        <w:rPr>
          <w:color w:val="000000"/>
        </w:rPr>
        <w:t>s pienācīgi un prātīgi izmantot</w:t>
      </w:r>
      <w:r w:rsidR="00104262">
        <w:rPr>
          <w:color w:val="000000"/>
        </w:rPr>
        <w:t>, tādēļ nepieciešams fokuss uz e-prasmju attīstīšanu</w:t>
      </w:r>
      <w:r w:rsidR="00610BD6" w:rsidRPr="00634CC5">
        <w:rPr>
          <w:color w:val="000000"/>
        </w:rPr>
        <w:t xml:space="preserve">. </w:t>
      </w:r>
      <w:r w:rsidR="00104262">
        <w:rPr>
          <w:color w:val="000000"/>
        </w:rPr>
        <w:t xml:space="preserve">Vienlaikus, tika uzsvērts, ka </w:t>
      </w:r>
      <w:r w:rsidR="000B61E3">
        <w:rPr>
          <w:color w:val="000000"/>
        </w:rPr>
        <w:t>komerc</w:t>
      </w:r>
      <w:r w:rsidR="000C7BF3" w:rsidRPr="000C7BF3">
        <w:rPr>
          <w:color w:val="000000"/>
        </w:rPr>
        <w:t>darbību var uzsākt ne tikai jaunieši, bet arī vecākās iedzīvotāju grupas pārstāvji</w:t>
      </w:r>
      <w:r w:rsidR="000C7BF3">
        <w:rPr>
          <w:color w:val="000000"/>
        </w:rPr>
        <w:t xml:space="preserve"> un šis jautājums ir </w:t>
      </w:r>
      <w:r w:rsidR="00104262">
        <w:rPr>
          <w:color w:val="000000"/>
        </w:rPr>
        <w:t xml:space="preserve">arī </w:t>
      </w:r>
      <w:r w:rsidR="00610BD6">
        <w:rPr>
          <w:color w:val="000000"/>
        </w:rPr>
        <w:t>jā</w:t>
      </w:r>
      <w:r w:rsidR="00104262">
        <w:rPr>
          <w:color w:val="000000"/>
        </w:rPr>
        <w:t>ietver</w:t>
      </w:r>
      <w:r w:rsidR="000C7BF3">
        <w:rPr>
          <w:color w:val="000000"/>
        </w:rPr>
        <w:t xml:space="preserve"> turpm</w:t>
      </w:r>
      <w:r w:rsidR="00610BD6">
        <w:rPr>
          <w:color w:val="000000"/>
        </w:rPr>
        <w:t>ākās</w:t>
      </w:r>
      <w:r w:rsidR="000C7BF3">
        <w:rPr>
          <w:color w:val="000000"/>
        </w:rPr>
        <w:t xml:space="preserve"> e-prasmju attīstī</w:t>
      </w:r>
      <w:r w:rsidR="00610BD6">
        <w:rPr>
          <w:color w:val="000000"/>
        </w:rPr>
        <w:t>šanas politikas kontekstā</w:t>
      </w:r>
      <w:r w:rsidR="000C7BF3" w:rsidRPr="000C7BF3">
        <w:rPr>
          <w:color w:val="000000"/>
        </w:rPr>
        <w:t>.</w:t>
      </w:r>
    </w:p>
    <w:p w14:paraId="5BF498EE" w14:textId="77777777" w:rsidR="00634CC5" w:rsidRDefault="00634CC5" w:rsidP="00634CC5">
      <w:pPr>
        <w:spacing w:after="0" w:line="360" w:lineRule="auto"/>
        <w:contextualSpacing/>
        <w:rPr>
          <w:color w:val="000000"/>
        </w:rPr>
      </w:pPr>
    </w:p>
    <w:p w14:paraId="519BB6C1" w14:textId="5DBEF137" w:rsidR="00634CC5" w:rsidRPr="00634CC5" w:rsidRDefault="00634CC5" w:rsidP="00634CC5">
      <w:pPr>
        <w:spacing w:after="0" w:line="360" w:lineRule="auto"/>
        <w:contextualSpacing/>
        <w:rPr>
          <w:i/>
          <w:color w:val="000000"/>
        </w:rPr>
      </w:pPr>
      <w:r w:rsidRPr="00634CC5">
        <w:rPr>
          <w:i/>
          <w:color w:val="000000"/>
        </w:rPr>
        <w:t>3.1.3. Publiskais iepirkums</w:t>
      </w:r>
    </w:p>
    <w:p w14:paraId="4A0FF02B" w14:textId="3A073F51" w:rsidR="00634CC5" w:rsidRDefault="0022770C" w:rsidP="00D71DE8">
      <w:pPr>
        <w:spacing w:after="0" w:line="360" w:lineRule="auto"/>
        <w:ind w:firstLine="720"/>
        <w:contextualSpacing/>
        <w:jc w:val="both"/>
        <w:rPr>
          <w:color w:val="000000"/>
        </w:rPr>
      </w:pPr>
      <w:r>
        <w:rPr>
          <w:color w:val="000000"/>
        </w:rPr>
        <w:t>EK</w:t>
      </w:r>
      <w:r w:rsidR="00634CC5" w:rsidRPr="00634CC5">
        <w:rPr>
          <w:color w:val="000000"/>
        </w:rPr>
        <w:t xml:space="preserve"> izveidos lielo infrastruktūras projektu iepirkumu brīvprātīgu izvērtēšanas mehānismu, kura ietvaros dalībvalstīm tiks sniegtas konsultācijas par projektiem, kur</w:t>
      </w:r>
      <w:r w:rsidR="003D5300">
        <w:rPr>
          <w:color w:val="000000"/>
        </w:rPr>
        <w:t>u vērtība pārsniedz 700 milj. eu</w:t>
      </w:r>
      <w:r w:rsidR="00634CC5" w:rsidRPr="00634CC5">
        <w:rPr>
          <w:color w:val="000000"/>
        </w:rPr>
        <w:t xml:space="preserve">ro. Tiks veicināta spēcīgu pirmās instances iestāžu izveide un izvērtēti esošie </w:t>
      </w:r>
      <w:r w:rsidR="002C5DDC">
        <w:rPr>
          <w:color w:val="000000"/>
        </w:rPr>
        <w:t xml:space="preserve">ES </w:t>
      </w:r>
      <w:r w:rsidR="00634CC5" w:rsidRPr="00634CC5">
        <w:rPr>
          <w:color w:val="000000"/>
        </w:rPr>
        <w:t>noteikumi attiecībā uz iepirkumu procedūru pārskatīšanu (Direktīva 2007/66/EK</w:t>
      </w:r>
      <w:r w:rsidR="00F510EB">
        <w:rPr>
          <w:rStyle w:val="FootnoteReference"/>
          <w:color w:val="000000"/>
        </w:rPr>
        <w:footnoteReference w:id="14"/>
      </w:r>
      <w:r w:rsidR="00634CC5" w:rsidRPr="00634CC5">
        <w:rPr>
          <w:color w:val="000000"/>
        </w:rPr>
        <w:t xml:space="preserve">). </w:t>
      </w:r>
      <w:r w:rsidR="00634CC5" w:rsidRPr="00634CC5">
        <w:rPr>
          <w:color w:val="000000"/>
        </w:rPr>
        <w:lastRenderedPageBreak/>
        <w:t xml:space="preserve">Tāpat </w:t>
      </w:r>
      <w:r>
        <w:rPr>
          <w:color w:val="000000"/>
        </w:rPr>
        <w:t>EK</w:t>
      </w:r>
      <w:r w:rsidR="00634CC5" w:rsidRPr="00634CC5">
        <w:rPr>
          <w:color w:val="000000"/>
        </w:rPr>
        <w:t xml:space="preserve"> palīdzēs dalībvalstīm uzlabot e-Iepirkuma procedūras un izveidot publisko iepirkumu līgumu reģistrus, kas aptvertu visu iepirkumu līgumu dzīves ciklu.</w:t>
      </w:r>
      <w:r w:rsidR="00786040">
        <w:rPr>
          <w:color w:val="000000"/>
        </w:rPr>
        <w:t xml:space="preserve"> </w:t>
      </w:r>
      <w:r w:rsidR="00634CC5" w:rsidRPr="00634CC5">
        <w:rPr>
          <w:color w:val="000000"/>
        </w:rPr>
        <w:t xml:space="preserve">Latvijā publiskais iepirkums veido aptuveni 16-18% no </w:t>
      </w:r>
      <w:r w:rsidR="000522CF">
        <w:rPr>
          <w:color w:val="000000"/>
        </w:rPr>
        <w:t>IKP</w:t>
      </w:r>
      <w:r w:rsidR="00634CC5" w:rsidRPr="00634CC5">
        <w:rPr>
          <w:color w:val="000000"/>
        </w:rPr>
        <w:t xml:space="preserve">. Šāda ietekme uz preču un pakalpojumu tirgu ir vērā ņemama. </w:t>
      </w:r>
      <w:r w:rsidR="00104262">
        <w:rPr>
          <w:color w:val="000000"/>
        </w:rPr>
        <w:t>J</w:t>
      </w:r>
      <w:r w:rsidR="00634CC5" w:rsidRPr="00634CC5">
        <w:rPr>
          <w:color w:val="000000"/>
        </w:rPr>
        <w:t xml:space="preserve">aunākajā </w:t>
      </w:r>
      <w:r w:rsidR="002C5DDC">
        <w:rPr>
          <w:color w:val="000000"/>
        </w:rPr>
        <w:t xml:space="preserve">ES </w:t>
      </w:r>
      <w:r w:rsidR="00634CC5" w:rsidRPr="00634CC5">
        <w:rPr>
          <w:color w:val="000000"/>
        </w:rPr>
        <w:t>Vienotā tirgus rezultātu apkopojumā (</w:t>
      </w:r>
      <w:proofErr w:type="spellStart"/>
      <w:r w:rsidR="00634CC5" w:rsidRPr="005E6187">
        <w:rPr>
          <w:i/>
          <w:color w:val="000000"/>
        </w:rPr>
        <w:t>Single</w:t>
      </w:r>
      <w:proofErr w:type="spellEnd"/>
      <w:r w:rsidR="00634CC5" w:rsidRPr="005E6187">
        <w:rPr>
          <w:i/>
          <w:color w:val="000000"/>
        </w:rPr>
        <w:t xml:space="preserve"> </w:t>
      </w:r>
      <w:proofErr w:type="spellStart"/>
      <w:r w:rsidR="00634CC5" w:rsidRPr="005E6187">
        <w:rPr>
          <w:i/>
          <w:color w:val="000000"/>
        </w:rPr>
        <w:t>Market</w:t>
      </w:r>
      <w:proofErr w:type="spellEnd"/>
      <w:r w:rsidR="00634CC5" w:rsidRPr="005E6187">
        <w:rPr>
          <w:i/>
          <w:color w:val="000000"/>
        </w:rPr>
        <w:t xml:space="preserve"> </w:t>
      </w:r>
      <w:proofErr w:type="spellStart"/>
      <w:r w:rsidR="00634CC5" w:rsidRPr="005E6187">
        <w:rPr>
          <w:i/>
          <w:color w:val="000000"/>
        </w:rPr>
        <w:t>Scoreboard</w:t>
      </w:r>
      <w:proofErr w:type="spellEnd"/>
      <w:r w:rsidR="00634CC5" w:rsidRPr="00634CC5">
        <w:rPr>
          <w:color w:val="000000"/>
        </w:rPr>
        <w:t>) par 2015.gadu Latvijas sn</w:t>
      </w:r>
      <w:r w:rsidR="00F10B2E">
        <w:rPr>
          <w:color w:val="000000"/>
        </w:rPr>
        <w:t xml:space="preserve">iegums publisko iepirkumu jomā </w:t>
      </w:r>
      <w:r w:rsidR="00634CC5" w:rsidRPr="00634CC5">
        <w:rPr>
          <w:color w:val="000000"/>
        </w:rPr>
        <w:t xml:space="preserve">novērtēts kā </w:t>
      </w:r>
      <w:r w:rsidR="00F10B2E">
        <w:rPr>
          <w:color w:val="000000"/>
        </w:rPr>
        <w:t xml:space="preserve">uzlabojams </w:t>
      </w:r>
      <w:r w:rsidR="00DB68F1">
        <w:rPr>
          <w:color w:val="000000"/>
        </w:rPr>
        <w:t>šādās jomās: 1) 32 % gadījumu piesakās tikai viens pretendents; 2) 10 % gadījumu par iepirkumiem notikusi vienošanās bez to izsludināšanas</w:t>
      </w:r>
      <w:r w:rsidR="00786040">
        <w:rPr>
          <w:rStyle w:val="FootnoteReference"/>
          <w:color w:val="000000"/>
        </w:rPr>
        <w:footnoteReference w:id="15"/>
      </w:r>
      <w:r w:rsidR="00786040">
        <w:rPr>
          <w:color w:val="000000"/>
        </w:rPr>
        <w:t>.</w:t>
      </w:r>
    </w:p>
    <w:p w14:paraId="5EEBCA70" w14:textId="00270259" w:rsidR="000C7BF3" w:rsidRDefault="0022770C" w:rsidP="00D41EC0">
      <w:pPr>
        <w:spacing w:after="0" w:line="360" w:lineRule="auto"/>
        <w:ind w:firstLine="720"/>
        <w:contextualSpacing/>
        <w:jc w:val="both"/>
        <w:rPr>
          <w:color w:val="000000"/>
        </w:rPr>
      </w:pPr>
      <w:r>
        <w:rPr>
          <w:color w:val="000000"/>
        </w:rPr>
        <w:t>Ekonomikas ministrijas</w:t>
      </w:r>
      <w:r w:rsidR="000C7BF3">
        <w:rPr>
          <w:color w:val="000000"/>
        </w:rPr>
        <w:t xml:space="preserve"> rīkotajos darbsemināros tika secināts, ka</w:t>
      </w:r>
      <w:r w:rsidR="00713DC5">
        <w:rPr>
          <w:color w:val="000000"/>
        </w:rPr>
        <w:t xml:space="preserve"> šobrīd a</w:t>
      </w:r>
      <w:r w:rsidR="00713DC5" w:rsidRPr="000C7BF3">
        <w:rPr>
          <w:color w:val="000000"/>
        </w:rPr>
        <w:t>dministratīvo slogu rada prasības par to, ka piegādātājam jāpierāda līdz līguma noslēgšanai vai piedāvājuma iesniegšanai, ka tā speciālistu kvalifikācija ir atbilstoša</w:t>
      </w:r>
      <w:r w:rsidR="00713DC5">
        <w:rPr>
          <w:color w:val="000000"/>
        </w:rPr>
        <w:t>. Tādēļ</w:t>
      </w:r>
      <w:r w:rsidR="000C7BF3">
        <w:rPr>
          <w:color w:val="000000"/>
        </w:rPr>
        <w:t xml:space="preserve"> j</w:t>
      </w:r>
      <w:r w:rsidR="000C7BF3" w:rsidRPr="000C7BF3">
        <w:rPr>
          <w:color w:val="000000"/>
        </w:rPr>
        <w:t>āpopularizē Iekšējā tirgus informācijas sistēma (</w:t>
      </w:r>
      <w:r w:rsidR="000522CF">
        <w:rPr>
          <w:color w:val="000000"/>
        </w:rPr>
        <w:t xml:space="preserve">turpmāk - </w:t>
      </w:r>
      <w:r w:rsidR="000C7BF3" w:rsidRPr="000C7BF3">
        <w:rPr>
          <w:color w:val="000000"/>
        </w:rPr>
        <w:t>IMI), lai atbildīgās iestā</w:t>
      </w:r>
      <w:r w:rsidR="000C7BF3">
        <w:rPr>
          <w:color w:val="000000"/>
        </w:rPr>
        <w:t xml:space="preserve">des to izmanto aizvien plašāk. </w:t>
      </w:r>
      <w:r w:rsidR="000C7BF3" w:rsidRPr="000C7BF3">
        <w:rPr>
          <w:color w:val="000000"/>
        </w:rPr>
        <w:t xml:space="preserve">Popularizēšanas ietvaros jāuzsver tas, ka dalībvalstu valsts pārvaldes iestādes var apmainīties ar informāciju ne tikai par </w:t>
      </w:r>
      <w:r w:rsidR="000B61E3">
        <w:rPr>
          <w:color w:val="000000"/>
        </w:rPr>
        <w:t>komersantiem</w:t>
      </w:r>
      <w:r w:rsidR="000C7BF3" w:rsidRPr="000C7BF3">
        <w:rPr>
          <w:color w:val="000000"/>
        </w:rPr>
        <w:t>, kas piedalās publiskajos iepirkumos, bet arī par atsevišķu speciā</w:t>
      </w:r>
      <w:r w:rsidR="00713DC5">
        <w:rPr>
          <w:color w:val="000000"/>
        </w:rPr>
        <w:t>listu kvalifikācijas atbilstību</w:t>
      </w:r>
      <w:r w:rsidR="000C7BF3" w:rsidRPr="000C7BF3">
        <w:rPr>
          <w:color w:val="000000"/>
        </w:rPr>
        <w:t>.</w:t>
      </w:r>
      <w:r w:rsidR="00D41EC0">
        <w:rPr>
          <w:color w:val="000000"/>
        </w:rPr>
        <w:t xml:space="preserve"> EK j</w:t>
      </w:r>
      <w:r w:rsidR="00D41EC0" w:rsidRPr="00D41EC0">
        <w:rPr>
          <w:color w:val="000000"/>
        </w:rPr>
        <w:t xml:space="preserve">āturpina </w:t>
      </w:r>
      <w:r w:rsidR="002C7E6C">
        <w:rPr>
          <w:color w:val="000000"/>
        </w:rPr>
        <w:t xml:space="preserve">popularizēt </w:t>
      </w:r>
      <w:r w:rsidR="00D41EC0" w:rsidRPr="00D41EC0">
        <w:rPr>
          <w:color w:val="000000"/>
        </w:rPr>
        <w:t xml:space="preserve">un padarīt aizvien lietotājam draudzīgāka </w:t>
      </w:r>
      <w:r w:rsidR="00374D48">
        <w:rPr>
          <w:color w:val="000000"/>
        </w:rPr>
        <w:t xml:space="preserve">iepirkumu </w:t>
      </w:r>
      <w:r w:rsidR="00D41EC0" w:rsidRPr="00D41EC0">
        <w:rPr>
          <w:color w:val="000000"/>
        </w:rPr>
        <w:t xml:space="preserve">datubāze </w:t>
      </w:r>
      <w:r w:rsidR="00916871">
        <w:rPr>
          <w:color w:val="000000"/>
        </w:rPr>
        <w:t>TED</w:t>
      </w:r>
      <w:r w:rsidR="002C7E6C">
        <w:rPr>
          <w:color w:val="000000"/>
        </w:rPr>
        <w:t>, jo tajā pieejamā informācija potenciāli var uzlabot pārrobežu iepirkumu skaitu</w:t>
      </w:r>
      <w:r w:rsidR="00D41EC0">
        <w:rPr>
          <w:color w:val="000000"/>
        </w:rPr>
        <w:t xml:space="preserve">. Tāpat </w:t>
      </w:r>
      <w:r w:rsidR="002C5DDC">
        <w:rPr>
          <w:color w:val="000000"/>
        </w:rPr>
        <w:t>darbsemināru ietvaros</w:t>
      </w:r>
      <w:r w:rsidR="00D41EC0" w:rsidRPr="00D41EC0">
        <w:rPr>
          <w:color w:val="000000"/>
        </w:rPr>
        <w:t xml:space="preserve"> </w:t>
      </w:r>
      <w:r w:rsidR="00713DC5">
        <w:rPr>
          <w:color w:val="000000"/>
        </w:rPr>
        <w:t xml:space="preserve">tika norādīts, ka </w:t>
      </w:r>
      <w:r w:rsidR="002C5DDC">
        <w:rPr>
          <w:color w:val="000000"/>
        </w:rPr>
        <w:t xml:space="preserve">EK iniciatīva attiecībā uz </w:t>
      </w:r>
      <w:r w:rsidR="00D41EC0">
        <w:rPr>
          <w:color w:val="000000"/>
        </w:rPr>
        <w:t>a</w:t>
      </w:r>
      <w:r w:rsidR="00D41EC0" w:rsidRPr="00D41EC0">
        <w:rPr>
          <w:color w:val="000000"/>
        </w:rPr>
        <w:t>tzinumu snie</w:t>
      </w:r>
      <w:r w:rsidR="002C5DDC">
        <w:rPr>
          <w:color w:val="000000"/>
        </w:rPr>
        <w:t>gšanu</w:t>
      </w:r>
      <w:r w:rsidR="00D41EC0" w:rsidRPr="00D41EC0">
        <w:rPr>
          <w:color w:val="000000"/>
        </w:rPr>
        <w:t xml:space="preserve"> par neprecizitātēm pēc tam, kad</w:t>
      </w:r>
      <w:r w:rsidR="002C5DDC">
        <w:rPr>
          <w:color w:val="000000"/>
        </w:rPr>
        <w:t xml:space="preserve"> iepirkumu</w:t>
      </w:r>
      <w:r w:rsidR="0062180C">
        <w:rPr>
          <w:color w:val="000000"/>
        </w:rPr>
        <w:t xml:space="preserve"> līgumi ir sagatavoti</w:t>
      </w:r>
      <w:r w:rsidR="00D41EC0" w:rsidRPr="00D41EC0">
        <w:rPr>
          <w:color w:val="000000"/>
        </w:rPr>
        <w:t xml:space="preserve"> varētu radīt papildus administratīvo slogu</w:t>
      </w:r>
      <w:r w:rsidR="0062180C">
        <w:rPr>
          <w:color w:val="000000"/>
        </w:rPr>
        <w:t>, tādēļ EK jāuzlabo konsultāciju kapacitāte un efektivitāte vēl pirms līgumu sagatavošanas</w:t>
      </w:r>
      <w:r w:rsidR="00D41EC0" w:rsidRPr="00D41EC0">
        <w:rPr>
          <w:color w:val="000000"/>
        </w:rPr>
        <w:t>.</w:t>
      </w:r>
      <w:r w:rsidR="00D41EC0">
        <w:rPr>
          <w:color w:val="000000"/>
        </w:rPr>
        <w:t xml:space="preserve"> Vienlaikus jāpievēršas</w:t>
      </w:r>
      <w:r w:rsidR="0062180C">
        <w:rPr>
          <w:color w:val="000000"/>
        </w:rPr>
        <w:t xml:space="preserve"> risinājumiem</w:t>
      </w:r>
      <w:r w:rsidR="00D41EC0">
        <w:rPr>
          <w:color w:val="000000"/>
        </w:rPr>
        <w:t xml:space="preserve"> </w:t>
      </w:r>
      <w:r w:rsidR="00D41EC0" w:rsidRPr="00D41EC0">
        <w:rPr>
          <w:color w:val="000000"/>
        </w:rPr>
        <w:t>i</w:t>
      </w:r>
      <w:r w:rsidR="0062180C">
        <w:rPr>
          <w:color w:val="000000"/>
        </w:rPr>
        <w:t>esniedzamo dokumentu tulkojumu prasībām</w:t>
      </w:r>
      <w:r w:rsidR="00D41EC0">
        <w:rPr>
          <w:color w:val="000000"/>
        </w:rPr>
        <w:t xml:space="preserve">, jo </w:t>
      </w:r>
      <w:r w:rsidR="0062180C">
        <w:rPr>
          <w:color w:val="000000"/>
        </w:rPr>
        <w:t>šobrīd tiek pieprasīts</w:t>
      </w:r>
      <w:r w:rsidR="00D41EC0" w:rsidRPr="00D41EC0">
        <w:rPr>
          <w:color w:val="000000"/>
        </w:rPr>
        <w:t xml:space="preserve"> piedāvājuma dokumentus iesniegt </w:t>
      </w:r>
      <w:r w:rsidR="0062180C">
        <w:rPr>
          <w:color w:val="000000"/>
        </w:rPr>
        <w:t>attiecīgās</w:t>
      </w:r>
      <w:r w:rsidR="00D41EC0" w:rsidRPr="00D41EC0">
        <w:rPr>
          <w:color w:val="000000"/>
        </w:rPr>
        <w:t xml:space="preserve"> valsts </w:t>
      </w:r>
      <w:r w:rsidR="00374D48">
        <w:rPr>
          <w:color w:val="000000"/>
        </w:rPr>
        <w:t>valodā (piemēram, Francijā</w:t>
      </w:r>
      <w:r w:rsidR="00D41EC0" w:rsidRPr="00D41EC0">
        <w:rPr>
          <w:color w:val="000000"/>
        </w:rPr>
        <w:t>), kas ir papildus slogs komersantam.</w:t>
      </w:r>
      <w:r w:rsidR="00D41EC0">
        <w:rPr>
          <w:color w:val="000000"/>
        </w:rPr>
        <w:t xml:space="preserve"> </w:t>
      </w:r>
      <w:r w:rsidR="0062180C">
        <w:rPr>
          <w:color w:val="000000"/>
        </w:rPr>
        <w:t xml:space="preserve">Šajā kontekstā </w:t>
      </w:r>
      <w:r w:rsidR="0062180C" w:rsidRPr="0062180C">
        <w:rPr>
          <w:color w:val="000000"/>
        </w:rPr>
        <w:t xml:space="preserve">citu Eiropas Savienības </w:t>
      </w:r>
      <w:r w:rsidR="0062180C" w:rsidRPr="00B32878">
        <w:rPr>
          <w:color w:val="000000"/>
        </w:rPr>
        <w:t xml:space="preserve">dalībvalstu iepirkumos ir iespējams iesniegt Eiropas vienoto iepirkuma procedūras dokumentu kā sākotnējo apliecinājumu atbilstībai nolikumā ietvertajām prasībām, tādēļ tā lietošana EK jāpopularizē. </w:t>
      </w:r>
      <w:r w:rsidR="00916871" w:rsidRPr="00B32878">
        <w:rPr>
          <w:color w:val="000000"/>
        </w:rPr>
        <w:t>Darbsemināros t</w:t>
      </w:r>
      <w:r w:rsidR="00104262" w:rsidRPr="00B32878">
        <w:rPr>
          <w:color w:val="000000"/>
        </w:rPr>
        <w:t xml:space="preserve">ika atzīmēts, ka </w:t>
      </w:r>
      <w:r w:rsidR="00D41EC0" w:rsidRPr="00B32878">
        <w:rPr>
          <w:color w:val="000000"/>
        </w:rPr>
        <w:t xml:space="preserve">Latvijā nepieciešams </w:t>
      </w:r>
      <w:r w:rsidR="000B61E3" w:rsidRPr="00B32878">
        <w:rPr>
          <w:color w:val="000000"/>
        </w:rPr>
        <w:t>stiprināt “</w:t>
      </w:r>
      <w:proofErr w:type="spellStart"/>
      <w:r w:rsidR="000B61E3" w:rsidRPr="00B32878">
        <w:rPr>
          <w:color w:val="000000"/>
        </w:rPr>
        <w:t>medi</w:t>
      </w:r>
      <w:r w:rsidR="00916871" w:rsidRPr="00B32878">
        <w:rPr>
          <w:color w:val="000000"/>
        </w:rPr>
        <w:t>ācijas</w:t>
      </w:r>
      <w:proofErr w:type="spellEnd"/>
      <w:r w:rsidR="000B61E3" w:rsidRPr="00B32878">
        <w:rPr>
          <w:color w:val="000000"/>
        </w:rPr>
        <w:t xml:space="preserve">” </w:t>
      </w:r>
      <w:r w:rsidR="002328E6" w:rsidRPr="00B32878">
        <w:rPr>
          <w:color w:val="000000"/>
        </w:rPr>
        <w:t>(vai</w:t>
      </w:r>
      <w:r w:rsidR="00916871" w:rsidRPr="00B32878">
        <w:rPr>
          <w:color w:val="000000"/>
        </w:rPr>
        <w:t xml:space="preserve"> līdzvērtīgu pasākumu, ar ko tiek stiprināta kompetentu speciālistu iesaiste projektu sagatavošanā) </w:t>
      </w:r>
      <w:r w:rsidR="000B61E3" w:rsidRPr="00B32878">
        <w:rPr>
          <w:color w:val="000000"/>
        </w:rPr>
        <w:t>koncepciju, ar ko iespējams</w:t>
      </w:r>
      <w:r w:rsidR="00D41EC0" w:rsidRPr="00B32878">
        <w:rPr>
          <w:color w:val="000000"/>
        </w:rPr>
        <w:t xml:space="preserve"> atvieglot dokumentu saskaņošanu, it sevišķi, kad tiek īstenoti projekti, iesaistoties vairākiem </w:t>
      </w:r>
      <w:r w:rsidR="000B61E3" w:rsidRPr="00B32878">
        <w:rPr>
          <w:color w:val="000000"/>
        </w:rPr>
        <w:t>komersantiem</w:t>
      </w:r>
      <w:r w:rsidR="00D41EC0" w:rsidRPr="00B32878">
        <w:rPr>
          <w:color w:val="000000"/>
        </w:rPr>
        <w:t xml:space="preserve">. </w:t>
      </w:r>
      <w:r w:rsidR="00916871" w:rsidRPr="00B32878">
        <w:rPr>
          <w:color w:val="000000"/>
        </w:rPr>
        <w:t>Šādu speciālistu</w:t>
      </w:r>
      <w:r w:rsidR="00D41EC0" w:rsidRPr="00B32878">
        <w:rPr>
          <w:color w:val="000000"/>
        </w:rPr>
        <w:t xml:space="preserve"> iesaiste būtu lietderīga, veicinot dokumentu saskaņošanu pienācīgos laika termiņos, kas </w:t>
      </w:r>
      <w:r w:rsidR="00916871" w:rsidRPr="00B32878">
        <w:rPr>
          <w:color w:val="000000"/>
        </w:rPr>
        <w:t>– kā norādīts darbsemināros – atsevišķos gadījumos</w:t>
      </w:r>
      <w:r w:rsidR="00D41EC0" w:rsidRPr="00B32878">
        <w:rPr>
          <w:color w:val="000000"/>
        </w:rPr>
        <w:t xml:space="preserve"> var</w:t>
      </w:r>
      <w:r w:rsidR="00D41EC0" w:rsidRPr="00D41EC0">
        <w:rPr>
          <w:color w:val="000000"/>
        </w:rPr>
        <w:t xml:space="preserve"> ilgt ne</w:t>
      </w:r>
      <w:r w:rsidR="00916871">
        <w:rPr>
          <w:color w:val="000000"/>
        </w:rPr>
        <w:t>samērīgi</w:t>
      </w:r>
      <w:r w:rsidR="00D41EC0" w:rsidRPr="00D41EC0">
        <w:rPr>
          <w:color w:val="000000"/>
        </w:rPr>
        <w:t xml:space="preserve"> ilgi (līdz pat 3 gadiem).</w:t>
      </w:r>
      <w:r w:rsidR="00D41EC0">
        <w:rPr>
          <w:color w:val="000000"/>
        </w:rPr>
        <w:t xml:space="preserve"> </w:t>
      </w:r>
      <w:r w:rsidR="00104262">
        <w:rPr>
          <w:color w:val="000000"/>
        </w:rPr>
        <w:t>Tāpat j</w:t>
      </w:r>
      <w:r w:rsidR="00D41EC0" w:rsidRPr="00D41EC0">
        <w:rPr>
          <w:color w:val="000000"/>
        </w:rPr>
        <w:t>ā</w:t>
      </w:r>
      <w:r w:rsidR="008D4B09">
        <w:rPr>
          <w:color w:val="000000"/>
        </w:rPr>
        <w:t>uzlabo</w:t>
      </w:r>
      <w:r w:rsidR="00D41EC0" w:rsidRPr="00D41EC0">
        <w:rPr>
          <w:color w:val="000000"/>
        </w:rPr>
        <w:t xml:space="preserve"> </w:t>
      </w:r>
      <w:r w:rsidR="008D4B09">
        <w:rPr>
          <w:color w:val="000000"/>
        </w:rPr>
        <w:t>strīdu</w:t>
      </w:r>
      <w:r w:rsidR="00D41EC0" w:rsidRPr="00D41EC0">
        <w:rPr>
          <w:color w:val="000000"/>
        </w:rPr>
        <w:t xml:space="preserve"> risinā</w:t>
      </w:r>
      <w:r w:rsidR="00D41EC0">
        <w:rPr>
          <w:color w:val="000000"/>
        </w:rPr>
        <w:t>šana pēc iepirkuma noslēgšanas, jo p</w:t>
      </w:r>
      <w:r w:rsidR="00D41EC0" w:rsidRPr="00D41EC0">
        <w:rPr>
          <w:color w:val="000000"/>
        </w:rPr>
        <w:t xml:space="preserve">roduktu kvalitāte reizēm atbilst prasībām </w:t>
      </w:r>
      <w:r w:rsidR="002C5DDC">
        <w:rPr>
          <w:color w:val="000000"/>
        </w:rPr>
        <w:t>tikai uz papīra, bet faktiski tiek secināts, ka ir</w:t>
      </w:r>
      <w:r w:rsidR="00D41EC0" w:rsidRPr="00D41EC0">
        <w:rPr>
          <w:color w:val="000000"/>
        </w:rPr>
        <w:t xml:space="preserve"> neadekvāta</w:t>
      </w:r>
      <w:r w:rsidR="008D4B09">
        <w:rPr>
          <w:color w:val="000000"/>
        </w:rPr>
        <w:t xml:space="preserve">, tādēļ nepieciešams </w:t>
      </w:r>
      <w:r w:rsidR="00704EA2">
        <w:rPr>
          <w:color w:val="000000"/>
        </w:rPr>
        <w:t>diskutēt par iespējamu mehānismu izveidi</w:t>
      </w:r>
      <w:r w:rsidR="008D4B09">
        <w:rPr>
          <w:color w:val="000000"/>
        </w:rPr>
        <w:t xml:space="preserve"> kā ātri un </w:t>
      </w:r>
      <w:r w:rsidR="008D4B09" w:rsidRPr="00B32878">
        <w:rPr>
          <w:color w:val="000000"/>
        </w:rPr>
        <w:t>efektīvi risināt strīdus pēc iepirkumu noslēgšanas</w:t>
      </w:r>
      <w:r w:rsidR="00D41EC0" w:rsidRPr="00B32878">
        <w:rPr>
          <w:color w:val="000000"/>
        </w:rPr>
        <w:t xml:space="preserve">. Tāpat </w:t>
      </w:r>
      <w:r w:rsidR="00D41EC0" w:rsidRPr="00B32878">
        <w:rPr>
          <w:color w:val="000000"/>
        </w:rPr>
        <w:lastRenderedPageBreak/>
        <w:t>nepieciešams veicināt zaļā iepirkuma, inovatīva iepirkuma un iepirkuma ar augstu pievienoto vērtību aizvien plašāku pielietošanu. Šajā kontekstā jā</w:t>
      </w:r>
      <w:r w:rsidR="00DA3DD9" w:rsidRPr="00B32878">
        <w:rPr>
          <w:color w:val="000000"/>
        </w:rPr>
        <w:t xml:space="preserve">veic pasākumi, t.sk. jāizvērtē </w:t>
      </w:r>
      <w:r w:rsidR="00781354" w:rsidRPr="00B32878">
        <w:rPr>
          <w:color w:val="000000"/>
        </w:rPr>
        <w:t xml:space="preserve">nepieciešamība </w:t>
      </w:r>
      <w:r w:rsidR="00DA3DD9" w:rsidRPr="00B32878">
        <w:rPr>
          <w:color w:val="000000"/>
        </w:rPr>
        <w:t>grozījumu veikšana</w:t>
      </w:r>
      <w:r w:rsidR="00781354" w:rsidRPr="00B32878">
        <w:rPr>
          <w:color w:val="000000"/>
        </w:rPr>
        <w:t>i</w:t>
      </w:r>
      <w:r w:rsidR="00DA3DD9" w:rsidRPr="00B32878">
        <w:rPr>
          <w:color w:val="000000"/>
        </w:rPr>
        <w:t xml:space="preserve"> atbilstošajos normatīvajos aktos</w:t>
      </w:r>
      <w:r w:rsidR="00D41EC0" w:rsidRPr="00B32878">
        <w:rPr>
          <w:color w:val="000000"/>
        </w:rPr>
        <w:t>, kas nodrošinātu obligātu pasākumu realizēšanu, kā arī jānodrošina uzraudzība un jāsniedz</w:t>
      </w:r>
      <w:r w:rsidR="00D41EC0" w:rsidRPr="00D41EC0">
        <w:rPr>
          <w:color w:val="000000"/>
        </w:rPr>
        <w:t xml:space="preserve"> i</w:t>
      </w:r>
      <w:r w:rsidR="00D41EC0">
        <w:rPr>
          <w:color w:val="000000"/>
        </w:rPr>
        <w:t>nformācija citām institūcijām, un j</w:t>
      </w:r>
      <w:r w:rsidR="00D41EC0" w:rsidRPr="00D41EC0">
        <w:rPr>
          <w:color w:val="000000"/>
        </w:rPr>
        <w:t>āveic informatīvie pasākumi un semināru organizēšana.</w:t>
      </w:r>
      <w:r w:rsidR="00D41EC0">
        <w:rPr>
          <w:color w:val="000000"/>
        </w:rPr>
        <w:t xml:space="preserve"> Visbeidzot j</w:t>
      </w:r>
      <w:r w:rsidR="00D41EC0" w:rsidRPr="00D41EC0">
        <w:rPr>
          <w:color w:val="000000"/>
        </w:rPr>
        <w:t xml:space="preserve">āveic </w:t>
      </w:r>
      <w:r w:rsidR="00D41EC0">
        <w:rPr>
          <w:color w:val="000000"/>
        </w:rPr>
        <w:t>informatīvi</w:t>
      </w:r>
      <w:r w:rsidR="00D41EC0" w:rsidRPr="00D41EC0">
        <w:rPr>
          <w:color w:val="000000"/>
        </w:rPr>
        <w:t xml:space="preserve"> pasākumi par korekt</w:t>
      </w:r>
      <w:r w:rsidR="00D41EC0">
        <w:rPr>
          <w:color w:val="000000"/>
        </w:rPr>
        <w:t>u iepirkuma īstenošanas gaitu, jo š</w:t>
      </w:r>
      <w:r w:rsidR="00D41EC0" w:rsidRPr="00D41EC0">
        <w:rPr>
          <w:color w:val="000000"/>
        </w:rPr>
        <w:t xml:space="preserve">obrīd </w:t>
      </w:r>
      <w:r w:rsidR="00A20BAB">
        <w:rPr>
          <w:color w:val="000000"/>
        </w:rPr>
        <w:t>komersantiem, it sevišķi mazajiem un vidējiem</w:t>
      </w:r>
      <w:r w:rsidR="008D4B09">
        <w:rPr>
          <w:color w:val="000000"/>
        </w:rPr>
        <w:t>,</w:t>
      </w:r>
      <w:r w:rsidR="00D41EC0" w:rsidRPr="00D41EC0">
        <w:rPr>
          <w:color w:val="000000"/>
        </w:rPr>
        <w:t xml:space="preserve"> ir nepietiekama kapacitāte un zināšanas, lai </w:t>
      </w:r>
      <w:r w:rsidR="008D4B09">
        <w:rPr>
          <w:color w:val="000000"/>
        </w:rPr>
        <w:t>pieteiktos</w:t>
      </w:r>
      <w:r w:rsidR="00D41EC0" w:rsidRPr="00D41EC0">
        <w:rPr>
          <w:color w:val="000000"/>
        </w:rPr>
        <w:t xml:space="preserve"> ie</w:t>
      </w:r>
      <w:r w:rsidR="008D4B09">
        <w:rPr>
          <w:color w:val="000000"/>
        </w:rPr>
        <w:t>pirkumu procedūrām</w:t>
      </w:r>
      <w:r w:rsidR="00D41EC0">
        <w:rPr>
          <w:color w:val="000000"/>
        </w:rPr>
        <w:t>.</w:t>
      </w:r>
    </w:p>
    <w:p w14:paraId="1ADF494A" w14:textId="77777777" w:rsidR="00634CC5" w:rsidRPr="00634CC5" w:rsidRDefault="00634CC5" w:rsidP="00634CC5">
      <w:pPr>
        <w:spacing w:after="0" w:line="360" w:lineRule="auto"/>
        <w:contextualSpacing/>
        <w:rPr>
          <w:i/>
          <w:color w:val="000000"/>
        </w:rPr>
      </w:pPr>
    </w:p>
    <w:p w14:paraId="030B6577" w14:textId="75EC1302" w:rsidR="00634CC5" w:rsidRPr="00634CC5" w:rsidRDefault="00634CC5" w:rsidP="00634CC5">
      <w:pPr>
        <w:spacing w:after="0" w:line="360" w:lineRule="auto"/>
        <w:contextualSpacing/>
        <w:rPr>
          <w:i/>
          <w:color w:val="000000"/>
        </w:rPr>
      </w:pPr>
      <w:r w:rsidRPr="00634CC5">
        <w:rPr>
          <w:i/>
          <w:color w:val="000000"/>
        </w:rPr>
        <w:t>3.1.4. Intelektuālais īpašums</w:t>
      </w:r>
    </w:p>
    <w:p w14:paraId="59BD867E" w14:textId="3A8D0BE7" w:rsidR="00E72267" w:rsidRDefault="0022770C" w:rsidP="00D71DE8">
      <w:pPr>
        <w:spacing w:after="0" w:line="360" w:lineRule="auto"/>
        <w:ind w:firstLine="720"/>
        <w:contextualSpacing/>
        <w:jc w:val="both"/>
        <w:rPr>
          <w:color w:val="000000"/>
        </w:rPr>
      </w:pPr>
      <w:r>
        <w:rPr>
          <w:color w:val="000000"/>
        </w:rPr>
        <w:t>EK</w:t>
      </w:r>
      <w:r w:rsidR="00634CC5" w:rsidRPr="00634CC5">
        <w:rPr>
          <w:color w:val="000000"/>
        </w:rPr>
        <w:t xml:space="preserve"> plāno īstenot vairākus pasākumus patentu sistēmas uzlabošanai, it īpaši farmācijas un citās rūpniecības nozarēs, uz kuru ražojumiem attiecas ražojumu tirdzniecības atļaujas, piemēram, ieviešot vienotu valstu papildu aizsardzības sertifikātu. </w:t>
      </w:r>
      <w:r>
        <w:rPr>
          <w:color w:val="000000"/>
        </w:rPr>
        <w:t>EK</w:t>
      </w:r>
      <w:r w:rsidR="00634CC5" w:rsidRPr="00634CC5">
        <w:rPr>
          <w:color w:val="000000"/>
        </w:rPr>
        <w:t xml:space="preserve"> nāks klajā ar pasākumiem, kas atbalstīs intelektuālā īpašuma izmantošanu </w:t>
      </w:r>
      <w:r w:rsidR="000522CF">
        <w:rPr>
          <w:color w:val="000000"/>
        </w:rPr>
        <w:t xml:space="preserve">mazajos un vidējos uzņēmumos (turpmāk – </w:t>
      </w:r>
      <w:r w:rsidR="00634CC5" w:rsidRPr="00634CC5">
        <w:rPr>
          <w:color w:val="000000"/>
        </w:rPr>
        <w:t>MVU</w:t>
      </w:r>
      <w:r w:rsidR="000522CF">
        <w:rPr>
          <w:color w:val="000000"/>
        </w:rPr>
        <w:t>)</w:t>
      </w:r>
      <w:r w:rsidR="00634CC5" w:rsidRPr="00634CC5">
        <w:rPr>
          <w:color w:val="000000"/>
        </w:rPr>
        <w:t xml:space="preserve">, </w:t>
      </w:r>
      <w:r w:rsidR="00634CC5" w:rsidRPr="00B32878">
        <w:rPr>
          <w:color w:val="000000"/>
        </w:rPr>
        <w:t xml:space="preserve">tostarp paplašinot informācijas pieejamību un finansiālā atbalsta shēmas. Tāpat </w:t>
      </w:r>
      <w:r w:rsidRPr="00B32878">
        <w:rPr>
          <w:color w:val="000000"/>
        </w:rPr>
        <w:t>EK</w:t>
      </w:r>
      <w:r w:rsidR="00634CC5" w:rsidRPr="00B32878">
        <w:rPr>
          <w:color w:val="000000"/>
        </w:rPr>
        <w:t xml:space="preserve"> pārskatīs intelektuālā īpašuma tiesību piemērošanas stratēģiju, lai to pielāgotu p</w:t>
      </w:r>
      <w:r w:rsidR="00296BE2" w:rsidRPr="00B32878">
        <w:rPr>
          <w:color w:val="000000"/>
        </w:rPr>
        <w:t>ārrobežu darījumiem un iespējamo</w:t>
      </w:r>
      <w:r w:rsidR="00634CC5" w:rsidRPr="00B32878">
        <w:rPr>
          <w:color w:val="000000"/>
        </w:rPr>
        <w:t xml:space="preserve"> pārkāpumu risinājumiem.</w:t>
      </w:r>
      <w:r w:rsidR="00D71DE8" w:rsidRPr="00B32878">
        <w:rPr>
          <w:color w:val="000000"/>
        </w:rPr>
        <w:t xml:space="preserve"> </w:t>
      </w:r>
      <w:r w:rsidR="00634CC5" w:rsidRPr="00B32878">
        <w:rPr>
          <w:color w:val="000000"/>
        </w:rPr>
        <w:t>Intelektuālā īpašuma piesātinātās nozares veido 39 % no IKP un aizpilda 35</w:t>
      </w:r>
      <w:r w:rsidR="00634CC5" w:rsidRPr="00634CC5">
        <w:rPr>
          <w:color w:val="000000"/>
        </w:rPr>
        <w:t xml:space="preserve"> % darba vietu ES. </w:t>
      </w:r>
      <w:r w:rsidR="00786040">
        <w:rPr>
          <w:color w:val="000000"/>
        </w:rPr>
        <w:t>T</w:t>
      </w:r>
      <w:r w:rsidR="00634CC5" w:rsidRPr="00634CC5">
        <w:rPr>
          <w:color w:val="000000"/>
        </w:rPr>
        <w:t xml:space="preserve">ikai 9 % </w:t>
      </w:r>
      <w:r w:rsidR="00D0302B">
        <w:rPr>
          <w:color w:val="000000"/>
        </w:rPr>
        <w:t xml:space="preserve">ES </w:t>
      </w:r>
      <w:r w:rsidR="00634CC5" w:rsidRPr="00634CC5">
        <w:rPr>
          <w:color w:val="000000"/>
        </w:rPr>
        <w:t xml:space="preserve">MVU ir intelektuālā īpašuma tiesību subjekti, bet tie MVU, kuriem ir šādas tiesības, </w:t>
      </w:r>
      <w:r w:rsidR="00786040">
        <w:rPr>
          <w:color w:val="000000"/>
        </w:rPr>
        <w:t>vidēji</w:t>
      </w:r>
      <w:r w:rsidR="00634CC5" w:rsidRPr="00634CC5">
        <w:rPr>
          <w:color w:val="000000"/>
        </w:rPr>
        <w:t xml:space="preserve"> rada par 32 % lielākus ieņēmumus uz vienu darbinieku nekā tie, kam to nav</w:t>
      </w:r>
      <w:r w:rsidR="00754740">
        <w:rPr>
          <w:rStyle w:val="FootnoteReference"/>
          <w:color w:val="000000"/>
        </w:rPr>
        <w:footnoteReference w:id="16"/>
      </w:r>
      <w:r w:rsidR="00634CC5" w:rsidRPr="00634CC5">
        <w:rPr>
          <w:color w:val="000000"/>
        </w:rPr>
        <w:t>.</w:t>
      </w:r>
      <w:r w:rsidR="00D71DE8">
        <w:rPr>
          <w:color w:val="000000"/>
        </w:rPr>
        <w:t xml:space="preserve"> </w:t>
      </w:r>
      <w:r w:rsidR="00E72267" w:rsidRPr="00E72267">
        <w:rPr>
          <w:color w:val="000000"/>
        </w:rPr>
        <w:t>"Intelektuālā īpašuma tiesību aizsardzības un nodrošināšanas pamatnostādnes 2015. - 2020. gadam" ir vidēja termiņa politikas plānošanas dokuments, kas nosaka Latvijas valdības politikas pamatprincipus, mērķus un rīcības virzienus intelektuālā īpašuma tiesību aizsardzībā un nodrošināšanā pieciem gadiem.</w:t>
      </w:r>
      <w:r w:rsidR="00D0302B">
        <w:rPr>
          <w:color w:val="000000"/>
        </w:rPr>
        <w:t xml:space="preserve"> </w:t>
      </w:r>
      <w:r w:rsidR="00D0302B" w:rsidRPr="00D0302B">
        <w:rPr>
          <w:color w:val="000000"/>
        </w:rPr>
        <w:t>Ikgadējais kopējais Latvijā spēkā stājušos patentu skaits turpina pieaugt. Salīdzinot ar 2001.gadu, šis skaitlis ir trīskāršojies. Tas galvenokārt ir saistīts ar lielāka skaita Eiropas patentu apstiprināšanu Latvijā.</w:t>
      </w:r>
    </w:p>
    <w:p w14:paraId="0B1E68DD" w14:textId="227A3666" w:rsidR="00EF75FF" w:rsidRPr="00634CC5" w:rsidRDefault="0022770C" w:rsidP="00376CB9">
      <w:pPr>
        <w:spacing w:after="0" w:line="360" w:lineRule="auto"/>
        <w:ind w:firstLine="720"/>
        <w:contextualSpacing/>
        <w:jc w:val="both"/>
        <w:rPr>
          <w:color w:val="000000"/>
        </w:rPr>
      </w:pPr>
      <w:r>
        <w:rPr>
          <w:color w:val="000000"/>
        </w:rPr>
        <w:t>Ekonomikas ministrijas</w:t>
      </w:r>
      <w:r w:rsidR="00F84F55">
        <w:rPr>
          <w:color w:val="000000"/>
        </w:rPr>
        <w:t xml:space="preserve"> rīkotajos darbsemināros tika secināts, ka ES mērogā nepieciešams ambiciozs pasākumu plāns saistībā ar intelektuālā īpašuma jomu, nodrošinot tā pieejamību</w:t>
      </w:r>
      <w:r w:rsidR="00065DB8">
        <w:rPr>
          <w:color w:val="000000"/>
        </w:rPr>
        <w:t xml:space="preserve"> mazajiem un vidējiem uzņēmumiem</w:t>
      </w:r>
      <w:r w:rsidR="00F84F55">
        <w:rPr>
          <w:color w:val="000000"/>
        </w:rPr>
        <w:t xml:space="preserve">, efektīvu informācijas apmaiņu un vienu saziņas punktu, kurā iespējams uzzināt </w:t>
      </w:r>
      <w:r w:rsidR="00065DB8">
        <w:rPr>
          <w:color w:val="000000"/>
        </w:rPr>
        <w:t xml:space="preserve">nepieciešamo informāciju </w:t>
      </w:r>
      <w:r w:rsidR="00F84F55">
        <w:rPr>
          <w:color w:val="000000"/>
        </w:rPr>
        <w:t>par šiem jautājumiem. Latvijā n</w:t>
      </w:r>
      <w:r w:rsidR="00F84F55" w:rsidRPr="00F84F55">
        <w:rPr>
          <w:color w:val="000000"/>
        </w:rPr>
        <w:t xml:space="preserve">ovērots zināšanu trūkums par </w:t>
      </w:r>
      <w:r w:rsidR="00F84F55">
        <w:rPr>
          <w:color w:val="000000"/>
        </w:rPr>
        <w:t xml:space="preserve">intelektuālā īpašuma tiesībām un </w:t>
      </w:r>
      <w:r w:rsidR="00F84F55" w:rsidRPr="00F84F55">
        <w:rPr>
          <w:color w:val="000000"/>
        </w:rPr>
        <w:t>iesaistītie</w:t>
      </w:r>
      <w:r w:rsidR="00C41BC2">
        <w:rPr>
          <w:color w:val="000000"/>
        </w:rPr>
        <w:t xml:space="preserve"> b</w:t>
      </w:r>
      <w:r w:rsidR="00C41BC2" w:rsidRPr="00F84F55">
        <w:rPr>
          <w:color w:val="000000"/>
        </w:rPr>
        <w:t>ieži</w:t>
      </w:r>
      <w:r w:rsidR="00F84F55" w:rsidRPr="00F84F55">
        <w:rPr>
          <w:color w:val="000000"/>
        </w:rPr>
        <w:t xml:space="preserve"> neapzinās, ka inovatīvu produktu radīšana automātiski nenodrošina tiesību aizsardzību.</w:t>
      </w:r>
      <w:r w:rsidR="00F84F55">
        <w:rPr>
          <w:color w:val="000000"/>
        </w:rPr>
        <w:t xml:space="preserve"> </w:t>
      </w:r>
      <w:r w:rsidR="00104262">
        <w:rPr>
          <w:color w:val="000000"/>
        </w:rPr>
        <w:t>Kā problēma tika norādīts</w:t>
      </w:r>
      <w:r w:rsidR="00F84F55">
        <w:rPr>
          <w:color w:val="000000"/>
        </w:rPr>
        <w:t xml:space="preserve">, ka </w:t>
      </w:r>
      <w:r w:rsidR="009D5317">
        <w:rPr>
          <w:color w:val="000000"/>
        </w:rPr>
        <w:lastRenderedPageBreak/>
        <w:t xml:space="preserve">pastāv iespaids, ka </w:t>
      </w:r>
      <w:r w:rsidR="00F84F55">
        <w:rPr>
          <w:color w:val="000000"/>
        </w:rPr>
        <w:t>i</w:t>
      </w:r>
      <w:r w:rsidR="00F84F55" w:rsidRPr="00F84F55">
        <w:rPr>
          <w:color w:val="000000"/>
        </w:rPr>
        <w:t>ntelektuā</w:t>
      </w:r>
      <w:r w:rsidR="009D5317">
        <w:rPr>
          <w:color w:val="000000"/>
        </w:rPr>
        <w:t xml:space="preserve">lā īpašuma reģistrēšana ir </w:t>
      </w:r>
      <w:r w:rsidR="00F84F55" w:rsidRPr="00F84F55">
        <w:rPr>
          <w:color w:val="000000"/>
        </w:rPr>
        <w:t>dārga un aizsardzība (tiesāšanās)</w:t>
      </w:r>
      <w:r w:rsidR="00C41BC2">
        <w:rPr>
          <w:color w:val="000000"/>
        </w:rPr>
        <w:t xml:space="preserve"> MVU </w:t>
      </w:r>
      <w:r w:rsidR="009D5317">
        <w:rPr>
          <w:color w:val="000000"/>
        </w:rPr>
        <w:t xml:space="preserve">izmaksās </w:t>
      </w:r>
      <w:r w:rsidR="00AB3ABC">
        <w:rPr>
          <w:color w:val="000000"/>
        </w:rPr>
        <w:t>nesamērīgi daudz</w:t>
      </w:r>
      <w:r w:rsidR="00374D48">
        <w:rPr>
          <w:color w:val="000000"/>
        </w:rPr>
        <w:t xml:space="preserve">, tādēļ </w:t>
      </w:r>
      <w:r w:rsidR="009D5317">
        <w:rPr>
          <w:color w:val="000000"/>
        </w:rPr>
        <w:t xml:space="preserve">iespējams </w:t>
      </w:r>
      <w:r w:rsidR="00374D48">
        <w:rPr>
          <w:color w:val="000000"/>
        </w:rPr>
        <w:t>jāmeklē kompensēšanas risinājumi</w:t>
      </w:r>
      <w:r w:rsidR="009D5317">
        <w:rPr>
          <w:color w:val="000000"/>
        </w:rPr>
        <w:t>, kā arī jāveicina informācijas pieejamība</w:t>
      </w:r>
      <w:r w:rsidR="00F84F55" w:rsidRPr="00F84F55">
        <w:rPr>
          <w:color w:val="000000"/>
        </w:rPr>
        <w:t>.</w:t>
      </w:r>
      <w:r w:rsidR="009D5317">
        <w:rPr>
          <w:color w:val="000000"/>
        </w:rPr>
        <w:t xml:space="preserve"> Vienlaikus, š</w:t>
      </w:r>
      <w:r w:rsidR="009D5317" w:rsidRPr="009D5317">
        <w:rPr>
          <w:color w:val="000000"/>
        </w:rPr>
        <w:t xml:space="preserve">obrīd prioritāte būtu </w:t>
      </w:r>
      <w:r w:rsidR="009D5317">
        <w:rPr>
          <w:color w:val="000000"/>
        </w:rPr>
        <w:t xml:space="preserve">jāpiešķir </w:t>
      </w:r>
      <w:r w:rsidR="009D5317" w:rsidRPr="009D5317">
        <w:rPr>
          <w:color w:val="000000"/>
        </w:rPr>
        <w:t xml:space="preserve">problēmu risināšanai, kas saistītas ar patentu ieviešanu rūpniecībā (t.s. </w:t>
      </w:r>
      <w:proofErr w:type="spellStart"/>
      <w:r w:rsidR="009D5317" w:rsidRPr="009D5317">
        <w:rPr>
          <w:color w:val="000000"/>
        </w:rPr>
        <w:t>komercializāciju</w:t>
      </w:r>
      <w:proofErr w:type="spellEnd"/>
      <w:r w:rsidR="009D5317" w:rsidRPr="009D5317">
        <w:rPr>
          <w:color w:val="000000"/>
        </w:rPr>
        <w:t>)</w:t>
      </w:r>
      <w:r w:rsidR="00704EA2">
        <w:rPr>
          <w:color w:val="000000"/>
        </w:rPr>
        <w:t xml:space="preserve"> un inovāciju pārnesi praksē</w:t>
      </w:r>
      <w:r w:rsidR="009D5317" w:rsidRPr="009D5317">
        <w:rPr>
          <w:color w:val="000000"/>
        </w:rPr>
        <w:t>.</w:t>
      </w:r>
    </w:p>
    <w:p w14:paraId="50C6BAD8" w14:textId="77777777" w:rsidR="00B32878" w:rsidRDefault="00B32878" w:rsidP="00EF75FF">
      <w:pPr>
        <w:spacing w:after="0" w:line="360" w:lineRule="auto"/>
        <w:contextualSpacing/>
        <w:jc w:val="both"/>
        <w:rPr>
          <w:i/>
          <w:color w:val="000000"/>
        </w:rPr>
      </w:pPr>
    </w:p>
    <w:p w14:paraId="2E779A16" w14:textId="2C065CAF" w:rsidR="00EF75FF" w:rsidRPr="00EF75FF" w:rsidRDefault="00EF75FF" w:rsidP="00EF75FF">
      <w:pPr>
        <w:spacing w:after="0" w:line="360" w:lineRule="auto"/>
        <w:contextualSpacing/>
        <w:jc w:val="both"/>
        <w:rPr>
          <w:i/>
          <w:color w:val="000000"/>
        </w:rPr>
      </w:pPr>
      <w:r w:rsidRPr="00EF75FF">
        <w:rPr>
          <w:i/>
          <w:color w:val="000000"/>
        </w:rPr>
        <w:t>3.1.5. Jaunu noteikumu ieviešana un piemērošana</w:t>
      </w:r>
    </w:p>
    <w:p w14:paraId="3275DB02" w14:textId="09F41B8E" w:rsidR="00634CC5" w:rsidRDefault="0022770C" w:rsidP="00D71DE8">
      <w:pPr>
        <w:spacing w:after="0" w:line="360" w:lineRule="auto"/>
        <w:ind w:firstLine="720"/>
        <w:contextualSpacing/>
        <w:jc w:val="both"/>
        <w:rPr>
          <w:color w:val="000000"/>
        </w:rPr>
      </w:pPr>
      <w:r>
        <w:rPr>
          <w:color w:val="000000"/>
        </w:rPr>
        <w:t>EK</w:t>
      </w:r>
      <w:r w:rsidR="00634CC5" w:rsidRPr="00634CC5">
        <w:rPr>
          <w:color w:val="000000"/>
        </w:rPr>
        <w:t xml:space="preserve"> iesniegs regulatīvu priekšlikumu, kas uzlabos šī brīža paziņojumu (</w:t>
      </w:r>
      <w:proofErr w:type="spellStart"/>
      <w:r w:rsidR="00634CC5" w:rsidRPr="00C91960">
        <w:rPr>
          <w:i/>
          <w:color w:val="000000"/>
        </w:rPr>
        <w:t>notifications</w:t>
      </w:r>
      <w:proofErr w:type="spellEnd"/>
      <w:r w:rsidR="00634CC5" w:rsidRPr="00634CC5">
        <w:rPr>
          <w:color w:val="000000"/>
        </w:rPr>
        <w:t xml:space="preserve">) procedūru par dalībvalstīs izstrādātajiem tehniskajiem noteikumiem, kas dos iespēju agrīnākā posmā pārbaudīt, cik attaisnojami un proporcionāli ir valstu jaunie noteikumi, kas ierobežo pakalpojumu brīvu apriti. </w:t>
      </w:r>
      <w:r>
        <w:rPr>
          <w:color w:val="000000"/>
        </w:rPr>
        <w:t>EK</w:t>
      </w:r>
      <w:r w:rsidR="00786040">
        <w:rPr>
          <w:color w:val="000000"/>
        </w:rPr>
        <w:t xml:space="preserve"> papildus</w:t>
      </w:r>
      <w:r w:rsidR="00634CC5" w:rsidRPr="00634CC5">
        <w:rPr>
          <w:color w:val="000000"/>
        </w:rPr>
        <w:t xml:space="preserve"> izstrādās datu analīzes mehānismu, ar ko tiks analizēta jaunu direktīvu ieviešana dalībvalstīs, kā arī tiks stiprināta sadarbība ar dalībvalstīm attiecībā uz jaunu un svarīgu tiesību aktu īstenošanu un piemērošanu. Tāpat tiks iesniegts priekšlikums, ar ko paredzētas tiesības </w:t>
      </w:r>
      <w:r>
        <w:rPr>
          <w:color w:val="000000"/>
        </w:rPr>
        <w:t>EK</w:t>
      </w:r>
      <w:r w:rsidR="00634CC5" w:rsidRPr="00634CC5">
        <w:rPr>
          <w:color w:val="000000"/>
        </w:rPr>
        <w:t xml:space="preserve"> pieprasīt informāciju tieši no </w:t>
      </w:r>
      <w:r w:rsidR="000B61E3">
        <w:rPr>
          <w:color w:val="000000"/>
        </w:rPr>
        <w:t>komersantiem</w:t>
      </w:r>
      <w:r w:rsidR="00634CC5" w:rsidRPr="00634CC5">
        <w:rPr>
          <w:color w:val="000000"/>
        </w:rPr>
        <w:t xml:space="preserve"> (</w:t>
      </w:r>
      <w:r w:rsidR="00634CC5" w:rsidRPr="001F75B6">
        <w:rPr>
          <w:i/>
          <w:color w:val="000000"/>
        </w:rPr>
        <w:t>SMIT</w:t>
      </w:r>
      <w:r w:rsidR="00634CC5" w:rsidRPr="00634CC5">
        <w:rPr>
          <w:color w:val="000000"/>
        </w:rPr>
        <w:t xml:space="preserve"> rīks). </w:t>
      </w:r>
      <w:r>
        <w:rPr>
          <w:color w:val="000000"/>
        </w:rPr>
        <w:t>EK</w:t>
      </w:r>
      <w:r w:rsidR="00634CC5" w:rsidRPr="00634CC5">
        <w:rPr>
          <w:color w:val="000000"/>
        </w:rPr>
        <w:t xml:space="preserve"> vēl izpēta iespējas šāda rīka piemērošanai, taču visticamāk tas tiktu piemērots tikai atsevišķi definētos izņēmuma gadījumos.</w:t>
      </w:r>
      <w:r w:rsidR="00D71DE8">
        <w:rPr>
          <w:color w:val="000000"/>
        </w:rPr>
        <w:t xml:space="preserve"> </w:t>
      </w:r>
      <w:r w:rsidR="00634CC5" w:rsidRPr="00634CC5">
        <w:rPr>
          <w:color w:val="000000"/>
        </w:rPr>
        <w:t>Latvijas tiesību aktu transponēšanas deficīts 2015.gadā bija 0,4 % (iepriekšējā pārskatā: 0,7 %). Latvija ir starp tām 13 dalībvalstīm, kas ir uzlabojušas savu sniegumu, un viena no tām 7 dalībvalstīm, kas sasniegušas divus ierosinātos 0,5 % mērķus transponēšanas un atbilst</w:t>
      </w:r>
      <w:r w:rsidR="00786040">
        <w:rPr>
          <w:color w:val="000000"/>
        </w:rPr>
        <w:t>ības deficīta ziņā (</w:t>
      </w:r>
      <w:r w:rsidR="00634CC5" w:rsidRPr="00634CC5">
        <w:rPr>
          <w:color w:val="000000"/>
        </w:rPr>
        <w:t>ES vidējais rādītājs = 0,7 %</w:t>
      </w:r>
      <w:r w:rsidR="00786040">
        <w:rPr>
          <w:color w:val="000000"/>
        </w:rPr>
        <w:t xml:space="preserve">). </w:t>
      </w:r>
      <w:r w:rsidR="00634CC5" w:rsidRPr="00634CC5">
        <w:rPr>
          <w:color w:val="000000"/>
        </w:rPr>
        <w:t>Atbilstības deficīts: 0,2 % (iepriekšējā pārskatā: 0,2 %). Tas ir stabils rezultāts, kas ļauj Latvijai ierindoties starp tām 4 dalībvalstīm, kurām ir vismazāk nepareizi transponēto direktīvu, un starp tām 8 dalībvalstīm, kas ir uzrādījušas vai atkārtojušas savu līdz šim labāko sniegumu.</w:t>
      </w:r>
    </w:p>
    <w:p w14:paraId="3B6901F7" w14:textId="61C402B0" w:rsidR="003D655B" w:rsidRDefault="0022770C" w:rsidP="00D71DE8">
      <w:pPr>
        <w:spacing w:after="0" w:line="360" w:lineRule="auto"/>
        <w:ind w:firstLine="720"/>
        <w:contextualSpacing/>
        <w:jc w:val="both"/>
        <w:rPr>
          <w:color w:val="000000"/>
        </w:rPr>
      </w:pPr>
      <w:r>
        <w:rPr>
          <w:color w:val="000000"/>
        </w:rPr>
        <w:t>Ekonomikas ministrijas</w:t>
      </w:r>
      <w:r w:rsidR="00713DC5">
        <w:rPr>
          <w:color w:val="000000"/>
        </w:rPr>
        <w:t xml:space="preserve"> rīkotajos </w:t>
      </w:r>
      <w:r w:rsidR="007D3765">
        <w:rPr>
          <w:color w:val="000000"/>
        </w:rPr>
        <w:t xml:space="preserve">darbsemināros tika </w:t>
      </w:r>
      <w:r w:rsidR="00374D48">
        <w:rPr>
          <w:color w:val="000000"/>
        </w:rPr>
        <w:t>norādīts</w:t>
      </w:r>
      <w:r w:rsidR="007D3765">
        <w:rPr>
          <w:color w:val="000000"/>
        </w:rPr>
        <w:t xml:space="preserve">, ka liela problēma joprojām saistīta ar nevienmērīgu noteikumu piemērošanu, piemēram, </w:t>
      </w:r>
      <w:r w:rsidR="007D3765" w:rsidRPr="007D3765">
        <w:rPr>
          <w:color w:val="000000"/>
        </w:rPr>
        <w:t>būvniecības jomā vai publisko iepirkumu jomā tiek piemēroti atviegloti noteikumi vietējiem tirgus dalībniekiem un atsevišķa sistēma citu valstu</w:t>
      </w:r>
      <w:r w:rsidR="000B61E3">
        <w:rPr>
          <w:color w:val="000000"/>
        </w:rPr>
        <w:t xml:space="preserve"> komersantiem</w:t>
      </w:r>
      <w:r w:rsidR="007D3765" w:rsidRPr="007D3765">
        <w:rPr>
          <w:color w:val="000000"/>
        </w:rPr>
        <w:t>.</w:t>
      </w:r>
      <w:r w:rsidR="007D3765">
        <w:rPr>
          <w:color w:val="000000"/>
        </w:rPr>
        <w:t xml:space="preserve"> Tāpat tika norādīts, ka j</w:t>
      </w:r>
      <w:r w:rsidR="007D3765" w:rsidRPr="007D3765">
        <w:rPr>
          <w:color w:val="000000"/>
        </w:rPr>
        <w:t xml:space="preserve">aunos ES noteikumos </w:t>
      </w:r>
      <w:r w:rsidR="008B44DA">
        <w:rPr>
          <w:color w:val="000000"/>
        </w:rPr>
        <w:t xml:space="preserve">dažkārt </w:t>
      </w:r>
      <w:r w:rsidR="007D3765" w:rsidRPr="007D3765">
        <w:rPr>
          <w:color w:val="000000"/>
        </w:rPr>
        <w:t>paredzēti neproporcionāli iero</w:t>
      </w:r>
      <w:r w:rsidR="008B44DA">
        <w:rPr>
          <w:color w:val="000000"/>
        </w:rPr>
        <w:t>bežojoši termiņi prasībām, kuru izpildei</w:t>
      </w:r>
      <w:r w:rsidR="007D3765" w:rsidRPr="007D3765">
        <w:rPr>
          <w:color w:val="000000"/>
        </w:rPr>
        <w:t xml:space="preserve"> paredzēti lieli ieguldījumi.</w:t>
      </w:r>
      <w:r w:rsidR="007D3765">
        <w:rPr>
          <w:color w:val="000000"/>
        </w:rPr>
        <w:t xml:space="preserve"> EK arī nepieciešams uzlabot labāka regulējuma principu ievērošanu </w:t>
      </w:r>
      <w:r w:rsidR="00065DB8">
        <w:rPr>
          <w:color w:val="000000"/>
        </w:rPr>
        <w:t>–</w:t>
      </w:r>
      <w:r w:rsidR="007D3765">
        <w:rPr>
          <w:color w:val="000000"/>
        </w:rPr>
        <w:t xml:space="preserve"> p</w:t>
      </w:r>
      <w:r w:rsidR="007D3765" w:rsidRPr="007D3765">
        <w:rPr>
          <w:color w:val="000000"/>
        </w:rPr>
        <w:t>iemēri vājai EK izpratnei</w:t>
      </w:r>
      <w:r w:rsidR="007D3765">
        <w:rPr>
          <w:color w:val="000000"/>
        </w:rPr>
        <w:t xml:space="preserve"> un noteikumu pamatotībai</w:t>
      </w:r>
      <w:r w:rsidR="007D3765" w:rsidRPr="007D3765">
        <w:rPr>
          <w:color w:val="000000"/>
        </w:rPr>
        <w:t xml:space="preserve"> ir priekšlikumi digitālajā jomā (tele</w:t>
      </w:r>
      <w:r w:rsidR="00E3497B">
        <w:rPr>
          <w:color w:val="000000"/>
        </w:rPr>
        <w:t>sakaru</w:t>
      </w:r>
      <w:r w:rsidR="007D3765" w:rsidRPr="007D3765">
        <w:rPr>
          <w:color w:val="000000"/>
        </w:rPr>
        <w:t xml:space="preserve"> nozares </w:t>
      </w:r>
      <w:proofErr w:type="spellStart"/>
      <w:r w:rsidR="007D3765" w:rsidRPr="007D3765">
        <w:rPr>
          <w:color w:val="000000"/>
        </w:rPr>
        <w:t>pārregulācija</w:t>
      </w:r>
      <w:proofErr w:type="spellEnd"/>
      <w:r w:rsidR="007D3765" w:rsidRPr="007D3765">
        <w:rPr>
          <w:color w:val="000000"/>
        </w:rPr>
        <w:t xml:space="preserve">), kā arī </w:t>
      </w:r>
      <w:r w:rsidR="007D3765">
        <w:rPr>
          <w:color w:val="000000"/>
        </w:rPr>
        <w:t xml:space="preserve">priekšlikumi </w:t>
      </w:r>
      <w:r w:rsidR="007D3765" w:rsidRPr="007D3765">
        <w:rPr>
          <w:color w:val="000000"/>
        </w:rPr>
        <w:t>darbinieku nosūtīšanas jomā.</w:t>
      </w:r>
      <w:r w:rsidR="007D3765">
        <w:rPr>
          <w:color w:val="000000"/>
        </w:rPr>
        <w:t xml:space="preserve"> Vienlaikus EK jāveido horizontāls regulējums </w:t>
      </w:r>
      <w:r w:rsidR="008A7463">
        <w:rPr>
          <w:color w:val="000000"/>
        </w:rPr>
        <w:t xml:space="preserve">uz visiem līdzvērtīgiem regulējuma subjektiem, </w:t>
      </w:r>
      <w:r w:rsidR="008A7463" w:rsidRPr="008A7463">
        <w:rPr>
          <w:color w:val="000000"/>
        </w:rPr>
        <w:t>lai neveidotos sit</w:t>
      </w:r>
      <w:r w:rsidR="008A7463">
        <w:rPr>
          <w:color w:val="000000"/>
        </w:rPr>
        <w:t>uācijas, ka</w:t>
      </w:r>
      <w:r w:rsidR="008A7463" w:rsidRPr="008A7463">
        <w:rPr>
          <w:color w:val="000000"/>
        </w:rPr>
        <w:t xml:space="preserve"> konkrēta prece vai pakalpojums ir nesamērīgi pārregulēts, kamēr līdzvērtīga prece vai pakalpojums netiek pakļauts tam pašam regulējumam (īsziņu sūtīšana/saņemšana ir stingri regulēta, bet aplikācijas </w:t>
      </w:r>
      <w:proofErr w:type="spellStart"/>
      <w:r w:rsidR="008A7463" w:rsidRPr="008A7463">
        <w:rPr>
          <w:i/>
          <w:color w:val="000000"/>
        </w:rPr>
        <w:t>Whatsapp</w:t>
      </w:r>
      <w:proofErr w:type="spellEnd"/>
      <w:r w:rsidR="008A7463" w:rsidRPr="008A7463">
        <w:rPr>
          <w:color w:val="000000"/>
        </w:rPr>
        <w:t xml:space="preserve"> izmantošana nav regulēta). Prioritāri šādās situācijas jāizskata regulējuma samazināšana pirmajai kategorijai.</w:t>
      </w:r>
      <w:r w:rsidR="008A7463">
        <w:rPr>
          <w:color w:val="000000"/>
        </w:rPr>
        <w:t xml:space="preserve"> Nevalstiskais sektors norādīja, ka </w:t>
      </w:r>
      <w:r w:rsidR="00704EA2">
        <w:rPr>
          <w:color w:val="000000"/>
        </w:rPr>
        <w:t xml:space="preserve">attiecībā uz </w:t>
      </w:r>
      <w:r w:rsidR="008A7463">
        <w:rPr>
          <w:color w:val="000000"/>
        </w:rPr>
        <w:t xml:space="preserve">EK iniciatīvām (piemēram, </w:t>
      </w:r>
      <w:r w:rsidR="008A7463">
        <w:rPr>
          <w:i/>
          <w:color w:val="000000"/>
        </w:rPr>
        <w:t xml:space="preserve">SMIT </w:t>
      </w:r>
      <w:r w:rsidR="008A7463">
        <w:rPr>
          <w:color w:val="000000"/>
        </w:rPr>
        <w:t xml:space="preserve">rīks </w:t>
      </w:r>
      <w:r w:rsidR="008A7463">
        <w:rPr>
          <w:color w:val="000000"/>
        </w:rPr>
        <w:lastRenderedPageBreak/>
        <w:t>ar ko EK varētu apkopot infor</w:t>
      </w:r>
      <w:r w:rsidR="00704EA2">
        <w:rPr>
          <w:color w:val="000000"/>
        </w:rPr>
        <w:t xml:space="preserve">māciju tieši no </w:t>
      </w:r>
      <w:r w:rsidR="000B61E3">
        <w:rPr>
          <w:color w:val="000000"/>
        </w:rPr>
        <w:t>komersantiem</w:t>
      </w:r>
      <w:r w:rsidR="00704EA2">
        <w:rPr>
          <w:color w:val="000000"/>
        </w:rPr>
        <w:t xml:space="preserve">) </w:t>
      </w:r>
      <w:r w:rsidR="008A7463">
        <w:rPr>
          <w:color w:val="000000"/>
        </w:rPr>
        <w:t xml:space="preserve">ir svarīgi, ka šādas iniciatīvas nerada jaunu administratīvo </w:t>
      </w:r>
      <w:r w:rsidR="00704EA2">
        <w:rPr>
          <w:color w:val="000000"/>
        </w:rPr>
        <w:t xml:space="preserve">slogu </w:t>
      </w:r>
      <w:r w:rsidR="000B61E3">
        <w:rPr>
          <w:color w:val="000000"/>
        </w:rPr>
        <w:t>komercdarbībai</w:t>
      </w:r>
      <w:r w:rsidR="00704EA2">
        <w:rPr>
          <w:color w:val="000000"/>
        </w:rPr>
        <w:t>,</w:t>
      </w:r>
      <w:r w:rsidR="008A7463">
        <w:rPr>
          <w:color w:val="000000"/>
        </w:rPr>
        <w:t xml:space="preserve"> tā piemērošana tiek diferencēta</w:t>
      </w:r>
      <w:r w:rsidR="00374D48">
        <w:rPr>
          <w:color w:val="000000"/>
        </w:rPr>
        <w:t xml:space="preserve"> pēc </w:t>
      </w:r>
      <w:r w:rsidR="000B61E3">
        <w:rPr>
          <w:color w:val="000000"/>
        </w:rPr>
        <w:t>komersantu</w:t>
      </w:r>
      <w:r w:rsidR="00374D48">
        <w:rPr>
          <w:color w:val="000000"/>
        </w:rPr>
        <w:t xml:space="preserve"> lieluma</w:t>
      </w:r>
      <w:r w:rsidR="00704EA2">
        <w:rPr>
          <w:color w:val="000000"/>
        </w:rPr>
        <w:t xml:space="preserve"> un tā ietvaros netiek izmantota sensitīva (piem., komercnoslēpums) informācija</w:t>
      </w:r>
      <w:r w:rsidR="008A7463">
        <w:rPr>
          <w:color w:val="000000"/>
        </w:rPr>
        <w:t xml:space="preserve">. Savukārt attiecībā uz situāciju Latvijā tika norādīts, ka </w:t>
      </w:r>
      <w:r w:rsidR="008A7463" w:rsidRPr="008A7463">
        <w:rPr>
          <w:color w:val="000000"/>
        </w:rPr>
        <w:t>izpildāmie uzdevumi valsts institūciju izstrādātajos r</w:t>
      </w:r>
      <w:r w:rsidR="008A7463">
        <w:rPr>
          <w:color w:val="000000"/>
        </w:rPr>
        <w:t>īcības plānos jādefinē konkrēti, jo d</w:t>
      </w:r>
      <w:r w:rsidR="008A7463" w:rsidRPr="008A7463">
        <w:rPr>
          <w:color w:val="000000"/>
        </w:rPr>
        <w:t xml:space="preserve">ažkārt </w:t>
      </w:r>
      <w:r w:rsidR="00104262">
        <w:rPr>
          <w:color w:val="000000"/>
        </w:rPr>
        <w:t xml:space="preserve">mērķu sasniegšanai </w:t>
      </w:r>
      <w:r w:rsidR="008A7463" w:rsidRPr="008A7463">
        <w:rPr>
          <w:color w:val="000000"/>
        </w:rPr>
        <w:t xml:space="preserve">izpildāmie uzdevumi tiek interpretēti ieviešot </w:t>
      </w:r>
      <w:r w:rsidR="000B61E3">
        <w:rPr>
          <w:color w:val="000000"/>
        </w:rPr>
        <w:t>komersantiem</w:t>
      </w:r>
      <w:r w:rsidR="008A7463" w:rsidRPr="008A7463">
        <w:rPr>
          <w:color w:val="000000"/>
        </w:rPr>
        <w:t xml:space="preserve"> lielu administratīvo slogu (</w:t>
      </w:r>
      <w:r w:rsidR="00104262">
        <w:rPr>
          <w:color w:val="000000"/>
        </w:rPr>
        <w:t xml:space="preserve">kā </w:t>
      </w:r>
      <w:r w:rsidR="008A7463" w:rsidRPr="008A7463">
        <w:rPr>
          <w:color w:val="000000"/>
        </w:rPr>
        <w:t>piemērs tiek minēts jaunas prasības kases aparātu regulējumā, kam vispārējais uzdevums nodefinēts kā ēnu ekonomikas mazināšana).</w:t>
      </w:r>
      <w:r w:rsidR="008A7463">
        <w:rPr>
          <w:color w:val="000000"/>
        </w:rPr>
        <w:t xml:space="preserve"> Tāpat par jaunu noteikumu paziņojumiem </w:t>
      </w:r>
      <w:r w:rsidR="000B61E3">
        <w:rPr>
          <w:color w:val="000000"/>
        </w:rPr>
        <w:t>komersantiem</w:t>
      </w:r>
      <w:r w:rsidR="008A7463">
        <w:rPr>
          <w:color w:val="000000"/>
        </w:rPr>
        <w:t>, p</w:t>
      </w:r>
      <w:r w:rsidR="008A7463" w:rsidRPr="008A7463">
        <w:rPr>
          <w:color w:val="000000"/>
        </w:rPr>
        <w:t>aziņojumu sistēmā paredzētais 3 mēnešu “nogaidīšanas” (</w:t>
      </w:r>
      <w:proofErr w:type="spellStart"/>
      <w:r w:rsidR="008A7463" w:rsidRPr="008A7463">
        <w:rPr>
          <w:i/>
          <w:color w:val="000000"/>
        </w:rPr>
        <w:t>standstill</w:t>
      </w:r>
      <w:proofErr w:type="spellEnd"/>
      <w:r w:rsidR="008A7463" w:rsidRPr="008A7463">
        <w:rPr>
          <w:color w:val="000000"/>
        </w:rPr>
        <w:t xml:space="preserve">) periods jauna regulējuma pieņemšanai palīdzētu </w:t>
      </w:r>
      <w:r w:rsidR="000B61E3">
        <w:rPr>
          <w:color w:val="000000"/>
        </w:rPr>
        <w:t xml:space="preserve">tiem </w:t>
      </w:r>
      <w:r w:rsidR="008A7463" w:rsidRPr="008A7463">
        <w:rPr>
          <w:color w:val="000000"/>
        </w:rPr>
        <w:t xml:space="preserve">attiecīgi pielāgot savu darbību jaunam regulējumam. MVU ir praktiski neiespējami izsekot jauniem noteikumiem, ja tiem nepastāv atsevišķas štata vietas šādam mērķim. Tādēļ </w:t>
      </w:r>
      <w:r w:rsidR="000B61E3">
        <w:rPr>
          <w:color w:val="000000"/>
        </w:rPr>
        <w:t>valsts iestādēm jāņem vērā, ka komersanti</w:t>
      </w:r>
      <w:r w:rsidR="008A7463" w:rsidRPr="008A7463">
        <w:rPr>
          <w:color w:val="000000"/>
        </w:rPr>
        <w:t xml:space="preserve"> būtu ieinteresēti jaunu noteikumu izskatīšanā (caur ‘notifikācijas’ procedūru), kas attiecas tikai uz </w:t>
      </w:r>
      <w:r w:rsidR="008A7463">
        <w:rPr>
          <w:color w:val="000000"/>
        </w:rPr>
        <w:t xml:space="preserve">to izvēlētajām eksporta valstīm, un nozaru </w:t>
      </w:r>
      <w:r w:rsidR="008A7463" w:rsidRPr="008A7463">
        <w:rPr>
          <w:color w:val="000000"/>
        </w:rPr>
        <w:t>asociācijas būtu ieinteresētas jaunu noteikumu izskatīšanā (caur ‘notifikācijas’ procedūru), kas attiecas uz Latvijai svarīgākajām eksporta nozarēm.</w:t>
      </w:r>
      <w:r w:rsidR="008A7463">
        <w:rPr>
          <w:color w:val="000000"/>
        </w:rPr>
        <w:t xml:space="preserve"> Tika arī norādīts, ka š</w:t>
      </w:r>
      <w:r w:rsidR="008A7463" w:rsidRPr="008A7463">
        <w:rPr>
          <w:color w:val="000000"/>
        </w:rPr>
        <w:t>obrīd nav uzticības valsts pārvaldes nodrošinātajiem vienotajiem kontaktpu</w:t>
      </w:r>
      <w:r w:rsidR="00474613">
        <w:rPr>
          <w:color w:val="000000"/>
        </w:rPr>
        <w:t>nktiem un kā iemesli tiek minēta</w:t>
      </w:r>
      <w:r w:rsidR="008A7463" w:rsidRPr="008A7463">
        <w:rPr>
          <w:color w:val="000000"/>
        </w:rPr>
        <w:t xml:space="preserve"> lēna atbilžu sniegšana vai nepietiekama informācija par to sniegtajām iespējām.</w:t>
      </w:r>
      <w:r w:rsidR="008A7463">
        <w:rPr>
          <w:color w:val="000000"/>
        </w:rPr>
        <w:t xml:space="preserve"> </w:t>
      </w:r>
      <w:r w:rsidR="000B61E3">
        <w:rPr>
          <w:color w:val="000000"/>
        </w:rPr>
        <w:t>Tāpat</w:t>
      </w:r>
      <w:r w:rsidR="008A7463" w:rsidRPr="008A7463">
        <w:rPr>
          <w:color w:val="000000"/>
        </w:rPr>
        <w:t xml:space="preserve"> </w:t>
      </w:r>
      <w:r w:rsidR="000B61E3">
        <w:rPr>
          <w:color w:val="000000"/>
        </w:rPr>
        <w:t>komersanti</w:t>
      </w:r>
      <w:r w:rsidR="008A7463" w:rsidRPr="008A7463">
        <w:rPr>
          <w:color w:val="000000"/>
        </w:rPr>
        <w:t xml:space="preserve"> nav informēti par tādu palīdzības mehānismu kā SOLVIT iespējām, kas var palīdzēt problēmjautājumu risināšanā citā dalībvalstī.</w:t>
      </w:r>
      <w:r w:rsidR="008A7463">
        <w:rPr>
          <w:color w:val="000000"/>
        </w:rPr>
        <w:t xml:space="preserve"> Par jaunu ES noteikumu ieviešanu tika atzīmēts, ka j</w:t>
      </w:r>
      <w:r w:rsidR="008A7463" w:rsidRPr="008A7463">
        <w:rPr>
          <w:color w:val="000000"/>
        </w:rPr>
        <w:t xml:space="preserve">a pieļaujamas atkāpes, vajadzētu apsvērt to piemērošanu, vienlaikus ievērojot brīvas </w:t>
      </w:r>
      <w:r w:rsidR="000B61E3">
        <w:rPr>
          <w:color w:val="000000"/>
        </w:rPr>
        <w:t>komerc</w:t>
      </w:r>
      <w:r w:rsidR="008A7463" w:rsidRPr="008A7463">
        <w:rPr>
          <w:color w:val="000000"/>
        </w:rPr>
        <w:t xml:space="preserve">darbības aprites iespējas. </w:t>
      </w:r>
      <w:r w:rsidR="008A7463">
        <w:rPr>
          <w:color w:val="000000"/>
        </w:rPr>
        <w:t>Galvenokārt n</w:t>
      </w:r>
      <w:r w:rsidR="008A7463" w:rsidRPr="008A7463">
        <w:rPr>
          <w:color w:val="000000"/>
        </w:rPr>
        <w:t>epieciešams izvairīties no regulējuma, kurš ierobežo izaugsmi, neļaujot jaunām idejām tikt izmantotām.</w:t>
      </w:r>
      <w:r w:rsidR="008A7463">
        <w:rPr>
          <w:color w:val="000000"/>
        </w:rPr>
        <w:t xml:space="preserve"> Visbeidzot, a</w:t>
      </w:r>
      <w:r w:rsidR="008A7463" w:rsidRPr="008A7463">
        <w:rPr>
          <w:color w:val="000000"/>
        </w:rPr>
        <w:t>izstāvot intereses</w:t>
      </w:r>
      <w:r w:rsidR="008A7463">
        <w:rPr>
          <w:color w:val="000000"/>
        </w:rPr>
        <w:t xml:space="preserve"> jaunu ES iniciatīvu kontekstā</w:t>
      </w:r>
      <w:r w:rsidR="008A7463" w:rsidRPr="008A7463">
        <w:rPr>
          <w:color w:val="000000"/>
        </w:rPr>
        <w:t xml:space="preserve">, svarīgi iegūt </w:t>
      </w:r>
      <w:r w:rsidR="00104262">
        <w:rPr>
          <w:color w:val="000000"/>
        </w:rPr>
        <w:t>citu dalībvalstu</w:t>
      </w:r>
      <w:r w:rsidR="008A7463" w:rsidRPr="008A7463">
        <w:rPr>
          <w:color w:val="000000"/>
        </w:rPr>
        <w:t xml:space="preserve"> atbalstu, jo kopīgas nostājas iesniegšanai EK b</w:t>
      </w:r>
      <w:r w:rsidR="008A7463">
        <w:rPr>
          <w:color w:val="000000"/>
        </w:rPr>
        <w:t>ūs ievērojami lielāka ietekme un k</w:t>
      </w:r>
      <w:r w:rsidR="008A7463" w:rsidRPr="008A7463">
        <w:rPr>
          <w:color w:val="000000"/>
        </w:rPr>
        <w:t xml:space="preserve">ur iespējams, jāiesniedz kopēji pozīcijas dokumenti </w:t>
      </w:r>
      <w:r w:rsidR="00E33010">
        <w:rPr>
          <w:color w:val="000000"/>
        </w:rPr>
        <w:t xml:space="preserve">(kā minimums kopīgi </w:t>
      </w:r>
      <w:r w:rsidR="008A7463" w:rsidRPr="008A7463">
        <w:rPr>
          <w:color w:val="000000"/>
        </w:rPr>
        <w:t>no Baltijas valstīm</w:t>
      </w:r>
      <w:r w:rsidR="00E33010">
        <w:rPr>
          <w:color w:val="000000"/>
        </w:rPr>
        <w:t>)</w:t>
      </w:r>
      <w:r w:rsidR="008A7463" w:rsidRPr="008A7463">
        <w:rPr>
          <w:color w:val="000000"/>
        </w:rPr>
        <w:t>.</w:t>
      </w:r>
    </w:p>
    <w:p w14:paraId="661ABB91" w14:textId="77777777" w:rsidR="00D71DE8" w:rsidRDefault="00D71DE8" w:rsidP="00D71DE8">
      <w:pPr>
        <w:spacing w:after="0" w:line="360" w:lineRule="auto"/>
        <w:ind w:firstLine="720"/>
        <w:contextualSpacing/>
        <w:jc w:val="both"/>
        <w:rPr>
          <w:color w:val="000000"/>
        </w:rPr>
      </w:pPr>
    </w:p>
    <w:p w14:paraId="088584A8" w14:textId="77777777" w:rsidR="00D71DE8" w:rsidRDefault="003D655B" w:rsidP="00D71DE8">
      <w:pPr>
        <w:spacing w:after="0" w:line="360" w:lineRule="auto"/>
        <w:contextualSpacing/>
        <w:jc w:val="both"/>
        <w:rPr>
          <w:i/>
          <w:color w:val="000000"/>
        </w:rPr>
      </w:pPr>
      <w:r w:rsidRPr="003D655B">
        <w:rPr>
          <w:i/>
          <w:color w:val="000000"/>
        </w:rPr>
        <w:t>3.1.6.</w:t>
      </w:r>
      <w:r w:rsidRPr="003D655B">
        <w:rPr>
          <w:i/>
        </w:rPr>
        <w:t xml:space="preserve"> </w:t>
      </w:r>
      <w:r w:rsidRPr="003D655B">
        <w:rPr>
          <w:i/>
          <w:color w:val="000000"/>
        </w:rPr>
        <w:t>Savstarpējās atzīšanas princips</w:t>
      </w:r>
    </w:p>
    <w:p w14:paraId="664A09ED" w14:textId="167CA85E" w:rsidR="00634CC5" w:rsidRPr="00D71DE8" w:rsidRDefault="0022770C" w:rsidP="00D71DE8">
      <w:pPr>
        <w:spacing w:after="0" w:line="360" w:lineRule="auto"/>
        <w:ind w:firstLine="720"/>
        <w:contextualSpacing/>
        <w:jc w:val="both"/>
        <w:rPr>
          <w:i/>
          <w:color w:val="000000"/>
        </w:rPr>
      </w:pPr>
      <w:r>
        <w:rPr>
          <w:color w:val="000000"/>
        </w:rPr>
        <w:t>EK</w:t>
      </w:r>
      <w:r w:rsidR="00634CC5" w:rsidRPr="00634CC5">
        <w:rPr>
          <w:color w:val="000000"/>
        </w:rPr>
        <w:t xml:space="preserve"> izstrādās visaptverošu rīcības plānu, lai uzlabotu zināšanas par atbilstošu savstarpējās atzīšanas principa piemērošanu, kā arī paredz pārskatīt</w:t>
      </w:r>
      <w:r w:rsidR="00036D27">
        <w:rPr>
          <w:color w:val="000000"/>
        </w:rPr>
        <w:t xml:space="preserve"> Savstarpējas atzīšanas regulu</w:t>
      </w:r>
      <w:r w:rsidR="00036D27">
        <w:rPr>
          <w:rStyle w:val="FootnoteReference"/>
          <w:color w:val="000000"/>
        </w:rPr>
        <w:footnoteReference w:id="17"/>
      </w:r>
      <w:r w:rsidR="00634CC5" w:rsidRPr="00634CC5">
        <w:rPr>
          <w:color w:val="000000"/>
        </w:rPr>
        <w:t>, ieskaitot iespējamas “brīvprātīgas pašdeklarācijas” par izpildītajām prasībām mītnes valstī ieviešanu.</w:t>
      </w:r>
      <w:r w:rsidR="00D71DE8">
        <w:rPr>
          <w:i/>
          <w:color w:val="000000"/>
        </w:rPr>
        <w:t xml:space="preserve"> </w:t>
      </w:r>
      <w:r w:rsidR="00634CC5" w:rsidRPr="00634CC5">
        <w:rPr>
          <w:color w:val="000000"/>
        </w:rPr>
        <w:t>Lai arī savstarpējās atzīša</w:t>
      </w:r>
      <w:r w:rsidR="005B597F">
        <w:rPr>
          <w:color w:val="000000"/>
        </w:rPr>
        <w:t xml:space="preserve">nas princips ir nostiprināts </w:t>
      </w:r>
      <w:r w:rsidR="00634CC5" w:rsidRPr="00634CC5">
        <w:rPr>
          <w:color w:val="000000"/>
        </w:rPr>
        <w:t xml:space="preserve">ES tiesas praksē, kā arī atrunāts ES tiesību aktos, </w:t>
      </w:r>
      <w:r w:rsidR="00634CC5" w:rsidRPr="00634CC5">
        <w:rPr>
          <w:color w:val="000000"/>
        </w:rPr>
        <w:lastRenderedPageBreak/>
        <w:t xml:space="preserve">joprojām tiek ziņots par gadījumiem, kad tiek pieprasīts izpildīt citas ES dalībvalsts nacionālās prasības, lai </w:t>
      </w:r>
      <w:r w:rsidR="000B61E3">
        <w:rPr>
          <w:color w:val="000000"/>
        </w:rPr>
        <w:t>komersants</w:t>
      </w:r>
      <w:r w:rsidR="00634CC5" w:rsidRPr="00634CC5">
        <w:rPr>
          <w:color w:val="000000"/>
        </w:rPr>
        <w:t xml:space="preserve"> tajās spētu piedāvāt savas preces. Tā piemēram, 2016.gada 25.maija Ekonomikas ministrijas Tautsaimniecības padomes Iekšējā tirgus komitejas sēdē Latvijas tirdzniecības un rūpniecības kameras pārstāvji norādīja, ka to biedriem joprojām ienākot Zviedrijas tirgū tiek pieprasīts izpildīt nacionālās prasības (piemēram, saņemot sertifikāciju), jo Zviedrijas iesaistītās puses savstarpējās atzīšanas principu neuzskata par pietiekami uzticamu.</w:t>
      </w:r>
    </w:p>
    <w:p w14:paraId="18B5F501" w14:textId="29EEBBB4" w:rsidR="008A7463" w:rsidRPr="00634CC5" w:rsidRDefault="0022770C" w:rsidP="008A7463">
      <w:pPr>
        <w:spacing w:after="0" w:line="360" w:lineRule="auto"/>
        <w:ind w:firstLine="720"/>
        <w:contextualSpacing/>
        <w:jc w:val="both"/>
        <w:rPr>
          <w:color w:val="000000"/>
        </w:rPr>
      </w:pPr>
      <w:r>
        <w:rPr>
          <w:color w:val="000000"/>
        </w:rPr>
        <w:t>Ekonomikas ministrijas</w:t>
      </w:r>
      <w:r w:rsidR="008A7463">
        <w:rPr>
          <w:color w:val="000000"/>
        </w:rPr>
        <w:t xml:space="preserve"> rīkotajos darbsemināros </w:t>
      </w:r>
      <w:r w:rsidR="000B61E3">
        <w:rPr>
          <w:color w:val="000000"/>
        </w:rPr>
        <w:t>komersanti</w:t>
      </w:r>
      <w:r w:rsidR="008A7463">
        <w:rPr>
          <w:color w:val="000000"/>
        </w:rPr>
        <w:t xml:space="preserve"> pauda uzskatu,</w:t>
      </w:r>
      <w:r w:rsidR="008A7463" w:rsidRPr="008A7463">
        <w:rPr>
          <w:color w:val="000000"/>
        </w:rPr>
        <w:t xml:space="preserve"> ka “brīvprātīgas pašdeklarācijas” ieviešanai būtu apšaubāma ietekme, jo ja galamērķa dalībvalsts pieprasī</w:t>
      </w:r>
      <w:r w:rsidR="000B61E3">
        <w:rPr>
          <w:color w:val="000000"/>
        </w:rPr>
        <w:t>s izpildīt nacionālās prasības, komersants</w:t>
      </w:r>
      <w:r w:rsidR="008A7463" w:rsidRPr="008A7463">
        <w:rPr>
          <w:color w:val="000000"/>
        </w:rPr>
        <w:t xml:space="preserve"> neriskēs apsūdzēt lēmumu uz “brīvprātīgas pašdeklarācijas” pamata, bet gan izpildīs šīs prasības.</w:t>
      </w:r>
      <w:r w:rsidR="008A7463">
        <w:rPr>
          <w:color w:val="000000"/>
        </w:rPr>
        <w:t xml:space="preserve"> Tāpat norādīts, ka </w:t>
      </w:r>
      <w:r w:rsidR="008A7463" w:rsidRPr="008A7463">
        <w:rPr>
          <w:color w:val="000000"/>
        </w:rPr>
        <w:t xml:space="preserve">EK jāveic pasākumi, lai savstarpējās atzīšanas principu attīstītu reglamentēto profesiju jomā, lai </w:t>
      </w:r>
      <w:r w:rsidR="000B61E3">
        <w:rPr>
          <w:color w:val="000000"/>
        </w:rPr>
        <w:t>komersantiem</w:t>
      </w:r>
      <w:r w:rsidR="008A7463" w:rsidRPr="008A7463">
        <w:rPr>
          <w:color w:val="000000"/>
        </w:rPr>
        <w:t xml:space="preserve"> būtu vieglāk pieņemt va</w:t>
      </w:r>
      <w:r w:rsidR="00374D48">
        <w:rPr>
          <w:color w:val="000000"/>
        </w:rPr>
        <w:t>i nosūtīt darbā profesionāļus, jo r</w:t>
      </w:r>
      <w:r w:rsidR="008A7463" w:rsidRPr="008A7463">
        <w:rPr>
          <w:color w:val="000000"/>
        </w:rPr>
        <w:t>eglamentēto profesiju skaits ļoti atšķiras starp dalībvalstīm.</w:t>
      </w:r>
      <w:r w:rsidR="008A7463">
        <w:rPr>
          <w:color w:val="000000"/>
        </w:rPr>
        <w:t xml:space="preserve"> </w:t>
      </w:r>
      <w:r w:rsidR="008A7463" w:rsidRPr="008A7463">
        <w:rPr>
          <w:color w:val="000000"/>
        </w:rPr>
        <w:t>EK</w:t>
      </w:r>
      <w:r w:rsidR="008A7463">
        <w:rPr>
          <w:color w:val="000000"/>
        </w:rPr>
        <w:t xml:space="preserve"> arī</w:t>
      </w:r>
      <w:r w:rsidR="008A7463" w:rsidRPr="008A7463">
        <w:rPr>
          <w:color w:val="000000"/>
        </w:rPr>
        <w:t xml:space="preserve"> jāattīsta “viena saziņas punkta” iespēja, kurā pārbaudīt visas galamērķa valsts prasības, lai tajā ievestu kādu preci</w:t>
      </w:r>
      <w:r w:rsidR="008A7463">
        <w:rPr>
          <w:color w:val="000000"/>
        </w:rPr>
        <w:t xml:space="preserve">. </w:t>
      </w:r>
      <w:r w:rsidR="008A7463" w:rsidRPr="008A7463">
        <w:rPr>
          <w:color w:val="000000"/>
        </w:rPr>
        <w:t>Šāds punkts nedrīkst būt piepildīts ar datubāzēm, kurā tiek pavadīts ilgs laiks meklējot nepieciešamo – vajadzīga, piemēram, “viena zvana” iespēja.</w:t>
      </w:r>
      <w:r w:rsidR="008A7463">
        <w:rPr>
          <w:color w:val="000000"/>
        </w:rPr>
        <w:t xml:space="preserve"> Visbeidzot j</w:t>
      </w:r>
      <w:r w:rsidR="008A7463" w:rsidRPr="008A7463">
        <w:rPr>
          <w:color w:val="000000"/>
        </w:rPr>
        <w:t>āveic informatīvi pasākumi</w:t>
      </w:r>
      <w:r w:rsidR="008A7463">
        <w:rPr>
          <w:color w:val="000000"/>
        </w:rPr>
        <w:t xml:space="preserve"> par savstarpējās atzīšanas principu un tas jādara</w:t>
      </w:r>
      <w:r w:rsidR="008A7463" w:rsidRPr="008A7463">
        <w:rPr>
          <w:color w:val="000000"/>
        </w:rPr>
        <w:t xml:space="preserve"> mērķtiecīgi (piemēram, caur nevalstiskajām organizācijām), jo tradicionālās reklāmas kampaņas nesasniegtu pietiekami plašu mērķauditoriju.</w:t>
      </w:r>
    </w:p>
    <w:p w14:paraId="58F0E7A8" w14:textId="77777777" w:rsidR="003D655B" w:rsidRDefault="003D655B" w:rsidP="00EF75FF">
      <w:pPr>
        <w:spacing w:after="0" w:line="360" w:lineRule="auto"/>
        <w:ind w:firstLine="720"/>
        <w:contextualSpacing/>
        <w:jc w:val="both"/>
        <w:rPr>
          <w:color w:val="000000"/>
        </w:rPr>
      </w:pPr>
    </w:p>
    <w:p w14:paraId="2CF40F18" w14:textId="14F9A33D" w:rsidR="003D655B" w:rsidRPr="003D655B" w:rsidRDefault="003D655B" w:rsidP="003D655B">
      <w:pPr>
        <w:spacing w:after="0" w:line="360" w:lineRule="auto"/>
        <w:contextualSpacing/>
        <w:jc w:val="both"/>
        <w:rPr>
          <w:i/>
          <w:color w:val="000000"/>
        </w:rPr>
      </w:pPr>
      <w:r w:rsidRPr="003D655B">
        <w:rPr>
          <w:i/>
          <w:color w:val="000000"/>
        </w:rPr>
        <w:t>3.1.7. Neatbilstīgu ražojumu novēršana ES tirgū</w:t>
      </w:r>
    </w:p>
    <w:p w14:paraId="397290DB" w14:textId="65FA75E3" w:rsidR="00786040" w:rsidRPr="00D71DE8" w:rsidRDefault="0022770C" w:rsidP="00D71DE8">
      <w:pPr>
        <w:spacing w:after="0" w:line="360" w:lineRule="auto"/>
        <w:ind w:firstLine="720"/>
        <w:contextualSpacing/>
        <w:jc w:val="both"/>
        <w:rPr>
          <w:color w:val="000000"/>
        </w:rPr>
      </w:pPr>
      <w:r>
        <w:rPr>
          <w:color w:val="000000"/>
        </w:rPr>
        <w:t>EK</w:t>
      </w:r>
      <w:r w:rsidR="00634CC5" w:rsidRPr="00634CC5">
        <w:rPr>
          <w:color w:val="000000"/>
        </w:rPr>
        <w:t xml:space="preserve"> stiprinās tirgus uzraudzības regulējumu, uzlabos informācijas apmaiņu un tirgus uzraudzības programmu koordināciju, ieskaitot sadarbību ar muitu, kā arī uzlabos informācijas pieejamību </w:t>
      </w:r>
      <w:r w:rsidR="000B61E3">
        <w:rPr>
          <w:color w:val="000000"/>
        </w:rPr>
        <w:t>komersantiem</w:t>
      </w:r>
      <w:r w:rsidR="00634CC5" w:rsidRPr="00634CC5">
        <w:rPr>
          <w:color w:val="000000"/>
        </w:rPr>
        <w:t>, izveidojot vienoto preču kontaktpunktu tīklu.</w:t>
      </w:r>
      <w:r w:rsidR="00D71DE8">
        <w:rPr>
          <w:color w:val="000000"/>
        </w:rPr>
        <w:t xml:space="preserve"> </w:t>
      </w:r>
      <w:r w:rsidR="00E72267" w:rsidRPr="00E72267">
        <w:rPr>
          <w:szCs w:val="24"/>
        </w:rPr>
        <w:t>Pašreiz Eiropas Savienībā (turpmāk – ES) darbojas sistēma, saskaņā ar kuru ražotājs (tā pilnvarotais pārstāvis vai importētājs) ir atbildīgs par preču drošumu. Lielākoties ir pietiekami, ja ražotājs (vai tā pilnvarotais pārstāvis) deklarē, ka viņa saražotā prece atbilst tam piemērojamām prasībām.</w:t>
      </w:r>
      <w:r w:rsidR="00D71DE8">
        <w:rPr>
          <w:color w:val="000000"/>
        </w:rPr>
        <w:t xml:space="preserve"> </w:t>
      </w:r>
      <w:r w:rsidR="00786040" w:rsidRPr="00250231">
        <w:rPr>
          <w:szCs w:val="24"/>
        </w:rPr>
        <w:t>Latvijā tirgus uzraudzību veic 9 tirgus uzraudzības iestādes</w:t>
      </w:r>
      <w:r w:rsidR="00E33010">
        <w:rPr>
          <w:rStyle w:val="FootnoteReference"/>
          <w:szCs w:val="24"/>
        </w:rPr>
        <w:footnoteReference w:id="18"/>
      </w:r>
      <w:r w:rsidR="00786040" w:rsidRPr="00250231">
        <w:rPr>
          <w:szCs w:val="24"/>
        </w:rPr>
        <w:t xml:space="preserve"> un noteiktas funkcijas tirgus uzraudzībā nodrošina arī VID Muitas pārvalde.</w:t>
      </w:r>
      <w:r w:rsidR="00786040" w:rsidRPr="00786040">
        <w:rPr>
          <w:szCs w:val="24"/>
        </w:rPr>
        <w:t xml:space="preserve"> </w:t>
      </w:r>
      <w:r w:rsidR="00E33010">
        <w:rPr>
          <w:szCs w:val="24"/>
        </w:rPr>
        <w:t>Ziņojumā</w:t>
      </w:r>
      <w:r w:rsidR="00E33010" w:rsidRPr="00E72267">
        <w:rPr>
          <w:szCs w:val="24"/>
        </w:rPr>
        <w:t xml:space="preserve"> par tirgus uzraudzību 2015.gadā</w:t>
      </w:r>
      <w:r w:rsidR="00E33010">
        <w:rPr>
          <w:szCs w:val="24"/>
        </w:rPr>
        <w:t xml:space="preserve"> secināt</w:t>
      </w:r>
      <w:r w:rsidR="00786040">
        <w:rPr>
          <w:szCs w:val="24"/>
        </w:rPr>
        <w:t>s, ka</w:t>
      </w:r>
      <w:r w:rsidR="00E33010">
        <w:rPr>
          <w:szCs w:val="24"/>
        </w:rPr>
        <w:t xml:space="preserve"> liels neatbilstību skaits saglabājas bērnu rotaļu laukumos. S</w:t>
      </w:r>
      <w:r w:rsidR="00786040">
        <w:rPr>
          <w:szCs w:val="24"/>
        </w:rPr>
        <w:t>ituācija</w:t>
      </w:r>
      <w:r w:rsidR="00E33010">
        <w:rPr>
          <w:szCs w:val="24"/>
        </w:rPr>
        <w:t>, piemēram,</w:t>
      </w:r>
      <w:r w:rsidR="00786040">
        <w:rPr>
          <w:szCs w:val="24"/>
        </w:rPr>
        <w:t xml:space="preserve"> </w:t>
      </w:r>
      <w:r w:rsidR="00E33010">
        <w:rPr>
          <w:szCs w:val="24"/>
        </w:rPr>
        <w:t xml:space="preserve">uzlabojas </w:t>
      </w:r>
      <w:proofErr w:type="spellStart"/>
      <w:r w:rsidR="00786040">
        <w:rPr>
          <w:szCs w:val="24"/>
        </w:rPr>
        <w:t>būvistrādājumu</w:t>
      </w:r>
      <w:proofErr w:type="spellEnd"/>
      <w:r w:rsidR="00786040">
        <w:rPr>
          <w:szCs w:val="24"/>
        </w:rPr>
        <w:t xml:space="preserve"> jomā, vienlaikus ietvertais norāda, ka neatbi</w:t>
      </w:r>
      <w:r w:rsidR="00E33010">
        <w:rPr>
          <w:szCs w:val="24"/>
        </w:rPr>
        <w:t>lstības joprojām pastāv</w:t>
      </w:r>
      <w:r w:rsidR="00786040">
        <w:rPr>
          <w:szCs w:val="24"/>
        </w:rPr>
        <w:t xml:space="preserve">. </w:t>
      </w:r>
      <w:r w:rsidR="00E33010">
        <w:rPr>
          <w:szCs w:val="24"/>
        </w:rPr>
        <w:lastRenderedPageBreak/>
        <w:t>T</w:t>
      </w:r>
      <w:r w:rsidR="00786040">
        <w:rPr>
          <w:szCs w:val="24"/>
        </w:rPr>
        <w:t xml:space="preserve">irgus uzraudzības iestādes veikušas pārbaudes savās prioritāri uzraugāmajās jomās, piemēram, Veselības inspekcija kosmētikas un solāriju jomā, </w:t>
      </w:r>
      <w:r w:rsidR="001E3227">
        <w:rPr>
          <w:szCs w:val="24"/>
        </w:rPr>
        <w:t>valsts sabiedrība</w:t>
      </w:r>
      <w:r w:rsidR="001E3227" w:rsidRPr="001E3227">
        <w:rPr>
          <w:szCs w:val="24"/>
        </w:rPr>
        <w:t xml:space="preserve"> ar ierobežotu atbildību</w:t>
      </w:r>
      <w:r w:rsidR="00786040">
        <w:rPr>
          <w:szCs w:val="24"/>
        </w:rPr>
        <w:t xml:space="preserve"> Proves birojs cēlmetālu jomā, Valsts augu aizsardzības diene</w:t>
      </w:r>
      <w:r w:rsidR="00E33010">
        <w:rPr>
          <w:szCs w:val="24"/>
        </w:rPr>
        <w:t>sts mēslošanas līdzekļu jomā u.tml</w:t>
      </w:r>
      <w:r w:rsidR="00786040">
        <w:rPr>
          <w:szCs w:val="24"/>
        </w:rPr>
        <w:t>.</w:t>
      </w:r>
    </w:p>
    <w:p w14:paraId="6A762E66" w14:textId="2783B0F6" w:rsidR="008A7463" w:rsidRDefault="0022770C" w:rsidP="00EF75FF">
      <w:pPr>
        <w:spacing w:after="0" w:line="360" w:lineRule="auto"/>
        <w:ind w:firstLine="720"/>
        <w:contextualSpacing/>
        <w:jc w:val="both"/>
        <w:rPr>
          <w:color w:val="000000"/>
        </w:rPr>
      </w:pPr>
      <w:r>
        <w:rPr>
          <w:color w:val="000000"/>
        </w:rPr>
        <w:t>Ekonomikas ministrijas</w:t>
      </w:r>
      <w:r w:rsidR="008A7463">
        <w:rPr>
          <w:color w:val="000000"/>
        </w:rPr>
        <w:t xml:space="preserve"> rīkotajos darbsemināros tika atzīmēts, ka n</w:t>
      </w:r>
      <w:r w:rsidR="008A7463" w:rsidRPr="008A7463">
        <w:rPr>
          <w:color w:val="000000"/>
        </w:rPr>
        <w:t xml:space="preserve">egatīvi vērtējams atšķirīgais tirgus uzraudzības līmenis dažādās </w:t>
      </w:r>
      <w:r w:rsidR="00E33010">
        <w:rPr>
          <w:color w:val="000000"/>
        </w:rPr>
        <w:t xml:space="preserve">ES </w:t>
      </w:r>
      <w:r w:rsidR="008A7463" w:rsidRPr="008A7463">
        <w:rPr>
          <w:color w:val="000000"/>
        </w:rPr>
        <w:t>dalībvalstīs un dau</w:t>
      </w:r>
      <w:r w:rsidR="00E33010">
        <w:rPr>
          <w:color w:val="000000"/>
        </w:rPr>
        <w:t>dz problēmas saistītas ar to, ka</w:t>
      </w:r>
      <w:r w:rsidR="008A7463" w:rsidRPr="008A7463">
        <w:rPr>
          <w:color w:val="000000"/>
        </w:rPr>
        <w:t xml:space="preserve"> tirgus uzraudzības iestādes strādā nacionālajā tirgū un nevar sodīt citā valstī strādājošu </w:t>
      </w:r>
      <w:r w:rsidR="000B61E3">
        <w:rPr>
          <w:color w:val="000000"/>
        </w:rPr>
        <w:t>komersantu</w:t>
      </w:r>
      <w:r w:rsidR="008A7463" w:rsidRPr="008A7463">
        <w:rPr>
          <w:color w:val="000000"/>
        </w:rPr>
        <w:t>.</w:t>
      </w:r>
      <w:r w:rsidR="008A7463">
        <w:rPr>
          <w:color w:val="000000"/>
        </w:rPr>
        <w:t xml:space="preserve"> Tāpat prioritāte jāpiešķir kontrabandai </w:t>
      </w:r>
      <w:r w:rsidR="00474613">
        <w:rPr>
          <w:color w:val="000000"/>
        </w:rPr>
        <w:t>–</w:t>
      </w:r>
      <w:r w:rsidR="008A7463">
        <w:rPr>
          <w:color w:val="000000"/>
        </w:rPr>
        <w:t xml:space="preserve"> </w:t>
      </w:r>
      <w:r w:rsidR="000B61E3">
        <w:rPr>
          <w:color w:val="000000"/>
        </w:rPr>
        <w:t>komersanti</w:t>
      </w:r>
      <w:r w:rsidR="008A7463" w:rsidRPr="008A7463">
        <w:rPr>
          <w:color w:val="000000"/>
        </w:rPr>
        <w:t>, kas aiz nejaušības/nezināšanas ieved un/vai izplata prasībām neatbilstošas preces ir mazākumā pret tiem, kas to dara ar nodomu.</w:t>
      </w:r>
      <w:r w:rsidR="00610BD6">
        <w:rPr>
          <w:color w:val="000000"/>
        </w:rPr>
        <w:t xml:space="preserve"> Tāpat tika norādīts, ka n</w:t>
      </w:r>
      <w:r w:rsidR="00610BD6" w:rsidRPr="00610BD6">
        <w:rPr>
          <w:color w:val="000000"/>
        </w:rPr>
        <w:t xml:space="preserve">ozaru asociācijām un </w:t>
      </w:r>
      <w:r w:rsidR="000B61E3">
        <w:rPr>
          <w:color w:val="000000"/>
        </w:rPr>
        <w:t>komersantiem</w:t>
      </w:r>
      <w:r w:rsidR="00610BD6" w:rsidRPr="00610BD6">
        <w:rPr>
          <w:color w:val="000000"/>
        </w:rPr>
        <w:t xml:space="preserve"> bieži ir zināmi neatbilstošas preču ievešanas gadījumi un nepieciešamas uz kopīgu sadarbību vērstas programmas starp tirgus uzraudzības iestādēm un </w:t>
      </w:r>
      <w:r w:rsidR="000B61E3">
        <w:rPr>
          <w:color w:val="000000"/>
        </w:rPr>
        <w:t>komersantiem</w:t>
      </w:r>
      <w:r w:rsidR="00610BD6" w:rsidRPr="00610BD6">
        <w:rPr>
          <w:color w:val="000000"/>
        </w:rPr>
        <w:t>, ar kuru palīdzību saukt pie atbildības negodīgos komersantus.</w:t>
      </w:r>
      <w:r w:rsidR="00610BD6">
        <w:rPr>
          <w:color w:val="000000"/>
        </w:rPr>
        <w:t xml:space="preserve"> Visbeidzot tika norādīts, ka v</w:t>
      </w:r>
      <w:r w:rsidR="00610BD6" w:rsidRPr="00610BD6">
        <w:rPr>
          <w:color w:val="000000"/>
        </w:rPr>
        <w:t>eicinot patērētāju izpratni par savām tiesībām, palielinātos iespēja konstatēt prasību neatbilstības.</w:t>
      </w:r>
    </w:p>
    <w:p w14:paraId="47F81B73" w14:textId="77777777" w:rsidR="003D655B" w:rsidRDefault="003D655B" w:rsidP="00EF75FF">
      <w:pPr>
        <w:spacing w:after="0" w:line="360" w:lineRule="auto"/>
        <w:ind w:firstLine="720"/>
        <w:contextualSpacing/>
        <w:jc w:val="both"/>
        <w:rPr>
          <w:color w:val="000000"/>
        </w:rPr>
      </w:pPr>
    </w:p>
    <w:p w14:paraId="1441DEC6" w14:textId="1750760E" w:rsidR="003D655B" w:rsidRPr="003D655B" w:rsidRDefault="003D655B" w:rsidP="003D655B">
      <w:pPr>
        <w:spacing w:after="0" w:line="360" w:lineRule="auto"/>
        <w:contextualSpacing/>
        <w:jc w:val="both"/>
        <w:rPr>
          <w:i/>
          <w:color w:val="000000"/>
        </w:rPr>
      </w:pPr>
      <w:r w:rsidRPr="003D655B">
        <w:rPr>
          <w:i/>
          <w:color w:val="000000"/>
        </w:rPr>
        <w:t>3.1.8.</w:t>
      </w:r>
      <w:r w:rsidRPr="003D655B">
        <w:rPr>
          <w:i/>
        </w:rPr>
        <w:t xml:space="preserve"> </w:t>
      </w:r>
      <w:r w:rsidRPr="003D655B">
        <w:rPr>
          <w:i/>
          <w:color w:val="000000"/>
        </w:rPr>
        <w:t>Pārrobežu tiešsaistes līgumi</w:t>
      </w:r>
    </w:p>
    <w:p w14:paraId="1F1C0557" w14:textId="19D87AE5" w:rsidR="00EF75FF" w:rsidRDefault="0022770C" w:rsidP="00D71DE8">
      <w:pPr>
        <w:spacing w:after="0" w:line="360" w:lineRule="auto"/>
        <w:ind w:firstLine="720"/>
        <w:contextualSpacing/>
        <w:jc w:val="both"/>
        <w:rPr>
          <w:color w:val="000000"/>
        </w:rPr>
      </w:pPr>
      <w:r>
        <w:rPr>
          <w:color w:val="000000"/>
        </w:rPr>
        <w:t>EK</w:t>
      </w:r>
      <w:r w:rsidR="00EF75FF" w:rsidRPr="00EF75FF">
        <w:rPr>
          <w:color w:val="000000"/>
        </w:rPr>
        <w:t xml:space="preserve"> ir nākusi klajā ar priekšlikumu, paredzot saskaņotus ES noteikumus digitālā satura pirkumiem tiešsaistē (e-grāmatas u.c.), kā arī preču distances pārdošanas līgumiem</w:t>
      </w:r>
      <w:r w:rsidR="00036D27">
        <w:rPr>
          <w:rStyle w:val="FootnoteReference"/>
          <w:color w:val="000000"/>
        </w:rPr>
        <w:footnoteReference w:id="19"/>
      </w:r>
      <w:r w:rsidR="00EF75FF" w:rsidRPr="00EF75FF">
        <w:rPr>
          <w:color w:val="000000"/>
        </w:rPr>
        <w:t>. Šobrīd pārrobežu e-komercijas noteikumi jeb patērētāju tiesību aizsardzības un līgumtiesību noteikumi katrā ES dalībvalstī atšķiras, kas ir viens no iemesliem, kāpēc patērētāji un MVU nelabprāt ies</w:t>
      </w:r>
      <w:r w:rsidR="00E72267">
        <w:rPr>
          <w:color w:val="000000"/>
        </w:rPr>
        <w:t xml:space="preserve">aistās pārrobežu e-komercijā. </w:t>
      </w:r>
      <w:r w:rsidR="00D71DE8">
        <w:rPr>
          <w:color w:val="000000"/>
        </w:rPr>
        <w:t xml:space="preserve"> </w:t>
      </w:r>
      <w:r w:rsidR="00E72267" w:rsidRPr="00E72267">
        <w:rPr>
          <w:color w:val="000000"/>
        </w:rPr>
        <w:t>Latvijā darbojas komersanti, kas piegādā digi</w:t>
      </w:r>
      <w:r w:rsidR="00D0302B">
        <w:rPr>
          <w:color w:val="000000"/>
        </w:rPr>
        <w:t>tālo saturu, aptverot gan audio</w:t>
      </w:r>
      <w:r w:rsidR="00E72267" w:rsidRPr="00E72267">
        <w:rPr>
          <w:color w:val="000000"/>
        </w:rPr>
        <w:t xml:space="preserve"> un video, gan mākoņdatošanas pakalpojumus, gan sociālo tīklu pakalpojumus. Vienlaikus Latvijas komersanti sadarbojas arī ar citu ES dalībvalstu komersantiem, nodrošinot tos ar informāc</w:t>
      </w:r>
      <w:r w:rsidR="00E72267">
        <w:rPr>
          <w:color w:val="000000"/>
        </w:rPr>
        <w:t>ijas tehnoloģiju pakalpojumiem.</w:t>
      </w:r>
      <w:r w:rsidR="00D71DE8">
        <w:rPr>
          <w:color w:val="000000"/>
        </w:rPr>
        <w:t xml:space="preserve"> </w:t>
      </w:r>
      <w:r w:rsidR="00E72267" w:rsidRPr="00E72267">
        <w:rPr>
          <w:color w:val="000000"/>
        </w:rPr>
        <w:t>T</w:t>
      </w:r>
      <w:r>
        <w:rPr>
          <w:color w:val="000000"/>
        </w:rPr>
        <w:t>omēr</w:t>
      </w:r>
      <w:r w:rsidR="00E72267" w:rsidRPr="00E72267">
        <w:rPr>
          <w:color w:val="000000"/>
        </w:rPr>
        <w:t xml:space="preserve"> </w:t>
      </w:r>
      <w:r w:rsidR="00E33010">
        <w:rPr>
          <w:color w:val="000000"/>
        </w:rPr>
        <w:t xml:space="preserve">neņemot vērā iepriekš minēto, kā arī </w:t>
      </w:r>
      <w:r w:rsidR="00E72267" w:rsidRPr="00E72267">
        <w:rPr>
          <w:color w:val="000000"/>
        </w:rPr>
        <w:t>e-komercijas straujo izaugsmi, lielākā daļa Latvijas</w:t>
      </w:r>
      <w:r w:rsidR="000B61E3">
        <w:rPr>
          <w:color w:val="000000"/>
        </w:rPr>
        <w:t xml:space="preserve"> komersantu</w:t>
      </w:r>
      <w:r w:rsidR="00E72267" w:rsidRPr="00E72267">
        <w:rPr>
          <w:color w:val="000000"/>
        </w:rPr>
        <w:t xml:space="preserve"> joprojām neizma</w:t>
      </w:r>
      <w:r w:rsidR="00D0302B">
        <w:rPr>
          <w:color w:val="000000"/>
        </w:rPr>
        <w:t>nto visas iespējas, ko piedāvā ES D</w:t>
      </w:r>
      <w:r w:rsidR="00E72267" w:rsidRPr="00E72267">
        <w:rPr>
          <w:color w:val="000000"/>
        </w:rPr>
        <w:t xml:space="preserve">igitālais vienotais tirgus. Tikai 10% Latvijas mazumtirgotāju tirgo preces tiešsaistē patērētājiem no citām ES valstīm, vienlaikus vairāk nekā trīs reizes lielāku apjomu (31%) tirgojot tiešsaistē </w:t>
      </w:r>
      <w:r w:rsidR="00E72267">
        <w:rPr>
          <w:color w:val="000000"/>
        </w:rPr>
        <w:t xml:space="preserve">valstī, kurā </w:t>
      </w:r>
      <w:r w:rsidR="000B61E3">
        <w:rPr>
          <w:color w:val="000000"/>
        </w:rPr>
        <w:t>komersants</w:t>
      </w:r>
      <w:r w:rsidR="00E72267">
        <w:rPr>
          <w:color w:val="000000"/>
        </w:rPr>
        <w:t xml:space="preserve"> darbojas.</w:t>
      </w:r>
      <w:r w:rsidR="00E72267" w:rsidRPr="00E72267">
        <w:rPr>
          <w:color w:val="000000"/>
        </w:rPr>
        <w:t xml:space="preserve"> Ja visā ES būtu spēkā vienādoti e-komercijas normatīvi, 53% Latvijas </w:t>
      </w:r>
      <w:r w:rsidR="000B61E3">
        <w:rPr>
          <w:color w:val="000000"/>
        </w:rPr>
        <w:t>komersantu</w:t>
      </w:r>
      <w:r w:rsidR="00E72267" w:rsidRPr="00E72267">
        <w:rPr>
          <w:color w:val="000000"/>
        </w:rPr>
        <w:t>, kas</w:t>
      </w:r>
      <w:r w:rsidR="00D0302B">
        <w:rPr>
          <w:color w:val="000000"/>
        </w:rPr>
        <w:t xml:space="preserve"> atbildēja uz </w:t>
      </w:r>
      <w:r w:rsidR="00F0278D">
        <w:rPr>
          <w:color w:val="000000"/>
        </w:rPr>
        <w:t>īpašu</w:t>
      </w:r>
      <w:r w:rsidR="00E33010">
        <w:rPr>
          <w:color w:val="000000"/>
        </w:rPr>
        <w:t xml:space="preserve"> </w:t>
      </w:r>
      <w:r w:rsidR="00D0302B">
        <w:rPr>
          <w:color w:val="000000"/>
        </w:rPr>
        <w:t>aptauju un</w:t>
      </w:r>
      <w:r w:rsidR="00E72267" w:rsidRPr="00E72267">
        <w:rPr>
          <w:color w:val="000000"/>
        </w:rPr>
        <w:t xml:space="preserve"> aktīvi darbojas vai ir ieinteresēti darboties tiešsaistes pārrobežu tirdzniecībā, „pavisam noteikti” vai „zināmā mērā” uzsāktu vai palielinātu savus tiešsaistes pārrobežu tirdzniecības apjomus</w:t>
      </w:r>
      <w:r w:rsidR="00F0278D">
        <w:rPr>
          <w:rStyle w:val="FootnoteReference"/>
          <w:color w:val="000000"/>
        </w:rPr>
        <w:footnoteReference w:id="20"/>
      </w:r>
      <w:r w:rsidR="00E72267" w:rsidRPr="00E72267">
        <w:rPr>
          <w:color w:val="000000"/>
        </w:rPr>
        <w:t>.</w:t>
      </w:r>
    </w:p>
    <w:p w14:paraId="7B2E6B3E" w14:textId="156B42BE" w:rsidR="00610BD6" w:rsidRPr="00EF75FF" w:rsidRDefault="0022770C" w:rsidP="00E72267">
      <w:pPr>
        <w:spacing w:after="0" w:line="360" w:lineRule="auto"/>
        <w:ind w:firstLine="720"/>
        <w:contextualSpacing/>
        <w:jc w:val="both"/>
        <w:rPr>
          <w:color w:val="000000"/>
        </w:rPr>
      </w:pPr>
      <w:r>
        <w:rPr>
          <w:color w:val="000000"/>
        </w:rPr>
        <w:lastRenderedPageBreak/>
        <w:t>Ekonomikas ministrijas</w:t>
      </w:r>
      <w:r w:rsidR="00610BD6">
        <w:rPr>
          <w:color w:val="000000"/>
        </w:rPr>
        <w:t xml:space="preserve"> rīkotajos darbsemināros tika secināts, ka r</w:t>
      </w:r>
      <w:r w:rsidR="00610BD6" w:rsidRPr="00610BD6">
        <w:rPr>
          <w:color w:val="000000"/>
        </w:rPr>
        <w:t>egulatīvās vides radītie šķēršļi nav vienīgais, tomēr viens no galvenajiem pārrobežu darbības kavēkļiem. Nacionālo regulējumu harmonizācija, t.sk., patērētāju tiesību aizsardzīb</w:t>
      </w:r>
      <w:r w:rsidR="00610BD6">
        <w:rPr>
          <w:color w:val="000000"/>
        </w:rPr>
        <w:t>as jautājumos ir nepieciešama un ī</w:t>
      </w:r>
      <w:r w:rsidR="00610BD6" w:rsidRPr="00610BD6">
        <w:rPr>
          <w:color w:val="000000"/>
        </w:rPr>
        <w:t>paši svarīga harmonizācija ir MVU kontekstā.</w:t>
      </w:r>
      <w:r w:rsidR="00610BD6">
        <w:rPr>
          <w:color w:val="000000"/>
        </w:rPr>
        <w:t xml:space="preserve"> Vienlaikus, j</w:t>
      </w:r>
      <w:r w:rsidR="00610BD6" w:rsidRPr="00610BD6">
        <w:rPr>
          <w:color w:val="000000"/>
        </w:rPr>
        <w:t>a nav iespējams pietiekami ātri un efektīvi harmonizēt likumdošanas aspektus ES līmenī 28 dalībvalstu starpā, būtu jāmēģina tuvināt un harmonizēt tos mazākās vienībās reģionāli, piemēram, Baltijas valstu līmenī.</w:t>
      </w:r>
    </w:p>
    <w:p w14:paraId="189794A4" w14:textId="77777777" w:rsidR="003D655B" w:rsidRDefault="003D655B" w:rsidP="003D655B">
      <w:pPr>
        <w:spacing w:after="0" w:line="360" w:lineRule="auto"/>
        <w:contextualSpacing/>
        <w:jc w:val="both"/>
        <w:rPr>
          <w:color w:val="000000"/>
        </w:rPr>
      </w:pPr>
    </w:p>
    <w:p w14:paraId="0A2E20B6" w14:textId="1D5CB6BD" w:rsidR="003D655B" w:rsidRPr="003D655B" w:rsidRDefault="003D655B" w:rsidP="003D655B">
      <w:pPr>
        <w:spacing w:after="0" w:line="360" w:lineRule="auto"/>
        <w:contextualSpacing/>
        <w:jc w:val="both"/>
        <w:rPr>
          <w:i/>
          <w:color w:val="000000"/>
        </w:rPr>
      </w:pPr>
      <w:r w:rsidRPr="003D655B">
        <w:rPr>
          <w:i/>
          <w:color w:val="000000"/>
        </w:rPr>
        <w:t>3.1.9. Ģeogrāfiskie ierobežojumi</w:t>
      </w:r>
    </w:p>
    <w:p w14:paraId="7852C451" w14:textId="7AED8459" w:rsidR="003D655B" w:rsidRDefault="0022770C" w:rsidP="00C9287C">
      <w:pPr>
        <w:spacing w:after="0" w:line="360" w:lineRule="auto"/>
        <w:ind w:firstLine="720"/>
        <w:contextualSpacing/>
        <w:jc w:val="both"/>
        <w:rPr>
          <w:color w:val="000000"/>
        </w:rPr>
      </w:pPr>
      <w:r w:rsidRPr="00B32878">
        <w:rPr>
          <w:color w:val="000000"/>
        </w:rPr>
        <w:t>EK</w:t>
      </w:r>
      <w:r w:rsidR="00EF75FF" w:rsidRPr="00B32878">
        <w:rPr>
          <w:color w:val="000000"/>
        </w:rPr>
        <w:t xml:space="preserve"> ir nākusi klajā ar priekšlikumu, lai novērstu nepamatotus ģeogrāfiskos iero</w:t>
      </w:r>
      <w:r w:rsidR="00E833A9" w:rsidRPr="00B32878">
        <w:rPr>
          <w:color w:val="000000"/>
        </w:rPr>
        <w:t>bežojumus</w:t>
      </w:r>
      <w:r w:rsidR="00E833A9" w:rsidRPr="00B32878">
        <w:rPr>
          <w:rStyle w:val="FootnoteReference"/>
          <w:color w:val="000000"/>
        </w:rPr>
        <w:footnoteReference w:id="21"/>
      </w:r>
      <w:r w:rsidR="00EF75FF" w:rsidRPr="00B32878">
        <w:rPr>
          <w:color w:val="000000"/>
        </w:rPr>
        <w:t>.</w:t>
      </w:r>
      <w:r w:rsidR="00E33010" w:rsidRPr="00B32878">
        <w:rPr>
          <w:color w:val="000000"/>
        </w:rPr>
        <w:t xml:space="preserve"> </w:t>
      </w:r>
      <w:r w:rsidR="00C9287C" w:rsidRPr="00B32878">
        <w:rPr>
          <w:color w:val="000000"/>
        </w:rPr>
        <w:t>Tāpat EK ir publicējusi virkni priekšlikumu esošā autortiesību regulējuma modernizēšanai, tai skaitā, Regulu attiecībā uz ģeogrāfiskajiem ierobežojumiem</w:t>
      </w:r>
      <w:r w:rsidR="00C9287C" w:rsidRPr="00B32878">
        <w:rPr>
          <w:rStyle w:val="FootnoteReference"/>
          <w:color w:val="000000"/>
        </w:rPr>
        <w:footnoteReference w:id="22"/>
      </w:r>
      <w:r w:rsidR="00C9287C" w:rsidRPr="00B32878">
        <w:rPr>
          <w:color w:val="000000"/>
        </w:rPr>
        <w:t xml:space="preserve">. Regulas priekšlikums paredz vienotu pieeju tam, lai nodrošinātu, ka pārnesamu tiešsaistes satura pakalpojumu abonenti Eiropas Savienībā (turpmāk – ES) var saņemt šos pakalpojumus, uz laiku uzturoties citā dalībvalstī. </w:t>
      </w:r>
      <w:r w:rsidR="00EF75FF" w:rsidRPr="00B32878">
        <w:rPr>
          <w:color w:val="000000"/>
        </w:rPr>
        <w:t>Saskaņā ar EK 2015.gada aptauju, tikai 37% no visām tīmekļa vietnēm patērētāji veiksmīgi nokļuva līdz apmaksas etapam un noslēdza savu pārrobežu pirkumu. Pārējos gadījumos tika</w:t>
      </w:r>
      <w:r w:rsidR="00EF75FF" w:rsidRPr="00EF75FF">
        <w:rPr>
          <w:color w:val="000000"/>
        </w:rPr>
        <w:t xml:space="preserve"> noteikti ģeogrāfiskie ierobežojumi – 2% mājaslapu bloķēja pircēj</w:t>
      </w:r>
      <w:r w:rsidR="00D0302B">
        <w:rPr>
          <w:color w:val="000000"/>
        </w:rPr>
        <w:t>am piekļuvi vai automātiski pār</w:t>
      </w:r>
      <w:r w:rsidR="00EF75FF" w:rsidRPr="00EF75FF">
        <w:rPr>
          <w:color w:val="000000"/>
        </w:rPr>
        <w:t>adresēja, 27% mājaslapu neļāva pircējam reģistrēties, lai izdarītu pirkumu. Tāpat arī 32% mājaslapu atteicās piegādāt produktu uz pircēja mītnes</w:t>
      </w:r>
      <w:r w:rsidR="00D0302B">
        <w:rPr>
          <w:color w:val="000000"/>
        </w:rPr>
        <w:t xml:space="preserve"> </w:t>
      </w:r>
      <w:r w:rsidR="00EF75FF" w:rsidRPr="00EF75FF">
        <w:rPr>
          <w:color w:val="000000"/>
        </w:rPr>
        <w:t xml:space="preserve">valsti, un 32% mājaslapās pircēji nevarēja norēķināties par pirkumu, jo viņu maksāšanas līdzekļi netika pieņemti, vai tie nevarēja ievadīt savus maksāšanas datus. 45% no </w:t>
      </w:r>
      <w:r w:rsidR="000B61E3">
        <w:rPr>
          <w:color w:val="000000"/>
        </w:rPr>
        <w:t>komersantiem</w:t>
      </w:r>
      <w:r w:rsidR="00EF75FF" w:rsidRPr="00EF75FF">
        <w:rPr>
          <w:color w:val="000000"/>
        </w:rPr>
        <w:t>, kuri apsver iespēju pārdot personām tiešsaistē digitālos pakalpojumus, norāda, ka autortiesību ierobežojumi tiem sagādā problēmas, proti, attur no pārdošanas ārzemēs.</w:t>
      </w:r>
      <w:r w:rsidR="00D71DE8">
        <w:rPr>
          <w:color w:val="000000"/>
        </w:rPr>
        <w:t xml:space="preserve"> </w:t>
      </w:r>
      <w:r w:rsidR="00D0302B" w:rsidRPr="003A0B0A">
        <w:rPr>
          <w:noProof/>
          <w:color w:val="000000"/>
        </w:rPr>
        <w:t>Saskaņā ar 2015.gadā veikto</w:t>
      </w:r>
      <w:r w:rsidR="00E33010">
        <w:rPr>
          <w:noProof/>
          <w:color w:val="000000"/>
        </w:rPr>
        <w:t xml:space="preserve"> EK</w:t>
      </w:r>
      <w:r w:rsidR="00D0302B" w:rsidRPr="003A0B0A">
        <w:rPr>
          <w:noProof/>
          <w:color w:val="000000"/>
        </w:rPr>
        <w:t xml:space="preserve"> apsekojumu par </w:t>
      </w:r>
      <w:r w:rsidR="001E3227">
        <w:rPr>
          <w:noProof/>
          <w:color w:val="000000"/>
        </w:rPr>
        <w:t>ES</w:t>
      </w:r>
      <w:r w:rsidR="00D0302B" w:rsidRPr="003A0B0A">
        <w:rPr>
          <w:noProof/>
          <w:color w:val="000000"/>
        </w:rPr>
        <w:t xml:space="preserve"> </w:t>
      </w:r>
      <w:r w:rsidR="000B61E3">
        <w:rPr>
          <w:noProof/>
          <w:color w:val="000000"/>
        </w:rPr>
        <w:t>komersantu</w:t>
      </w:r>
      <w:r w:rsidR="00D0302B" w:rsidRPr="003A0B0A">
        <w:rPr>
          <w:noProof/>
          <w:color w:val="000000"/>
        </w:rPr>
        <w:t xml:space="preserve"> aktivitātēm tiešsaistē</w:t>
      </w:r>
      <w:r w:rsidR="00D0302B" w:rsidRPr="00740B0A">
        <w:rPr>
          <w:color w:val="000000"/>
          <w:vertAlign w:val="superscript"/>
        </w:rPr>
        <w:footnoteReference w:id="23"/>
      </w:r>
      <w:r w:rsidR="00D0302B" w:rsidRPr="003A0B0A">
        <w:rPr>
          <w:noProof/>
          <w:color w:val="000000"/>
        </w:rPr>
        <w:t xml:space="preserve">, no </w:t>
      </w:r>
      <w:r w:rsidR="000B61E3">
        <w:rPr>
          <w:noProof/>
          <w:color w:val="000000"/>
        </w:rPr>
        <w:t>komersantiem</w:t>
      </w:r>
      <w:r w:rsidR="00D0302B" w:rsidRPr="003A0B0A">
        <w:rPr>
          <w:noProof/>
          <w:color w:val="000000"/>
        </w:rPr>
        <w:t xml:space="preserve">, kas mēģinājuši pasūtīt preces tiešsaistē, Latvijā 64% </w:t>
      </w:r>
      <w:r w:rsidR="000B61E3">
        <w:rPr>
          <w:noProof/>
          <w:color w:val="000000"/>
        </w:rPr>
        <w:t>komersantu</w:t>
      </w:r>
      <w:r w:rsidR="00D0302B" w:rsidRPr="003A0B0A">
        <w:rPr>
          <w:noProof/>
          <w:color w:val="000000"/>
        </w:rPr>
        <w:t xml:space="preserve"> norādījuši, ka ar to nav bijis problēmu.</w:t>
      </w:r>
      <w:r w:rsidR="005B597F">
        <w:rPr>
          <w:noProof/>
          <w:color w:val="000000"/>
        </w:rPr>
        <w:t xml:space="preserve"> Tāpat Eiropas Patērētāju informēšanas centru tīkla (</w:t>
      </w:r>
      <w:r w:rsidR="001E3227">
        <w:rPr>
          <w:noProof/>
          <w:color w:val="000000"/>
        </w:rPr>
        <w:t xml:space="preserve">turpmāk – </w:t>
      </w:r>
      <w:r w:rsidR="005B597F">
        <w:rPr>
          <w:noProof/>
          <w:color w:val="000000"/>
        </w:rPr>
        <w:t>ECC-Net) 2016.gadā veiktās anketēšanas rezultātā par to vai Latvijas iedzīvotāji ir saskārušie</w:t>
      </w:r>
      <w:r w:rsidR="00A45A15">
        <w:rPr>
          <w:noProof/>
          <w:color w:val="000000"/>
        </w:rPr>
        <w:t>s ar diskrimināciju tika saņemtas</w:t>
      </w:r>
      <w:r w:rsidR="005B597F">
        <w:rPr>
          <w:noProof/>
          <w:color w:val="000000"/>
        </w:rPr>
        <w:t xml:space="preserve"> 55 anketas un 34 no tajām iedzīvotāji atzinuši, ka </w:t>
      </w:r>
      <w:r w:rsidR="00AF6991">
        <w:rPr>
          <w:noProof/>
          <w:color w:val="000000"/>
        </w:rPr>
        <w:t>ir kādreiz mēģinājuši iepirkties internetā, bet saņēmuši atteikumu dēļ savas valsts piederības vai dzīvesvietas.</w:t>
      </w:r>
    </w:p>
    <w:p w14:paraId="7341BC7B" w14:textId="517FA747" w:rsidR="00610BD6" w:rsidRDefault="0022770C" w:rsidP="00D0302B">
      <w:pPr>
        <w:spacing w:after="0" w:line="360" w:lineRule="auto"/>
        <w:ind w:firstLine="720"/>
        <w:contextualSpacing/>
        <w:jc w:val="both"/>
        <w:rPr>
          <w:noProof/>
          <w:color w:val="000000"/>
        </w:rPr>
      </w:pPr>
      <w:r>
        <w:rPr>
          <w:color w:val="000000"/>
        </w:rPr>
        <w:lastRenderedPageBreak/>
        <w:t>Ekonomikas ministrijas</w:t>
      </w:r>
      <w:r w:rsidR="00610BD6">
        <w:rPr>
          <w:noProof/>
          <w:color w:val="000000"/>
        </w:rPr>
        <w:t xml:space="preserve"> rīkotajos darbsemināros tika uzsvērts, ka n</w:t>
      </w:r>
      <w:r w:rsidR="00610BD6" w:rsidRPr="00610BD6">
        <w:rPr>
          <w:noProof/>
          <w:color w:val="000000"/>
        </w:rPr>
        <w:t>epieciešama aktīva rīcība no EK puses, lai ES dalībvalstu bankās izdotas maksājumu kartes tiktu pieņemtas bez problēmām visā ES.</w:t>
      </w:r>
      <w:r w:rsidR="00610BD6">
        <w:rPr>
          <w:noProof/>
          <w:color w:val="000000"/>
        </w:rPr>
        <w:t xml:space="preserve"> Tāpat vispārējos </w:t>
      </w:r>
      <w:r w:rsidR="00610BD6" w:rsidRPr="00610BD6">
        <w:rPr>
          <w:noProof/>
          <w:color w:val="000000"/>
        </w:rPr>
        <w:t>EK regulējuma priekšlikumos</w:t>
      </w:r>
      <w:r w:rsidR="00610BD6">
        <w:rPr>
          <w:noProof/>
          <w:color w:val="000000"/>
        </w:rPr>
        <w:t xml:space="preserve"> par ģeogrāfisko ierobežošanu</w:t>
      </w:r>
      <w:r w:rsidR="00610BD6" w:rsidRPr="00610BD6">
        <w:rPr>
          <w:noProof/>
          <w:color w:val="000000"/>
        </w:rPr>
        <w:t xml:space="preserve"> jāpieļauj gadījumi, kad bloķēšanai ir pamatoti un objektīvi iemesli (autortiesību aizsargāti darbi, pārmērīgas pasta piegāžu izmaksas uz citām dalībvalstīm vai attāliem reģioniem u.tml.).</w:t>
      </w:r>
      <w:r w:rsidR="00610BD6">
        <w:rPr>
          <w:noProof/>
          <w:color w:val="000000"/>
        </w:rPr>
        <w:t xml:space="preserve"> </w:t>
      </w:r>
      <w:r w:rsidR="00610BD6" w:rsidRPr="00610BD6">
        <w:rPr>
          <w:noProof/>
          <w:color w:val="000000"/>
        </w:rPr>
        <w:t>EK jāizslēdz no ģeogrāfisko ierobežojumu diskusijas un regulējuma priekšlikumiem situācijas, kad tiek iegādāts ar auto</w:t>
      </w:r>
      <w:r w:rsidR="00374D48">
        <w:rPr>
          <w:noProof/>
          <w:color w:val="000000"/>
        </w:rPr>
        <w:t xml:space="preserve">rtiesībām aizsargāts materiāls – </w:t>
      </w:r>
      <w:r w:rsidR="00610BD6" w:rsidRPr="00610BD6">
        <w:rPr>
          <w:noProof/>
          <w:color w:val="000000"/>
        </w:rPr>
        <w:t>EK</w:t>
      </w:r>
      <w:r w:rsidR="00610BD6">
        <w:rPr>
          <w:noProof/>
          <w:color w:val="000000"/>
        </w:rPr>
        <w:t xml:space="preserve"> iesākumā</w:t>
      </w:r>
      <w:r w:rsidR="00610BD6" w:rsidRPr="00610BD6">
        <w:rPr>
          <w:noProof/>
          <w:color w:val="000000"/>
        </w:rPr>
        <w:t xml:space="preserve"> jāpārskata un jāmodernizē pastāvošais autortiesību regulējums, kas ir galvenais pamats ģeogrāfiskajai bloķēšanai šādos gadījumos.</w:t>
      </w:r>
    </w:p>
    <w:p w14:paraId="2E5BC79B" w14:textId="77777777" w:rsidR="00D0302B" w:rsidRDefault="00D0302B" w:rsidP="00D0302B">
      <w:pPr>
        <w:spacing w:after="0" w:line="360" w:lineRule="auto"/>
        <w:ind w:firstLine="720"/>
        <w:contextualSpacing/>
        <w:jc w:val="both"/>
        <w:rPr>
          <w:color w:val="000000"/>
        </w:rPr>
      </w:pPr>
    </w:p>
    <w:p w14:paraId="1A425FA6" w14:textId="43A0DECD" w:rsidR="003D655B" w:rsidRPr="003D655B" w:rsidRDefault="003D655B" w:rsidP="003D655B">
      <w:pPr>
        <w:spacing w:after="0" w:line="360" w:lineRule="auto"/>
        <w:contextualSpacing/>
        <w:jc w:val="both"/>
        <w:rPr>
          <w:i/>
          <w:color w:val="000000"/>
        </w:rPr>
      </w:pPr>
      <w:r w:rsidRPr="003D655B">
        <w:rPr>
          <w:i/>
          <w:color w:val="000000"/>
        </w:rPr>
        <w:t>3.1.10. PVN administratīvā sloga mazināšana</w:t>
      </w:r>
    </w:p>
    <w:p w14:paraId="4AE83148" w14:textId="5605ADDA" w:rsidR="00E52D47" w:rsidRPr="00E52D47" w:rsidRDefault="00E52D47" w:rsidP="00E52D47">
      <w:pPr>
        <w:spacing w:after="0" w:line="360" w:lineRule="auto"/>
        <w:ind w:firstLine="720"/>
        <w:contextualSpacing/>
        <w:jc w:val="both"/>
        <w:rPr>
          <w:color w:val="000000"/>
        </w:rPr>
      </w:pPr>
      <w:r w:rsidRPr="00E52D47">
        <w:rPr>
          <w:color w:val="000000"/>
        </w:rPr>
        <w:t xml:space="preserve">EK ir nākusi klajā ar rīcības plānu attiecībā uz PVN. Tā paredz nākt klajā ar tiesību aktu priekšlikumiem nolūkā mazināt ar PVN administrēšanu saistīto administratīvo slogu, kas rodas atšķirīgu PVN režīmu dēļ, tostarp paplašināt pašreizējo vienoto PVN elektroniskās reģistrācijas un maksājumu mehānismu, kā arī dot iespēju mītnes valstij veikt vienotu pārrobežu PVN revīziju. Tajā pašā laikā PVN rīcības plānā minēto pasākumu mērķis ir arī veicināt lielāku uzticēšanos starp pievienotās vērtības nodokļa maksātājiem un nodokļu administrācijām, kā arī starp ES nodokļu administrācijām. Sarežģījumi, kas rodas, saskaroties ar daudzām dažādām valstu sistēmām, rada būtisku šķērsli pievienotās vērtības nodokļa maksātājiem, kuri mēģina veikt pārrobežu tirdzniecību tiešsaistē un bezsaistē. Kopš 2015.gada 1.janvāra, kad spēkā stājās jaunie noteikumi par pakalpojuma sniegšanas vietu, PVN par visiem elektronisko sakaru, apraides un elektroniski sniegtiem pakalpojumiem tiek iekasēts valstī, kurā atrodas klients, nevis valstī, kurā atrodas pakalpojuma sniedzējs. Kā tiek norādīts dokumentā COM(2015) 192 </w:t>
      </w:r>
      <w:proofErr w:type="spellStart"/>
      <w:r w:rsidRPr="00E52D47">
        <w:rPr>
          <w:color w:val="000000"/>
        </w:rPr>
        <w:t>final</w:t>
      </w:r>
      <w:proofErr w:type="spellEnd"/>
      <w:r w:rsidRPr="00E52D47">
        <w:rPr>
          <w:color w:val="000000"/>
        </w:rPr>
        <w:t xml:space="preserve"> “Digitālā vienotā tirgus stratēģija Eiropai”, ES pievienotās vērtības nodokļa maksātājiem, kas vēlas veikt pārrobežu tirdzniecību, saskaras ar PVN atbilstības ievērošanas izmaksām vismaz EUR 5 000 gadā par katru mērķa dalībvalst</w:t>
      </w:r>
      <w:r w:rsidR="00B86B74">
        <w:rPr>
          <w:color w:val="000000"/>
        </w:rPr>
        <w:t>i.</w:t>
      </w:r>
    </w:p>
    <w:p w14:paraId="0DA6B9F8" w14:textId="2F278E27" w:rsidR="00610BD6" w:rsidRDefault="0022770C" w:rsidP="00EF75FF">
      <w:pPr>
        <w:spacing w:after="0" w:line="360" w:lineRule="auto"/>
        <w:ind w:firstLine="720"/>
        <w:contextualSpacing/>
        <w:jc w:val="both"/>
      </w:pPr>
      <w:r>
        <w:rPr>
          <w:color w:val="000000"/>
        </w:rPr>
        <w:t>Ekonomikas ministrijas</w:t>
      </w:r>
      <w:r w:rsidR="00610BD6">
        <w:t xml:space="preserve"> rīkotajos darbsemināros</w:t>
      </w:r>
      <w:r w:rsidR="0062180C">
        <w:t xml:space="preserve"> </w:t>
      </w:r>
      <w:r w:rsidR="000B61E3">
        <w:t>komersanti</w:t>
      </w:r>
      <w:r w:rsidR="0062180C">
        <w:t xml:space="preserve"> piekrita, ka</w:t>
      </w:r>
      <w:r w:rsidR="0062180C" w:rsidRPr="0062180C">
        <w:rPr>
          <w:color w:val="000000"/>
        </w:rPr>
        <w:t xml:space="preserve"> </w:t>
      </w:r>
      <w:r w:rsidR="0062180C">
        <w:rPr>
          <w:color w:val="000000"/>
        </w:rPr>
        <w:t>dažādās valstu sistēmas apgrūtina pārrobežu darbību, līdz ar to pēc iespējas saskaņotākas nodokļu sistēmas atvieglotu administratīvo slogu.</w:t>
      </w:r>
      <w:r w:rsidR="0062180C">
        <w:t xml:space="preserve"> T</w:t>
      </w:r>
      <w:r w:rsidR="00610BD6">
        <w:t xml:space="preserve">ika </w:t>
      </w:r>
      <w:r w:rsidR="00610BD6" w:rsidRPr="00610BD6">
        <w:t>atzīmēts, ka ir apšaubāms fakts, ka vienmēr patērētājam iegādājoties preci vai pakalpojumu internetā no kāda ārvalstu tirgotāja, par šo darījumu tiek maksāti nodokļi</w:t>
      </w:r>
      <w:r w:rsidR="00610BD6">
        <w:t>, tādēļ jāuzlabo šo darījumu kontrole</w:t>
      </w:r>
      <w:r w:rsidR="00610BD6" w:rsidRPr="00610BD6">
        <w:t>.</w:t>
      </w:r>
      <w:r w:rsidR="00610BD6">
        <w:t xml:space="preserve"> Tika atzīmēts, ka Latvijā notiek virzība uz pareizo pusi un j</w:t>
      </w:r>
      <w:r w:rsidR="00610BD6" w:rsidRPr="00610BD6">
        <w:t xml:space="preserve">āveicina un jāpaātrina VID </w:t>
      </w:r>
      <w:r w:rsidR="001E3227">
        <w:t>elektroniskās deklarēšanas sistēmas (turpmāk - EDS)</w:t>
      </w:r>
      <w:r w:rsidR="00610BD6" w:rsidRPr="00610BD6">
        <w:t xml:space="preserve"> funkcionalitātes uzlabojumi, vienkāršotas atskaites un vienas informācijas nepieprasīšana (</w:t>
      </w:r>
      <w:proofErr w:type="spellStart"/>
      <w:r w:rsidR="00610BD6" w:rsidRPr="00610BD6">
        <w:rPr>
          <w:i/>
        </w:rPr>
        <w:t>once-only</w:t>
      </w:r>
      <w:proofErr w:type="spellEnd"/>
      <w:r w:rsidR="00610BD6" w:rsidRPr="00610BD6">
        <w:t>) vairākkārt.</w:t>
      </w:r>
    </w:p>
    <w:p w14:paraId="6FECD53C" w14:textId="77777777" w:rsidR="003D655B" w:rsidRDefault="003D655B" w:rsidP="003D655B">
      <w:pPr>
        <w:spacing w:after="0" w:line="360" w:lineRule="auto"/>
        <w:contextualSpacing/>
        <w:jc w:val="both"/>
        <w:rPr>
          <w:color w:val="000000"/>
        </w:rPr>
      </w:pPr>
    </w:p>
    <w:p w14:paraId="6BBD57E1" w14:textId="472D7FCC" w:rsidR="003D655B" w:rsidRPr="003D655B" w:rsidRDefault="003D655B" w:rsidP="003D655B">
      <w:pPr>
        <w:spacing w:after="0" w:line="360" w:lineRule="auto"/>
        <w:contextualSpacing/>
        <w:jc w:val="both"/>
        <w:rPr>
          <w:i/>
          <w:color w:val="000000"/>
        </w:rPr>
      </w:pPr>
      <w:r w:rsidRPr="003D655B">
        <w:rPr>
          <w:i/>
          <w:color w:val="000000"/>
        </w:rPr>
        <w:t>3.1.11. Interneta platformas</w:t>
      </w:r>
    </w:p>
    <w:p w14:paraId="16534291" w14:textId="141D14AB" w:rsidR="0084409F" w:rsidRDefault="0022770C" w:rsidP="00D71DE8">
      <w:pPr>
        <w:spacing w:after="0" w:line="360" w:lineRule="auto"/>
        <w:ind w:firstLine="720"/>
        <w:contextualSpacing/>
        <w:jc w:val="both"/>
        <w:rPr>
          <w:color w:val="000000"/>
        </w:rPr>
      </w:pPr>
      <w:r>
        <w:rPr>
          <w:color w:val="000000"/>
        </w:rPr>
        <w:t>EK</w:t>
      </w:r>
      <w:r w:rsidR="00EF75FF" w:rsidRPr="00EF75FF">
        <w:rPr>
          <w:color w:val="000000"/>
        </w:rPr>
        <w:t xml:space="preserve"> ir nākusi klajā ar komuni</w:t>
      </w:r>
      <w:r w:rsidR="00E833A9">
        <w:rPr>
          <w:color w:val="000000"/>
        </w:rPr>
        <w:t>kāciju par interneta platformām</w:t>
      </w:r>
      <w:r w:rsidR="00E833A9">
        <w:rPr>
          <w:rStyle w:val="FootnoteReference"/>
          <w:color w:val="000000"/>
        </w:rPr>
        <w:footnoteReference w:id="24"/>
      </w:r>
      <w:r w:rsidR="00EF75FF" w:rsidRPr="00EF75FF">
        <w:rPr>
          <w:color w:val="000000"/>
        </w:rPr>
        <w:t>, vērtējot ar tām saistītās iespējas un izaicinājumus.</w:t>
      </w:r>
      <w:r w:rsidR="007C799B">
        <w:rPr>
          <w:color w:val="000000"/>
        </w:rPr>
        <w:t xml:space="preserve"> </w:t>
      </w:r>
      <w:r w:rsidR="00EF75FF" w:rsidRPr="00EF75FF">
        <w:rPr>
          <w:color w:val="000000"/>
        </w:rPr>
        <w:t>Tiešsaistes platformas turpina attīstīties tādā tempā, kas nav pieredzēts nevienā citā ekonomikas nozarē. Pašlaik tās aptver plašu pasākumu kopumu, tostarp tiešsaistes reklāmas platformas, meklētājprogrammas, sociālo mediju un radošā satura vietnes, aplikāciju izplatīšanas platformas, sakaru pakalpojumi, maksājumu sistēmām, sadarb</w:t>
      </w:r>
      <w:r w:rsidR="00374D48">
        <w:rPr>
          <w:color w:val="000000"/>
        </w:rPr>
        <w:t xml:space="preserve">ības ekonomikas platformas u.c. </w:t>
      </w:r>
      <w:r w:rsidR="00EF75FF" w:rsidRPr="00EF75FF">
        <w:rPr>
          <w:color w:val="000000"/>
        </w:rPr>
        <w:t>Vienlaikus 2016.gada Eirobarometra pētījums par tiešsaistes platformām liecina, ka 72% respondentiem ir bažas par platformu savāktajiem datiem par viņiem vai viņu darbību. Tāpat arī 72% uzskata, ka tiešsaistes platformas būtu jāregulē, lai ierobežotu to, cik lielā mērā platformas uzrāda atšķirīgus rezultātus to lietotājiem, pamatojoties uz savāktajiem datiem par viņu iepriekšējām aktivitātēm. Tajā pašā laikā, 56% aptaujāto norādīja, ka viņi nelasa tiešsaistes platformu noteikumus un nosacījumus.</w:t>
      </w:r>
      <w:r w:rsidR="00D71DE8">
        <w:rPr>
          <w:color w:val="000000"/>
        </w:rPr>
        <w:t xml:space="preserve"> </w:t>
      </w:r>
      <w:r w:rsidR="0084409F" w:rsidRPr="00634CC5">
        <w:rPr>
          <w:color w:val="000000"/>
        </w:rPr>
        <w:t xml:space="preserve">Latvijas </w:t>
      </w:r>
      <w:r w:rsidR="001E3227">
        <w:rPr>
          <w:color w:val="000000"/>
        </w:rPr>
        <w:t>IKT</w:t>
      </w:r>
      <w:r w:rsidR="0084409F" w:rsidRPr="00634CC5">
        <w:rPr>
          <w:color w:val="000000"/>
        </w:rPr>
        <w:t xml:space="preserve"> nozares pakalpojumu eksports 2015. gadā uzrādīji</w:t>
      </w:r>
      <w:r w:rsidR="00D71DE8">
        <w:rPr>
          <w:color w:val="000000"/>
        </w:rPr>
        <w:t>s ievērojamu izaugsmi</w:t>
      </w:r>
      <w:r w:rsidR="0084409F" w:rsidRPr="00634CC5">
        <w:rPr>
          <w:color w:val="000000"/>
        </w:rPr>
        <w:t>.</w:t>
      </w:r>
      <w:r w:rsidR="00D71DE8">
        <w:rPr>
          <w:color w:val="000000"/>
        </w:rPr>
        <w:t xml:space="preserve"> </w:t>
      </w:r>
      <w:r w:rsidR="00D71DE8" w:rsidRPr="00634CC5">
        <w:rPr>
          <w:color w:val="000000"/>
        </w:rPr>
        <w:t>Kopējais nozares pakalpojumu eksports pieaudzis par 24% kopš 2014.gad</w:t>
      </w:r>
      <w:r w:rsidR="003D5300">
        <w:rPr>
          <w:color w:val="000000"/>
        </w:rPr>
        <w:t>a, sasniedzot 361,32 miljonus eu</w:t>
      </w:r>
      <w:r w:rsidR="00D71DE8" w:rsidRPr="00634CC5">
        <w:rPr>
          <w:color w:val="000000"/>
        </w:rPr>
        <w:t>ro</w:t>
      </w:r>
      <w:r w:rsidR="00D71DE8">
        <w:rPr>
          <w:color w:val="000000"/>
        </w:rPr>
        <w:t>.</w:t>
      </w:r>
    </w:p>
    <w:p w14:paraId="07EBA601" w14:textId="74E856FF" w:rsidR="00610BD6" w:rsidRPr="00EF75FF" w:rsidRDefault="0022770C" w:rsidP="00EF75FF">
      <w:pPr>
        <w:spacing w:after="0" w:line="360" w:lineRule="auto"/>
        <w:ind w:firstLine="720"/>
        <w:contextualSpacing/>
        <w:jc w:val="both"/>
        <w:rPr>
          <w:color w:val="000000"/>
        </w:rPr>
      </w:pPr>
      <w:r>
        <w:rPr>
          <w:color w:val="000000"/>
        </w:rPr>
        <w:t>Ekonomikas ministrijas</w:t>
      </w:r>
      <w:r w:rsidR="00610BD6">
        <w:rPr>
          <w:color w:val="000000"/>
        </w:rPr>
        <w:t xml:space="preserve"> rīkotajos darbsemināros tika atzīmēts, ka </w:t>
      </w:r>
      <w:r w:rsidR="00610BD6" w:rsidRPr="00610BD6">
        <w:rPr>
          <w:color w:val="000000"/>
        </w:rPr>
        <w:t>EK jārada Vienots Digitālais tirgus, novēršot regulējuma sadrumstalotību. Sevišķi jāpievēršas ambicioziem noteikumu piemērošanas pasākumiem un jāveicina vienāda regulējuma ieviešana un piemērošana viscaur ES, lai nebūtu atšķirīga situācija katrā dalībvalstī vienā un tajā pašā jautājumā.</w:t>
      </w:r>
      <w:r w:rsidR="00610BD6">
        <w:rPr>
          <w:color w:val="000000"/>
        </w:rPr>
        <w:t xml:space="preserve"> Šajā kontekstā </w:t>
      </w:r>
      <w:r w:rsidR="00374D48">
        <w:rPr>
          <w:color w:val="000000"/>
        </w:rPr>
        <w:t xml:space="preserve">arī </w:t>
      </w:r>
      <w:r w:rsidR="00610BD6">
        <w:rPr>
          <w:color w:val="000000"/>
        </w:rPr>
        <w:t>n</w:t>
      </w:r>
      <w:r w:rsidR="00610BD6" w:rsidRPr="00610BD6">
        <w:rPr>
          <w:color w:val="000000"/>
        </w:rPr>
        <w:t xml:space="preserve">epieciešama </w:t>
      </w:r>
      <w:r w:rsidR="00D71DE8">
        <w:rPr>
          <w:color w:val="000000"/>
        </w:rPr>
        <w:t xml:space="preserve">noteikumu ieviešanas </w:t>
      </w:r>
      <w:r w:rsidR="00610BD6" w:rsidRPr="00610BD6">
        <w:rPr>
          <w:color w:val="000000"/>
        </w:rPr>
        <w:t xml:space="preserve">uzraudzības </w:t>
      </w:r>
      <w:r w:rsidR="00D71DE8">
        <w:rPr>
          <w:color w:val="000000"/>
        </w:rPr>
        <w:t>stiprināšana EK</w:t>
      </w:r>
      <w:r w:rsidR="00610BD6" w:rsidRPr="00610BD6">
        <w:rPr>
          <w:color w:val="000000"/>
        </w:rPr>
        <w:t xml:space="preserve"> līmenī</w:t>
      </w:r>
      <w:r w:rsidR="00610BD6">
        <w:rPr>
          <w:color w:val="000000"/>
        </w:rPr>
        <w:t>. Vienlaikus EK n</w:t>
      </w:r>
      <w:r w:rsidR="00610BD6" w:rsidRPr="00610BD6">
        <w:rPr>
          <w:color w:val="000000"/>
        </w:rPr>
        <w:t xml:space="preserve">epieciešama plaša citu dalībvalstu un starptautisko </w:t>
      </w:r>
      <w:r w:rsidR="00610BD6">
        <w:rPr>
          <w:color w:val="000000"/>
        </w:rPr>
        <w:t>tirgu labās pieredzes apzināšana, pirms tie izstrādā jaunu regulējumu E</w:t>
      </w:r>
      <w:r w:rsidR="00704EA2">
        <w:rPr>
          <w:color w:val="000000"/>
        </w:rPr>
        <w:t>S līmenī.</w:t>
      </w:r>
    </w:p>
    <w:p w14:paraId="4F7C13D7" w14:textId="77777777" w:rsidR="003D655B" w:rsidRDefault="003D655B" w:rsidP="003D655B">
      <w:pPr>
        <w:spacing w:after="0" w:line="360" w:lineRule="auto"/>
        <w:contextualSpacing/>
        <w:jc w:val="both"/>
        <w:rPr>
          <w:color w:val="000000"/>
        </w:rPr>
      </w:pPr>
    </w:p>
    <w:p w14:paraId="3DFEE381" w14:textId="18940EE5" w:rsidR="00C57BEA" w:rsidRPr="004E5E02" w:rsidRDefault="003D655B" w:rsidP="004E5E02">
      <w:pPr>
        <w:spacing w:after="0" w:line="360" w:lineRule="auto"/>
        <w:contextualSpacing/>
        <w:jc w:val="both"/>
        <w:rPr>
          <w:i/>
          <w:color w:val="000000"/>
        </w:rPr>
      </w:pPr>
      <w:r w:rsidRPr="003D655B">
        <w:rPr>
          <w:i/>
          <w:color w:val="000000"/>
        </w:rPr>
        <w:t>3.1.12. Datu aizsardzība / Kiberdrošība</w:t>
      </w:r>
    </w:p>
    <w:p w14:paraId="766AA819" w14:textId="609DE781" w:rsidR="00C57BEA" w:rsidRPr="00B32878" w:rsidRDefault="00C57BEA" w:rsidP="00C57BEA">
      <w:pPr>
        <w:spacing w:after="0" w:line="360" w:lineRule="auto"/>
        <w:ind w:firstLine="720"/>
        <w:contextualSpacing/>
        <w:jc w:val="both"/>
        <w:rPr>
          <w:color w:val="000000"/>
        </w:rPr>
      </w:pPr>
      <w:r w:rsidRPr="00B32878">
        <w:rPr>
          <w:color w:val="000000"/>
        </w:rPr>
        <w:t xml:space="preserve">EK ar </w:t>
      </w:r>
      <w:proofErr w:type="spellStart"/>
      <w:r w:rsidRPr="00B32878">
        <w:rPr>
          <w:color w:val="000000"/>
        </w:rPr>
        <w:t>kiberdrošības</w:t>
      </w:r>
      <w:proofErr w:type="spellEnd"/>
      <w:r w:rsidRPr="00B32878">
        <w:rPr>
          <w:color w:val="000000"/>
        </w:rPr>
        <w:t xml:space="preserve"> industrijas pārstāvjiem, kuri ir apvienoti Eiropas </w:t>
      </w:r>
      <w:proofErr w:type="spellStart"/>
      <w:r w:rsidRPr="00B32878">
        <w:rPr>
          <w:color w:val="000000"/>
        </w:rPr>
        <w:t>Kiberdrošības</w:t>
      </w:r>
      <w:proofErr w:type="spellEnd"/>
      <w:r w:rsidRPr="00B32878">
        <w:rPr>
          <w:color w:val="000000"/>
        </w:rPr>
        <w:t xml:space="preserve"> organizācijā (ECSO), 2016.gada jūlijā parakstīja vienošanos par publiskā un privātā sektora partn</w:t>
      </w:r>
      <w:r w:rsidR="00B37D16">
        <w:rPr>
          <w:color w:val="000000"/>
        </w:rPr>
        <w:t xml:space="preserve">erību </w:t>
      </w:r>
      <w:proofErr w:type="spellStart"/>
      <w:r w:rsidR="00B37D16">
        <w:rPr>
          <w:color w:val="000000"/>
        </w:rPr>
        <w:t>kiberdrošības</w:t>
      </w:r>
      <w:proofErr w:type="spellEnd"/>
      <w:r w:rsidR="00B37D16">
        <w:rPr>
          <w:color w:val="000000"/>
        </w:rPr>
        <w:t xml:space="preserve"> jomā (</w:t>
      </w:r>
      <w:proofErr w:type="spellStart"/>
      <w:r w:rsidR="00B37D16">
        <w:rPr>
          <w:color w:val="000000"/>
        </w:rPr>
        <w:t>cPPP</w:t>
      </w:r>
      <w:proofErr w:type="spellEnd"/>
      <w:r w:rsidR="00B37D16">
        <w:rPr>
          <w:color w:val="000000"/>
        </w:rPr>
        <w:t>)</w:t>
      </w:r>
      <w:r w:rsidRPr="00B32878">
        <w:rPr>
          <w:color w:val="000000"/>
        </w:rPr>
        <w:t xml:space="preserve">. </w:t>
      </w:r>
      <w:r w:rsidR="00B37D16">
        <w:rPr>
          <w:color w:val="000000"/>
        </w:rPr>
        <w:t>N</w:t>
      </w:r>
      <w:r w:rsidR="00B37D16" w:rsidRPr="00B37D16">
        <w:rPr>
          <w:color w:val="000000"/>
        </w:rPr>
        <w:t xml:space="preserve">o Latvijas puses </w:t>
      </w:r>
      <w:r w:rsidR="00B37D16">
        <w:rPr>
          <w:color w:val="000000"/>
        </w:rPr>
        <w:t>ECSO</w:t>
      </w:r>
      <w:r w:rsidR="00B37D16" w:rsidRPr="00B37D16">
        <w:rPr>
          <w:color w:val="000000"/>
        </w:rPr>
        <w:t xml:space="preserve"> piedalās </w:t>
      </w:r>
      <w:r w:rsidR="00B37D16" w:rsidRPr="00D71DE8">
        <w:rPr>
          <w:szCs w:val="24"/>
        </w:rPr>
        <w:t>Latvijas Informācijas un komunikācijas tehnoloģijas asoc</w:t>
      </w:r>
      <w:r w:rsidR="00B37D16">
        <w:rPr>
          <w:szCs w:val="24"/>
        </w:rPr>
        <w:t>iācija</w:t>
      </w:r>
      <w:r w:rsidR="00B37D16">
        <w:rPr>
          <w:color w:val="000000"/>
        </w:rPr>
        <w:t>.</w:t>
      </w:r>
      <w:r w:rsidR="00B37D16" w:rsidRPr="00B37D16">
        <w:rPr>
          <w:color w:val="000000"/>
        </w:rPr>
        <w:t xml:space="preserve"> </w:t>
      </w:r>
      <w:r w:rsidRPr="00B32878">
        <w:rPr>
          <w:color w:val="000000"/>
        </w:rPr>
        <w:t>Paredzēts, ka ES pētniecības un inovācijas programmā “Apvārsnis 2020” (</w:t>
      </w:r>
      <w:proofErr w:type="spellStart"/>
      <w:r w:rsidRPr="00B32878">
        <w:rPr>
          <w:color w:val="000000"/>
        </w:rPr>
        <w:t>Horizon</w:t>
      </w:r>
      <w:proofErr w:type="spellEnd"/>
      <w:r w:rsidRPr="00B32878">
        <w:rPr>
          <w:color w:val="000000"/>
        </w:rPr>
        <w:t xml:space="preserve"> 2020), konsultējoties a</w:t>
      </w:r>
      <w:r w:rsidR="003D5300">
        <w:rPr>
          <w:color w:val="000000"/>
        </w:rPr>
        <w:t>r ECSO, ieguldīs 450 miljonus eu</w:t>
      </w:r>
      <w:r w:rsidRPr="00B32878">
        <w:rPr>
          <w:color w:val="000000"/>
        </w:rPr>
        <w:t xml:space="preserve">ro </w:t>
      </w:r>
      <w:proofErr w:type="spellStart"/>
      <w:r w:rsidRPr="00B32878">
        <w:rPr>
          <w:color w:val="000000"/>
        </w:rPr>
        <w:t>kiberdrošības</w:t>
      </w:r>
      <w:proofErr w:type="spellEnd"/>
      <w:r w:rsidRPr="00B32878">
        <w:rPr>
          <w:color w:val="000000"/>
        </w:rPr>
        <w:t xml:space="preserve"> preču izstrādē. Gaidāms, ka trīsreiz vairāk investēs </w:t>
      </w:r>
      <w:proofErr w:type="spellStart"/>
      <w:r w:rsidRPr="00B32878">
        <w:rPr>
          <w:color w:val="000000"/>
        </w:rPr>
        <w:t>kiberdrošības</w:t>
      </w:r>
      <w:proofErr w:type="spellEnd"/>
      <w:r w:rsidRPr="00B32878">
        <w:rPr>
          <w:color w:val="000000"/>
        </w:rPr>
        <w:t xml:space="preserve"> tirgus dalībnieki, kurus pārstāv ECSO. </w:t>
      </w:r>
      <w:proofErr w:type="spellStart"/>
      <w:r w:rsidRPr="00B32878">
        <w:rPr>
          <w:color w:val="000000"/>
        </w:rPr>
        <w:t>cPPP</w:t>
      </w:r>
      <w:proofErr w:type="spellEnd"/>
      <w:r w:rsidRPr="00B32878">
        <w:rPr>
          <w:color w:val="000000"/>
        </w:rPr>
        <w:t xml:space="preserve"> un ECSO ir iesaistījušies arī nacionālo, reģionālo un vietējo pārvaldību, pētniecības centru un akadēmisko aprindu pārstāvji. </w:t>
      </w:r>
    </w:p>
    <w:p w14:paraId="74BFB7EC" w14:textId="77777777" w:rsidR="00C57BEA" w:rsidRPr="00B32878" w:rsidRDefault="00C57BEA" w:rsidP="00C57BEA">
      <w:pPr>
        <w:spacing w:after="0" w:line="360" w:lineRule="auto"/>
        <w:ind w:firstLine="720"/>
        <w:contextualSpacing/>
        <w:jc w:val="both"/>
        <w:rPr>
          <w:color w:val="000000"/>
        </w:rPr>
      </w:pPr>
      <w:r w:rsidRPr="00B32878">
        <w:rPr>
          <w:color w:val="000000"/>
        </w:rPr>
        <w:lastRenderedPageBreak/>
        <w:t xml:space="preserve">Dalībvalstis un ES institūcijas ir atzinušas nepieciešamību uzlabot tīklu un informācijas sistēmu drošību un gatavību kiberuzbrukumiem, saskaņā ar 2016.gada jūlijā pieņemto Tīklu un informācijas drošības (NIS) direktīvu. Dalībvalstis un ES institūcijas par svarīgu atzinušas kritiskās informācijas infrastruktūras aizsardzību un efektīvu </w:t>
      </w:r>
      <w:proofErr w:type="spellStart"/>
      <w:r w:rsidRPr="00B32878">
        <w:rPr>
          <w:color w:val="000000"/>
        </w:rPr>
        <w:t>reaģētspējas</w:t>
      </w:r>
      <w:proofErr w:type="spellEnd"/>
      <w:r w:rsidRPr="00B32878">
        <w:rPr>
          <w:color w:val="000000"/>
        </w:rPr>
        <w:t xml:space="preserve"> veidošanu uz </w:t>
      </w:r>
      <w:proofErr w:type="spellStart"/>
      <w:r w:rsidRPr="00B32878">
        <w:rPr>
          <w:color w:val="000000"/>
        </w:rPr>
        <w:t>kiberdraudiem</w:t>
      </w:r>
      <w:proofErr w:type="spellEnd"/>
      <w:r w:rsidRPr="00B32878">
        <w:rPr>
          <w:color w:val="000000"/>
        </w:rPr>
        <w:t xml:space="preserve">, kā arī ir pieņēmušas valsts un ES līmeņa </w:t>
      </w:r>
      <w:proofErr w:type="spellStart"/>
      <w:r w:rsidRPr="00B32878">
        <w:rPr>
          <w:color w:val="000000"/>
        </w:rPr>
        <w:t>kiberdrošības</w:t>
      </w:r>
      <w:proofErr w:type="spellEnd"/>
      <w:r w:rsidRPr="00B32878">
        <w:rPr>
          <w:color w:val="000000"/>
        </w:rPr>
        <w:t xml:space="preserve"> stratēģijas un regulējumus. </w:t>
      </w:r>
    </w:p>
    <w:p w14:paraId="79FFC7DA" w14:textId="77777777" w:rsidR="00C57BEA" w:rsidRPr="00B32878" w:rsidRDefault="00C57BEA" w:rsidP="00C57BEA">
      <w:pPr>
        <w:spacing w:after="0" w:line="360" w:lineRule="auto"/>
        <w:ind w:firstLine="720"/>
        <w:contextualSpacing/>
        <w:jc w:val="both"/>
        <w:rPr>
          <w:color w:val="000000"/>
        </w:rPr>
      </w:pPr>
      <w:r w:rsidRPr="00B32878">
        <w:rPr>
          <w:color w:val="000000"/>
        </w:rPr>
        <w:t xml:space="preserve">Attiecībā uz personas datu un privātās dzīves aizsardzību ES ir apņēmusies nodrošināt augstākos aizsardzības standartus, ko garantē </w:t>
      </w:r>
      <w:proofErr w:type="spellStart"/>
      <w:r w:rsidRPr="00B32878">
        <w:rPr>
          <w:color w:val="000000"/>
        </w:rPr>
        <w:t>Pamattiesību</w:t>
      </w:r>
      <w:proofErr w:type="spellEnd"/>
      <w:r w:rsidRPr="00B32878">
        <w:rPr>
          <w:color w:val="000000"/>
        </w:rPr>
        <w:t xml:space="preserve"> hartas 7. un 8.pants. Vienlaikus tikai 22 % Eiropas iedzīvotāju pilnībā uzticas meklētājprogrammām, sociālo tīklu vietnēm un e-pasta pakalpojumu sniedzējiem. No interneta lietotājiem 72 % uztraucas, ka no tiem tiešsaistē tiek pieprasīts pārlieku daudz personas datu. 2014.gadā apstiprinātā Latvijas </w:t>
      </w:r>
      <w:proofErr w:type="spellStart"/>
      <w:r w:rsidRPr="00B32878">
        <w:rPr>
          <w:color w:val="000000"/>
        </w:rPr>
        <w:t>Kiberdrošības</w:t>
      </w:r>
      <w:proofErr w:type="spellEnd"/>
      <w:r w:rsidRPr="00B32878">
        <w:rPr>
          <w:color w:val="000000"/>
        </w:rPr>
        <w:t xml:space="preserve"> stratēģija 2014.-2018. gadam un no tās izrietošais rīcības plāns nosaka stratēģiskās prioritātes </w:t>
      </w:r>
      <w:proofErr w:type="spellStart"/>
      <w:r w:rsidRPr="00B32878">
        <w:rPr>
          <w:color w:val="000000"/>
        </w:rPr>
        <w:t>kiberdrošības</w:t>
      </w:r>
      <w:proofErr w:type="spellEnd"/>
      <w:r w:rsidRPr="00B32878">
        <w:rPr>
          <w:color w:val="000000"/>
        </w:rPr>
        <w:t xml:space="preserve"> politikas veidošanā, tostarp pasākumus izpratnes veicināšanai un uzticamības veidošanai attiecībā uz informācijas un komunikāciju tehnoloģijām.</w:t>
      </w:r>
    </w:p>
    <w:p w14:paraId="206DEB20" w14:textId="64A2DE6B" w:rsidR="003959AF" w:rsidRPr="00B32878" w:rsidRDefault="00C57BEA" w:rsidP="00C57BEA">
      <w:pPr>
        <w:spacing w:after="0" w:line="360" w:lineRule="auto"/>
        <w:ind w:firstLine="720"/>
        <w:contextualSpacing/>
        <w:jc w:val="both"/>
        <w:rPr>
          <w:color w:val="000000"/>
        </w:rPr>
      </w:pPr>
      <w:r w:rsidRPr="00B32878">
        <w:rPr>
          <w:color w:val="000000"/>
        </w:rPr>
        <w:t>Ekonomikas ministrijas rīkotajos darbsemināros tika atzīmēts, ka jāveicina digitālo prasmju līmenis visās jomās, lai Latvijas sabiedrība pārzinātu digitālo tehnoloģiju izmantošanu, kā arī būtu informēti par drošību internetā, samazinot iespēju kļūt par krāpšanas (</w:t>
      </w:r>
      <w:proofErr w:type="spellStart"/>
      <w:r w:rsidRPr="00B32878">
        <w:rPr>
          <w:color w:val="000000"/>
        </w:rPr>
        <w:t>spam</w:t>
      </w:r>
      <w:proofErr w:type="spellEnd"/>
      <w:r w:rsidRPr="00B32878">
        <w:rPr>
          <w:color w:val="000000"/>
        </w:rPr>
        <w:t>/</w:t>
      </w:r>
      <w:proofErr w:type="spellStart"/>
      <w:r w:rsidRPr="00B32878">
        <w:rPr>
          <w:color w:val="000000"/>
        </w:rPr>
        <w:t>phishing</w:t>
      </w:r>
      <w:proofErr w:type="spellEnd"/>
      <w:r w:rsidRPr="00B32878">
        <w:rPr>
          <w:color w:val="000000"/>
        </w:rPr>
        <w:t xml:space="preserve"> utt.) upuriem digitālajā vidē. Tāpat ir ievērojami jāpalielina investīcijas </w:t>
      </w:r>
      <w:proofErr w:type="spellStart"/>
      <w:r w:rsidRPr="00B32878">
        <w:rPr>
          <w:color w:val="000000"/>
        </w:rPr>
        <w:t>kiberdrošībā</w:t>
      </w:r>
      <w:proofErr w:type="spellEnd"/>
      <w:r w:rsidRPr="00B32878">
        <w:rPr>
          <w:color w:val="000000"/>
        </w:rPr>
        <w:t>, tādēļ EK iniciatīva ir apsveicama un ir jāievieš efektīvi. Vienlaikus jāpiemēro vienādas prasības attiecībā uz starpvalstu pakalpojumu sniedzējiem, kas ES darbojas bez robežām (pašmāju pakalpojumu sniedzēji ir stingri noregulēti, bet ārzemju pakalpojumu sniedzēji dažkārt neievēro regulējumu).</w:t>
      </w:r>
    </w:p>
    <w:p w14:paraId="0E08A8E9" w14:textId="77777777" w:rsidR="003D655B" w:rsidRDefault="003D655B" w:rsidP="003D655B">
      <w:pPr>
        <w:spacing w:after="0" w:line="360" w:lineRule="auto"/>
        <w:contextualSpacing/>
        <w:jc w:val="both"/>
        <w:rPr>
          <w:color w:val="000000"/>
        </w:rPr>
      </w:pPr>
    </w:p>
    <w:p w14:paraId="7D44B21B" w14:textId="705C52DB" w:rsidR="003D655B" w:rsidRPr="003D655B" w:rsidRDefault="003D655B" w:rsidP="003D655B">
      <w:pPr>
        <w:spacing w:after="0" w:line="360" w:lineRule="auto"/>
        <w:contextualSpacing/>
        <w:jc w:val="both"/>
        <w:rPr>
          <w:i/>
          <w:color w:val="000000"/>
        </w:rPr>
      </w:pPr>
      <w:r w:rsidRPr="003D655B">
        <w:rPr>
          <w:i/>
          <w:color w:val="000000"/>
        </w:rPr>
        <w:t>3.1.13. Mākoņdatošana un datu brīva aprite</w:t>
      </w:r>
    </w:p>
    <w:p w14:paraId="65B8FF07" w14:textId="540C2F7E" w:rsidR="003D655B" w:rsidRDefault="0022770C" w:rsidP="00D71DE8">
      <w:pPr>
        <w:spacing w:after="0" w:line="360" w:lineRule="auto"/>
        <w:ind w:firstLine="720"/>
        <w:contextualSpacing/>
        <w:jc w:val="both"/>
        <w:rPr>
          <w:color w:val="000000"/>
        </w:rPr>
      </w:pPr>
      <w:r>
        <w:rPr>
          <w:color w:val="000000"/>
        </w:rPr>
        <w:t>EK</w:t>
      </w:r>
      <w:r w:rsidR="00EF75FF" w:rsidRPr="00EF75FF">
        <w:rPr>
          <w:color w:val="000000"/>
        </w:rPr>
        <w:t xml:space="preserve"> ir nākusi klajā ar komunikāciju par industrijas </w:t>
      </w:r>
      <w:proofErr w:type="spellStart"/>
      <w:r w:rsidR="00EF75FF" w:rsidRPr="00EF75FF">
        <w:rPr>
          <w:color w:val="000000"/>
        </w:rPr>
        <w:t>digitalizāciju</w:t>
      </w:r>
      <w:proofErr w:type="spellEnd"/>
      <w:r w:rsidR="00EF75FF" w:rsidRPr="00EF75FF">
        <w:rPr>
          <w:color w:val="000000"/>
        </w:rPr>
        <w:t>, kā arī mākoņdatošana</w:t>
      </w:r>
      <w:r w:rsidR="00E833A9">
        <w:rPr>
          <w:color w:val="000000"/>
        </w:rPr>
        <w:t>s un datu pieejamības attīstību</w:t>
      </w:r>
      <w:r w:rsidR="00E833A9">
        <w:rPr>
          <w:rStyle w:val="FootnoteReference"/>
          <w:color w:val="000000"/>
        </w:rPr>
        <w:footnoteReference w:id="25"/>
      </w:r>
      <w:r w:rsidR="00EF75FF" w:rsidRPr="00EF75FF">
        <w:rPr>
          <w:color w:val="000000"/>
        </w:rPr>
        <w:t>.</w:t>
      </w:r>
      <w:r>
        <w:rPr>
          <w:color w:val="000000"/>
        </w:rPr>
        <w:t xml:space="preserve"> EK</w:t>
      </w:r>
      <w:r w:rsidR="00EF75FF" w:rsidRPr="00EF75FF">
        <w:rPr>
          <w:color w:val="000000"/>
        </w:rPr>
        <w:t xml:space="preserve"> plāno īsteno iniciatīvas saistībā ar datu īpašumtiesībām, sadarbspēju, </w:t>
      </w:r>
      <w:proofErr w:type="spellStart"/>
      <w:r w:rsidR="00EF75FF" w:rsidRPr="00EF75FF">
        <w:rPr>
          <w:color w:val="000000"/>
        </w:rPr>
        <w:t>izmantojamību</w:t>
      </w:r>
      <w:proofErr w:type="spellEnd"/>
      <w:r w:rsidR="00EF75FF" w:rsidRPr="00EF75FF">
        <w:rPr>
          <w:color w:val="000000"/>
        </w:rPr>
        <w:t xml:space="preserve"> un piekļuvi (savstarpējie darījumi, automātiski ģenerētie dati un </w:t>
      </w:r>
      <w:r w:rsidR="007C799B">
        <w:rPr>
          <w:i/>
          <w:color w:val="000000"/>
        </w:rPr>
        <w:t>“mašīna-</w:t>
      </w:r>
      <w:r w:rsidR="00EF75FF" w:rsidRPr="0084409F">
        <w:rPr>
          <w:i/>
          <w:color w:val="000000"/>
        </w:rPr>
        <w:t>mašīnai”</w:t>
      </w:r>
      <w:r w:rsidR="00EF75FF" w:rsidRPr="00EF75FF">
        <w:rPr>
          <w:color w:val="000000"/>
        </w:rPr>
        <w:t xml:space="preserve"> dati), kā arī uzsākt Eiropas mākoņdatošanas iniciatīvu, tostarp </w:t>
      </w:r>
      <w:proofErr w:type="spellStart"/>
      <w:r w:rsidR="00EF75FF" w:rsidRPr="00EF75FF">
        <w:rPr>
          <w:color w:val="000000"/>
        </w:rPr>
        <w:t>mākoņpakalpojumu</w:t>
      </w:r>
      <w:proofErr w:type="spellEnd"/>
      <w:r w:rsidR="00EF75FF" w:rsidRPr="00EF75FF">
        <w:rPr>
          <w:color w:val="000000"/>
        </w:rPr>
        <w:t xml:space="preserve"> sertificēšanu un zinātnes </w:t>
      </w:r>
      <w:proofErr w:type="spellStart"/>
      <w:r w:rsidR="00EF75FF" w:rsidRPr="00EF75FF">
        <w:rPr>
          <w:color w:val="000000"/>
        </w:rPr>
        <w:t>mākoņdatošanu</w:t>
      </w:r>
      <w:proofErr w:type="spellEnd"/>
      <w:r w:rsidR="00EF75FF" w:rsidRPr="00EF75FF">
        <w:rPr>
          <w:color w:val="000000"/>
        </w:rPr>
        <w:t>, kas atvērta pētniecībai.</w:t>
      </w:r>
      <w:r w:rsidR="00D71DE8">
        <w:rPr>
          <w:color w:val="000000"/>
        </w:rPr>
        <w:t xml:space="preserve"> </w:t>
      </w:r>
      <w:r w:rsidR="00EF75FF" w:rsidRPr="00EF75FF">
        <w:rPr>
          <w:color w:val="000000"/>
        </w:rPr>
        <w:t>Lielie dati, mākoņdatošanas pakalpojumi un lietiskais internets ir ļoti svarīgi ES konkurētspējas aspekti. Lielo datu sektors pieaug par 40 % gadā, septiņreiz ātrāk nekā I</w:t>
      </w:r>
      <w:r w:rsidR="001E3227">
        <w:rPr>
          <w:color w:val="000000"/>
        </w:rPr>
        <w:t>K</w:t>
      </w:r>
      <w:r w:rsidR="00EF75FF" w:rsidRPr="00EF75FF">
        <w:rPr>
          <w:color w:val="000000"/>
        </w:rPr>
        <w:t xml:space="preserve">T tirgus. Bieži tiek uzskatīts, ka dati ir ekonomikas izaugsmes, inovācijas un digitalizācijas katalizators visās ekonomikas nozarēs, jo īpaši attiecībā uz MVU (un jaunuzņēmumiem) un sabiedrību kopumā. Saskaņā ar EK </w:t>
      </w:r>
      <w:r w:rsidR="00EF75FF" w:rsidRPr="00EF75FF">
        <w:rPr>
          <w:color w:val="000000"/>
        </w:rPr>
        <w:lastRenderedPageBreak/>
        <w:t>p</w:t>
      </w:r>
      <w:r w:rsidR="00374D48">
        <w:rPr>
          <w:color w:val="000000"/>
        </w:rPr>
        <w:t>ētījumu no 2015.</w:t>
      </w:r>
      <w:r w:rsidR="00AF6991">
        <w:rPr>
          <w:color w:val="000000"/>
        </w:rPr>
        <w:t>-</w:t>
      </w:r>
      <w:r w:rsidR="00374D48">
        <w:rPr>
          <w:color w:val="000000"/>
        </w:rPr>
        <w:t>2020.</w:t>
      </w:r>
      <w:r w:rsidR="00EF75FF" w:rsidRPr="00EF75FF">
        <w:rPr>
          <w:color w:val="000000"/>
        </w:rPr>
        <w:t>gadam, mākoņdatošana va</w:t>
      </w:r>
      <w:r w:rsidR="003D5300">
        <w:rPr>
          <w:color w:val="000000"/>
        </w:rPr>
        <w:t>r nest aptuveni 449 miljardus eu</w:t>
      </w:r>
      <w:r w:rsidR="00EF75FF" w:rsidRPr="00EF75FF">
        <w:rPr>
          <w:color w:val="000000"/>
        </w:rPr>
        <w:t>ro lielu IKP piea</w:t>
      </w:r>
      <w:r w:rsidR="0084409F">
        <w:rPr>
          <w:color w:val="000000"/>
        </w:rPr>
        <w:t>ugumu ES 28 dalībvalstīs (t.sk.</w:t>
      </w:r>
      <w:r w:rsidR="00EF75FF" w:rsidRPr="00EF75FF">
        <w:rPr>
          <w:color w:val="000000"/>
        </w:rPr>
        <w:t xml:space="preserve"> publiskajā sektorā), no kur</w:t>
      </w:r>
      <w:r w:rsidR="003D5300">
        <w:rPr>
          <w:color w:val="000000"/>
        </w:rPr>
        <w:t>iem 103 miljardi eu</w:t>
      </w:r>
      <w:r w:rsidR="007C799B">
        <w:rPr>
          <w:color w:val="000000"/>
        </w:rPr>
        <w:t>ro IKP 2020.</w:t>
      </w:r>
      <w:r w:rsidR="00EF75FF" w:rsidRPr="00EF75FF">
        <w:rPr>
          <w:color w:val="000000"/>
        </w:rPr>
        <w:t>gadā, kas veido 0.71% no kopējā ES IKP – trīs reizes vairāk nekā 2013.g</w:t>
      </w:r>
      <w:r w:rsidR="00AF6991">
        <w:rPr>
          <w:color w:val="000000"/>
        </w:rPr>
        <w:t>adā. Laika posmā no 2015-</w:t>
      </w:r>
      <w:r w:rsidR="007C799B">
        <w:rPr>
          <w:color w:val="000000"/>
        </w:rPr>
        <w:t>2020.</w:t>
      </w:r>
      <w:r w:rsidR="00EF75FF" w:rsidRPr="00EF75FF">
        <w:rPr>
          <w:color w:val="000000"/>
        </w:rPr>
        <w:t xml:space="preserve">gadam tiks radīti aptuveni 303,000 jauni </w:t>
      </w:r>
      <w:r w:rsidR="00A20BAB">
        <w:rPr>
          <w:color w:val="000000"/>
        </w:rPr>
        <w:t>komersanti</w:t>
      </w:r>
      <w:r w:rsidR="00EF75FF" w:rsidRPr="00EF75FF">
        <w:rPr>
          <w:color w:val="000000"/>
        </w:rPr>
        <w:t xml:space="preserve">, jo īpaši MVU, pateicoties uz </w:t>
      </w:r>
      <w:proofErr w:type="spellStart"/>
      <w:r w:rsidR="00EF75FF" w:rsidRPr="00EF75FF">
        <w:rPr>
          <w:color w:val="000000"/>
        </w:rPr>
        <w:t>mākoņdatošanu</w:t>
      </w:r>
      <w:proofErr w:type="spellEnd"/>
      <w:r w:rsidR="00EF75FF" w:rsidRPr="00EF75FF">
        <w:rPr>
          <w:color w:val="000000"/>
        </w:rPr>
        <w:t xml:space="preserve"> balstītu tehnoloģiju pieejamībai un pieņemšanai. No 2008</w:t>
      </w:r>
      <w:r w:rsidR="00AF6991">
        <w:rPr>
          <w:color w:val="000000"/>
        </w:rPr>
        <w:t>.-</w:t>
      </w:r>
      <w:r w:rsidR="00EF75FF" w:rsidRPr="00EF75FF">
        <w:rPr>
          <w:color w:val="000000"/>
        </w:rPr>
        <w:t>2020. gadam kopumā tiktu radītas 1,6 miljoni darba vietu, no kurām gandrīz 1 miljons darbavietu tiks izveidotas posmā no 2015</w:t>
      </w:r>
      <w:r w:rsidR="00AF6991">
        <w:rPr>
          <w:color w:val="000000"/>
        </w:rPr>
        <w:t>.</w:t>
      </w:r>
      <w:r w:rsidR="00EF75FF" w:rsidRPr="00EF75FF">
        <w:rPr>
          <w:color w:val="000000"/>
        </w:rPr>
        <w:t>-2020.gadam. Kopējā vērtība, piemēram, mākoņ</w:t>
      </w:r>
      <w:r w:rsidR="007C799B">
        <w:rPr>
          <w:color w:val="000000"/>
        </w:rPr>
        <w:t>datošanas tirgum ES 2013.</w:t>
      </w:r>
      <w:r w:rsidR="00EF75FF" w:rsidRPr="00EF75FF">
        <w:rPr>
          <w:color w:val="000000"/>
        </w:rPr>
        <w:t>gadā tik</w:t>
      </w:r>
      <w:r w:rsidR="003D5300">
        <w:rPr>
          <w:color w:val="000000"/>
        </w:rPr>
        <w:t>a lēsta aptuveni 9,5 miljardi eu</w:t>
      </w:r>
      <w:r w:rsidR="00EF75FF" w:rsidRPr="00EF75FF">
        <w:rPr>
          <w:color w:val="000000"/>
        </w:rPr>
        <w:t xml:space="preserve">ro, mazāk nekā 3% no kopējā IT budžeta publiskajā un privātā sektora ES. Šī vērtība pieaugs līdz </w:t>
      </w:r>
      <w:r w:rsidR="003D5300">
        <w:rPr>
          <w:color w:val="000000"/>
        </w:rPr>
        <w:t>17,2 miljardiem eu</w:t>
      </w:r>
      <w:r w:rsidR="007C799B">
        <w:rPr>
          <w:color w:val="000000"/>
        </w:rPr>
        <w:t>ro līdz 2015.</w:t>
      </w:r>
      <w:r w:rsidR="00EF75FF" w:rsidRPr="00EF75FF">
        <w:rPr>
          <w:color w:val="000000"/>
        </w:rPr>
        <w:t>gadam un 44,8 € miljardiem līdz 2020. gadam, t.i., gandrīz pieca</w:t>
      </w:r>
      <w:r w:rsidR="007C799B">
        <w:rPr>
          <w:color w:val="000000"/>
        </w:rPr>
        <w:t>s reizes no tirgus apjoma 2013.</w:t>
      </w:r>
      <w:r w:rsidR="00EF75FF" w:rsidRPr="00EF75FF">
        <w:rPr>
          <w:color w:val="000000"/>
        </w:rPr>
        <w:t>gadā un vairāk nekā 10%</w:t>
      </w:r>
      <w:r w:rsidR="003D5300">
        <w:rPr>
          <w:color w:val="000000"/>
        </w:rPr>
        <w:t xml:space="preserve"> no prognozētā IT budžeta 2020.</w:t>
      </w:r>
      <w:r w:rsidR="00EF75FF" w:rsidRPr="00EF75FF">
        <w:rPr>
          <w:color w:val="000000"/>
        </w:rPr>
        <w:t>gadā</w:t>
      </w:r>
      <w:r w:rsidR="0084409F">
        <w:rPr>
          <w:color w:val="000000"/>
        </w:rPr>
        <w:t>.</w:t>
      </w:r>
      <w:r w:rsidR="00D71DE8">
        <w:rPr>
          <w:color w:val="000000"/>
        </w:rPr>
        <w:t xml:space="preserve"> </w:t>
      </w:r>
      <w:r w:rsidR="0084409F">
        <w:rPr>
          <w:color w:val="000000"/>
        </w:rPr>
        <w:t>Saskaņā ar Centrālās statistikas pārvaldes sagatavoto informatīvo apskatu</w:t>
      </w:r>
      <w:r w:rsidR="0084409F">
        <w:rPr>
          <w:rStyle w:val="FootnoteReference"/>
          <w:color w:val="000000"/>
        </w:rPr>
        <w:footnoteReference w:id="26"/>
      </w:r>
      <w:r w:rsidR="0084409F">
        <w:rPr>
          <w:color w:val="000000"/>
        </w:rPr>
        <w:t xml:space="preserve">, </w:t>
      </w:r>
      <w:r w:rsidR="00374D48">
        <w:rPr>
          <w:color w:val="000000"/>
        </w:rPr>
        <w:t xml:space="preserve">2015.gadā </w:t>
      </w:r>
      <w:r w:rsidR="0084409F">
        <w:rPr>
          <w:color w:val="000000"/>
        </w:rPr>
        <w:t xml:space="preserve">vien 8 % Latvijas </w:t>
      </w:r>
      <w:r w:rsidR="000B61E3">
        <w:rPr>
          <w:color w:val="000000"/>
        </w:rPr>
        <w:t>komersantu</w:t>
      </w:r>
      <w:r w:rsidR="0084409F">
        <w:rPr>
          <w:color w:val="000000"/>
        </w:rPr>
        <w:t xml:space="preserve"> izman</w:t>
      </w:r>
      <w:r w:rsidR="00BA0F5C">
        <w:rPr>
          <w:color w:val="000000"/>
        </w:rPr>
        <w:t>to mākoņdatošanas pakalpojumus.</w:t>
      </w:r>
    </w:p>
    <w:p w14:paraId="2C13875C" w14:textId="04505C8F" w:rsidR="00BA0F5C" w:rsidRDefault="00BA0F5C" w:rsidP="003D655B">
      <w:pPr>
        <w:spacing w:after="0" w:line="360" w:lineRule="auto"/>
        <w:contextualSpacing/>
        <w:jc w:val="both"/>
        <w:rPr>
          <w:color w:val="000000"/>
        </w:rPr>
      </w:pPr>
      <w:r w:rsidRPr="00B32878">
        <w:rPr>
          <w:color w:val="000000"/>
        </w:rPr>
        <w:tab/>
      </w:r>
      <w:r w:rsidR="0022770C" w:rsidRPr="00B32878">
        <w:rPr>
          <w:color w:val="000000"/>
        </w:rPr>
        <w:t>Ekonomikas ministrijas</w:t>
      </w:r>
      <w:r w:rsidRPr="00B32878">
        <w:rPr>
          <w:color w:val="000000"/>
        </w:rPr>
        <w:t xml:space="preserve"> rīkotajos darbsemināros tika atzīmēts, ka</w:t>
      </w:r>
      <w:r w:rsidR="00374D48" w:rsidRPr="00B32878">
        <w:rPr>
          <w:color w:val="000000"/>
        </w:rPr>
        <w:t xml:space="preserve"> Latvijā jāveido izglītības politika</w:t>
      </w:r>
      <w:r w:rsidR="00374D48" w:rsidRPr="00BA0F5C">
        <w:rPr>
          <w:color w:val="000000"/>
        </w:rPr>
        <w:t xml:space="preserve">, kas ir atbalstoša inovāciju un tehnoloģiju izmantošanai skolās (piemēram, mobilo aplikāciju potenciāla izmantošana izglītības sistēmā, lai to padarītu efektīvāku). </w:t>
      </w:r>
      <w:r w:rsidR="00F35540">
        <w:rPr>
          <w:color w:val="000000"/>
        </w:rPr>
        <w:t xml:space="preserve">Savukārt </w:t>
      </w:r>
      <w:r w:rsidRPr="00BA0F5C">
        <w:rPr>
          <w:color w:val="000000"/>
        </w:rPr>
        <w:t xml:space="preserve">EK izstrādājot turpmākās iniciatīvas un regulējumu datu brīvas aprites nodrošināšanai jāņem vērā jautājums par savstarpējo savietojamību ar trešajām valstīm (piemēram, dažādi pavadzīmju standarti, datu nolasīšanas </w:t>
      </w:r>
      <w:proofErr w:type="spellStart"/>
      <w:r w:rsidRPr="00BA0F5C">
        <w:rPr>
          <w:color w:val="000000"/>
        </w:rPr>
        <w:t>nesavietojamība</w:t>
      </w:r>
      <w:proofErr w:type="spellEnd"/>
      <w:r w:rsidRPr="00BA0F5C">
        <w:rPr>
          <w:color w:val="000000"/>
        </w:rPr>
        <w:t>). Savstarpējā automatizācija un savietojamība ir īpaši svarīga inovācijām, kā arī informācijas apmaiņai un pieejamībai dažādās nozarēs (tele</w:t>
      </w:r>
      <w:r w:rsidR="00E3497B">
        <w:rPr>
          <w:color w:val="000000"/>
        </w:rPr>
        <w:t>sakari</w:t>
      </w:r>
      <w:r w:rsidRPr="00BA0F5C">
        <w:rPr>
          <w:color w:val="000000"/>
        </w:rPr>
        <w:t xml:space="preserve">, </w:t>
      </w:r>
      <w:r w:rsidR="003D3A69">
        <w:rPr>
          <w:color w:val="000000"/>
        </w:rPr>
        <w:t>transports</w:t>
      </w:r>
      <w:r w:rsidRPr="00BA0F5C">
        <w:rPr>
          <w:color w:val="000000"/>
        </w:rPr>
        <w:t>, izglītība u.c.).</w:t>
      </w:r>
      <w:r>
        <w:rPr>
          <w:color w:val="000000"/>
        </w:rPr>
        <w:t xml:space="preserve"> Tika norādīts, ka palīdzētu v</w:t>
      </w:r>
      <w:r w:rsidRPr="00BA0F5C">
        <w:rPr>
          <w:color w:val="000000"/>
        </w:rPr>
        <w:t>ienots digitālais “mākonis”</w:t>
      </w:r>
      <w:r>
        <w:rPr>
          <w:color w:val="000000"/>
        </w:rPr>
        <w:t xml:space="preserve"> visā ES. Ī</w:t>
      </w:r>
      <w:r w:rsidRPr="00BA0F5C">
        <w:rPr>
          <w:color w:val="000000"/>
        </w:rPr>
        <w:t xml:space="preserve">paši </w:t>
      </w:r>
      <w:r>
        <w:rPr>
          <w:color w:val="000000"/>
        </w:rPr>
        <w:t xml:space="preserve">tas </w:t>
      </w:r>
      <w:r w:rsidRPr="00BA0F5C">
        <w:rPr>
          <w:color w:val="000000"/>
        </w:rPr>
        <w:t>palīdzētu, ja, kā minimums, tajā būtu brīva datu aprite un pieejamā informācija par projektiem, kas veidoti ar ES fondu atbalstu, piemēram, “Apvārsnis-2020”</w:t>
      </w:r>
      <w:r w:rsidR="007C799B">
        <w:rPr>
          <w:color w:val="000000"/>
        </w:rPr>
        <w:t xml:space="preserve"> </w:t>
      </w:r>
      <w:r w:rsidRPr="00BA0F5C">
        <w:rPr>
          <w:color w:val="000000"/>
        </w:rPr>
        <w:t>(</w:t>
      </w:r>
      <w:proofErr w:type="spellStart"/>
      <w:r w:rsidRPr="007C799B">
        <w:rPr>
          <w:i/>
          <w:color w:val="000000"/>
        </w:rPr>
        <w:t>Horizon</w:t>
      </w:r>
      <w:proofErr w:type="spellEnd"/>
      <w:r w:rsidRPr="007C799B">
        <w:rPr>
          <w:i/>
          <w:color w:val="000000"/>
        </w:rPr>
        <w:t xml:space="preserve"> 2020</w:t>
      </w:r>
      <w:r w:rsidRPr="00BA0F5C">
        <w:rPr>
          <w:color w:val="000000"/>
        </w:rPr>
        <w:t>) ietvaros.</w:t>
      </w:r>
      <w:r>
        <w:rPr>
          <w:color w:val="000000"/>
        </w:rPr>
        <w:t xml:space="preserve"> </w:t>
      </w:r>
      <w:r w:rsidRPr="00BA0F5C">
        <w:rPr>
          <w:color w:val="000000"/>
        </w:rPr>
        <w:t xml:space="preserve">EK jāizskata un jāizmēģina visas iespējas inovatīvās </w:t>
      </w:r>
      <w:r w:rsidR="000B61E3">
        <w:rPr>
          <w:color w:val="000000"/>
        </w:rPr>
        <w:t>komerc</w:t>
      </w:r>
      <w:r w:rsidRPr="00BA0F5C">
        <w:rPr>
          <w:color w:val="000000"/>
        </w:rPr>
        <w:t>darbību atbalstošās tehnoloģijas</w:t>
      </w:r>
      <w:r>
        <w:rPr>
          <w:color w:val="000000"/>
        </w:rPr>
        <w:t xml:space="preserve"> (l</w:t>
      </w:r>
      <w:r w:rsidRPr="00BA0F5C">
        <w:rPr>
          <w:color w:val="000000"/>
        </w:rPr>
        <w:t>ietiskais internets un viedās ierīces, mākoņdatošana, robotika, augstas veiktspējas skaitļošana u.c.</w:t>
      </w:r>
      <w:r>
        <w:rPr>
          <w:color w:val="000000"/>
        </w:rPr>
        <w:t>)</w:t>
      </w:r>
      <w:r w:rsidRPr="00BA0F5C">
        <w:rPr>
          <w:color w:val="000000"/>
        </w:rPr>
        <w:t>, kas jau darbojas atbilstoši reģionāli un to atbalstošo regulējumu ieviest ES līmenī, neveidojot jaunu regulējumu.</w:t>
      </w:r>
      <w:r>
        <w:rPr>
          <w:color w:val="000000"/>
        </w:rPr>
        <w:t xml:space="preserve"> </w:t>
      </w:r>
      <w:r w:rsidR="004D51DF">
        <w:rPr>
          <w:color w:val="000000"/>
        </w:rPr>
        <w:t>Savukārt Latvijā jāveicina aktivitātes, kas ļauj saglabāt un apmainīties ar datiem starp institūcijām un organizācijām, izmantojot inovatīvus mākoņdatošanas pakalpojumus, piemēram,</w:t>
      </w:r>
      <w:r w:rsidR="004D51DF" w:rsidRPr="004D51DF">
        <w:t xml:space="preserve"> </w:t>
      </w:r>
      <w:r w:rsidR="004D51DF">
        <w:t xml:space="preserve">“mākonis”, </w:t>
      </w:r>
      <w:r w:rsidR="004D51DF" w:rsidRPr="004D51DF">
        <w:rPr>
          <w:color w:val="000000"/>
        </w:rPr>
        <w:t xml:space="preserve">kam iespējams paredzēt VID piekļuvi, lai automatizētu </w:t>
      </w:r>
      <w:r w:rsidR="004D51DF" w:rsidRPr="00B32878">
        <w:rPr>
          <w:color w:val="000000"/>
        </w:rPr>
        <w:t>VID pārbaudes procesus.</w:t>
      </w:r>
      <w:r w:rsidR="0001698E" w:rsidRPr="00B32878">
        <w:rPr>
          <w:color w:val="000000"/>
        </w:rPr>
        <w:t xml:space="preserve"> Vienlaikus jāievēro, ka </w:t>
      </w:r>
      <w:r w:rsidR="0001698E" w:rsidRPr="00B32878">
        <w:t>veicot personas datu apstrādi, izmantojot mākoņdatošanas pakalpojumus, jānodrošina kontrole</w:t>
      </w:r>
      <w:r w:rsidR="00CD7A1C" w:rsidRPr="00B32878">
        <w:t xml:space="preserve"> un </w:t>
      </w:r>
      <w:proofErr w:type="spellStart"/>
      <w:r w:rsidR="00CD7A1C" w:rsidRPr="00B32878">
        <w:t>pārredzamība</w:t>
      </w:r>
      <w:proofErr w:type="spellEnd"/>
      <w:r w:rsidR="0001698E" w:rsidRPr="00B32878">
        <w:t xml:space="preserve"> pār personas datiem, kā arī datu subjektu informēšana.</w:t>
      </w:r>
    </w:p>
    <w:p w14:paraId="1672C26D" w14:textId="77777777" w:rsidR="0084409F" w:rsidRDefault="0084409F" w:rsidP="003D655B">
      <w:pPr>
        <w:spacing w:after="0" w:line="360" w:lineRule="auto"/>
        <w:contextualSpacing/>
        <w:jc w:val="both"/>
        <w:rPr>
          <w:color w:val="000000"/>
        </w:rPr>
      </w:pPr>
    </w:p>
    <w:p w14:paraId="051C9D51" w14:textId="3EB0CF19" w:rsidR="003D655B" w:rsidRPr="003D655B" w:rsidRDefault="003D655B" w:rsidP="003D655B">
      <w:pPr>
        <w:spacing w:after="0" w:line="360" w:lineRule="auto"/>
        <w:contextualSpacing/>
        <w:jc w:val="both"/>
        <w:rPr>
          <w:i/>
          <w:color w:val="000000"/>
        </w:rPr>
      </w:pPr>
      <w:r w:rsidRPr="003D655B">
        <w:rPr>
          <w:i/>
          <w:color w:val="000000"/>
        </w:rPr>
        <w:t>3.1.14. E-Pārvalde</w:t>
      </w:r>
    </w:p>
    <w:p w14:paraId="46DAA892" w14:textId="36F421FC" w:rsidR="00376CB9" w:rsidRPr="00E44E1A" w:rsidRDefault="0022770C" w:rsidP="00825299">
      <w:pPr>
        <w:spacing w:before="100" w:beforeAutospacing="1" w:line="360" w:lineRule="auto"/>
        <w:ind w:firstLine="720"/>
        <w:contextualSpacing/>
        <w:jc w:val="both"/>
        <w:rPr>
          <w:rFonts w:eastAsiaTheme="minorHAnsi"/>
          <w:sz w:val="22"/>
        </w:rPr>
      </w:pPr>
      <w:r>
        <w:rPr>
          <w:color w:val="000000"/>
        </w:rPr>
        <w:t>EK</w:t>
      </w:r>
      <w:r w:rsidR="00EF75FF" w:rsidRPr="00EF75FF">
        <w:rPr>
          <w:color w:val="000000"/>
        </w:rPr>
        <w:t xml:space="preserve"> ir nākusi klajā ar ES e-pārvaldes </w:t>
      </w:r>
      <w:r w:rsidR="00E833A9">
        <w:rPr>
          <w:color w:val="000000"/>
        </w:rPr>
        <w:t>rīcības plānu 2016.–2020. gadam</w:t>
      </w:r>
      <w:r w:rsidR="00E833A9">
        <w:rPr>
          <w:rStyle w:val="FootnoteReference"/>
          <w:color w:val="000000"/>
        </w:rPr>
        <w:footnoteReference w:id="27"/>
      </w:r>
      <w:r w:rsidR="00EF75FF" w:rsidRPr="00EF75FF">
        <w:rPr>
          <w:color w:val="000000"/>
        </w:rPr>
        <w:t xml:space="preserve">. Tajā cita starpā paredzēti pasākumi attiecībā uz </w:t>
      </w:r>
      <w:r w:rsidR="000B61E3">
        <w:rPr>
          <w:color w:val="000000"/>
        </w:rPr>
        <w:t>komersantu</w:t>
      </w:r>
      <w:r w:rsidR="00EF75FF" w:rsidRPr="00EF75FF">
        <w:rPr>
          <w:color w:val="000000"/>
        </w:rPr>
        <w:t xml:space="preserve"> reģistru savstarpēju savienojamību, un kopā ar dalībvalstīm plānots izveidot izmēģinājuma projektu datu iegūšan</w:t>
      </w:r>
      <w:r w:rsidR="007C799B">
        <w:rPr>
          <w:color w:val="000000"/>
        </w:rPr>
        <w:t>as principam “tikai vienreiz” (</w:t>
      </w:r>
      <w:proofErr w:type="spellStart"/>
      <w:r w:rsidR="007C799B" w:rsidRPr="007C799B">
        <w:rPr>
          <w:i/>
          <w:color w:val="000000"/>
        </w:rPr>
        <w:t>once-only</w:t>
      </w:r>
      <w:proofErr w:type="spellEnd"/>
      <w:r w:rsidR="00EF75FF" w:rsidRPr="00EF75FF">
        <w:rPr>
          <w:color w:val="000000"/>
        </w:rPr>
        <w:t>).</w:t>
      </w:r>
      <w:r w:rsidR="00D71DE8">
        <w:rPr>
          <w:color w:val="000000"/>
        </w:rPr>
        <w:t xml:space="preserve"> </w:t>
      </w:r>
      <w:r w:rsidR="00EF75FF" w:rsidRPr="00EF75FF">
        <w:rPr>
          <w:color w:val="000000"/>
        </w:rPr>
        <w:t xml:space="preserve">Tiešsaistes sabiedriskajiem pakalpojumiem ir būtiska nozīme izmaksu efektivitātes un kvalitātes paaugstināšanai pakalpojumiem, kas tiek sniegti iedzīvotājiem un </w:t>
      </w:r>
      <w:r w:rsidR="000B61E3">
        <w:rPr>
          <w:color w:val="000000"/>
        </w:rPr>
        <w:t>komersantiem</w:t>
      </w:r>
      <w:r w:rsidR="00EF75FF" w:rsidRPr="00EF75FF">
        <w:rPr>
          <w:color w:val="000000"/>
        </w:rPr>
        <w:t xml:space="preserve">. Tikai 48 % gadījumu valsts pārvaldes iestādes atkārtoti izmanto to rīcībā jau esošo informāciju par iedzīvotājiem vai </w:t>
      </w:r>
      <w:r w:rsidR="000B61E3">
        <w:rPr>
          <w:color w:val="000000"/>
        </w:rPr>
        <w:t>komersantiem,</w:t>
      </w:r>
      <w:r w:rsidR="00EF75FF" w:rsidRPr="00EF75FF">
        <w:rPr>
          <w:color w:val="000000"/>
        </w:rPr>
        <w:t xml:space="preserve"> neveicot jaunu informācijas piepras</w:t>
      </w:r>
      <w:r w:rsidR="0084409F">
        <w:rPr>
          <w:color w:val="000000"/>
        </w:rPr>
        <w:t>ījumu. “Tikai vienreiz” (</w:t>
      </w:r>
      <w:proofErr w:type="spellStart"/>
      <w:r w:rsidR="0084409F" w:rsidRPr="0084409F">
        <w:rPr>
          <w:i/>
          <w:color w:val="000000"/>
        </w:rPr>
        <w:t>once</w:t>
      </w:r>
      <w:proofErr w:type="spellEnd"/>
      <w:r w:rsidR="0084409F" w:rsidRPr="0084409F">
        <w:rPr>
          <w:i/>
          <w:color w:val="000000"/>
        </w:rPr>
        <w:t>–</w:t>
      </w:r>
      <w:proofErr w:type="spellStart"/>
      <w:r w:rsidR="00EF75FF" w:rsidRPr="0084409F">
        <w:rPr>
          <w:i/>
          <w:color w:val="000000"/>
        </w:rPr>
        <w:t>only</w:t>
      </w:r>
      <w:proofErr w:type="spellEnd"/>
      <w:r w:rsidR="00EF75FF" w:rsidRPr="00EF75FF">
        <w:rPr>
          <w:color w:val="000000"/>
        </w:rPr>
        <w:t xml:space="preserve">) principa paplašināšana līdz 2017.gadam radītu aptuveni 5 miljoni euro neto ietaupījumus ES līmenī. Būtiska ir pakalpojumu pārrobežu pieejamība, jo vidēji ES tikai 57% no valsts pakalpojumiem ir pieejami pārrobežu </w:t>
      </w:r>
      <w:r w:rsidR="000B61E3">
        <w:rPr>
          <w:color w:val="000000"/>
        </w:rPr>
        <w:t>komersantiem</w:t>
      </w:r>
      <w:r w:rsidR="00EF75FF" w:rsidRPr="00EF75FF">
        <w:rPr>
          <w:color w:val="000000"/>
        </w:rPr>
        <w:t>, un tikai 41% citu ES dalībvalstu pilsoņiem. 73% no sabiedrisko pakalpojumu mājas lapām nav mobilajiem telefoniem draudzīgas versijas.</w:t>
      </w:r>
      <w:r w:rsidR="00D71DE8">
        <w:rPr>
          <w:color w:val="000000"/>
        </w:rPr>
        <w:t xml:space="preserve"> </w:t>
      </w:r>
      <w:r w:rsidR="00996A7E">
        <w:rPr>
          <w:noProof/>
        </w:rPr>
        <w:t>Rīcība</w:t>
      </w:r>
      <w:r w:rsidR="00996A7E" w:rsidRPr="00DE433B">
        <w:rPr>
          <w:noProof/>
        </w:rPr>
        <w:t xml:space="preserve"> e-pārvaldības attīstībai</w:t>
      </w:r>
      <w:r w:rsidR="00996A7E">
        <w:rPr>
          <w:noProof/>
        </w:rPr>
        <w:t>,</w:t>
      </w:r>
      <w:r w:rsidR="00996A7E" w:rsidRPr="00DE433B">
        <w:rPr>
          <w:noProof/>
        </w:rPr>
        <w:t xml:space="preserve"> </w:t>
      </w:r>
      <w:r w:rsidR="00996A7E" w:rsidRPr="00DE433B">
        <w:rPr>
          <w:noProof/>
          <w:color w:val="000000"/>
        </w:rPr>
        <w:t xml:space="preserve">un </w:t>
      </w:r>
      <w:r w:rsidR="00996A7E">
        <w:rPr>
          <w:noProof/>
          <w:color w:val="000000"/>
        </w:rPr>
        <w:t xml:space="preserve">tostarp, </w:t>
      </w:r>
      <w:r w:rsidR="00996A7E" w:rsidRPr="00DE433B">
        <w:rPr>
          <w:noProof/>
          <w:color w:val="000000"/>
        </w:rPr>
        <w:t>e</w:t>
      </w:r>
      <w:r w:rsidR="00996A7E">
        <w:rPr>
          <w:noProof/>
          <w:color w:val="000000"/>
        </w:rPr>
        <w:t>lektronisko pakalpojumu izstrādei un</w:t>
      </w:r>
      <w:r w:rsidR="00996A7E" w:rsidRPr="00DE433B">
        <w:rPr>
          <w:noProof/>
          <w:color w:val="000000"/>
        </w:rPr>
        <w:t xml:space="preserve"> </w:t>
      </w:r>
      <w:r w:rsidR="00996A7E">
        <w:rPr>
          <w:noProof/>
          <w:color w:val="000000"/>
        </w:rPr>
        <w:t>pārrobežu sadarbības veicināšanai</w:t>
      </w:r>
      <w:r w:rsidR="00996A7E" w:rsidRPr="00DE433B">
        <w:rPr>
          <w:noProof/>
          <w:color w:val="000000"/>
        </w:rPr>
        <w:t xml:space="preserve"> digitālā vienotā tirgus izveidei</w:t>
      </w:r>
      <w:r w:rsidR="00996A7E">
        <w:rPr>
          <w:noProof/>
        </w:rPr>
        <w:t xml:space="preserve"> Latvijā </w:t>
      </w:r>
      <w:r w:rsidR="00996A7E" w:rsidRPr="00DE433B">
        <w:rPr>
          <w:noProof/>
        </w:rPr>
        <w:t xml:space="preserve">tiek plānota </w:t>
      </w:r>
      <w:r w:rsidR="00996A7E" w:rsidRPr="00DE433B">
        <w:rPr>
          <w:noProof/>
          <w:color w:val="000000"/>
        </w:rPr>
        <w:t xml:space="preserve">Informācijas sabiedrības attīstības </w:t>
      </w:r>
      <w:r w:rsidR="00996A7E">
        <w:rPr>
          <w:noProof/>
          <w:color w:val="000000"/>
        </w:rPr>
        <w:t>pamatnostādnēs 2014.-2020.gadam</w:t>
      </w:r>
      <w:r w:rsidR="00996A7E" w:rsidRPr="00DE433B">
        <w:rPr>
          <w:noProof/>
          <w:color w:val="000000"/>
        </w:rPr>
        <w:t>.</w:t>
      </w:r>
      <w:r w:rsidR="00996A7E">
        <w:rPr>
          <w:noProof/>
          <w:color w:val="000000"/>
        </w:rPr>
        <w:t xml:space="preserve"> </w:t>
      </w:r>
      <w:r w:rsidR="00996A7E">
        <w:rPr>
          <w:color w:val="000000"/>
        </w:rPr>
        <w:t>2016.gadā t</w:t>
      </w:r>
      <w:r w:rsidR="00996A7E" w:rsidRPr="00996A7E">
        <w:rPr>
          <w:color w:val="000000"/>
        </w:rPr>
        <w:t xml:space="preserve">urpinās arī vienas pieturas aģentūras principa ieviešana, uzlabojot publiskās pārvaldes sniegto pakalpojumu pieejamību Vienotajā kontaktpunktā – vienotajā valsts un pašvaldību pakalpojumu portālā </w:t>
      </w:r>
      <w:hyperlink r:id="rId9" w:history="1">
        <w:r w:rsidR="00996A7E" w:rsidRPr="00340A5E">
          <w:rPr>
            <w:rStyle w:val="Hyperlink"/>
          </w:rPr>
          <w:t>www.latvija.lv</w:t>
        </w:r>
      </w:hyperlink>
      <w:r w:rsidR="00996A7E" w:rsidRPr="00996A7E">
        <w:rPr>
          <w:color w:val="000000"/>
        </w:rPr>
        <w:t>.</w:t>
      </w:r>
      <w:r w:rsidR="00996A7E">
        <w:rPr>
          <w:color w:val="000000"/>
        </w:rPr>
        <w:t xml:space="preserve"> </w:t>
      </w:r>
      <w:r w:rsidR="00996A7E">
        <w:rPr>
          <w:noProof/>
          <w:color w:val="000000"/>
        </w:rPr>
        <w:t xml:space="preserve">Tāpat </w:t>
      </w:r>
      <w:r w:rsidR="00996A7E">
        <w:rPr>
          <w:color w:val="000000"/>
        </w:rPr>
        <w:t>2015.gadā ir izstrādāta e-konkursu un e-izsoļu infrastruktūra pārejai uz publisko iepirkumu procedūru pilnīgi elektronisku rīkošanu un</w:t>
      </w:r>
      <w:r w:rsidR="00996A7E" w:rsidRPr="007C3D1A">
        <w:rPr>
          <w:color w:val="000000"/>
        </w:rPr>
        <w:t xml:space="preserve"> 2016.gadā notiek infrastruktūras izmēģinājuma ekspluatācija.</w:t>
      </w:r>
      <w:r w:rsidR="00996A7E">
        <w:rPr>
          <w:color w:val="000000"/>
        </w:rPr>
        <w:t xml:space="preserve"> Tāpat l</w:t>
      </w:r>
      <w:r w:rsidR="00996A7E" w:rsidRPr="00EB64B0">
        <w:rPr>
          <w:color w:val="000000"/>
        </w:rPr>
        <w:t xml:space="preserve">ai nodrošinātu sekmīgu visu dalībvalstu </w:t>
      </w:r>
      <w:r w:rsidR="000B61E3">
        <w:rPr>
          <w:color w:val="000000"/>
        </w:rPr>
        <w:t>komerc</w:t>
      </w:r>
      <w:r w:rsidR="00996A7E" w:rsidRPr="00EB64B0">
        <w:rPr>
          <w:color w:val="000000"/>
        </w:rPr>
        <w:t xml:space="preserve">darbības reģistru </w:t>
      </w:r>
      <w:proofErr w:type="spellStart"/>
      <w:r w:rsidR="00996A7E" w:rsidRPr="00EB64B0">
        <w:rPr>
          <w:color w:val="000000"/>
        </w:rPr>
        <w:t>starpsavienojumu</w:t>
      </w:r>
      <w:proofErr w:type="spellEnd"/>
      <w:r w:rsidR="00996A7E" w:rsidRPr="00EB64B0">
        <w:rPr>
          <w:color w:val="000000"/>
        </w:rPr>
        <w:t xml:space="preserve">, </w:t>
      </w:r>
      <w:r w:rsidR="00996A7E">
        <w:rPr>
          <w:color w:val="000000"/>
        </w:rPr>
        <w:t>Latvijā vairākos posmos tiek ieviesta</w:t>
      </w:r>
      <w:r w:rsidR="00996A7E" w:rsidRPr="00EB64B0">
        <w:rPr>
          <w:color w:val="000000"/>
        </w:rPr>
        <w:t xml:space="preserve"> </w:t>
      </w:r>
      <w:r w:rsidR="00996A7E">
        <w:rPr>
          <w:color w:val="000000"/>
        </w:rPr>
        <w:t>Direktīva</w:t>
      </w:r>
      <w:r w:rsidR="00996A7E" w:rsidRPr="00EB64B0">
        <w:rPr>
          <w:color w:val="000000"/>
        </w:rPr>
        <w:t xml:space="preserve"> 2012/17/ES</w:t>
      </w:r>
      <w:r w:rsidR="00996A7E">
        <w:rPr>
          <w:rStyle w:val="FootnoteReference"/>
          <w:color w:val="000000"/>
        </w:rPr>
        <w:footnoteReference w:id="28"/>
      </w:r>
      <w:r w:rsidR="00996A7E">
        <w:rPr>
          <w:color w:val="000000"/>
        </w:rPr>
        <w:t>.</w:t>
      </w:r>
      <w:r w:rsidR="00376CB9">
        <w:rPr>
          <w:color w:val="000000"/>
        </w:rPr>
        <w:t xml:space="preserve"> </w:t>
      </w:r>
      <w:r w:rsidR="00376CB9">
        <w:rPr>
          <w:noProof/>
          <w:color w:val="000000"/>
        </w:rPr>
        <w:t>Latvijas  nacionālajā e-</w:t>
      </w:r>
      <w:r w:rsidR="00376CB9" w:rsidRPr="00C12E1D">
        <w:rPr>
          <w:noProof/>
          <w:color w:val="000000"/>
        </w:rPr>
        <w:t xml:space="preserve">paraksta risinājumā </w:t>
      </w:r>
      <w:r w:rsidR="00376CB9">
        <w:rPr>
          <w:noProof/>
          <w:color w:val="000000"/>
        </w:rPr>
        <w:t>arī</w:t>
      </w:r>
      <w:r w:rsidR="00376CB9" w:rsidRPr="00C12E1D">
        <w:rPr>
          <w:noProof/>
          <w:color w:val="000000"/>
        </w:rPr>
        <w:t xml:space="preserve"> ir ieviests ES prasībām atbilstošs e-paraksta formāts, kā arī iespēja </w:t>
      </w:r>
      <w:r w:rsidR="00376CB9" w:rsidRPr="00E44E1A">
        <w:rPr>
          <w:noProof/>
          <w:color w:val="000000"/>
        </w:rPr>
        <w:t xml:space="preserve">parakstīt e-dokumentus ar Lietuvas un Igaunijas eID kartēm un veikt šādu dokumentu pārbaudi. </w:t>
      </w:r>
      <w:r w:rsidR="00825299" w:rsidRPr="00E44E1A">
        <w:t>2015.gada 15.maijā stājās spēkā grozījumi Ministru kabineta 2012.gada 21.februāra noteikumos Nr.134 “Personu apliecinošu dokumentu noteikumi”, kas nosaka, ka visās  personas apliecībās (</w:t>
      </w:r>
      <w:proofErr w:type="spellStart"/>
      <w:r w:rsidR="00825299" w:rsidRPr="00E44E1A">
        <w:t>eID</w:t>
      </w:r>
      <w:proofErr w:type="spellEnd"/>
      <w:r w:rsidR="00825299" w:rsidRPr="00E44E1A">
        <w:t xml:space="preserve">) ir iestrādāts datu nesējs - kontakta mikroshēma, kura atbilst prasībām, kas tiesību aktos noteiktas drošiem elektroniskā paraksta radīšanas līdzekļiem un kurā  personai no 14 gadu vecuma ir iekļauti dati elektroniskā paraksta radīšanai un pārbaudei, kvalificēts elektroniskā paraksta sertifikāts, dati elektroniskai identitātes apliecināšanai un </w:t>
      </w:r>
      <w:r w:rsidR="00825299" w:rsidRPr="00E44E1A">
        <w:lastRenderedPageBreak/>
        <w:t xml:space="preserve">pārbaudei, autentifikācijas sertifikāts, dati iekļautās informācijas aizsardzībai un automatizētai apstrādei (metadati), kas tiek aktivizēti līdz ar </w:t>
      </w:r>
      <w:proofErr w:type="spellStart"/>
      <w:r w:rsidR="00825299" w:rsidRPr="00E44E1A">
        <w:t>eID</w:t>
      </w:r>
      <w:proofErr w:type="spellEnd"/>
      <w:r w:rsidR="00825299" w:rsidRPr="00E44E1A">
        <w:t xml:space="preserve"> kartes saņemšanu.  Tāpat Ministru kabinets 2016.gada 8.novembrī, izskatot informatīvo ziņojumu “Par iespējamiem finansēšanas risinājumiem sertifikācijas pakalpojumu nodrošināšanai personu apliecībās (</w:t>
      </w:r>
      <w:proofErr w:type="spellStart"/>
      <w:r w:rsidR="00825299" w:rsidRPr="00E44E1A">
        <w:t>eID</w:t>
      </w:r>
      <w:proofErr w:type="spellEnd"/>
      <w:r w:rsidR="00825299" w:rsidRPr="00E44E1A">
        <w:t xml:space="preserve">) un to, kā vienotu un prioritāru līdzekli personas elektroniskās identitātes nodrošināšanai”, lēma noteikt </w:t>
      </w:r>
      <w:proofErr w:type="spellStart"/>
      <w:r w:rsidR="00825299" w:rsidRPr="00E44E1A">
        <w:t>eID</w:t>
      </w:r>
      <w:proofErr w:type="spellEnd"/>
      <w:r w:rsidR="00825299" w:rsidRPr="00E44E1A">
        <w:t xml:space="preserve"> karti kā obligātu dokumentu iedzīvotājiem, paredzot pārejas periodu no 2019.gada līdz 2022.gadam</w:t>
      </w:r>
      <w:r w:rsidR="00376CB9" w:rsidRPr="00E44E1A">
        <w:t>.</w:t>
      </w:r>
    </w:p>
    <w:p w14:paraId="00E8A393" w14:textId="50A5528F" w:rsidR="00BA0F5C" w:rsidRPr="00634CC5" w:rsidRDefault="0022770C" w:rsidP="00BA0F5C">
      <w:pPr>
        <w:spacing w:after="0" w:line="360" w:lineRule="auto"/>
        <w:ind w:firstLine="720"/>
        <w:contextualSpacing/>
        <w:jc w:val="both"/>
        <w:rPr>
          <w:color w:val="000000"/>
        </w:rPr>
      </w:pPr>
      <w:r w:rsidRPr="00E44E1A">
        <w:rPr>
          <w:color w:val="000000"/>
        </w:rPr>
        <w:t>Ekonomikas ministrijas</w:t>
      </w:r>
      <w:r w:rsidR="00BA0F5C" w:rsidRPr="00E44E1A">
        <w:rPr>
          <w:color w:val="000000"/>
        </w:rPr>
        <w:t xml:space="preserve"> rīkotajos darbsemināros tika norādīts, ka </w:t>
      </w:r>
      <w:r w:rsidR="00140DD1" w:rsidRPr="00E44E1A">
        <w:rPr>
          <w:color w:val="000000"/>
        </w:rPr>
        <w:t xml:space="preserve">digitālie jautājumi pašlaik ietekmē visas nozares un ir viena no EK prioritātēm un nākotnē kļūs aizvien aktuālāki gan nacionālajā gan ES līmenī, tādēļ jāapsver vienotas institūcijas (ministrijas) izveide, kurai būtu kapacitāte un zināšanas šo jautājumu koordinēšanā, uzņemoties atbildību nacionālā līmenī. </w:t>
      </w:r>
      <w:r w:rsidR="00BA0F5C" w:rsidRPr="00E44E1A">
        <w:rPr>
          <w:color w:val="000000"/>
        </w:rPr>
        <w:t xml:space="preserve">EK izstrādājot e-risinājumus nepieciešams plaši iesaistīt </w:t>
      </w:r>
      <w:r w:rsidR="000B61E3" w:rsidRPr="00E44E1A">
        <w:rPr>
          <w:color w:val="000000"/>
        </w:rPr>
        <w:t>komersantus</w:t>
      </w:r>
      <w:r w:rsidR="00BA0F5C" w:rsidRPr="00E44E1A">
        <w:rPr>
          <w:color w:val="000000"/>
        </w:rPr>
        <w:t xml:space="preserve">. </w:t>
      </w:r>
      <w:r w:rsidR="000B61E3" w:rsidRPr="00E44E1A">
        <w:rPr>
          <w:color w:val="000000"/>
        </w:rPr>
        <w:t>Komersanti</w:t>
      </w:r>
      <w:r w:rsidR="00BA0F5C" w:rsidRPr="00E44E1A">
        <w:rPr>
          <w:color w:val="000000"/>
        </w:rPr>
        <w:t xml:space="preserve"> būs tie, kas potenciāli lietos izstrādātos</w:t>
      </w:r>
      <w:r w:rsidR="00BA0F5C" w:rsidRPr="00BA0F5C">
        <w:rPr>
          <w:color w:val="000000"/>
        </w:rPr>
        <w:t xml:space="preserve"> e-risinājumus, tādēļ svarīgi tos uzklausīt, lai risinājumus padarītu maksimāli lietotājam draudzīgus.</w:t>
      </w:r>
      <w:r w:rsidR="001A6012">
        <w:rPr>
          <w:color w:val="000000"/>
        </w:rPr>
        <w:t xml:space="preserve"> Tika atzīmēts, ka vispārīgi nepieciešams efektīvi virzīties uz visu valsts pārvaldes pakalpojumu </w:t>
      </w:r>
      <w:proofErr w:type="spellStart"/>
      <w:r w:rsidR="001A6012">
        <w:rPr>
          <w:color w:val="000000"/>
        </w:rPr>
        <w:t>digitalizāciju</w:t>
      </w:r>
      <w:proofErr w:type="spellEnd"/>
      <w:r w:rsidR="001A6012">
        <w:rPr>
          <w:color w:val="000000"/>
        </w:rPr>
        <w:t>.</w:t>
      </w:r>
      <w:r w:rsidR="00BA0F5C">
        <w:rPr>
          <w:color w:val="000000"/>
        </w:rPr>
        <w:t xml:space="preserve"> Tāpat </w:t>
      </w:r>
      <w:r w:rsidR="00BA0F5C" w:rsidRPr="00BA0F5C">
        <w:rPr>
          <w:color w:val="000000"/>
        </w:rPr>
        <w:t xml:space="preserve">EK jānodrošina ērti pieejama, pilnībā apvienota sistēma, kurā iespējams salīdzināt dažādu ES valstu nodokļu sistēmas, likuma īpatnības un visas prasības par </w:t>
      </w:r>
      <w:r w:rsidR="000B61E3">
        <w:rPr>
          <w:color w:val="000000"/>
        </w:rPr>
        <w:t>komerc</w:t>
      </w:r>
      <w:r w:rsidR="00BA0F5C" w:rsidRPr="00BA0F5C">
        <w:rPr>
          <w:color w:val="000000"/>
        </w:rPr>
        <w:t>darbību.</w:t>
      </w:r>
      <w:r w:rsidR="00BA0F5C">
        <w:rPr>
          <w:color w:val="000000"/>
        </w:rPr>
        <w:t xml:space="preserve"> </w:t>
      </w:r>
      <w:r w:rsidR="00BA0F5C" w:rsidRPr="00BA0F5C">
        <w:rPr>
          <w:color w:val="000000"/>
        </w:rPr>
        <w:t>Iespējami sarežģījumi tiek saskatīti savstarpējai savietojamībai, piemēram, reģistriem, jo datu pārsūtīšanai un ap</w:t>
      </w:r>
      <w:r w:rsidR="007C799B">
        <w:rPr>
          <w:color w:val="000000"/>
        </w:rPr>
        <w:t>stiprināšanai vajadzīgs laiks –</w:t>
      </w:r>
      <w:r w:rsidR="00830810">
        <w:rPr>
          <w:color w:val="000000"/>
        </w:rPr>
        <w:t xml:space="preserve"> </w:t>
      </w:r>
      <w:r w:rsidR="00BA0F5C" w:rsidRPr="00BA0F5C">
        <w:rPr>
          <w:color w:val="000000"/>
        </w:rPr>
        <w:t>Eiropas mērogā tas aizņemtu ļoti ievērojamu laiku (algoritmi, kas apstrādātu un pārbaudītu datu pareizību visticamāk strādātu ilgi).</w:t>
      </w:r>
      <w:r w:rsidR="00BA0F5C">
        <w:rPr>
          <w:color w:val="000000"/>
        </w:rPr>
        <w:t xml:space="preserve"> Vienlaikus EK ātrāk jāattīsta vienots, visur ES </w:t>
      </w:r>
      <w:r w:rsidR="004D51DF">
        <w:rPr>
          <w:color w:val="000000"/>
        </w:rPr>
        <w:t>nolasāms e-paraksts (taču</w:t>
      </w:r>
      <w:r w:rsidR="00BA0F5C">
        <w:rPr>
          <w:color w:val="000000"/>
        </w:rPr>
        <w:t xml:space="preserve"> jāuzsver jau pieejamā</w:t>
      </w:r>
      <w:r w:rsidR="00DE609D">
        <w:rPr>
          <w:color w:val="000000"/>
        </w:rPr>
        <w:t>s</w:t>
      </w:r>
      <w:r w:rsidR="00BA0F5C">
        <w:rPr>
          <w:color w:val="000000"/>
        </w:rPr>
        <w:t xml:space="preserve"> labā</w:t>
      </w:r>
      <w:r w:rsidR="00DE609D">
        <w:rPr>
          <w:color w:val="000000"/>
        </w:rPr>
        <w:t>s</w:t>
      </w:r>
      <w:r w:rsidR="00BA0F5C">
        <w:rPr>
          <w:color w:val="000000"/>
        </w:rPr>
        <w:t xml:space="preserve"> prakse</w:t>
      </w:r>
      <w:r w:rsidR="007C799B">
        <w:rPr>
          <w:color w:val="000000"/>
        </w:rPr>
        <w:t>s</w:t>
      </w:r>
      <w:r w:rsidR="004D51DF">
        <w:rPr>
          <w:color w:val="000000"/>
        </w:rPr>
        <w:t xml:space="preserve"> (piemēram, reģionāli)</w:t>
      </w:r>
      <w:r w:rsidR="007C799B">
        <w:rPr>
          <w:color w:val="000000"/>
        </w:rPr>
        <w:t xml:space="preserve"> apgūša</w:t>
      </w:r>
      <w:r w:rsidR="00DE609D">
        <w:rPr>
          <w:color w:val="000000"/>
        </w:rPr>
        <w:t>na</w:t>
      </w:r>
      <w:r w:rsidR="00BA0F5C">
        <w:rPr>
          <w:color w:val="000000"/>
        </w:rPr>
        <w:t xml:space="preserve">). </w:t>
      </w:r>
      <w:r w:rsidR="000B61E3">
        <w:rPr>
          <w:color w:val="000000"/>
        </w:rPr>
        <w:t>Komersanti</w:t>
      </w:r>
      <w:r w:rsidR="00BA0F5C" w:rsidRPr="00BA0F5C">
        <w:rPr>
          <w:color w:val="000000"/>
        </w:rPr>
        <w:t xml:space="preserve"> uzskata, ka </w:t>
      </w:r>
      <w:r w:rsidR="00F13586">
        <w:rPr>
          <w:color w:val="000000"/>
        </w:rPr>
        <w:t xml:space="preserve">e-paraksta </w:t>
      </w:r>
      <w:r w:rsidR="00F13586" w:rsidRPr="00B32878">
        <w:rPr>
          <w:color w:val="000000"/>
        </w:rPr>
        <w:t xml:space="preserve">saņemšanas </w:t>
      </w:r>
      <w:r w:rsidR="00BA0F5C" w:rsidRPr="00B32878">
        <w:rPr>
          <w:color w:val="000000"/>
        </w:rPr>
        <w:t>procesā tiek zaudēti aptuveni 70% potenciālo lietotāju. Piemēram, Igaunijā e-paraksts jau ir iestrādāts kartēs, tas ir aktivizēts un apmaksāts, un persona var uzreiz sākt to izmantot</w:t>
      </w:r>
      <w:r w:rsidR="00376CB9" w:rsidRPr="00B32878">
        <w:rPr>
          <w:color w:val="000000"/>
        </w:rPr>
        <w:t>,</w:t>
      </w:r>
      <w:r w:rsidR="00DE609D" w:rsidRPr="00B32878">
        <w:rPr>
          <w:color w:val="000000"/>
        </w:rPr>
        <w:t xml:space="preserve"> un uz šādu risinājumu jāvirzās Latvijā</w:t>
      </w:r>
      <w:r w:rsidR="00376CB9" w:rsidRPr="00B32878">
        <w:rPr>
          <w:color w:val="000000"/>
        </w:rPr>
        <w:t>, vai arī par risinājumu attīstību attiecīgi nepieciešama plašāka publikas informēšana</w:t>
      </w:r>
      <w:r w:rsidR="00BA0F5C" w:rsidRPr="00B32878">
        <w:rPr>
          <w:color w:val="000000"/>
        </w:rPr>
        <w:t>.</w:t>
      </w:r>
      <w:r w:rsidR="001A6012" w:rsidRPr="00B32878">
        <w:rPr>
          <w:color w:val="000000"/>
        </w:rPr>
        <w:t xml:space="preserve"> </w:t>
      </w:r>
      <w:r w:rsidR="007C799B" w:rsidRPr="00B32878">
        <w:rPr>
          <w:color w:val="000000"/>
        </w:rPr>
        <w:t>Ti</w:t>
      </w:r>
      <w:r w:rsidR="00BA0F5C" w:rsidRPr="00B32878">
        <w:rPr>
          <w:color w:val="000000"/>
        </w:rPr>
        <w:t>k</w:t>
      </w:r>
      <w:r w:rsidR="007C799B" w:rsidRPr="00B32878">
        <w:rPr>
          <w:color w:val="000000"/>
        </w:rPr>
        <w:t>a</w:t>
      </w:r>
      <w:r w:rsidR="00BA0F5C" w:rsidRPr="00B32878">
        <w:rPr>
          <w:color w:val="000000"/>
        </w:rPr>
        <w:t xml:space="preserve"> atzīmēts, ka Latvija ir viena no retajām ES dalībvalstīm, kurā joprojām ir neattīstīta e-pavadzīmju sistēma, kuras bieži nav iespējams savietot ar dažādiem e-parakstu risinājumiem. Tāpat atzīmēts, ka iepirkumu procesus šobrīd ievērojami apgrūtina izziņu obligāta iesniegšana fiziskā formā</w:t>
      </w:r>
      <w:r w:rsidR="00830810" w:rsidRPr="00B32878">
        <w:rPr>
          <w:color w:val="000000"/>
        </w:rPr>
        <w:t xml:space="preserve"> (piemēram, pieteikumam nepieciešamie dokumenti jāiesniedz diskā vai zibatmiņā</w:t>
      </w:r>
      <w:r w:rsidR="00830810">
        <w:rPr>
          <w:color w:val="000000"/>
        </w:rPr>
        <w:t xml:space="preserve">), un nepieciešama automatizēta, pilnībā digitāla iesniegumu sistēma, </w:t>
      </w:r>
      <w:r w:rsidR="00830810" w:rsidRPr="00B32878">
        <w:rPr>
          <w:color w:val="000000"/>
        </w:rPr>
        <w:t>kas nav atkarīga no pieteicēja atrašanās vietas</w:t>
      </w:r>
      <w:r w:rsidR="00BA0F5C" w:rsidRPr="00B32878">
        <w:rPr>
          <w:color w:val="000000"/>
        </w:rPr>
        <w:t xml:space="preserve">. Tika norādīts, ka Eiropas fondi un ar tiem saistītie projekti tiek sasteigti un </w:t>
      </w:r>
      <w:r w:rsidR="00830810" w:rsidRPr="00B32878">
        <w:rPr>
          <w:color w:val="000000"/>
        </w:rPr>
        <w:t xml:space="preserve">dažkārt </w:t>
      </w:r>
      <w:r w:rsidR="00BA0F5C" w:rsidRPr="00B32878">
        <w:rPr>
          <w:color w:val="000000"/>
        </w:rPr>
        <w:t xml:space="preserve">nepārdomāti ieviesti – </w:t>
      </w:r>
      <w:r w:rsidR="004442A7" w:rsidRPr="00B32878">
        <w:rPr>
          <w:color w:val="000000"/>
        </w:rPr>
        <w:t xml:space="preserve">jāizvērtē cik </w:t>
      </w:r>
      <w:r w:rsidR="00BA0F5C" w:rsidRPr="00B32878">
        <w:rPr>
          <w:color w:val="000000"/>
        </w:rPr>
        <w:t>skaidri</w:t>
      </w:r>
      <w:r w:rsidR="00830810" w:rsidRPr="00B32878">
        <w:rPr>
          <w:color w:val="000000"/>
        </w:rPr>
        <w:t>, stratēģiski un</w:t>
      </w:r>
      <w:r w:rsidR="00BA0F5C" w:rsidRPr="00B32878">
        <w:rPr>
          <w:color w:val="000000"/>
        </w:rPr>
        <w:t xml:space="preserve"> laicīgi </w:t>
      </w:r>
      <w:r w:rsidR="004442A7" w:rsidRPr="00B32878">
        <w:rPr>
          <w:color w:val="000000"/>
        </w:rPr>
        <w:t xml:space="preserve">tiek </w:t>
      </w:r>
      <w:r w:rsidR="00BA0F5C" w:rsidRPr="00B32878">
        <w:rPr>
          <w:color w:val="000000"/>
        </w:rPr>
        <w:t>definēt</w:t>
      </w:r>
      <w:r w:rsidR="004442A7" w:rsidRPr="00B32878">
        <w:rPr>
          <w:color w:val="000000"/>
        </w:rPr>
        <w:t>i soļi</w:t>
      </w:r>
      <w:r w:rsidR="00BA0F5C" w:rsidRPr="00B32878">
        <w:rPr>
          <w:color w:val="000000"/>
        </w:rPr>
        <w:t xml:space="preserve">, kā Latvijā visefektīvāk ieviest </w:t>
      </w:r>
      <w:r w:rsidR="004D51DF" w:rsidRPr="00B32878">
        <w:rPr>
          <w:color w:val="000000"/>
        </w:rPr>
        <w:t xml:space="preserve">e-pārvaldes uzlabošanas </w:t>
      </w:r>
      <w:r w:rsidR="00BA0F5C" w:rsidRPr="00B32878">
        <w:rPr>
          <w:color w:val="000000"/>
        </w:rPr>
        <w:t>projektus</w:t>
      </w:r>
      <w:r w:rsidR="004D51DF" w:rsidRPr="00B32878">
        <w:rPr>
          <w:color w:val="000000"/>
        </w:rPr>
        <w:t xml:space="preserve"> un kādi risinājumi patiešām uzlabotu </w:t>
      </w:r>
      <w:r w:rsidR="00E05847" w:rsidRPr="00B32878">
        <w:rPr>
          <w:color w:val="000000"/>
        </w:rPr>
        <w:t>komersantu</w:t>
      </w:r>
      <w:r w:rsidR="004D51DF" w:rsidRPr="00B32878">
        <w:rPr>
          <w:color w:val="000000"/>
        </w:rPr>
        <w:t xml:space="preserve"> veiktspēju</w:t>
      </w:r>
      <w:r w:rsidR="00830810" w:rsidRPr="00B32878">
        <w:rPr>
          <w:color w:val="000000"/>
        </w:rPr>
        <w:t xml:space="preserve"> un atvieglotu to darbību</w:t>
      </w:r>
      <w:r w:rsidR="00BA0F5C" w:rsidRPr="00B32878">
        <w:rPr>
          <w:color w:val="000000"/>
        </w:rPr>
        <w:t xml:space="preserve">. </w:t>
      </w:r>
      <w:r w:rsidR="00E05847" w:rsidRPr="00B32878">
        <w:rPr>
          <w:color w:val="000000"/>
        </w:rPr>
        <w:t xml:space="preserve">Komersanti </w:t>
      </w:r>
      <w:r w:rsidR="00BA0F5C" w:rsidRPr="00B32878">
        <w:rPr>
          <w:color w:val="000000"/>
        </w:rPr>
        <w:t xml:space="preserve">atzina, ka VID EDS attīstās un principā ir apmierinoša, tomēr </w:t>
      </w:r>
      <w:r w:rsidR="00BA0F5C" w:rsidRPr="00B32878">
        <w:rPr>
          <w:color w:val="000000"/>
        </w:rPr>
        <w:lastRenderedPageBreak/>
        <w:t>nepieciešama iespēja vienlaicīgi iesniegt vairākus dokumentus, kas vienkāršotu dokumentu iesniegšanu un būtu ieguvums</w:t>
      </w:r>
      <w:r w:rsidR="00E05847" w:rsidRPr="00B32878">
        <w:rPr>
          <w:color w:val="000000"/>
        </w:rPr>
        <w:t xml:space="preserve"> no</w:t>
      </w:r>
      <w:r w:rsidR="00BA0F5C" w:rsidRPr="00B32878">
        <w:rPr>
          <w:color w:val="000000"/>
        </w:rPr>
        <w:t xml:space="preserve"> </w:t>
      </w:r>
      <w:r w:rsidR="00E05847" w:rsidRPr="00B32878">
        <w:rPr>
          <w:color w:val="000000"/>
        </w:rPr>
        <w:t>komersantu</w:t>
      </w:r>
      <w:r w:rsidR="00BA0F5C" w:rsidRPr="00B32878">
        <w:rPr>
          <w:color w:val="000000"/>
        </w:rPr>
        <w:t xml:space="preserve"> </w:t>
      </w:r>
      <w:r w:rsidR="00E05847" w:rsidRPr="00B32878">
        <w:rPr>
          <w:color w:val="000000"/>
        </w:rPr>
        <w:t>skatupunkta</w:t>
      </w:r>
      <w:r w:rsidR="00BA0F5C" w:rsidRPr="00B32878">
        <w:rPr>
          <w:color w:val="000000"/>
        </w:rPr>
        <w:t xml:space="preserve">. EDS ir laba bāze, jo vispiemērotākās sistēmas </w:t>
      </w:r>
      <w:r w:rsidR="00E05847" w:rsidRPr="00B32878">
        <w:rPr>
          <w:color w:val="000000"/>
        </w:rPr>
        <w:t>komersantiem</w:t>
      </w:r>
      <w:r w:rsidR="00BA0F5C" w:rsidRPr="00B32878">
        <w:rPr>
          <w:color w:val="000000"/>
        </w:rPr>
        <w:t xml:space="preserve"> ir tās, kas saņem datus</w:t>
      </w:r>
      <w:r w:rsidR="00BA0F5C" w:rsidRPr="00BA0F5C">
        <w:rPr>
          <w:color w:val="000000"/>
        </w:rPr>
        <w:t xml:space="preserve"> no citām sistēmām par subjektu veiktajām darbībām, pašas veic darbības (aprēķina nodokļus), un nepieciešams tikai apstiprinājums vai nelieli labojumi no nodokļu maksātāja puses.</w:t>
      </w:r>
      <w:r w:rsidR="00BA0F5C">
        <w:rPr>
          <w:color w:val="000000"/>
        </w:rPr>
        <w:t xml:space="preserve"> </w:t>
      </w:r>
      <w:r w:rsidR="004D51DF">
        <w:rPr>
          <w:color w:val="000000"/>
        </w:rPr>
        <w:t>Tika atzīmēts</w:t>
      </w:r>
      <w:r w:rsidR="00BA0F5C">
        <w:rPr>
          <w:color w:val="000000"/>
        </w:rPr>
        <w:t xml:space="preserve">, ka </w:t>
      </w:r>
      <w:r w:rsidR="00F35540">
        <w:rPr>
          <w:color w:val="000000"/>
        </w:rPr>
        <w:t>viens no aktuālākajiem ir jautājums par datu pieejamību</w:t>
      </w:r>
      <w:r w:rsidR="00BA0F5C" w:rsidRPr="00BA0F5C">
        <w:rPr>
          <w:color w:val="000000"/>
        </w:rPr>
        <w:t>. Latvijas tautsaimniecībai lielus ieguvumus varētu sniegt plašāka pieejamība informācijai, ko apkopo tele</w:t>
      </w:r>
      <w:r w:rsidR="00E3497B">
        <w:rPr>
          <w:color w:val="000000"/>
        </w:rPr>
        <w:t>sakaru</w:t>
      </w:r>
      <w:r w:rsidR="00BA0F5C" w:rsidRPr="00BA0F5C">
        <w:rPr>
          <w:color w:val="000000"/>
        </w:rPr>
        <w:t xml:space="preserve"> </w:t>
      </w:r>
      <w:r w:rsidR="00E05847">
        <w:rPr>
          <w:color w:val="000000"/>
        </w:rPr>
        <w:t>komersanti</w:t>
      </w:r>
      <w:r w:rsidR="009C1E0D">
        <w:rPr>
          <w:color w:val="000000"/>
        </w:rPr>
        <w:t>, bibliotēkas u.c. Tika norādīts, ka j</w:t>
      </w:r>
      <w:r w:rsidR="00BA0F5C" w:rsidRPr="00BA0F5C">
        <w:rPr>
          <w:color w:val="000000"/>
        </w:rPr>
        <w:t xml:space="preserve">a ir iegūta atļauja no datu </w:t>
      </w:r>
      <w:r w:rsidR="00BA0F5C" w:rsidRPr="00B32878">
        <w:rPr>
          <w:color w:val="000000"/>
        </w:rPr>
        <w:t xml:space="preserve">subjekta viņa personīgo datu apstrādei no valsts iestāžu datu bāzēm, </w:t>
      </w:r>
      <w:r w:rsidR="009C1E0D" w:rsidRPr="00B32878">
        <w:rPr>
          <w:color w:val="000000"/>
        </w:rPr>
        <w:t xml:space="preserve">tad datu apstrādei būtu jābūt iespējamai, vienlaikus jāievēro, ka </w:t>
      </w:r>
      <w:r w:rsidR="0026109C" w:rsidRPr="00B32878">
        <w:rPr>
          <w:color w:val="000000"/>
        </w:rPr>
        <w:t xml:space="preserve">saskaņā ar Fizisko personu datu aizsardzības likumu </w:t>
      </w:r>
      <w:r w:rsidR="009C1E0D" w:rsidRPr="00B32878">
        <w:rPr>
          <w:color w:val="000000"/>
        </w:rPr>
        <w:t>p</w:t>
      </w:r>
      <w:r w:rsidR="009C1E0D" w:rsidRPr="00B32878">
        <w:t>ersonas datu apstrāde ir jāveic tikai atbilstoši paredzētajam mērķim un tam nepieciešamajā apjomā</w:t>
      </w:r>
      <w:r w:rsidR="009C1E0D" w:rsidRPr="00B32878">
        <w:rPr>
          <w:color w:val="000000"/>
        </w:rPr>
        <w:t xml:space="preserve">. </w:t>
      </w:r>
      <w:r w:rsidR="00680281" w:rsidRPr="00B32878">
        <w:rPr>
          <w:color w:val="000000"/>
        </w:rPr>
        <w:t>Tāpat š</w:t>
      </w:r>
      <w:r w:rsidR="00BA0F5C" w:rsidRPr="00B32878">
        <w:rPr>
          <w:color w:val="000000"/>
        </w:rPr>
        <w:t>obrīd ir grūtības iegūt datus no valsts iestādēm, jo sistēmas ir novecojušas un dati tiek izsniegti par maksu papīra formātā. Nepieciešams nodrošināt bezmaksas datu iegūšanu mašīnlas</w:t>
      </w:r>
      <w:r w:rsidR="007C799B" w:rsidRPr="00B32878">
        <w:rPr>
          <w:color w:val="000000"/>
        </w:rPr>
        <w:t>āmā formātā tieši no datu bāzes</w:t>
      </w:r>
      <w:r w:rsidR="007C799B" w:rsidRPr="00B32878">
        <w:rPr>
          <w:rStyle w:val="FootnoteReference"/>
          <w:color w:val="000000"/>
        </w:rPr>
        <w:footnoteReference w:id="29"/>
      </w:r>
      <w:r w:rsidR="00BA0F5C" w:rsidRPr="00B32878">
        <w:rPr>
          <w:color w:val="000000"/>
        </w:rPr>
        <w:t>.</w:t>
      </w:r>
      <w:r w:rsidR="00F35540" w:rsidRPr="00B32878">
        <w:rPr>
          <w:color w:val="000000"/>
        </w:rPr>
        <w:t xml:space="preserve"> Visbeidzot, ņemot vērā, ka Eiropas digitālā progresa ziņojumā par 2015.gadu</w:t>
      </w:r>
      <w:r w:rsidR="00F35540" w:rsidRPr="00F35540">
        <w:rPr>
          <w:color w:val="000000"/>
        </w:rPr>
        <w:t xml:space="preserve"> ciparu tehnoloģijas integrācijā </w:t>
      </w:r>
      <w:r w:rsidR="00E05847">
        <w:rPr>
          <w:color w:val="000000"/>
        </w:rPr>
        <w:t>komercdarbībā</w:t>
      </w:r>
      <w:r w:rsidR="00F35540" w:rsidRPr="00F35540">
        <w:rPr>
          <w:color w:val="000000"/>
        </w:rPr>
        <w:t xml:space="preserve"> Latvijai ir ga</w:t>
      </w:r>
      <w:r w:rsidR="00F35540">
        <w:rPr>
          <w:color w:val="000000"/>
        </w:rPr>
        <w:t>ndrīz vissliktākais rādītājs ES un</w:t>
      </w:r>
      <w:r w:rsidR="00F35540" w:rsidRPr="00F35540">
        <w:rPr>
          <w:color w:val="000000"/>
        </w:rPr>
        <w:t xml:space="preserve"> Latvijas </w:t>
      </w:r>
      <w:r w:rsidR="00E05847">
        <w:rPr>
          <w:color w:val="000000"/>
        </w:rPr>
        <w:t>komersanti</w:t>
      </w:r>
      <w:r w:rsidR="00F35540" w:rsidRPr="00F35540">
        <w:rPr>
          <w:color w:val="000000"/>
        </w:rPr>
        <w:t xml:space="preserve"> atpaliek no ES visos e-komercijas aspektos un salīdzinājumā ar iepriekšējo gadu arī tiešsaistes komercdarbība nav uzlabojusies</w:t>
      </w:r>
      <w:r w:rsidR="00F35540">
        <w:rPr>
          <w:color w:val="000000"/>
        </w:rPr>
        <w:t>, ir steidzami j</w:t>
      </w:r>
      <w:r w:rsidR="00F35540" w:rsidRPr="00F35540">
        <w:rPr>
          <w:color w:val="000000"/>
        </w:rPr>
        <w:t xml:space="preserve">āveido apmācības </w:t>
      </w:r>
      <w:r w:rsidR="00E05847">
        <w:rPr>
          <w:color w:val="000000"/>
        </w:rPr>
        <w:t>komersantiem</w:t>
      </w:r>
      <w:r w:rsidR="00F35540" w:rsidRPr="00F35540">
        <w:rPr>
          <w:color w:val="000000"/>
        </w:rPr>
        <w:t xml:space="preserve">, mērķtiecīgi veicinot digitālās prasmes, </w:t>
      </w:r>
      <w:r w:rsidR="00F35540">
        <w:rPr>
          <w:color w:val="000000"/>
        </w:rPr>
        <w:t xml:space="preserve">un </w:t>
      </w:r>
      <w:r w:rsidR="00F35540" w:rsidRPr="00F35540">
        <w:rPr>
          <w:color w:val="000000"/>
        </w:rPr>
        <w:t xml:space="preserve">izglītojot </w:t>
      </w:r>
      <w:r w:rsidR="00E05847">
        <w:rPr>
          <w:color w:val="000000"/>
        </w:rPr>
        <w:t>komersantiem</w:t>
      </w:r>
      <w:r w:rsidR="00F35540">
        <w:rPr>
          <w:color w:val="000000"/>
        </w:rPr>
        <w:t xml:space="preserve"> </w:t>
      </w:r>
      <w:r w:rsidR="00F35540" w:rsidRPr="00F35540">
        <w:rPr>
          <w:color w:val="000000"/>
        </w:rPr>
        <w:t xml:space="preserve">par efektīgumu un labumu, ko sniedz tehnoloģiju izmantošana to </w:t>
      </w:r>
      <w:r w:rsidR="00E05847">
        <w:rPr>
          <w:color w:val="000000"/>
        </w:rPr>
        <w:t>komerc</w:t>
      </w:r>
      <w:r w:rsidR="00F35540" w:rsidRPr="00F35540">
        <w:rPr>
          <w:color w:val="000000"/>
        </w:rPr>
        <w:t>darbībā</w:t>
      </w:r>
      <w:r w:rsidR="00F35540">
        <w:rPr>
          <w:color w:val="000000"/>
        </w:rPr>
        <w:t>.</w:t>
      </w:r>
    </w:p>
    <w:p w14:paraId="668F9C99" w14:textId="77777777" w:rsidR="00EF75FF" w:rsidRDefault="00EF75FF" w:rsidP="00634CC5">
      <w:pPr>
        <w:pStyle w:val="naisf"/>
        <w:spacing w:after="0" w:line="360" w:lineRule="auto"/>
        <w:ind w:firstLine="0"/>
        <w:contextualSpacing/>
        <w:jc w:val="center"/>
        <w:rPr>
          <w:rFonts w:eastAsia="Calibri"/>
          <w:b/>
          <w:color w:val="000000"/>
          <w:lang w:eastAsia="en-US"/>
        </w:rPr>
      </w:pPr>
    </w:p>
    <w:p w14:paraId="590D134D" w14:textId="6B4926CD" w:rsidR="00634CC5" w:rsidRPr="00AA4EF0" w:rsidRDefault="00634CC5" w:rsidP="00634CC5">
      <w:pPr>
        <w:pStyle w:val="naisf"/>
        <w:spacing w:after="0" w:line="360" w:lineRule="auto"/>
        <w:ind w:firstLine="0"/>
        <w:contextualSpacing/>
        <w:jc w:val="center"/>
        <w:rPr>
          <w:rFonts w:eastAsia="Calibri"/>
          <w:b/>
          <w:color w:val="000000"/>
          <w:lang w:eastAsia="en-US"/>
        </w:rPr>
      </w:pPr>
      <w:r>
        <w:rPr>
          <w:rFonts w:eastAsia="Calibri"/>
          <w:b/>
          <w:color w:val="000000"/>
          <w:lang w:eastAsia="en-US"/>
        </w:rPr>
        <w:t>4. Secinājumi un turpmākā rīcība</w:t>
      </w:r>
    </w:p>
    <w:p w14:paraId="6FEA0670" w14:textId="6F08D673" w:rsidR="00634CC5" w:rsidRPr="00B32878" w:rsidRDefault="00634CC5" w:rsidP="003F53AC">
      <w:pPr>
        <w:pStyle w:val="naisf"/>
        <w:spacing w:before="0" w:after="0" w:line="360" w:lineRule="auto"/>
        <w:ind w:firstLine="709"/>
        <w:contextualSpacing/>
        <w:rPr>
          <w:rFonts w:eastAsia="Calibri"/>
          <w:color w:val="000000"/>
          <w:lang w:eastAsia="en-US"/>
        </w:rPr>
      </w:pPr>
      <w:r>
        <w:rPr>
          <w:rFonts w:eastAsia="Calibri"/>
          <w:color w:val="000000"/>
          <w:lang w:eastAsia="en-US"/>
        </w:rPr>
        <w:t>D</w:t>
      </w:r>
      <w:r w:rsidRPr="00305BB9">
        <w:rPr>
          <w:rFonts w:eastAsia="Calibri"/>
          <w:color w:val="000000"/>
          <w:lang w:eastAsia="en-US"/>
        </w:rPr>
        <w:t xml:space="preserve">arbsemināru rezultāti ir apkopoti </w:t>
      </w:r>
      <w:r>
        <w:rPr>
          <w:rFonts w:eastAsia="Calibri"/>
          <w:color w:val="000000"/>
          <w:lang w:eastAsia="en-US"/>
        </w:rPr>
        <w:t xml:space="preserve">šī informatīvā ziņojuma pielikumā, </w:t>
      </w:r>
      <w:r w:rsidR="001E3227">
        <w:rPr>
          <w:rFonts w:eastAsia="Calibri"/>
          <w:color w:val="000000"/>
          <w:lang w:eastAsia="en-US"/>
        </w:rPr>
        <w:t>ar mērķi izmanto</w:t>
      </w:r>
      <w:r>
        <w:rPr>
          <w:rFonts w:eastAsia="Calibri"/>
          <w:color w:val="000000"/>
          <w:lang w:eastAsia="en-US"/>
        </w:rPr>
        <w:t>t</w:t>
      </w:r>
      <w:r w:rsidRPr="00305BB9">
        <w:rPr>
          <w:rFonts w:eastAsia="Calibri"/>
          <w:color w:val="000000"/>
          <w:lang w:eastAsia="en-US"/>
        </w:rPr>
        <w:t xml:space="preserve"> Latvijas </w:t>
      </w:r>
      <w:r w:rsidR="00E05847">
        <w:rPr>
          <w:rFonts w:eastAsia="Calibri"/>
          <w:color w:val="000000"/>
          <w:lang w:eastAsia="en-US"/>
        </w:rPr>
        <w:t>komersantu</w:t>
      </w:r>
      <w:r w:rsidRPr="00305BB9">
        <w:rPr>
          <w:rFonts w:eastAsia="Calibri"/>
          <w:color w:val="000000"/>
          <w:lang w:eastAsia="en-US"/>
        </w:rPr>
        <w:t xml:space="preserve"> interesēm atbilstoš</w:t>
      </w:r>
      <w:r>
        <w:rPr>
          <w:rFonts w:eastAsia="Calibri"/>
          <w:color w:val="000000"/>
          <w:lang w:eastAsia="en-US"/>
        </w:rPr>
        <w:t>a regulējuma</w:t>
      </w:r>
      <w:r w:rsidR="00AF6991">
        <w:rPr>
          <w:rFonts w:eastAsia="Calibri"/>
          <w:color w:val="000000"/>
          <w:lang w:eastAsia="en-US"/>
        </w:rPr>
        <w:t xml:space="preserve"> un </w:t>
      </w:r>
      <w:r w:rsidR="00E05847">
        <w:rPr>
          <w:rFonts w:eastAsia="Calibri"/>
          <w:color w:val="000000"/>
          <w:lang w:eastAsia="en-US"/>
        </w:rPr>
        <w:t>komerc</w:t>
      </w:r>
      <w:r w:rsidR="00AF6991">
        <w:rPr>
          <w:rFonts w:eastAsia="Calibri"/>
          <w:color w:val="000000"/>
          <w:lang w:eastAsia="en-US"/>
        </w:rPr>
        <w:t>darbības vides</w:t>
      </w:r>
      <w:r>
        <w:rPr>
          <w:rFonts w:eastAsia="Calibri"/>
          <w:color w:val="000000"/>
          <w:lang w:eastAsia="en-US"/>
        </w:rPr>
        <w:t xml:space="preserve"> veidošanā. Kopumā darbsemināros tika apkopot</w:t>
      </w:r>
      <w:r w:rsidR="00E05847">
        <w:rPr>
          <w:rFonts w:eastAsia="Calibri"/>
          <w:color w:val="000000"/>
          <w:lang w:eastAsia="en-US"/>
        </w:rPr>
        <w:t>i 132 secinājumi par pārrobežu komerc</w:t>
      </w:r>
      <w:r>
        <w:rPr>
          <w:rFonts w:eastAsia="Calibri"/>
          <w:color w:val="000000"/>
          <w:lang w:eastAsia="en-US"/>
        </w:rPr>
        <w:t xml:space="preserve">darbību un ES Vienotā un </w:t>
      </w:r>
      <w:r w:rsidRPr="00B32878">
        <w:rPr>
          <w:rFonts w:eastAsia="Calibri"/>
          <w:color w:val="000000"/>
          <w:lang w:eastAsia="en-US"/>
        </w:rPr>
        <w:t xml:space="preserve">Digitālā vienotā tirgus attīstības tendencēm, tostarp priekšlikumi ES Vienotā un Digitālā vienotā tirgus funkcionēšanas uzlabošanai un Latvijas </w:t>
      </w:r>
      <w:r w:rsidR="00E05847" w:rsidRPr="00B32878">
        <w:rPr>
          <w:rFonts w:eastAsia="Calibri"/>
          <w:color w:val="000000"/>
          <w:lang w:eastAsia="en-US"/>
        </w:rPr>
        <w:t>komerc</w:t>
      </w:r>
      <w:r w:rsidRPr="00B32878">
        <w:rPr>
          <w:rFonts w:eastAsia="Calibri"/>
          <w:color w:val="000000"/>
          <w:lang w:eastAsia="en-US"/>
        </w:rPr>
        <w:t>darbības vides konkurētspējas stiprināšanai.</w:t>
      </w:r>
    </w:p>
    <w:p w14:paraId="6D14232B" w14:textId="77777777" w:rsidR="00692A7F" w:rsidRPr="00B32878" w:rsidRDefault="00634CC5" w:rsidP="00DA627F">
      <w:pPr>
        <w:pStyle w:val="naisf"/>
        <w:spacing w:after="0" w:line="360" w:lineRule="auto"/>
        <w:ind w:firstLine="709"/>
        <w:contextualSpacing/>
        <w:rPr>
          <w:rFonts w:eastAsia="Calibri"/>
          <w:color w:val="000000"/>
          <w:lang w:eastAsia="en-US"/>
        </w:rPr>
      </w:pPr>
      <w:r w:rsidRPr="00B32878">
        <w:rPr>
          <w:rFonts w:eastAsia="Calibri"/>
          <w:color w:val="000000"/>
          <w:lang w:eastAsia="en-US"/>
        </w:rPr>
        <w:t>D</w:t>
      </w:r>
      <w:r w:rsidR="00AE79E9" w:rsidRPr="00B32878">
        <w:rPr>
          <w:rFonts w:eastAsia="Calibri"/>
          <w:color w:val="000000"/>
          <w:lang w:eastAsia="en-US"/>
        </w:rPr>
        <w:t>arbsemināros tika identificēt</w:t>
      </w:r>
      <w:r w:rsidR="00371EA8" w:rsidRPr="00B32878">
        <w:rPr>
          <w:rFonts w:eastAsia="Calibri"/>
          <w:color w:val="000000"/>
          <w:lang w:eastAsia="en-US"/>
        </w:rPr>
        <w:t xml:space="preserve">s gan </w:t>
      </w:r>
      <w:r w:rsidR="00AE79E9" w:rsidRPr="00B32878">
        <w:rPr>
          <w:rFonts w:eastAsia="Calibri"/>
          <w:color w:val="000000"/>
          <w:lang w:eastAsia="en-US"/>
        </w:rPr>
        <w:t>viedoklis par Latvijas interesēm</w:t>
      </w:r>
      <w:r w:rsidR="00371EA8" w:rsidRPr="00B32878">
        <w:rPr>
          <w:rFonts w:eastAsia="Calibri"/>
          <w:color w:val="000000"/>
          <w:lang w:eastAsia="en-US"/>
        </w:rPr>
        <w:t xml:space="preserve"> ES </w:t>
      </w:r>
      <w:r w:rsidR="00692A7F" w:rsidRPr="00B32878">
        <w:rPr>
          <w:rFonts w:eastAsia="Calibri"/>
          <w:color w:val="000000"/>
          <w:lang w:eastAsia="en-US"/>
        </w:rPr>
        <w:t>institūciju kompetencē</w:t>
      </w:r>
      <w:r w:rsidR="00371EA8" w:rsidRPr="00B32878">
        <w:rPr>
          <w:rFonts w:eastAsia="Calibri"/>
          <w:color w:val="000000"/>
          <w:lang w:eastAsia="en-US"/>
        </w:rPr>
        <w:t xml:space="preserve"> esošajos jautājumos, gan arī</w:t>
      </w:r>
      <w:r w:rsidR="00E722C2" w:rsidRPr="00B32878">
        <w:rPr>
          <w:rFonts w:eastAsia="Calibri"/>
          <w:color w:val="000000"/>
          <w:lang w:eastAsia="en-US"/>
        </w:rPr>
        <w:t xml:space="preserve"> </w:t>
      </w:r>
      <w:r w:rsidR="00371EA8" w:rsidRPr="00B32878">
        <w:rPr>
          <w:rFonts w:eastAsia="Calibri"/>
          <w:color w:val="000000"/>
          <w:lang w:eastAsia="en-US"/>
        </w:rPr>
        <w:t xml:space="preserve">nacionālie </w:t>
      </w:r>
      <w:r w:rsidR="00E722C2" w:rsidRPr="00B32878">
        <w:rPr>
          <w:rFonts w:eastAsia="Calibri"/>
          <w:color w:val="000000"/>
          <w:lang w:eastAsia="en-US"/>
        </w:rPr>
        <w:t xml:space="preserve">problēmjautājumi un to </w:t>
      </w:r>
      <w:r w:rsidR="00AE79E9" w:rsidRPr="00B32878">
        <w:rPr>
          <w:rFonts w:eastAsia="Calibri"/>
          <w:color w:val="000000"/>
          <w:lang w:eastAsia="en-US"/>
        </w:rPr>
        <w:t>ieteicamie</w:t>
      </w:r>
      <w:r w:rsidR="00371EA8" w:rsidRPr="00B32878">
        <w:rPr>
          <w:rFonts w:eastAsia="Calibri"/>
          <w:color w:val="000000"/>
          <w:lang w:eastAsia="en-US"/>
        </w:rPr>
        <w:t xml:space="preserve"> </w:t>
      </w:r>
      <w:r w:rsidR="00E722C2" w:rsidRPr="00B32878">
        <w:rPr>
          <w:rFonts w:eastAsia="Calibri"/>
          <w:color w:val="000000"/>
          <w:lang w:eastAsia="en-US"/>
        </w:rPr>
        <w:t xml:space="preserve">risinājumi </w:t>
      </w:r>
      <w:r w:rsidR="00371EA8" w:rsidRPr="00B32878">
        <w:rPr>
          <w:rFonts w:eastAsia="Calibri"/>
          <w:color w:val="000000"/>
          <w:lang w:eastAsia="en-US"/>
        </w:rPr>
        <w:t>dažādās</w:t>
      </w:r>
      <w:r w:rsidR="00E722C2" w:rsidRPr="00B32878">
        <w:rPr>
          <w:rFonts w:eastAsia="Calibri"/>
          <w:color w:val="000000"/>
          <w:lang w:eastAsia="en-US"/>
        </w:rPr>
        <w:t xml:space="preserve"> </w:t>
      </w:r>
      <w:r w:rsidR="00E05847" w:rsidRPr="00B32878">
        <w:rPr>
          <w:rFonts w:eastAsia="Calibri"/>
          <w:color w:val="000000"/>
          <w:lang w:eastAsia="en-US"/>
        </w:rPr>
        <w:t>komerc</w:t>
      </w:r>
      <w:r w:rsidR="003F53AC" w:rsidRPr="00B32878">
        <w:rPr>
          <w:rFonts w:eastAsia="Calibri"/>
          <w:color w:val="000000"/>
          <w:lang w:eastAsia="en-US"/>
        </w:rPr>
        <w:t xml:space="preserve">darbībai aktuālās tēmās. </w:t>
      </w:r>
    </w:p>
    <w:p w14:paraId="7210CAC3" w14:textId="77777777" w:rsidR="00692A7F" w:rsidRPr="00B32878" w:rsidRDefault="00381EB3" w:rsidP="00DA627F">
      <w:pPr>
        <w:pStyle w:val="naisf"/>
        <w:spacing w:after="0" w:line="360" w:lineRule="auto"/>
        <w:ind w:firstLine="709"/>
        <w:contextualSpacing/>
        <w:rPr>
          <w:rFonts w:eastAsia="Calibri"/>
          <w:color w:val="000000"/>
          <w:lang w:eastAsia="en-US"/>
        </w:rPr>
      </w:pPr>
      <w:r w:rsidRPr="00B32878">
        <w:rPr>
          <w:color w:val="000000"/>
        </w:rPr>
        <w:t xml:space="preserve">Pielikumā Nr.1 </w:t>
      </w:r>
      <w:r w:rsidR="00692A7F" w:rsidRPr="00B32878">
        <w:rPr>
          <w:color w:val="000000"/>
        </w:rPr>
        <w:t xml:space="preserve">attiecīgi </w:t>
      </w:r>
      <w:r w:rsidRPr="00B32878">
        <w:rPr>
          <w:color w:val="000000"/>
        </w:rPr>
        <w:t xml:space="preserve">uzskaitītas Ekonomikas ministrijas 2016.gada rīkotajos darbsemināros par ES Vienotā tirgus stratēģiju un par ES Digitālā vienotā tirgus stratēģiju </w:t>
      </w:r>
      <w:r w:rsidRPr="00B32878">
        <w:rPr>
          <w:color w:val="000000"/>
        </w:rPr>
        <w:lastRenderedPageBreak/>
        <w:t>diskutētās ES iniciatīvas, kā arī izvirzīti pamatprincipi, prioritātes, rīcības virzieni, galvenie uzdevumi vai sasniedzamie rezultāti attiecīgajām EK iniciatīvām. Uzskaitītās vadlīnijas par pasākumiem ES līmenī Ekonomikas ministrija ņems vērā iesniedzot attiecīgos priekšlikumus Eiropas Komisijai</w:t>
      </w:r>
      <w:r w:rsidRPr="00B32878">
        <w:rPr>
          <w:color w:val="000000"/>
          <w:vertAlign w:val="superscript"/>
        </w:rPr>
        <w:footnoteReference w:id="30"/>
      </w:r>
      <w:r w:rsidRPr="00B32878">
        <w:rPr>
          <w:color w:val="000000"/>
        </w:rPr>
        <w:t>.</w:t>
      </w:r>
      <w:r w:rsidRPr="00B32878">
        <w:rPr>
          <w:rFonts w:eastAsia="Calibri"/>
          <w:color w:val="000000"/>
          <w:lang w:eastAsia="en-US"/>
        </w:rPr>
        <w:t xml:space="preserve"> </w:t>
      </w:r>
      <w:r w:rsidR="009F06EB" w:rsidRPr="00B32878">
        <w:t xml:space="preserve">Minētās vadlīnijas par Latvijas interesēm </w:t>
      </w:r>
      <w:r w:rsidR="00DA627F" w:rsidRPr="00B32878">
        <w:t xml:space="preserve">arī </w:t>
      </w:r>
      <w:r w:rsidR="009F06EB" w:rsidRPr="00B32878">
        <w:t>citām institūcijām</w:t>
      </w:r>
      <w:r w:rsidR="0043741C" w:rsidRPr="00B32878">
        <w:t xml:space="preserve"> </w:t>
      </w:r>
      <w:r w:rsidR="009F06EB" w:rsidRPr="00B32878">
        <w:t>ieteicams</w:t>
      </w:r>
      <w:r w:rsidR="00F75A80" w:rsidRPr="00B32878">
        <w:t xml:space="preserve"> iespēju robežās</w:t>
      </w:r>
      <w:r w:rsidR="009F06EB" w:rsidRPr="00B32878">
        <w:t xml:space="preserve"> ņemt vērā, izstrādājot un paužot Latvijas nostāju dažādos </w:t>
      </w:r>
      <w:r w:rsidR="00DA627F" w:rsidRPr="00B32878">
        <w:t xml:space="preserve">to kompetencē esošos </w:t>
      </w:r>
      <w:r w:rsidR="009F06EB" w:rsidRPr="00B32878">
        <w:t>ES sanāksmju formātos.</w:t>
      </w:r>
      <w:r w:rsidR="0010353C" w:rsidRPr="00B32878">
        <w:rPr>
          <w:rFonts w:eastAsia="Calibri"/>
          <w:color w:val="000000"/>
          <w:lang w:eastAsia="en-US"/>
        </w:rPr>
        <w:t xml:space="preserve"> </w:t>
      </w:r>
    </w:p>
    <w:p w14:paraId="7E3B71DA" w14:textId="46D31BAE" w:rsidR="0048404F" w:rsidRPr="00B32878" w:rsidRDefault="00DA627F" w:rsidP="00DA627F">
      <w:pPr>
        <w:pStyle w:val="naisf"/>
        <w:spacing w:after="0" w:line="360" w:lineRule="auto"/>
        <w:ind w:firstLine="709"/>
        <w:contextualSpacing/>
        <w:rPr>
          <w:color w:val="000000"/>
        </w:rPr>
      </w:pPr>
      <w:r w:rsidRPr="00B32878">
        <w:rPr>
          <w:color w:val="000000"/>
        </w:rPr>
        <w:t>Pielikumā Nr.2 uzskaitītas Ekonomikas ministrijas 2016.gada rīkotajos darbsemināros diskutētās ES iniciatīvas un apkopoti darbsemināros uzsvērtie nacionālo problēmjautājumu ieteicamie risinājumi, kuru izpilde potenciāli Latvijas komersantiem atvieglotu komercdarbības veikšanas iespējas un sniegtu konkurētspējas priekšrocības, vienlaikus uzlabojot pārrobežu preču tirdzniecības un pakalpojumu sniegšanas iespējas</w:t>
      </w:r>
      <w:r w:rsidR="00F15E7F" w:rsidRPr="00B32878">
        <w:t xml:space="preserve">, ar </w:t>
      </w:r>
      <w:r w:rsidRPr="00B32878">
        <w:t xml:space="preserve">vispārējo </w:t>
      </w:r>
      <w:r w:rsidR="00F15E7F" w:rsidRPr="00B32878">
        <w:t>mērķi veidot</w:t>
      </w:r>
      <w:r w:rsidR="007C799B" w:rsidRPr="00B32878">
        <w:t xml:space="preserve"> vienotu redzējumu valsts pārvaldē par</w:t>
      </w:r>
      <w:r w:rsidR="00F15E7F" w:rsidRPr="00B32878">
        <w:t xml:space="preserve"> konkurētspējīgu Latvijas </w:t>
      </w:r>
      <w:r w:rsidR="00E05847" w:rsidRPr="00B32878">
        <w:t>komerc</w:t>
      </w:r>
      <w:r w:rsidR="00F15E7F" w:rsidRPr="00B32878">
        <w:t xml:space="preserve">darbības vidi </w:t>
      </w:r>
      <w:r w:rsidR="001E3227" w:rsidRPr="00B32878">
        <w:t xml:space="preserve">ES </w:t>
      </w:r>
      <w:r w:rsidR="00F15E7F" w:rsidRPr="00B32878">
        <w:t>mērogā.</w:t>
      </w:r>
      <w:r w:rsidR="00692A7F" w:rsidRPr="00B32878">
        <w:t xml:space="preserve"> Par pielikumā Nr.2 ietvertajiem pasākumiem tiks organizētas turpmākas diskusijas, lai izvērt</w:t>
      </w:r>
      <w:r w:rsidR="003E745F" w:rsidRPr="00B32878">
        <w:t>ētu to samērīgumu, īstenošanas</w:t>
      </w:r>
      <w:r w:rsidR="00692A7F" w:rsidRPr="00B32878">
        <w:t xml:space="preserve"> lietderību</w:t>
      </w:r>
      <w:r w:rsidR="003E745F" w:rsidRPr="00B32878">
        <w:t>, kā arī saistītajām aktivitātēm (t.sk., piemēram, grozījumiem normatīvajos aktos).</w:t>
      </w:r>
      <w:r w:rsidR="00692A7F" w:rsidRPr="00B32878">
        <w:t xml:space="preserve"> </w:t>
      </w:r>
    </w:p>
    <w:p w14:paraId="653B329B" w14:textId="77777777" w:rsidR="00D71DE8" w:rsidRDefault="00D71DE8" w:rsidP="000F5562">
      <w:pPr>
        <w:spacing w:after="0"/>
        <w:contextualSpacing/>
        <w:jc w:val="both"/>
        <w:rPr>
          <w:bCs/>
          <w:szCs w:val="24"/>
        </w:rPr>
      </w:pPr>
    </w:p>
    <w:p w14:paraId="03009E1E" w14:textId="77777777" w:rsidR="004305F1" w:rsidRPr="004305F1" w:rsidRDefault="004305F1" w:rsidP="000F5562">
      <w:pPr>
        <w:spacing w:after="0"/>
        <w:contextualSpacing/>
        <w:jc w:val="both"/>
        <w:rPr>
          <w:bCs/>
          <w:szCs w:val="24"/>
        </w:rPr>
      </w:pPr>
      <w:r w:rsidRPr="004305F1">
        <w:rPr>
          <w:bCs/>
          <w:szCs w:val="24"/>
        </w:rPr>
        <w:t>Ministru prezidenta biedrs,</w:t>
      </w:r>
    </w:p>
    <w:p w14:paraId="49BE9633" w14:textId="4DEB30CD" w:rsidR="004305F1" w:rsidRPr="004305F1" w:rsidRDefault="004305F1" w:rsidP="000F5562">
      <w:pPr>
        <w:spacing w:after="0"/>
        <w:contextualSpacing/>
        <w:jc w:val="both"/>
        <w:rPr>
          <w:bCs/>
          <w:szCs w:val="24"/>
        </w:rPr>
      </w:pPr>
      <w:r w:rsidRPr="004305F1">
        <w:rPr>
          <w:bCs/>
          <w:szCs w:val="24"/>
        </w:rPr>
        <w:t>ekonomikas ministrs                                             </w:t>
      </w:r>
      <w:r w:rsidRPr="004305F1">
        <w:rPr>
          <w:bCs/>
          <w:szCs w:val="24"/>
        </w:rPr>
        <w:tab/>
      </w:r>
      <w:r w:rsidRPr="004305F1">
        <w:rPr>
          <w:bCs/>
          <w:szCs w:val="24"/>
        </w:rPr>
        <w:tab/>
      </w:r>
      <w:r w:rsidRPr="004305F1">
        <w:rPr>
          <w:bCs/>
          <w:szCs w:val="24"/>
        </w:rPr>
        <w:tab/>
      </w:r>
      <w:r w:rsidR="00C818D3">
        <w:rPr>
          <w:bCs/>
          <w:szCs w:val="24"/>
        </w:rPr>
        <w:tab/>
      </w:r>
      <w:proofErr w:type="spellStart"/>
      <w:r w:rsidRPr="004305F1">
        <w:rPr>
          <w:bCs/>
          <w:szCs w:val="24"/>
        </w:rPr>
        <w:t>A.Ašeradens</w:t>
      </w:r>
      <w:proofErr w:type="spellEnd"/>
    </w:p>
    <w:p w14:paraId="5B714A13" w14:textId="77777777" w:rsidR="000F5562" w:rsidRPr="004305F1" w:rsidRDefault="000F5562" w:rsidP="000F5562">
      <w:pPr>
        <w:spacing w:after="0"/>
        <w:contextualSpacing/>
        <w:jc w:val="both"/>
        <w:rPr>
          <w:szCs w:val="24"/>
        </w:rPr>
      </w:pPr>
    </w:p>
    <w:p w14:paraId="374BEDC6" w14:textId="52BC09A7" w:rsidR="007346D7" w:rsidRPr="004305F1" w:rsidRDefault="007346D7" w:rsidP="000F5562">
      <w:pPr>
        <w:spacing w:after="0"/>
        <w:contextualSpacing/>
        <w:jc w:val="both"/>
        <w:rPr>
          <w:szCs w:val="24"/>
        </w:rPr>
      </w:pPr>
      <w:r w:rsidRPr="004305F1">
        <w:rPr>
          <w:szCs w:val="24"/>
        </w:rPr>
        <w:t xml:space="preserve">Vīza: </w:t>
      </w:r>
      <w:r w:rsidR="004305F1" w:rsidRPr="004305F1">
        <w:rPr>
          <w:szCs w:val="24"/>
        </w:rPr>
        <w:t>valsts sekretārs</w:t>
      </w:r>
      <w:r w:rsidR="004305F1" w:rsidRPr="004305F1">
        <w:rPr>
          <w:szCs w:val="24"/>
        </w:rPr>
        <w:tab/>
      </w:r>
      <w:r w:rsidR="004305F1" w:rsidRPr="004305F1">
        <w:rPr>
          <w:szCs w:val="24"/>
        </w:rPr>
        <w:tab/>
      </w:r>
      <w:r w:rsidR="004305F1" w:rsidRPr="004305F1">
        <w:rPr>
          <w:szCs w:val="24"/>
        </w:rPr>
        <w:tab/>
      </w:r>
      <w:r w:rsidR="004305F1" w:rsidRPr="004305F1">
        <w:rPr>
          <w:szCs w:val="24"/>
        </w:rPr>
        <w:tab/>
      </w:r>
      <w:r w:rsidR="004305F1" w:rsidRPr="004305F1">
        <w:rPr>
          <w:szCs w:val="24"/>
        </w:rPr>
        <w:tab/>
      </w:r>
      <w:r w:rsidR="004305F1" w:rsidRPr="004305F1">
        <w:rPr>
          <w:szCs w:val="24"/>
        </w:rPr>
        <w:tab/>
      </w:r>
      <w:r w:rsidR="004305F1" w:rsidRPr="004305F1">
        <w:rPr>
          <w:szCs w:val="24"/>
        </w:rPr>
        <w:tab/>
      </w:r>
      <w:r w:rsidR="00C818D3">
        <w:rPr>
          <w:szCs w:val="24"/>
        </w:rPr>
        <w:tab/>
      </w:r>
      <w:proofErr w:type="spellStart"/>
      <w:r w:rsidR="004305F1">
        <w:rPr>
          <w:szCs w:val="24"/>
        </w:rPr>
        <w:t>J.Stinka</w:t>
      </w:r>
      <w:proofErr w:type="spellEnd"/>
    </w:p>
    <w:p w14:paraId="0B1FBBB8" w14:textId="77777777" w:rsidR="000F5562" w:rsidRPr="00AA7EDF" w:rsidRDefault="000F5562" w:rsidP="000F5562">
      <w:pPr>
        <w:spacing w:after="0"/>
        <w:contextualSpacing/>
        <w:jc w:val="both"/>
        <w:rPr>
          <w:sz w:val="28"/>
          <w:szCs w:val="28"/>
        </w:rPr>
      </w:pPr>
    </w:p>
    <w:p w14:paraId="6E37E412" w14:textId="77777777" w:rsidR="004305F1" w:rsidRPr="0043741C" w:rsidRDefault="004305F1" w:rsidP="000F5562">
      <w:pPr>
        <w:pStyle w:val="BodyText2"/>
        <w:tabs>
          <w:tab w:val="center" w:pos="5103"/>
          <w:tab w:val="right" w:pos="9072"/>
        </w:tabs>
        <w:contextualSpacing/>
        <w:jc w:val="left"/>
        <w:rPr>
          <w:sz w:val="20"/>
        </w:rPr>
      </w:pPr>
      <w:r w:rsidRPr="0043741C">
        <w:rPr>
          <w:sz w:val="20"/>
        </w:rPr>
        <w:fldChar w:fldCharType="begin"/>
      </w:r>
      <w:r w:rsidRPr="0043741C">
        <w:rPr>
          <w:sz w:val="20"/>
        </w:rPr>
        <w:instrText xml:space="preserve"> TIME \@ "dd.MM.yyyy. HH:mm" </w:instrText>
      </w:r>
      <w:r w:rsidRPr="0043741C">
        <w:rPr>
          <w:sz w:val="20"/>
        </w:rPr>
        <w:fldChar w:fldCharType="separate"/>
      </w:r>
      <w:r w:rsidR="00BA653F">
        <w:rPr>
          <w:noProof/>
          <w:sz w:val="20"/>
        </w:rPr>
        <w:t>13.12.2016. 14:21</w:t>
      </w:r>
      <w:r w:rsidRPr="0043741C">
        <w:rPr>
          <w:sz w:val="20"/>
        </w:rPr>
        <w:fldChar w:fldCharType="end"/>
      </w:r>
    </w:p>
    <w:p w14:paraId="71357D26" w14:textId="101CEB09" w:rsidR="004305F1" w:rsidRPr="00DC0CF0" w:rsidRDefault="00BA653F" w:rsidP="000F5562">
      <w:pPr>
        <w:pStyle w:val="BodyText2"/>
        <w:tabs>
          <w:tab w:val="center" w:pos="5103"/>
          <w:tab w:val="right" w:pos="9072"/>
        </w:tabs>
        <w:contextualSpacing/>
        <w:jc w:val="left"/>
        <w:rPr>
          <w:sz w:val="20"/>
        </w:rPr>
      </w:pPr>
      <w:r>
        <w:rPr>
          <w:sz w:val="20"/>
        </w:rPr>
        <w:t>7320</w:t>
      </w:r>
      <w:bookmarkStart w:id="2" w:name="_GoBack"/>
      <w:bookmarkEnd w:id="2"/>
    </w:p>
    <w:p w14:paraId="048489DC" w14:textId="1EA4775E" w:rsidR="00B11A26" w:rsidRPr="001E3227" w:rsidRDefault="004305F1" w:rsidP="001E3227">
      <w:pPr>
        <w:pStyle w:val="BodyText2"/>
        <w:tabs>
          <w:tab w:val="center" w:pos="5103"/>
          <w:tab w:val="right" w:pos="9072"/>
        </w:tabs>
        <w:contextualSpacing/>
        <w:jc w:val="left"/>
        <w:rPr>
          <w:sz w:val="20"/>
        </w:rPr>
      </w:pPr>
      <w:proofErr w:type="spellStart"/>
      <w:r w:rsidRPr="00DC0CF0">
        <w:rPr>
          <w:sz w:val="20"/>
        </w:rPr>
        <w:t>R.Bērziņš</w:t>
      </w:r>
      <w:proofErr w:type="spellEnd"/>
      <w:r w:rsidRPr="00F00DE4">
        <w:rPr>
          <w:sz w:val="20"/>
        </w:rPr>
        <w:br/>
        <w:t xml:space="preserve">67013197, </w:t>
      </w:r>
      <w:hyperlink r:id="rId10" w:history="1">
        <w:r w:rsidRPr="00F00DE4">
          <w:rPr>
            <w:rStyle w:val="Hyperlink"/>
            <w:sz w:val="20"/>
          </w:rPr>
          <w:t>Reinis.Berzins@em.gov.lv</w:t>
        </w:r>
      </w:hyperlink>
      <w:r>
        <w:rPr>
          <w:sz w:val="20"/>
        </w:rPr>
        <w:t xml:space="preserve"> </w:t>
      </w:r>
    </w:p>
    <w:sectPr w:rsidR="00B11A26" w:rsidRPr="001E3227" w:rsidSect="00F84F55">
      <w:headerReference w:type="default" r:id="rId11"/>
      <w:footerReference w:type="default" r:id="rId12"/>
      <w:type w:val="oddPage"/>
      <w:pgSz w:w="11906" w:h="16838" w:code="9"/>
      <w:pgMar w:top="1440" w:right="1416" w:bottom="1440" w:left="1276" w:header="709" w:footer="50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71C0" w14:textId="77777777" w:rsidR="00DD2A2B" w:rsidRDefault="00DD2A2B" w:rsidP="00F21773">
      <w:pPr>
        <w:spacing w:after="0" w:line="240" w:lineRule="auto"/>
      </w:pPr>
      <w:r>
        <w:separator/>
      </w:r>
    </w:p>
  </w:endnote>
  <w:endnote w:type="continuationSeparator" w:id="0">
    <w:p w14:paraId="25E3E616" w14:textId="77777777" w:rsidR="00DD2A2B" w:rsidRDefault="00DD2A2B" w:rsidP="00F2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0312" w14:textId="03060F37" w:rsidR="00610BD6" w:rsidRDefault="00610BD6">
    <w:pPr>
      <w:pStyle w:val="Footer"/>
    </w:pPr>
    <w:r>
      <w:rPr>
        <w:sz w:val="20"/>
        <w:szCs w:val="20"/>
      </w:rPr>
      <w:t>Informatīvais ziņojums “</w:t>
    </w:r>
    <w:r w:rsidR="00005D8B" w:rsidRPr="00005D8B">
      <w:rPr>
        <w:sz w:val="20"/>
        <w:szCs w:val="20"/>
      </w:rPr>
      <w:t>Par Ekonomikas ministrijas organizētajiem darbsemināriem par Eiropas Savienības Vienotā un Digitālā vienotā tirgus jautājumiem, identificētajām Latvijas interesēm un ieteicamajiem pasākumiem nacionālajā līmenī</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2548" w14:textId="77777777" w:rsidR="00DD2A2B" w:rsidRDefault="00DD2A2B" w:rsidP="00F21773">
      <w:pPr>
        <w:spacing w:after="0" w:line="240" w:lineRule="auto"/>
      </w:pPr>
      <w:r>
        <w:separator/>
      </w:r>
    </w:p>
  </w:footnote>
  <w:footnote w:type="continuationSeparator" w:id="0">
    <w:p w14:paraId="033895FF" w14:textId="77777777" w:rsidR="00DD2A2B" w:rsidRDefault="00DD2A2B" w:rsidP="00F21773">
      <w:pPr>
        <w:spacing w:after="0" w:line="240" w:lineRule="auto"/>
      </w:pPr>
      <w:r>
        <w:continuationSeparator/>
      </w:r>
    </w:p>
  </w:footnote>
  <w:footnote w:id="1">
    <w:p w14:paraId="3E157663" w14:textId="77777777" w:rsidR="00610BD6" w:rsidRPr="0089761A" w:rsidRDefault="00610BD6" w:rsidP="005F22A9">
      <w:pPr>
        <w:pStyle w:val="FootnoteText"/>
        <w:rPr>
          <w:lang w:val="lv-LV"/>
        </w:rPr>
      </w:pPr>
      <w:r>
        <w:rPr>
          <w:rStyle w:val="FootnoteReference"/>
        </w:rPr>
        <w:footnoteRef/>
      </w:r>
      <w:r w:rsidRPr="00786A4A">
        <w:rPr>
          <w:lang w:val="fr-FR"/>
        </w:rPr>
        <w:t xml:space="preserve"> OJ C 191, 29.07.1992.</w:t>
      </w:r>
    </w:p>
  </w:footnote>
  <w:footnote w:id="2">
    <w:p w14:paraId="586B955F" w14:textId="77777777" w:rsidR="00610BD6" w:rsidRPr="00F8199C" w:rsidRDefault="00610BD6" w:rsidP="005F22A9">
      <w:pPr>
        <w:pStyle w:val="FootnoteText"/>
        <w:rPr>
          <w:lang w:val="lv-LV"/>
        </w:rPr>
      </w:pPr>
      <w:r>
        <w:rPr>
          <w:rStyle w:val="FootnoteReference"/>
        </w:rPr>
        <w:footnoteRef/>
      </w:r>
      <w:r w:rsidRPr="00D8050F">
        <w:rPr>
          <w:lang w:val="lv-LV"/>
        </w:rPr>
        <w:t xml:space="preserve"> </w:t>
      </w:r>
      <w:r>
        <w:rPr>
          <w:lang w:val="lv-LV"/>
        </w:rPr>
        <w:t xml:space="preserve">OJ C 115, </w:t>
      </w:r>
      <w:r w:rsidRPr="00F8199C">
        <w:rPr>
          <w:lang w:val="lv-LV"/>
        </w:rPr>
        <w:t>09.05.2008.</w:t>
      </w:r>
    </w:p>
  </w:footnote>
  <w:footnote w:id="3">
    <w:p w14:paraId="624BB77F" w14:textId="7482AD90" w:rsidR="00610BD6" w:rsidRPr="0021389D" w:rsidRDefault="00610BD6" w:rsidP="0021389D">
      <w:pPr>
        <w:pStyle w:val="FootnoteText"/>
        <w:ind w:left="0" w:firstLine="0"/>
        <w:rPr>
          <w:lang w:val="lv-LV"/>
        </w:rPr>
      </w:pPr>
      <w:r>
        <w:rPr>
          <w:rStyle w:val="FootnoteReference"/>
        </w:rPr>
        <w:footnoteRef/>
      </w:r>
      <w:r>
        <w:t xml:space="preserve"> </w:t>
      </w:r>
      <w:r>
        <w:rPr>
          <w:lang w:val="lv-LV"/>
        </w:rPr>
        <w:t xml:space="preserve">“Komisijas darba programma 2016.gadam. Nav īstais brīdis lai rīkotos kā ierasts” </w:t>
      </w:r>
      <w:r w:rsidRPr="0021389D">
        <w:rPr>
          <w:lang w:val="lv-LV"/>
        </w:rPr>
        <w:t xml:space="preserve">COM(2015) 610 </w:t>
      </w:r>
      <w:proofErr w:type="spellStart"/>
      <w:r w:rsidRPr="0021389D">
        <w:rPr>
          <w:lang w:val="lv-LV"/>
        </w:rPr>
        <w:t>final</w:t>
      </w:r>
      <w:proofErr w:type="spellEnd"/>
      <w:r>
        <w:rPr>
          <w:lang w:val="lv-LV"/>
        </w:rPr>
        <w:t xml:space="preserve">, </w:t>
      </w:r>
      <w:r>
        <w:t>27.10.2015.</w:t>
      </w:r>
    </w:p>
  </w:footnote>
  <w:footnote w:id="4">
    <w:p w14:paraId="5664CE2A" w14:textId="1110137C" w:rsidR="00610BD6" w:rsidRPr="00F8199C" w:rsidRDefault="00610BD6" w:rsidP="00F8199C">
      <w:pPr>
        <w:pStyle w:val="Default"/>
        <w:rPr>
          <w:sz w:val="20"/>
          <w:szCs w:val="20"/>
        </w:rPr>
      </w:pPr>
      <w:r w:rsidRPr="00F8199C">
        <w:rPr>
          <w:rStyle w:val="FootnoteReference"/>
          <w:sz w:val="20"/>
          <w:szCs w:val="20"/>
        </w:rPr>
        <w:footnoteRef/>
      </w:r>
      <w:r w:rsidRPr="00F8199C">
        <w:rPr>
          <w:sz w:val="20"/>
          <w:szCs w:val="20"/>
        </w:rPr>
        <w:t xml:space="preserve"> </w:t>
      </w:r>
      <w:r w:rsidRPr="00C64E88">
        <w:rPr>
          <w:sz w:val="20"/>
          <w:szCs w:val="20"/>
        </w:rPr>
        <w:t>“Vienotā tirgus pilnīgošana — plašākas iespējas cilvēkiem un uzņēmumiem”</w:t>
      </w:r>
      <w:r>
        <w:rPr>
          <w:sz w:val="20"/>
          <w:szCs w:val="20"/>
        </w:rPr>
        <w:t xml:space="preserve"> </w:t>
      </w:r>
      <w:r w:rsidRPr="00F8199C">
        <w:rPr>
          <w:sz w:val="20"/>
          <w:szCs w:val="20"/>
        </w:rPr>
        <w:t xml:space="preserve">COM(2015) 550 </w:t>
      </w:r>
      <w:proofErr w:type="spellStart"/>
      <w:r w:rsidRPr="00F8199C">
        <w:rPr>
          <w:sz w:val="20"/>
          <w:szCs w:val="20"/>
        </w:rPr>
        <w:t>final</w:t>
      </w:r>
      <w:proofErr w:type="spellEnd"/>
      <w:r>
        <w:rPr>
          <w:sz w:val="20"/>
          <w:szCs w:val="20"/>
        </w:rPr>
        <w:t xml:space="preserve">, </w:t>
      </w:r>
      <w:r w:rsidRPr="00F8199C">
        <w:rPr>
          <w:sz w:val="20"/>
          <w:szCs w:val="20"/>
        </w:rPr>
        <w:t>28.10.2015</w:t>
      </w:r>
    </w:p>
  </w:footnote>
  <w:footnote w:id="5">
    <w:p w14:paraId="05EB86AB" w14:textId="4F931CE8" w:rsidR="00610BD6" w:rsidRPr="00F8199C" w:rsidRDefault="00610BD6" w:rsidP="00E722C2">
      <w:pPr>
        <w:pStyle w:val="FootnoteText"/>
        <w:rPr>
          <w:lang w:val="lv-LV"/>
        </w:rPr>
      </w:pPr>
      <w:r w:rsidRPr="00F8199C">
        <w:rPr>
          <w:rStyle w:val="FootnoteReference"/>
        </w:rPr>
        <w:footnoteRef/>
      </w:r>
      <w:r w:rsidRPr="00F8199C">
        <w:t xml:space="preserve"> </w:t>
      </w:r>
      <w:r>
        <w:t>“</w:t>
      </w:r>
      <w:proofErr w:type="spellStart"/>
      <w:r w:rsidRPr="00C64E88">
        <w:t>Digitālā</w:t>
      </w:r>
      <w:proofErr w:type="spellEnd"/>
      <w:r w:rsidRPr="00C64E88">
        <w:t xml:space="preserve"> </w:t>
      </w:r>
      <w:proofErr w:type="spellStart"/>
      <w:r w:rsidRPr="00C64E88">
        <w:t>vienotā</w:t>
      </w:r>
      <w:proofErr w:type="spellEnd"/>
      <w:r w:rsidRPr="00C64E88">
        <w:t xml:space="preserve"> tirgus </w:t>
      </w:r>
      <w:proofErr w:type="spellStart"/>
      <w:r w:rsidRPr="00C64E88">
        <w:t>stratēģija</w:t>
      </w:r>
      <w:proofErr w:type="spellEnd"/>
      <w:r w:rsidRPr="00C64E88">
        <w:t xml:space="preserve"> </w:t>
      </w:r>
      <w:proofErr w:type="spellStart"/>
      <w:r w:rsidRPr="00C64E88">
        <w:t>Eiropai</w:t>
      </w:r>
      <w:proofErr w:type="spellEnd"/>
      <w:r>
        <w:t xml:space="preserve">” </w:t>
      </w:r>
      <w:r w:rsidRPr="00F8199C">
        <w:rPr>
          <w:lang w:val="lv-LV"/>
        </w:rPr>
        <w:t xml:space="preserve">COM(2015) 192 </w:t>
      </w:r>
      <w:proofErr w:type="spellStart"/>
      <w:r w:rsidRPr="00F8199C">
        <w:rPr>
          <w:lang w:val="lv-LV"/>
        </w:rPr>
        <w:t>final</w:t>
      </w:r>
      <w:proofErr w:type="spellEnd"/>
      <w:r>
        <w:rPr>
          <w:lang w:val="lv-LV"/>
        </w:rPr>
        <w:t>, 0</w:t>
      </w:r>
      <w:r w:rsidRPr="00F8199C">
        <w:rPr>
          <w:lang w:val="lv-LV"/>
        </w:rPr>
        <w:t>6.</w:t>
      </w:r>
      <w:r>
        <w:rPr>
          <w:lang w:val="lv-LV"/>
        </w:rPr>
        <w:t>0</w:t>
      </w:r>
      <w:r w:rsidRPr="00F8199C">
        <w:rPr>
          <w:lang w:val="lv-LV"/>
        </w:rPr>
        <w:t>5.2015</w:t>
      </w:r>
    </w:p>
  </w:footnote>
  <w:footnote w:id="6">
    <w:p w14:paraId="056932F3" w14:textId="33A51102" w:rsidR="00C57BEA" w:rsidRPr="00B32878" w:rsidRDefault="00C57BEA" w:rsidP="00481B9E">
      <w:pPr>
        <w:pStyle w:val="FootnoteText"/>
        <w:ind w:left="0" w:firstLine="0"/>
        <w:rPr>
          <w:lang w:val="lv-LV"/>
        </w:rPr>
      </w:pPr>
      <w:r w:rsidRPr="00B32878">
        <w:rPr>
          <w:rStyle w:val="FootnoteReference"/>
        </w:rPr>
        <w:footnoteRef/>
      </w:r>
      <w:r w:rsidRPr="00B32878">
        <w:t xml:space="preserve"> </w:t>
      </w:r>
      <w:r w:rsidRPr="00B32878">
        <w:rPr>
          <w:lang w:val="lv-LV"/>
        </w:rPr>
        <w:t>Eiropas Parlamenta un Padomes 2004.gada 27.oktobra Regula (EK) Nr. 2006/2004 par sadarbību starp valstu iestādēm, kas atbildīgas par tiesību aktu īstenošanu patērētāju tiesību aizsardzības jomā</w:t>
      </w:r>
    </w:p>
  </w:footnote>
  <w:footnote w:id="7">
    <w:p w14:paraId="4ED7C3FC" w14:textId="4560FB5E" w:rsidR="00C57BEA" w:rsidRPr="00B32878" w:rsidRDefault="00C57BEA" w:rsidP="00481B9E">
      <w:pPr>
        <w:pStyle w:val="FootnoteText"/>
        <w:ind w:left="0" w:firstLine="0"/>
        <w:rPr>
          <w:lang w:val="lv-LV"/>
        </w:rPr>
      </w:pPr>
      <w:r w:rsidRPr="00B32878">
        <w:rPr>
          <w:rStyle w:val="FootnoteReference"/>
          <w:lang w:val="lv-LV"/>
        </w:rPr>
        <w:footnoteRef/>
      </w:r>
      <w:r w:rsidRPr="00B32878">
        <w:rPr>
          <w:lang w:val="lv-LV"/>
        </w:rPr>
        <w:t xml:space="preserve"> Padomes 1993.gada 27.septembra Direktīva 93/83/EEK par dažu noteikumu saskaņošanu attiecībā un autortiesībām un blakustiesībām, kas piemērojamas satelītu apraidei un kabeļu retranslācijai</w:t>
      </w:r>
    </w:p>
  </w:footnote>
  <w:footnote w:id="8">
    <w:p w14:paraId="0A4CABF6" w14:textId="3E8DA1F7" w:rsidR="00481B9E" w:rsidRPr="00481B9E" w:rsidRDefault="00481B9E" w:rsidP="00481B9E">
      <w:pPr>
        <w:pStyle w:val="FootnoteText"/>
        <w:ind w:left="0" w:firstLine="0"/>
        <w:rPr>
          <w:lang w:val="lv-LV"/>
        </w:rPr>
      </w:pPr>
      <w:r w:rsidRPr="00B32878">
        <w:rPr>
          <w:rStyle w:val="FootnoteReference"/>
        </w:rPr>
        <w:footnoteRef/>
      </w:r>
      <w:r w:rsidRPr="00B32878">
        <w:t xml:space="preserve"> </w:t>
      </w:r>
      <w:proofErr w:type="spellStart"/>
      <w:r w:rsidRPr="00B32878">
        <w:t>Eiropas</w:t>
      </w:r>
      <w:proofErr w:type="spellEnd"/>
      <w:r w:rsidRPr="00B32878">
        <w:t xml:space="preserve"> </w:t>
      </w:r>
      <w:proofErr w:type="spellStart"/>
      <w:r w:rsidRPr="00B32878">
        <w:t>Parlamenta</w:t>
      </w:r>
      <w:proofErr w:type="spellEnd"/>
      <w:r w:rsidRPr="00B32878">
        <w:t xml:space="preserve"> un </w:t>
      </w:r>
      <w:proofErr w:type="spellStart"/>
      <w:r w:rsidRPr="00B32878">
        <w:t>Padomes</w:t>
      </w:r>
      <w:proofErr w:type="spellEnd"/>
      <w:r w:rsidRPr="00B32878">
        <w:t xml:space="preserve"> 2010.gada 10.marta </w:t>
      </w:r>
      <w:proofErr w:type="spellStart"/>
      <w:r w:rsidRPr="00B32878">
        <w:t>Direktīva</w:t>
      </w:r>
      <w:proofErr w:type="spellEnd"/>
      <w:r w:rsidRPr="00B32878">
        <w:t xml:space="preserve"> 2010/13/ES par to, </w:t>
      </w:r>
      <w:proofErr w:type="spellStart"/>
      <w:r w:rsidRPr="00B32878">
        <w:t>lai</w:t>
      </w:r>
      <w:proofErr w:type="spellEnd"/>
      <w:r w:rsidRPr="00B32878">
        <w:t xml:space="preserve"> </w:t>
      </w:r>
      <w:proofErr w:type="spellStart"/>
      <w:r w:rsidRPr="00B32878">
        <w:t>koordinētu</w:t>
      </w:r>
      <w:proofErr w:type="spellEnd"/>
      <w:r w:rsidRPr="00B32878">
        <w:t xml:space="preserve"> </w:t>
      </w:r>
      <w:proofErr w:type="spellStart"/>
      <w:r w:rsidRPr="00B32878">
        <w:t>dažus</w:t>
      </w:r>
      <w:proofErr w:type="spellEnd"/>
      <w:r w:rsidRPr="00B32878">
        <w:t xml:space="preserve"> </w:t>
      </w:r>
      <w:proofErr w:type="spellStart"/>
      <w:r w:rsidRPr="00B32878">
        <w:t>dalībvalstu</w:t>
      </w:r>
      <w:proofErr w:type="spellEnd"/>
      <w:r w:rsidRPr="00B32878">
        <w:t xml:space="preserve"> </w:t>
      </w:r>
      <w:proofErr w:type="spellStart"/>
      <w:r w:rsidRPr="00B32878">
        <w:t>normatīvajos</w:t>
      </w:r>
      <w:proofErr w:type="spellEnd"/>
      <w:r w:rsidRPr="00B32878">
        <w:t xml:space="preserve"> un </w:t>
      </w:r>
      <w:proofErr w:type="spellStart"/>
      <w:r w:rsidRPr="00B32878">
        <w:t>administratīvajos</w:t>
      </w:r>
      <w:proofErr w:type="spellEnd"/>
      <w:r w:rsidRPr="00B32878">
        <w:t xml:space="preserve"> </w:t>
      </w:r>
      <w:proofErr w:type="spellStart"/>
      <w:r w:rsidRPr="00B32878">
        <w:t>aktos</w:t>
      </w:r>
      <w:proofErr w:type="spellEnd"/>
      <w:r w:rsidRPr="00B32878">
        <w:t xml:space="preserve"> </w:t>
      </w:r>
      <w:proofErr w:type="spellStart"/>
      <w:r w:rsidRPr="00B32878">
        <w:t>paredzētus</w:t>
      </w:r>
      <w:proofErr w:type="spellEnd"/>
      <w:r w:rsidRPr="00B32878">
        <w:t xml:space="preserve"> </w:t>
      </w:r>
      <w:proofErr w:type="spellStart"/>
      <w:r w:rsidRPr="00B32878">
        <w:t>noteikumus</w:t>
      </w:r>
      <w:proofErr w:type="spellEnd"/>
      <w:r w:rsidRPr="00B32878">
        <w:t xml:space="preserve"> par </w:t>
      </w:r>
      <w:proofErr w:type="spellStart"/>
      <w:r w:rsidRPr="00B32878">
        <w:t>audiovizuālo</w:t>
      </w:r>
      <w:proofErr w:type="spellEnd"/>
      <w:r w:rsidRPr="00B32878">
        <w:t xml:space="preserve"> </w:t>
      </w:r>
      <w:proofErr w:type="spellStart"/>
      <w:r w:rsidRPr="00B32878">
        <w:t>mediju</w:t>
      </w:r>
      <w:proofErr w:type="spellEnd"/>
      <w:r w:rsidRPr="00B32878">
        <w:t xml:space="preserve"> pakalpojumu </w:t>
      </w:r>
      <w:proofErr w:type="spellStart"/>
      <w:r w:rsidRPr="00B32878">
        <w:t>sniegšanu</w:t>
      </w:r>
      <w:proofErr w:type="spellEnd"/>
    </w:p>
  </w:footnote>
  <w:footnote w:id="9">
    <w:p w14:paraId="300A1A1C" w14:textId="771E5BB1" w:rsidR="00481B9E" w:rsidRPr="00DA3DD9" w:rsidRDefault="00481B9E" w:rsidP="001A43E2">
      <w:pPr>
        <w:pStyle w:val="FootnoteText"/>
        <w:ind w:left="0" w:firstLine="0"/>
        <w:rPr>
          <w:b/>
          <w:lang w:val="lv-LV"/>
        </w:rPr>
      </w:pPr>
      <w:r w:rsidRPr="00DA3DD9">
        <w:rPr>
          <w:rStyle w:val="FootnoteReference"/>
          <w:b/>
        </w:rPr>
        <w:footnoteRef/>
      </w:r>
      <w:r w:rsidRPr="00DA3DD9">
        <w:rPr>
          <w:b/>
        </w:rPr>
        <w:t xml:space="preserve"> </w:t>
      </w:r>
      <w:r w:rsidRPr="00B32878">
        <w:rPr>
          <w:lang w:val="lv-LV"/>
        </w:rPr>
        <w:t xml:space="preserve">Eiropas Parlamenta un Padomes </w:t>
      </w:r>
      <w:r w:rsidR="001A43E2" w:rsidRPr="00B32878">
        <w:rPr>
          <w:lang w:val="lv-LV"/>
        </w:rPr>
        <w:t xml:space="preserve">2008.gada 9.jūlija </w:t>
      </w:r>
      <w:r w:rsidRPr="00B32878">
        <w:rPr>
          <w:lang w:val="lv-LV"/>
        </w:rPr>
        <w:t>Regula (EK) Nr. 764/2008, ar ko nosaka procedūras, lai dažus valstu tehniskos noteikumus piemērotu citā dalībvalstī likumīgi tirgotiem produktiem, un ar ko atceļ Lēmumu Nr. 3052/95/EK</w:t>
      </w:r>
    </w:p>
  </w:footnote>
  <w:footnote w:id="10">
    <w:p w14:paraId="536E790B" w14:textId="6D06F6CD" w:rsidR="00610BD6" w:rsidRPr="009768A4" w:rsidRDefault="00610BD6" w:rsidP="001A43E2">
      <w:pPr>
        <w:pStyle w:val="FootnoteText"/>
        <w:ind w:left="0" w:firstLine="0"/>
        <w:rPr>
          <w:lang w:val="lv-LV"/>
        </w:rPr>
      </w:pPr>
      <w:r>
        <w:rPr>
          <w:rStyle w:val="FootnoteReference"/>
          <w:rFonts w:eastAsiaTheme="majorEastAsia"/>
        </w:rPr>
        <w:footnoteRef/>
      </w:r>
      <w:r>
        <w:t xml:space="preserve"> The Cost of Non-Europe in the Single Market, September 2014, European Parliamentary Research Service (</w:t>
      </w:r>
      <w:hyperlink r:id="rId1" w:history="1">
        <w:r w:rsidRPr="00C255B5">
          <w:rPr>
            <w:rStyle w:val="Hyperlink"/>
          </w:rPr>
          <w:t>http://www.europarl.europa.eu/RegData/etudes/STUD/2014/510981/EPRS_STU%282014%29510981_REV1_EN.pdf</w:t>
        </w:r>
      </w:hyperlink>
      <w:r>
        <w:t xml:space="preserve">) </w:t>
      </w:r>
    </w:p>
  </w:footnote>
  <w:footnote w:id="11">
    <w:p w14:paraId="5F25D40B" w14:textId="4F1A93AB" w:rsidR="00610BD6" w:rsidRPr="00C91960" w:rsidRDefault="00610BD6">
      <w:pPr>
        <w:pStyle w:val="FootnoteText"/>
        <w:rPr>
          <w:lang w:val="lv-LV"/>
        </w:rPr>
      </w:pPr>
      <w:r>
        <w:rPr>
          <w:rStyle w:val="FootnoteReference"/>
        </w:rPr>
        <w:footnoteRef/>
      </w:r>
      <w:r>
        <w:t xml:space="preserve"> </w:t>
      </w:r>
      <w:r w:rsidRPr="00C91960">
        <w:rPr>
          <w:lang w:val="lv-LV"/>
        </w:rPr>
        <w:t>COM(2016) 356, 02.06.2016.</w:t>
      </w:r>
    </w:p>
  </w:footnote>
  <w:footnote w:id="12">
    <w:p w14:paraId="50291D7A" w14:textId="56E72297" w:rsidR="00E77ECB" w:rsidRPr="00E77ECB" w:rsidRDefault="00E77ECB">
      <w:pPr>
        <w:pStyle w:val="FootnoteText"/>
        <w:rPr>
          <w:lang w:val="lv-LV"/>
        </w:rPr>
      </w:pPr>
      <w:r>
        <w:rPr>
          <w:rStyle w:val="FootnoteReference"/>
        </w:rPr>
        <w:footnoteRef/>
      </w:r>
      <w:r>
        <w:t xml:space="preserve"> </w:t>
      </w:r>
      <w:r>
        <w:rPr>
          <w:lang w:val="lv-LV"/>
        </w:rPr>
        <w:t xml:space="preserve">Ministru kabineta </w:t>
      </w:r>
      <w:r w:rsidRPr="00E77ECB">
        <w:rPr>
          <w:lang w:val="lv-LV"/>
        </w:rPr>
        <w:t>2016.gada 29.septembr</w:t>
      </w:r>
      <w:r>
        <w:rPr>
          <w:lang w:val="lv-LV"/>
        </w:rPr>
        <w:t xml:space="preserve">a sēdes protokola Nr.49 </w:t>
      </w:r>
      <w:r w:rsidRPr="00E77ECB">
        <w:rPr>
          <w:lang w:val="lv-LV"/>
        </w:rPr>
        <w:t>8.§</w:t>
      </w:r>
    </w:p>
  </w:footnote>
  <w:footnote w:id="13">
    <w:p w14:paraId="763B9840" w14:textId="77777777" w:rsidR="001A6B8E" w:rsidRPr="005E6187" w:rsidRDefault="001A6B8E" w:rsidP="001A6B8E">
      <w:pPr>
        <w:pStyle w:val="FootnoteText"/>
        <w:rPr>
          <w:lang w:val="lv-LV"/>
        </w:rPr>
      </w:pPr>
      <w:r>
        <w:rPr>
          <w:rStyle w:val="FootnoteReference"/>
          <w:rFonts w:eastAsia="Calibri"/>
        </w:rPr>
        <w:footnoteRef/>
      </w:r>
      <w:r w:rsidRPr="00FF36F6">
        <w:rPr>
          <w:lang w:val="lv-LV"/>
        </w:rPr>
        <w:t xml:space="preserve"> </w:t>
      </w:r>
      <w:hyperlink r:id="rId2" w:history="1">
        <w:r w:rsidRPr="00FF36F6">
          <w:rPr>
            <w:rStyle w:val="Hyperlink"/>
            <w:lang w:val="lv-LV"/>
          </w:rPr>
          <w:t>http://ec.europa.eu/DocsRoom/documents/11139/attachments/1/translations/en/renditions/native</w:t>
        </w:r>
      </w:hyperlink>
      <w:r w:rsidRPr="00FF36F6">
        <w:rPr>
          <w:lang w:val="lv-LV"/>
        </w:rPr>
        <w:t xml:space="preserve"> </w:t>
      </w:r>
    </w:p>
  </w:footnote>
  <w:footnote w:id="14">
    <w:p w14:paraId="7F05C547" w14:textId="0F80B786" w:rsidR="00F510EB" w:rsidRPr="00E44E1A" w:rsidRDefault="00F510EB" w:rsidP="00F510EB">
      <w:pPr>
        <w:pStyle w:val="FootnoteText"/>
        <w:ind w:left="0" w:firstLine="0"/>
        <w:rPr>
          <w:lang w:val="lv-LV"/>
        </w:rPr>
      </w:pPr>
      <w:r w:rsidRPr="00E44E1A">
        <w:rPr>
          <w:rStyle w:val="FootnoteReference"/>
        </w:rPr>
        <w:footnoteRef/>
      </w:r>
      <w:r w:rsidRPr="00E44E1A">
        <w:t xml:space="preserve"> </w:t>
      </w:r>
      <w:r w:rsidRPr="00E44E1A">
        <w:tab/>
      </w:r>
      <w:r w:rsidRPr="00E44E1A">
        <w:rPr>
          <w:lang w:val="lv-LV"/>
        </w:rPr>
        <w:t>Eiropas Parlamenta un Padomes 2007.gada 11.decembra Direktīva 2007/66/EK, ar ko Padomes Direktīvas 89/665/EEK un 92/13/EEK groza attiecībā uz pārskatīšanas procedūru efektivitātes uzlabošanu valsts līgumu piešķiršanas jomā</w:t>
      </w:r>
      <w:r w:rsidRPr="00E44E1A">
        <w:t xml:space="preserve"> </w:t>
      </w:r>
    </w:p>
  </w:footnote>
  <w:footnote w:id="15">
    <w:p w14:paraId="32DD3B24" w14:textId="788E9828" w:rsidR="00610BD6" w:rsidRPr="00036D27" w:rsidRDefault="00610BD6" w:rsidP="00786040">
      <w:pPr>
        <w:pStyle w:val="FootnoteText"/>
        <w:rPr>
          <w:lang w:val="lv-LV"/>
        </w:rPr>
      </w:pPr>
      <w:r>
        <w:rPr>
          <w:rStyle w:val="FootnoteReference"/>
        </w:rPr>
        <w:footnoteRef/>
      </w:r>
      <w:r>
        <w:t xml:space="preserve"> </w:t>
      </w:r>
      <w:hyperlink r:id="rId3" w:history="1">
        <w:r w:rsidR="00DB68F1" w:rsidRPr="00931634">
          <w:rPr>
            <w:rStyle w:val="Hyperlink"/>
          </w:rPr>
          <w:t>http://ec.europa.eu/internal_market/scoreboard/performance_per_policy_area/public_procurement/index_en.htm</w:t>
        </w:r>
      </w:hyperlink>
      <w:r w:rsidR="00DB68F1">
        <w:t xml:space="preserve"> </w:t>
      </w:r>
    </w:p>
  </w:footnote>
  <w:footnote w:id="16">
    <w:p w14:paraId="14252601" w14:textId="511EBE8A" w:rsidR="00754740" w:rsidRPr="00754740" w:rsidRDefault="00754740" w:rsidP="00754740">
      <w:pPr>
        <w:pStyle w:val="FootnoteText"/>
        <w:ind w:left="0" w:firstLine="0"/>
        <w:rPr>
          <w:lang w:val="lv-LV"/>
        </w:rPr>
      </w:pPr>
      <w:r>
        <w:rPr>
          <w:rStyle w:val="FootnoteReference"/>
        </w:rPr>
        <w:footnoteRef/>
      </w:r>
      <w:r>
        <w:t xml:space="preserve"> </w:t>
      </w:r>
      <w:r w:rsidRPr="00AA6028">
        <w:rPr>
          <w:szCs w:val="28"/>
          <w:lang w:eastAsia="lv-LV"/>
        </w:rPr>
        <w:t>„</w:t>
      </w:r>
      <w:hyperlink r:id="rId4" w:tgtFrame="_blank" w:history="1">
        <w:r w:rsidRPr="00B32878">
          <w:rPr>
            <w:szCs w:val="28"/>
            <w:lang w:eastAsia="lv-LV"/>
          </w:rPr>
          <w:t>Intelektuālā īpašuma tiesību ietilpīgas nozares – ieguldījums ekonomikas veiktspējā un nodarbinātībā Eiropas Savienībā</w:t>
        </w:r>
      </w:hyperlink>
      <w:r w:rsidRPr="00B32878">
        <w:t xml:space="preserve">”, </w:t>
      </w:r>
      <w:proofErr w:type="spellStart"/>
      <w:r w:rsidRPr="00B32878">
        <w:rPr>
          <w:szCs w:val="28"/>
          <w:lang w:eastAsia="lv-LV"/>
        </w:rPr>
        <w:t>Eiropas</w:t>
      </w:r>
      <w:proofErr w:type="spellEnd"/>
      <w:r w:rsidRPr="00B32878">
        <w:rPr>
          <w:szCs w:val="28"/>
          <w:lang w:eastAsia="lv-LV"/>
        </w:rPr>
        <w:t xml:space="preserve"> </w:t>
      </w:r>
      <w:proofErr w:type="spellStart"/>
      <w:r w:rsidRPr="00B32878">
        <w:rPr>
          <w:szCs w:val="28"/>
          <w:lang w:eastAsia="lv-LV"/>
        </w:rPr>
        <w:t>Savienības</w:t>
      </w:r>
      <w:proofErr w:type="spellEnd"/>
      <w:r w:rsidRPr="00B32878">
        <w:rPr>
          <w:szCs w:val="28"/>
          <w:lang w:eastAsia="lv-LV"/>
        </w:rPr>
        <w:t xml:space="preserve"> </w:t>
      </w:r>
      <w:proofErr w:type="spellStart"/>
      <w:r w:rsidRPr="00B32878">
        <w:rPr>
          <w:szCs w:val="28"/>
          <w:lang w:eastAsia="lv-LV"/>
        </w:rPr>
        <w:t>Intelektuālā</w:t>
      </w:r>
      <w:proofErr w:type="spellEnd"/>
      <w:r w:rsidRPr="00B32878">
        <w:rPr>
          <w:szCs w:val="28"/>
          <w:lang w:eastAsia="lv-LV"/>
        </w:rPr>
        <w:t xml:space="preserve"> </w:t>
      </w:r>
      <w:proofErr w:type="spellStart"/>
      <w:r w:rsidRPr="00B32878">
        <w:rPr>
          <w:szCs w:val="28"/>
          <w:lang w:eastAsia="lv-LV"/>
        </w:rPr>
        <w:t>īpašuma</w:t>
      </w:r>
      <w:proofErr w:type="spellEnd"/>
      <w:r w:rsidRPr="00B32878">
        <w:rPr>
          <w:szCs w:val="28"/>
          <w:lang w:eastAsia="lv-LV"/>
        </w:rPr>
        <w:t xml:space="preserve"> </w:t>
      </w:r>
      <w:proofErr w:type="spellStart"/>
      <w:r w:rsidRPr="00B32878">
        <w:rPr>
          <w:szCs w:val="28"/>
          <w:lang w:eastAsia="lv-LV"/>
        </w:rPr>
        <w:t>birojs</w:t>
      </w:r>
      <w:proofErr w:type="spellEnd"/>
      <w:r w:rsidRPr="00B32878">
        <w:rPr>
          <w:szCs w:val="28"/>
          <w:lang w:eastAsia="lv-LV"/>
        </w:rPr>
        <w:t xml:space="preserve"> un </w:t>
      </w:r>
      <w:proofErr w:type="spellStart"/>
      <w:r w:rsidRPr="00B32878">
        <w:rPr>
          <w:szCs w:val="28"/>
          <w:lang w:eastAsia="lv-LV"/>
        </w:rPr>
        <w:t>Eiropas</w:t>
      </w:r>
      <w:proofErr w:type="spellEnd"/>
      <w:r w:rsidRPr="00B32878">
        <w:rPr>
          <w:szCs w:val="28"/>
          <w:lang w:eastAsia="lv-LV"/>
        </w:rPr>
        <w:t xml:space="preserve"> </w:t>
      </w:r>
      <w:proofErr w:type="spellStart"/>
      <w:r w:rsidRPr="00B32878">
        <w:rPr>
          <w:szCs w:val="28"/>
          <w:lang w:eastAsia="lv-LV"/>
        </w:rPr>
        <w:t>Patentu</w:t>
      </w:r>
      <w:proofErr w:type="spellEnd"/>
      <w:r w:rsidRPr="00B32878">
        <w:rPr>
          <w:szCs w:val="28"/>
          <w:lang w:eastAsia="lv-LV"/>
        </w:rPr>
        <w:t xml:space="preserve"> </w:t>
      </w:r>
      <w:proofErr w:type="spellStart"/>
      <w:r w:rsidRPr="00B32878">
        <w:rPr>
          <w:szCs w:val="28"/>
          <w:lang w:eastAsia="lv-LV"/>
        </w:rPr>
        <w:t>iestāde</w:t>
      </w:r>
      <w:proofErr w:type="spellEnd"/>
      <w:r w:rsidRPr="00B32878">
        <w:rPr>
          <w:szCs w:val="28"/>
          <w:lang w:eastAsia="lv-LV"/>
        </w:rPr>
        <w:t>,</w:t>
      </w:r>
      <w:r w:rsidRPr="00B32878">
        <w:t xml:space="preserve"> 2013, (</w:t>
      </w:r>
      <w:hyperlink r:id="rId5" w:history="1">
        <w:r w:rsidRPr="00B32878">
          <w:rPr>
            <w:rStyle w:val="Hyperlink"/>
          </w:rPr>
          <w:t>https://euipo.europa.eu/tunnel-web/secure/webdav/guest/document_library/observatory/documents/</w:t>
        </w:r>
        <w:r w:rsidRPr="00B32878">
          <w:rPr>
            <w:rStyle w:val="Hyperlink"/>
          </w:rPr>
          <w:br/>
          <w:t>IPContributionStudy/executive_summary/executive%20summary-lv.pdf</w:t>
        </w:r>
      </w:hyperlink>
      <w:r w:rsidRPr="00B32878">
        <w:t>)</w:t>
      </w:r>
    </w:p>
  </w:footnote>
  <w:footnote w:id="17">
    <w:p w14:paraId="4348E4CE" w14:textId="53EDF789" w:rsidR="00610BD6" w:rsidRPr="00036D27" w:rsidRDefault="00610BD6" w:rsidP="00036D27">
      <w:pPr>
        <w:pStyle w:val="FootnoteText"/>
        <w:ind w:left="0" w:firstLine="0"/>
        <w:rPr>
          <w:lang w:val="lv-LV"/>
        </w:rPr>
      </w:pPr>
      <w:r>
        <w:rPr>
          <w:rStyle w:val="FootnoteReference"/>
        </w:rPr>
        <w:footnoteRef/>
      </w:r>
      <w:r>
        <w:t xml:space="preserve"> </w:t>
      </w:r>
      <w:proofErr w:type="spellStart"/>
      <w:r>
        <w:t>Eiropas</w:t>
      </w:r>
      <w:proofErr w:type="spellEnd"/>
      <w:r>
        <w:t xml:space="preserve"> </w:t>
      </w:r>
      <w:proofErr w:type="spellStart"/>
      <w:r>
        <w:t>Parlamenta</w:t>
      </w:r>
      <w:proofErr w:type="spellEnd"/>
      <w:r>
        <w:t xml:space="preserve"> un </w:t>
      </w:r>
      <w:proofErr w:type="spellStart"/>
      <w:r>
        <w:t>Padomes</w:t>
      </w:r>
      <w:proofErr w:type="spellEnd"/>
      <w:r>
        <w:t xml:space="preserve"> 2008.gada 9.jūlija Regula (EK) </w:t>
      </w:r>
      <w:proofErr w:type="spellStart"/>
      <w:r>
        <w:t>Nr</w:t>
      </w:r>
      <w:proofErr w:type="spellEnd"/>
      <w:r>
        <w:t xml:space="preserve">. 764/2008, ar </w:t>
      </w:r>
      <w:proofErr w:type="spellStart"/>
      <w:r>
        <w:t>ko</w:t>
      </w:r>
      <w:proofErr w:type="spellEnd"/>
      <w:r>
        <w:t xml:space="preserve"> </w:t>
      </w:r>
      <w:proofErr w:type="spellStart"/>
      <w:r>
        <w:t>nosaka</w:t>
      </w:r>
      <w:proofErr w:type="spellEnd"/>
      <w:r>
        <w:t xml:space="preserve"> </w:t>
      </w:r>
      <w:proofErr w:type="spellStart"/>
      <w:r>
        <w:t>procedūras</w:t>
      </w:r>
      <w:proofErr w:type="spellEnd"/>
      <w:r>
        <w:t xml:space="preserve">, </w:t>
      </w:r>
      <w:proofErr w:type="spellStart"/>
      <w:r>
        <w:t>lai</w:t>
      </w:r>
      <w:proofErr w:type="spellEnd"/>
      <w:r>
        <w:t xml:space="preserve"> </w:t>
      </w:r>
      <w:proofErr w:type="spellStart"/>
      <w:r>
        <w:t>dažus</w:t>
      </w:r>
      <w:proofErr w:type="spellEnd"/>
      <w:r>
        <w:t xml:space="preserve"> </w:t>
      </w:r>
      <w:proofErr w:type="spellStart"/>
      <w:r>
        <w:t>valstu</w:t>
      </w:r>
      <w:proofErr w:type="spellEnd"/>
      <w:r>
        <w:t xml:space="preserve"> </w:t>
      </w:r>
      <w:proofErr w:type="spellStart"/>
      <w:r>
        <w:t>tehniskos</w:t>
      </w:r>
      <w:proofErr w:type="spellEnd"/>
      <w:r>
        <w:t xml:space="preserve"> </w:t>
      </w:r>
      <w:proofErr w:type="spellStart"/>
      <w:r>
        <w:t>noteikumus</w:t>
      </w:r>
      <w:proofErr w:type="spellEnd"/>
      <w:r>
        <w:t xml:space="preserve"> </w:t>
      </w:r>
      <w:proofErr w:type="spellStart"/>
      <w:r>
        <w:t>piemērotu</w:t>
      </w:r>
      <w:proofErr w:type="spellEnd"/>
      <w:r>
        <w:t xml:space="preserve"> </w:t>
      </w:r>
      <w:proofErr w:type="spellStart"/>
      <w:r>
        <w:t>citā</w:t>
      </w:r>
      <w:proofErr w:type="spellEnd"/>
      <w:r>
        <w:t xml:space="preserve"> </w:t>
      </w:r>
      <w:proofErr w:type="spellStart"/>
      <w:r>
        <w:t>dalībvalstī</w:t>
      </w:r>
      <w:proofErr w:type="spellEnd"/>
      <w:r>
        <w:t xml:space="preserve"> </w:t>
      </w:r>
      <w:proofErr w:type="spellStart"/>
      <w:r>
        <w:t>likumīgi</w:t>
      </w:r>
      <w:proofErr w:type="spellEnd"/>
      <w:r>
        <w:t xml:space="preserve"> </w:t>
      </w:r>
      <w:proofErr w:type="spellStart"/>
      <w:r>
        <w:t>tirgotiem</w:t>
      </w:r>
      <w:proofErr w:type="spellEnd"/>
      <w:r>
        <w:t xml:space="preserve"> </w:t>
      </w:r>
      <w:proofErr w:type="spellStart"/>
      <w:r>
        <w:t>produktiem</w:t>
      </w:r>
      <w:proofErr w:type="spellEnd"/>
      <w:r>
        <w:t xml:space="preserve">, un ar </w:t>
      </w:r>
      <w:proofErr w:type="spellStart"/>
      <w:r>
        <w:t>ko</w:t>
      </w:r>
      <w:proofErr w:type="spellEnd"/>
      <w:r>
        <w:t xml:space="preserve"> </w:t>
      </w:r>
      <w:proofErr w:type="spellStart"/>
      <w:r>
        <w:t>atceļ</w:t>
      </w:r>
      <w:proofErr w:type="spellEnd"/>
      <w:r>
        <w:t xml:space="preserve"> </w:t>
      </w:r>
      <w:proofErr w:type="spellStart"/>
      <w:r>
        <w:t>Lēmumu</w:t>
      </w:r>
      <w:proofErr w:type="spellEnd"/>
      <w:r>
        <w:t xml:space="preserve"> </w:t>
      </w:r>
      <w:proofErr w:type="spellStart"/>
      <w:r>
        <w:t>Nr</w:t>
      </w:r>
      <w:proofErr w:type="spellEnd"/>
      <w:r>
        <w:t>. 3052/95/EK</w:t>
      </w:r>
    </w:p>
  </w:footnote>
  <w:footnote w:id="18">
    <w:p w14:paraId="4B6E8AB7" w14:textId="4BBCE835" w:rsidR="00E33010" w:rsidRPr="00E33010" w:rsidRDefault="00E33010" w:rsidP="00E33010">
      <w:pPr>
        <w:pStyle w:val="FootnoteText"/>
        <w:ind w:left="0" w:firstLine="0"/>
      </w:pPr>
      <w:r>
        <w:rPr>
          <w:rStyle w:val="FootnoteReference"/>
        </w:rPr>
        <w:footnoteRef/>
      </w:r>
      <w:r>
        <w:t xml:space="preserve"> </w:t>
      </w:r>
      <w:proofErr w:type="spellStart"/>
      <w:r>
        <w:t>Patērētāju</w:t>
      </w:r>
      <w:proofErr w:type="spellEnd"/>
      <w:r>
        <w:t xml:space="preserve"> tiesību aizsardzības centrs (PTAC); Veselības inspekcija (VI); Valsts sabiedrība ar </w:t>
      </w:r>
      <w:r w:rsidR="003D5300">
        <w:t>ierobežotu atbildību „Latvijas P</w:t>
      </w:r>
      <w:r>
        <w:t xml:space="preserve">roves </w:t>
      </w:r>
      <w:proofErr w:type="spellStart"/>
      <w:r>
        <w:t>birojs</w:t>
      </w:r>
      <w:proofErr w:type="spellEnd"/>
      <w:r>
        <w:t xml:space="preserve">” (VSIA LPB); Valsts </w:t>
      </w:r>
      <w:proofErr w:type="spellStart"/>
      <w:r>
        <w:t>vides</w:t>
      </w:r>
      <w:proofErr w:type="spellEnd"/>
      <w:r>
        <w:t xml:space="preserve"> dienests (VVD); Valsts </w:t>
      </w:r>
      <w:proofErr w:type="spellStart"/>
      <w:r>
        <w:t>augu</w:t>
      </w:r>
      <w:proofErr w:type="spellEnd"/>
      <w:r>
        <w:t xml:space="preserve"> aizsardzības dienests (VAAD); Valsts </w:t>
      </w:r>
      <w:proofErr w:type="spellStart"/>
      <w:r>
        <w:t>ieņēmumu</w:t>
      </w:r>
      <w:proofErr w:type="spellEnd"/>
      <w:r>
        <w:t xml:space="preserve"> </w:t>
      </w:r>
      <w:proofErr w:type="spellStart"/>
      <w:r>
        <w:t>dienesta</w:t>
      </w:r>
      <w:proofErr w:type="spellEnd"/>
      <w:r>
        <w:t xml:space="preserve"> </w:t>
      </w:r>
      <w:proofErr w:type="spellStart"/>
      <w:r>
        <w:t>Nodokļu</w:t>
      </w:r>
      <w:proofErr w:type="spellEnd"/>
      <w:r>
        <w:t xml:space="preserve"> </w:t>
      </w:r>
      <w:proofErr w:type="spellStart"/>
      <w:r>
        <w:t>kontroles</w:t>
      </w:r>
      <w:proofErr w:type="spellEnd"/>
      <w:r>
        <w:t xml:space="preserve"> pārvalde (VID NKP); Pārtikas un veterinārais dienests (PVD); Valsts </w:t>
      </w:r>
      <w:proofErr w:type="spellStart"/>
      <w:r>
        <w:t>tehniskās</w:t>
      </w:r>
      <w:proofErr w:type="spellEnd"/>
      <w:r>
        <w:t xml:space="preserve"> </w:t>
      </w:r>
      <w:proofErr w:type="spellStart"/>
      <w:r>
        <w:t>uzraudzības</w:t>
      </w:r>
      <w:proofErr w:type="spellEnd"/>
      <w:r>
        <w:t xml:space="preserve"> </w:t>
      </w:r>
      <w:proofErr w:type="spellStart"/>
      <w:r>
        <w:t>aģentūra</w:t>
      </w:r>
      <w:proofErr w:type="spellEnd"/>
      <w:r>
        <w:t xml:space="preserve"> (VTUA); Valsts </w:t>
      </w:r>
      <w:proofErr w:type="spellStart"/>
      <w:r>
        <w:t>policija</w:t>
      </w:r>
      <w:proofErr w:type="spellEnd"/>
      <w:r>
        <w:t xml:space="preserve"> (VP).</w:t>
      </w:r>
    </w:p>
  </w:footnote>
  <w:footnote w:id="19">
    <w:p w14:paraId="7108A578" w14:textId="517D1345" w:rsidR="00610BD6" w:rsidRPr="00036D27" w:rsidRDefault="00610BD6" w:rsidP="00E833A9">
      <w:pPr>
        <w:pStyle w:val="FootnoteText"/>
        <w:ind w:left="0" w:firstLine="0"/>
        <w:rPr>
          <w:lang w:val="lv-LV"/>
        </w:rPr>
      </w:pPr>
      <w:r>
        <w:rPr>
          <w:rStyle w:val="FootnoteReference"/>
        </w:rPr>
        <w:footnoteRef/>
      </w:r>
      <w:r>
        <w:t xml:space="preserve"> </w:t>
      </w:r>
      <w:r w:rsidRPr="0081077E">
        <w:t>Proposal for a Directive of the European Parliament and of the Council on certain aspects concerning contracts for the online and other distance sales of goods</w:t>
      </w:r>
      <w:r>
        <w:t xml:space="preserve">; </w:t>
      </w:r>
      <w:r w:rsidRPr="003330AE">
        <w:t>Proposal for a Directive of the European Parliament and of the Council on certain aspects concerning contracts for the supply of digital content</w:t>
      </w:r>
    </w:p>
  </w:footnote>
  <w:footnote w:id="20">
    <w:p w14:paraId="13811FB1" w14:textId="5AF23F53" w:rsidR="00F0278D" w:rsidRPr="00F0278D" w:rsidRDefault="00F0278D" w:rsidP="00F0278D">
      <w:pPr>
        <w:pStyle w:val="FootnoteText"/>
        <w:ind w:left="0" w:firstLine="0"/>
        <w:rPr>
          <w:lang w:val="lv-LV"/>
        </w:rPr>
      </w:pPr>
      <w:r>
        <w:rPr>
          <w:rStyle w:val="FootnoteReference"/>
        </w:rPr>
        <w:footnoteRef/>
      </w:r>
      <w:r>
        <w:t xml:space="preserve"> </w:t>
      </w:r>
      <w:proofErr w:type="spellStart"/>
      <w:r w:rsidR="00C935D6">
        <w:t>Eiropas</w:t>
      </w:r>
      <w:proofErr w:type="spellEnd"/>
      <w:r w:rsidR="00C935D6">
        <w:t xml:space="preserve"> Komisija, “</w:t>
      </w:r>
      <w:proofErr w:type="spellStart"/>
      <w:r w:rsidR="00C935D6">
        <w:t>Latvija</w:t>
      </w:r>
      <w:proofErr w:type="spellEnd"/>
      <w:r w:rsidR="00C935D6">
        <w:t xml:space="preserve">: </w:t>
      </w:r>
      <w:proofErr w:type="spellStart"/>
      <w:r w:rsidR="00C935D6">
        <w:t>Faktu</w:t>
      </w:r>
      <w:proofErr w:type="spellEnd"/>
      <w:r w:rsidR="00C935D6">
        <w:t xml:space="preserve"> Lapa. </w:t>
      </w:r>
      <w:proofErr w:type="spellStart"/>
      <w:r w:rsidR="00C935D6">
        <w:t>Eiropas</w:t>
      </w:r>
      <w:proofErr w:type="spellEnd"/>
      <w:r w:rsidR="00C935D6">
        <w:t xml:space="preserve"> </w:t>
      </w:r>
      <w:proofErr w:type="spellStart"/>
      <w:r w:rsidR="00C935D6">
        <w:t>Digitālie</w:t>
      </w:r>
      <w:proofErr w:type="spellEnd"/>
      <w:r w:rsidR="00C935D6">
        <w:t xml:space="preserve"> </w:t>
      </w:r>
      <w:proofErr w:type="spellStart"/>
      <w:r w:rsidR="00C935D6">
        <w:t>Līgumi</w:t>
      </w:r>
      <w:proofErr w:type="spellEnd"/>
      <w:r w:rsidR="00C935D6">
        <w:t xml:space="preserve">”, </w:t>
      </w:r>
      <w:proofErr w:type="spellStart"/>
      <w:r w:rsidR="00C935D6">
        <w:t>Decembris</w:t>
      </w:r>
      <w:proofErr w:type="spellEnd"/>
      <w:r w:rsidR="00C935D6">
        <w:t xml:space="preserve"> 2015</w:t>
      </w:r>
    </w:p>
  </w:footnote>
  <w:footnote w:id="21">
    <w:p w14:paraId="2BA2D859" w14:textId="7144DD8D" w:rsidR="00610BD6" w:rsidRPr="00B32878" w:rsidRDefault="00610BD6" w:rsidP="00E833A9">
      <w:pPr>
        <w:pStyle w:val="FootnoteText"/>
        <w:ind w:left="0" w:firstLine="0"/>
        <w:rPr>
          <w:lang w:val="lv-LV"/>
        </w:rPr>
      </w:pPr>
      <w:r>
        <w:rPr>
          <w:rStyle w:val="FootnoteReference"/>
        </w:rPr>
        <w:footnoteRef/>
      </w:r>
      <w:r>
        <w:t xml:space="preserve"> </w:t>
      </w:r>
      <w:proofErr w:type="spellStart"/>
      <w:r w:rsidR="00C9287C" w:rsidRPr="00C9287C">
        <w:t>Priekšlikums</w:t>
      </w:r>
      <w:proofErr w:type="spellEnd"/>
      <w:r w:rsidR="00C9287C" w:rsidRPr="00C9287C">
        <w:t xml:space="preserve"> – </w:t>
      </w:r>
      <w:proofErr w:type="spellStart"/>
      <w:r w:rsidR="00C9287C" w:rsidRPr="00C9287C">
        <w:t>Eiropas</w:t>
      </w:r>
      <w:proofErr w:type="spellEnd"/>
      <w:r w:rsidR="00C9287C" w:rsidRPr="00C9287C">
        <w:t xml:space="preserve"> </w:t>
      </w:r>
      <w:proofErr w:type="spellStart"/>
      <w:r w:rsidR="00C9287C" w:rsidRPr="00C9287C">
        <w:t>Parlamenta</w:t>
      </w:r>
      <w:proofErr w:type="spellEnd"/>
      <w:r w:rsidR="00C9287C" w:rsidRPr="00C9287C">
        <w:t xml:space="preserve"> un </w:t>
      </w:r>
      <w:proofErr w:type="spellStart"/>
      <w:r w:rsidR="00C9287C" w:rsidRPr="00C9287C">
        <w:t>Padomes</w:t>
      </w:r>
      <w:proofErr w:type="spellEnd"/>
      <w:r w:rsidR="00C9287C" w:rsidRPr="00C9287C">
        <w:t xml:space="preserve"> </w:t>
      </w:r>
      <w:proofErr w:type="spellStart"/>
      <w:r w:rsidR="00C9287C" w:rsidRPr="00C9287C">
        <w:t>Regula</w:t>
      </w:r>
      <w:r w:rsidR="00C9287C">
        <w:t>i</w:t>
      </w:r>
      <w:proofErr w:type="spellEnd"/>
      <w:r w:rsidR="00C9287C" w:rsidRPr="00C9287C">
        <w:t xml:space="preserve">, ar </w:t>
      </w:r>
      <w:proofErr w:type="spellStart"/>
      <w:r w:rsidR="00C9287C" w:rsidRPr="00C9287C">
        <w:t>ko</w:t>
      </w:r>
      <w:proofErr w:type="spellEnd"/>
      <w:r w:rsidR="00C9287C" w:rsidRPr="00C9287C">
        <w:t xml:space="preserve"> </w:t>
      </w:r>
      <w:proofErr w:type="spellStart"/>
      <w:r w:rsidR="00C9287C" w:rsidRPr="00C9287C">
        <w:t>novērš</w:t>
      </w:r>
      <w:proofErr w:type="spellEnd"/>
      <w:r w:rsidR="00C9287C" w:rsidRPr="00C9287C">
        <w:t xml:space="preserve"> </w:t>
      </w:r>
      <w:proofErr w:type="spellStart"/>
      <w:r w:rsidR="00C9287C" w:rsidRPr="00C9287C">
        <w:t>ģeogrāfisko</w:t>
      </w:r>
      <w:proofErr w:type="spellEnd"/>
      <w:r w:rsidR="00C9287C" w:rsidRPr="00C9287C">
        <w:t xml:space="preserve"> </w:t>
      </w:r>
      <w:proofErr w:type="spellStart"/>
      <w:r w:rsidR="00C9287C" w:rsidRPr="00C9287C">
        <w:t>bloķēšanu</w:t>
      </w:r>
      <w:proofErr w:type="spellEnd"/>
      <w:r w:rsidR="00C9287C" w:rsidRPr="00C9287C">
        <w:t xml:space="preserve"> un </w:t>
      </w:r>
      <w:proofErr w:type="spellStart"/>
      <w:r w:rsidR="00C9287C" w:rsidRPr="00C9287C">
        <w:t>cita</w:t>
      </w:r>
      <w:proofErr w:type="spellEnd"/>
      <w:r w:rsidR="00C9287C" w:rsidRPr="00C9287C">
        <w:t xml:space="preserve"> </w:t>
      </w:r>
      <w:proofErr w:type="spellStart"/>
      <w:r w:rsidR="00C9287C" w:rsidRPr="00C9287C">
        <w:t>veida</w:t>
      </w:r>
      <w:proofErr w:type="spellEnd"/>
      <w:r w:rsidR="00C9287C" w:rsidRPr="00C9287C">
        <w:t xml:space="preserve"> </w:t>
      </w:r>
      <w:proofErr w:type="spellStart"/>
      <w:r w:rsidR="00C9287C" w:rsidRPr="00C9287C">
        <w:t>diskrimināciju</w:t>
      </w:r>
      <w:proofErr w:type="spellEnd"/>
      <w:r w:rsidR="00C9287C" w:rsidRPr="00C9287C">
        <w:t xml:space="preserve"> </w:t>
      </w:r>
      <w:proofErr w:type="spellStart"/>
      <w:r w:rsidR="00C9287C" w:rsidRPr="00C9287C">
        <w:t>klientu</w:t>
      </w:r>
      <w:proofErr w:type="spellEnd"/>
      <w:r w:rsidR="00C9287C" w:rsidRPr="00C9287C">
        <w:t xml:space="preserve"> </w:t>
      </w:r>
      <w:proofErr w:type="spellStart"/>
      <w:r w:rsidR="00C9287C" w:rsidRPr="00C9287C">
        <w:t>valstspiederības</w:t>
      </w:r>
      <w:proofErr w:type="spellEnd"/>
      <w:r w:rsidR="00C9287C" w:rsidRPr="00C9287C">
        <w:t xml:space="preserve">, </w:t>
      </w:r>
      <w:proofErr w:type="spellStart"/>
      <w:r w:rsidR="00C9287C" w:rsidRPr="00C9287C">
        <w:t>dzīvesvietas</w:t>
      </w:r>
      <w:proofErr w:type="spellEnd"/>
      <w:r w:rsidR="00C9287C" w:rsidRPr="00C9287C">
        <w:t xml:space="preserve"> </w:t>
      </w:r>
      <w:proofErr w:type="spellStart"/>
      <w:r w:rsidR="00C9287C" w:rsidRPr="00C9287C">
        <w:t>vai</w:t>
      </w:r>
      <w:proofErr w:type="spellEnd"/>
      <w:r w:rsidR="00C9287C" w:rsidRPr="00C9287C">
        <w:t xml:space="preserve"> </w:t>
      </w:r>
      <w:proofErr w:type="spellStart"/>
      <w:r w:rsidR="00C9287C" w:rsidRPr="00C9287C">
        <w:t>uzņēmējdarbības</w:t>
      </w:r>
      <w:proofErr w:type="spellEnd"/>
      <w:r w:rsidR="00C9287C" w:rsidRPr="00C9287C">
        <w:t xml:space="preserve"> </w:t>
      </w:r>
      <w:proofErr w:type="spellStart"/>
      <w:r w:rsidR="00C9287C" w:rsidRPr="00C9287C">
        <w:t>veikšanas</w:t>
      </w:r>
      <w:proofErr w:type="spellEnd"/>
      <w:r w:rsidR="00C9287C" w:rsidRPr="00C9287C">
        <w:t xml:space="preserve"> </w:t>
      </w:r>
      <w:proofErr w:type="spellStart"/>
      <w:r w:rsidR="00C9287C" w:rsidRPr="00C9287C">
        <w:t>vietas</w:t>
      </w:r>
      <w:proofErr w:type="spellEnd"/>
      <w:r w:rsidR="00C9287C" w:rsidRPr="00C9287C">
        <w:t xml:space="preserve"> </w:t>
      </w:r>
      <w:proofErr w:type="spellStart"/>
      <w:r w:rsidR="00C9287C" w:rsidRPr="00C9287C">
        <w:t>dēļ</w:t>
      </w:r>
      <w:proofErr w:type="spellEnd"/>
      <w:r w:rsidR="00C9287C" w:rsidRPr="00C9287C">
        <w:t xml:space="preserve"> </w:t>
      </w:r>
      <w:proofErr w:type="spellStart"/>
      <w:r w:rsidR="00C9287C" w:rsidRPr="00C9287C">
        <w:t>iekšējā</w:t>
      </w:r>
      <w:proofErr w:type="spellEnd"/>
      <w:r w:rsidR="00C9287C" w:rsidRPr="00C9287C">
        <w:t xml:space="preserve"> </w:t>
      </w:r>
      <w:proofErr w:type="spellStart"/>
      <w:r w:rsidR="00C9287C" w:rsidRPr="00C9287C">
        <w:t>tirgū</w:t>
      </w:r>
      <w:proofErr w:type="spellEnd"/>
      <w:r w:rsidR="00C9287C" w:rsidRPr="00C9287C">
        <w:t xml:space="preserve"> un </w:t>
      </w:r>
      <w:proofErr w:type="spellStart"/>
      <w:r w:rsidR="00C9287C" w:rsidRPr="00C9287C">
        <w:t>groza</w:t>
      </w:r>
      <w:proofErr w:type="spellEnd"/>
      <w:r w:rsidR="00C9287C" w:rsidRPr="00C9287C">
        <w:t xml:space="preserve"> </w:t>
      </w:r>
      <w:proofErr w:type="spellStart"/>
      <w:r w:rsidR="00C9287C" w:rsidRPr="00C9287C">
        <w:t>Regulu</w:t>
      </w:r>
      <w:proofErr w:type="spellEnd"/>
      <w:r w:rsidR="00C9287C" w:rsidRPr="00C9287C">
        <w:t xml:space="preserve"> (</w:t>
      </w:r>
      <w:r w:rsidR="00C9287C" w:rsidRPr="00B32878">
        <w:t xml:space="preserve">EK) </w:t>
      </w:r>
      <w:proofErr w:type="spellStart"/>
      <w:r w:rsidR="00C9287C" w:rsidRPr="00B32878">
        <w:t>Nr</w:t>
      </w:r>
      <w:proofErr w:type="spellEnd"/>
      <w:r w:rsidR="00C9287C" w:rsidRPr="00B32878">
        <w:t xml:space="preserve">. 2006/2004 un </w:t>
      </w:r>
      <w:proofErr w:type="spellStart"/>
      <w:r w:rsidR="00C9287C" w:rsidRPr="00B32878">
        <w:t>Direktīvu</w:t>
      </w:r>
      <w:proofErr w:type="spellEnd"/>
      <w:r w:rsidR="00C9287C" w:rsidRPr="00B32878">
        <w:t xml:space="preserve"> 2009/22/EK</w:t>
      </w:r>
    </w:p>
  </w:footnote>
  <w:footnote w:id="22">
    <w:p w14:paraId="303C725F" w14:textId="237E9508" w:rsidR="00C9287C" w:rsidRPr="00B32878" w:rsidRDefault="00C9287C" w:rsidP="00C9287C">
      <w:pPr>
        <w:pStyle w:val="FootnoteText"/>
        <w:ind w:left="0" w:firstLine="0"/>
        <w:rPr>
          <w:lang w:val="lv-LV"/>
        </w:rPr>
      </w:pPr>
      <w:r w:rsidRPr="00B32878">
        <w:rPr>
          <w:rStyle w:val="FootnoteReference"/>
        </w:rPr>
        <w:footnoteRef/>
      </w:r>
      <w:r w:rsidRPr="00B32878">
        <w:t xml:space="preserve"> </w:t>
      </w:r>
      <w:r w:rsidRPr="00B32878">
        <w:rPr>
          <w:lang w:val="lv-LV"/>
        </w:rPr>
        <w:t>priekšlikums Eiropas Parlamenta un Padomes regulai par tiešsaistes satura pakalpojumu pārrobežu pārnesamības nodrošināšanu iekšējā tirgū</w:t>
      </w:r>
    </w:p>
  </w:footnote>
  <w:footnote w:id="23">
    <w:p w14:paraId="6B04B334" w14:textId="77777777" w:rsidR="00610BD6" w:rsidRPr="00F243F4" w:rsidRDefault="00610BD6" w:rsidP="00D0302B">
      <w:pPr>
        <w:pStyle w:val="FootnoteText"/>
      </w:pPr>
      <w:r w:rsidRPr="00B32878">
        <w:rPr>
          <w:rStyle w:val="FootnoteReference"/>
        </w:rPr>
        <w:footnoteRef/>
      </w:r>
      <w:r w:rsidRPr="00B32878">
        <w:t xml:space="preserve"> Flash Eurobarometer 413 “Companies engaged</w:t>
      </w:r>
      <w:r w:rsidRPr="00882788">
        <w:t xml:space="preserve"> in online activities”, 2015, European Commission</w:t>
      </w:r>
    </w:p>
  </w:footnote>
  <w:footnote w:id="24">
    <w:p w14:paraId="01AEE529" w14:textId="4B76D806" w:rsidR="00610BD6" w:rsidRPr="00E833A9" w:rsidRDefault="00610BD6">
      <w:pPr>
        <w:pStyle w:val="FootnoteText"/>
        <w:rPr>
          <w:lang w:val="lv-LV"/>
        </w:rPr>
      </w:pPr>
      <w:r>
        <w:rPr>
          <w:rStyle w:val="FootnoteReference"/>
        </w:rPr>
        <w:footnoteRef/>
      </w:r>
      <w:r>
        <w:t xml:space="preserve"> </w:t>
      </w:r>
      <w:r w:rsidRPr="00685796">
        <w:t>COM(2016) 288/2</w:t>
      </w:r>
    </w:p>
  </w:footnote>
  <w:footnote w:id="25">
    <w:p w14:paraId="5251415D" w14:textId="358D2CA7" w:rsidR="00610BD6" w:rsidRPr="00E833A9" w:rsidRDefault="00610BD6">
      <w:pPr>
        <w:pStyle w:val="FootnoteText"/>
        <w:rPr>
          <w:lang w:val="lv-LV"/>
        </w:rPr>
      </w:pPr>
      <w:r>
        <w:rPr>
          <w:rStyle w:val="FootnoteReference"/>
        </w:rPr>
        <w:footnoteRef/>
      </w:r>
      <w:r>
        <w:t xml:space="preserve"> </w:t>
      </w:r>
      <w:r w:rsidRPr="00EA3925">
        <w:t>COM(2016)180</w:t>
      </w:r>
      <w:r>
        <w:t xml:space="preserve">, </w:t>
      </w:r>
      <w:r w:rsidRPr="00EA3925">
        <w:t>19.</w:t>
      </w:r>
      <w:r>
        <w:t>0</w:t>
      </w:r>
      <w:r w:rsidRPr="00EA3925">
        <w:t>4.2016</w:t>
      </w:r>
      <w:r>
        <w:t xml:space="preserve">; </w:t>
      </w:r>
      <w:r w:rsidRPr="00EA3925">
        <w:t>COM(2016)178</w:t>
      </w:r>
      <w:r>
        <w:t xml:space="preserve">, </w:t>
      </w:r>
      <w:r w:rsidRPr="00EA3925">
        <w:t>19.</w:t>
      </w:r>
      <w:r>
        <w:t>0</w:t>
      </w:r>
      <w:r w:rsidRPr="00EA3925">
        <w:t>4.2016</w:t>
      </w:r>
    </w:p>
  </w:footnote>
  <w:footnote w:id="26">
    <w:p w14:paraId="54E37CA9" w14:textId="156D5325" w:rsidR="00610BD6" w:rsidRPr="0084409F" w:rsidRDefault="00610BD6">
      <w:pPr>
        <w:pStyle w:val="FootnoteText"/>
        <w:rPr>
          <w:lang w:val="lv-LV"/>
        </w:rPr>
      </w:pPr>
      <w:r>
        <w:rPr>
          <w:rStyle w:val="FootnoteReference"/>
        </w:rPr>
        <w:footnoteRef/>
      </w:r>
      <w:r>
        <w:t xml:space="preserve"> </w:t>
      </w:r>
      <w:r>
        <w:rPr>
          <w:lang w:val="lv-LV"/>
        </w:rPr>
        <w:t>Informācijas un komunikācijas tehnoloģiju lietošana un e-komercija uzņēmumos 2015.gadā</w:t>
      </w:r>
    </w:p>
  </w:footnote>
  <w:footnote w:id="27">
    <w:p w14:paraId="02F85DDC" w14:textId="173E9716" w:rsidR="00610BD6" w:rsidRPr="00E833A9" w:rsidRDefault="00610BD6">
      <w:pPr>
        <w:pStyle w:val="FootnoteText"/>
        <w:rPr>
          <w:lang w:val="lv-LV"/>
        </w:rPr>
      </w:pPr>
      <w:r>
        <w:rPr>
          <w:rStyle w:val="FootnoteReference"/>
        </w:rPr>
        <w:footnoteRef/>
      </w:r>
      <w:r>
        <w:t xml:space="preserve"> </w:t>
      </w:r>
      <w:r w:rsidRPr="00EA3925">
        <w:t>COM(2016) 179 final</w:t>
      </w:r>
      <w:r>
        <w:t xml:space="preserve">, </w:t>
      </w:r>
      <w:r w:rsidRPr="00EA3925">
        <w:t>19.</w:t>
      </w:r>
      <w:r>
        <w:t>0</w:t>
      </w:r>
      <w:r w:rsidRPr="00EA3925">
        <w:t>4.2016</w:t>
      </w:r>
    </w:p>
  </w:footnote>
  <w:footnote w:id="28">
    <w:p w14:paraId="21B89DBC" w14:textId="4218E25D" w:rsidR="00610BD6" w:rsidRPr="00996A7E" w:rsidRDefault="00610BD6" w:rsidP="008841D2">
      <w:pPr>
        <w:pStyle w:val="FootnoteText"/>
        <w:ind w:left="0" w:firstLine="0"/>
        <w:rPr>
          <w:lang w:val="lv-LV"/>
        </w:rPr>
      </w:pPr>
      <w:r>
        <w:rPr>
          <w:rStyle w:val="FootnoteReference"/>
        </w:rPr>
        <w:footnoteRef/>
      </w:r>
      <w:r>
        <w:t xml:space="preserve"> </w:t>
      </w:r>
      <w:r w:rsidRPr="00996A7E">
        <w:rPr>
          <w:lang w:val="lv-LV"/>
        </w:rPr>
        <w:t>Eiropas Parlamenta un Padomes 2012. gada 13. jūnija direktīvu 2012/17/ES, ar ko groza Padomes direktīvu 89/666/EEK un Eiropas Parlamenta un Padomes direktīvas 2005/56/EK un 2009/101/EK attiecībā uz centrālo reģistru, komercreģistru un uzņēmumu reģistru savstarpējo savienojamību</w:t>
      </w:r>
    </w:p>
  </w:footnote>
  <w:footnote w:id="29">
    <w:p w14:paraId="00478C97" w14:textId="74081E24" w:rsidR="007C799B" w:rsidRPr="007C799B" w:rsidRDefault="007C799B" w:rsidP="007C799B">
      <w:pPr>
        <w:pStyle w:val="FootnoteText"/>
        <w:ind w:left="0" w:firstLine="0"/>
        <w:rPr>
          <w:lang w:val="lv-LV"/>
        </w:rPr>
      </w:pPr>
      <w:r>
        <w:rPr>
          <w:rStyle w:val="FootnoteReference"/>
        </w:rPr>
        <w:footnoteRef/>
      </w:r>
      <w:r>
        <w:t xml:space="preserve"> </w:t>
      </w:r>
      <w:r w:rsidRPr="007C799B">
        <w:rPr>
          <w:color w:val="000000"/>
          <w:lang w:val="lv-LV"/>
        </w:rPr>
        <w:t>CSDD tika atzīmēts kā gan labais, gan sliktais piemērs – daži dati ir ērti iegūstami</w:t>
      </w:r>
      <w:r>
        <w:rPr>
          <w:color w:val="000000"/>
          <w:lang w:val="lv-LV"/>
        </w:rPr>
        <w:t xml:space="preserve"> tā datubāzē</w:t>
      </w:r>
      <w:r w:rsidRPr="007C799B">
        <w:rPr>
          <w:color w:val="000000"/>
          <w:lang w:val="lv-LV"/>
        </w:rPr>
        <w:t xml:space="preserve"> </w:t>
      </w:r>
      <w:r>
        <w:rPr>
          <w:color w:val="000000"/>
          <w:lang w:val="lv-LV"/>
        </w:rPr>
        <w:t>(</w:t>
      </w:r>
      <w:hyperlink r:id="rId6" w:history="1">
        <w:r w:rsidRPr="002B1D35">
          <w:rPr>
            <w:rStyle w:val="Hyperlink"/>
            <w:lang w:val="lv-LV"/>
          </w:rPr>
          <w:t>www.e.csdd.lv</w:t>
        </w:r>
      </w:hyperlink>
      <w:r>
        <w:rPr>
          <w:color w:val="000000"/>
          <w:lang w:val="lv-LV"/>
        </w:rPr>
        <w:t>)</w:t>
      </w:r>
      <w:r w:rsidRPr="007C799B">
        <w:rPr>
          <w:color w:val="000000"/>
          <w:lang w:val="lv-LV"/>
        </w:rPr>
        <w:t>, taču citus datus iespējams saņemt tikai papīra formātā uz vietas CSDD filiālē</w:t>
      </w:r>
    </w:p>
  </w:footnote>
  <w:footnote w:id="30">
    <w:p w14:paraId="68C43C25" w14:textId="396DE285" w:rsidR="00381EB3" w:rsidRDefault="00381EB3" w:rsidP="00DA627F">
      <w:pPr>
        <w:pStyle w:val="FootnoteText"/>
        <w:ind w:left="0" w:firstLine="0"/>
      </w:pPr>
      <w:r>
        <w:rPr>
          <w:rStyle w:val="FootnoteReference"/>
        </w:rPr>
        <w:footnoteRef/>
      </w:r>
      <w:r>
        <w:t xml:space="preserve"> </w:t>
      </w:r>
      <w:proofErr w:type="spellStart"/>
      <w:r>
        <w:t>Priekšlikumus</w:t>
      </w:r>
      <w:proofErr w:type="spellEnd"/>
      <w:r>
        <w:t xml:space="preserve"> </w:t>
      </w:r>
      <w:proofErr w:type="spellStart"/>
      <w:r>
        <w:t>paredzēts</w:t>
      </w:r>
      <w:proofErr w:type="spellEnd"/>
      <w:r>
        <w:t xml:space="preserve"> </w:t>
      </w:r>
      <w:proofErr w:type="spellStart"/>
      <w:r>
        <w:t>iesniegt</w:t>
      </w:r>
      <w:proofErr w:type="spellEnd"/>
      <w:r>
        <w:t xml:space="preserve">, </w:t>
      </w:r>
      <w:proofErr w:type="spellStart"/>
      <w:r>
        <w:t>izmantojot</w:t>
      </w:r>
      <w:proofErr w:type="spellEnd"/>
      <w:r>
        <w:t xml:space="preserve"> </w:t>
      </w:r>
      <w:r w:rsidR="00EC6281" w:rsidRPr="00EC6281">
        <w:t>REFIT (</w:t>
      </w:r>
      <w:proofErr w:type="spellStart"/>
      <w:r w:rsidR="00EC6281" w:rsidRPr="00EC6281">
        <w:t>Normatīvās</w:t>
      </w:r>
      <w:proofErr w:type="spellEnd"/>
      <w:r w:rsidR="00EC6281" w:rsidRPr="00EC6281">
        <w:t xml:space="preserve"> </w:t>
      </w:r>
      <w:proofErr w:type="spellStart"/>
      <w:r w:rsidR="00EC6281" w:rsidRPr="00EC6281">
        <w:t>atb</w:t>
      </w:r>
      <w:r w:rsidR="00EC6281">
        <w:t>ilstības</w:t>
      </w:r>
      <w:proofErr w:type="spellEnd"/>
      <w:r w:rsidR="00EC6281">
        <w:t xml:space="preserve"> un </w:t>
      </w:r>
      <w:proofErr w:type="spellStart"/>
      <w:r w:rsidR="00EC6281">
        <w:t>izpildes</w:t>
      </w:r>
      <w:proofErr w:type="spellEnd"/>
      <w:r w:rsidR="00EC6281">
        <w:t xml:space="preserve"> </w:t>
      </w:r>
      <w:proofErr w:type="spellStart"/>
      <w:r w:rsidR="00EC6281">
        <w:t>programma</w:t>
      </w:r>
      <w:proofErr w:type="spellEnd"/>
      <w:r w:rsidR="00EC6281">
        <w:t xml:space="preserve">) </w:t>
      </w:r>
      <w:proofErr w:type="spellStart"/>
      <w:r w:rsidR="00EC6281">
        <w:t>platformu</w:t>
      </w:r>
      <w:proofErr w:type="spellEnd"/>
      <w:r w:rsidR="00EC6281" w:rsidRPr="00EC6281">
        <w:t xml:space="preserve"> </w:t>
      </w:r>
      <w:r>
        <w:t>(</w:t>
      </w:r>
      <w:hyperlink r:id="rId7" w:history="1">
        <w:r w:rsidRPr="00175148">
          <w:rPr>
            <w:rStyle w:val="Hyperlink"/>
            <w:rFonts w:eastAsiaTheme="majorEastAsia"/>
          </w:rPr>
          <w:t>http://ec.europa.eu/smart-regulation/refit/index_lv.htm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501824"/>
      <w:docPartObj>
        <w:docPartGallery w:val="Page Numbers (Top of Page)"/>
        <w:docPartUnique/>
      </w:docPartObj>
    </w:sdtPr>
    <w:sdtEndPr>
      <w:rPr>
        <w:noProof/>
      </w:rPr>
    </w:sdtEndPr>
    <w:sdtContent>
      <w:p w14:paraId="4B95FCA0" w14:textId="09B2D5E0" w:rsidR="00610BD6" w:rsidRDefault="00610BD6">
        <w:pPr>
          <w:pStyle w:val="Header"/>
          <w:jc w:val="center"/>
        </w:pPr>
        <w:r>
          <w:fldChar w:fldCharType="begin"/>
        </w:r>
        <w:r>
          <w:instrText xml:space="preserve"> PAGE   \* MERGEFORMAT </w:instrText>
        </w:r>
        <w:r>
          <w:fldChar w:fldCharType="separate"/>
        </w:r>
        <w:r w:rsidR="00BA653F">
          <w:rPr>
            <w:noProof/>
          </w:rPr>
          <w:t>21</w:t>
        </w:r>
        <w:r>
          <w:rPr>
            <w:noProof/>
          </w:rPr>
          <w:fldChar w:fldCharType="end"/>
        </w:r>
      </w:p>
    </w:sdtContent>
  </w:sdt>
  <w:p w14:paraId="3AAE994A" w14:textId="77777777" w:rsidR="00610BD6" w:rsidRDefault="0061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E5E"/>
    <w:multiLevelType w:val="hybridMultilevel"/>
    <w:tmpl w:val="1106683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3E5263C"/>
    <w:multiLevelType w:val="hybridMultilevel"/>
    <w:tmpl w:val="5008A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54F1B"/>
    <w:multiLevelType w:val="hybridMultilevel"/>
    <w:tmpl w:val="2F0E9098"/>
    <w:lvl w:ilvl="0" w:tplc="C2C0E3DA">
      <w:start w:val="1"/>
      <w:numFmt w:val="bullet"/>
      <w:lvlText w:val="•"/>
      <w:lvlJc w:val="left"/>
      <w:pPr>
        <w:tabs>
          <w:tab w:val="num" w:pos="720"/>
        </w:tabs>
        <w:ind w:left="720" w:hanging="360"/>
      </w:pPr>
      <w:rPr>
        <w:rFonts w:ascii="Arial" w:hAnsi="Arial" w:hint="default"/>
      </w:rPr>
    </w:lvl>
    <w:lvl w:ilvl="1" w:tplc="DAEADBB8" w:tentative="1">
      <w:start w:val="1"/>
      <w:numFmt w:val="bullet"/>
      <w:lvlText w:val="•"/>
      <w:lvlJc w:val="left"/>
      <w:pPr>
        <w:tabs>
          <w:tab w:val="num" w:pos="1440"/>
        </w:tabs>
        <w:ind w:left="1440" w:hanging="360"/>
      </w:pPr>
      <w:rPr>
        <w:rFonts w:ascii="Arial" w:hAnsi="Arial" w:hint="default"/>
      </w:rPr>
    </w:lvl>
    <w:lvl w:ilvl="2" w:tplc="B63CB030" w:tentative="1">
      <w:start w:val="1"/>
      <w:numFmt w:val="bullet"/>
      <w:lvlText w:val="•"/>
      <w:lvlJc w:val="left"/>
      <w:pPr>
        <w:tabs>
          <w:tab w:val="num" w:pos="2160"/>
        </w:tabs>
        <w:ind w:left="2160" w:hanging="360"/>
      </w:pPr>
      <w:rPr>
        <w:rFonts w:ascii="Arial" w:hAnsi="Arial" w:hint="default"/>
      </w:rPr>
    </w:lvl>
    <w:lvl w:ilvl="3" w:tplc="B3F2BA4A" w:tentative="1">
      <w:start w:val="1"/>
      <w:numFmt w:val="bullet"/>
      <w:lvlText w:val="•"/>
      <w:lvlJc w:val="left"/>
      <w:pPr>
        <w:tabs>
          <w:tab w:val="num" w:pos="2880"/>
        </w:tabs>
        <w:ind w:left="2880" w:hanging="360"/>
      </w:pPr>
      <w:rPr>
        <w:rFonts w:ascii="Arial" w:hAnsi="Arial" w:hint="default"/>
      </w:rPr>
    </w:lvl>
    <w:lvl w:ilvl="4" w:tplc="356E117C" w:tentative="1">
      <w:start w:val="1"/>
      <w:numFmt w:val="bullet"/>
      <w:lvlText w:val="•"/>
      <w:lvlJc w:val="left"/>
      <w:pPr>
        <w:tabs>
          <w:tab w:val="num" w:pos="3600"/>
        </w:tabs>
        <w:ind w:left="3600" w:hanging="360"/>
      </w:pPr>
      <w:rPr>
        <w:rFonts w:ascii="Arial" w:hAnsi="Arial" w:hint="default"/>
      </w:rPr>
    </w:lvl>
    <w:lvl w:ilvl="5" w:tplc="18026A6A" w:tentative="1">
      <w:start w:val="1"/>
      <w:numFmt w:val="bullet"/>
      <w:lvlText w:val="•"/>
      <w:lvlJc w:val="left"/>
      <w:pPr>
        <w:tabs>
          <w:tab w:val="num" w:pos="4320"/>
        </w:tabs>
        <w:ind w:left="4320" w:hanging="360"/>
      </w:pPr>
      <w:rPr>
        <w:rFonts w:ascii="Arial" w:hAnsi="Arial" w:hint="default"/>
      </w:rPr>
    </w:lvl>
    <w:lvl w:ilvl="6" w:tplc="FEFA7E5A" w:tentative="1">
      <w:start w:val="1"/>
      <w:numFmt w:val="bullet"/>
      <w:lvlText w:val="•"/>
      <w:lvlJc w:val="left"/>
      <w:pPr>
        <w:tabs>
          <w:tab w:val="num" w:pos="5040"/>
        </w:tabs>
        <w:ind w:left="5040" w:hanging="360"/>
      </w:pPr>
      <w:rPr>
        <w:rFonts w:ascii="Arial" w:hAnsi="Arial" w:hint="default"/>
      </w:rPr>
    </w:lvl>
    <w:lvl w:ilvl="7" w:tplc="B186D134" w:tentative="1">
      <w:start w:val="1"/>
      <w:numFmt w:val="bullet"/>
      <w:lvlText w:val="•"/>
      <w:lvlJc w:val="left"/>
      <w:pPr>
        <w:tabs>
          <w:tab w:val="num" w:pos="5760"/>
        </w:tabs>
        <w:ind w:left="5760" w:hanging="360"/>
      </w:pPr>
      <w:rPr>
        <w:rFonts w:ascii="Arial" w:hAnsi="Arial" w:hint="default"/>
      </w:rPr>
    </w:lvl>
    <w:lvl w:ilvl="8" w:tplc="6A328C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77E93"/>
    <w:multiLevelType w:val="hybridMultilevel"/>
    <w:tmpl w:val="388EEB58"/>
    <w:lvl w:ilvl="0" w:tplc="35F2EA2A">
      <w:start w:val="1"/>
      <w:numFmt w:val="bullet"/>
      <w:lvlText w:val="•"/>
      <w:lvlJc w:val="left"/>
      <w:pPr>
        <w:tabs>
          <w:tab w:val="num" w:pos="720"/>
        </w:tabs>
        <w:ind w:left="720" w:hanging="360"/>
      </w:pPr>
      <w:rPr>
        <w:rFonts w:ascii="Arial" w:hAnsi="Arial" w:hint="default"/>
      </w:rPr>
    </w:lvl>
    <w:lvl w:ilvl="1" w:tplc="CFE047F2" w:tentative="1">
      <w:start w:val="1"/>
      <w:numFmt w:val="bullet"/>
      <w:lvlText w:val="•"/>
      <w:lvlJc w:val="left"/>
      <w:pPr>
        <w:tabs>
          <w:tab w:val="num" w:pos="1440"/>
        </w:tabs>
        <w:ind w:left="1440" w:hanging="360"/>
      </w:pPr>
      <w:rPr>
        <w:rFonts w:ascii="Arial" w:hAnsi="Arial" w:hint="default"/>
      </w:rPr>
    </w:lvl>
    <w:lvl w:ilvl="2" w:tplc="72DCC6F8" w:tentative="1">
      <w:start w:val="1"/>
      <w:numFmt w:val="bullet"/>
      <w:lvlText w:val="•"/>
      <w:lvlJc w:val="left"/>
      <w:pPr>
        <w:tabs>
          <w:tab w:val="num" w:pos="2160"/>
        </w:tabs>
        <w:ind w:left="2160" w:hanging="360"/>
      </w:pPr>
      <w:rPr>
        <w:rFonts w:ascii="Arial" w:hAnsi="Arial" w:hint="default"/>
      </w:rPr>
    </w:lvl>
    <w:lvl w:ilvl="3" w:tplc="9E129FF6" w:tentative="1">
      <w:start w:val="1"/>
      <w:numFmt w:val="bullet"/>
      <w:lvlText w:val="•"/>
      <w:lvlJc w:val="left"/>
      <w:pPr>
        <w:tabs>
          <w:tab w:val="num" w:pos="2880"/>
        </w:tabs>
        <w:ind w:left="2880" w:hanging="360"/>
      </w:pPr>
      <w:rPr>
        <w:rFonts w:ascii="Arial" w:hAnsi="Arial" w:hint="default"/>
      </w:rPr>
    </w:lvl>
    <w:lvl w:ilvl="4" w:tplc="4FDC0724" w:tentative="1">
      <w:start w:val="1"/>
      <w:numFmt w:val="bullet"/>
      <w:lvlText w:val="•"/>
      <w:lvlJc w:val="left"/>
      <w:pPr>
        <w:tabs>
          <w:tab w:val="num" w:pos="3600"/>
        </w:tabs>
        <w:ind w:left="3600" w:hanging="360"/>
      </w:pPr>
      <w:rPr>
        <w:rFonts w:ascii="Arial" w:hAnsi="Arial" w:hint="default"/>
      </w:rPr>
    </w:lvl>
    <w:lvl w:ilvl="5" w:tplc="4230B60C" w:tentative="1">
      <w:start w:val="1"/>
      <w:numFmt w:val="bullet"/>
      <w:lvlText w:val="•"/>
      <w:lvlJc w:val="left"/>
      <w:pPr>
        <w:tabs>
          <w:tab w:val="num" w:pos="4320"/>
        </w:tabs>
        <w:ind w:left="4320" w:hanging="360"/>
      </w:pPr>
      <w:rPr>
        <w:rFonts w:ascii="Arial" w:hAnsi="Arial" w:hint="default"/>
      </w:rPr>
    </w:lvl>
    <w:lvl w:ilvl="6" w:tplc="65027EF8" w:tentative="1">
      <w:start w:val="1"/>
      <w:numFmt w:val="bullet"/>
      <w:lvlText w:val="•"/>
      <w:lvlJc w:val="left"/>
      <w:pPr>
        <w:tabs>
          <w:tab w:val="num" w:pos="5040"/>
        </w:tabs>
        <w:ind w:left="5040" w:hanging="360"/>
      </w:pPr>
      <w:rPr>
        <w:rFonts w:ascii="Arial" w:hAnsi="Arial" w:hint="default"/>
      </w:rPr>
    </w:lvl>
    <w:lvl w:ilvl="7" w:tplc="592E9D4C" w:tentative="1">
      <w:start w:val="1"/>
      <w:numFmt w:val="bullet"/>
      <w:lvlText w:val="•"/>
      <w:lvlJc w:val="left"/>
      <w:pPr>
        <w:tabs>
          <w:tab w:val="num" w:pos="5760"/>
        </w:tabs>
        <w:ind w:left="5760" w:hanging="360"/>
      </w:pPr>
      <w:rPr>
        <w:rFonts w:ascii="Arial" w:hAnsi="Arial" w:hint="default"/>
      </w:rPr>
    </w:lvl>
    <w:lvl w:ilvl="8" w:tplc="F89050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9A2327"/>
    <w:multiLevelType w:val="hybridMultilevel"/>
    <w:tmpl w:val="AFC0ECE2"/>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D31A2D"/>
    <w:multiLevelType w:val="hybridMultilevel"/>
    <w:tmpl w:val="D2827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0050DD"/>
    <w:multiLevelType w:val="hybridMultilevel"/>
    <w:tmpl w:val="F87EC564"/>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FE59EA"/>
    <w:multiLevelType w:val="hybridMultilevel"/>
    <w:tmpl w:val="75886F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11D13AF8"/>
    <w:multiLevelType w:val="hybridMultilevel"/>
    <w:tmpl w:val="106C7A4A"/>
    <w:lvl w:ilvl="0" w:tplc="D568B36E">
      <w:start w:val="1"/>
      <w:numFmt w:val="bullet"/>
      <w:lvlText w:val="•"/>
      <w:lvlJc w:val="left"/>
      <w:pPr>
        <w:tabs>
          <w:tab w:val="num" w:pos="720"/>
        </w:tabs>
        <w:ind w:left="720" w:hanging="360"/>
      </w:pPr>
      <w:rPr>
        <w:rFonts w:ascii="Arial" w:hAnsi="Arial" w:hint="default"/>
      </w:rPr>
    </w:lvl>
    <w:lvl w:ilvl="1" w:tplc="003C6754" w:tentative="1">
      <w:start w:val="1"/>
      <w:numFmt w:val="bullet"/>
      <w:lvlText w:val="•"/>
      <w:lvlJc w:val="left"/>
      <w:pPr>
        <w:tabs>
          <w:tab w:val="num" w:pos="1440"/>
        </w:tabs>
        <w:ind w:left="1440" w:hanging="360"/>
      </w:pPr>
      <w:rPr>
        <w:rFonts w:ascii="Arial" w:hAnsi="Arial" w:hint="default"/>
      </w:rPr>
    </w:lvl>
    <w:lvl w:ilvl="2" w:tplc="855EF470" w:tentative="1">
      <w:start w:val="1"/>
      <w:numFmt w:val="bullet"/>
      <w:lvlText w:val="•"/>
      <w:lvlJc w:val="left"/>
      <w:pPr>
        <w:tabs>
          <w:tab w:val="num" w:pos="2160"/>
        </w:tabs>
        <w:ind w:left="2160" w:hanging="360"/>
      </w:pPr>
      <w:rPr>
        <w:rFonts w:ascii="Arial" w:hAnsi="Arial" w:hint="default"/>
      </w:rPr>
    </w:lvl>
    <w:lvl w:ilvl="3" w:tplc="274C001C" w:tentative="1">
      <w:start w:val="1"/>
      <w:numFmt w:val="bullet"/>
      <w:lvlText w:val="•"/>
      <w:lvlJc w:val="left"/>
      <w:pPr>
        <w:tabs>
          <w:tab w:val="num" w:pos="2880"/>
        </w:tabs>
        <w:ind w:left="2880" w:hanging="360"/>
      </w:pPr>
      <w:rPr>
        <w:rFonts w:ascii="Arial" w:hAnsi="Arial" w:hint="default"/>
      </w:rPr>
    </w:lvl>
    <w:lvl w:ilvl="4" w:tplc="9216D36C" w:tentative="1">
      <w:start w:val="1"/>
      <w:numFmt w:val="bullet"/>
      <w:lvlText w:val="•"/>
      <w:lvlJc w:val="left"/>
      <w:pPr>
        <w:tabs>
          <w:tab w:val="num" w:pos="3600"/>
        </w:tabs>
        <w:ind w:left="3600" w:hanging="360"/>
      </w:pPr>
      <w:rPr>
        <w:rFonts w:ascii="Arial" w:hAnsi="Arial" w:hint="default"/>
      </w:rPr>
    </w:lvl>
    <w:lvl w:ilvl="5" w:tplc="613497BA" w:tentative="1">
      <w:start w:val="1"/>
      <w:numFmt w:val="bullet"/>
      <w:lvlText w:val="•"/>
      <w:lvlJc w:val="left"/>
      <w:pPr>
        <w:tabs>
          <w:tab w:val="num" w:pos="4320"/>
        </w:tabs>
        <w:ind w:left="4320" w:hanging="360"/>
      </w:pPr>
      <w:rPr>
        <w:rFonts w:ascii="Arial" w:hAnsi="Arial" w:hint="default"/>
      </w:rPr>
    </w:lvl>
    <w:lvl w:ilvl="6" w:tplc="28D6E82C" w:tentative="1">
      <w:start w:val="1"/>
      <w:numFmt w:val="bullet"/>
      <w:lvlText w:val="•"/>
      <w:lvlJc w:val="left"/>
      <w:pPr>
        <w:tabs>
          <w:tab w:val="num" w:pos="5040"/>
        </w:tabs>
        <w:ind w:left="5040" w:hanging="360"/>
      </w:pPr>
      <w:rPr>
        <w:rFonts w:ascii="Arial" w:hAnsi="Arial" w:hint="default"/>
      </w:rPr>
    </w:lvl>
    <w:lvl w:ilvl="7" w:tplc="76C281C4" w:tentative="1">
      <w:start w:val="1"/>
      <w:numFmt w:val="bullet"/>
      <w:lvlText w:val="•"/>
      <w:lvlJc w:val="left"/>
      <w:pPr>
        <w:tabs>
          <w:tab w:val="num" w:pos="5760"/>
        </w:tabs>
        <w:ind w:left="5760" w:hanging="360"/>
      </w:pPr>
      <w:rPr>
        <w:rFonts w:ascii="Arial" w:hAnsi="Arial" w:hint="default"/>
      </w:rPr>
    </w:lvl>
    <w:lvl w:ilvl="8" w:tplc="CFF814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2820E7"/>
    <w:multiLevelType w:val="hybridMultilevel"/>
    <w:tmpl w:val="EC6813B6"/>
    <w:lvl w:ilvl="0" w:tplc="CAF820B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7CD5087"/>
    <w:multiLevelType w:val="hybridMultilevel"/>
    <w:tmpl w:val="92CC411C"/>
    <w:lvl w:ilvl="0" w:tplc="44B417D8">
      <w:start w:val="1"/>
      <w:numFmt w:val="decimal"/>
      <w:lvlText w:val="%1."/>
      <w:lvlJc w:val="left"/>
      <w:pPr>
        <w:ind w:left="720" w:hanging="360"/>
      </w:pPr>
      <w:rPr>
        <w:rFonts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D0175"/>
    <w:multiLevelType w:val="hybridMultilevel"/>
    <w:tmpl w:val="15B4DF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C97A04"/>
    <w:multiLevelType w:val="hybridMultilevel"/>
    <w:tmpl w:val="5DE6D2C2"/>
    <w:lvl w:ilvl="0" w:tplc="EF7AB268">
      <w:start w:val="1"/>
      <w:numFmt w:val="bullet"/>
      <w:lvlText w:val="•"/>
      <w:lvlJc w:val="left"/>
      <w:pPr>
        <w:tabs>
          <w:tab w:val="num" w:pos="720"/>
        </w:tabs>
        <w:ind w:left="720" w:hanging="360"/>
      </w:pPr>
      <w:rPr>
        <w:rFonts w:ascii="Arial" w:hAnsi="Arial" w:hint="default"/>
      </w:rPr>
    </w:lvl>
    <w:lvl w:ilvl="1" w:tplc="AF18B3EC" w:tentative="1">
      <w:start w:val="1"/>
      <w:numFmt w:val="bullet"/>
      <w:lvlText w:val="•"/>
      <w:lvlJc w:val="left"/>
      <w:pPr>
        <w:tabs>
          <w:tab w:val="num" w:pos="1440"/>
        </w:tabs>
        <w:ind w:left="1440" w:hanging="360"/>
      </w:pPr>
      <w:rPr>
        <w:rFonts w:ascii="Arial" w:hAnsi="Arial" w:hint="default"/>
      </w:rPr>
    </w:lvl>
    <w:lvl w:ilvl="2" w:tplc="EB8C1168" w:tentative="1">
      <w:start w:val="1"/>
      <w:numFmt w:val="bullet"/>
      <w:lvlText w:val="•"/>
      <w:lvlJc w:val="left"/>
      <w:pPr>
        <w:tabs>
          <w:tab w:val="num" w:pos="2160"/>
        </w:tabs>
        <w:ind w:left="2160" w:hanging="360"/>
      </w:pPr>
      <w:rPr>
        <w:rFonts w:ascii="Arial" w:hAnsi="Arial" w:hint="default"/>
      </w:rPr>
    </w:lvl>
    <w:lvl w:ilvl="3" w:tplc="413E7192" w:tentative="1">
      <w:start w:val="1"/>
      <w:numFmt w:val="bullet"/>
      <w:lvlText w:val="•"/>
      <w:lvlJc w:val="left"/>
      <w:pPr>
        <w:tabs>
          <w:tab w:val="num" w:pos="2880"/>
        </w:tabs>
        <w:ind w:left="2880" w:hanging="360"/>
      </w:pPr>
      <w:rPr>
        <w:rFonts w:ascii="Arial" w:hAnsi="Arial" w:hint="default"/>
      </w:rPr>
    </w:lvl>
    <w:lvl w:ilvl="4" w:tplc="4EC8A7F6" w:tentative="1">
      <w:start w:val="1"/>
      <w:numFmt w:val="bullet"/>
      <w:lvlText w:val="•"/>
      <w:lvlJc w:val="left"/>
      <w:pPr>
        <w:tabs>
          <w:tab w:val="num" w:pos="3600"/>
        </w:tabs>
        <w:ind w:left="3600" w:hanging="360"/>
      </w:pPr>
      <w:rPr>
        <w:rFonts w:ascii="Arial" w:hAnsi="Arial" w:hint="default"/>
      </w:rPr>
    </w:lvl>
    <w:lvl w:ilvl="5" w:tplc="11F8C89C" w:tentative="1">
      <w:start w:val="1"/>
      <w:numFmt w:val="bullet"/>
      <w:lvlText w:val="•"/>
      <w:lvlJc w:val="left"/>
      <w:pPr>
        <w:tabs>
          <w:tab w:val="num" w:pos="4320"/>
        </w:tabs>
        <w:ind w:left="4320" w:hanging="360"/>
      </w:pPr>
      <w:rPr>
        <w:rFonts w:ascii="Arial" w:hAnsi="Arial" w:hint="default"/>
      </w:rPr>
    </w:lvl>
    <w:lvl w:ilvl="6" w:tplc="A5704E74" w:tentative="1">
      <w:start w:val="1"/>
      <w:numFmt w:val="bullet"/>
      <w:lvlText w:val="•"/>
      <w:lvlJc w:val="left"/>
      <w:pPr>
        <w:tabs>
          <w:tab w:val="num" w:pos="5040"/>
        </w:tabs>
        <w:ind w:left="5040" w:hanging="360"/>
      </w:pPr>
      <w:rPr>
        <w:rFonts w:ascii="Arial" w:hAnsi="Arial" w:hint="default"/>
      </w:rPr>
    </w:lvl>
    <w:lvl w:ilvl="7" w:tplc="0F245058" w:tentative="1">
      <w:start w:val="1"/>
      <w:numFmt w:val="bullet"/>
      <w:lvlText w:val="•"/>
      <w:lvlJc w:val="left"/>
      <w:pPr>
        <w:tabs>
          <w:tab w:val="num" w:pos="5760"/>
        </w:tabs>
        <w:ind w:left="5760" w:hanging="360"/>
      </w:pPr>
      <w:rPr>
        <w:rFonts w:ascii="Arial" w:hAnsi="Arial" w:hint="default"/>
      </w:rPr>
    </w:lvl>
    <w:lvl w:ilvl="8" w:tplc="BF92D0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AF2DC6"/>
    <w:multiLevelType w:val="hybridMultilevel"/>
    <w:tmpl w:val="3372029E"/>
    <w:lvl w:ilvl="0" w:tplc="E63650A0">
      <w:start w:val="1"/>
      <w:numFmt w:val="decimal"/>
      <w:lvlText w:val="%1."/>
      <w:lvlJc w:val="left"/>
      <w:pPr>
        <w:ind w:left="720" w:hanging="360"/>
      </w:pPr>
      <w:rPr>
        <w:rFonts w:eastAsia="Times New Roman" w:cs="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B05EE"/>
    <w:multiLevelType w:val="hybridMultilevel"/>
    <w:tmpl w:val="460E0CE2"/>
    <w:lvl w:ilvl="0" w:tplc="BB761A4A">
      <w:start w:val="1"/>
      <w:numFmt w:val="bullet"/>
      <w:lvlText w:val="•"/>
      <w:lvlJc w:val="left"/>
      <w:pPr>
        <w:tabs>
          <w:tab w:val="num" w:pos="720"/>
        </w:tabs>
        <w:ind w:left="720" w:hanging="360"/>
      </w:pPr>
      <w:rPr>
        <w:rFonts w:ascii="Arial" w:hAnsi="Arial" w:hint="default"/>
      </w:rPr>
    </w:lvl>
    <w:lvl w:ilvl="1" w:tplc="E6B8D64C" w:tentative="1">
      <w:start w:val="1"/>
      <w:numFmt w:val="bullet"/>
      <w:lvlText w:val="•"/>
      <w:lvlJc w:val="left"/>
      <w:pPr>
        <w:tabs>
          <w:tab w:val="num" w:pos="1440"/>
        </w:tabs>
        <w:ind w:left="1440" w:hanging="360"/>
      </w:pPr>
      <w:rPr>
        <w:rFonts w:ascii="Arial" w:hAnsi="Arial" w:hint="default"/>
      </w:rPr>
    </w:lvl>
    <w:lvl w:ilvl="2" w:tplc="AB00D4CA" w:tentative="1">
      <w:start w:val="1"/>
      <w:numFmt w:val="bullet"/>
      <w:lvlText w:val="•"/>
      <w:lvlJc w:val="left"/>
      <w:pPr>
        <w:tabs>
          <w:tab w:val="num" w:pos="2160"/>
        </w:tabs>
        <w:ind w:left="2160" w:hanging="360"/>
      </w:pPr>
      <w:rPr>
        <w:rFonts w:ascii="Arial" w:hAnsi="Arial" w:hint="default"/>
      </w:rPr>
    </w:lvl>
    <w:lvl w:ilvl="3" w:tplc="EB3C079E" w:tentative="1">
      <w:start w:val="1"/>
      <w:numFmt w:val="bullet"/>
      <w:lvlText w:val="•"/>
      <w:lvlJc w:val="left"/>
      <w:pPr>
        <w:tabs>
          <w:tab w:val="num" w:pos="2880"/>
        </w:tabs>
        <w:ind w:left="2880" w:hanging="360"/>
      </w:pPr>
      <w:rPr>
        <w:rFonts w:ascii="Arial" w:hAnsi="Arial" w:hint="default"/>
      </w:rPr>
    </w:lvl>
    <w:lvl w:ilvl="4" w:tplc="A308DE40" w:tentative="1">
      <w:start w:val="1"/>
      <w:numFmt w:val="bullet"/>
      <w:lvlText w:val="•"/>
      <w:lvlJc w:val="left"/>
      <w:pPr>
        <w:tabs>
          <w:tab w:val="num" w:pos="3600"/>
        </w:tabs>
        <w:ind w:left="3600" w:hanging="360"/>
      </w:pPr>
      <w:rPr>
        <w:rFonts w:ascii="Arial" w:hAnsi="Arial" w:hint="default"/>
      </w:rPr>
    </w:lvl>
    <w:lvl w:ilvl="5" w:tplc="B61A84D8" w:tentative="1">
      <w:start w:val="1"/>
      <w:numFmt w:val="bullet"/>
      <w:lvlText w:val="•"/>
      <w:lvlJc w:val="left"/>
      <w:pPr>
        <w:tabs>
          <w:tab w:val="num" w:pos="4320"/>
        </w:tabs>
        <w:ind w:left="4320" w:hanging="360"/>
      </w:pPr>
      <w:rPr>
        <w:rFonts w:ascii="Arial" w:hAnsi="Arial" w:hint="default"/>
      </w:rPr>
    </w:lvl>
    <w:lvl w:ilvl="6" w:tplc="D674B3AC" w:tentative="1">
      <w:start w:val="1"/>
      <w:numFmt w:val="bullet"/>
      <w:lvlText w:val="•"/>
      <w:lvlJc w:val="left"/>
      <w:pPr>
        <w:tabs>
          <w:tab w:val="num" w:pos="5040"/>
        </w:tabs>
        <w:ind w:left="5040" w:hanging="360"/>
      </w:pPr>
      <w:rPr>
        <w:rFonts w:ascii="Arial" w:hAnsi="Arial" w:hint="default"/>
      </w:rPr>
    </w:lvl>
    <w:lvl w:ilvl="7" w:tplc="5EC8855E" w:tentative="1">
      <w:start w:val="1"/>
      <w:numFmt w:val="bullet"/>
      <w:lvlText w:val="•"/>
      <w:lvlJc w:val="left"/>
      <w:pPr>
        <w:tabs>
          <w:tab w:val="num" w:pos="5760"/>
        </w:tabs>
        <w:ind w:left="5760" w:hanging="360"/>
      </w:pPr>
      <w:rPr>
        <w:rFonts w:ascii="Arial" w:hAnsi="Arial" w:hint="default"/>
      </w:rPr>
    </w:lvl>
    <w:lvl w:ilvl="8" w:tplc="D4F0AB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77F03"/>
    <w:multiLevelType w:val="hybridMultilevel"/>
    <w:tmpl w:val="D21C15B2"/>
    <w:lvl w:ilvl="0" w:tplc="9560293C">
      <w:start w:val="1"/>
      <w:numFmt w:val="bullet"/>
      <w:lvlText w:val="•"/>
      <w:lvlJc w:val="left"/>
      <w:pPr>
        <w:tabs>
          <w:tab w:val="num" w:pos="720"/>
        </w:tabs>
        <w:ind w:left="720" w:hanging="360"/>
      </w:pPr>
      <w:rPr>
        <w:rFonts w:ascii="Arial" w:hAnsi="Arial" w:hint="default"/>
      </w:rPr>
    </w:lvl>
    <w:lvl w:ilvl="1" w:tplc="4648A364" w:tentative="1">
      <w:start w:val="1"/>
      <w:numFmt w:val="bullet"/>
      <w:lvlText w:val="•"/>
      <w:lvlJc w:val="left"/>
      <w:pPr>
        <w:tabs>
          <w:tab w:val="num" w:pos="1440"/>
        </w:tabs>
        <w:ind w:left="1440" w:hanging="360"/>
      </w:pPr>
      <w:rPr>
        <w:rFonts w:ascii="Arial" w:hAnsi="Arial" w:hint="default"/>
      </w:rPr>
    </w:lvl>
    <w:lvl w:ilvl="2" w:tplc="A1DE726C" w:tentative="1">
      <w:start w:val="1"/>
      <w:numFmt w:val="bullet"/>
      <w:lvlText w:val="•"/>
      <w:lvlJc w:val="left"/>
      <w:pPr>
        <w:tabs>
          <w:tab w:val="num" w:pos="2160"/>
        </w:tabs>
        <w:ind w:left="2160" w:hanging="360"/>
      </w:pPr>
      <w:rPr>
        <w:rFonts w:ascii="Arial" w:hAnsi="Arial" w:hint="default"/>
      </w:rPr>
    </w:lvl>
    <w:lvl w:ilvl="3" w:tplc="004A6E36" w:tentative="1">
      <w:start w:val="1"/>
      <w:numFmt w:val="bullet"/>
      <w:lvlText w:val="•"/>
      <w:lvlJc w:val="left"/>
      <w:pPr>
        <w:tabs>
          <w:tab w:val="num" w:pos="2880"/>
        </w:tabs>
        <w:ind w:left="2880" w:hanging="360"/>
      </w:pPr>
      <w:rPr>
        <w:rFonts w:ascii="Arial" w:hAnsi="Arial" w:hint="default"/>
      </w:rPr>
    </w:lvl>
    <w:lvl w:ilvl="4" w:tplc="890CF8F2" w:tentative="1">
      <w:start w:val="1"/>
      <w:numFmt w:val="bullet"/>
      <w:lvlText w:val="•"/>
      <w:lvlJc w:val="left"/>
      <w:pPr>
        <w:tabs>
          <w:tab w:val="num" w:pos="3600"/>
        </w:tabs>
        <w:ind w:left="3600" w:hanging="360"/>
      </w:pPr>
      <w:rPr>
        <w:rFonts w:ascii="Arial" w:hAnsi="Arial" w:hint="default"/>
      </w:rPr>
    </w:lvl>
    <w:lvl w:ilvl="5" w:tplc="277C3338" w:tentative="1">
      <w:start w:val="1"/>
      <w:numFmt w:val="bullet"/>
      <w:lvlText w:val="•"/>
      <w:lvlJc w:val="left"/>
      <w:pPr>
        <w:tabs>
          <w:tab w:val="num" w:pos="4320"/>
        </w:tabs>
        <w:ind w:left="4320" w:hanging="360"/>
      </w:pPr>
      <w:rPr>
        <w:rFonts w:ascii="Arial" w:hAnsi="Arial" w:hint="default"/>
      </w:rPr>
    </w:lvl>
    <w:lvl w:ilvl="6" w:tplc="778824AA" w:tentative="1">
      <w:start w:val="1"/>
      <w:numFmt w:val="bullet"/>
      <w:lvlText w:val="•"/>
      <w:lvlJc w:val="left"/>
      <w:pPr>
        <w:tabs>
          <w:tab w:val="num" w:pos="5040"/>
        </w:tabs>
        <w:ind w:left="5040" w:hanging="360"/>
      </w:pPr>
      <w:rPr>
        <w:rFonts w:ascii="Arial" w:hAnsi="Arial" w:hint="default"/>
      </w:rPr>
    </w:lvl>
    <w:lvl w:ilvl="7" w:tplc="CF28B790" w:tentative="1">
      <w:start w:val="1"/>
      <w:numFmt w:val="bullet"/>
      <w:lvlText w:val="•"/>
      <w:lvlJc w:val="left"/>
      <w:pPr>
        <w:tabs>
          <w:tab w:val="num" w:pos="5760"/>
        </w:tabs>
        <w:ind w:left="5760" w:hanging="360"/>
      </w:pPr>
      <w:rPr>
        <w:rFonts w:ascii="Arial" w:hAnsi="Arial" w:hint="default"/>
      </w:rPr>
    </w:lvl>
    <w:lvl w:ilvl="8" w:tplc="8A7EA5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025646"/>
    <w:multiLevelType w:val="hybridMultilevel"/>
    <w:tmpl w:val="E4262304"/>
    <w:lvl w:ilvl="0" w:tplc="CAF820B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B20422"/>
    <w:multiLevelType w:val="hybridMultilevel"/>
    <w:tmpl w:val="5BFC268E"/>
    <w:lvl w:ilvl="0" w:tplc="792851D2">
      <w:start w:val="1"/>
      <w:numFmt w:val="decimal"/>
      <w:lvlText w:val="%1."/>
      <w:lvlJc w:val="left"/>
      <w:pPr>
        <w:ind w:left="720" w:hanging="360"/>
      </w:pPr>
      <w:rPr>
        <w:rFonts w:eastAsiaTheme="majorEastAsia" w:cstheme="majorBidi" w:hint="default"/>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1D4903"/>
    <w:multiLevelType w:val="hybridMultilevel"/>
    <w:tmpl w:val="87203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766DBE"/>
    <w:multiLevelType w:val="hybridMultilevel"/>
    <w:tmpl w:val="DF0EB93E"/>
    <w:lvl w:ilvl="0" w:tplc="352AF370">
      <w:start w:val="1"/>
      <w:numFmt w:val="bullet"/>
      <w:lvlText w:val="•"/>
      <w:lvlJc w:val="left"/>
      <w:pPr>
        <w:tabs>
          <w:tab w:val="num" w:pos="720"/>
        </w:tabs>
        <w:ind w:left="720" w:hanging="360"/>
      </w:pPr>
      <w:rPr>
        <w:rFonts w:ascii="Arial" w:hAnsi="Arial" w:hint="default"/>
      </w:rPr>
    </w:lvl>
    <w:lvl w:ilvl="1" w:tplc="C33A419E" w:tentative="1">
      <w:start w:val="1"/>
      <w:numFmt w:val="bullet"/>
      <w:lvlText w:val="•"/>
      <w:lvlJc w:val="left"/>
      <w:pPr>
        <w:tabs>
          <w:tab w:val="num" w:pos="1440"/>
        </w:tabs>
        <w:ind w:left="1440" w:hanging="360"/>
      </w:pPr>
      <w:rPr>
        <w:rFonts w:ascii="Arial" w:hAnsi="Arial" w:hint="default"/>
      </w:rPr>
    </w:lvl>
    <w:lvl w:ilvl="2" w:tplc="BFD03CE8" w:tentative="1">
      <w:start w:val="1"/>
      <w:numFmt w:val="bullet"/>
      <w:lvlText w:val="•"/>
      <w:lvlJc w:val="left"/>
      <w:pPr>
        <w:tabs>
          <w:tab w:val="num" w:pos="2160"/>
        </w:tabs>
        <w:ind w:left="2160" w:hanging="360"/>
      </w:pPr>
      <w:rPr>
        <w:rFonts w:ascii="Arial" w:hAnsi="Arial" w:hint="default"/>
      </w:rPr>
    </w:lvl>
    <w:lvl w:ilvl="3" w:tplc="DEB09DA0" w:tentative="1">
      <w:start w:val="1"/>
      <w:numFmt w:val="bullet"/>
      <w:lvlText w:val="•"/>
      <w:lvlJc w:val="left"/>
      <w:pPr>
        <w:tabs>
          <w:tab w:val="num" w:pos="2880"/>
        </w:tabs>
        <w:ind w:left="2880" w:hanging="360"/>
      </w:pPr>
      <w:rPr>
        <w:rFonts w:ascii="Arial" w:hAnsi="Arial" w:hint="default"/>
      </w:rPr>
    </w:lvl>
    <w:lvl w:ilvl="4" w:tplc="AA146412" w:tentative="1">
      <w:start w:val="1"/>
      <w:numFmt w:val="bullet"/>
      <w:lvlText w:val="•"/>
      <w:lvlJc w:val="left"/>
      <w:pPr>
        <w:tabs>
          <w:tab w:val="num" w:pos="3600"/>
        </w:tabs>
        <w:ind w:left="3600" w:hanging="360"/>
      </w:pPr>
      <w:rPr>
        <w:rFonts w:ascii="Arial" w:hAnsi="Arial" w:hint="default"/>
      </w:rPr>
    </w:lvl>
    <w:lvl w:ilvl="5" w:tplc="5C7C98C6" w:tentative="1">
      <w:start w:val="1"/>
      <w:numFmt w:val="bullet"/>
      <w:lvlText w:val="•"/>
      <w:lvlJc w:val="left"/>
      <w:pPr>
        <w:tabs>
          <w:tab w:val="num" w:pos="4320"/>
        </w:tabs>
        <w:ind w:left="4320" w:hanging="360"/>
      </w:pPr>
      <w:rPr>
        <w:rFonts w:ascii="Arial" w:hAnsi="Arial" w:hint="default"/>
      </w:rPr>
    </w:lvl>
    <w:lvl w:ilvl="6" w:tplc="7AAC9D52" w:tentative="1">
      <w:start w:val="1"/>
      <w:numFmt w:val="bullet"/>
      <w:lvlText w:val="•"/>
      <w:lvlJc w:val="left"/>
      <w:pPr>
        <w:tabs>
          <w:tab w:val="num" w:pos="5040"/>
        </w:tabs>
        <w:ind w:left="5040" w:hanging="360"/>
      </w:pPr>
      <w:rPr>
        <w:rFonts w:ascii="Arial" w:hAnsi="Arial" w:hint="default"/>
      </w:rPr>
    </w:lvl>
    <w:lvl w:ilvl="7" w:tplc="D7DE12D4" w:tentative="1">
      <w:start w:val="1"/>
      <w:numFmt w:val="bullet"/>
      <w:lvlText w:val="•"/>
      <w:lvlJc w:val="left"/>
      <w:pPr>
        <w:tabs>
          <w:tab w:val="num" w:pos="5760"/>
        </w:tabs>
        <w:ind w:left="5760" w:hanging="360"/>
      </w:pPr>
      <w:rPr>
        <w:rFonts w:ascii="Arial" w:hAnsi="Arial" w:hint="default"/>
      </w:rPr>
    </w:lvl>
    <w:lvl w:ilvl="8" w:tplc="956A94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EB3EEF"/>
    <w:multiLevelType w:val="hybridMultilevel"/>
    <w:tmpl w:val="452C1398"/>
    <w:lvl w:ilvl="0" w:tplc="0C3803EE">
      <w:start w:val="1"/>
      <w:numFmt w:val="bullet"/>
      <w:lvlText w:val="•"/>
      <w:lvlJc w:val="left"/>
      <w:pPr>
        <w:tabs>
          <w:tab w:val="num" w:pos="720"/>
        </w:tabs>
        <w:ind w:left="720" w:hanging="360"/>
      </w:pPr>
      <w:rPr>
        <w:rFonts w:ascii="Arial" w:hAnsi="Arial" w:hint="default"/>
      </w:rPr>
    </w:lvl>
    <w:lvl w:ilvl="1" w:tplc="2988CCBC" w:tentative="1">
      <w:start w:val="1"/>
      <w:numFmt w:val="bullet"/>
      <w:lvlText w:val="•"/>
      <w:lvlJc w:val="left"/>
      <w:pPr>
        <w:tabs>
          <w:tab w:val="num" w:pos="1440"/>
        </w:tabs>
        <w:ind w:left="1440" w:hanging="360"/>
      </w:pPr>
      <w:rPr>
        <w:rFonts w:ascii="Arial" w:hAnsi="Arial" w:hint="default"/>
      </w:rPr>
    </w:lvl>
    <w:lvl w:ilvl="2" w:tplc="D22C60C0" w:tentative="1">
      <w:start w:val="1"/>
      <w:numFmt w:val="bullet"/>
      <w:lvlText w:val="•"/>
      <w:lvlJc w:val="left"/>
      <w:pPr>
        <w:tabs>
          <w:tab w:val="num" w:pos="2160"/>
        </w:tabs>
        <w:ind w:left="2160" w:hanging="360"/>
      </w:pPr>
      <w:rPr>
        <w:rFonts w:ascii="Arial" w:hAnsi="Arial" w:hint="default"/>
      </w:rPr>
    </w:lvl>
    <w:lvl w:ilvl="3" w:tplc="3C285DC2" w:tentative="1">
      <w:start w:val="1"/>
      <w:numFmt w:val="bullet"/>
      <w:lvlText w:val="•"/>
      <w:lvlJc w:val="left"/>
      <w:pPr>
        <w:tabs>
          <w:tab w:val="num" w:pos="2880"/>
        </w:tabs>
        <w:ind w:left="2880" w:hanging="360"/>
      </w:pPr>
      <w:rPr>
        <w:rFonts w:ascii="Arial" w:hAnsi="Arial" w:hint="default"/>
      </w:rPr>
    </w:lvl>
    <w:lvl w:ilvl="4" w:tplc="6206FE50" w:tentative="1">
      <w:start w:val="1"/>
      <w:numFmt w:val="bullet"/>
      <w:lvlText w:val="•"/>
      <w:lvlJc w:val="left"/>
      <w:pPr>
        <w:tabs>
          <w:tab w:val="num" w:pos="3600"/>
        </w:tabs>
        <w:ind w:left="3600" w:hanging="360"/>
      </w:pPr>
      <w:rPr>
        <w:rFonts w:ascii="Arial" w:hAnsi="Arial" w:hint="default"/>
      </w:rPr>
    </w:lvl>
    <w:lvl w:ilvl="5" w:tplc="C93A3010" w:tentative="1">
      <w:start w:val="1"/>
      <w:numFmt w:val="bullet"/>
      <w:lvlText w:val="•"/>
      <w:lvlJc w:val="left"/>
      <w:pPr>
        <w:tabs>
          <w:tab w:val="num" w:pos="4320"/>
        </w:tabs>
        <w:ind w:left="4320" w:hanging="360"/>
      </w:pPr>
      <w:rPr>
        <w:rFonts w:ascii="Arial" w:hAnsi="Arial" w:hint="default"/>
      </w:rPr>
    </w:lvl>
    <w:lvl w:ilvl="6" w:tplc="2F400078" w:tentative="1">
      <w:start w:val="1"/>
      <w:numFmt w:val="bullet"/>
      <w:lvlText w:val="•"/>
      <w:lvlJc w:val="left"/>
      <w:pPr>
        <w:tabs>
          <w:tab w:val="num" w:pos="5040"/>
        </w:tabs>
        <w:ind w:left="5040" w:hanging="360"/>
      </w:pPr>
      <w:rPr>
        <w:rFonts w:ascii="Arial" w:hAnsi="Arial" w:hint="default"/>
      </w:rPr>
    </w:lvl>
    <w:lvl w:ilvl="7" w:tplc="4BAA2578" w:tentative="1">
      <w:start w:val="1"/>
      <w:numFmt w:val="bullet"/>
      <w:lvlText w:val="•"/>
      <w:lvlJc w:val="left"/>
      <w:pPr>
        <w:tabs>
          <w:tab w:val="num" w:pos="5760"/>
        </w:tabs>
        <w:ind w:left="5760" w:hanging="360"/>
      </w:pPr>
      <w:rPr>
        <w:rFonts w:ascii="Arial" w:hAnsi="Arial" w:hint="default"/>
      </w:rPr>
    </w:lvl>
    <w:lvl w:ilvl="8" w:tplc="F350D2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0E21DC"/>
    <w:multiLevelType w:val="hybridMultilevel"/>
    <w:tmpl w:val="4156E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8FA02B8"/>
    <w:multiLevelType w:val="hybridMultilevel"/>
    <w:tmpl w:val="14741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8B6E6D"/>
    <w:multiLevelType w:val="hybridMultilevel"/>
    <w:tmpl w:val="B9C44862"/>
    <w:lvl w:ilvl="0" w:tplc="F3D86388">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24" w15:restartNumberingAfterBreak="0">
    <w:nsid w:val="3DCC0BA6"/>
    <w:multiLevelType w:val="hybridMultilevel"/>
    <w:tmpl w:val="14E4C838"/>
    <w:lvl w:ilvl="0" w:tplc="9E0E3068">
      <w:start w:val="1"/>
      <w:numFmt w:val="bullet"/>
      <w:lvlText w:val="•"/>
      <w:lvlJc w:val="left"/>
      <w:pPr>
        <w:tabs>
          <w:tab w:val="num" w:pos="720"/>
        </w:tabs>
        <w:ind w:left="720" w:hanging="360"/>
      </w:pPr>
      <w:rPr>
        <w:rFonts w:ascii="Arial" w:hAnsi="Arial" w:hint="default"/>
      </w:rPr>
    </w:lvl>
    <w:lvl w:ilvl="1" w:tplc="546C25C4" w:tentative="1">
      <w:start w:val="1"/>
      <w:numFmt w:val="bullet"/>
      <w:lvlText w:val="•"/>
      <w:lvlJc w:val="left"/>
      <w:pPr>
        <w:tabs>
          <w:tab w:val="num" w:pos="1440"/>
        </w:tabs>
        <w:ind w:left="1440" w:hanging="360"/>
      </w:pPr>
      <w:rPr>
        <w:rFonts w:ascii="Arial" w:hAnsi="Arial" w:hint="default"/>
      </w:rPr>
    </w:lvl>
    <w:lvl w:ilvl="2" w:tplc="11FA0BE6" w:tentative="1">
      <w:start w:val="1"/>
      <w:numFmt w:val="bullet"/>
      <w:lvlText w:val="•"/>
      <w:lvlJc w:val="left"/>
      <w:pPr>
        <w:tabs>
          <w:tab w:val="num" w:pos="2160"/>
        </w:tabs>
        <w:ind w:left="2160" w:hanging="360"/>
      </w:pPr>
      <w:rPr>
        <w:rFonts w:ascii="Arial" w:hAnsi="Arial" w:hint="default"/>
      </w:rPr>
    </w:lvl>
    <w:lvl w:ilvl="3" w:tplc="EDFA3EDA" w:tentative="1">
      <w:start w:val="1"/>
      <w:numFmt w:val="bullet"/>
      <w:lvlText w:val="•"/>
      <w:lvlJc w:val="left"/>
      <w:pPr>
        <w:tabs>
          <w:tab w:val="num" w:pos="2880"/>
        </w:tabs>
        <w:ind w:left="2880" w:hanging="360"/>
      </w:pPr>
      <w:rPr>
        <w:rFonts w:ascii="Arial" w:hAnsi="Arial" w:hint="default"/>
      </w:rPr>
    </w:lvl>
    <w:lvl w:ilvl="4" w:tplc="94FC1FBC" w:tentative="1">
      <w:start w:val="1"/>
      <w:numFmt w:val="bullet"/>
      <w:lvlText w:val="•"/>
      <w:lvlJc w:val="left"/>
      <w:pPr>
        <w:tabs>
          <w:tab w:val="num" w:pos="3600"/>
        </w:tabs>
        <w:ind w:left="3600" w:hanging="360"/>
      </w:pPr>
      <w:rPr>
        <w:rFonts w:ascii="Arial" w:hAnsi="Arial" w:hint="default"/>
      </w:rPr>
    </w:lvl>
    <w:lvl w:ilvl="5" w:tplc="BB508B8A" w:tentative="1">
      <w:start w:val="1"/>
      <w:numFmt w:val="bullet"/>
      <w:lvlText w:val="•"/>
      <w:lvlJc w:val="left"/>
      <w:pPr>
        <w:tabs>
          <w:tab w:val="num" w:pos="4320"/>
        </w:tabs>
        <w:ind w:left="4320" w:hanging="360"/>
      </w:pPr>
      <w:rPr>
        <w:rFonts w:ascii="Arial" w:hAnsi="Arial" w:hint="default"/>
      </w:rPr>
    </w:lvl>
    <w:lvl w:ilvl="6" w:tplc="B5BC8F58" w:tentative="1">
      <w:start w:val="1"/>
      <w:numFmt w:val="bullet"/>
      <w:lvlText w:val="•"/>
      <w:lvlJc w:val="left"/>
      <w:pPr>
        <w:tabs>
          <w:tab w:val="num" w:pos="5040"/>
        </w:tabs>
        <w:ind w:left="5040" w:hanging="360"/>
      </w:pPr>
      <w:rPr>
        <w:rFonts w:ascii="Arial" w:hAnsi="Arial" w:hint="default"/>
      </w:rPr>
    </w:lvl>
    <w:lvl w:ilvl="7" w:tplc="8CC60A8C" w:tentative="1">
      <w:start w:val="1"/>
      <w:numFmt w:val="bullet"/>
      <w:lvlText w:val="•"/>
      <w:lvlJc w:val="left"/>
      <w:pPr>
        <w:tabs>
          <w:tab w:val="num" w:pos="5760"/>
        </w:tabs>
        <w:ind w:left="5760" w:hanging="360"/>
      </w:pPr>
      <w:rPr>
        <w:rFonts w:ascii="Arial" w:hAnsi="Arial" w:hint="default"/>
      </w:rPr>
    </w:lvl>
    <w:lvl w:ilvl="8" w:tplc="2006FD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0A7202"/>
    <w:multiLevelType w:val="hybridMultilevel"/>
    <w:tmpl w:val="1CC63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734937"/>
    <w:multiLevelType w:val="hybridMultilevel"/>
    <w:tmpl w:val="25CEA25C"/>
    <w:lvl w:ilvl="0" w:tplc="2662C408">
      <w:start w:val="1"/>
      <w:numFmt w:val="bullet"/>
      <w:lvlText w:val="•"/>
      <w:lvlJc w:val="left"/>
      <w:pPr>
        <w:tabs>
          <w:tab w:val="num" w:pos="720"/>
        </w:tabs>
        <w:ind w:left="720" w:hanging="360"/>
      </w:pPr>
      <w:rPr>
        <w:rFonts w:ascii="Arial" w:hAnsi="Arial" w:hint="default"/>
      </w:rPr>
    </w:lvl>
    <w:lvl w:ilvl="1" w:tplc="EBE8E038" w:tentative="1">
      <w:start w:val="1"/>
      <w:numFmt w:val="bullet"/>
      <w:lvlText w:val="•"/>
      <w:lvlJc w:val="left"/>
      <w:pPr>
        <w:tabs>
          <w:tab w:val="num" w:pos="1440"/>
        </w:tabs>
        <w:ind w:left="1440" w:hanging="360"/>
      </w:pPr>
      <w:rPr>
        <w:rFonts w:ascii="Arial" w:hAnsi="Arial" w:hint="default"/>
      </w:rPr>
    </w:lvl>
    <w:lvl w:ilvl="2" w:tplc="775448E0" w:tentative="1">
      <w:start w:val="1"/>
      <w:numFmt w:val="bullet"/>
      <w:lvlText w:val="•"/>
      <w:lvlJc w:val="left"/>
      <w:pPr>
        <w:tabs>
          <w:tab w:val="num" w:pos="2160"/>
        </w:tabs>
        <w:ind w:left="2160" w:hanging="360"/>
      </w:pPr>
      <w:rPr>
        <w:rFonts w:ascii="Arial" w:hAnsi="Arial" w:hint="default"/>
      </w:rPr>
    </w:lvl>
    <w:lvl w:ilvl="3" w:tplc="1E46B22C" w:tentative="1">
      <w:start w:val="1"/>
      <w:numFmt w:val="bullet"/>
      <w:lvlText w:val="•"/>
      <w:lvlJc w:val="left"/>
      <w:pPr>
        <w:tabs>
          <w:tab w:val="num" w:pos="2880"/>
        </w:tabs>
        <w:ind w:left="2880" w:hanging="360"/>
      </w:pPr>
      <w:rPr>
        <w:rFonts w:ascii="Arial" w:hAnsi="Arial" w:hint="default"/>
      </w:rPr>
    </w:lvl>
    <w:lvl w:ilvl="4" w:tplc="C29EA24E" w:tentative="1">
      <w:start w:val="1"/>
      <w:numFmt w:val="bullet"/>
      <w:lvlText w:val="•"/>
      <w:lvlJc w:val="left"/>
      <w:pPr>
        <w:tabs>
          <w:tab w:val="num" w:pos="3600"/>
        </w:tabs>
        <w:ind w:left="3600" w:hanging="360"/>
      </w:pPr>
      <w:rPr>
        <w:rFonts w:ascii="Arial" w:hAnsi="Arial" w:hint="default"/>
      </w:rPr>
    </w:lvl>
    <w:lvl w:ilvl="5" w:tplc="2F44B58E" w:tentative="1">
      <w:start w:val="1"/>
      <w:numFmt w:val="bullet"/>
      <w:lvlText w:val="•"/>
      <w:lvlJc w:val="left"/>
      <w:pPr>
        <w:tabs>
          <w:tab w:val="num" w:pos="4320"/>
        </w:tabs>
        <w:ind w:left="4320" w:hanging="360"/>
      </w:pPr>
      <w:rPr>
        <w:rFonts w:ascii="Arial" w:hAnsi="Arial" w:hint="default"/>
      </w:rPr>
    </w:lvl>
    <w:lvl w:ilvl="6" w:tplc="ABF09876" w:tentative="1">
      <w:start w:val="1"/>
      <w:numFmt w:val="bullet"/>
      <w:lvlText w:val="•"/>
      <w:lvlJc w:val="left"/>
      <w:pPr>
        <w:tabs>
          <w:tab w:val="num" w:pos="5040"/>
        </w:tabs>
        <w:ind w:left="5040" w:hanging="360"/>
      </w:pPr>
      <w:rPr>
        <w:rFonts w:ascii="Arial" w:hAnsi="Arial" w:hint="default"/>
      </w:rPr>
    </w:lvl>
    <w:lvl w:ilvl="7" w:tplc="8CA623FA" w:tentative="1">
      <w:start w:val="1"/>
      <w:numFmt w:val="bullet"/>
      <w:lvlText w:val="•"/>
      <w:lvlJc w:val="left"/>
      <w:pPr>
        <w:tabs>
          <w:tab w:val="num" w:pos="5760"/>
        </w:tabs>
        <w:ind w:left="5760" w:hanging="360"/>
      </w:pPr>
      <w:rPr>
        <w:rFonts w:ascii="Arial" w:hAnsi="Arial" w:hint="default"/>
      </w:rPr>
    </w:lvl>
    <w:lvl w:ilvl="8" w:tplc="B2249E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1A109F"/>
    <w:multiLevelType w:val="hybridMultilevel"/>
    <w:tmpl w:val="89CE0F60"/>
    <w:lvl w:ilvl="0" w:tplc="2F30C83A">
      <w:start w:val="1"/>
      <w:numFmt w:val="bullet"/>
      <w:lvlText w:val="•"/>
      <w:lvlJc w:val="left"/>
      <w:pPr>
        <w:tabs>
          <w:tab w:val="num" w:pos="720"/>
        </w:tabs>
        <w:ind w:left="720" w:hanging="360"/>
      </w:pPr>
      <w:rPr>
        <w:rFonts w:ascii="Arial" w:hAnsi="Arial" w:hint="default"/>
      </w:rPr>
    </w:lvl>
    <w:lvl w:ilvl="1" w:tplc="FCD06854" w:tentative="1">
      <w:start w:val="1"/>
      <w:numFmt w:val="bullet"/>
      <w:lvlText w:val="•"/>
      <w:lvlJc w:val="left"/>
      <w:pPr>
        <w:tabs>
          <w:tab w:val="num" w:pos="1440"/>
        </w:tabs>
        <w:ind w:left="1440" w:hanging="360"/>
      </w:pPr>
      <w:rPr>
        <w:rFonts w:ascii="Arial" w:hAnsi="Arial" w:hint="default"/>
      </w:rPr>
    </w:lvl>
    <w:lvl w:ilvl="2" w:tplc="C36C98FC" w:tentative="1">
      <w:start w:val="1"/>
      <w:numFmt w:val="bullet"/>
      <w:lvlText w:val="•"/>
      <w:lvlJc w:val="left"/>
      <w:pPr>
        <w:tabs>
          <w:tab w:val="num" w:pos="2160"/>
        </w:tabs>
        <w:ind w:left="2160" w:hanging="360"/>
      </w:pPr>
      <w:rPr>
        <w:rFonts w:ascii="Arial" w:hAnsi="Arial" w:hint="default"/>
      </w:rPr>
    </w:lvl>
    <w:lvl w:ilvl="3" w:tplc="85520C82" w:tentative="1">
      <w:start w:val="1"/>
      <w:numFmt w:val="bullet"/>
      <w:lvlText w:val="•"/>
      <w:lvlJc w:val="left"/>
      <w:pPr>
        <w:tabs>
          <w:tab w:val="num" w:pos="2880"/>
        </w:tabs>
        <w:ind w:left="2880" w:hanging="360"/>
      </w:pPr>
      <w:rPr>
        <w:rFonts w:ascii="Arial" w:hAnsi="Arial" w:hint="default"/>
      </w:rPr>
    </w:lvl>
    <w:lvl w:ilvl="4" w:tplc="3C4474E8" w:tentative="1">
      <w:start w:val="1"/>
      <w:numFmt w:val="bullet"/>
      <w:lvlText w:val="•"/>
      <w:lvlJc w:val="left"/>
      <w:pPr>
        <w:tabs>
          <w:tab w:val="num" w:pos="3600"/>
        </w:tabs>
        <w:ind w:left="3600" w:hanging="360"/>
      </w:pPr>
      <w:rPr>
        <w:rFonts w:ascii="Arial" w:hAnsi="Arial" w:hint="default"/>
      </w:rPr>
    </w:lvl>
    <w:lvl w:ilvl="5" w:tplc="5F48B3B4" w:tentative="1">
      <w:start w:val="1"/>
      <w:numFmt w:val="bullet"/>
      <w:lvlText w:val="•"/>
      <w:lvlJc w:val="left"/>
      <w:pPr>
        <w:tabs>
          <w:tab w:val="num" w:pos="4320"/>
        </w:tabs>
        <w:ind w:left="4320" w:hanging="360"/>
      </w:pPr>
      <w:rPr>
        <w:rFonts w:ascii="Arial" w:hAnsi="Arial" w:hint="default"/>
      </w:rPr>
    </w:lvl>
    <w:lvl w:ilvl="6" w:tplc="7DD4AFC4" w:tentative="1">
      <w:start w:val="1"/>
      <w:numFmt w:val="bullet"/>
      <w:lvlText w:val="•"/>
      <w:lvlJc w:val="left"/>
      <w:pPr>
        <w:tabs>
          <w:tab w:val="num" w:pos="5040"/>
        </w:tabs>
        <w:ind w:left="5040" w:hanging="360"/>
      </w:pPr>
      <w:rPr>
        <w:rFonts w:ascii="Arial" w:hAnsi="Arial" w:hint="default"/>
      </w:rPr>
    </w:lvl>
    <w:lvl w:ilvl="7" w:tplc="6958D4DE" w:tentative="1">
      <w:start w:val="1"/>
      <w:numFmt w:val="bullet"/>
      <w:lvlText w:val="•"/>
      <w:lvlJc w:val="left"/>
      <w:pPr>
        <w:tabs>
          <w:tab w:val="num" w:pos="5760"/>
        </w:tabs>
        <w:ind w:left="5760" w:hanging="360"/>
      </w:pPr>
      <w:rPr>
        <w:rFonts w:ascii="Arial" w:hAnsi="Arial" w:hint="default"/>
      </w:rPr>
    </w:lvl>
    <w:lvl w:ilvl="8" w:tplc="0834F4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BD04D1"/>
    <w:multiLevelType w:val="hybridMultilevel"/>
    <w:tmpl w:val="DE6A1CB6"/>
    <w:lvl w:ilvl="0" w:tplc="E71E2CBE">
      <w:start w:val="1"/>
      <w:numFmt w:val="bullet"/>
      <w:lvlText w:val="•"/>
      <w:lvlJc w:val="left"/>
      <w:pPr>
        <w:tabs>
          <w:tab w:val="num" w:pos="720"/>
        </w:tabs>
        <w:ind w:left="720" w:hanging="360"/>
      </w:pPr>
      <w:rPr>
        <w:rFonts w:ascii="Arial" w:hAnsi="Arial" w:hint="default"/>
      </w:rPr>
    </w:lvl>
    <w:lvl w:ilvl="1" w:tplc="BB1EE316" w:tentative="1">
      <w:start w:val="1"/>
      <w:numFmt w:val="bullet"/>
      <w:lvlText w:val="•"/>
      <w:lvlJc w:val="left"/>
      <w:pPr>
        <w:tabs>
          <w:tab w:val="num" w:pos="1440"/>
        </w:tabs>
        <w:ind w:left="1440" w:hanging="360"/>
      </w:pPr>
      <w:rPr>
        <w:rFonts w:ascii="Arial" w:hAnsi="Arial" w:hint="default"/>
      </w:rPr>
    </w:lvl>
    <w:lvl w:ilvl="2" w:tplc="726616F2" w:tentative="1">
      <w:start w:val="1"/>
      <w:numFmt w:val="bullet"/>
      <w:lvlText w:val="•"/>
      <w:lvlJc w:val="left"/>
      <w:pPr>
        <w:tabs>
          <w:tab w:val="num" w:pos="2160"/>
        </w:tabs>
        <w:ind w:left="2160" w:hanging="360"/>
      </w:pPr>
      <w:rPr>
        <w:rFonts w:ascii="Arial" w:hAnsi="Arial" w:hint="default"/>
      </w:rPr>
    </w:lvl>
    <w:lvl w:ilvl="3" w:tplc="8F52AEBA" w:tentative="1">
      <w:start w:val="1"/>
      <w:numFmt w:val="bullet"/>
      <w:lvlText w:val="•"/>
      <w:lvlJc w:val="left"/>
      <w:pPr>
        <w:tabs>
          <w:tab w:val="num" w:pos="2880"/>
        </w:tabs>
        <w:ind w:left="2880" w:hanging="360"/>
      </w:pPr>
      <w:rPr>
        <w:rFonts w:ascii="Arial" w:hAnsi="Arial" w:hint="default"/>
      </w:rPr>
    </w:lvl>
    <w:lvl w:ilvl="4" w:tplc="9836D1E2" w:tentative="1">
      <w:start w:val="1"/>
      <w:numFmt w:val="bullet"/>
      <w:lvlText w:val="•"/>
      <w:lvlJc w:val="left"/>
      <w:pPr>
        <w:tabs>
          <w:tab w:val="num" w:pos="3600"/>
        </w:tabs>
        <w:ind w:left="3600" w:hanging="360"/>
      </w:pPr>
      <w:rPr>
        <w:rFonts w:ascii="Arial" w:hAnsi="Arial" w:hint="default"/>
      </w:rPr>
    </w:lvl>
    <w:lvl w:ilvl="5" w:tplc="705013E2" w:tentative="1">
      <w:start w:val="1"/>
      <w:numFmt w:val="bullet"/>
      <w:lvlText w:val="•"/>
      <w:lvlJc w:val="left"/>
      <w:pPr>
        <w:tabs>
          <w:tab w:val="num" w:pos="4320"/>
        </w:tabs>
        <w:ind w:left="4320" w:hanging="360"/>
      </w:pPr>
      <w:rPr>
        <w:rFonts w:ascii="Arial" w:hAnsi="Arial" w:hint="default"/>
      </w:rPr>
    </w:lvl>
    <w:lvl w:ilvl="6" w:tplc="112E8614" w:tentative="1">
      <w:start w:val="1"/>
      <w:numFmt w:val="bullet"/>
      <w:lvlText w:val="•"/>
      <w:lvlJc w:val="left"/>
      <w:pPr>
        <w:tabs>
          <w:tab w:val="num" w:pos="5040"/>
        </w:tabs>
        <w:ind w:left="5040" w:hanging="360"/>
      </w:pPr>
      <w:rPr>
        <w:rFonts w:ascii="Arial" w:hAnsi="Arial" w:hint="default"/>
      </w:rPr>
    </w:lvl>
    <w:lvl w:ilvl="7" w:tplc="1258F988" w:tentative="1">
      <w:start w:val="1"/>
      <w:numFmt w:val="bullet"/>
      <w:lvlText w:val="•"/>
      <w:lvlJc w:val="left"/>
      <w:pPr>
        <w:tabs>
          <w:tab w:val="num" w:pos="5760"/>
        </w:tabs>
        <w:ind w:left="5760" w:hanging="360"/>
      </w:pPr>
      <w:rPr>
        <w:rFonts w:ascii="Arial" w:hAnsi="Arial" w:hint="default"/>
      </w:rPr>
    </w:lvl>
    <w:lvl w:ilvl="8" w:tplc="753CE1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BC2304"/>
    <w:multiLevelType w:val="hybridMultilevel"/>
    <w:tmpl w:val="F118DF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292241DE">
      <w:start w:val="1"/>
      <w:numFmt w:val="lowerRoman"/>
      <w:lvlText w:val="%3."/>
      <w:lvlJc w:val="right"/>
      <w:pPr>
        <w:ind w:left="2160" w:hanging="180"/>
      </w:pPr>
      <w:rPr>
        <w:b w:val="0"/>
        <w:sz w:val="24"/>
        <w:szCs w:val="24"/>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2252723"/>
    <w:multiLevelType w:val="hybridMultilevel"/>
    <w:tmpl w:val="5B36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D44EB3"/>
    <w:multiLevelType w:val="hybridMultilevel"/>
    <w:tmpl w:val="C0C02CF2"/>
    <w:lvl w:ilvl="0" w:tplc="888E53F8">
      <w:start w:val="1"/>
      <w:numFmt w:val="decimal"/>
      <w:lvlText w:val="%1."/>
      <w:lvlJc w:val="left"/>
      <w:pPr>
        <w:ind w:left="720" w:hanging="360"/>
      </w:pPr>
      <w:rPr>
        <w:b w:val="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5B549A5"/>
    <w:multiLevelType w:val="hybridMultilevel"/>
    <w:tmpl w:val="0CEC24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CA55A4"/>
    <w:multiLevelType w:val="hybridMultilevel"/>
    <w:tmpl w:val="5A26DAA0"/>
    <w:lvl w:ilvl="0" w:tplc="0426000F">
      <w:start w:val="5"/>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B3363D"/>
    <w:multiLevelType w:val="hybridMultilevel"/>
    <w:tmpl w:val="2E9C6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C25D59"/>
    <w:multiLevelType w:val="hybridMultilevel"/>
    <w:tmpl w:val="F198DB36"/>
    <w:lvl w:ilvl="0" w:tplc="8C16B3C4">
      <w:start w:val="5"/>
      <w:numFmt w:val="decimal"/>
      <w:lvlText w:val="%1."/>
      <w:lvlJc w:val="left"/>
      <w:pPr>
        <w:ind w:left="720" w:hanging="360"/>
      </w:pPr>
      <w:rPr>
        <w:rFonts w:hint="default"/>
        <w:b w:val="0"/>
        <w:sz w:val="3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7C72DE"/>
    <w:multiLevelType w:val="hybridMultilevel"/>
    <w:tmpl w:val="03C63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AE56B1"/>
    <w:multiLevelType w:val="hybridMultilevel"/>
    <w:tmpl w:val="27AEB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724186"/>
    <w:multiLevelType w:val="hybridMultilevel"/>
    <w:tmpl w:val="F13ADC2A"/>
    <w:lvl w:ilvl="0" w:tplc="F8C07408">
      <w:start w:val="1"/>
      <w:numFmt w:val="bullet"/>
      <w:lvlText w:val="•"/>
      <w:lvlJc w:val="left"/>
      <w:pPr>
        <w:tabs>
          <w:tab w:val="num" w:pos="720"/>
        </w:tabs>
        <w:ind w:left="720" w:hanging="360"/>
      </w:pPr>
      <w:rPr>
        <w:rFonts w:ascii="Arial" w:hAnsi="Arial" w:hint="default"/>
      </w:rPr>
    </w:lvl>
    <w:lvl w:ilvl="1" w:tplc="EC366916" w:tentative="1">
      <w:start w:val="1"/>
      <w:numFmt w:val="bullet"/>
      <w:lvlText w:val="•"/>
      <w:lvlJc w:val="left"/>
      <w:pPr>
        <w:tabs>
          <w:tab w:val="num" w:pos="1440"/>
        </w:tabs>
        <w:ind w:left="1440" w:hanging="360"/>
      </w:pPr>
      <w:rPr>
        <w:rFonts w:ascii="Arial" w:hAnsi="Arial" w:hint="default"/>
      </w:rPr>
    </w:lvl>
    <w:lvl w:ilvl="2" w:tplc="CC928CEE" w:tentative="1">
      <w:start w:val="1"/>
      <w:numFmt w:val="bullet"/>
      <w:lvlText w:val="•"/>
      <w:lvlJc w:val="left"/>
      <w:pPr>
        <w:tabs>
          <w:tab w:val="num" w:pos="2160"/>
        </w:tabs>
        <w:ind w:left="2160" w:hanging="360"/>
      </w:pPr>
      <w:rPr>
        <w:rFonts w:ascii="Arial" w:hAnsi="Arial" w:hint="default"/>
      </w:rPr>
    </w:lvl>
    <w:lvl w:ilvl="3" w:tplc="2F227830" w:tentative="1">
      <w:start w:val="1"/>
      <w:numFmt w:val="bullet"/>
      <w:lvlText w:val="•"/>
      <w:lvlJc w:val="left"/>
      <w:pPr>
        <w:tabs>
          <w:tab w:val="num" w:pos="2880"/>
        </w:tabs>
        <w:ind w:left="2880" w:hanging="360"/>
      </w:pPr>
      <w:rPr>
        <w:rFonts w:ascii="Arial" w:hAnsi="Arial" w:hint="default"/>
      </w:rPr>
    </w:lvl>
    <w:lvl w:ilvl="4" w:tplc="2FE01454" w:tentative="1">
      <w:start w:val="1"/>
      <w:numFmt w:val="bullet"/>
      <w:lvlText w:val="•"/>
      <w:lvlJc w:val="left"/>
      <w:pPr>
        <w:tabs>
          <w:tab w:val="num" w:pos="3600"/>
        </w:tabs>
        <w:ind w:left="3600" w:hanging="360"/>
      </w:pPr>
      <w:rPr>
        <w:rFonts w:ascii="Arial" w:hAnsi="Arial" w:hint="default"/>
      </w:rPr>
    </w:lvl>
    <w:lvl w:ilvl="5" w:tplc="3CFE251E" w:tentative="1">
      <w:start w:val="1"/>
      <w:numFmt w:val="bullet"/>
      <w:lvlText w:val="•"/>
      <w:lvlJc w:val="left"/>
      <w:pPr>
        <w:tabs>
          <w:tab w:val="num" w:pos="4320"/>
        </w:tabs>
        <w:ind w:left="4320" w:hanging="360"/>
      </w:pPr>
      <w:rPr>
        <w:rFonts w:ascii="Arial" w:hAnsi="Arial" w:hint="default"/>
      </w:rPr>
    </w:lvl>
    <w:lvl w:ilvl="6" w:tplc="3C1440EA" w:tentative="1">
      <w:start w:val="1"/>
      <w:numFmt w:val="bullet"/>
      <w:lvlText w:val="•"/>
      <w:lvlJc w:val="left"/>
      <w:pPr>
        <w:tabs>
          <w:tab w:val="num" w:pos="5040"/>
        </w:tabs>
        <w:ind w:left="5040" w:hanging="360"/>
      </w:pPr>
      <w:rPr>
        <w:rFonts w:ascii="Arial" w:hAnsi="Arial" w:hint="default"/>
      </w:rPr>
    </w:lvl>
    <w:lvl w:ilvl="7" w:tplc="D5641838" w:tentative="1">
      <w:start w:val="1"/>
      <w:numFmt w:val="bullet"/>
      <w:lvlText w:val="•"/>
      <w:lvlJc w:val="left"/>
      <w:pPr>
        <w:tabs>
          <w:tab w:val="num" w:pos="5760"/>
        </w:tabs>
        <w:ind w:left="5760" w:hanging="360"/>
      </w:pPr>
      <w:rPr>
        <w:rFonts w:ascii="Arial" w:hAnsi="Arial" w:hint="default"/>
      </w:rPr>
    </w:lvl>
    <w:lvl w:ilvl="8" w:tplc="71542A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FF4C12"/>
    <w:multiLevelType w:val="hybridMultilevel"/>
    <w:tmpl w:val="2B98E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442844"/>
    <w:multiLevelType w:val="hybridMultilevel"/>
    <w:tmpl w:val="AA38C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337253"/>
    <w:multiLevelType w:val="hybridMultilevel"/>
    <w:tmpl w:val="3CCCAC48"/>
    <w:lvl w:ilvl="0" w:tplc="F6FA5C4A">
      <w:start w:val="1"/>
      <w:numFmt w:val="bullet"/>
      <w:lvlText w:val="•"/>
      <w:lvlJc w:val="left"/>
      <w:pPr>
        <w:tabs>
          <w:tab w:val="num" w:pos="720"/>
        </w:tabs>
        <w:ind w:left="720" w:hanging="360"/>
      </w:pPr>
      <w:rPr>
        <w:rFonts w:ascii="Arial" w:hAnsi="Arial" w:hint="default"/>
      </w:rPr>
    </w:lvl>
    <w:lvl w:ilvl="1" w:tplc="DD4413FA" w:tentative="1">
      <w:start w:val="1"/>
      <w:numFmt w:val="bullet"/>
      <w:lvlText w:val="•"/>
      <w:lvlJc w:val="left"/>
      <w:pPr>
        <w:tabs>
          <w:tab w:val="num" w:pos="1440"/>
        </w:tabs>
        <w:ind w:left="1440" w:hanging="360"/>
      </w:pPr>
      <w:rPr>
        <w:rFonts w:ascii="Arial" w:hAnsi="Arial" w:hint="default"/>
      </w:rPr>
    </w:lvl>
    <w:lvl w:ilvl="2" w:tplc="9A9CB8C0" w:tentative="1">
      <w:start w:val="1"/>
      <w:numFmt w:val="bullet"/>
      <w:lvlText w:val="•"/>
      <w:lvlJc w:val="left"/>
      <w:pPr>
        <w:tabs>
          <w:tab w:val="num" w:pos="2160"/>
        </w:tabs>
        <w:ind w:left="2160" w:hanging="360"/>
      </w:pPr>
      <w:rPr>
        <w:rFonts w:ascii="Arial" w:hAnsi="Arial" w:hint="default"/>
      </w:rPr>
    </w:lvl>
    <w:lvl w:ilvl="3" w:tplc="26D2CBB8" w:tentative="1">
      <w:start w:val="1"/>
      <w:numFmt w:val="bullet"/>
      <w:lvlText w:val="•"/>
      <w:lvlJc w:val="left"/>
      <w:pPr>
        <w:tabs>
          <w:tab w:val="num" w:pos="2880"/>
        </w:tabs>
        <w:ind w:left="2880" w:hanging="360"/>
      </w:pPr>
      <w:rPr>
        <w:rFonts w:ascii="Arial" w:hAnsi="Arial" w:hint="default"/>
      </w:rPr>
    </w:lvl>
    <w:lvl w:ilvl="4" w:tplc="FBA0DC32" w:tentative="1">
      <w:start w:val="1"/>
      <w:numFmt w:val="bullet"/>
      <w:lvlText w:val="•"/>
      <w:lvlJc w:val="left"/>
      <w:pPr>
        <w:tabs>
          <w:tab w:val="num" w:pos="3600"/>
        </w:tabs>
        <w:ind w:left="3600" w:hanging="360"/>
      </w:pPr>
      <w:rPr>
        <w:rFonts w:ascii="Arial" w:hAnsi="Arial" w:hint="default"/>
      </w:rPr>
    </w:lvl>
    <w:lvl w:ilvl="5" w:tplc="127EAD34" w:tentative="1">
      <w:start w:val="1"/>
      <w:numFmt w:val="bullet"/>
      <w:lvlText w:val="•"/>
      <w:lvlJc w:val="left"/>
      <w:pPr>
        <w:tabs>
          <w:tab w:val="num" w:pos="4320"/>
        </w:tabs>
        <w:ind w:left="4320" w:hanging="360"/>
      </w:pPr>
      <w:rPr>
        <w:rFonts w:ascii="Arial" w:hAnsi="Arial" w:hint="default"/>
      </w:rPr>
    </w:lvl>
    <w:lvl w:ilvl="6" w:tplc="53427624" w:tentative="1">
      <w:start w:val="1"/>
      <w:numFmt w:val="bullet"/>
      <w:lvlText w:val="•"/>
      <w:lvlJc w:val="left"/>
      <w:pPr>
        <w:tabs>
          <w:tab w:val="num" w:pos="5040"/>
        </w:tabs>
        <w:ind w:left="5040" w:hanging="360"/>
      </w:pPr>
      <w:rPr>
        <w:rFonts w:ascii="Arial" w:hAnsi="Arial" w:hint="default"/>
      </w:rPr>
    </w:lvl>
    <w:lvl w:ilvl="7" w:tplc="AAA61500" w:tentative="1">
      <w:start w:val="1"/>
      <w:numFmt w:val="bullet"/>
      <w:lvlText w:val="•"/>
      <w:lvlJc w:val="left"/>
      <w:pPr>
        <w:tabs>
          <w:tab w:val="num" w:pos="5760"/>
        </w:tabs>
        <w:ind w:left="5760" w:hanging="360"/>
      </w:pPr>
      <w:rPr>
        <w:rFonts w:ascii="Arial" w:hAnsi="Arial" w:hint="default"/>
      </w:rPr>
    </w:lvl>
    <w:lvl w:ilvl="8" w:tplc="E07CA48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632C26"/>
    <w:multiLevelType w:val="hybridMultilevel"/>
    <w:tmpl w:val="EC08B1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EA72E25"/>
    <w:multiLevelType w:val="hybridMultilevel"/>
    <w:tmpl w:val="E0968D70"/>
    <w:lvl w:ilvl="0" w:tplc="E63650A0">
      <w:start w:val="1"/>
      <w:numFmt w:val="decimal"/>
      <w:lvlText w:val="%1."/>
      <w:lvlJc w:val="left"/>
      <w:pPr>
        <w:tabs>
          <w:tab w:val="num" w:pos="720"/>
        </w:tabs>
        <w:ind w:left="720" w:hanging="360"/>
      </w:pPr>
      <w:rPr>
        <w:rFonts w:eastAsia="Times New Roman" w:cs="Times New Roman" w:hint="default"/>
        <w:b/>
        <w:i w:val="0"/>
      </w:rPr>
    </w:lvl>
    <w:lvl w:ilvl="1" w:tplc="CFE047F2" w:tentative="1">
      <w:start w:val="1"/>
      <w:numFmt w:val="bullet"/>
      <w:lvlText w:val="•"/>
      <w:lvlJc w:val="left"/>
      <w:pPr>
        <w:tabs>
          <w:tab w:val="num" w:pos="1440"/>
        </w:tabs>
        <w:ind w:left="1440" w:hanging="360"/>
      </w:pPr>
      <w:rPr>
        <w:rFonts w:ascii="Arial" w:hAnsi="Arial" w:hint="default"/>
      </w:rPr>
    </w:lvl>
    <w:lvl w:ilvl="2" w:tplc="72DCC6F8" w:tentative="1">
      <w:start w:val="1"/>
      <w:numFmt w:val="bullet"/>
      <w:lvlText w:val="•"/>
      <w:lvlJc w:val="left"/>
      <w:pPr>
        <w:tabs>
          <w:tab w:val="num" w:pos="2160"/>
        </w:tabs>
        <w:ind w:left="2160" w:hanging="360"/>
      </w:pPr>
      <w:rPr>
        <w:rFonts w:ascii="Arial" w:hAnsi="Arial" w:hint="default"/>
      </w:rPr>
    </w:lvl>
    <w:lvl w:ilvl="3" w:tplc="9E129FF6" w:tentative="1">
      <w:start w:val="1"/>
      <w:numFmt w:val="bullet"/>
      <w:lvlText w:val="•"/>
      <w:lvlJc w:val="left"/>
      <w:pPr>
        <w:tabs>
          <w:tab w:val="num" w:pos="2880"/>
        </w:tabs>
        <w:ind w:left="2880" w:hanging="360"/>
      </w:pPr>
      <w:rPr>
        <w:rFonts w:ascii="Arial" w:hAnsi="Arial" w:hint="default"/>
      </w:rPr>
    </w:lvl>
    <w:lvl w:ilvl="4" w:tplc="4FDC0724" w:tentative="1">
      <w:start w:val="1"/>
      <w:numFmt w:val="bullet"/>
      <w:lvlText w:val="•"/>
      <w:lvlJc w:val="left"/>
      <w:pPr>
        <w:tabs>
          <w:tab w:val="num" w:pos="3600"/>
        </w:tabs>
        <w:ind w:left="3600" w:hanging="360"/>
      </w:pPr>
      <w:rPr>
        <w:rFonts w:ascii="Arial" w:hAnsi="Arial" w:hint="default"/>
      </w:rPr>
    </w:lvl>
    <w:lvl w:ilvl="5" w:tplc="4230B60C" w:tentative="1">
      <w:start w:val="1"/>
      <w:numFmt w:val="bullet"/>
      <w:lvlText w:val="•"/>
      <w:lvlJc w:val="left"/>
      <w:pPr>
        <w:tabs>
          <w:tab w:val="num" w:pos="4320"/>
        </w:tabs>
        <w:ind w:left="4320" w:hanging="360"/>
      </w:pPr>
      <w:rPr>
        <w:rFonts w:ascii="Arial" w:hAnsi="Arial" w:hint="default"/>
      </w:rPr>
    </w:lvl>
    <w:lvl w:ilvl="6" w:tplc="65027EF8" w:tentative="1">
      <w:start w:val="1"/>
      <w:numFmt w:val="bullet"/>
      <w:lvlText w:val="•"/>
      <w:lvlJc w:val="left"/>
      <w:pPr>
        <w:tabs>
          <w:tab w:val="num" w:pos="5040"/>
        </w:tabs>
        <w:ind w:left="5040" w:hanging="360"/>
      </w:pPr>
      <w:rPr>
        <w:rFonts w:ascii="Arial" w:hAnsi="Arial" w:hint="default"/>
      </w:rPr>
    </w:lvl>
    <w:lvl w:ilvl="7" w:tplc="592E9D4C" w:tentative="1">
      <w:start w:val="1"/>
      <w:numFmt w:val="bullet"/>
      <w:lvlText w:val="•"/>
      <w:lvlJc w:val="left"/>
      <w:pPr>
        <w:tabs>
          <w:tab w:val="num" w:pos="5760"/>
        </w:tabs>
        <w:ind w:left="5760" w:hanging="360"/>
      </w:pPr>
      <w:rPr>
        <w:rFonts w:ascii="Arial" w:hAnsi="Arial" w:hint="default"/>
      </w:rPr>
    </w:lvl>
    <w:lvl w:ilvl="8" w:tplc="F89050A2"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7"/>
  </w:num>
  <w:num w:numId="3">
    <w:abstractNumId w:val="0"/>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38"/>
  </w:num>
  <w:num w:numId="9">
    <w:abstractNumId w:val="2"/>
  </w:num>
  <w:num w:numId="10">
    <w:abstractNumId w:val="1"/>
  </w:num>
  <w:num w:numId="11">
    <w:abstractNumId w:val="17"/>
  </w:num>
  <w:num w:numId="12">
    <w:abstractNumId w:val="39"/>
  </w:num>
  <w:num w:numId="13">
    <w:abstractNumId w:val="34"/>
  </w:num>
  <w:num w:numId="14">
    <w:abstractNumId w:val="24"/>
  </w:num>
  <w:num w:numId="15">
    <w:abstractNumId w:val="31"/>
  </w:num>
  <w:num w:numId="16">
    <w:abstractNumId w:val="13"/>
  </w:num>
  <w:num w:numId="17">
    <w:abstractNumId w:val="19"/>
  </w:num>
  <w:num w:numId="18">
    <w:abstractNumId w:val="16"/>
  </w:num>
  <w:num w:numId="19">
    <w:abstractNumId w:val="9"/>
  </w:num>
  <w:num w:numId="20">
    <w:abstractNumId w:val="35"/>
  </w:num>
  <w:num w:numId="21">
    <w:abstractNumId w:val="33"/>
  </w:num>
  <w:num w:numId="22">
    <w:abstractNumId w:val="15"/>
  </w:num>
  <w:num w:numId="23">
    <w:abstractNumId w:val="14"/>
  </w:num>
  <w:num w:numId="24">
    <w:abstractNumId w:val="6"/>
  </w:num>
  <w:num w:numId="25">
    <w:abstractNumId w:val="12"/>
  </w:num>
  <w:num w:numId="26">
    <w:abstractNumId w:val="27"/>
  </w:num>
  <w:num w:numId="27">
    <w:abstractNumId w:val="40"/>
  </w:num>
  <w:num w:numId="28">
    <w:abstractNumId w:val="8"/>
  </w:num>
  <w:num w:numId="29">
    <w:abstractNumId w:val="41"/>
  </w:num>
  <w:num w:numId="30">
    <w:abstractNumId w:val="4"/>
  </w:num>
  <w:num w:numId="31">
    <w:abstractNumId w:val="32"/>
  </w:num>
  <w:num w:numId="32">
    <w:abstractNumId w:val="28"/>
  </w:num>
  <w:num w:numId="33">
    <w:abstractNumId w:val="3"/>
  </w:num>
  <w:num w:numId="34">
    <w:abstractNumId w:val="43"/>
  </w:num>
  <w:num w:numId="35">
    <w:abstractNumId w:val="21"/>
  </w:num>
  <w:num w:numId="36">
    <w:abstractNumId w:val="20"/>
  </w:num>
  <w:num w:numId="37">
    <w:abstractNumId w:val="26"/>
  </w:num>
  <w:num w:numId="38">
    <w:abstractNumId w:val="23"/>
  </w:num>
  <w:num w:numId="39">
    <w:abstractNumId w:val="18"/>
  </w:num>
  <w:num w:numId="40">
    <w:abstractNumId w:val="22"/>
  </w:num>
  <w:num w:numId="41">
    <w:abstractNumId w:val="5"/>
  </w:num>
  <w:num w:numId="42">
    <w:abstractNumId w:val="30"/>
  </w:num>
  <w:num w:numId="43">
    <w:abstractNumId w:val="36"/>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F4"/>
    <w:rsid w:val="00001AA9"/>
    <w:rsid w:val="00005D8B"/>
    <w:rsid w:val="00007FBA"/>
    <w:rsid w:val="00013BAB"/>
    <w:rsid w:val="00014084"/>
    <w:rsid w:val="00015F00"/>
    <w:rsid w:val="00015F75"/>
    <w:rsid w:val="0001698E"/>
    <w:rsid w:val="00017BFD"/>
    <w:rsid w:val="00026769"/>
    <w:rsid w:val="000268B9"/>
    <w:rsid w:val="0003072F"/>
    <w:rsid w:val="00030F2F"/>
    <w:rsid w:val="00031D2C"/>
    <w:rsid w:val="000323C0"/>
    <w:rsid w:val="00036D27"/>
    <w:rsid w:val="000370B5"/>
    <w:rsid w:val="0003723F"/>
    <w:rsid w:val="000402DB"/>
    <w:rsid w:val="0004198F"/>
    <w:rsid w:val="000439B1"/>
    <w:rsid w:val="00044262"/>
    <w:rsid w:val="000468CA"/>
    <w:rsid w:val="00047491"/>
    <w:rsid w:val="000500B1"/>
    <w:rsid w:val="000522CF"/>
    <w:rsid w:val="00053C15"/>
    <w:rsid w:val="000555A4"/>
    <w:rsid w:val="00057DA0"/>
    <w:rsid w:val="000602D0"/>
    <w:rsid w:val="00062D6A"/>
    <w:rsid w:val="00062FB8"/>
    <w:rsid w:val="0006587D"/>
    <w:rsid w:val="00065DB8"/>
    <w:rsid w:val="00066258"/>
    <w:rsid w:val="0007043A"/>
    <w:rsid w:val="00070DCF"/>
    <w:rsid w:val="00071076"/>
    <w:rsid w:val="00072AE7"/>
    <w:rsid w:val="00073009"/>
    <w:rsid w:val="000830ED"/>
    <w:rsid w:val="00085A5F"/>
    <w:rsid w:val="000869E2"/>
    <w:rsid w:val="00092BEC"/>
    <w:rsid w:val="00094F8D"/>
    <w:rsid w:val="000953AA"/>
    <w:rsid w:val="000A2462"/>
    <w:rsid w:val="000A2E4B"/>
    <w:rsid w:val="000A4161"/>
    <w:rsid w:val="000B02BC"/>
    <w:rsid w:val="000B0E6B"/>
    <w:rsid w:val="000B2A1E"/>
    <w:rsid w:val="000B2B98"/>
    <w:rsid w:val="000B5520"/>
    <w:rsid w:val="000B61E3"/>
    <w:rsid w:val="000C514D"/>
    <w:rsid w:val="000C7BF3"/>
    <w:rsid w:val="000C7D06"/>
    <w:rsid w:val="000D3703"/>
    <w:rsid w:val="000E211D"/>
    <w:rsid w:val="000E3C30"/>
    <w:rsid w:val="000E57C9"/>
    <w:rsid w:val="000E7233"/>
    <w:rsid w:val="000F1281"/>
    <w:rsid w:val="000F5562"/>
    <w:rsid w:val="000F6776"/>
    <w:rsid w:val="000F79DA"/>
    <w:rsid w:val="00101DFC"/>
    <w:rsid w:val="0010353C"/>
    <w:rsid w:val="00104262"/>
    <w:rsid w:val="001071A7"/>
    <w:rsid w:val="00107C1D"/>
    <w:rsid w:val="001124B7"/>
    <w:rsid w:val="001164C4"/>
    <w:rsid w:val="00117A62"/>
    <w:rsid w:val="00117EA2"/>
    <w:rsid w:val="001221C9"/>
    <w:rsid w:val="00122FB4"/>
    <w:rsid w:val="00123867"/>
    <w:rsid w:val="00124EAD"/>
    <w:rsid w:val="00125976"/>
    <w:rsid w:val="00125B4F"/>
    <w:rsid w:val="00133657"/>
    <w:rsid w:val="001336AA"/>
    <w:rsid w:val="00134ECC"/>
    <w:rsid w:val="00135227"/>
    <w:rsid w:val="00135BC0"/>
    <w:rsid w:val="00135F89"/>
    <w:rsid w:val="001367C7"/>
    <w:rsid w:val="00140DD1"/>
    <w:rsid w:val="0014233B"/>
    <w:rsid w:val="00150488"/>
    <w:rsid w:val="00154BB9"/>
    <w:rsid w:val="0015676C"/>
    <w:rsid w:val="0015680C"/>
    <w:rsid w:val="00160C17"/>
    <w:rsid w:val="00161282"/>
    <w:rsid w:val="00161AD3"/>
    <w:rsid w:val="00172ACB"/>
    <w:rsid w:val="00175DB3"/>
    <w:rsid w:val="001762F9"/>
    <w:rsid w:val="00176E6C"/>
    <w:rsid w:val="0017743D"/>
    <w:rsid w:val="00183181"/>
    <w:rsid w:val="00183AC2"/>
    <w:rsid w:val="0018450E"/>
    <w:rsid w:val="00185118"/>
    <w:rsid w:val="00190086"/>
    <w:rsid w:val="00193485"/>
    <w:rsid w:val="00193E71"/>
    <w:rsid w:val="001A1B05"/>
    <w:rsid w:val="001A43E2"/>
    <w:rsid w:val="001A57CC"/>
    <w:rsid w:val="001A5BAB"/>
    <w:rsid w:val="001A6012"/>
    <w:rsid w:val="001A621C"/>
    <w:rsid w:val="001A6846"/>
    <w:rsid w:val="001A6B8E"/>
    <w:rsid w:val="001B1529"/>
    <w:rsid w:val="001B1774"/>
    <w:rsid w:val="001B6FE2"/>
    <w:rsid w:val="001C0444"/>
    <w:rsid w:val="001C1AC8"/>
    <w:rsid w:val="001C1ACE"/>
    <w:rsid w:val="001C275D"/>
    <w:rsid w:val="001C2B41"/>
    <w:rsid w:val="001C5677"/>
    <w:rsid w:val="001C6240"/>
    <w:rsid w:val="001C6B94"/>
    <w:rsid w:val="001D3519"/>
    <w:rsid w:val="001D66AE"/>
    <w:rsid w:val="001D6CA8"/>
    <w:rsid w:val="001D7929"/>
    <w:rsid w:val="001E0B17"/>
    <w:rsid w:val="001E28F8"/>
    <w:rsid w:val="001E3227"/>
    <w:rsid w:val="001E6939"/>
    <w:rsid w:val="001F13A0"/>
    <w:rsid w:val="001F26E3"/>
    <w:rsid w:val="001F75B6"/>
    <w:rsid w:val="001F79C4"/>
    <w:rsid w:val="00201556"/>
    <w:rsid w:val="00201AF5"/>
    <w:rsid w:val="00212507"/>
    <w:rsid w:val="0021345C"/>
    <w:rsid w:val="0021389D"/>
    <w:rsid w:val="00213E64"/>
    <w:rsid w:val="002177ED"/>
    <w:rsid w:val="00220443"/>
    <w:rsid w:val="00220F93"/>
    <w:rsid w:val="002219DE"/>
    <w:rsid w:val="0022268C"/>
    <w:rsid w:val="00222C29"/>
    <w:rsid w:val="00224623"/>
    <w:rsid w:val="00225054"/>
    <w:rsid w:val="002253EA"/>
    <w:rsid w:val="00227327"/>
    <w:rsid w:val="0022770C"/>
    <w:rsid w:val="00227FF7"/>
    <w:rsid w:val="002328E6"/>
    <w:rsid w:val="00234C96"/>
    <w:rsid w:val="00236E80"/>
    <w:rsid w:val="00237A86"/>
    <w:rsid w:val="002424BF"/>
    <w:rsid w:val="0024410D"/>
    <w:rsid w:val="00245C8B"/>
    <w:rsid w:val="00246258"/>
    <w:rsid w:val="00247443"/>
    <w:rsid w:val="0026109C"/>
    <w:rsid w:val="00261929"/>
    <w:rsid w:val="0026650E"/>
    <w:rsid w:val="0027245D"/>
    <w:rsid w:val="002725B2"/>
    <w:rsid w:val="00277A22"/>
    <w:rsid w:val="00280CAE"/>
    <w:rsid w:val="0028135B"/>
    <w:rsid w:val="00282D3F"/>
    <w:rsid w:val="002832FD"/>
    <w:rsid w:val="00286819"/>
    <w:rsid w:val="002869E9"/>
    <w:rsid w:val="00293DFC"/>
    <w:rsid w:val="00293E54"/>
    <w:rsid w:val="002953DF"/>
    <w:rsid w:val="00295FBE"/>
    <w:rsid w:val="00296BE2"/>
    <w:rsid w:val="002A0C4C"/>
    <w:rsid w:val="002A3933"/>
    <w:rsid w:val="002A7EC2"/>
    <w:rsid w:val="002B0394"/>
    <w:rsid w:val="002B5175"/>
    <w:rsid w:val="002B6F03"/>
    <w:rsid w:val="002C1B32"/>
    <w:rsid w:val="002C2114"/>
    <w:rsid w:val="002C5DDC"/>
    <w:rsid w:val="002C7E6C"/>
    <w:rsid w:val="002D01BF"/>
    <w:rsid w:val="002D287D"/>
    <w:rsid w:val="002D49AB"/>
    <w:rsid w:val="002D673A"/>
    <w:rsid w:val="002E2F65"/>
    <w:rsid w:val="002E47E8"/>
    <w:rsid w:val="002F289C"/>
    <w:rsid w:val="002F2F84"/>
    <w:rsid w:val="002F3E82"/>
    <w:rsid w:val="002F42BE"/>
    <w:rsid w:val="002F49A6"/>
    <w:rsid w:val="002F73EB"/>
    <w:rsid w:val="002F7A0B"/>
    <w:rsid w:val="00300CD2"/>
    <w:rsid w:val="00302869"/>
    <w:rsid w:val="00302948"/>
    <w:rsid w:val="00302B97"/>
    <w:rsid w:val="003039B8"/>
    <w:rsid w:val="00305BB9"/>
    <w:rsid w:val="003066B8"/>
    <w:rsid w:val="00310961"/>
    <w:rsid w:val="00311A79"/>
    <w:rsid w:val="0031452E"/>
    <w:rsid w:val="00314EE8"/>
    <w:rsid w:val="00315A15"/>
    <w:rsid w:val="003212A1"/>
    <w:rsid w:val="00322A1D"/>
    <w:rsid w:val="00322E35"/>
    <w:rsid w:val="00326BCE"/>
    <w:rsid w:val="003321E4"/>
    <w:rsid w:val="00333E22"/>
    <w:rsid w:val="00333EB2"/>
    <w:rsid w:val="00334BB6"/>
    <w:rsid w:val="00334D9F"/>
    <w:rsid w:val="00334F68"/>
    <w:rsid w:val="00336751"/>
    <w:rsid w:val="00347679"/>
    <w:rsid w:val="00351711"/>
    <w:rsid w:val="003523FE"/>
    <w:rsid w:val="00354548"/>
    <w:rsid w:val="00354EDE"/>
    <w:rsid w:val="0035642B"/>
    <w:rsid w:val="00356898"/>
    <w:rsid w:val="00356F27"/>
    <w:rsid w:val="00360D54"/>
    <w:rsid w:val="0036128D"/>
    <w:rsid w:val="003613EB"/>
    <w:rsid w:val="0036325E"/>
    <w:rsid w:val="0036726F"/>
    <w:rsid w:val="003700CB"/>
    <w:rsid w:val="00371EA8"/>
    <w:rsid w:val="00373BAC"/>
    <w:rsid w:val="003749E8"/>
    <w:rsid w:val="00374D48"/>
    <w:rsid w:val="003752A8"/>
    <w:rsid w:val="003756CB"/>
    <w:rsid w:val="00375906"/>
    <w:rsid w:val="00375B73"/>
    <w:rsid w:val="00376CB9"/>
    <w:rsid w:val="00381A02"/>
    <w:rsid w:val="00381EB3"/>
    <w:rsid w:val="003835EB"/>
    <w:rsid w:val="003909C6"/>
    <w:rsid w:val="00392942"/>
    <w:rsid w:val="00395949"/>
    <w:rsid w:val="003959AF"/>
    <w:rsid w:val="00397729"/>
    <w:rsid w:val="003A0691"/>
    <w:rsid w:val="003A084B"/>
    <w:rsid w:val="003A4309"/>
    <w:rsid w:val="003A4B9E"/>
    <w:rsid w:val="003A4DE6"/>
    <w:rsid w:val="003A5B84"/>
    <w:rsid w:val="003A5F91"/>
    <w:rsid w:val="003A76F9"/>
    <w:rsid w:val="003B0AF4"/>
    <w:rsid w:val="003B12CF"/>
    <w:rsid w:val="003B16D0"/>
    <w:rsid w:val="003B23EE"/>
    <w:rsid w:val="003B2A34"/>
    <w:rsid w:val="003B3844"/>
    <w:rsid w:val="003B4933"/>
    <w:rsid w:val="003B5B1E"/>
    <w:rsid w:val="003C7AAB"/>
    <w:rsid w:val="003D18CA"/>
    <w:rsid w:val="003D3A69"/>
    <w:rsid w:val="003D5300"/>
    <w:rsid w:val="003D6442"/>
    <w:rsid w:val="003D655B"/>
    <w:rsid w:val="003D6B7F"/>
    <w:rsid w:val="003E00E1"/>
    <w:rsid w:val="003E026A"/>
    <w:rsid w:val="003E0F85"/>
    <w:rsid w:val="003E25AF"/>
    <w:rsid w:val="003E2E11"/>
    <w:rsid w:val="003E44A4"/>
    <w:rsid w:val="003E6374"/>
    <w:rsid w:val="003E6504"/>
    <w:rsid w:val="003E702A"/>
    <w:rsid w:val="003E745F"/>
    <w:rsid w:val="003F0E6C"/>
    <w:rsid w:val="003F23CF"/>
    <w:rsid w:val="003F4F44"/>
    <w:rsid w:val="003F53AC"/>
    <w:rsid w:val="003F584A"/>
    <w:rsid w:val="003F6CB0"/>
    <w:rsid w:val="00401F8E"/>
    <w:rsid w:val="00404961"/>
    <w:rsid w:val="00406ACB"/>
    <w:rsid w:val="00407423"/>
    <w:rsid w:val="00414068"/>
    <w:rsid w:val="00415A25"/>
    <w:rsid w:val="00420700"/>
    <w:rsid w:val="004221C6"/>
    <w:rsid w:val="004244C4"/>
    <w:rsid w:val="00427D47"/>
    <w:rsid w:val="00427E3B"/>
    <w:rsid w:val="004305F1"/>
    <w:rsid w:val="0043226E"/>
    <w:rsid w:val="00433486"/>
    <w:rsid w:val="00433BA3"/>
    <w:rsid w:val="00434137"/>
    <w:rsid w:val="0043463B"/>
    <w:rsid w:val="004356D5"/>
    <w:rsid w:val="00435E1F"/>
    <w:rsid w:val="0043741C"/>
    <w:rsid w:val="004423AE"/>
    <w:rsid w:val="004442A7"/>
    <w:rsid w:val="004479B5"/>
    <w:rsid w:val="0045533E"/>
    <w:rsid w:val="0045623F"/>
    <w:rsid w:val="0045670E"/>
    <w:rsid w:val="00456B29"/>
    <w:rsid w:val="0046301D"/>
    <w:rsid w:val="0046398A"/>
    <w:rsid w:val="004672C5"/>
    <w:rsid w:val="00467C6C"/>
    <w:rsid w:val="00467D0C"/>
    <w:rsid w:val="0047318A"/>
    <w:rsid w:val="00474613"/>
    <w:rsid w:val="004746F8"/>
    <w:rsid w:val="00475869"/>
    <w:rsid w:val="0048006C"/>
    <w:rsid w:val="00481B9E"/>
    <w:rsid w:val="00482D93"/>
    <w:rsid w:val="004837A6"/>
    <w:rsid w:val="0048404F"/>
    <w:rsid w:val="0048477A"/>
    <w:rsid w:val="00484B1F"/>
    <w:rsid w:val="0048630A"/>
    <w:rsid w:val="00491611"/>
    <w:rsid w:val="00493C85"/>
    <w:rsid w:val="004975BE"/>
    <w:rsid w:val="00497936"/>
    <w:rsid w:val="004A4BB2"/>
    <w:rsid w:val="004A4E81"/>
    <w:rsid w:val="004B004D"/>
    <w:rsid w:val="004B10F8"/>
    <w:rsid w:val="004B14E3"/>
    <w:rsid w:val="004C3C27"/>
    <w:rsid w:val="004C44A6"/>
    <w:rsid w:val="004C5AC8"/>
    <w:rsid w:val="004C67AE"/>
    <w:rsid w:val="004D0114"/>
    <w:rsid w:val="004D0A2B"/>
    <w:rsid w:val="004D0FC6"/>
    <w:rsid w:val="004D1718"/>
    <w:rsid w:val="004D1C56"/>
    <w:rsid w:val="004D3EE2"/>
    <w:rsid w:val="004D51DF"/>
    <w:rsid w:val="004D5DBB"/>
    <w:rsid w:val="004D780A"/>
    <w:rsid w:val="004E5E02"/>
    <w:rsid w:val="004F10EE"/>
    <w:rsid w:val="004F16DD"/>
    <w:rsid w:val="004F2EA4"/>
    <w:rsid w:val="004F6602"/>
    <w:rsid w:val="005012D9"/>
    <w:rsid w:val="00502727"/>
    <w:rsid w:val="005106F0"/>
    <w:rsid w:val="00510F2D"/>
    <w:rsid w:val="00512CAE"/>
    <w:rsid w:val="00512E6E"/>
    <w:rsid w:val="00513050"/>
    <w:rsid w:val="00513A11"/>
    <w:rsid w:val="00514079"/>
    <w:rsid w:val="00514B7F"/>
    <w:rsid w:val="00515038"/>
    <w:rsid w:val="005240C4"/>
    <w:rsid w:val="0052419E"/>
    <w:rsid w:val="00525F91"/>
    <w:rsid w:val="00526FE7"/>
    <w:rsid w:val="0052711B"/>
    <w:rsid w:val="005279B3"/>
    <w:rsid w:val="00531394"/>
    <w:rsid w:val="005341C8"/>
    <w:rsid w:val="0053586F"/>
    <w:rsid w:val="005358D3"/>
    <w:rsid w:val="00535E65"/>
    <w:rsid w:val="005416F3"/>
    <w:rsid w:val="00553308"/>
    <w:rsid w:val="0055333B"/>
    <w:rsid w:val="00553918"/>
    <w:rsid w:val="005563F1"/>
    <w:rsid w:val="00557972"/>
    <w:rsid w:val="00560264"/>
    <w:rsid w:val="00560FAE"/>
    <w:rsid w:val="00573459"/>
    <w:rsid w:val="005737C9"/>
    <w:rsid w:val="0057384F"/>
    <w:rsid w:val="0057591F"/>
    <w:rsid w:val="00583B6F"/>
    <w:rsid w:val="00590D56"/>
    <w:rsid w:val="00590EA0"/>
    <w:rsid w:val="005911BC"/>
    <w:rsid w:val="00593E60"/>
    <w:rsid w:val="0059467F"/>
    <w:rsid w:val="005A2A1D"/>
    <w:rsid w:val="005A4460"/>
    <w:rsid w:val="005A5C8A"/>
    <w:rsid w:val="005A6728"/>
    <w:rsid w:val="005A725C"/>
    <w:rsid w:val="005A76C3"/>
    <w:rsid w:val="005B0C6D"/>
    <w:rsid w:val="005B1CD3"/>
    <w:rsid w:val="005B3722"/>
    <w:rsid w:val="005B41FD"/>
    <w:rsid w:val="005B597F"/>
    <w:rsid w:val="005B5F6C"/>
    <w:rsid w:val="005C02E3"/>
    <w:rsid w:val="005C46D1"/>
    <w:rsid w:val="005D0507"/>
    <w:rsid w:val="005D1C23"/>
    <w:rsid w:val="005D268A"/>
    <w:rsid w:val="005D3838"/>
    <w:rsid w:val="005D467F"/>
    <w:rsid w:val="005D58F5"/>
    <w:rsid w:val="005D637D"/>
    <w:rsid w:val="005E4383"/>
    <w:rsid w:val="005E48EE"/>
    <w:rsid w:val="005E4CB9"/>
    <w:rsid w:val="005E57A7"/>
    <w:rsid w:val="005E59A8"/>
    <w:rsid w:val="005E6187"/>
    <w:rsid w:val="005E7064"/>
    <w:rsid w:val="005E71A6"/>
    <w:rsid w:val="005F082B"/>
    <w:rsid w:val="005F08B9"/>
    <w:rsid w:val="005F22A9"/>
    <w:rsid w:val="005F36B9"/>
    <w:rsid w:val="005F7162"/>
    <w:rsid w:val="006017FD"/>
    <w:rsid w:val="006052DA"/>
    <w:rsid w:val="006063D9"/>
    <w:rsid w:val="00610BD6"/>
    <w:rsid w:val="006110F1"/>
    <w:rsid w:val="00612025"/>
    <w:rsid w:val="00616BC0"/>
    <w:rsid w:val="00616F95"/>
    <w:rsid w:val="00617DB0"/>
    <w:rsid w:val="00620696"/>
    <w:rsid w:val="0062180C"/>
    <w:rsid w:val="00621D8F"/>
    <w:rsid w:val="0063242F"/>
    <w:rsid w:val="00633CF9"/>
    <w:rsid w:val="00634CC5"/>
    <w:rsid w:val="006377F6"/>
    <w:rsid w:val="00637E75"/>
    <w:rsid w:val="00637F86"/>
    <w:rsid w:val="00641817"/>
    <w:rsid w:val="00641C5D"/>
    <w:rsid w:val="00642105"/>
    <w:rsid w:val="00644F5B"/>
    <w:rsid w:val="00646380"/>
    <w:rsid w:val="00650A16"/>
    <w:rsid w:val="00650E41"/>
    <w:rsid w:val="00651442"/>
    <w:rsid w:val="00651A9B"/>
    <w:rsid w:val="006526C9"/>
    <w:rsid w:val="00655617"/>
    <w:rsid w:val="00656C34"/>
    <w:rsid w:val="006570B0"/>
    <w:rsid w:val="006579AA"/>
    <w:rsid w:val="00660BDD"/>
    <w:rsid w:val="006618D3"/>
    <w:rsid w:val="00663C87"/>
    <w:rsid w:val="00664843"/>
    <w:rsid w:val="0066597C"/>
    <w:rsid w:val="00666A36"/>
    <w:rsid w:val="0067223E"/>
    <w:rsid w:val="00673E5F"/>
    <w:rsid w:val="00680281"/>
    <w:rsid w:val="006803B3"/>
    <w:rsid w:val="00681BA8"/>
    <w:rsid w:val="00682BB5"/>
    <w:rsid w:val="00683791"/>
    <w:rsid w:val="00692A7F"/>
    <w:rsid w:val="00693BAE"/>
    <w:rsid w:val="00693F1C"/>
    <w:rsid w:val="00695553"/>
    <w:rsid w:val="00695581"/>
    <w:rsid w:val="006A10F9"/>
    <w:rsid w:val="006A188A"/>
    <w:rsid w:val="006A4775"/>
    <w:rsid w:val="006A61D4"/>
    <w:rsid w:val="006B39A9"/>
    <w:rsid w:val="006B45E1"/>
    <w:rsid w:val="006C082C"/>
    <w:rsid w:val="006C0949"/>
    <w:rsid w:val="006D55FB"/>
    <w:rsid w:val="006D695A"/>
    <w:rsid w:val="006E0FA5"/>
    <w:rsid w:val="006E402B"/>
    <w:rsid w:val="006E5C27"/>
    <w:rsid w:val="006E5E54"/>
    <w:rsid w:val="006E67BD"/>
    <w:rsid w:val="006F07E1"/>
    <w:rsid w:val="006F1A52"/>
    <w:rsid w:val="00704EA2"/>
    <w:rsid w:val="00706297"/>
    <w:rsid w:val="00707412"/>
    <w:rsid w:val="00710373"/>
    <w:rsid w:val="00711D7A"/>
    <w:rsid w:val="0071362B"/>
    <w:rsid w:val="00713DC5"/>
    <w:rsid w:val="00715CD1"/>
    <w:rsid w:val="00716CED"/>
    <w:rsid w:val="00720B6C"/>
    <w:rsid w:val="00722464"/>
    <w:rsid w:val="007227DB"/>
    <w:rsid w:val="00724B9E"/>
    <w:rsid w:val="0072536B"/>
    <w:rsid w:val="00726515"/>
    <w:rsid w:val="00727AE3"/>
    <w:rsid w:val="00730273"/>
    <w:rsid w:val="00730F09"/>
    <w:rsid w:val="00731EE3"/>
    <w:rsid w:val="007346D7"/>
    <w:rsid w:val="00735785"/>
    <w:rsid w:val="0073637C"/>
    <w:rsid w:val="00737283"/>
    <w:rsid w:val="00743CE3"/>
    <w:rsid w:val="00744F9B"/>
    <w:rsid w:val="007456F1"/>
    <w:rsid w:val="00746DDE"/>
    <w:rsid w:val="007510C4"/>
    <w:rsid w:val="0075317F"/>
    <w:rsid w:val="00753A51"/>
    <w:rsid w:val="007541C2"/>
    <w:rsid w:val="00754740"/>
    <w:rsid w:val="00761C1F"/>
    <w:rsid w:val="0076253D"/>
    <w:rsid w:val="00766D8C"/>
    <w:rsid w:val="00767939"/>
    <w:rsid w:val="00773432"/>
    <w:rsid w:val="007756CA"/>
    <w:rsid w:val="0077654A"/>
    <w:rsid w:val="007775DF"/>
    <w:rsid w:val="00780D4F"/>
    <w:rsid w:val="00781354"/>
    <w:rsid w:val="0078311A"/>
    <w:rsid w:val="00786040"/>
    <w:rsid w:val="00786BF7"/>
    <w:rsid w:val="0079077D"/>
    <w:rsid w:val="0079487A"/>
    <w:rsid w:val="00795A12"/>
    <w:rsid w:val="00795F4E"/>
    <w:rsid w:val="007A193A"/>
    <w:rsid w:val="007A37F0"/>
    <w:rsid w:val="007B0328"/>
    <w:rsid w:val="007B7AF3"/>
    <w:rsid w:val="007C1FC1"/>
    <w:rsid w:val="007C5C0F"/>
    <w:rsid w:val="007C799B"/>
    <w:rsid w:val="007C7F25"/>
    <w:rsid w:val="007D18A2"/>
    <w:rsid w:val="007D1BD2"/>
    <w:rsid w:val="007D34C6"/>
    <w:rsid w:val="007D3765"/>
    <w:rsid w:val="007D481B"/>
    <w:rsid w:val="007E40CB"/>
    <w:rsid w:val="007E423C"/>
    <w:rsid w:val="007E5C76"/>
    <w:rsid w:val="007F02B9"/>
    <w:rsid w:val="007F7145"/>
    <w:rsid w:val="00804F83"/>
    <w:rsid w:val="00805592"/>
    <w:rsid w:val="00810774"/>
    <w:rsid w:val="0081091E"/>
    <w:rsid w:val="0081389B"/>
    <w:rsid w:val="008158EA"/>
    <w:rsid w:val="00816C6B"/>
    <w:rsid w:val="008176DC"/>
    <w:rsid w:val="00820BD7"/>
    <w:rsid w:val="008214E4"/>
    <w:rsid w:val="00822BD5"/>
    <w:rsid w:val="00825299"/>
    <w:rsid w:val="008261C8"/>
    <w:rsid w:val="00826725"/>
    <w:rsid w:val="0083046E"/>
    <w:rsid w:val="00830603"/>
    <w:rsid w:val="00830810"/>
    <w:rsid w:val="0083097A"/>
    <w:rsid w:val="008310F6"/>
    <w:rsid w:val="00832442"/>
    <w:rsid w:val="00832E11"/>
    <w:rsid w:val="00837157"/>
    <w:rsid w:val="00837849"/>
    <w:rsid w:val="00841CD0"/>
    <w:rsid w:val="0084356D"/>
    <w:rsid w:val="0084409F"/>
    <w:rsid w:val="008467DA"/>
    <w:rsid w:val="008511DA"/>
    <w:rsid w:val="00851B59"/>
    <w:rsid w:val="0085513C"/>
    <w:rsid w:val="0085514C"/>
    <w:rsid w:val="00855C73"/>
    <w:rsid w:val="00855EF4"/>
    <w:rsid w:val="00863DC4"/>
    <w:rsid w:val="00872BA1"/>
    <w:rsid w:val="0087677C"/>
    <w:rsid w:val="00877AD2"/>
    <w:rsid w:val="00881F74"/>
    <w:rsid w:val="008841D2"/>
    <w:rsid w:val="00884AE6"/>
    <w:rsid w:val="008906CA"/>
    <w:rsid w:val="008922B2"/>
    <w:rsid w:val="008A7463"/>
    <w:rsid w:val="008A789C"/>
    <w:rsid w:val="008B44DA"/>
    <w:rsid w:val="008B4E41"/>
    <w:rsid w:val="008B4FFE"/>
    <w:rsid w:val="008C2F69"/>
    <w:rsid w:val="008C4C04"/>
    <w:rsid w:val="008C4CEB"/>
    <w:rsid w:val="008C51F8"/>
    <w:rsid w:val="008C52B8"/>
    <w:rsid w:val="008D17A1"/>
    <w:rsid w:val="008D4B09"/>
    <w:rsid w:val="008D6944"/>
    <w:rsid w:val="008D7325"/>
    <w:rsid w:val="008E0832"/>
    <w:rsid w:val="008E0F67"/>
    <w:rsid w:val="008E2D8A"/>
    <w:rsid w:val="008E377F"/>
    <w:rsid w:val="008E4DBE"/>
    <w:rsid w:val="008F255C"/>
    <w:rsid w:val="008F5506"/>
    <w:rsid w:val="008F5F6E"/>
    <w:rsid w:val="008F75ED"/>
    <w:rsid w:val="009009CD"/>
    <w:rsid w:val="00900BD2"/>
    <w:rsid w:val="00900EA8"/>
    <w:rsid w:val="00902DC1"/>
    <w:rsid w:val="00904C6D"/>
    <w:rsid w:val="00905861"/>
    <w:rsid w:val="0090594B"/>
    <w:rsid w:val="009059FA"/>
    <w:rsid w:val="009064DB"/>
    <w:rsid w:val="00906595"/>
    <w:rsid w:val="00906FA8"/>
    <w:rsid w:val="00911454"/>
    <w:rsid w:val="00913AFF"/>
    <w:rsid w:val="00914BBA"/>
    <w:rsid w:val="00915F35"/>
    <w:rsid w:val="00916871"/>
    <w:rsid w:val="00916B53"/>
    <w:rsid w:val="00920509"/>
    <w:rsid w:val="009239B6"/>
    <w:rsid w:val="00930FDE"/>
    <w:rsid w:val="00934BF2"/>
    <w:rsid w:val="00935C33"/>
    <w:rsid w:val="00940308"/>
    <w:rsid w:val="00940415"/>
    <w:rsid w:val="00941ACB"/>
    <w:rsid w:val="00943015"/>
    <w:rsid w:val="009501DB"/>
    <w:rsid w:val="00955379"/>
    <w:rsid w:val="00956280"/>
    <w:rsid w:val="00956A82"/>
    <w:rsid w:val="00956DF9"/>
    <w:rsid w:val="0096088A"/>
    <w:rsid w:val="00962410"/>
    <w:rsid w:val="009632CF"/>
    <w:rsid w:val="009704D0"/>
    <w:rsid w:val="0097397A"/>
    <w:rsid w:val="00973CE7"/>
    <w:rsid w:val="0097493F"/>
    <w:rsid w:val="009807B3"/>
    <w:rsid w:val="009814F4"/>
    <w:rsid w:val="00984567"/>
    <w:rsid w:val="00986107"/>
    <w:rsid w:val="00987E77"/>
    <w:rsid w:val="00987E9F"/>
    <w:rsid w:val="009936BF"/>
    <w:rsid w:val="00994B8A"/>
    <w:rsid w:val="00994C30"/>
    <w:rsid w:val="00995A2D"/>
    <w:rsid w:val="00996A7E"/>
    <w:rsid w:val="00996F8E"/>
    <w:rsid w:val="009A46BB"/>
    <w:rsid w:val="009A6D24"/>
    <w:rsid w:val="009A70BF"/>
    <w:rsid w:val="009B3293"/>
    <w:rsid w:val="009B4689"/>
    <w:rsid w:val="009B4CD6"/>
    <w:rsid w:val="009C1E0D"/>
    <w:rsid w:val="009C3120"/>
    <w:rsid w:val="009C3489"/>
    <w:rsid w:val="009C40A0"/>
    <w:rsid w:val="009C713C"/>
    <w:rsid w:val="009C729B"/>
    <w:rsid w:val="009D37F7"/>
    <w:rsid w:val="009D5317"/>
    <w:rsid w:val="009D6991"/>
    <w:rsid w:val="009D6BE4"/>
    <w:rsid w:val="009D74C6"/>
    <w:rsid w:val="009D7ABB"/>
    <w:rsid w:val="009E445F"/>
    <w:rsid w:val="009E58E8"/>
    <w:rsid w:val="009E637A"/>
    <w:rsid w:val="009E6B7B"/>
    <w:rsid w:val="009E76FE"/>
    <w:rsid w:val="009E7904"/>
    <w:rsid w:val="009F06EB"/>
    <w:rsid w:val="009F0D59"/>
    <w:rsid w:val="009F1259"/>
    <w:rsid w:val="009F1680"/>
    <w:rsid w:val="009F61CE"/>
    <w:rsid w:val="009F71B5"/>
    <w:rsid w:val="00A010D5"/>
    <w:rsid w:val="00A0232B"/>
    <w:rsid w:val="00A0656E"/>
    <w:rsid w:val="00A066CC"/>
    <w:rsid w:val="00A06F1A"/>
    <w:rsid w:val="00A071B0"/>
    <w:rsid w:val="00A07C72"/>
    <w:rsid w:val="00A104F4"/>
    <w:rsid w:val="00A10AD8"/>
    <w:rsid w:val="00A11176"/>
    <w:rsid w:val="00A13E13"/>
    <w:rsid w:val="00A20BAB"/>
    <w:rsid w:val="00A21B22"/>
    <w:rsid w:val="00A22952"/>
    <w:rsid w:val="00A24EE1"/>
    <w:rsid w:val="00A24FE9"/>
    <w:rsid w:val="00A30B9B"/>
    <w:rsid w:val="00A32FAB"/>
    <w:rsid w:val="00A34137"/>
    <w:rsid w:val="00A34B80"/>
    <w:rsid w:val="00A40916"/>
    <w:rsid w:val="00A4320B"/>
    <w:rsid w:val="00A43EC1"/>
    <w:rsid w:val="00A454C2"/>
    <w:rsid w:val="00A458F1"/>
    <w:rsid w:val="00A45A15"/>
    <w:rsid w:val="00A50836"/>
    <w:rsid w:val="00A524E1"/>
    <w:rsid w:val="00A52C89"/>
    <w:rsid w:val="00A53ECA"/>
    <w:rsid w:val="00A55BF8"/>
    <w:rsid w:val="00A56C5D"/>
    <w:rsid w:val="00A57784"/>
    <w:rsid w:val="00A61232"/>
    <w:rsid w:val="00A63044"/>
    <w:rsid w:val="00A63638"/>
    <w:rsid w:val="00A651A3"/>
    <w:rsid w:val="00A6653E"/>
    <w:rsid w:val="00A66EE5"/>
    <w:rsid w:val="00A736AA"/>
    <w:rsid w:val="00A74039"/>
    <w:rsid w:val="00A76BA9"/>
    <w:rsid w:val="00A83A75"/>
    <w:rsid w:val="00A83BA9"/>
    <w:rsid w:val="00A84C9D"/>
    <w:rsid w:val="00A920A4"/>
    <w:rsid w:val="00A92E90"/>
    <w:rsid w:val="00AA498E"/>
    <w:rsid w:val="00AA4EF0"/>
    <w:rsid w:val="00AA6664"/>
    <w:rsid w:val="00AB103D"/>
    <w:rsid w:val="00AB13A5"/>
    <w:rsid w:val="00AB1F44"/>
    <w:rsid w:val="00AB2A18"/>
    <w:rsid w:val="00AB3ABC"/>
    <w:rsid w:val="00AB4876"/>
    <w:rsid w:val="00AB6DEA"/>
    <w:rsid w:val="00AC04CD"/>
    <w:rsid w:val="00AC07E8"/>
    <w:rsid w:val="00AC08B4"/>
    <w:rsid w:val="00AC1281"/>
    <w:rsid w:val="00AC37B3"/>
    <w:rsid w:val="00AD0A02"/>
    <w:rsid w:val="00AD0AE8"/>
    <w:rsid w:val="00AD1C06"/>
    <w:rsid w:val="00AD24D1"/>
    <w:rsid w:val="00AD341D"/>
    <w:rsid w:val="00AD4A10"/>
    <w:rsid w:val="00AD50F7"/>
    <w:rsid w:val="00AD6365"/>
    <w:rsid w:val="00AD7B87"/>
    <w:rsid w:val="00AE199E"/>
    <w:rsid w:val="00AE1DA8"/>
    <w:rsid w:val="00AE33BF"/>
    <w:rsid w:val="00AE3FF4"/>
    <w:rsid w:val="00AE4356"/>
    <w:rsid w:val="00AE557B"/>
    <w:rsid w:val="00AE5604"/>
    <w:rsid w:val="00AE6DE0"/>
    <w:rsid w:val="00AE79E9"/>
    <w:rsid w:val="00AF1172"/>
    <w:rsid w:val="00AF2D63"/>
    <w:rsid w:val="00AF36AC"/>
    <w:rsid w:val="00AF4444"/>
    <w:rsid w:val="00AF669F"/>
    <w:rsid w:val="00AF6991"/>
    <w:rsid w:val="00AF6DFA"/>
    <w:rsid w:val="00B01786"/>
    <w:rsid w:val="00B02FA5"/>
    <w:rsid w:val="00B052DF"/>
    <w:rsid w:val="00B055CC"/>
    <w:rsid w:val="00B07862"/>
    <w:rsid w:val="00B07938"/>
    <w:rsid w:val="00B115B0"/>
    <w:rsid w:val="00B11A26"/>
    <w:rsid w:val="00B137F6"/>
    <w:rsid w:val="00B1774E"/>
    <w:rsid w:val="00B2169F"/>
    <w:rsid w:val="00B22828"/>
    <w:rsid w:val="00B22DC4"/>
    <w:rsid w:val="00B23C8E"/>
    <w:rsid w:val="00B2673B"/>
    <w:rsid w:val="00B273B1"/>
    <w:rsid w:val="00B312E3"/>
    <w:rsid w:val="00B3212B"/>
    <w:rsid w:val="00B32878"/>
    <w:rsid w:val="00B34178"/>
    <w:rsid w:val="00B37D16"/>
    <w:rsid w:val="00B431CE"/>
    <w:rsid w:val="00B43E29"/>
    <w:rsid w:val="00B44F91"/>
    <w:rsid w:val="00B46379"/>
    <w:rsid w:val="00B469FA"/>
    <w:rsid w:val="00B46F23"/>
    <w:rsid w:val="00B475C6"/>
    <w:rsid w:val="00B47AC9"/>
    <w:rsid w:val="00B50BA1"/>
    <w:rsid w:val="00B50F38"/>
    <w:rsid w:val="00B523AC"/>
    <w:rsid w:val="00B54CFA"/>
    <w:rsid w:val="00B57AF9"/>
    <w:rsid w:val="00B60014"/>
    <w:rsid w:val="00B601B0"/>
    <w:rsid w:val="00B61BD9"/>
    <w:rsid w:val="00B61FF4"/>
    <w:rsid w:val="00B62A07"/>
    <w:rsid w:val="00B647EC"/>
    <w:rsid w:val="00B64F5B"/>
    <w:rsid w:val="00B65D43"/>
    <w:rsid w:val="00B65F95"/>
    <w:rsid w:val="00B66F29"/>
    <w:rsid w:val="00B712A7"/>
    <w:rsid w:val="00B72C20"/>
    <w:rsid w:val="00B75AE5"/>
    <w:rsid w:val="00B76F3C"/>
    <w:rsid w:val="00B85DD0"/>
    <w:rsid w:val="00B86776"/>
    <w:rsid w:val="00B86B74"/>
    <w:rsid w:val="00B90D5C"/>
    <w:rsid w:val="00B96B99"/>
    <w:rsid w:val="00B97CE3"/>
    <w:rsid w:val="00BA0F5C"/>
    <w:rsid w:val="00BA30A7"/>
    <w:rsid w:val="00BA653F"/>
    <w:rsid w:val="00BB2170"/>
    <w:rsid w:val="00BB2557"/>
    <w:rsid w:val="00BB2E56"/>
    <w:rsid w:val="00BB3BE7"/>
    <w:rsid w:val="00BB6C87"/>
    <w:rsid w:val="00BC2231"/>
    <w:rsid w:val="00BC2443"/>
    <w:rsid w:val="00BC2CDB"/>
    <w:rsid w:val="00BC456E"/>
    <w:rsid w:val="00BC5F54"/>
    <w:rsid w:val="00BC66A5"/>
    <w:rsid w:val="00BC7768"/>
    <w:rsid w:val="00BC77CE"/>
    <w:rsid w:val="00BD06E5"/>
    <w:rsid w:val="00BD093D"/>
    <w:rsid w:val="00BD6C69"/>
    <w:rsid w:val="00BE601C"/>
    <w:rsid w:val="00BF04B2"/>
    <w:rsid w:val="00BF0D5E"/>
    <w:rsid w:val="00BF0D80"/>
    <w:rsid w:val="00BF6D0E"/>
    <w:rsid w:val="00BF6F5B"/>
    <w:rsid w:val="00C05777"/>
    <w:rsid w:val="00C06141"/>
    <w:rsid w:val="00C0675E"/>
    <w:rsid w:val="00C06A91"/>
    <w:rsid w:val="00C07DA5"/>
    <w:rsid w:val="00C07F87"/>
    <w:rsid w:val="00C1226A"/>
    <w:rsid w:val="00C14A04"/>
    <w:rsid w:val="00C1745C"/>
    <w:rsid w:val="00C20921"/>
    <w:rsid w:val="00C209AD"/>
    <w:rsid w:val="00C214D3"/>
    <w:rsid w:val="00C21D2C"/>
    <w:rsid w:val="00C3025D"/>
    <w:rsid w:val="00C3171E"/>
    <w:rsid w:val="00C33B5B"/>
    <w:rsid w:val="00C35C40"/>
    <w:rsid w:val="00C4110C"/>
    <w:rsid w:val="00C41BC2"/>
    <w:rsid w:val="00C43863"/>
    <w:rsid w:val="00C43F8E"/>
    <w:rsid w:val="00C44A22"/>
    <w:rsid w:val="00C45393"/>
    <w:rsid w:val="00C4567E"/>
    <w:rsid w:val="00C45ECA"/>
    <w:rsid w:val="00C469FE"/>
    <w:rsid w:val="00C50E08"/>
    <w:rsid w:val="00C5377E"/>
    <w:rsid w:val="00C5479D"/>
    <w:rsid w:val="00C54CB1"/>
    <w:rsid w:val="00C57BEA"/>
    <w:rsid w:val="00C6293C"/>
    <w:rsid w:val="00C64D4C"/>
    <w:rsid w:val="00C64E88"/>
    <w:rsid w:val="00C6501C"/>
    <w:rsid w:val="00C742FE"/>
    <w:rsid w:val="00C74C8A"/>
    <w:rsid w:val="00C75A1B"/>
    <w:rsid w:val="00C77436"/>
    <w:rsid w:val="00C818D3"/>
    <w:rsid w:val="00C81C64"/>
    <w:rsid w:val="00C85397"/>
    <w:rsid w:val="00C8680A"/>
    <w:rsid w:val="00C91022"/>
    <w:rsid w:val="00C91960"/>
    <w:rsid w:val="00C9287C"/>
    <w:rsid w:val="00C9321D"/>
    <w:rsid w:val="00C935D6"/>
    <w:rsid w:val="00C948FC"/>
    <w:rsid w:val="00CA1F13"/>
    <w:rsid w:val="00CA25FB"/>
    <w:rsid w:val="00CA44DC"/>
    <w:rsid w:val="00CA7607"/>
    <w:rsid w:val="00CB35CE"/>
    <w:rsid w:val="00CB4ADA"/>
    <w:rsid w:val="00CB7456"/>
    <w:rsid w:val="00CB7DC3"/>
    <w:rsid w:val="00CC2D8E"/>
    <w:rsid w:val="00CC335E"/>
    <w:rsid w:val="00CC3745"/>
    <w:rsid w:val="00CC7579"/>
    <w:rsid w:val="00CD560E"/>
    <w:rsid w:val="00CD76DF"/>
    <w:rsid w:val="00CD7A1C"/>
    <w:rsid w:val="00CE6694"/>
    <w:rsid w:val="00CE7D82"/>
    <w:rsid w:val="00CF022C"/>
    <w:rsid w:val="00CF0731"/>
    <w:rsid w:val="00CF22B4"/>
    <w:rsid w:val="00CF2840"/>
    <w:rsid w:val="00CF3B8F"/>
    <w:rsid w:val="00CF52FD"/>
    <w:rsid w:val="00CF6374"/>
    <w:rsid w:val="00CF7951"/>
    <w:rsid w:val="00D00D33"/>
    <w:rsid w:val="00D011A5"/>
    <w:rsid w:val="00D02DDF"/>
    <w:rsid w:val="00D0302B"/>
    <w:rsid w:val="00D10DED"/>
    <w:rsid w:val="00D11414"/>
    <w:rsid w:val="00D23072"/>
    <w:rsid w:val="00D23E12"/>
    <w:rsid w:val="00D26338"/>
    <w:rsid w:val="00D3120B"/>
    <w:rsid w:val="00D312E0"/>
    <w:rsid w:val="00D324F5"/>
    <w:rsid w:val="00D41AF4"/>
    <w:rsid w:val="00D41EC0"/>
    <w:rsid w:val="00D42263"/>
    <w:rsid w:val="00D422C6"/>
    <w:rsid w:val="00D465F5"/>
    <w:rsid w:val="00D513EB"/>
    <w:rsid w:val="00D5200A"/>
    <w:rsid w:val="00D542F1"/>
    <w:rsid w:val="00D57489"/>
    <w:rsid w:val="00D659CE"/>
    <w:rsid w:val="00D67FC5"/>
    <w:rsid w:val="00D7019F"/>
    <w:rsid w:val="00D7157B"/>
    <w:rsid w:val="00D71DE8"/>
    <w:rsid w:val="00D72454"/>
    <w:rsid w:val="00D73D85"/>
    <w:rsid w:val="00D7401E"/>
    <w:rsid w:val="00D757B5"/>
    <w:rsid w:val="00D76015"/>
    <w:rsid w:val="00D8062E"/>
    <w:rsid w:val="00D80A26"/>
    <w:rsid w:val="00D83ACF"/>
    <w:rsid w:val="00D83C89"/>
    <w:rsid w:val="00D873D0"/>
    <w:rsid w:val="00D90F16"/>
    <w:rsid w:val="00D91435"/>
    <w:rsid w:val="00D9180E"/>
    <w:rsid w:val="00D92247"/>
    <w:rsid w:val="00D95886"/>
    <w:rsid w:val="00D97012"/>
    <w:rsid w:val="00DA0DC0"/>
    <w:rsid w:val="00DA3DD9"/>
    <w:rsid w:val="00DA627F"/>
    <w:rsid w:val="00DB2676"/>
    <w:rsid w:val="00DB56CF"/>
    <w:rsid w:val="00DB58E7"/>
    <w:rsid w:val="00DB68F1"/>
    <w:rsid w:val="00DB7F89"/>
    <w:rsid w:val="00DC0041"/>
    <w:rsid w:val="00DC0CF0"/>
    <w:rsid w:val="00DC136C"/>
    <w:rsid w:val="00DC31F6"/>
    <w:rsid w:val="00DC5485"/>
    <w:rsid w:val="00DD24AF"/>
    <w:rsid w:val="00DD2A2B"/>
    <w:rsid w:val="00DD314C"/>
    <w:rsid w:val="00DD37CC"/>
    <w:rsid w:val="00DE3480"/>
    <w:rsid w:val="00DE55C4"/>
    <w:rsid w:val="00DE609D"/>
    <w:rsid w:val="00DF05A5"/>
    <w:rsid w:val="00DF1332"/>
    <w:rsid w:val="00DF41C5"/>
    <w:rsid w:val="00DF68BB"/>
    <w:rsid w:val="00DF734D"/>
    <w:rsid w:val="00DF7DBF"/>
    <w:rsid w:val="00E0111B"/>
    <w:rsid w:val="00E05847"/>
    <w:rsid w:val="00E06EFE"/>
    <w:rsid w:val="00E11147"/>
    <w:rsid w:val="00E138C3"/>
    <w:rsid w:val="00E15076"/>
    <w:rsid w:val="00E15238"/>
    <w:rsid w:val="00E20EA9"/>
    <w:rsid w:val="00E21886"/>
    <w:rsid w:val="00E32EE2"/>
    <w:rsid w:val="00E33010"/>
    <w:rsid w:val="00E3316A"/>
    <w:rsid w:val="00E3497B"/>
    <w:rsid w:val="00E35F7A"/>
    <w:rsid w:val="00E369C2"/>
    <w:rsid w:val="00E37564"/>
    <w:rsid w:val="00E405BC"/>
    <w:rsid w:val="00E40974"/>
    <w:rsid w:val="00E44E1A"/>
    <w:rsid w:val="00E45119"/>
    <w:rsid w:val="00E50A6F"/>
    <w:rsid w:val="00E513E8"/>
    <w:rsid w:val="00E527A8"/>
    <w:rsid w:val="00E52D47"/>
    <w:rsid w:val="00E53A2B"/>
    <w:rsid w:val="00E53C55"/>
    <w:rsid w:val="00E54E77"/>
    <w:rsid w:val="00E559FE"/>
    <w:rsid w:val="00E562CD"/>
    <w:rsid w:val="00E61664"/>
    <w:rsid w:val="00E63EBE"/>
    <w:rsid w:val="00E70593"/>
    <w:rsid w:val="00E7113E"/>
    <w:rsid w:val="00E71B6C"/>
    <w:rsid w:val="00E71CD0"/>
    <w:rsid w:val="00E71D2C"/>
    <w:rsid w:val="00E72267"/>
    <w:rsid w:val="00E722C2"/>
    <w:rsid w:val="00E73F67"/>
    <w:rsid w:val="00E746D1"/>
    <w:rsid w:val="00E77ECB"/>
    <w:rsid w:val="00E831BB"/>
    <w:rsid w:val="00E833A9"/>
    <w:rsid w:val="00E8341A"/>
    <w:rsid w:val="00E852FE"/>
    <w:rsid w:val="00E855AA"/>
    <w:rsid w:val="00E8585C"/>
    <w:rsid w:val="00E86DAE"/>
    <w:rsid w:val="00E94AB3"/>
    <w:rsid w:val="00E95056"/>
    <w:rsid w:val="00E95A18"/>
    <w:rsid w:val="00E96A39"/>
    <w:rsid w:val="00EA0F0C"/>
    <w:rsid w:val="00EA206A"/>
    <w:rsid w:val="00EA5F23"/>
    <w:rsid w:val="00EA6B27"/>
    <w:rsid w:val="00EB07B1"/>
    <w:rsid w:val="00EB17E9"/>
    <w:rsid w:val="00EB3090"/>
    <w:rsid w:val="00EB356D"/>
    <w:rsid w:val="00EB3A91"/>
    <w:rsid w:val="00EC0EFD"/>
    <w:rsid w:val="00EC12CE"/>
    <w:rsid w:val="00EC152A"/>
    <w:rsid w:val="00EC6281"/>
    <w:rsid w:val="00ED596E"/>
    <w:rsid w:val="00ED5C97"/>
    <w:rsid w:val="00ED5DCD"/>
    <w:rsid w:val="00EE110B"/>
    <w:rsid w:val="00EE1800"/>
    <w:rsid w:val="00EE284A"/>
    <w:rsid w:val="00EE4FEE"/>
    <w:rsid w:val="00EF08A3"/>
    <w:rsid w:val="00EF1EAC"/>
    <w:rsid w:val="00EF4154"/>
    <w:rsid w:val="00EF4BF1"/>
    <w:rsid w:val="00EF75FF"/>
    <w:rsid w:val="00F0022C"/>
    <w:rsid w:val="00F01BA2"/>
    <w:rsid w:val="00F02707"/>
    <w:rsid w:val="00F0278D"/>
    <w:rsid w:val="00F02A9A"/>
    <w:rsid w:val="00F02D50"/>
    <w:rsid w:val="00F10B2E"/>
    <w:rsid w:val="00F11B14"/>
    <w:rsid w:val="00F128C1"/>
    <w:rsid w:val="00F13586"/>
    <w:rsid w:val="00F151FC"/>
    <w:rsid w:val="00F15E7F"/>
    <w:rsid w:val="00F166D9"/>
    <w:rsid w:val="00F17E52"/>
    <w:rsid w:val="00F212DA"/>
    <w:rsid w:val="00F21773"/>
    <w:rsid w:val="00F2179C"/>
    <w:rsid w:val="00F25F66"/>
    <w:rsid w:val="00F3117C"/>
    <w:rsid w:val="00F350F8"/>
    <w:rsid w:val="00F35540"/>
    <w:rsid w:val="00F40948"/>
    <w:rsid w:val="00F41B83"/>
    <w:rsid w:val="00F4271D"/>
    <w:rsid w:val="00F5099B"/>
    <w:rsid w:val="00F510EB"/>
    <w:rsid w:val="00F54146"/>
    <w:rsid w:val="00F567BA"/>
    <w:rsid w:val="00F62AD3"/>
    <w:rsid w:val="00F64A1F"/>
    <w:rsid w:val="00F65E76"/>
    <w:rsid w:val="00F67FAA"/>
    <w:rsid w:val="00F71EBA"/>
    <w:rsid w:val="00F72D90"/>
    <w:rsid w:val="00F75A80"/>
    <w:rsid w:val="00F7649B"/>
    <w:rsid w:val="00F770FE"/>
    <w:rsid w:val="00F8199C"/>
    <w:rsid w:val="00F8348C"/>
    <w:rsid w:val="00F83D91"/>
    <w:rsid w:val="00F84F55"/>
    <w:rsid w:val="00F921E2"/>
    <w:rsid w:val="00F92B49"/>
    <w:rsid w:val="00F930B4"/>
    <w:rsid w:val="00F94660"/>
    <w:rsid w:val="00F955C9"/>
    <w:rsid w:val="00FA234A"/>
    <w:rsid w:val="00FA25D1"/>
    <w:rsid w:val="00FA3F4E"/>
    <w:rsid w:val="00FA64E4"/>
    <w:rsid w:val="00FA66BB"/>
    <w:rsid w:val="00FA76F3"/>
    <w:rsid w:val="00FB1964"/>
    <w:rsid w:val="00FB6475"/>
    <w:rsid w:val="00FB65BF"/>
    <w:rsid w:val="00FB68B3"/>
    <w:rsid w:val="00FC05DB"/>
    <w:rsid w:val="00FC19EB"/>
    <w:rsid w:val="00FC26EC"/>
    <w:rsid w:val="00FC492C"/>
    <w:rsid w:val="00FC627E"/>
    <w:rsid w:val="00FD06C5"/>
    <w:rsid w:val="00FD659E"/>
    <w:rsid w:val="00FD67D1"/>
    <w:rsid w:val="00FE1346"/>
    <w:rsid w:val="00FE2919"/>
    <w:rsid w:val="00FE2F83"/>
    <w:rsid w:val="00FE333F"/>
    <w:rsid w:val="00FE5703"/>
    <w:rsid w:val="00FE5ADB"/>
    <w:rsid w:val="00FE5FA5"/>
    <w:rsid w:val="00FE6E30"/>
    <w:rsid w:val="00FF499D"/>
    <w:rsid w:val="00FF66FB"/>
    <w:rsid w:val="00FF7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A6AB2"/>
  <w15:chartTrackingRefBased/>
  <w15:docId w15:val="{8502C56C-C5B2-4168-BE69-DB87C5CA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73"/>
    <w:pPr>
      <w:spacing w:after="200" w:line="276" w:lineRule="auto"/>
    </w:pPr>
    <w:rPr>
      <w:rFonts w:eastAsia="Calibri" w:cs="Times New Roman"/>
      <w:sz w:val="24"/>
    </w:rPr>
  </w:style>
  <w:style w:type="paragraph" w:styleId="Heading1">
    <w:name w:val="heading 1"/>
    <w:basedOn w:val="Normal"/>
    <w:next w:val="Normal"/>
    <w:link w:val="Heading1Char"/>
    <w:uiPriority w:val="9"/>
    <w:qFormat/>
    <w:rsid w:val="002832FD"/>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832F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510E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C2C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qFormat/>
    <w:rsid w:val="00F21773"/>
    <w:rPr>
      <w:rFonts w:cs="Times New Roman"/>
      <w:vertAlign w:val="superscript"/>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qFormat/>
    <w:rsid w:val="00F21773"/>
    <w:pPr>
      <w:spacing w:after="0" w:line="240" w:lineRule="auto"/>
      <w:ind w:left="720" w:hanging="720"/>
      <w:jc w:val="both"/>
    </w:pPr>
    <w:rPr>
      <w:rFonts w:eastAsia="Times New Roman"/>
      <w:sz w:val="20"/>
      <w:szCs w:val="20"/>
      <w:lang w:val="en-GB" w:eastAsia="en-GB"/>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F21773"/>
    <w:rPr>
      <w:rFonts w:eastAsia="Times New Roman" w:cs="Times New Roman"/>
      <w:sz w:val="20"/>
      <w:szCs w:val="20"/>
      <w:lang w:val="en-GB" w:eastAsia="en-GB"/>
    </w:rPr>
  </w:style>
  <w:style w:type="paragraph" w:customStyle="1" w:styleId="naisf">
    <w:name w:val="naisf"/>
    <w:basedOn w:val="Normal"/>
    <w:rsid w:val="00F21773"/>
    <w:pPr>
      <w:spacing w:before="71" w:after="71" w:line="240" w:lineRule="auto"/>
      <w:ind w:firstLine="356"/>
      <w:jc w:val="both"/>
    </w:pPr>
    <w:rPr>
      <w:rFonts w:eastAsia="Times New Roman"/>
      <w:szCs w:val="24"/>
      <w:lang w:eastAsia="lv-LV"/>
    </w:rPr>
  </w:style>
  <w:style w:type="paragraph" w:styleId="ListParagraph">
    <w:name w:val="List Paragraph"/>
    <w:basedOn w:val="Normal"/>
    <w:uiPriority w:val="34"/>
    <w:qFormat/>
    <w:rsid w:val="00682BB5"/>
    <w:pPr>
      <w:spacing w:after="0" w:line="240" w:lineRule="auto"/>
      <w:ind w:left="720"/>
      <w:contextualSpacing/>
    </w:pPr>
    <w:rPr>
      <w:rFonts w:eastAsiaTheme="minorHAnsi" w:cstheme="minorBidi"/>
      <w:sz w:val="28"/>
    </w:rPr>
  </w:style>
  <w:style w:type="character" w:styleId="Hyperlink">
    <w:name w:val="Hyperlink"/>
    <w:uiPriority w:val="99"/>
    <w:rsid w:val="005D467F"/>
    <w:rPr>
      <w:color w:val="0000FF"/>
      <w:u w:val="single"/>
    </w:rPr>
  </w:style>
  <w:style w:type="character" w:styleId="Strong">
    <w:name w:val="Strong"/>
    <w:basedOn w:val="DefaultParagraphFont"/>
    <w:uiPriority w:val="22"/>
    <w:qFormat/>
    <w:rsid w:val="00641C5D"/>
    <w:rPr>
      <w:b/>
      <w:bCs/>
    </w:rPr>
  </w:style>
  <w:style w:type="character" w:customStyle="1" w:styleId="Heading1Char">
    <w:name w:val="Heading 1 Char"/>
    <w:basedOn w:val="DefaultParagraphFont"/>
    <w:link w:val="Heading1"/>
    <w:uiPriority w:val="9"/>
    <w:rsid w:val="002832FD"/>
    <w:rPr>
      <w:rFonts w:eastAsiaTheme="majorEastAsia" w:cstheme="majorBidi"/>
      <w:b/>
      <w:szCs w:val="32"/>
    </w:rPr>
  </w:style>
  <w:style w:type="character" w:customStyle="1" w:styleId="Heading2Char">
    <w:name w:val="Heading 2 Char"/>
    <w:basedOn w:val="DefaultParagraphFont"/>
    <w:link w:val="Heading2"/>
    <w:uiPriority w:val="9"/>
    <w:rsid w:val="002832FD"/>
    <w:rPr>
      <w:rFonts w:eastAsiaTheme="majorEastAsia" w:cstheme="majorBidi"/>
      <w:b/>
      <w:sz w:val="24"/>
      <w:szCs w:val="26"/>
    </w:rPr>
  </w:style>
  <w:style w:type="character" w:styleId="CommentReference">
    <w:name w:val="annotation reference"/>
    <w:basedOn w:val="DefaultParagraphFont"/>
    <w:uiPriority w:val="99"/>
    <w:semiHidden/>
    <w:unhideWhenUsed/>
    <w:rsid w:val="00031D2C"/>
    <w:rPr>
      <w:sz w:val="16"/>
      <w:szCs w:val="16"/>
    </w:rPr>
  </w:style>
  <w:style w:type="paragraph" w:styleId="CommentText">
    <w:name w:val="annotation text"/>
    <w:basedOn w:val="Normal"/>
    <w:link w:val="CommentTextChar"/>
    <w:semiHidden/>
    <w:unhideWhenUsed/>
    <w:rsid w:val="00031D2C"/>
    <w:pPr>
      <w:spacing w:line="240" w:lineRule="auto"/>
    </w:pPr>
    <w:rPr>
      <w:sz w:val="20"/>
      <w:szCs w:val="20"/>
    </w:rPr>
  </w:style>
  <w:style w:type="character" w:customStyle="1" w:styleId="CommentTextChar">
    <w:name w:val="Comment Text Char"/>
    <w:basedOn w:val="DefaultParagraphFont"/>
    <w:link w:val="CommentText"/>
    <w:semiHidden/>
    <w:rsid w:val="00031D2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31D2C"/>
    <w:rPr>
      <w:b/>
      <w:bCs/>
    </w:rPr>
  </w:style>
  <w:style w:type="character" w:customStyle="1" w:styleId="CommentSubjectChar">
    <w:name w:val="Comment Subject Char"/>
    <w:basedOn w:val="CommentTextChar"/>
    <w:link w:val="CommentSubject"/>
    <w:uiPriority w:val="99"/>
    <w:semiHidden/>
    <w:rsid w:val="00031D2C"/>
    <w:rPr>
      <w:rFonts w:eastAsia="Calibri" w:cs="Times New Roman"/>
      <w:b/>
      <w:bCs/>
      <w:sz w:val="20"/>
      <w:szCs w:val="20"/>
    </w:rPr>
  </w:style>
  <w:style w:type="paragraph" w:styleId="Revision">
    <w:name w:val="Revision"/>
    <w:hidden/>
    <w:uiPriority w:val="99"/>
    <w:semiHidden/>
    <w:rsid w:val="00031D2C"/>
    <w:rPr>
      <w:rFonts w:eastAsia="Calibri" w:cs="Times New Roman"/>
      <w:sz w:val="24"/>
    </w:rPr>
  </w:style>
  <w:style w:type="paragraph" w:styleId="BalloonText">
    <w:name w:val="Balloon Text"/>
    <w:basedOn w:val="Normal"/>
    <w:link w:val="BalloonTextChar"/>
    <w:uiPriority w:val="99"/>
    <w:semiHidden/>
    <w:unhideWhenUsed/>
    <w:rsid w:val="0003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2C"/>
    <w:rPr>
      <w:rFonts w:ascii="Segoe UI" w:eastAsia="Calibri" w:hAnsi="Segoe UI" w:cs="Segoe UI"/>
      <w:sz w:val="18"/>
      <w:szCs w:val="18"/>
    </w:rPr>
  </w:style>
  <w:style w:type="paragraph" w:styleId="Header">
    <w:name w:val="header"/>
    <w:basedOn w:val="Normal"/>
    <w:link w:val="HeaderChar"/>
    <w:uiPriority w:val="99"/>
    <w:unhideWhenUsed/>
    <w:rsid w:val="007541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41C2"/>
    <w:rPr>
      <w:rFonts w:eastAsia="Calibri" w:cs="Times New Roman"/>
      <w:sz w:val="24"/>
    </w:rPr>
  </w:style>
  <w:style w:type="paragraph" w:styleId="Footer">
    <w:name w:val="footer"/>
    <w:basedOn w:val="Normal"/>
    <w:link w:val="FooterChar"/>
    <w:uiPriority w:val="99"/>
    <w:unhideWhenUsed/>
    <w:rsid w:val="007541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41C2"/>
    <w:rPr>
      <w:rFonts w:eastAsia="Calibri" w:cs="Times New Roman"/>
      <w:sz w:val="24"/>
    </w:rPr>
  </w:style>
  <w:style w:type="character" w:customStyle="1" w:styleId="Heading4Char">
    <w:name w:val="Heading 4 Char"/>
    <w:basedOn w:val="DefaultParagraphFont"/>
    <w:link w:val="Heading4"/>
    <w:uiPriority w:val="9"/>
    <w:semiHidden/>
    <w:rsid w:val="00BC2CDB"/>
    <w:rPr>
      <w:rFonts w:asciiTheme="majorHAnsi" w:eastAsiaTheme="majorEastAsia" w:hAnsiTheme="majorHAnsi" w:cstheme="majorBidi"/>
      <w:i/>
      <w:iCs/>
      <w:color w:val="2E74B5" w:themeColor="accent1" w:themeShade="BF"/>
      <w:sz w:val="24"/>
    </w:rPr>
  </w:style>
  <w:style w:type="paragraph" w:customStyle="1" w:styleId="Text1">
    <w:name w:val="Text 1"/>
    <w:basedOn w:val="Normal"/>
    <w:rsid w:val="00420700"/>
    <w:pPr>
      <w:spacing w:before="120" w:after="120" w:line="240" w:lineRule="auto"/>
      <w:ind w:left="850"/>
      <w:jc w:val="both"/>
    </w:pPr>
    <w:rPr>
      <w:rFonts w:eastAsia="Times New Roman"/>
      <w:szCs w:val="24"/>
      <w:lang w:eastAsia="en-GB"/>
    </w:rPr>
  </w:style>
  <w:style w:type="paragraph" w:customStyle="1" w:styleId="Default">
    <w:name w:val="Default"/>
    <w:rsid w:val="008E0832"/>
    <w:pPr>
      <w:autoSpaceDE w:val="0"/>
      <w:autoSpaceDN w:val="0"/>
      <w:adjustRightInd w:val="0"/>
    </w:pPr>
    <w:rPr>
      <w:rFonts w:cs="Times New Roman"/>
      <w:color w:val="000000"/>
      <w:sz w:val="24"/>
      <w:szCs w:val="24"/>
    </w:rPr>
  </w:style>
  <w:style w:type="table" w:styleId="TableGrid">
    <w:name w:val="Table Grid"/>
    <w:basedOn w:val="TableNormal"/>
    <w:uiPriority w:val="39"/>
    <w:rsid w:val="00AC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305F1"/>
    <w:pPr>
      <w:spacing w:after="0" w:line="240" w:lineRule="auto"/>
      <w:jc w:val="center"/>
    </w:pPr>
    <w:rPr>
      <w:rFonts w:eastAsia="Times New Roman"/>
      <w:sz w:val="32"/>
      <w:szCs w:val="24"/>
    </w:rPr>
  </w:style>
  <w:style w:type="character" w:customStyle="1" w:styleId="BodyText2Char">
    <w:name w:val="Body Text 2 Char"/>
    <w:basedOn w:val="DefaultParagraphFont"/>
    <w:link w:val="BodyText2"/>
    <w:rsid w:val="004305F1"/>
    <w:rPr>
      <w:rFonts w:eastAsia="Times New Roman" w:cs="Times New Roman"/>
      <w:sz w:val="32"/>
      <w:szCs w:val="24"/>
    </w:rPr>
  </w:style>
  <w:style w:type="paragraph" w:styleId="BodyText">
    <w:name w:val="Body Text"/>
    <w:basedOn w:val="Normal"/>
    <w:link w:val="BodyTextChar"/>
    <w:uiPriority w:val="99"/>
    <w:semiHidden/>
    <w:unhideWhenUsed/>
    <w:rsid w:val="00E72267"/>
    <w:pPr>
      <w:spacing w:after="120"/>
    </w:pPr>
  </w:style>
  <w:style w:type="character" w:customStyle="1" w:styleId="BodyTextChar">
    <w:name w:val="Body Text Char"/>
    <w:basedOn w:val="DefaultParagraphFont"/>
    <w:link w:val="BodyText"/>
    <w:uiPriority w:val="99"/>
    <w:semiHidden/>
    <w:rsid w:val="00E72267"/>
    <w:rPr>
      <w:rFonts w:eastAsia="Calibri" w:cs="Times New Roman"/>
      <w:sz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D0302B"/>
    <w:pPr>
      <w:spacing w:after="160" w:line="240" w:lineRule="exact"/>
      <w:jc w:val="both"/>
    </w:pPr>
    <w:rPr>
      <w:rFonts w:eastAsiaTheme="minorHAnsi"/>
      <w:sz w:val="28"/>
      <w:vertAlign w:val="superscript"/>
    </w:rPr>
  </w:style>
  <w:style w:type="character" w:styleId="FollowedHyperlink">
    <w:name w:val="FollowedHyperlink"/>
    <w:basedOn w:val="DefaultParagraphFont"/>
    <w:uiPriority w:val="99"/>
    <w:semiHidden/>
    <w:unhideWhenUsed/>
    <w:rsid w:val="00F10B2E"/>
    <w:rPr>
      <w:color w:val="954F72" w:themeColor="followedHyperlink"/>
      <w:u w:val="single"/>
    </w:rPr>
  </w:style>
  <w:style w:type="character" w:customStyle="1" w:styleId="Heading3Char">
    <w:name w:val="Heading 3 Char"/>
    <w:basedOn w:val="DefaultParagraphFont"/>
    <w:link w:val="Heading3"/>
    <w:uiPriority w:val="9"/>
    <w:semiHidden/>
    <w:rsid w:val="00F510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940">
      <w:bodyDiv w:val="1"/>
      <w:marLeft w:val="0"/>
      <w:marRight w:val="0"/>
      <w:marTop w:val="0"/>
      <w:marBottom w:val="0"/>
      <w:divBdr>
        <w:top w:val="none" w:sz="0" w:space="0" w:color="auto"/>
        <w:left w:val="none" w:sz="0" w:space="0" w:color="auto"/>
        <w:bottom w:val="none" w:sz="0" w:space="0" w:color="auto"/>
        <w:right w:val="none" w:sz="0" w:space="0" w:color="auto"/>
      </w:divBdr>
    </w:div>
    <w:div w:id="24719619">
      <w:bodyDiv w:val="1"/>
      <w:marLeft w:val="0"/>
      <w:marRight w:val="0"/>
      <w:marTop w:val="0"/>
      <w:marBottom w:val="0"/>
      <w:divBdr>
        <w:top w:val="none" w:sz="0" w:space="0" w:color="auto"/>
        <w:left w:val="none" w:sz="0" w:space="0" w:color="auto"/>
        <w:bottom w:val="none" w:sz="0" w:space="0" w:color="auto"/>
        <w:right w:val="none" w:sz="0" w:space="0" w:color="auto"/>
      </w:divBdr>
    </w:div>
    <w:div w:id="42020168">
      <w:bodyDiv w:val="1"/>
      <w:marLeft w:val="0"/>
      <w:marRight w:val="0"/>
      <w:marTop w:val="0"/>
      <w:marBottom w:val="0"/>
      <w:divBdr>
        <w:top w:val="none" w:sz="0" w:space="0" w:color="auto"/>
        <w:left w:val="none" w:sz="0" w:space="0" w:color="auto"/>
        <w:bottom w:val="none" w:sz="0" w:space="0" w:color="auto"/>
        <w:right w:val="none" w:sz="0" w:space="0" w:color="auto"/>
      </w:divBdr>
      <w:divsChild>
        <w:div w:id="1361012541">
          <w:marLeft w:val="446"/>
          <w:marRight w:val="0"/>
          <w:marTop w:val="0"/>
          <w:marBottom w:val="0"/>
          <w:divBdr>
            <w:top w:val="none" w:sz="0" w:space="0" w:color="auto"/>
            <w:left w:val="none" w:sz="0" w:space="0" w:color="auto"/>
            <w:bottom w:val="none" w:sz="0" w:space="0" w:color="auto"/>
            <w:right w:val="none" w:sz="0" w:space="0" w:color="auto"/>
          </w:divBdr>
        </w:div>
        <w:div w:id="1662659373">
          <w:marLeft w:val="446"/>
          <w:marRight w:val="0"/>
          <w:marTop w:val="0"/>
          <w:marBottom w:val="0"/>
          <w:divBdr>
            <w:top w:val="none" w:sz="0" w:space="0" w:color="auto"/>
            <w:left w:val="none" w:sz="0" w:space="0" w:color="auto"/>
            <w:bottom w:val="none" w:sz="0" w:space="0" w:color="auto"/>
            <w:right w:val="none" w:sz="0" w:space="0" w:color="auto"/>
          </w:divBdr>
        </w:div>
        <w:div w:id="585188264">
          <w:marLeft w:val="446"/>
          <w:marRight w:val="0"/>
          <w:marTop w:val="0"/>
          <w:marBottom w:val="0"/>
          <w:divBdr>
            <w:top w:val="none" w:sz="0" w:space="0" w:color="auto"/>
            <w:left w:val="none" w:sz="0" w:space="0" w:color="auto"/>
            <w:bottom w:val="none" w:sz="0" w:space="0" w:color="auto"/>
            <w:right w:val="none" w:sz="0" w:space="0" w:color="auto"/>
          </w:divBdr>
        </w:div>
        <w:div w:id="1085806220">
          <w:marLeft w:val="446"/>
          <w:marRight w:val="0"/>
          <w:marTop w:val="0"/>
          <w:marBottom w:val="0"/>
          <w:divBdr>
            <w:top w:val="none" w:sz="0" w:space="0" w:color="auto"/>
            <w:left w:val="none" w:sz="0" w:space="0" w:color="auto"/>
            <w:bottom w:val="none" w:sz="0" w:space="0" w:color="auto"/>
            <w:right w:val="none" w:sz="0" w:space="0" w:color="auto"/>
          </w:divBdr>
        </w:div>
      </w:divsChild>
    </w:div>
    <w:div w:id="158204620">
      <w:bodyDiv w:val="1"/>
      <w:marLeft w:val="0"/>
      <w:marRight w:val="0"/>
      <w:marTop w:val="0"/>
      <w:marBottom w:val="0"/>
      <w:divBdr>
        <w:top w:val="none" w:sz="0" w:space="0" w:color="auto"/>
        <w:left w:val="none" w:sz="0" w:space="0" w:color="auto"/>
        <w:bottom w:val="none" w:sz="0" w:space="0" w:color="auto"/>
        <w:right w:val="none" w:sz="0" w:space="0" w:color="auto"/>
      </w:divBdr>
    </w:div>
    <w:div w:id="166987770">
      <w:bodyDiv w:val="1"/>
      <w:marLeft w:val="0"/>
      <w:marRight w:val="0"/>
      <w:marTop w:val="0"/>
      <w:marBottom w:val="0"/>
      <w:divBdr>
        <w:top w:val="none" w:sz="0" w:space="0" w:color="auto"/>
        <w:left w:val="none" w:sz="0" w:space="0" w:color="auto"/>
        <w:bottom w:val="none" w:sz="0" w:space="0" w:color="auto"/>
        <w:right w:val="none" w:sz="0" w:space="0" w:color="auto"/>
      </w:divBdr>
    </w:div>
    <w:div w:id="293415196">
      <w:bodyDiv w:val="1"/>
      <w:marLeft w:val="0"/>
      <w:marRight w:val="0"/>
      <w:marTop w:val="0"/>
      <w:marBottom w:val="0"/>
      <w:divBdr>
        <w:top w:val="none" w:sz="0" w:space="0" w:color="auto"/>
        <w:left w:val="none" w:sz="0" w:space="0" w:color="auto"/>
        <w:bottom w:val="none" w:sz="0" w:space="0" w:color="auto"/>
        <w:right w:val="none" w:sz="0" w:space="0" w:color="auto"/>
      </w:divBdr>
    </w:div>
    <w:div w:id="443576790">
      <w:bodyDiv w:val="1"/>
      <w:marLeft w:val="0"/>
      <w:marRight w:val="0"/>
      <w:marTop w:val="0"/>
      <w:marBottom w:val="0"/>
      <w:divBdr>
        <w:top w:val="none" w:sz="0" w:space="0" w:color="auto"/>
        <w:left w:val="none" w:sz="0" w:space="0" w:color="auto"/>
        <w:bottom w:val="none" w:sz="0" w:space="0" w:color="auto"/>
        <w:right w:val="none" w:sz="0" w:space="0" w:color="auto"/>
      </w:divBdr>
    </w:div>
    <w:div w:id="476147252">
      <w:bodyDiv w:val="1"/>
      <w:marLeft w:val="0"/>
      <w:marRight w:val="0"/>
      <w:marTop w:val="0"/>
      <w:marBottom w:val="0"/>
      <w:divBdr>
        <w:top w:val="none" w:sz="0" w:space="0" w:color="auto"/>
        <w:left w:val="none" w:sz="0" w:space="0" w:color="auto"/>
        <w:bottom w:val="none" w:sz="0" w:space="0" w:color="auto"/>
        <w:right w:val="none" w:sz="0" w:space="0" w:color="auto"/>
      </w:divBdr>
      <w:divsChild>
        <w:div w:id="1678340516">
          <w:marLeft w:val="446"/>
          <w:marRight w:val="0"/>
          <w:marTop w:val="0"/>
          <w:marBottom w:val="0"/>
          <w:divBdr>
            <w:top w:val="none" w:sz="0" w:space="0" w:color="auto"/>
            <w:left w:val="none" w:sz="0" w:space="0" w:color="auto"/>
            <w:bottom w:val="none" w:sz="0" w:space="0" w:color="auto"/>
            <w:right w:val="none" w:sz="0" w:space="0" w:color="auto"/>
          </w:divBdr>
        </w:div>
        <w:div w:id="28919801">
          <w:marLeft w:val="446"/>
          <w:marRight w:val="0"/>
          <w:marTop w:val="0"/>
          <w:marBottom w:val="0"/>
          <w:divBdr>
            <w:top w:val="none" w:sz="0" w:space="0" w:color="auto"/>
            <w:left w:val="none" w:sz="0" w:space="0" w:color="auto"/>
            <w:bottom w:val="none" w:sz="0" w:space="0" w:color="auto"/>
            <w:right w:val="none" w:sz="0" w:space="0" w:color="auto"/>
          </w:divBdr>
        </w:div>
        <w:div w:id="1674989653">
          <w:marLeft w:val="446"/>
          <w:marRight w:val="0"/>
          <w:marTop w:val="0"/>
          <w:marBottom w:val="0"/>
          <w:divBdr>
            <w:top w:val="none" w:sz="0" w:space="0" w:color="auto"/>
            <w:left w:val="none" w:sz="0" w:space="0" w:color="auto"/>
            <w:bottom w:val="none" w:sz="0" w:space="0" w:color="auto"/>
            <w:right w:val="none" w:sz="0" w:space="0" w:color="auto"/>
          </w:divBdr>
        </w:div>
        <w:div w:id="684401180">
          <w:marLeft w:val="446"/>
          <w:marRight w:val="0"/>
          <w:marTop w:val="0"/>
          <w:marBottom w:val="0"/>
          <w:divBdr>
            <w:top w:val="none" w:sz="0" w:space="0" w:color="auto"/>
            <w:left w:val="none" w:sz="0" w:space="0" w:color="auto"/>
            <w:bottom w:val="none" w:sz="0" w:space="0" w:color="auto"/>
            <w:right w:val="none" w:sz="0" w:space="0" w:color="auto"/>
          </w:divBdr>
        </w:div>
      </w:divsChild>
    </w:div>
    <w:div w:id="502673524">
      <w:bodyDiv w:val="1"/>
      <w:marLeft w:val="0"/>
      <w:marRight w:val="0"/>
      <w:marTop w:val="0"/>
      <w:marBottom w:val="0"/>
      <w:divBdr>
        <w:top w:val="none" w:sz="0" w:space="0" w:color="auto"/>
        <w:left w:val="none" w:sz="0" w:space="0" w:color="auto"/>
        <w:bottom w:val="none" w:sz="0" w:space="0" w:color="auto"/>
        <w:right w:val="none" w:sz="0" w:space="0" w:color="auto"/>
      </w:divBdr>
      <w:divsChild>
        <w:div w:id="222453140">
          <w:marLeft w:val="446"/>
          <w:marRight w:val="0"/>
          <w:marTop w:val="0"/>
          <w:marBottom w:val="0"/>
          <w:divBdr>
            <w:top w:val="none" w:sz="0" w:space="0" w:color="auto"/>
            <w:left w:val="none" w:sz="0" w:space="0" w:color="auto"/>
            <w:bottom w:val="none" w:sz="0" w:space="0" w:color="auto"/>
            <w:right w:val="none" w:sz="0" w:space="0" w:color="auto"/>
          </w:divBdr>
        </w:div>
        <w:div w:id="40448572">
          <w:marLeft w:val="446"/>
          <w:marRight w:val="0"/>
          <w:marTop w:val="0"/>
          <w:marBottom w:val="0"/>
          <w:divBdr>
            <w:top w:val="none" w:sz="0" w:space="0" w:color="auto"/>
            <w:left w:val="none" w:sz="0" w:space="0" w:color="auto"/>
            <w:bottom w:val="none" w:sz="0" w:space="0" w:color="auto"/>
            <w:right w:val="none" w:sz="0" w:space="0" w:color="auto"/>
          </w:divBdr>
        </w:div>
        <w:div w:id="1361735741">
          <w:marLeft w:val="446"/>
          <w:marRight w:val="0"/>
          <w:marTop w:val="0"/>
          <w:marBottom w:val="0"/>
          <w:divBdr>
            <w:top w:val="none" w:sz="0" w:space="0" w:color="auto"/>
            <w:left w:val="none" w:sz="0" w:space="0" w:color="auto"/>
            <w:bottom w:val="none" w:sz="0" w:space="0" w:color="auto"/>
            <w:right w:val="none" w:sz="0" w:space="0" w:color="auto"/>
          </w:divBdr>
        </w:div>
        <w:div w:id="640884746">
          <w:marLeft w:val="446"/>
          <w:marRight w:val="0"/>
          <w:marTop w:val="0"/>
          <w:marBottom w:val="0"/>
          <w:divBdr>
            <w:top w:val="none" w:sz="0" w:space="0" w:color="auto"/>
            <w:left w:val="none" w:sz="0" w:space="0" w:color="auto"/>
            <w:bottom w:val="none" w:sz="0" w:space="0" w:color="auto"/>
            <w:right w:val="none" w:sz="0" w:space="0" w:color="auto"/>
          </w:divBdr>
        </w:div>
      </w:divsChild>
    </w:div>
    <w:div w:id="509485251">
      <w:bodyDiv w:val="1"/>
      <w:marLeft w:val="0"/>
      <w:marRight w:val="0"/>
      <w:marTop w:val="0"/>
      <w:marBottom w:val="0"/>
      <w:divBdr>
        <w:top w:val="none" w:sz="0" w:space="0" w:color="auto"/>
        <w:left w:val="none" w:sz="0" w:space="0" w:color="auto"/>
        <w:bottom w:val="none" w:sz="0" w:space="0" w:color="auto"/>
        <w:right w:val="none" w:sz="0" w:space="0" w:color="auto"/>
      </w:divBdr>
    </w:div>
    <w:div w:id="534586195">
      <w:bodyDiv w:val="1"/>
      <w:marLeft w:val="0"/>
      <w:marRight w:val="0"/>
      <w:marTop w:val="0"/>
      <w:marBottom w:val="0"/>
      <w:divBdr>
        <w:top w:val="none" w:sz="0" w:space="0" w:color="auto"/>
        <w:left w:val="none" w:sz="0" w:space="0" w:color="auto"/>
        <w:bottom w:val="none" w:sz="0" w:space="0" w:color="auto"/>
        <w:right w:val="none" w:sz="0" w:space="0" w:color="auto"/>
      </w:divBdr>
      <w:divsChild>
        <w:div w:id="961031198">
          <w:marLeft w:val="446"/>
          <w:marRight w:val="0"/>
          <w:marTop w:val="0"/>
          <w:marBottom w:val="0"/>
          <w:divBdr>
            <w:top w:val="none" w:sz="0" w:space="0" w:color="auto"/>
            <w:left w:val="none" w:sz="0" w:space="0" w:color="auto"/>
            <w:bottom w:val="none" w:sz="0" w:space="0" w:color="auto"/>
            <w:right w:val="none" w:sz="0" w:space="0" w:color="auto"/>
          </w:divBdr>
        </w:div>
        <w:div w:id="1224633858">
          <w:marLeft w:val="446"/>
          <w:marRight w:val="0"/>
          <w:marTop w:val="0"/>
          <w:marBottom w:val="0"/>
          <w:divBdr>
            <w:top w:val="none" w:sz="0" w:space="0" w:color="auto"/>
            <w:left w:val="none" w:sz="0" w:space="0" w:color="auto"/>
            <w:bottom w:val="none" w:sz="0" w:space="0" w:color="auto"/>
            <w:right w:val="none" w:sz="0" w:space="0" w:color="auto"/>
          </w:divBdr>
        </w:div>
        <w:div w:id="1864902940">
          <w:marLeft w:val="446"/>
          <w:marRight w:val="0"/>
          <w:marTop w:val="0"/>
          <w:marBottom w:val="0"/>
          <w:divBdr>
            <w:top w:val="none" w:sz="0" w:space="0" w:color="auto"/>
            <w:left w:val="none" w:sz="0" w:space="0" w:color="auto"/>
            <w:bottom w:val="none" w:sz="0" w:space="0" w:color="auto"/>
            <w:right w:val="none" w:sz="0" w:space="0" w:color="auto"/>
          </w:divBdr>
        </w:div>
      </w:divsChild>
    </w:div>
    <w:div w:id="806554687">
      <w:bodyDiv w:val="1"/>
      <w:marLeft w:val="0"/>
      <w:marRight w:val="0"/>
      <w:marTop w:val="0"/>
      <w:marBottom w:val="0"/>
      <w:divBdr>
        <w:top w:val="none" w:sz="0" w:space="0" w:color="auto"/>
        <w:left w:val="none" w:sz="0" w:space="0" w:color="auto"/>
        <w:bottom w:val="none" w:sz="0" w:space="0" w:color="auto"/>
        <w:right w:val="none" w:sz="0" w:space="0" w:color="auto"/>
      </w:divBdr>
      <w:divsChild>
        <w:div w:id="664011423">
          <w:marLeft w:val="446"/>
          <w:marRight w:val="0"/>
          <w:marTop w:val="0"/>
          <w:marBottom w:val="0"/>
          <w:divBdr>
            <w:top w:val="none" w:sz="0" w:space="0" w:color="auto"/>
            <w:left w:val="none" w:sz="0" w:space="0" w:color="auto"/>
            <w:bottom w:val="none" w:sz="0" w:space="0" w:color="auto"/>
            <w:right w:val="none" w:sz="0" w:space="0" w:color="auto"/>
          </w:divBdr>
        </w:div>
        <w:div w:id="853760292">
          <w:marLeft w:val="446"/>
          <w:marRight w:val="0"/>
          <w:marTop w:val="0"/>
          <w:marBottom w:val="0"/>
          <w:divBdr>
            <w:top w:val="none" w:sz="0" w:space="0" w:color="auto"/>
            <w:left w:val="none" w:sz="0" w:space="0" w:color="auto"/>
            <w:bottom w:val="none" w:sz="0" w:space="0" w:color="auto"/>
            <w:right w:val="none" w:sz="0" w:space="0" w:color="auto"/>
          </w:divBdr>
        </w:div>
        <w:div w:id="817037494">
          <w:marLeft w:val="446"/>
          <w:marRight w:val="0"/>
          <w:marTop w:val="0"/>
          <w:marBottom w:val="0"/>
          <w:divBdr>
            <w:top w:val="none" w:sz="0" w:space="0" w:color="auto"/>
            <w:left w:val="none" w:sz="0" w:space="0" w:color="auto"/>
            <w:bottom w:val="none" w:sz="0" w:space="0" w:color="auto"/>
            <w:right w:val="none" w:sz="0" w:space="0" w:color="auto"/>
          </w:divBdr>
        </w:div>
        <w:div w:id="1373194883">
          <w:marLeft w:val="446"/>
          <w:marRight w:val="0"/>
          <w:marTop w:val="0"/>
          <w:marBottom w:val="0"/>
          <w:divBdr>
            <w:top w:val="none" w:sz="0" w:space="0" w:color="auto"/>
            <w:left w:val="none" w:sz="0" w:space="0" w:color="auto"/>
            <w:bottom w:val="none" w:sz="0" w:space="0" w:color="auto"/>
            <w:right w:val="none" w:sz="0" w:space="0" w:color="auto"/>
          </w:divBdr>
        </w:div>
      </w:divsChild>
    </w:div>
    <w:div w:id="907228691">
      <w:bodyDiv w:val="1"/>
      <w:marLeft w:val="0"/>
      <w:marRight w:val="0"/>
      <w:marTop w:val="0"/>
      <w:marBottom w:val="0"/>
      <w:divBdr>
        <w:top w:val="none" w:sz="0" w:space="0" w:color="auto"/>
        <w:left w:val="none" w:sz="0" w:space="0" w:color="auto"/>
        <w:bottom w:val="none" w:sz="0" w:space="0" w:color="auto"/>
        <w:right w:val="none" w:sz="0" w:space="0" w:color="auto"/>
      </w:divBdr>
      <w:divsChild>
        <w:div w:id="1608196773">
          <w:marLeft w:val="446"/>
          <w:marRight w:val="0"/>
          <w:marTop w:val="0"/>
          <w:marBottom w:val="0"/>
          <w:divBdr>
            <w:top w:val="none" w:sz="0" w:space="0" w:color="auto"/>
            <w:left w:val="none" w:sz="0" w:space="0" w:color="auto"/>
            <w:bottom w:val="none" w:sz="0" w:space="0" w:color="auto"/>
            <w:right w:val="none" w:sz="0" w:space="0" w:color="auto"/>
          </w:divBdr>
        </w:div>
        <w:div w:id="511380517">
          <w:marLeft w:val="446"/>
          <w:marRight w:val="0"/>
          <w:marTop w:val="0"/>
          <w:marBottom w:val="0"/>
          <w:divBdr>
            <w:top w:val="none" w:sz="0" w:space="0" w:color="auto"/>
            <w:left w:val="none" w:sz="0" w:space="0" w:color="auto"/>
            <w:bottom w:val="none" w:sz="0" w:space="0" w:color="auto"/>
            <w:right w:val="none" w:sz="0" w:space="0" w:color="auto"/>
          </w:divBdr>
        </w:div>
        <w:div w:id="182520803">
          <w:marLeft w:val="446"/>
          <w:marRight w:val="0"/>
          <w:marTop w:val="0"/>
          <w:marBottom w:val="0"/>
          <w:divBdr>
            <w:top w:val="none" w:sz="0" w:space="0" w:color="auto"/>
            <w:left w:val="none" w:sz="0" w:space="0" w:color="auto"/>
            <w:bottom w:val="none" w:sz="0" w:space="0" w:color="auto"/>
            <w:right w:val="none" w:sz="0" w:space="0" w:color="auto"/>
          </w:divBdr>
        </w:div>
        <w:div w:id="259948207">
          <w:marLeft w:val="446"/>
          <w:marRight w:val="0"/>
          <w:marTop w:val="0"/>
          <w:marBottom w:val="0"/>
          <w:divBdr>
            <w:top w:val="none" w:sz="0" w:space="0" w:color="auto"/>
            <w:left w:val="none" w:sz="0" w:space="0" w:color="auto"/>
            <w:bottom w:val="none" w:sz="0" w:space="0" w:color="auto"/>
            <w:right w:val="none" w:sz="0" w:space="0" w:color="auto"/>
          </w:divBdr>
        </w:div>
      </w:divsChild>
    </w:div>
    <w:div w:id="942956201">
      <w:bodyDiv w:val="1"/>
      <w:marLeft w:val="0"/>
      <w:marRight w:val="0"/>
      <w:marTop w:val="0"/>
      <w:marBottom w:val="0"/>
      <w:divBdr>
        <w:top w:val="none" w:sz="0" w:space="0" w:color="auto"/>
        <w:left w:val="none" w:sz="0" w:space="0" w:color="auto"/>
        <w:bottom w:val="none" w:sz="0" w:space="0" w:color="auto"/>
        <w:right w:val="none" w:sz="0" w:space="0" w:color="auto"/>
      </w:divBdr>
    </w:div>
    <w:div w:id="1001002696">
      <w:bodyDiv w:val="1"/>
      <w:marLeft w:val="0"/>
      <w:marRight w:val="0"/>
      <w:marTop w:val="0"/>
      <w:marBottom w:val="0"/>
      <w:divBdr>
        <w:top w:val="none" w:sz="0" w:space="0" w:color="auto"/>
        <w:left w:val="none" w:sz="0" w:space="0" w:color="auto"/>
        <w:bottom w:val="none" w:sz="0" w:space="0" w:color="auto"/>
        <w:right w:val="none" w:sz="0" w:space="0" w:color="auto"/>
      </w:divBdr>
      <w:divsChild>
        <w:div w:id="2013798977">
          <w:marLeft w:val="446"/>
          <w:marRight w:val="0"/>
          <w:marTop w:val="0"/>
          <w:marBottom w:val="0"/>
          <w:divBdr>
            <w:top w:val="none" w:sz="0" w:space="0" w:color="auto"/>
            <w:left w:val="none" w:sz="0" w:space="0" w:color="auto"/>
            <w:bottom w:val="none" w:sz="0" w:space="0" w:color="auto"/>
            <w:right w:val="none" w:sz="0" w:space="0" w:color="auto"/>
          </w:divBdr>
        </w:div>
      </w:divsChild>
    </w:div>
    <w:div w:id="1049766258">
      <w:bodyDiv w:val="1"/>
      <w:marLeft w:val="0"/>
      <w:marRight w:val="0"/>
      <w:marTop w:val="0"/>
      <w:marBottom w:val="0"/>
      <w:divBdr>
        <w:top w:val="none" w:sz="0" w:space="0" w:color="auto"/>
        <w:left w:val="none" w:sz="0" w:space="0" w:color="auto"/>
        <w:bottom w:val="none" w:sz="0" w:space="0" w:color="auto"/>
        <w:right w:val="none" w:sz="0" w:space="0" w:color="auto"/>
      </w:divBdr>
    </w:div>
    <w:div w:id="1090930268">
      <w:bodyDiv w:val="1"/>
      <w:marLeft w:val="0"/>
      <w:marRight w:val="0"/>
      <w:marTop w:val="0"/>
      <w:marBottom w:val="0"/>
      <w:divBdr>
        <w:top w:val="none" w:sz="0" w:space="0" w:color="auto"/>
        <w:left w:val="none" w:sz="0" w:space="0" w:color="auto"/>
        <w:bottom w:val="none" w:sz="0" w:space="0" w:color="auto"/>
        <w:right w:val="none" w:sz="0" w:space="0" w:color="auto"/>
      </w:divBdr>
    </w:div>
    <w:div w:id="1213083206">
      <w:bodyDiv w:val="1"/>
      <w:marLeft w:val="0"/>
      <w:marRight w:val="0"/>
      <w:marTop w:val="0"/>
      <w:marBottom w:val="0"/>
      <w:divBdr>
        <w:top w:val="none" w:sz="0" w:space="0" w:color="auto"/>
        <w:left w:val="none" w:sz="0" w:space="0" w:color="auto"/>
        <w:bottom w:val="none" w:sz="0" w:space="0" w:color="auto"/>
        <w:right w:val="none" w:sz="0" w:space="0" w:color="auto"/>
      </w:divBdr>
    </w:div>
    <w:div w:id="1234703429">
      <w:bodyDiv w:val="1"/>
      <w:marLeft w:val="0"/>
      <w:marRight w:val="0"/>
      <w:marTop w:val="0"/>
      <w:marBottom w:val="0"/>
      <w:divBdr>
        <w:top w:val="none" w:sz="0" w:space="0" w:color="auto"/>
        <w:left w:val="none" w:sz="0" w:space="0" w:color="auto"/>
        <w:bottom w:val="none" w:sz="0" w:space="0" w:color="auto"/>
        <w:right w:val="none" w:sz="0" w:space="0" w:color="auto"/>
      </w:divBdr>
    </w:div>
    <w:div w:id="1320504212">
      <w:bodyDiv w:val="1"/>
      <w:marLeft w:val="0"/>
      <w:marRight w:val="0"/>
      <w:marTop w:val="0"/>
      <w:marBottom w:val="0"/>
      <w:divBdr>
        <w:top w:val="none" w:sz="0" w:space="0" w:color="auto"/>
        <w:left w:val="none" w:sz="0" w:space="0" w:color="auto"/>
        <w:bottom w:val="none" w:sz="0" w:space="0" w:color="auto"/>
        <w:right w:val="none" w:sz="0" w:space="0" w:color="auto"/>
      </w:divBdr>
      <w:divsChild>
        <w:div w:id="424109633">
          <w:marLeft w:val="446"/>
          <w:marRight w:val="0"/>
          <w:marTop w:val="0"/>
          <w:marBottom w:val="0"/>
          <w:divBdr>
            <w:top w:val="none" w:sz="0" w:space="0" w:color="auto"/>
            <w:left w:val="none" w:sz="0" w:space="0" w:color="auto"/>
            <w:bottom w:val="none" w:sz="0" w:space="0" w:color="auto"/>
            <w:right w:val="none" w:sz="0" w:space="0" w:color="auto"/>
          </w:divBdr>
        </w:div>
        <w:div w:id="905068565">
          <w:marLeft w:val="446"/>
          <w:marRight w:val="0"/>
          <w:marTop w:val="0"/>
          <w:marBottom w:val="0"/>
          <w:divBdr>
            <w:top w:val="none" w:sz="0" w:space="0" w:color="auto"/>
            <w:left w:val="none" w:sz="0" w:space="0" w:color="auto"/>
            <w:bottom w:val="none" w:sz="0" w:space="0" w:color="auto"/>
            <w:right w:val="none" w:sz="0" w:space="0" w:color="auto"/>
          </w:divBdr>
        </w:div>
        <w:div w:id="1318118">
          <w:marLeft w:val="446"/>
          <w:marRight w:val="0"/>
          <w:marTop w:val="0"/>
          <w:marBottom w:val="0"/>
          <w:divBdr>
            <w:top w:val="none" w:sz="0" w:space="0" w:color="auto"/>
            <w:left w:val="none" w:sz="0" w:space="0" w:color="auto"/>
            <w:bottom w:val="none" w:sz="0" w:space="0" w:color="auto"/>
            <w:right w:val="none" w:sz="0" w:space="0" w:color="auto"/>
          </w:divBdr>
        </w:div>
        <w:div w:id="865143044">
          <w:marLeft w:val="446"/>
          <w:marRight w:val="0"/>
          <w:marTop w:val="0"/>
          <w:marBottom w:val="0"/>
          <w:divBdr>
            <w:top w:val="none" w:sz="0" w:space="0" w:color="auto"/>
            <w:left w:val="none" w:sz="0" w:space="0" w:color="auto"/>
            <w:bottom w:val="none" w:sz="0" w:space="0" w:color="auto"/>
            <w:right w:val="none" w:sz="0" w:space="0" w:color="auto"/>
          </w:divBdr>
        </w:div>
        <w:div w:id="415130168">
          <w:marLeft w:val="446"/>
          <w:marRight w:val="0"/>
          <w:marTop w:val="0"/>
          <w:marBottom w:val="0"/>
          <w:divBdr>
            <w:top w:val="none" w:sz="0" w:space="0" w:color="auto"/>
            <w:left w:val="none" w:sz="0" w:space="0" w:color="auto"/>
            <w:bottom w:val="none" w:sz="0" w:space="0" w:color="auto"/>
            <w:right w:val="none" w:sz="0" w:space="0" w:color="auto"/>
          </w:divBdr>
        </w:div>
        <w:div w:id="889804474">
          <w:marLeft w:val="446"/>
          <w:marRight w:val="0"/>
          <w:marTop w:val="0"/>
          <w:marBottom w:val="0"/>
          <w:divBdr>
            <w:top w:val="none" w:sz="0" w:space="0" w:color="auto"/>
            <w:left w:val="none" w:sz="0" w:space="0" w:color="auto"/>
            <w:bottom w:val="none" w:sz="0" w:space="0" w:color="auto"/>
            <w:right w:val="none" w:sz="0" w:space="0" w:color="auto"/>
          </w:divBdr>
        </w:div>
      </w:divsChild>
    </w:div>
    <w:div w:id="1402293032">
      <w:bodyDiv w:val="1"/>
      <w:marLeft w:val="0"/>
      <w:marRight w:val="0"/>
      <w:marTop w:val="0"/>
      <w:marBottom w:val="0"/>
      <w:divBdr>
        <w:top w:val="none" w:sz="0" w:space="0" w:color="auto"/>
        <w:left w:val="none" w:sz="0" w:space="0" w:color="auto"/>
        <w:bottom w:val="none" w:sz="0" w:space="0" w:color="auto"/>
        <w:right w:val="none" w:sz="0" w:space="0" w:color="auto"/>
      </w:divBdr>
      <w:divsChild>
        <w:div w:id="1096097887">
          <w:marLeft w:val="446"/>
          <w:marRight w:val="0"/>
          <w:marTop w:val="0"/>
          <w:marBottom w:val="0"/>
          <w:divBdr>
            <w:top w:val="none" w:sz="0" w:space="0" w:color="auto"/>
            <w:left w:val="none" w:sz="0" w:space="0" w:color="auto"/>
            <w:bottom w:val="none" w:sz="0" w:space="0" w:color="auto"/>
            <w:right w:val="none" w:sz="0" w:space="0" w:color="auto"/>
          </w:divBdr>
        </w:div>
        <w:div w:id="1647779091">
          <w:marLeft w:val="446"/>
          <w:marRight w:val="0"/>
          <w:marTop w:val="0"/>
          <w:marBottom w:val="0"/>
          <w:divBdr>
            <w:top w:val="none" w:sz="0" w:space="0" w:color="auto"/>
            <w:left w:val="none" w:sz="0" w:space="0" w:color="auto"/>
            <w:bottom w:val="none" w:sz="0" w:space="0" w:color="auto"/>
            <w:right w:val="none" w:sz="0" w:space="0" w:color="auto"/>
          </w:divBdr>
        </w:div>
        <w:div w:id="1692954497">
          <w:marLeft w:val="446"/>
          <w:marRight w:val="0"/>
          <w:marTop w:val="0"/>
          <w:marBottom w:val="0"/>
          <w:divBdr>
            <w:top w:val="none" w:sz="0" w:space="0" w:color="auto"/>
            <w:left w:val="none" w:sz="0" w:space="0" w:color="auto"/>
            <w:bottom w:val="none" w:sz="0" w:space="0" w:color="auto"/>
            <w:right w:val="none" w:sz="0" w:space="0" w:color="auto"/>
          </w:divBdr>
        </w:div>
      </w:divsChild>
    </w:div>
    <w:div w:id="1427993592">
      <w:bodyDiv w:val="1"/>
      <w:marLeft w:val="0"/>
      <w:marRight w:val="0"/>
      <w:marTop w:val="0"/>
      <w:marBottom w:val="0"/>
      <w:divBdr>
        <w:top w:val="none" w:sz="0" w:space="0" w:color="auto"/>
        <w:left w:val="none" w:sz="0" w:space="0" w:color="auto"/>
        <w:bottom w:val="none" w:sz="0" w:space="0" w:color="auto"/>
        <w:right w:val="none" w:sz="0" w:space="0" w:color="auto"/>
      </w:divBdr>
      <w:divsChild>
        <w:div w:id="176620969">
          <w:marLeft w:val="446"/>
          <w:marRight w:val="0"/>
          <w:marTop w:val="0"/>
          <w:marBottom w:val="0"/>
          <w:divBdr>
            <w:top w:val="none" w:sz="0" w:space="0" w:color="auto"/>
            <w:left w:val="none" w:sz="0" w:space="0" w:color="auto"/>
            <w:bottom w:val="none" w:sz="0" w:space="0" w:color="auto"/>
            <w:right w:val="none" w:sz="0" w:space="0" w:color="auto"/>
          </w:divBdr>
        </w:div>
        <w:div w:id="2009365253">
          <w:marLeft w:val="446"/>
          <w:marRight w:val="0"/>
          <w:marTop w:val="0"/>
          <w:marBottom w:val="0"/>
          <w:divBdr>
            <w:top w:val="none" w:sz="0" w:space="0" w:color="auto"/>
            <w:left w:val="none" w:sz="0" w:space="0" w:color="auto"/>
            <w:bottom w:val="none" w:sz="0" w:space="0" w:color="auto"/>
            <w:right w:val="none" w:sz="0" w:space="0" w:color="auto"/>
          </w:divBdr>
        </w:div>
        <w:div w:id="1858304823">
          <w:marLeft w:val="446"/>
          <w:marRight w:val="0"/>
          <w:marTop w:val="0"/>
          <w:marBottom w:val="0"/>
          <w:divBdr>
            <w:top w:val="none" w:sz="0" w:space="0" w:color="auto"/>
            <w:left w:val="none" w:sz="0" w:space="0" w:color="auto"/>
            <w:bottom w:val="none" w:sz="0" w:space="0" w:color="auto"/>
            <w:right w:val="none" w:sz="0" w:space="0" w:color="auto"/>
          </w:divBdr>
        </w:div>
        <w:div w:id="1293026169">
          <w:marLeft w:val="446"/>
          <w:marRight w:val="0"/>
          <w:marTop w:val="0"/>
          <w:marBottom w:val="0"/>
          <w:divBdr>
            <w:top w:val="none" w:sz="0" w:space="0" w:color="auto"/>
            <w:left w:val="none" w:sz="0" w:space="0" w:color="auto"/>
            <w:bottom w:val="none" w:sz="0" w:space="0" w:color="auto"/>
            <w:right w:val="none" w:sz="0" w:space="0" w:color="auto"/>
          </w:divBdr>
        </w:div>
        <w:div w:id="1831944660">
          <w:marLeft w:val="446"/>
          <w:marRight w:val="0"/>
          <w:marTop w:val="0"/>
          <w:marBottom w:val="0"/>
          <w:divBdr>
            <w:top w:val="none" w:sz="0" w:space="0" w:color="auto"/>
            <w:left w:val="none" w:sz="0" w:space="0" w:color="auto"/>
            <w:bottom w:val="none" w:sz="0" w:space="0" w:color="auto"/>
            <w:right w:val="none" w:sz="0" w:space="0" w:color="auto"/>
          </w:divBdr>
        </w:div>
        <w:div w:id="1368481389">
          <w:marLeft w:val="446"/>
          <w:marRight w:val="0"/>
          <w:marTop w:val="0"/>
          <w:marBottom w:val="0"/>
          <w:divBdr>
            <w:top w:val="none" w:sz="0" w:space="0" w:color="auto"/>
            <w:left w:val="none" w:sz="0" w:space="0" w:color="auto"/>
            <w:bottom w:val="none" w:sz="0" w:space="0" w:color="auto"/>
            <w:right w:val="none" w:sz="0" w:space="0" w:color="auto"/>
          </w:divBdr>
        </w:div>
        <w:div w:id="1859199504">
          <w:marLeft w:val="446"/>
          <w:marRight w:val="0"/>
          <w:marTop w:val="0"/>
          <w:marBottom w:val="0"/>
          <w:divBdr>
            <w:top w:val="none" w:sz="0" w:space="0" w:color="auto"/>
            <w:left w:val="none" w:sz="0" w:space="0" w:color="auto"/>
            <w:bottom w:val="none" w:sz="0" w:space="0" w:color="auto"/>
            <w:right w:val="none" w:sz="0" w:space="0" w:color="auto"/>
          </w:divBdr>
        </w:div>
        <w:div w:id="1277328161">
          <w:marLeft w:val="446"/>
          <w:marRight w:val="0"/>
          <w:marTop w:val="0"/>
          <w:marBottom w:val="0"/>
          <w:divBdr>
            <w:top w:val="none" w:sz="0" w:space="0" w:color="auto"/>
            <w:left w:val="none" w:sz="0" w:space="0" w:color="auto"/>
            <w:bottom w:val="none" w:sz="0" w:space="0" w:color="auto"/>
            <w:right w:val="none" w:sz="0" w:space="0" w:color="auto"/>
          </w:divBdr>
        </w:div>
      </w:divsChild>
    </w:div>
    <w:div w:id="1503008401">
      <w:bodyDiv w:val="1"/>
      <w:marLeft w:val="0"/>
      <w:marRight w:val="0"/>
      <w:marTop w:val="0"/>
      <w:marBottom w:val="0"/>
      <w:divBdr>
        <w:top w:val="none" w:sz="0" w:space="0" w:color="auto"/>
        <w:left w:val="none" w:sz="0" w:space="0" w:color="auto"/>
        <w:bottom w:val="none" w:sz="0" w:space="0" w:color="auto"/>
        <w:right w:val="none" w:sz="0" w:space="0" w:color="auto"/>
      </w:divBdr>
    </w:div>
    <w:div w:id="1609197218">
      <w:bodyDiv w:val="1"/>
      <w:marLeft w:val="0"/>
      <w:marRight w:val="0"/>
      <w:marTop w:val="0"/>
      <w:marBottom w:val="0"/>
      <w:divBdr>
        <w:top w:val="none" w:sz="0" w:space="0" w:color="auto"/>
        <w:left w:val="none" w:sz="0" w:space="0" w:color="auto"/>
        <w:bottom w:val="none" w:sz="0" w:space="0" w:color="auto"/>
        <w:right w:val="none" w:sz="0" w:space="0" w:color="auto"/>
      </w:divBdr>
    </w:div>
    <w:div w:id="1656300807">
      <w:bodyDiv w:val="1"/>
      <w:marLeft w:val="0"/>
      <w:marRight w:val="0"/>
      <w:marTop w:val="0"/>
      <w:marBottom w:val="0"/>
      <w:divBdr>
        <w:top w:val="none" w:sz="0" w:space="0" w:color="auto"/>
        <w:left w:val="none" w:sz="0" w:space="0" w:color="auto"/>
        <w:bottom w:val="none" w:sz="0" w:space="0" w:color="auto"/>
        <w:right w:val="none" w:sz="0" w:space="0" w:color="auto"/>
      </w:divBdr>
    </w:div>
    <w:div w:id="1820657101">
      <w:bodyDiv w:val="1"/>
      <w:marLeft w:val="0"/>
      <w:marRight w:val="0"/>
      <w:marTop w:val="0"/>
      <w:marBottom w:val="0"/>
      <w:divBdr>
        <w:top w:val="none" w:sz="0" w:space="0" w:color="auto"/>
        <w:left w:val="none" w:sz="0" w:space="0" w:color="auto"/>
        <w:bottom w:val="none" w:sz="0" w:space="0" w:color="auto"/>
        <w:right w:val="none" w:sz="0" w:space="0" w:color="auto"/>
      </w:divBdr>
    </w:div>
    <w:div w:id="1894149261">
      <w:bodyDiv w:val="1"/>
      <w:marLeft w:val="0"/>
      <w:marRight w:val="0"/>
      <w:marTop w:val="0"/>
      <w:marBottom w:val="0"/>
      <w:divBdr>
        <w:top w:val="none" w:sz="0" w:space="0" w:color="auto"/>
        <w:left w:val="none" w:sz="0" w:space="0" w:color="auto"/>
        <w:bottom w:val="none" w:sz="0" w:space="0" w:color="auto"/>
        <w:right w:val="none" w:sz="0" w:space="0" w:color="auto"/>
      </w:divBdr>
      <w:divsChild>
        <w:div w:id="322583861">
          <w:marLeft w:val="446"/>
          <w:marRight w:val="0"/>
          <w:marTop w:val="0"/>
          <w:marBottom w:val="0"/>
          <w:divBdr>
            <w:top w:val="none" w:sz="0" w:space="0" w:color="auto"/>
            <w:left w:val="none" w:sz="0" w:space="0" w:color="auto"/>
            <w:bottom w:val="none" w:sz="0" w:space="0" w:color="auto"/>
            <w:right w:val="none" w:sz="0" w:space="0" w:color="auto"/>
          </w:divBdr>
        </w:div>
        <w:div w:id="89352085">
          <w:marLeft w:val="446"/>
          <w:marRight w:val="0"/>
          <w:marTop w:val="0"/>
          <w:marBottom w:val="0"/>
          <w:divBdr>
            <w:top w:val="none" w:sz="0" w:space="0" w:color="auto"/>
            <w:left w:val="none" w:sz="0" w:space="0" w:color="auto"/>
            <w:bottom w:val="none" w:sz="0" w:space="0" w:color="auto"/>
            <w:right w:val="none" w:sz="0" w:space="0" w:color="auto"/>
          </w:divBdr>
        </w:div>
        <w:div w:id="1506432162">
          <w:marLeft w:val="446"/>
          <w:marRight w:val="0"/>
          <w:marTop w:val="0"/>
          <w:marBottom w:val="0"/>
          <w:divBdr>
            <w:top w:val="none" w:sz="0" w:space="0" w:color="auto"/>
            <w:left w:val="none" w:sz="0" w:space="0" w:color="auto"/>
            <w:bottom w:val="none" w:sz="0" w:space="0" w:color="auto"/>
            <w:right w:val="none" w:sz="0" w:space="0" w:color="auto"/>
          </w:divBdr>
        </w:div>
      </w:divsChild>
    </w:div>
    <w:div w:id="1977642116">
      <w:bodyDiv w:val="1"/>
      <w:marLeft w:val="0"/>
      <w:marRight w:val="0"/>
      <w:marTop w:val="0"/>
      <w:marBottom w:val="0"/>
      <w:divBdr>
        <w:top w:val="none" w:sz="0" w:space="0" w:color="auto"/>
        <w:left w:val="none" w:sz="0" w:space="0" w:color="auto"/>
        <w:bottom w:val="none" w:sz="0" w:space="0" w:color="auto"/>
        <w:right w:val="none" w:sz="0" w:space="0" w:color="auto"/>
      </w:divBdr>
      <w:divsChild>
        <w:div w:id="1491487410">
          <w:marLeft w:val="446"/>
          <w:marRight w:val="0"/>
          <w:marTop w:val="0"/>
          <w:marBottom w:val="0"/>
          <w:divBdr>
            <w:top w:val="none" w:sz="0" w:space="0" w:color="auto"/>
            <w:left w:val="none" w:sz="0" w:space="0" w:color="auto"/>
            <w:bottom w:val="none" w:sz="0" w:space="0" w:color="auto"/>
            <w:right w:val="none" w:sz="0" w:space="0" w:color="auto"/>
          </w:divBdr>
        </w:div>
        <w:div w:id="143473319">
          <w:marLeft w:val="446"/>
          <w:marRight w:val="0"/>
          <w:marTop w:val="0"/>
          <w:marBottom w:val="0"/>
          <w:divBdr>
            <w:top w:val="none" w:sz="0" w:space="0" w:color="auto"/>
            <w:left w:val="none" w:sz="0" w:space="0" w:color="auto"/>
            <w:bottom w:val="none" w:sz="0" w:space="0" w:color="auto"/>
            <w:right w:val="none" w:sz="0" w:space="0" w:color="auto"/>
          </w:divBdr>
        </w:div>
        <w:div w:id="987130622">
          <w:marLeft w:val="446"/>
          <w:marRight w:val="0"/>
          <w:marTop w:val="0"/>
          <w:marBottom w:val="0"/>
          <w:divBdr>
            <w:top w:val="none" w:sz="0" w:space="0" w:color="auto"/>
            <w:left w:val="none" w:sz="0" w:space="0" w:color="auto"/>
            <w:bottom w:val="none" w:sz="0" w:space="0" w:color="auto"/>
            <w:right w:val="none" w:sz="0" w:space="0" w:color="auto"/>
          </w:divBdr>
        </w:div>
        <w:div w:id="622999813">
          <w:marLeft w:val="446"/>
          <w:marRight w:val="0"/>
          <w:marTop w:val="0"/>
          <w:marBottom w:val="0"/>
          <w:divBdr>
            <w:top w:val="none" w:sz="0" w:space="0" w:color="auto"/>
            <w:left w:val="none" w:sz="0" w:space="0" w:color="auto"/>
            <w:bottom w:val="none" w:sz="0" w:space="0" w:color="auto"/>
            <w:right w:val="none" w:sz="0" w:space="0" w:color="auto"/>
          </w:divBdr>
        </w:div>
        <w:div w:id="1679111101">
          <w:marLeft w:val="446"/>
          <w:marRight w:val="0"/>
          <w:marTop w:val="0"/>
          <w:marBottom w:val="0"/>
          <w:divBdr>
            <w:top w:val="none" w:sz="0" w:space="0" w:color="auto"/>
            <w:left w:val="none" w:sz="0" w:space="0" w:color="auto"/>
            <w:bottom w:val="none" w:sz="0" w:space="0" w:color="auto"/>
            <w:right w:val="none" w:sz="0" w:space="0" w:color="auto"/>
          </w:divBdr>
        </w:div>
        <w:div w:id="568997948">
          <w:marLeft w:val="446"/>
          <w:marRight w:val="0"/>
          <w:marTop w:val="0"/>
          <w:marBottom w:val="0"/>
          <w:divBdr>
            <w:top w:val="none" w:sz="0" w:space="0" w:color="auto"/>
            <w:left w:val="none" w:sz="0" w:space="0" w:color="auto"/>
            <w:bottom w:val="none" w:sz="0" w:space="0" w:color="auto"/>
            <w:right w:val="none" w:sz="0" w:space="0" w:color="auto"/>
          </w:divBdr>
        </w:div>
      </w:divsChild>
    </w:div>
    <w:div w:id="1999725495">
      <w:bodyDiv w:val="1"/>
      <w:marLeft w:val="0"/>
      <w:marRight w:val="0"/>
      <w:marTop w:val="0"/>
      <w:marBottom w:val="0"/>
      <w:divBdr>
        <w:top w:val="none" w:sz="0" w:space="0" w:color="auto"/>
        <w:left w:val="none" w:sz="0" w:space="0" w:color="auto"/>
        <w:bottom w:val="none" w:sz="0" w:space="0" w:color="auto"/>
        <w:right w:val="none" w:sz="0" w:space="0" w:color="auto"/>
      </w:divBdr>
      <w:divsChild>
        <w:div w:id="458767273">
          <w:marLeft w:val="446"/>
          <w:marRight w:val="0"/>
          <w:marTop w:val="0"/>
          <w:marBottom w:val="0"/>
          <w:divBdr>
            <w:top w:val="none" w:sz="0" w:space="0" w:color="auto"/>
            <w:left w:val="none" w:sz="0" w:space="0" w:color="auto"/>
            <w:bottom w:val="none" w:sz="0" w:space="0" w:color="auto"/>
            <w:right w:val="none" w:sz="0" w:space="0" w:color="auto"/>
          </w:divBdr>
        </w:div>
        <w:div w:id="2057269624">
          <w:marLeft w:val="446"/>
          <w:marRight w:val="0"/>
          <w:marTop w:val="0"/>
          <w:marBottom w:val="0"/>
          <w:divBdr>
            <w:top w:val="none" w:sz="0" w:space="0" w:color="auto"/>
            <w:left w:val="none" w:sz="0" w:space="0" w:color="auto"/>
            <w:bottom w:val="none" w:sz="0" w:space="0" w:color="auto"/>
            <w:right w:val="none" w:sz="0" w:space="0" w:color="auto"/>
          </w:divBdr>
        </w:div>
        <w:div w:id="1919974913">
          <w:marLeft w:val="446"/>
          <w:marRight w:val="0"/>
          <w:marTop w:val="0"/>
          <w:marBottom w:val="0"/>
          <w:divBdr>
            <w:top w:val="none" w:sz="0" w:space="0" w:color="auto"/>
            <w:left w:val="none" w:sz="0" w:space="0" w:color="auto"/>
            <w:bottom w:val="none" w:sz="0" w:space="0" w:color="auto"/>
            <w:right w:val="none" w:sz="0" w:space="0" w:color="auto"/>
          </w:divBdr>
        </w:div>
        <w:div w:id="2035186925">
          <w:marLeft w:val="446"/>
          <w:marRight w:val="0"/>
          <w:marTop w:val="0"/>
          <w:marBottom w:val="0"/>
          <w:divBdr>
            <w:top w:val="none" w:sz="0" w:space="0" w:color="auto"/>
            <w:left w:val="none" w:sz="0" w:space="0" w:color="auto"/>
            <w:bottom w:val="none" w:sz="0" w:space="0" w:color="auto"/>
            <w:right w:val="none" w:sz="0" w:space="0" w:color="auto"/>
          </w:divBdr>
        </w:div>
        <w:div w:id="982778852">
          <w:marLeft w:val="446"/>
          <w:marRight w:val="0"/>
          <w:marTop w:val="0"/>
          <w:marBottom w:val="0"/>
          <w:divBdr>
            <w:top w:val="none" w:sz="0" w:space="0" w:color="auto"/>
            <w:left w:val="none" w:sz="0" w:space="0" w:color="auto"/>
            <w:bottom w:val="none" w:sz="0" w:space="0" w:color="auto"/>
            <w:right w:val="none" w:sz="0" w:space="0" w:color="auto"/>
          </w:divBdr>
        </w:div>
        <w:div w:id="598220361">
          <w:marLeft w:val="446"/>
          <w:marRight w:val="0"/>
          <w:marTop w:val="0"/>
          <w:marBottom w:val="0"/>
          <w:divBdr>
            <w:top w:val="none" w:sz="0" w:space="0" w:color="auto"/>
            <w:left w:val="none" w:sz="0" w:space="0" w:color="auto"/>
            <w:bottom w:val="none" w:sz="0" w:space="0" w:color="auto"/>
            <w:right w:val="none" w:sz="0" w:space="0" w:color="auto"/>
          </w:divBdr>
        </w:div>
      </w:divsChild>
    </w:div>
    <w:div w:id="2019454702">
      <w:bodyDiv w:val="1"/>
      <w:marLeft w:val="0"/>
      <w:marRight w:val="0"/>
      <w:marTop w:val="0"/>
      <w:marBottom w:val="0"/>
      <w:divBdr>
        <w:top w:val="none" w:sz="0" w:space="0" w:color="auto"/>
        <w:left w:val="none" w:sz="0" w:space="0" w:color="auto"/>
        <w:bottom w:val="none" w:sz="0" w:space="0" w:color="auto"/>
        <w:right w:val="none" w:sz="0" w:space="0" w:color="auto"/>
      </w:divBdr>
    </w:div>
    <w:div w:id="2075884918">
      <w:bodyDiv w:val="1"/>
      <w:marLeft w:val="0"/>
      <w:marRight w:val="0"/>
      <w:marTop w:val="0"/>
      <w:marBottom w:val="0"/>
      <w:divBdr>
        <w:top w:val="none" w:sz="0" w:space="0" w:color="auto"/>
        <w:left w:val="none" w:sz="0" w:space="0" w:color="auto"/>
        <w:bottom w:val="none" w:sz="0" w:space="0" w:color="auto"/>
        <w:right w:val="none" w:sz="0" w:space="0" w:color="auto"/>
      </w:divBdr>
      <w:divsChild>
        <w:div w:id="1523740937">
          <w:marLeft w:val="446"/>
          <w:marRight w:val="0"/>
          <w:marTop w:val="0"/>
          <w:marBottom w:val="0"/>
          <w:divBdr>
            <w:top w:val="none" w:sz="0" w:space="0" w:color="auto"/>
            <w:left w:val="none" w:sz="0" w:space="0" w:color="auto"/>
            <w:bottom w:val="none" w:sz="0" w:space="0" w:color="auto"/>
            <w:right w:val="none" w:sz="0" w:space="0" w:color="auto"/>
          </w:divBdr>
        </w:div>
        <w:div w:id="1069032521">
          <w:marLeft w:val="446"/>
          <w:marRight w:val="0"/>
          <w:marTop w:val="0"/>
          <w:marBottom w:val="0"/>
          <w:divBdr>
            <w:top w:val="none" w:sz="0" w:space="0" w:color="auto"/>
            <w:left w:val="none" w:sz="0" w:space="0" w:color="auto"/>
            <w:bottom w:val="none" w:sz="0" w:space="0" w:color="auto"/>
            <w:right w:val="none" w:sz="0" w:space="0" w:color="auto"/>
          </w:divBdr>
        </w:div>
        <w:div w:id="1089470739">
          <w:marLeft w:val="446"/>
          <w:marRight w:val="0"/>
          <w:marTop w:val="0"/>
          <w:marBottom w:val="0"/>
          <w:divBdr>
            <w:top w:val="none" w:sz="0" w:space="0" w:color="auto"/>
            <w:left w:val="none" w:sz="0" w:space="0" w:color="auto"/>
            <w:bottom w:val="none" w:sz="0" w:space="0" w:color="auto"/>
            <w:right w:val="none" w:sz="0" w:space="0" w:color="auto"/>
          </w:divBdr>
        </w:div>
        <w:div w:id="961769919">
          <w:marLeft w:val="446"/>
          <w:marRight w:val="0"/>
          <w:marTop w:val="0"/>
          <w:marBottom w:val="0"/>
          <w:divBdr>
            <w:top w:val="none" w:sz="0" w:space="0" w:color="auto"/>
            <w:left w:val="none" w:sz="0" w:space="0" w:color="auto"/>
            <w:bottom w:val="none" w:sz="0" w:space="0" w:color="auto"/>
            <w:right w:val="none" w:sz="0" w:space="0" w:color="auto"/>
          </w:divBdr>
        </w:div>
        <w:div w:id="1359551452">
          <w:marLeft w:val="446"/>
          <w:marRight w:val="0"/>
          <w:marTop w:val="0"/>
          <w:marBottom w:val="0"/>
          <w:divBdr>
            <w:top w:val="none" w:sz="0" w:space="0" w:color="auto"/>
            <w:left w:val="none" w:sz="0" w:space="0" w:color="auto"/>
            <w:bottom w:val="none" w:sz="0" w:space="0" w:color="auto"/>
            <w:right w:val="none" w:sz="0" w:space="0" w:color="auto"/>
          </w:divBdr>
        </w:div>
        <w:div w:id="40326600">
          <w:marLeft w:val="446"/>
          <w:marRight w:val="0"/>
          <w:marTop w:val="0"/>
          <w:marBottom w:val="0"/>
          <w:divBdr>
            <w:top w:val="none" w:sz="0" w:space="0" w:color="auto"/>
            <w:left w:val="none" w:sz="0" w:space="0" w:color="auto"/>
            <w:bottom w:val="none" w:sz="0" w:space="0" w:color="auto"/>
            <w:right w:val="none" w:sz="0" w:space="0" w:color="auto"/>
          </w:divBdr>
        </w:div>
      </w:divsChild>
    </w:div>
    <w:div w:id="21195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inis.Berzins@e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scoreboard/performance_per_policy_area/public_procurement/index_en.htm" TargetMode="External"/><Relationship Id="rId7" Type="http://schemas.openxmlformats.org/officeDocument/2006/relationships/hyperlink" Target="http://ec.europa.eu/smart-regulation/refit/index_lv.htm" TargetMode="External"/><Relationship Id="rId2" Type="http://schemas.openxmlformats.org/officeDocument/2006/relationships/hyperlink" Target="http://ec.europa.eu/DocsRoom/documents/11139/attachments/1/translations/en/renditions/native" TargetMode="External"/><Relationship Id="rId1" Type="http://schemas.openxmlformats.org/officeDocument/2006/relationships/hyperlink" Target="http://www.europarl.europa.eu/RegData/etudes/STUD/2014/510981/EPRS_STU%282014%29510981_REV1_EN.pdf" TargetMode="External"/><Relationship Id="rId6" Type="http://schemas.openxmlformats.org/officeDocument/2006/relationships/hyperlink" Target="http://www.e.csdd.lv" TargetMode="External"/><Relationship Id="rId5" Type="http://schemas.openxmlformats.org/officeDocument/2006/relationships/hyperlink" Target="https://euipo.europa.eu/tunnel-web/secure/webdav/guest/document_library/observatory/documents/IPContributionStudy/executive_summary/executive%20summary-lv.pdf" TargetMode="External"/><Relationship Id="rId4" Type="http://schemas.openxmlformats.org/officeDocument/2006/relationships/hyperlink" Target="https://oami.europa.eu/tunnel-web/secure/webdav/guest/document_library/observatory/documents/IPContributionStudy/executive_summary/executive%20summary-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E327-EC3A-4C81-9D96-FBE8BAA7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22</Pages>
  <Words>35724</Words>
  <Characters>20363</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Informatīvais ziņojums "Par Latvijas interesēm Eiropas Savienības Vienotā un Digitālā  vienotā tirgus jomā un saistīto pasākumu izpildi"</vt:lpstr>
    </vt:vector>
  </TitlesOfParts>
  <Company/>
  <LinksUpToDate>false</LinksUpToDate>
  <CharactersWithSpaces>55976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interesēm Eiropas Savienības Vienotā un Digitālā  vienotā tirgus jomā un saistīto pasākumu izpildi"</dc:title>
  <dc:subject/>
  <dc:creator>Reinis Bērziņš</dc:creator>
  <cp:keywords/>
  <dc:description>reinis.berzins@em.gov.lv;
67013197</dc:description>
  <cp:lastModifiedBy>Reinis Bērziņš</cp:lastModifiedBy>
  <cp:revision>182</cp:revision>
  <cp:lastPrinted>2016-07-21T12:04:00Z</cp:lastPrinted>
  <dcterms:created xsi:type="dcterms:W3CDTF">2016-07-20T12:53:00Z</dcterms:created>
  <dcterms:modified xsi:type="dcterms:W3CDTF">2016-12-13T12:21:00Z</dcterms:modified>
</cp:coreProperties>
</file>