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B79F" w14:textId="3C51F6AA" w:rsidR="00894C55" w:rsidRPr="00D322BC" w:rsidRDefault="002436FA" w:rsidP="00A50F90">
      <w:pPr>
        <w:shd w:val="clear" w:color="auto" w:fill="FFFFFF"/>
        <w:spacing w:after="0" w:line="240" w:lineRule="auto"/>
        <w:jc w:val="center"/>
        <w:rPr>
          <w:rFonts w:ascii="Times New Roman" w:eastAsia="Times New Roman" w:hAnsi="Times New Roman" w:cs="Times New Roman"/>
          <w:b/>
          <w:bCs/>
          <w:sz w:val="28"/>
          <w:szCs w:val="24"/>
          <w:lang w:eastAsia="lv-LV"/>
        </w:rPr>
      </w:pPr>
      <w:r w:rsidRPr="00D322BC">
        <w:rPr>
          <w:rFonts w:ascii="Times New Roman" w:eastAsia="Times New Roman" w:hAnsi="Times New Roman" w:cs="Times New Roman"/>
          <w:b/>
          <w:bCs/>
          <w:sz w:val="28"/>
          <w:szCs w:val="24"/>
          <w:lang w:eastAsia="lv-LV"/>
        </w:rPr>
        <w:t xml:space="preserve">Likumprojekta "Grozījumi Valsts pārvaldes iestāžu nodarīto zaudējumu atlīdzināšanas likumā" </w:t>
      </w:r>
      <w:r w:rsidR="00894C55" w:rsidRPr="00D322BC">
        <w:rPr>
          <w:rFonts w:ascii="Times New Roman" w:eastAsia="Times New Roman" w:hAnsi="Times New Roman" w:cs="Times New Roman"/>
          <w:b/>
          <w:bCs/>
          <w:sz w:val="28"/>
          <w:szCs w:val="24"/>
          <w:lang w:eastAsia="lv-LV"/>
        </w:rPr>
        <w:t>sākotnējās ietekmes novērtējuma ziņojums (anotācija)</w:t>
      </w:r>
    </w:p>
    <w:p w14:paraId="341B1BDD" w14:textId="77777777" w:rsidR="00894C55" w:rsidRPr="00D322BC"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322BC" w:rsidRPr="00D322BC" w14:paraId="5E44CE6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08C39B" w14:textId="77777777" w:rsidR="00894C55" w:rsidRPr="00D322B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I.</w:t>
            </w:r>
            <w:r w:rsidR="0050178F"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izstrādes nepieciešamība</w:t>
            </w:r>
          </w:p>
        </w:tc>
      </w:tr>
      <w:tr w:rsidR="00D322BC" w:rsidRPr="00D322BC" w14:paraId="67B1850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0AE1424"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14765B3"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65189AF" w14:textId="75723EDB" w:rsidR="00A55AFB" w:rsidRDefault="00C968BD" w:rsidP="0024369E">
            <w:pPr>
              <w:spacing w:after="0" w:line="240" w:lineRule="auto"/>
              <w:jc w:val="both"/>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Likumprojekts</w:t>
            </w:r>
            <w:r w:rsidR="00D322BC" w:rsidRPr="00D322BC">
              <w:rPr>
                <w:rFonts w:ascii="Times New Roman" w:eastAsia="Times New Roman" w:hAnsi="Times New Roman" w:cs="Times New Roman"/>
                <w:sz w:val="24"/>
                <w:szCs w:val="24"/>
                <w:lang w:eastAsia="lv-LV"/>
              </w:rPr>
              <w:t xml:space="preserve"> “</w:t>
            </w:r>
            <w:r w:rsidRPr="00D322BC">
              <w:rPr>
                <w:rFonts w:ascii="Times New Roman" w:eastAsia="Times New Roman" w:hAnsi="Times New Roman" w:cs="Times New Roman"/>
                <w:sz w:val="24"/>
                <w:szCs w:val="24"/>
                <w:lang w:eastAsia="lv-LV"/>
              </w:rPr>
              <w:t xml:space="preserve">Grozījumi Valsts pārvaldes iestāžu nodarīto </w:t>
            </w:r>
            <w:r w:rsidR="00D322BC" w:rsidRPr="00D322BC">
              <w:rPr>
                <w:rFonts w:ascii="Times New Roman" w:eastAsia="Times New Roman" w:hAnsi="Times New Roman" w:cs="Times New Roman"/>
                <w:sz w:val="24"/>
                <w:szCs w:val="24"/>
                <w:lang w:eastAsia="lv-LV"/>
              </w:rPr>
              <w:t>zaudējumu atlīdzināšanas likumā”</w:t>
            </w:r>
            <w:r w:rsidRPr="00D322BC">
              <w:rPr>
                <w:rFonts w:ascii="Times New Roman" w:eastAsia="Times New Roman" w:hAnsi="Times New Roman" w:cs="Times New Roman"/>
                <w:sz w:val="24"/>
                <w:szCs w:val="24"/>
                <w:lang w:eastAsia="lv-LV"/>
              </w:rPr>
              <w:t xml:space="preserve"> (turpmāk – likumprojekts) izstrādāts pēc Finanšu ministrijas iniciatīvas</w:t>
            </w:r>
            <w:r w:rsidR="00A55AFB">
              <w:rPr>
                <w:rFonts w:ascii="Times New Roman" w:eastAsia="Times New Roman" w:hAnsi="Times New Roman" w:cs="Times New Roman"/>
                <w:sz w:val="24"/>
                <w:szCs w:val="24"/>
                <w:lang w:eastAsia="lv-LV"/>
              </w:rPr>
              <w:t>.</w:t>
            </w:r>
          </w:p>
          <w:p w14:paraId="2B15357B" w14:textId="3AE254D7" w:rsidR="00894C55" w:rsidRPr="00D322BC" w:rsidRDefault="00894C55" w:rsidP="0024369E">
            <w:pPr>
              <w:spacing w:after="0" w:line="240" w:lineRule="auto"/>
              <w:jc w:val="both"/>
              <w:rPr>
                <w:rFonts w:ascii="Times New Roman" w:eastAsia="Times New Roman" w:hAnsi="Times New Roman" w:cs="Times New Roman"/>
                <w:sz w:val="24"/>
                <w:szCs w:val="24"/>
                <w:lang w:eastAsia="lv-LV"/>
              </w:rPr>
            </w:pPr>
          </w:p>
        </w:tc>
      </w:tr>
      <w:tr w:rsidR="00D322BC" w:rsidRPr="00D322BC" w14:paraId="3ED7011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493E9D"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F3DFC2"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ADBDD56" w14:textId="39F05105" w:rsidR="00CA0847" w:rsidRDefault="00CA0847" w:rsidP="00CA0847">
            <w:pPr>
              <w:spacing w:after="0" w:line="240" w:lineRule="auto"/>
              <w:ind w:right="108"/>
              <w:jc w:val="both"/>
              <w:rPr>
                <w:rFonts w:ascii="Times New Roman" w:eastAsia="Times New Roman" w:hAnsi="Times New Roman" w:cs="Times New Roman"/>
                <w:iCs/>
                <w:sz w:val="24"/>
                <w:szCs w:val="24"/>
              </w:rPr>
            </w:pPr>
            <w:r w:rsidRPr="00CA0847">
              <w:rPr>
                <w:rFonts w:ascii="Times New Roman" w:eastAsia="Times New Roman" w:hAnsi="Times New Roman" w:cs="Times New Roman"/>
                <w:iCs/>
                <w:sz w:val="24"/>
                <w:szCs w:val="24"/>
              </w:rPr>
              <w:t xml:space="preserve">Finanšu ministrijai </w:t>
            </w:r>
            <w:r>
              <w:rPr>
                <w:rFonts w:ascii="Times New Roman" w:eastAsia="Times New Roman" w:hAnsi="Times New Roman" w:cs="Times New Roman"/>
                <w:iCs/>
                <w:sz w:val="24"/>
                <w:szCs w:val="24"/>
              </w:rPr>
              <w:t xml:space="preserve">no 2017.gada 1.janvāra </w:t>
            </w:r>
            <w:r w:rsidRPr="00CA0847">
              <w:rPr>
                <w:rFonts w:ascii="Times New Roman" w:eastAsia="Times New Roman" w:hAnsi="Times New Roman" w:cs="Times New Roman"/>
                <w:iCs/>
                <w:sz w:val="24"/>
                <w:szCs w:val="24"/>
              </w:rPr>
              <w:t xml:space="preserve">nav vairs speciālās budžeta programmas 41.09.00 </w:t>
            </w:r>
            <w:r w:rsidR="00ED0E9C">
              <w:rPr>
                <w:rFonts w:ascii="Times New Roman" w:eastAsia="Times New Roman" w:hAnsi="Times New Roman" w:cs="Times New Roman"/>
                <w:iCs/>
                <w:sz w:val="24"/>
                <w:szCs w:val="24"/>
              </w:rPr>
              <w:t>“</w:t>
            </w:r>
            <w:r w:rsidRPr="00CA0847">
              <w:rPr>
                <w:rFonts w:ascii="Times New Roman" w:eastAsia="Times New Roman" w:hAnsi="Times New Roman" w:cs="Times New Roman"/>
                <w:iCs/>
                <w:sz w:val="24"/>
                <w:szCs w:val="24"/>
              </w:rPr>
              <w:t>Fiziskām un juridiskām personām nodarīto zaudējumu atlīdzināšana”, no kuras tika izmaksāta zaudējuma atlīdzība privātpersonām, kas tām nodarīts ar valsts pārvaldes iestādes prettiesisku administratīvo aktu vai prettiesisku faktisko rīcību</w:t>
            </w:r>
            <w:r w:rsidR="00694162">
              <w:rPr>
                <w:rFonts w:ascii="Times New Roman" w:eastAsia="Times New Roman" w:hAnsi="Times New Roman" w:cs="Times New Roman"/>
                <w:iCs/>
                <w:sz w:val="24"/>
                <w:szCs w:val="24"/>
              </w:rPr>
              <w:t>, kas</w:t>
            </w:r>
            <w:r w:rsidR="00AA5213">
              <w:rPr>
                <w:rFonts w:ascii="Times New Roman" w:eastAsia="Times New Roman" w:hAnsi="Times New Roman" w:cs="Times New Roman"/>
                <w:iCs/>
                <w:sz w:val="24"/>
                <w:szCs w:val="24"/>
              </w:rPr>
              <w:t>,</w:t>
            </w:r>
            <w:r w:rsidR="00694162">
              <w:rPr>
                <w:rFonts w:ascii="Times New Roman" w:eastAsia="Times New Roman" w:hAnsi="Times New Roman" w:cs="Times New Roman"/>
                <w:iCs/>
                <w:sz w:val="24"/>
                <w:szCs w:val="24"/>
              </w:rPr>
              <w:t xml:space="preserve"> izstrādājot sākotnējo likumu, bija viens no svarīgākajiem nosacījumiem, kāpēc Finanšu ministrijai tika uzticēta zaudējumu izmaksas funkcija</w:t>
            </w:r>
            <w:r w:rsidRPr="00CA0847">
              <w:rPr>
                <w:rFonts w:ascii="Times New Roman" w:eastAsia="Times New Roman" w:hAnsi="Times New Roman" w:cs="Times New Roman"/>
                <w:iCs/>
                <w:sz w:val="24"/>
                <w:szCs w:val="24"/>
              </w:rPr>
              <w:t xml:space="preserve">.  </w:t>
            </w:r>
          </w:p>
          <w:p w14:paraId="2FC6E723" w14:textId="4CB387EB" w:rsidR="00CA0847" w:rsidRDefault="00AA5213" w:rsidP="00CA0847">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 2017.gada 1.janvāra</w:t>
            </w:r>
            <w:r w:rsidR="00CA0847" w:rsidRPr="00CA0847">
              <w:rPr>
                <w:rFonts w:ascii="Times New Roman" w:eastAsia="Times New Roman" w:hAnsi="Times New Roman" w:cs="Times New Roman"/>
                <w:iCs/>
                <w:sz w:val="24"/>
                <w:szCs w:val="24"/>
              </w:rPr>
              <w:t xml:space="preserve"> privātpersonai zaudējuma atlīdzība tiek pieprasīta no valsts budžeta programmas “Līdzekļi neparedzētiem gadījumiem”. Līdzekļi tiek pieprasīti, lai zaudējuma atlīdzības izmaksu veiktu “pēc fakta”, nevis kā iepriekš – paredzot konkrētu summu jau ikgadējā budžetā, kas gada laikā tiek tērēta.</w:t>
            </w:r>
          </w:p>
          <w:p w14:paraId="7C9DFAB5" w14:textId="740A2A12" w:rsidR="00DE2314" w:rsidRDefault="00694162" w:rsidP="00CA0847">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Ņemot vērā to, ka </w:t>
            </w:r>
            <w:r w:rsidR="009F0011">
              <w:rPr>
                <w:rFonts w:ascii="Times New Roman" w:eastAsia="Times New Roman" w:hAnsi="Times New Roman" w:cs="Times New Roman"/>
                <w:iCs/>
                <w:sz w:val="24"/>
                <w:szCs w:val="24"/>
              </w:rPr>
              <w:t>Finanšu ministrijai vairs nav speciālās budžeta programmas</w:t>
            </w:r>
            <w:r w:rsidR="0024369E">
              <w:rPr>
                <w:rFonts w:ascii="Times New Roman" w:eastAsia="Times New Roman" w:hAnsi="Times New Roman" w:cs="Times New Roman"/>
                <w:iCs/>
                <w:sz w:val="24"/>
                <w:szCs w:val="24"/>
              </w:rPr>
              <w:t xml:space="preserve"> zaudējuma atlīdzības izmaksai</w:t>
            </w:r>
            <w:r>
              <w:rPr>
                <w:rFonts w:ascii="Times New Roman" w:eastAsia="Times New Roman" w:hAnsi="Times New Roman" w:cs="Times New Roman"/>
                <w:iCs/>
                <w:sz w:val="24"/>
                <w:szCs w:val="24"/>
              </w:rPr>
              <w:t xml:space="preserve"> un to, ka</w:t>
            </w:r>
            <w:r w:rsidR="00DE23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tagad </w:t>
            </w:r>
            <w:r w:rsidR="00AA5213">
              <w:rPr>
                <w:rFonts w:ascii="Times New Roman" w:eastAsia="Times New Roman" w:hAnsi="Times New Roman" w:cs="Times New Roman"/>
                <w:iCs/>
                <w:sz w:val="24"/>
                <w:szCs w:val="24"/>
              </w:rPr>
              <w:t>zaudējuma atlīdzībai</w:t>
            </w:r>
            <w:r w:rsidR="004B42C0">
              <w:rPr>
                <w:rFonts w:ascii="Times New Roman" w:eastAsia="Times New Roman" w:hAnsi="Times New Roman" w:cs="Times New Roman"/>
                <w:iCs/>
                <w:sz w:val="24"/>
                <w:szCs w:val="24"/>
              </w:rPr>
              <w:t xml:space="preserve"> līdzekļi ir</w:t>
            </w:r>
            <w:r w:rsidR="009F0011">
              <w:rPr>
                <w:rFonts w:ascii="Times New Roman" w:eastAsia="Times New Roman" w:hAnsi="Times New Roman" w:cs="Times New Roman"/>
                <w:iCs/>
                <w:sz w:val="24"/>
                <w:szCs w:val="24"/>
              </w:rPr>
              <w:t xml:space="preserve"> jāpieprasa </w:t>
            </w:r>
            <w:r w:rsidR="009F0011" w:rsidRPr="00CA0847">
              <w:rPr>
                <w:rFonts w:ascii="Times New Roman" w:eastAsia="Times New Roman" w:hAnsi="Times New Roman" w:cs="Times New Roman"/>
                <w:iCs/>
                <w:sz w:val="24"/>
                <w:szCs w:val="24"/>
              </w:rPr>
              <w:t>no valsts budžeta programmas “Līdzekļi neparedzētiem gadījumiem”</w:t>
            </w:r>
            <w:r>
              <w:rPr>
                <w:rFonts w:ascii="Times New Roman" w:eastAsia="Times New Roman" w:hAnsi="Times New Roman" w:cs="Times New Roman"/>
                <w:iCs/>
                <w:sz w:val="24"/>
                <w:szCs w:val="24"/>
              </w:rPr>
              <w:t xml:space="preserve"> saskaņā ar </w:t>
            </w:r>
            <w:r w:rsidRPr="00CA0847">
              <w:rPr>
                <w:rFonts w:ascii="Times New Roman" w:eastAsia="Times New Roman" w:hAnsi="Times New Roman" w:cs="Times New Roman"/>
                <w:iCs/>
                <w:sz w:val="24"/>
                <w:szCs w:val="24"/>
              </w:rPr>
              <w:t>Ministru kabineta 2009.gada 22.decembra noteikum</w:t>
            </w:r>
            <w:r>
              <w:rPr>
                <w:rFonts w:ascii="Times New Roman" w:eastAsia="Times New Roman" w:hAnsi="Times New Roman" w:cs="Times New Roman"/>
                <w:iCs/>
                <w:sz w:val="24"/>
                <w:szCs w:val="24"/>
              </w:rPr>
              <w:t>iem</w:t>
            </w:r>
            <w:r w:rsidRPr="00CA0847">
              <w:rPr>
                <w:rFonts w:ascii="Times New Roman" w:eastAsia="Times New Roman" w:hAnsi="Times New Roman" w:cs="Times New Roman"/>
                <w:iCs/>
                <w:sz w:val="24"/>
                <w:szCs w:val="24"/>
              </w:rPr>
              <w:t xml:space="preserve"> Nr.1644 “Kārtība, kādā pieprasa un izlieto budžeta programmas “Līdzekļi neparedzētiem gadījumiem” līdzekļus”</w:t>
            </w:r>
            <w:r>
              <w:rPr>
                <w:rFonts w:ascii="Times New Roman" w:eastAsia="Times New Roman" w:hAnsi="Times New Roman" w:cs="Times New Roman"/>
                <w:iCs/>
                <w:sz w:val="24"/>
                <w:szCs w:val="24"/>
              </w:rPr>
              <w:t xml:space="preserve">  (turpmāk - Noteikumi Nr.1644)</w:t>
            </w:r>
            <w:r w:rsidR="004B42C0">
              <w:rPr>
                <w:rFonts w:ascii="Times New Roman" w:eastAsia="Times New Roman" w:hAnsi="Times New Roman" w:cs="Times New Roman"/>
                <w:iCs/>
                <w:sz w:val="24"/>
                <w:szCs w:val="24"/>
              </w:rPr>
              <w:t>, Finanšu ministrijai</w:t>
            </w:r>
            <w:r w:rsidR="00AA5213">
              <w:rPr>
                <w:rFonts w:ascii="Times New Roman" w:eastAsia="Times New Roman" w:hAnsi="Times New Roman" w:cs="Times New Roman"/>
                <w:iCs/>
                <w:sz w:val="24"/>
                <w:szCs w:val="24"/>
              </w:rPr>
              <w:t xml:space="preserve"> vairs nav pamata</w:t>
            </w:r>
            <w:r w:rsidR="004B42C0">
              <w:rPr>
                <w:rFonts w:ascii="Times New Roman" w:eastAsia="Times New Roman" w:hAnsi="Times New Roman" w:cs="Times New Roman"/>
                <w:iCs/>
                <w:sz w:val="24"/>
                <w:szCs w:val="24"/>
              </w:rPr>
              <w:t xml:space="preserve"> pildīt zaudējuma atlīdzības izmaksāšanas funkciju. Šo funkciju </w:t>
            </w:r>
            <w:r w:rsidR="00DE2314">
              <w:rPr>
                <w:rFonts w:ascii="Times New Roman" w:eastAsia="Times New Roman" w:hAnsi="Times New Roman" w:cs="Times New Roman"/>
                <w:iCs/>
                <w:sz w:val="24"/>
                <w:szCs w:val="24"/>
              </w:rPr>
              <w:t>var pildīt pati iestāde</w:t>
            </w:r>
            <w:r w:rsidR="0024369E">
              <w:rPr>
                <w:rFonts w:ascii="Times New Roman" w:eastAsia="Times New Roman" w:hAnsi="Times New Roman" w:cs="Times New Roman"/>
                <w:iCs/>
                <w:sz w:val="24"/>
                <w:szCs w:val="24"/>
              </w:rPr>
              <w:t>,</w:t>
            </w:r>
            <w:r w:rsidR="00DE2314">
              <w:rPr>
                <w:rFonts w:ascii="Times New Roman" w:eastAsia="Times New Roman" w:hAnsi="Times New Roman" w:cs="Times New Roman"/>
                <w:iCs/>
                <w:sz w:val="24"/>
                <w:szCs w:val="24"/>
              </w:rPr>
              <w:t xml:space="preserve"> izslēdzot vienu starpposmu</w:t>
            </w:r>
            <w:r w:rsidR="004B42C0">
              <w:rPr>
                <w:rFonts w:ascii="Times New Roman" w:eastAsia="Times New Roman" w:hAnsi="Times New Roman" w:cs="Times New Roman"/>
                <w:iCs/>
                <w:sz w:val="24"/>
                <w:szCs w:val="24"/>
              </w:rPr>
              <w:t xml:space="preserve">. </w:t>
            </w:r>
          </w:p>
          <w:p w14:paraId="53A7FF84" w14:textId="77777777" w:rsidR="00DE2314" w:rsidRDefault="00DE2314" w:rsidP="00CA0847">
            <w:pPr>
              <w:spacing w:after="0" w:line="240" w:lineRule="auto"/>
              <w:ind w:right="108"/>
              <w:jc w:val="both"/>
              <w:rPr>
                <w:rFonts w:ascii="Times New Roman" w:eastAsia="Times New Roman" w:hAnsi="Times New Roman" w:cs="Times New Roman"/>
                <w:iCs/>
                <w:sz w:val="24"/>
                <w:szCs w:val="24"/>
              </w:rPr>
            </w:pPr>
          </w:p>
          <w:p w14:paraId="6F025E44" w14:textId="77777777" w:rsidR="00DE2314" w:rsidRDefault="00DE2314" w:rsidP="00CA0847">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Finanšu ministrija 2017.gada janvārī no iestādēm ir saņēmusi 374 zaudējuma atlīdzības lietas:</w:t>
            </w:r>
          </w:p>
          <w:p w14:paraId="48E74572" w14:textId="77777777" w:rsidR="00DE2314" w:rsidRDefault="00DE2314" w:rsidP="00CA0847">
            <w:pPr>
              <w:spacing w:after="0" w:line="240" w:lineRule="auto"/>
              <w:ind w:right="108"/>
              <w:jc w:val="both"/>
              <w:rPr>
                <w:rFonts w:ascii="Times New Roman" w:eastAsia="Times New Roman" w:hAnsi="Times New Roman" w:cs="Times New Roman"/>
                <w:iCs/>
                <w:sz w:val="24"/>
                <w:szCs w:val="24"/>
              </w:rPr>
            </w:pPr>
          </w:p>
          <w:tbl>
            <w:tblPr>
              <w:tblStyle w:val="TableGrid"/>
              <w:tblW w:w="0" w:type="auto"/>
              <w:tblLook w:val="04A0" w:firstRow="1" w:lastRow="0" w:firstColumn="1" w:lastColumn="0" w:noHBand="0" w:noVBand="1"/>
            </w:tblPr>
            <w:tblGrid>
              <w:gridCol w:w="2090"/>
              <w:gridCol w:w="2441"/>
              <w:gridCol w:w="1206"/>
            </w:tblGrid>
            <w:tr w:rsidR="00DE2314" w14:paraId="4863F546" w14:textId="77777777" w:rsidTr="00DE2314">
              <w:tc>
                <w:tcPr>
                  <w:tcW w:w="2090" w:type="dxa"/>
                </w:tcPr>
                <w:p w14:paraId="6B60123C" w14:textId="77777777" w:rsidR="00DE2314" w:rsidRPr="00440F97" w:rsidRDefault="00DE2314" w:rsidP="00DE2314">
                  <w:pPr>
                    <w:jc w:val="center"/>
                    <w:rPr>
                      <w:rFonts w:ascii="Times New Roman" w:hAnsi="Times New Roman" w:cs="Times New Roman"/>
                      <w:b/>
                      <w:sz w:val="20"/>
                      <w:szCs w:val="20"/>
                    </w:rPr>
                  </w:pPr>
                  <w:r w:rsidRPr="00440F97">
                    <w:rPr>
                      <w:rFonts w:ascii="Times New Roman" w:hAnsi="Times New Roman" w:cs="Times New Roman"/>
                      <w:b/>
                      <w:sz w:val="20"/>
                      <w:szCs w:val="20"/>
                    </w:rPr>
                    <w:t>Iestāde</w:t>
                  </w:r>
                </w:p>
              </w:tc>
              <w:tc>
                <w:tcPr>
                  <w:tcW w:w="2441" w:type="dxa"/>
                </w:tcPr>
                <w:p w14:paraId="5FA8703F" w14:textId="77777777" w:rsidR="00DE2314" w:rsidRPr="00440F97" w:rsidRDefault="00DE2314" w:rsidP="00DE2314">
                  <w:pPr>
                    <w:jc w:val="center"/>
                    <w:rPr>
                      <w:rFonts w:ascii="Times New Roman" w:hAnsi="Times New Roman"/>
                      <w:b/>
                      <w:sz w:val="20"/>
                      <w:szCs w:val="20"/>
                    </w:rPr>
                  </w:pPr>
                  <w:r>
                    <w:rPr>
                      <w:rFonts w:ascii="Times New Roman" w:hAnsi="Times New Roman"/>
                      <w:b/>
                      <w:sz w:val="20"/>
                      <w:szCs w:val="20"/>
                    </w:rPr>
                    <w:t>Zaudējuma veids</w:t>
                  </w:r>
                </w:p>
              </w:tc>
              <w:tc>
                <w:tcPr>
                  <w:tcW w:w="819" w:type="dxa"/>
                </w:tcPr>
                <w:p w14:paraId="5BE702D1" w14:textId="77777777" w:rsidR="00DE2314" w:rsidRPr="00440F97" w:rsidRDefault="00DE2314" w:rsidP="00DE2314">
                  <w:pPr>
                    <w:jc w:val="center"/>
                    <w:rPr>
                      <w:rFonts w:ascii="Times New Roman" w:hAnsi="Times New Roman" w:cs="Times New Roman"/>
                      <w:b/>
                      <w:sz w:val="20"/>
                      <w:szCs w:val="20"/>
                    </w:rPr>
                  </w:pPr>
                  <w:r w:rsidRPr="00440F97">
                    <w:rPr>
                      <w:rFonts w:ascii="Times New Roman" w:hAnsi="Times New Roman" w:cs="Times New Roman"/>
                      <w:b/>
                      <w:sz w:val="20"/>
                      <w:szCs w:val="20"/>
                    </w:rPr>
                    <w:t>Zaudējuma atlīdzības lietas</w:t>
                  </w:r>
                </w:p>
              </w:tc>
            </w:tr>
            <w:tr w:rsidR="00DE2314" w14:paraId="387BB517" w14:textId="77777777" w:rsidTr="00DE2314">
              <w:tc>
                <w:tcPr>
                  <w:tcW w:w="2090" w:type="dxa"/>
                  <w:vMerge w:val="restart"/>
                </w:tcPr>
                <w:p w14:paraId="3DC5671B" w14:textId="77777777" w:rsidR="00DE2314" w:rsidRPr="00796AC9" w:rsidRDefault="00DE2314" w:rsidP="00DE2314">
                  <w:pPr>
                    <w:jc w:val="both"/>
                    <w:rPr>
                      <w:rFonts w:ascii="Times New Roman" w:eastAsia="Calibri" w:hAnsi="Times New Roman" w:cs="Times New Roman"/>
                      <w:sz w:val="20"/>
                      <w:szCs w:val="20"/>
                    </w:rPr>
                  </w:pPr>
                  <w:r w:rsidRPr="00796AC9">
                    <w:rPr>
                      <w:rFonts w:ascii="Times New Roman" w:eastAsia="Calibri" w:hAnsi="Times New Roman" w:cs="Times New Roman"/>
                      <w:sz w:val="20"/>
                      <w:szCs w:val="20"/>
                    </w:rPr>
                    <w:t>Ieslodzījuma vietu pārvalde</w:t>
                  </w:r>
                </w:p>
                <w:p w14:paraId="59114721" w14:textId="77777777" w:rsidR="00DE2314" w:rsidRPr="00440F97" w:rsidRDefault="00DE2314" w:rsidP="00DE2314">
                  <w:pPr>
                    <w:jc w:val="center"/>
                    <w:rPr>
                      <w:rFonts w:ascii="Times New Roman" w:hAnsi="Times New Roman" w:cs="Times New Roman"/>
                      <w:b/>
                      <w:sz w:val="20"/>
                      <w:szCs w:val="20"/>
                    </w:rPr>
                  </w:pPr>
                </w:p>
              </w:tc>
              <w:tc>
                <w:tcPr>
                  <w:tcW w:w="2441" w:type="dxa"/>
                </w:tcPr>
                <w:p w14:paraId="06E2B268" w14:textId="77777777" w:rsidR="00DE2314" w:rsidRPr="00796AC9" w:rsidRDefault="00DE2314" w:rsidP="00DE2314">
                  <w:pPr>
                    <w:jc w:val="both"/>
                    <w:rPr>
                      <w:rFonts w:ascii="Times New Roman" w:hAnsi="Times New Roman"/>
                      <w:sz w:val="20"/>
                      <w:szCs w:val="20"/>
                      <w:vertAlign w:val="superscript"/>
                    </w:rPr>
                  </w:pPr>
                  <w:r w:rsidRPr="00440F97">
                    <w:rPr>
                      <w:rFonts w:ascii="Times New Roman" w:hAnsi="Times New Roman"/>
                      <w:sz w:val="20"/>
                      <w:szCs w:val="20"/>
                    </w:rPr>
                    <w:t>mantiskais zaudējums (nesaņemtā darba samaksa)</w:t>
                  </w:r>
                  <w:r>
                    <w:rPr>
                      <w:rFonts w:ascii="Times New Roman" w:hAnsi="Times New Roman"/>
                      <w:sz w:val="20"/>
                      <w:szCs w:val="20"/>
                      <w:vertAlign w:val="superscript"/>
                    </w:rPr>
                    <w:t>*</w:t>
                  </w:r>
                </w:p>
              </w:tc>
              <w:tc>
                <w:tcPr>
                  <w:tcW w:w="819" w:type="dxa"/>
                </w:tcPr>
                <w:p w14:paraId="41E2E519"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92</w:t>
                  </w:r>
                </w:p>
              </w:tc>
            </w:tr>
            <w:tr w:rsidR="00DE2314" w14:paraId="2C7B1BA9" w14:textId="77777777" w:rsidTr="00DE2314">
              <w:tc>
                <w:tcPr>
                  <w:tcW w:w="2090" w:type="dxa"/>
                  <w:vMerge/>
                </w:tcPr>
                <w:p w14:paraId="7CDF185B" w14:textId="77777777" w:rsidR="00DE2314" w:rsidRPr="00440F97" w:rsidRDefault="00DE2314" w:rsidP="00DE2314">
                  <w:pPr>
                    <w:jc w:val="center"/>
                    <w:rPr>
                      <w:rFonts w:ascii="Times New Roman" w:hAnsi="Times New Roman" w:cs="Times New Roman"/>
                      <w:b/>
                      <w:sz w:val="20"/>
                      <w:szCs w:val="20"/>
                    </w:rPr>
                  </w:pPr>
                </w:p>
              </w:tc>
              <w:tc>
                <w:tcPr>
                  <w:tcW w:w="2441" w:type="dxa"/>
                </w:tcPr>
                <w:p w14:paraId="15B65592" w14:textId="77777777" w:rsidR="00DE2314" w:rsidRPr="00440F97" w:rsidRDefault="00DE2314" w:rsidP="00DE2314">
                  <w:pPr>
                    <w:jc w:val="both"/>
                    <w:rPr>
                      <w:rFonts w:ascii="Times New Roman" w:hAnsi="Times New Roman"/>
                      <w:sz w:val="20"/>
                      <w:szCs w:val="20"/>
                    </w:rPr>
                  </w:pPr>
                  <w:r w:rsidRPr="00440F97">
                    <w:rPr>
                      <w:rFonts w:ascii="Times New Roman" w:hAnsi="Times New Roman"/>
                      <w:sz w:val="20"/>
                      <w:szCs w:val="20"/>
                    </w:rPr>
                    <w:t>morālais kaitējums</w:t>
                  </w:r>
                  <w:r>
                    <w:rPr>
                      <w:rStyle w:val="FootnoteReference"/>
                      <w:rFonts w:ascii="Times New Roman" w:hAnsi="Times New Roman"/>
                      <w:sz w:val="20"/>
                      <w:szCs w:val="20"/>
                    </w:rPr>
                    <w:footnoteReference w:id="1"/>
                  </w:r>
                </w:p>
              </w:tc>
              <w:tc>
                <w:tcPr>
                  <w:tcW w:w="819" w:type="dxa"/>
                </w:tcPr>
                <w:p w14:paraId="0EFD74EB"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6</w:t>
                  </w:r>
                </w:p>
              </w:tc>
            </w:tr>
            <w:tr w:rsidR="00DE2314" w14:paraId="00D498F6" w14:textId="77777777" w:rsidTr="00DE2314">
              <w:tc>
                <w:tcPr>
                  <w:tcW w:w="2090" w:type="dxa"/>
                  <w:vMerge/>
                </w:tcPr>
                <w:p w14:paraId="09E0F665" w14:textId="77777777" w:rsidR="00DE2314" w:rsidRPr="00440F97" w:rsidRDefault="00DE2314" w:rsidP="00DE2314">
                  <w:pPr>
                    <w:jc w:val="center"/>
                    <w:rPr>
                      <w:rFonts w:ascii="Times New Roman" w:hAnsi="Times New Roman" w:cs="Times New Roman"/>
                      <w:b/>
                      <w:sz w:val="20"/>
                      <w:szCs w:val="20"/>
                    </w:rPr>
                  </w:pPr>
                </w:p>
              </w:tc>
              <w:tc>
                <w:tcPr>
                  <w:tcW w:w="2441" w:type="dxa"/>
                </w:tcPr>
                <w:p w14:paraId="1659258F" w14:textId="77777777" w:rsidR="00DE2314" w:rsidRPr="00121B7B" w:rsidRDefault="00DE2314" w:rsidP="00DE2314">
                  <w:pPr>
                    <w:jc w:val="both"/>
                    <w:rPr>
                      <w:rFonts w:ascii="Times New Roman" w:hAnsi="Times New Roman"/>
                      <w:sz w:val="20"/>
                      <w:szCs w:val="20"/>
                      <w:vertAlign w:val="superscript"/>
                    </w:rPr>
                  </w:pPr>
                  <w:r w:rsidRPr="00440F97">
                    <w:rPr>
                      <w:rFonts w:ascii="Times New Roman" w:hAnsi="Times New Roman" w:cs="Times New Roman"/>
                      <w:sz w:val="20"/>
                      <w:szCs w:val="20"/>
                    </w:rPr>
                    <w:t>valsts nodeva</w:t>
                  </w:r>
                </w:p>
              </w:tc>
              <w:tc>
                <w:tcPr>
                  <w:tcW w:w="819" w:type="dxa"/>
                </w:tcPr>
                <w:p w14:paraId="7502A082"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1</w:t>
                  </w:r>
                </w:p>
              </w:tc>
            </w:tr>
            <w:tr w:rsidR="00DE2314" w14:paraId="7AC7FED0" w14:textId="77777777" w:rsidTr="00DE2314">
              <w:tc>
                <w:tcPr>
                  <w:tcW w:w="2090" w:type="dxa"/>
                  <w:vMerge/>
                </w:tcPr>
                <w:p w14:paraId="76FCC10C" w14:textId="77777777" w:rsidR="00DE2314" w:rsidRPr="00440F97" w:rsidRDefault="00DE2314" w:rsidP="00DE2314">
                  <w:pPr>
                    <w:jc w:val="center"/>
                    <w:rPr>
                      <w:rFonts w:ascii="Times New Roman" w:hAnsi="Times New Roman" w:cs="Times New Roman"/>
                      <w:b/>
                      <w:sz w:val="20"/>
                      <w:szCs w:val="20"/>
                    </w:rPr>
                  </w:pPr>
                </w:p>
              </w:tc>
              <w:tc>
                <w:tcPr>
                  <w:tcW w:w="2441" w:type="dxa"/>
                </w:tcPr>
                <w:p w14:paraId="5986E597" w14:textId="77777777" w:rsidR="00DE2314" w:rsidRPr="00440F97" w:rsidRDefault="00DE2314" w:rsidP="00DE2314">
                  <w:pPr>
                    <w:jc w:val="right"/>
                    <w:rPr>
                      <w:rFonts w:ascii="Times New Roman" w:hAnsi="Times New Roman"/>
                      <w:sz w:val="20"/>
                      <w:szCs w:val="20"/>
                    </w:rPr>
                  </w:pPr>
                  <w:r>
                    <w:rPr>
                      <w:rFonts w:ascii="Times New Roman" w:hAnsi="Times New Roman"/>
                      <w:sz w:val="20"/>
                      <w:szCs w:val="20"/>
                    </w:rPr>
                    <w:t>KOPĀ:</w:t>
                  </w:r>
                </w:p>
              </w:tc>
              <w:tc>
                <w:tcPr>
                  <w:tcW w:w="819" w:type="dxa"/>
                </w:tcPr>
                <w:p w14:paraId="2722BD61" w14:textId="77777777" w:rsidR="00DE2314" w:rsidRPr="00440F97" w:rsidRDefault="00DE2314" w:rsidP="00DE2314">
                  <w:pPr>
                    <w:jc w:val="both"/>
                    <w:rPr>
                      <w:rFonts w:ascii="Times New Roman" w:hAnsi="Times New Roman"/>
                      <w:sz w:val="20"/>
                      <w:szCs w:val="20"/>
                    </w:rPr>
                  </w:pPr>
                  <w:r w:rsidRPr="00440F97">
                    <w:rPr>
                      <w:rFonts w:ascii="Times New Roman" w:hAnsi="Times New Roman" w:cs="Times New Roman"/>
                      <w:b/>
                      <w:sz w:val="20"/>
                      <w:szCs w:val="20"/>
                    </w:rPr>
                    <w:t>99</w:t>
                  </w:r>
                </w:p>
              </w:tc>
            </w:tr>
            <w:tr w:rsidR="00DE2314" w14:paraId="2F9DE149" w14:textId="77777777" w:rsidTr="00DE2314">
              <w:tc>
                <w:tcPr>
                  <w:tcW w:w="2090" w:type="dxa"/>
                </w:tcPr>
                <w:p w14:paraId="658763D4"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lastRenderedPageBreak/>
                    <w:t>Valsts ugunsdzēsības un glābšanas dienests</w:t>
                  </w:r>
                </w:p>
                <w:p w14:paraId="160D9602" w14:textId="77777777" w:rsidR="00DE2314" w:rsidRPr="00440F97" w:rsidRDefault="00DE2314" w:rsidP="00DE2314">
                  <w:pPr>
                    <w:ind w:left="3011"/>
                    <w:contextualSpacing/>
                    <w:jc w:val="both"/>
                    <w:rPr>
                      <w:rFonts w:ascii="Times New Roman" w:hAnsi="Times New Roman" w:cs="Times New Roman"/>
                      <w:sz w:val="20"/>
                      <w:szCs w:val="20"/>
                    </w:rPr>
                  </w:pPr>
                </w:p>
              </w:tc>
              <w:tc>
                <w:tcPr>
                  <w:tcW w:w="2441" w:type="dxa"/>
                </w:tcPr>
                <w:p w14:paraId="224083F9" w14:textId="77777777" w:rsidR="00DE2314" w:rsidRPr="00440F97" w:rsidRDefault="00DE2314" w:rsidP="00DE2314">
                  <w:pPr>
                    <w:rPr>
                      <w:rFonts w:ascii="Times New Roman" w:hAnsi="Times New Roman"/>
                      <w:b/>
                      <w:sz w:val="20"/>
                      <w:szCs w:val="20"/>
                    </w:rPr>
                  </w:pPr>
                  <w:r w:rsidRPr="00440F97">
                    <w:rPr>
                      <w:rFonts w:ascii="Times New Roman" w:hAnsi="Times New Roman" w:cs="Times New Roman"/>
                      <w:sz w:val="20"/>
                      <w:szCs w:val="20"/>
                    </w:rPr>
                    <w:t>mantiskais zaudējums (nesaņemtā darba samaksa)</w:t>
                  </w:r>
                  <w:r>
                    <w:rPr>
                      <w:rFonts w:ascii="Times New Roman" w:hAnsi="Times New Roman" w:cs="Times New Roman"/>
                      <w:sz w:val="20"/>
                      <w:szCs w:val="20"/>
                    </w:rPr>
                    <w:t>*</w:t>
                  </w:r>
                </w:p>
              </w:tc>
              <w:tc>
                <w:tcPr>
                  <w:tcW w:w="819" w:type="dxa"/>
                  <w:vAlign w:val="center"/>
                </w:tcPr>
                <w:p w14:paraId="2013B89B" w14:textId="77777777" w:rsidR="00DE2314" w:rsidRPr="00440F97" w:rsidRDefault="00DE2314" w:rsidP="00DE2314">
                  <w:pPr>
                    <w:rPr>
                      <w:rFonts w:ascii="Times New Roman" w:hAnsi="Times New Roman" w:cs="Times New Roman"/>
                      <w:sz w:val="20"/>
                      <w:szCs w:val="20"/>
                    </w:rPr>
                  </w:pPr>
                  <w:r w:rsidRPr="00440F97">
                    <w:rPr>
                      <w:rFonts w:ascii="Times New Roman" w:hAnsi="Times New Roman" w:cs="Times New Roman"/>
                      <w:b/>
                      <w:sz w:val="20"/>
                      <w:szCs w:val="20"/>
                    </w:rPr>
                    <w:t>138</w:t>
                  </w:r>
                </w:p>
              </w:tc>
            </w:tr>
            <w:tr w:rsidR="00DE2314" w14:paraId="11E396C1" w14:textId="77777777" w:rsidTr="00DE2314">
              <w:tc>
                <w:tcPr>
                  <w:tcW w:w="2090" w:type="dxa"/>
                </w:tcPr>
                <w:p w14:paraId="56D8723A"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Ugunsdrošības un civilās aizsardzības koledža</w:t>
                  </w:r>
                </w:p>
                <w:p w14:paraId="48A30A90" w14:textId="77777777" w:rsidR="00DE2314" w:rsidRPr="00440F97" w:rsidRDefault="00DE2314" w:rsidP="00DE2314">
                  <w:pPr>
                    <w:ind w:left="3011"/>
                    <w:contextualSpacing/>
                    <w:jc w:val="both"/>
                    <w:rPr>
                      <w:rFonts w:ascii="Times New Roman" w:hAnsi="Times New Roman" w:cs="Times New Roman"/>
                      <w:sz w:val="20"/>
                      <w:szCs w:val="20"/>
                    </w:rPr>
                  </w:pPr>
                </w:p>
              </w:tc>
              <w:tc>
                <w:tcPr>
                  <w:tcW w:w="2441" w:type="dxa"/>
                </w:tcPr>
                <w:p w14:paraId="31D91AF1" w14:textId="77777777" w:rsidR="00DE2314" w:rsidRPr="00440F97" w:rsidRDefault="00DE2314" w:rsidP="00DE2314">
                  <w:pPr>
                    <w:rPr>
                      <w:rFonts w:ascii="Times New Roman" w:hAnsi="Times New Roman"/>
                      <w:b/>
                      <w:sz w:val="20"/>
                      <w:szCs w:val="20"/>
                    </w:rPr>
                  </w:pPr>
                  <w:r w:rsidRPr="00440F97">
                    <w:rPr>
                      <w:rFonts w:ascii="Times New Roman" w:hAnsi="Times New Roman" w:cs="Times New Roman"/>
                      <w:sz w:val="20"/>
                      <w:szCs w:val="20"/>
                    </w:rPr>
                    <w:t>mantiskais zaudējums (nesaņemtā darba samaksa)</w:t>
                  </w:r>
                  <w:r>
                    <w:rPr>
                      <w:rFonts w:ascii="Times New Roman" w:hAnsi="Times New Roman" w:cs="Times New Roman"/>
                      <w:sz w:val="20"/>
                      <w:szCs w:val="20"/>
                    </w:rPr>
                    <w:t>*</w:t>
                  </w:r>
                </w:p>
              </w:tc>
              <w:tc>
                <w:tcPr>
                  <w:tcW w:w="819" w:type="dxa"/>
                  <w:vAlign w:val="center"/>
                </w:tcPr>
                <w:p w14:paraId="70EB6737"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39</w:t>
                  </w:r>
                </w:p>
              </w:tc>
            </w:tr>
            <w:tr w:rsidR="00DE2314" w14:paraId="7EACA60C" w14:textId="77777777" w:rsidTr="00DE2314">
              <w:tc>
                <w:tcPr>
                  <w:tcW w:w="2090" w:type="dxa"/>
                </w:tcPr>
                <w:p w14:paraId="631B21A2"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Valsts robežsardze</w:t>
                  </w:r>
                </w:p>
                <w:p w14:paraId="22E6348C" w14:textId="77777777" w:rsidR="00DE2314" w:rsidRPr="00440F97" w:rsidRDefault="00DE2314" w:rsidP="00DE2314">
                  <w:pPr>
                    <w:ind w:left="3011"/>
                    <w:contextualSpacing/>
                    <w:jc w:val="both"/>
                    <w:rPr>
                      <w:rFonts w:ascii="Times New Roman" w:hAnsi="Times New Roman" w:cs="Times New Roman"/>
                      <w:sz w:val="20"/>
                      <w:szCs w:val="20"/>
                    </w:rPr>
                  </w:pPr>
                </w:p>
              </w:tc>
              <w:tc>
                <w:tcPr>
                  <w:tcW w:w="2441" w:type="dxa"/>
                </w:tcPr>
                <w:p w14:paraId="747A9986" w14:textId="77777777" w:rsidR="00DE2314" w:rsidRPr="00440F97" w:rsidRDefault="00DE2314" w:rsidP="00DE2314">
                  <w:pPr>
                    <w:rPr>
                      <w:rFonts w:ascii="Times New Roman" w:hAnsi="Times New Roman"/>
                      <w:b/>
                      <w:sz w:val="20"/>
                      <w:szCs w:val="20"/>
                    </w:rPr>
                  </w:pPr>
                  <w:r w:rsidRPr="00440F97">
                    <w:rPr>
                      <w:rFonts w:ascii="Times New Roman" w:hAnsi="Times New Roman" w:cs="Times New Roman"/>
                      <w:sz w:val="20"/>
                      <w:szCs w:val="20"/>
                    </w:rPr>
                    <w:t>mantiskais zaudējums (nesaņemtā darba samaksa)</w:t>
                  </w:r>
                  <w:r>
                    <w:rPr>
                      <w:rFonts w:ascii="Times New Roman" w:hAnsi="Times New Roman" w:cs="Times New Roman"/>
                      <w:sz w:val="20"/>
                      <w:szCs w:val="20"/>
                    </w:rPr>
                    <w:t>*</w:t>
                  </w:r>
                </w:p>
              </w:tc>
              <w:tc>
                <w:tcPr>
                  <w:tcW w:w="819" w:type="dxa"/>
                  <w:vAlign w:val="center"/>
                </w:tcPr>
                <w:p w14:paraId="1E60B280"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91</w:t>
                  </w:r>
                </w:p>
              </w:tc>
            </w:tr>
            <w:tr w:rsidR="00DE2314" w14:paraId="696CB74B" w14:textId="77777777" w:rsidTr="00DE2314">
              <w:tc>
                <w:tcPr>
                  <w:tcW w:w="2090" w:type="dxa"/>
                </w:tcPr>
                <w:p w14:paraId="406B1A7D"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Valsts ieņēmumu dienests</w:t>
                  </w:r>
                </w:p>
                <w:p w14:paraId="67E3F843" w14:textId="77777777" w:rsidR="00DE2314" w:rsidRPr="00440F97" w:rsidRDefault="00DE2314" w:rsidP="00DE2314">
                  <w:pPr>
                    <w:pStyle w:val="ListParagraph"/>
                    <w:widowControl/>
                    <w:spacing w:after="0" w:line="240" w:lineRule="auto"/>
                    <w:ind w:left="3011"/>
                    <w:jc w:val="both"/>
                    <w:rPr>
                      <w:rFonts w:ascii="Times New Roman" w:hAnsi="Times New Roman"/>
                      <w:sz w:val="20"/>
                      <w:szCs w:val="20"/>
                    </w:rPr>
                  </w:pPr>
                </w:p>
              </w:tc>
              <w:tc>
                <w:tcPr>
                  <w:tcW w:w="2441" w:type="dxa"/>
                </w:tcPr>
                <w:p w14:paraId="2FB80DCA" w14:textId="77777777" w:rsidR="00DE2314" w:rsidRPr="00440F97" w:rsidRDefault="00DE2314" w:rsidP="00DE2314">
                  <w:pPr>
                    <w:rPr>
                      <w:rFonts w:ascii="Times New Roman" w:hAnsi="Times New Roman"/>
                      <w:b/>
                      <w:sz w:val="20"/>
                      <w:szCs w:val="20"/>
                    </w:rPr>
                  </w:pPr>
                  <w:r w:rsidRPr="00440F97">
                    <w:rPr>
                      <w:rFonts w:ascii="Times New Roman" w:hAnsi="Times New Roman"/>
                      <w:sz w:val="20"/>
                      <w:szCs w:val="20"/>
                    </w:rPr>
                    <w:t>mantiskais zaudējums</w:t>
                  </w:r>
                </w:p>
              </w:tc>
              <w:tc>
                <w:tcPr>
                  <w:tcW w:w="819" w:type="dxa"/>
                  <w:vAlign w:val="center"/>
                </w:tcPr>
                <w:p w14:paraId="42F5C3FE"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3</w:t>
                  </w:r>
                </w:p>
              </w:tc>
            </w:tr>
            <w:tr w:rsidR="00DE2314" w14:paraId="673DCC1B" w14:textId="77777777" w:rsidTr="00DE2314">
              <w:tc>
                <w:tcPr>
                  <w:tcW w:w="2090" w:type="dxa"/>
                </w:tcPr>
                <w:p w14:paraId="0AC0B827"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Valsts policija</w:t>
                  </w:r>
                </w:p>
                <w:p w14:paraId="1E6565F8" w14:textId="77777777" w:rsidR="00DE2314" w:rsidRPr="00440F97" w:rsidRDefault="00DE2314" w:rsidP="00DE2314">
                  <w:pPr>
                    <w:pStyle w:val="ListParagraph"/>
                    <w:widowControl/>
                    <w:spacing w:after="0" w:line="240" w:lineRule="auto"/>
                    <w:ind w:left="2727"/>
                    <w:jc w:val="both"/>
                    <w:rPr>
                      <w:rFonts w:ascii="Times New Roman" w:hAnsi="Times New Roman"/>
                      <w:sz w:val="20"/>
                      <w:szCs w:val="20"/>
                    </w:rPr>
                  </w:pPr>
                </w:p>
              </w:tc>
              <w:tc>
                <w:tcPr>
                  <w:tcW w:w="2441" w:type="dxa"/>
                </w:tcPr>
                <w:p w14:paraId="33059E9B" w14:textId="77777777" w:rsidR="00DE2314" w:rsidRPr="00440F97" w:rsidRDefault="00DE2314" w:rsidP="00DE2314">
                  <w:pPr>
                    <w:rPr>
                      <w:rFonts w:ascii="Times New Roman" w:hAnsi="Times New Roman"/>
                      <w:b/>
                      <w:sz w:val="20"/>
                      <w:szCs w:val="20"/>
                    </w:rPr>
                  </w:pPr>
                  <w:r w:rsidRPr="00440F97">
                    <w:rPr>
                      <w:rFonts w:ascii="Times New Roman" w:hAnsi="Times New Roman"/>
                      <w:sz w:val="20"/>
                      <w:szCs w:val="20"/>
                    </w:rPr>
                    <w:t>morālais kaitējums</w:t>
                  </w:r>
                </w:p>
              </w:tc>
              <w:tc>
                <w:tcPr>
                  <w:tcW w:w="819" w:type="dxa"/>
                  <w:vAlign w:val="center"/>
                </w:tcPr>
                <w:p w14:paraId="79A26D08"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1</w:t>
                  </w:r>
                </w:p>
              </w:tc>
            </w:tr>
            <w:tr w:rsidR="00DE2314" w14:paraId="311F524C" w14:textId="77777777" w:rsidTr="00DE2314">
              <w:tc>
                <w:tcPr>
                  <w:tcW w:w="2090" w:type="dxa"/>
                </w:tcPr>
                <w:p w14:paraId="48CC1FEB"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Veselības ministrija</w:t>
                  </w:r>
                </w:p>
                <w:p w14:paraId="59F15ABA" w14:textId="77777777" w:rsidR="00DE2314" w:rsidRPr="00440F97" w:rsidRDefault="00DE2314" w:rsidP="00DE2314">
                  <w:pPr>
                    <w:contextualSpacing/>
                    <w:jc w:val="both"/>
                    <w:rPr>
                      <w:rFonts w:ascii="Times New Roman" w:hAnsi="Times New Roman" w:cs="Times New Roman"/>
                      <w:sz w:val="20"/>
                      <w:szCs w:val="20"/>
                    </w:rPr>
                  </w:pPr>
                </w:p>
              </w:tc>
              <w:tc>
                <w:tcPr>
                  <w:tcW w:w="2441" w:type="dxa"/>
                </w:tcPr>
                <w:p w14:paraId="1B32820A" w14:textId="77777777" w:rsidR="00DE2314" w:rsidRPr="00440F97" w:rsidRDefault="00DE2314" w:rsidP="00DE2314">
                  <w:pPr>
                    <w:rPr>
                      <w:rFonts w:ascii="Times New Roman" w:hAnsi="Times New Roman"/>
                      <w:b/>
                      <w:sz w:val="20"/>
                      <w:szCs w:val="20"/>
                    </w:rPr>
                  </w:pPr>
                  <w:r w:rsidRPr="00440F97">
                    <w:rPr>
                      <w:rFonts w:ascii="Times New Roman" w:hAnsi="Times New Roman" w:cs="Times New Roman"/>
                      <w:sz w:val="20"/>
                      <w:szCs w:val="20"/>
                    </w:rPr>
                    <w:t>morālais kaitējums</w:t>
                  </w:r>
                </w:p>
              </w:tc>
              <w:tc>
                <w:tcPr>
                  <w:tcW w:w="819" w:type="dxa"/>
                  <w:vAlign w:val="center"/>
                </w:tcPr>
                <w:p w14:paraId="7BB385C2"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1</w:t>
                  </w:r>
                </w:p>
              </w:tc>
            </w:tr>
            <w:tr w:rsidR="00DE2314" w14:paraId="3CD73A2A" w14:textId="77777777" w:rsidTr="00DE2314">
              <w:tc>
                <w:tcPr>
                  <w:tcW w:w="2090" w:type="dxa"/>
                </w:tcPr>
                <w:p w14:paraId="19A4F9F7" w14:textId="4020A4C5"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 xml:space="preserve">Finanšu ministrija </w:t>
                  </w:r>
                </w:p>
                <w:p w14:paraId="69162FBA" w14:textId="77777777" w:rsidR="00DE2314" w:rsidRPr="00440F97" w:rsidRDefault="00DE2314" w:rsidP="00DE2314">
                  <w:pPr>
                    <w:contextualSpacing/>
                    <w:jc w:val="both"/>
                    <w:rPr>
                      <w:rFonts w:ascii="Times New Roman" w:hAnsi="Times New Roman" w:cs="Times New Roman"/>
                      <w:sz w:val="20"/>
                      <w:szCs w:val="20"/>
                    </w:rPr>
                  </w:pPr>
                </w:p>
              </w:tc>
              <w:tc>
                <w:tcPr>
                  <w:tcW w:w="2441" w:type="dxa"/>
                </w:tcPr>
                <w:p w14:paraId="1331D8DA" w14:textId="77777777" w:rsidR="00DE2314" w:rsidRPr="00440F97" w:rsidRDefault="00DE2314" w:rsidP="00DE2314">
                  <w:pPr>
                    <w:rPr>
                      <w:rFonts w:ascii="Times New Roman" w:hAnsi="Times New Roman"/>
                      <w:b/>
                      <w:sz w:val="20"/>
                      <w:szCs w:val="20"/>
                    </w:rPr>
                  </w:pPr>
                  <w:r w:rsidRPr="00440F97">
                    <w:rPr>
                      <w:rFonts w:ascii="Times New Roman" w:hAnsi="Times New Roman" w:cs="Times New Roman"/>
                      <w:sz w:val="20"/>
                      <w:szCs w:val="20"/>
                    </w:rPr>
                    <w:t>mantiskais zaudējums</w:t>
                  </w:r>
                </w:p>
              </w:tc>
              <w:tc>
                <w:tcPr>
                  <w:tcW w:w="819" w:type="dxa"/>
                  <w:vAlign w:val="center"/>
                </w:tcPr>
                <w:p w14:paraId="7A58D458"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1</w:t>
                  </w:r>
                </w:p>
              </w:tc>
            </w:tr>
            <w:tr w:rsidR="00DE2314" w14:paraId="60F92FCE" w14:textId="77777777" w:rsidTr="00DE2314">
              <w:tc>
                <w:tcPr>
                  <w:tcW w:w="2090" w:type="dxa"/>
                </w:tcPr>
                <w:p w14:paraId="27DF4363"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Nodrošinājuma valsts aģentūra</w:t>
                  </w:r>
                </w:p>
                <w:p w14:paraId="3B28F68C" w14:textId="77777777" w:rsidR="00DE2314" w:rsidRPr="00440F97" w:rsidRDefault="00DE2314" w:rsidP="00DE2314">
                  <w:pPr>
                    <w:jc w:val="both"/>
                    <w:rPr>
                      <w:rFonts w:ascii="Times New Roman" w:hAnsi="Times New Roman" w:cs="Times New Roman"/>
                      <w:sz w:val="20"/>
                      <w:szCs w:val="20"/>
                    </w:rPr>
                  </w:pPr>
                </w:p>
              </w:tc>
              <w:tc>
                <w:tcPr>
                  <w:tcW w:w="2441" w:type="dxa"/>
                </w:tcPr>
                <w:p w14:paraId="2D871A93" w14:textId="77777777" w:rsidR="00DE2314" w:rsidRPr="00440F97" w:rsidRDefault="00DE2314" w:rsidP="00DE2314">
                  <w:pPr>
                    <w:jc w:val="both"/>
                    <w:rPr>
                      <w:rFonts w:ascii="Times New Roman" w:hAnsi="Times New Roman" w:cs="Times New Roman"/>
                      <w:sz w:val="20"/>
                      <w:szCs w:val="20"/>
                    </w:rPr>
                  </w:pPr>
                  <w:r w:rsidRPr="00440F97">
                    <w:rPr>
                      <w:rFonts w:ascii="Times New Roman" w:hAnsi="Times New Roman" w:cs="Times New Roman"/>
                      <w:sz w:val="20"/>
                      <w:szCs w:val="20"/>
                    </w:rPr>
                    <w:t>mantiskais zaudējums</w:t>
                  </w:r>
                </w:p>
                <w:p w14:paraId="33133858" w14:textId="77777777" w:rsidR="00DE2314" w:rsidRPr="00440F97" w:rsidRDefault="00DE2314" w:rsidP="00DE2314">
                  <w:pPr>
                    <w:rPr>
                      <w:rFonts w:ascii="Times New Roman" w:hAnsi="Times New Roman"/>
                      <w:b/>
                      <w:sz w:val="20"/>
                      <w:szCs w:val="20"/>
                    </w:rPr>
                  </w:pPr>
                </w:p>
              </w:tc>
              <w:tc>
                <w:tcPr>
                  <w:tcW w:w="819" w:type="dxa"/>
                  <w:vAlign w:val="center"/>
                </w:tcPr>
                <w:p w14:paraId="036551A1" w14:textId="77777777" w:rsidR="00DE2314" w:rsidRPr="00440F97" w:rsidRDefault="00DE2314" w:rsidP="00DE2314">
                  <w:pPr>
                    <w:rPr>
                      <w:rFonts w:ascii="Times New Roman" w:hAnsi="Times New Roman" w:cs="Times New Roman"/>
                      <w:b/>
                      <w:sz w:val="20"/>
                      <w:szCs w:val="20"/>
                    </w:rPr>
                  </w:pPr>
                  <w:r w:rsidRPr="00440F97">
                    <w:rPr>
                      <w:rFonts w:ascii="Times New Roman" w:hAnsi="Times New Roman" w:cs="Times New Roman"/>
                      <w:b/>
                      <w:sz w:val="20"/>
                      <w:szCs w:val="20"/>
                    </w:rPr>
                    <w:t>1</w:t>
                  </w:r>
                </w:p>
              </w:tc>
            </w:tr>
            <w:tr w:rsidR="00DE2314" w14:paraId="221DB9FE" w14:textId="77777777" w:rsidTr="00DE2314">
              <w:tc>
                <w:tcPr>
                  <w:tcW w:w="4531" w:type="dxa"/>
                  <w:gridSpan w:val="2"/>
                </w:tcPr>
                <w:p w14:paraId="52ABD304" w14:textId="77777777" w:rsidR="00DE2314" w:rsidRPr="00440F97" w:rsidRDefault="00DE2314" w:rsidP="00DE2314">
                  <w:pPr>
                    <w:jc w:val="right"/>
                    <w:rPr>
                      <w:rFonts w:ascii="Times New Roman" w:hAnsi="Times New Roman"/>
                      <w:b/>
                      <w:sz w:val="20"/>
                      <w:szCs w:val="20"/>
                    </w:rPr>
                  </w:pPr>
                  <w:r w:rsidRPr="00440F97">
                    <w:rPr>
                      <w:rFonts w:ascii="Times New Roman" w:hAnsi="Times New Roman" w:cs="Times New Roman"/>
                      <w:b/>
                      <w:sz w:val="20"/>
                      <w:szCs w:val="20"/>
                    </w:rPr>
                    <w:t>KOPĀ:</w:t>
                  </w:r>
                </w:p>
              </w:tc>
              <w:tc>
                <w:tcPr>
                  <w:tcW w:w="819" w:type="dxa"/>
                </w:tcPr>
                <w:p w14:paraId="24CB30D9" w14:textId="77777777" w:rsidR="00DE2314" w:rsidRPr="00440F97" w:rsidRDefault="00DE2314" w:rsidP="00DE2314">
                  <w:pPr>
                    <w:jc w:val="both"/>
                    <w:rPr>
                      <w:rFonts w:ascii="Times New Roman" w:hAnsi="Times New Roman" w:cs="Times New Roman"/>
                      <w:b/>
                      <w:sz w:val="20"/>
                      <w:szCs w:val="20"/>
                    </w:rPr>
                  </w:pPr>
                  <w:r w:rsidRPr="00440F97">
                    <w:rPr>
                      <w:rFonts w:ascii="Times New Roman" w:hAnsi="Times New Roman" w:cs="Times New Roman"/>
                      <w:b/>
                      <w:sz w:val="20"/>
                      <w:szCs w:val="20"/>
                    </w:rPr>
                    <w:t>374</w:t>
                  </w:r>
                </w:p>
              </w:tc>
            </w:tr>
          </w:tbl>
          <w:p w14:paraId="697511D9" w14:textId="77777777" w:rsidR="00DE2314" w:rsidRDefault="00DE2314" w:rsidP="00CA0847">
            <w:pPr>
              <w:spacing w:after="0" w:line="240" w:lineRule="auto"/>
              <w:ind w:right="108"/>
              <w:jc w:val="both"/>
              <w:rPr>
                <w:rFonts w:ascii="Times New Roman" w:eastAsia="Times New Roman" w:hAnsi="Times New Roman" w:cs="Times New Roman"/>
                <w:iCs/>
                <w:sz w:val="24"/>
                <w:szCs w:val="24"/>
              </w:rPr>
            </w:pPr>
          </w:p>
          <w:p w14:paraId="4B3AA419" w14:textId="1351A836" w:rsidR="00DE2314" w:rsidRDefault="00DE2314" w:rsidP="00DE2314">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E710D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Zaudējuma atlīdz</w:t>
            </w:r>
            <w:r w:rsidR="00AA5213">
              <w:rPr>
                <w:rFonts w:ascii="Times New Roman" w:eastAsia="Times New Roman" w:hAnsi="Times New Roman" w:cs="Times New Roman"/>
                <w:sz w:val="24"/>
                <w:szCs w:val="20"/>
              </w:rPr>
              <w:t>ība</w:t>
            </w:r>
            <w:r>
              <w:rPr>
                <w:rFonts w:ascii="Times New Roman" w:eastAsia="Times New Roman" w:hAnsi="Times New Roman" w:cs="Times New Roman"/>
                <w:sz w:val="24"/>
                <w:szCs w:val="20"/>
              </w:rPr>
              <w:t xml:space="preserve">, kas </w:t>
            </w:r>
            <w:r w:rsidR="00AA5213">
              <w:rPr>
                <w:rFonts w:ascii="Times New Roman" w:eastAsia="Times New Roman" w:hAnsi="Times New Roman" w:cs="Times New Roman"/>
                <w:sz w:val="24"/>
                <w:szCs w:val="20"/>
              </w:rPr>
              <w:t>saistīta</w:t>
            </w:r>
            <w:r w:rsidRPr="00E710DB">
              <w:rPr>
                <w:rFonts w:ascii="Times New Roman" w:eastAsia="Times New Roman" w:hAnsi="Times New Roman" w:cs="Times New Roman"/>
                <w:sz w:val="24"/>
                <w:szCs w:val="20"/>
              </w:rPr>
              <w:t xml:space="preserve"> ar darba samaksas pārrēķinu amatpersonām ar speciālajām dienesta pakāpēm par laikposmu no 2014.gada 16.jūnija līdz 2016.gada 15.jūnijam</w:t>
            </w:r>
            <w:r w:rsidR="00AA5213">
              <w:rPr>
                <w:rFonts w:ascii="Times New Roman" w:eastAsia="Times New Roman" w:hAnsi="Times New Roman" w:cs="Times New Roman"/>
                <w:sz w:val="24"/>
                <w:szCs w:val="20"/>
              </w:rPr>
              <w:t>,</w:t>
            </w:r>
            <w:r w:rsidRPr="00E710DB">
              <w:rPr>
                <w:rFonts w:ascii="Times New Roman" w:eastAsia="Times New Roman" w:hAnsi="Times New Roman" w:cs="Times New Roman"/>
                <w:sz w:val="24"/>
                <w:szCs w:val="20"/>
              </w:rPr>
              <w:t xml:space="preserve"> sa</w:t>
            </w:r>
            <w:r w:rsidR="00651B38">
              <w:rPr>
                <w:rFonts w:ascii="Times New Roman" w:eastAsia="Times New Roman" w:hAnsi="Times New Roman" w:cs="Times New Roman"/>
                <w:sz w:val="24"/>
                <w:szCs w:val="20"/>
              </w:rPr>
              <w:t>skaņā</w:t>
            </w:r>
            <w:r w:rsidRPr="00E710DB">
              <w:rPr>
                <w:rFonts w:ascii="Times New Roman" w:eastAsia="Times New Roman" w:hAnsi="Times New Roman" w:cs="Times New Roman"/>
                <w:sz w:val="24"/>
                <w:szCs w:val="20"/>
              </w:rPr>
              <w:t xml:space="preserve"> ar Latvijas Republikas Augstākās tiesas Administratīvo lietu departamenta 2016.gada 16.jūnija spriedumu administratīvajā lietā Nr.A420535212</w:t>
            </w:r>
            <w:r>
              <w:rPr>
                <w:rFonts w:ascii="Times New Roman" w:eastAsia="Times New Roman" w:hAnsi="Times New Roman" w:cs="Times New Roman"/>
                <w:sz w:val="24"/>
                <w:szCs w:val="20"/>
              </w:rPr>
              <w:t xml:space="preserve">. </w:t>
            </w:r>
          </w:p>
          <w:p w14:paraId="23B62CFF" w14:textId="77777777" w:rsidR="00DE2314" w:rsidRDefault="00DE2314" w:rsidP="00DE2314">
            <w:pPr>
              <w:spacing w:after="0" w:line="240" w:lineRule="auto"/>
              <w:ind w:right="108"/>
              <w:jc w:val="both"/>
              <w:rPr>
                <w:rFonts w:ascii="Times New Roman" w:eastAsia="Times New Roman" w:hAnsi="Times New Roman" w:cs="Times New Roman"/>
                <w:iCs/>
                <w:sz w:val="24"/>
                <w:szCs w:val="24"/>
              </w:rPr>
            </w:pPr>
          </w:p>
          <w:p w14:paraId="1EE90B47" w14:textId="560A18B0" w:rsidR="00DE2314" w:rsidRDefault="00DE2314" w:rsidP="00DE2314">
            <w:pPr>
              <w:spacing w:after="0" w:line="240" w:lineRule="auto"/>
              <w:ind w:right="108"/>
              <w:jc w:val="both"/>
              <w:rPr>
                <w:rFonts w:ascii="Times New Roman" w:eastAsia="Times New Roman" w:hAnsi="Times New Roman" w:cs="Times New Roman"/>
                <w:iCs/>
                <w:sz w:val="24"/>
                <w:szCs w:val="24"/>
              </w:rPr>
            </w:pPr>
            <w:r w:rsidRPr="005A1DF6">
              <w:rPr>
                <w:rFonts w:ascii="Times New Roman" w:eastAsia="Times New Roman" w:hAnsi="Times New Roman" w:cs="Times New Roman"/>
                <w:iCs/>
                <w:sz w:val="24"/>
                <w:szCs w:val="24"/>
              </w:rPr>
              <w:t>Salīdzinoši ar citiem gadiem - 2016.gads (165 lietas</w:t>
            </w:r>
            <w:r w:rsidR="00CF6E8E" w:rsidRPr="005A1DF6">
              <w:rPr>
                <w:rFonts w:ascii="Times New Roman" w:eastAsia="Times New Roman" w:hAnsi="Times New Roman" w:cs="Times New Roman"/>
                <w:iCs/>
                <w:sz w:val="24"/>
                <w:szCs w:val="24"/>
              </w:rPr>
              <w:t xml:space="preserve"> </w:t>
            </w:r>
            <w:r w:rsidR="00654182" w:rsidRPr="005A1DF6">
              <w:rPr>
                <w:rFonts w:ascii="Times New Roman" w:eastAsia="Times New Roman" w:hAnsi="Times New Roman" w:cs="Times New Roman"/>
                <w:iCs/>
                <w:sz w:val="24"/>
                <w:szCs w:val="24"/>
              </w:rPr>
              <w:t>–</w:t>
            </w:r>
            <w:r w:rsidR="00CF6E8E" w:rsidRPr="005A1DF6">
              <w:rPr>
                <w:rFonts w:ascii="Times New Roman" w:eastAsia="Times New Roman" w:hAnsi="Times New Roman" w:cs="Times New Roman"/>
                <w:iCs/>
                <w:sz w:val="24"/>
                <w:szCs w:val="24"/>
              </w:rPr>
              <w:t xml:space="preserve"> </w:t>
            </w:r>
            <w:r w:rsidR="00654182" w:rsidRPr="005A1DF6">
              <w:rPr>
                <w:rFonts w:ascii="Times New Roman" w:eastAsia="Times New Roman" w:hAnsi="Times New Roman" w:cs="Times New Roman"/>
                <w:iCs/>
                <w:sz w:val="24"/>
                <w:szCs w:val="24"/>
              </w:rPr>
              <w:t>121 iestāžu lēmumi; 44 tiesas nolēmumi</w:t>
            </w:r>
            <w:r w:rsidRPr="005A1DF6">
              <w:rPr>
                <w:rFonts w:ascii="Times New Roman" w:eastAsia="Times New Roman" w:hAnsi="Times New Roman" w:cs="Times New Roman"/>
                <w:iCs/>
                <w:sz w:val="24"/>
                <w:szCs w:val="24"/>
              </w:rPr>
              <w:t>), 2015.gads (80 lietas</w:t>
            </w:r>
            <w:r w:rsidR="00CF6E8E" w:rsidRPr="005A1DF6">
              <w:rPr>
                <w:rFonts w:ascii="Times New Roman" w:eastAsia="Times New Roman" w:hAnsi="Times New Roman" w:cs="Times New Roman"/>
                <w:iCs/>
                <w:sz w:val="24"/>
                <w:szCs w:val="24"/>
              </w:rPr>
              <w:t xml:space="preserve"> – 24 iestāžu lēmumi; 56 tiesas nolēmumi</w:t>
            </w:r>
            <w:r w:rsidRPr="005A1DF6">
              <w:rPr>
                <w:rFonts w:ascii="Times New Roman" w:eastAsia="Times New Roman" w:hAnsi="Times New Roman" w:cs="Times New Roman"/>
                <w:iCs/>
                <w:sz w:val="24"/>
                <w:szCs w:val="24"/>
              </w:rPr>
              <w:t>), 2014.gad</w:t>
            </w:r>
            <w:r w:rsidR="00ED0E9C" w:rsidRPr="005A1DF6">
              <w:rPr>
                <w:rFonts w:ascii="Times New Roman" w:eastAsia="Times New Roman" w:hAnsi="Times New Roman" w:cs="Times New Roman"/>
                <w:iCs/>
                <w:sz w:val="24"/>
                <w:szCs w:val="24"/>
              </w:rPr>
              <w:t>s</w:t>
            </w:r>
            <w:r w:rsidRPr="005A1DF6">
              <w:rPr>
                <w:rFonts w:ascii="Times New Roman" w:eastAsia="Times New Roman" w:hAnsi="Times New Roman" w:cs="Times New Roman"/>
                <w:iCs/>
                <w:sz w:val="24"/>
                <w:szCs w:val="24"/>
              </w:rPr>
              <w:t xml:space="preserve"> (73 lietas</w:t>
            </w:r>
            <w:r w:rsidR="00CF6E8E" w:rsidRPr="005A1DF6">
              <w:rPr>
                <w:rFonts w:ascii="Times New Roman" w:eastAsia="Times New Roman" w:hAnsi="Times New Roman" w:cs="Times New Roman"/>
                <w:iCs/>
                <w:sz w:val="24"/>
                <w:szCs w:val="24"/>
              </w:rPr>
              <w:t xml:space="preserve"> – 10 iestāžu lēmumi; 63 tiesas nolēmumi</w:t>
            </w:r>
            <w:r w:rsidRPr="005A1DF6">
              <w:rPr>
                <w:rFonts w:ascii="Times New Roman" w:eastAsia="Times New Roman" w:hAnsi="Times New Roman" w:cs="Times New Roman"/>
                <w:iCs/>
                <w:sz w:val="24"/>
                <w:szCs w:val="24"/>
              </w:rPr>
              <w:t>), 2013.gads (79 lietas</w:t>
            </w:r>
            <w:r w:rsidR="00917CB9" w:rsidRPr="005A1DF6">
              <w:rPr>
                <w:rFonts w:ascii="Times New Roman" w:eastAsia="Times New Roman" w:hAnsi="Times New Roman" w:cs="Times New Roman"/>
                <w:iCs/>
                <w:sz w:val="24"/>
                <w:szCs w:val="24"/>
              </w:rPr>
              <w:t xml:space="preserve"> – 17 iestāžu lēmumi; </w:t>
            </w:r>
            <w:r w:rsidR="00CF6E8E" w:rsidRPr="005A1DF6">
              <w:rPr>
                <w:rFonts w:ascii="Times New Roman" w:eastAsia="Times New Roman" w:hAnsi="Times New Roman" w:cs="Times New Roman"/>
                <w:iCs/>
                <w:sz w:val="24"/>
                <w:szCs w:val="24"/>
              </w:rPr>
              <w:t>62 tiesas nolēmumi</w:t>
            </w:r>
            <w:r w:rsidRPr="005A1DF6">
              <w:rPr>
                <w:rFonts w:ascii="Times New Roman" w:eastAsia="Times New Roman" w:hAnsi="Times New Roman" w:cs="Times New Roman"/>
                <w:iCs/>
                <w:sz w:val="24"/>
                <w:szCs w:val="24"/>
              </w:rPr>
              <w:t>), 2012.gads (81 lieta</w:t>
            </w:r>
            <w:r w:rsidR="00917CB9" w:rsidRPr="005A1DF6">
              <w:rPr>
                <w:rFonts w:ascii="Times New Roman" w:eastAsia="Times New Roman" w:hAnsi="Times New Roman" w:cs="Times New Roman"/>
                <w:iCs/>
                <w:sz w:val="24"/>
                <w:szCs w:val="24"/>
              </w:rPr>
              <w:t xml:space="preserve"> – 10 iestāžu lēmumi; 71 tiesas nolēmumi</w:t>
            </w:r>
            <w:r w:rsidRPr="005A1DF6">
              <w:rPr>
                <w:rFonts w:ascii="Times New Roman" w:eastAsia="Times New Roman" w:hAnsi="Times New Roman" w:cs="Times New Roman"/>
                <w:iCs/>
                <w:sz w:val="24"/>
                <w:szCs w:val="24"/>
              </w:rPr>
              <w:t>), 2011.gads (82 lietas</w:t>
            </w:r>
            <w:r w:rsidR="00917CB9" w:rsidRPr="005A1DF6">
              <w:rPr>
                <w:rFonts w:ascii="Times New Roman" w:eastAsia="Times New Roman" w:hAnsi="Times New Roman" w:cs="Times New Roman"/>
                <w:iCs/>
                <w:sz w:val="24"/>
                <w:szCs w:val="24"/>
              </w:rPr>
              <w:t xml:space="preserve"> – 24 iestāžu lēmumi; 58 tiesas nolēmumi</w:t>
            </w:r>
            <w:r w:rsidRPr="005A1DF6">
              <w:rPr>
                <w:rFonts w:ascii="Times New Roman" w:eastAsia="Times New Roman" w:hAnsi="Times New Roman" w:cs="Times New Roman"/>
                <w:iCs/>
                <w:sz w:val="24"/>
                <w:szCs w:val="24"/>
              </w:rPr>
              <w:t>), 2010.gads (48 lietas</w:t>
            </w:r>
            <w:r w:rsidR="00917CB9" w:rsidRPr="005A1DF6">
              <w:rPr>
                <w:rFonts w:ascii="Times New Roman" w:eastAsia="Times New Roman" w:hAnsi="Times New Roman" w:cs="Times New Roman"/>
                <w:iCs/>
                <w:sz w:val="24"/>
                <w:szCs w:val="24"/>
              </w:rPr>
              <w:t xml:space="preserve"> – 15 iestāžu nolēmumi; 33 tiesas nolēmumi), 2009.gads (22</w:t>
            </w:r>
            <w:r w:rsidRPr="005A1DF6">
              <w:rPr>
                <w:rFonts w:ascii="Times New Roman" w:eastAsia="Times New Roman" w:hAnsi="Times New Roman" w:cs="Times New Roman"/>
                <w:iCs/>
                <w:sz w:val="24"/>
                <w:szCs w:val="24"/>
              </w:rPr>
              <w:t xml:space="preserve"> lietas</w:t>
            </w:r>
            <w:r w:rsidR="00F87AE3" w:rsidRPr="005A1DF6">
              <w:rPr>
                <w:rFonts w:ascii="Times New Roman" w:eastAsia="Times New Roman" w:hAnsi="Times New Roman" w:cs="Times New Roman"/>
                <w:iCs/>
                <w:sz w:val="24"/>
                <w:szCs w:val="24"/>
              </w:rPr>
              <w:t xml:space="preserve"> – 6 iestāžu lēmumi; 1</w:t>
            </w:r>
            <w:r w:rsidR="00917CB9" w:rsidRPr="005A1DF6">
              <w:rPr>
                <w:rFonts w:ascii="Times New Roman" w:eastAsia="Times New Roman" w:hAnsi="Times New Roman" w:cs="Times New Roman"/>
                <w:iCs/>
                <w:sz w:val="24"/>
                <w:szCs w:val="24"/>
              </w:rPr>
              <w:t>6</w:t>
            </w:r>
            <w:r w:rsidR="00F87AE3" w:rsidRPr="005A1DF6">
              <w:rPr>
                <w:rFonts w:ascii="Times New Roman" w:eastAsia="Times New Roman" w:hAnsi="Times New Roman" w:cs="Times New Roman"/>
                <w:iCs/>
                <w:sz w:val="24"/>
                <w:szCs w:val="24"/>
              </w:rPr>
              <w:t xml:space="preserve"> tiesas nolēmumi</w:t>
            </w:r>
            <w:r w:rsidRPr="005A1DF6">
              <w:rPr>
                <w:rFonts w:ascii="Times New Roman" w:eastAsia="Times New Roman" w:hAnsi="Times New Roman" w:cs="Times New Roman"/>
                <w:iCs/>
                <w:sz w:val="24"/>
                <w:szCs w:val="24"/>
              </w:rPr>
              <w:t>), 2008.gads (11 lietas</w:t>
            </w:r>
            <w:r w:rsidR="00F87AE3" w:rsidRPr="005A1DF6">
              <w:rPr>
                <w:rFonts w:ascii="Times New Roman" w:eastAsia="Times New Roman" w:hAnsi="Times New Roman" w:cs="Times New Roman"/>
                <w:iCs/>
                <w:sz w:val="24"/>
                <w:szCs w:val="24"/>
              </w:rPr>
              <w:t xml:space="preserve"> – 11 tiesas nolēmumi</w:t>
            </w:r>
            <w:r w:rsidRPr="005A1DF6">
              <w:rPr>
                <w:rFonts w:ascii="Times New Roman" w:eastAsia="Times New Roman" w:hAnsi="Times New Roman" w:cs="Times New Roman"/>
                <w:iCs/>
                <w:sz w:val="24"/>
                <w:szCs w:val="24"/>
              </w:rPr>
              <w:t>), 2007.gads (12 lietas</w:t>
            </w:r>
            <w:r w:rsidR="00F87AE3" w:rsidRPr="005A1DF6">
              <w:rPr>
                <w:rFonts w:ascii="Times New Roman" w:eastAsia="Times New Roman" w:hAnsi="Times New Roman" w:cs="Times New Roman"/>
                <w:iCs/>
                <w:sz w:val="24"/>
                <w:szCs w:val="24"/>
              </w:rPr>
              <w:t xml:space="preserve"> – 2 iestāžu lēmumi; 10 tiesas nolēmumi</w:t>
            </w:r>
            <w:r w:rsidRPr="005A1DF6">
              <w:rPr>
                <w:rFonts w:ascii="Times New Roman" w:eastAsia="Times New Roman" w:hAnsi="Times New Roman" w:cs="Times New Roman"/>
                <w:iCs/>
                <w:sz w:val="24"/>
                <w:szCs w:val="24"/>
              </w:rPr>
              <w:t>), 2006.gads (1</w:t>
            </w:r>
            <w:r w:rsidR="001B29DA" w:rsidRPr="005A1DF6">
              <w:rPr>
                <w:rFonts w:ascii="Times New Roman" w:eastAsia="Times New Roman" w:hAnsi="Times New Roman" w:cs="Times New Roman"/>
                <w:iCs/>
                <w:sz w:val="24"/>
                <w:szCs w:val="24"/>
              </w:rPr>
              <w:t>7 lietas</w:t>
            </w:r>
            <w:r w:rsidR="00F87AE3" w:rsidRPr="005A1DF6">
              <w:rPr>
                <w:rFonts w:ascii="Times New Roman" w:eastAsia="Times New Roman" w:hAnsi="Times New Roman" w:cs="Times New Roman"/>
                <w:iCs/>
                <w:sz w:val="24"/>
                <w:szCs w:val="24"/>
              </w:rPr>
              <w:t xml:space="preserve"> – 5 iestāžu lēmumi; 12 tiesas nolēmumi</w:t>
            </w:r>
            <w:r w:rsidR="001B29DA" w:rsidRPr="005A1DF6">
              <w:rPr>
                <w:rFonts w:ascii="Times New Roman" w:eastAsia="Times New Roman" w:hAnsi="Times New Roman" w:cs="Times New Roman"/>
                <w:iCs/>
                <w:sz w:val="24"/>
                <w:szCs w:val="24"/>
              </w:rPr>
              <w:t>), 2005.gads (5 lietas</w:t>
            </w:r>
            <w:r w:rsidR="00F87AE3" w:rsidRPr="005A1DF6">
              <w:rPr>
                <w:rFonts w:ascii="Times New Roman" w:eastAsia="Times New Roman" w:hAnsi="Times New Roman" w:cs="Times New Roman"/>
                <w:iCs/>
                <w:sz w:val="24"/>
                <w:szCs w:val="24"/>
              </w:rPr>
              <w:t xml:space="preserve"> – 5 tiesas nolēmumi</w:t>
            </w:r>
            <w:r w:rsidR="00651B38">
              <w:rPr>
                <w:rFonts w:ascii="Times New Roman" w:eastAsia="Times New Roman" w:hAnsi="Times New Roman" w:cs="Times New Roman"/>
                <w:iCs/>
                <w:sz w:val="24"/>
                <w:szCs w:val="24"/>
              </w:rPr>
              <w:t>)</w:t>
            </w:r>
            <w:r w:rsidR="001B29DA" w:rsidRPr="005A1DF6">
              <w:rPr>
                <w:rFonts w:ascii="Times New Roman" w:eastAsia="Times New Roman" w:hAnsi="Times New Roman" w:cs="Times New Roman"/>
                <w:iCs/>
                <w:sz w:val="24"/>
                <w:szCs w:val="24"/>
              </w:rPr>
              <w:t xml:space="preserve"> secināms, ka zaudējumu atlīdzības lietas pieaug.</w:t>
            </w:r>
          </w:p>
          <w:p w14:paraId="6D62780F" w14:textId="77777777" w:rsidR="00DE2314" w:rsidRDefault="00DE2314" w:rsidP="00CA0847">
            <w:pPr>
              <w:spacing w:after="0" w:line="240" w:lineRule="auto"/>
              <w:ind w:right="108"/>
              <w:jc w:val="both"/>
              <w:rPr>
                <w:rFonts w:ascii="Times New Roman" w:eastAsia="Times New Roman" w:hAnsi="Times New Roman" w:cs="Times New Roman"/>
                <w:iCs/>
                <w:sz w:val="24"/>
                <w:szCs w:val="24"/>
              </w:rPr>
            </w:pPr>
          </w:p>
          <w:p w14:paraId="55528A7E" w14:textId="26B21DB0" w:rsidR="00BC153F" w:rsidRPr="00667C3D" w:rsidRDefault="00BC153F" w:rsidP="00CA0847">
            <w:pPr>
              <w:spacing w:after="0" w:line="240" w:lineRule="auto"/>
              <w:ind w:right="108"/>
              <w:jc w:val="both"/>
              <w:rPr>
                <w:rFonts w:ascii="Times New Roman" w:eastAsia="Times New Roman" w:hAnsi="Times New Roman" w:cs="Times New Roman"/>
                <w:iCs/>
                <w:sz w:val="24"/>
                <w:szCs w:val="24"/>
              </w:rPr>
            </w:pPr>
            <w:r w:rsidRPr="00667C3D">
              <w:rPr>
                <w:rFonts w:ascii="Times New Roman" w:eastAsia="Times New Roman" w:hAnsi="Times New Roman" w:cs="Times New Roman"/>
                <w:iCs/>
                <w:sz w:val="24"/>
                <w:szCs w:val="24"/>
              </w:rPr>
              <w:t>Kopš Atlīdzināšanas likuma spēkā stāšanas dienas (2005.gada 1.jūlijs) no valsts pamatbudžeta ir atlīdzinātas 2 zaudējuma atlīdzības lietas, kuru nodarītais zaudējums ir radies no pašvaldības vai to iestāžu darbības</w:t>
            </w:r>
            <w:r w:rsidR="00050F46" w:rsidRPr="00667C3D">
              <w:rPr>
                <w:rFonts w:ascii="Times New Roman" w:eastAsia="Times New Roman" w:hAnsi="Times New Roman" w:cs="Times New Roman"/>
                <w:iCs/>
                <w:sz w:val="24"/>
                <w:szCs w:val="24"/>
              </w:rPr>
              <w:t>:</w:t>
            </w:r>
          </w:p>
          <w:p w14:paraId="68808ED1" w14:textId="38EB4396" w:rsidR="00050F46" w:rsidRPr="00667C3D" w:rsidRDefault="00050F46" w:rsidP="00050F46">
            <w:pPr>
              <w:pStyle w:val="ListParagraph"/>
              <w:numPr>
                <w:ilvl w:val="0"/>
                <w:numId w:val="3"/>
              </w:numPr>
              <w:spacing w:after="0" w:line="240" w:lineRule="auto"/>
              <w:ind w:right="108"/>
              <w:jc w:val="both"/>
              <w:rPr>
                <w:rFonts w:ascii="Times New Roman" w:eastAsia="Times New Roman" w:hAnsi="Times New Roman"/>
                <w:iCs/>
                <w:sz w:val="24"/>
                <w:szCs w:val="24"/>
              </w:rPr>
            </w:pPr>
            <w:r w:rsidRPr="00667C3D">
              <w:rPr>
                <w:rFonts w:ascii="Times New Roman" w:eastAsiaTheme="minorHAnsi" w:hAnsi="Times New Roman"/>
                <w:sz w:val="24"/>
                <w:szCs w:val="24"/>
              </w:rPr>
              <w:t xml:space="preserve">Ar Administratīvās apgabaltiesas 2014.gada 17.aprīļa spriedumu lietā Nr.A420814610 tika nospriests Latvijas Republikai atlīdzināt privātpersonai mantiskos zaudējumus 4038,22 </w:t>
            </w:r>
            <w:proofErr w:type="spellStart"/>
            <w:r w:rsidRPr="00667C3D">
              <w:rPr>
                <w:rFonts w:ascii="Times New Roman" w:eastAsiaTheme="minorHAnsi" w:hAnsi="Times New Roman"/>
                <w:i/>
                <w:sz w:val="24"/>
                <w:szCs w:val="24"/>
              </w:rPr>
              <w:t>euro</w:t>
            </w:r>
            <w:proofErr w:type="spellEnd"/>
            <w:r w:rsidRPr="00667C3D">
              <w:rPr>
                <w:rFonts w:ascii="Times New Roman" w:eastAsiaTheme="minorHAnsi" w:hAnsi="Times New Roman"/>
                <w:i/>
                <w:sz w:val="24"/>
                <w:szCs w:val="24"/>
              </w:rPr>
              <w:t xml:space="preserve"> </w:t>
            </w:r>
            <w:r w:rsidRPr="00667C3D">
              <w:rPr>
                <w:rFonts w:ascii="Times New Roman" w:eastAsiaTheme="minorHAnsi" w:hAnsi="Times New Roman"/>
                <w:sz w:val="24"/>
                <w:szCs w:val="24"/>
              </w:rPr>
              <w:t xml:space="preserve">un morālo kaitējumu 500,00 </w:t>
            </w:r>
            <w:proofErr w:type="spellStart"/>
            <w:r w:rsidRPr="00667C3D">
              <w:rPr>
                <w:rFonts w:ascii="Times New Roman" w:eastAsiaTheme="minorHAnsi" w:hAnsi="Times New Roman"/>
                <w:i/>
                <w:sz w:val="24"/>
                <w:szCs w:val="24"/>
              </w:rPr>
              <w:t>euro</w:t>
            </w:r>
            <w:proofErr w:type="spellEnd"/>
            <w:r w:rsidRPr="00667C3D">
              <w:rPr>
                <w:rFonts w:ascii="Times New Roman" w:eastAsiaTheme="minorHAnsi" w:hAnsi="Times New Roman"/>
                <w:i/>
                <w:sz w:val="24"/>
                <w:szCs w:val="24"/>
              </w:rPr>
              <w:t xml:space="preserve"> </w:t>
            </w:r>
            <w:r w:rsidRPr="00667C3D">
              <w:rPr>
                <w:rFonts w:ascii="Times New Roman" w:eastAsiaTheme="minorHAnsi" w:hAnsi="Times New Roman"/>
                <w:sz w:val="24"/>
                <w:szCs w:val="24"/>
              </w:rPr>
              <w:t>apmērā. (atbildētājs lietā Ventspils pilsētas dome);</w:t>
            </w:r>
          </w:p>
          <w:p w14:paraId="1D3C66D0" w14:textId="4F557E79" w:rsidR="00050F46" w:rsidRPr="00667C3D" w:rsidRDefault="00050F46" w:rsidP="00050F46">
            <w:pPr>
              <w:pStyle w:val="ListParagraph"/>
              <w:numPr>
                <w:ilvl w:val="0"/>
                <w:numId w:val="3"/>
              </w:numPr>
              <w:spacing w:after="0" w:line="240" w:lineRule="auto"/>
              <w:ind w:right="108"/>
              <w:jc w:val="both"/>
              <w:rPr>
                <w:rFonts w:ascii="Times New Roman" w:eastAsia="Times New Roman" w:hAnsi="Times New Roman"/>
                <w:iCs/>
                <w:sz w:val="24"/>
                <w:szCs w:val="24"/>
              </w:rPr>
            </w:pPr>
            <w:r w:rsidRPr="00667C3D">
              <w:rPr>
                <w:rFonts w:ascii="Times New Roman" w:eastAsia="Times New Roman" w:hAnsi="Times New Roman"/>
                <w:iCs/>
                <w:sz w:val="24"/>
                <w:szCs w:val="24"/>
              </w:rPr>
              <w:t xml:space="preserve">Ar Administratīvās apgabaltiesas 2016.gada 8.novembra spriedumu lietā Nr.A420534212 tika nospriests Latvijas Republikai atlīdzināt privātpersonai mantiskos zaudējumus </w:t>
            </w:r>
            <w:r w:rsidR="00F8466B" w:rsidRPr="00667C3D">
              <w:rPr>
                <w:rFonts w:ascii="Times New Roman" w:eastAsia="Times New Roman" w:hAnsi="Times New Roman"/>
                <w:iCs/>
                <w:sz w:val="24"/>
                <w:szCs w:val="24"/>
              </w:rPr>
              <w:t>6954,50</w:t>
            </w:r>
            <w:r w:rsidR="00F8466B" w:rsidRPr="00667C3D">
              <w:rPr>
                <w:rFonts w:ascii="Times New Roman" w:eastAsiaTheme="minorHAnsi" w:hAnsi="Times New Roman"/>
                <w:i/>
                <w:sz w:val="24"/>
                <w:szCs w:val="24"/>
              </w:rPr>
              <w:t xml:space="preserve"> </w:t>
            </w:r>
            <w:proofErr w:type="spellStart"/>
            <w:r w:rsidR="00F8466B" w:rsidRPr="00667C3D">
              <w:rPr>
                <w:rFonts w:ascii="Times New Roman" w:eastAsiaTheme="minorHAnsi" w:hAnsi="Times New Roman"/>
                <w:i/>
                <w:sz w:val="24"/>
                <w:szCs w:val="24"/>
              </w:rPr>
              <w:t>euro</w:t>
            </w:r>
            <w:proofErr w:type="spellEnd"/>
            <w:r w:rsidR="00F8466B" w:rsidRPr="00667C3D">
              <w:rPr>
                <w:rFonts w:ascii="Times New Roman" w:eastAsiaTheme="minorHAnsi" w:hAnsi="Times New Roman"/>
                <w:i/>
                <w:sz w:val="24"/>
                <w:szCs w:val="24"/>
              </w:rPr>
              <w:t xml:space="preserve"> </w:t>
            </w:r>
            <w:r w:rsidR="00F8466B" w:rsidRPr="00667C3D">
              <w:rPr>
                <w:rFonts w:ascii="Times New Roman" w:eastAsiaTheme="minorHAnsi" w:hAnsi="Times New Roman"/>
                <w:sz w:val="24"/>
                <w:szCs w:val="24"/>
              </w:rPr>
              <w:t>apmērā. (atbildētājs lietā Ventspils novada pašvaldība).</w:t>
            </w:r>
          </w:p>
          <w:p w14:paraId="7A05BED9" w14:textId="77777777" w:rsidR="00BC153F" w:rsidRDefault="00BC153F" w:rsidP="00CA0847">
            <w:pPr>
              <w:spacing w:after="0" w:line="240" w:lineRule="auto"/>
              <w:ind w:right="108"/>
              <w:jc w:val="both"/>
              <w:rPr>
                <w:rFonts w:ascii="Times New Roman" w:eastAsia="Times New Roman" w:hAnsi="Times New Roman" w:cs="Times New Roman"/>
                <w:iCs/>
                <w:sz w:val="24"/>
                <w:szCs w:val="24"/>
              </w:rPr>
            </w:pPr>
          </w:p>
          <w:p w14:paraId="75A4CC69" w14:textId="198CA38B" w:rsidR="00B44C24" w:rsidRDefault="004B42C0" w:rsidP="00CA0847">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sidR="00CA0847" w:rsidRPr="00CA0847">
              <w:rPr>
                <w:rFonts w:ascii="Times New Roman" w:eastAsia="Times New Roman" w:hAnsi="Times New Roman" w:cs="Times New Roman"/>
                <w:iCs/>
                <w:sz w:val="24"/>
                <w:szCs w:val="24"/>
              </w:rPr>
              <w:t>amazin</w:t>
            </w:r>
            <w:r>
              <w:rPr>
                <w:rFonts w:ascii="Times New Roman" w:eastAsia="Times New Roman" w:hAnsi="Times New Roman" w:cs="Times New Roman"/>
                <w:iCs/>
                <w:sz w:val="24"/>
                <w:szCs w:val="24"/>
              </w:rPr>
              <w:t>o</w:t>
            </w:r>
            <w:r w:rsidR="00CA0847" w:rsidRPr="00CA0847">
              <w:rPr>
                <w:rFonts w:ascii="Times New Roman" w:eastAsia="Times New Roman" w:hAnsi="Times New Roman" w:cs="Times New Roman"/>
                <w:iCs/>
                <w:sz w:val="24"/>
                <w:szCs w:val="24"/>
              </w:rPr>
              <w:t>t pašreiz esošo administratīvo slogu, proti,</w:t>
            </w:r>
            <w:r>
              <w:rPr>
                <w:rFonts w:ascii="Times New Roman" w:eastAsia="Times New Roman" w:hAnsi="Times New Roman" w:cs="Times New Roman"/>
                <w:iCs/>
                <w:sz w:val="24"/>
                <w:szCs w:val="24"/>
              </w:rPr>
              <w:t xml:space="preserve"> likumprojektā</w:t>
            </w:r>
            <w:r w:rsidR="00CA0847" w:rsidRPr="00CA0847">
              <w:rPr>
                <w:rFonts w:ascii="Times New Roman" w:eastAsia="Times New Roman" w:hAnsi="Times New Roman" w:cs="Times New Roman"/>
                <w:iCs/>
                <w:sz w:val="24"/>
                <w:szCs w:val="24"/>
              </w:rPr>
              <w:t xml:space="preserve"> paredz</w:t>
            </w:r>
            <w:r w:rsidR="00B44C24">
              <w:rPr>
                <w:rFonts w:ascii="Times New Roman" w:eastAsia="Times New Roman" w:hAnsi="Times New Roman" w:cs="Times New Roman"/>
                <w:iCs/>
                <w:sz w:val="24"/>
                <w:szCs w:val="24"/>
              </w:rPr>
              <w:t>o</w:t>
            </w:r>
            <w:r w:rsidR="00CA0847" w:rsidRPr="00CA0847">
              <w:rPr>
                <w:rFonts w:ascii="Times New Roman" w:eastAsia="Times New Roman" w:hAnsi="Times New Roman" w:cs="Times New Roman"/>
                <w:iCs/>
                <w:sz w:val="24"/>
                <w:szCs w:val="24"/>
              </w:rPr>
              <w:t>t, ka iestāde, kas radījusi zaudējumu privātpersonai, pati pieprasīs līdzekļus no valsts budžeta programmas “Līd</w:t>
            </w:r>
            <w:r w:rsidR="00651B38">
              <w:rPr>
                <w:rFonts w:ascii="Times New Roman" w:eastAsia="Times New Roman" w:hAnsi="Times New Roman" w:cs="Times New Roman"/>
                <w:iCs/>
                <w:sz w:val="24"/>
                <w:szCs w:val="24"/>
              </w:rPr>
              <w:t>zekļi neparedzētiem gadījumiem”</w:t>
            </w:r>
            <w:r w:rsidR="00DA2441">
              <w:rPr>
                <w:rFonts w:ascii="Times New Roman" w:eastAsia="Times New Roman" w:hAnsi="Times New Roman" w:cs="Times New Roman"/>
                <w:iCs/>
                <w:sz w:val="24"/>
                <w:szCs w:val="24"/>
              </w:rPr>
              <w:t>, t</w:t>
            </w:r>
            <w:r w:rsidR="00B44C24">
              <w:rPr>
                <w:rFonts w:ascii="Times New Roman" w:eastAsia="Times New Roman" w:hAnsi="Times New Roman" w:cs="Times New Roman"/>
                <w:iCs/>
                <w:sz w:val="24"/>
                <w:szCs w:val="24"/>
              </w:rPr>
              <w:t>as arī</w:t>
            </w:r>
            <w:r w:rsidR="00CA0847" w:rsidRPr="00CA0847">
              <w:rPr>
                <w:rFonts w:ascii="Times New Roman" w:eastAsia="Times New Roman" w:hAnsi="Times New Roman" w:cs="Times New Roman"/>
                <w:iCs/>
                <w:sz w:val="24"/>
                <w:szCs w:val="24"/>
              </w:rPr>
              <w:t xml:space="preserve"> pastiprinās iestādes atbildību par privātpersonai nodarītajiem zaudējumiem</w:t>
            </w:r>
            <w:r w:rsidR="006B6AF2">
              <w:rPr>
                <w:rFonts w:ascii="Times New Roman" w:eastAsia="Times New Roman" w:hAnsi="Times New Roman" w:cs="Times New Roman"/>
                <w:iCs/>
                <w:sz w:val="24"/>
                <w:szCs w:val="24"/>
              </w:rPr>
              <w:t>,</w:t>
            </w:r>
            <w:r w:rsidR="00CA0847" w:rsidRPr="00CA0847">
              <w:rPr>
                <w:rFonts w:ascii="Times New Roman" w:eastAsia="Times New Roman" w:hAnsi="Times New Roman" w:cs="Times New Roman"/>
                <w:iCs/>
                <w:sz w:val="24"/>
                <w:szCs w:val="24"/>
              </w:rPr>
              <w:t xml:space="preserve"> </w:t>
            </w:r>
            <w:r w:rsidR="009F0011">
              <w:rPr>
                <w:rFonts w:ascii="Times New Roman" w:eastAsia="Times New Roman" w:hAnsi="Times New Roman" w:cs="Times New Roman"/>
                <w:iCs/>
                <w:sz w:val="24"/>
                <w:szCs w:val="24"/>
              </w:rPr>
              <w:t>kā tas ir noteikts</w:t>
            </w:r>
            <w:r w:rsidR="00CA084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Noteikumu Nr.1644</w:t>
            </w:r>
            <w:r w:rsidR="00CA0847">
              <w:rPr>
                <w:rFonts w:ascii="Times New Roman" w:eastAsia="Times New Roman" w:hAnsi="Times New Roman" w:cs="Times New Roman"/>
                <w:iCs/>
                <w:sz w:val="24"/>
                <w:szCs w:val="24"/>
              </w:rPr>
              <w:t xml:space="preserve"> </w:t>
            </w:r>
            <w:r w:rsidR="00CA0847" w:rsidRPr="00CA0847">
              <w:rPr>
                <w:rFonts w:ascii="Times New Roman" w:eastAsia="Times New Roman" w:hAnsi="Times New Roman" w:cs="Times New Roman"/>
                <w:iCs/>
                <w:sz w:val="24"/>
                <w:szCs w:val="24"/>
              </w:rPr>
              <w:t>23.</w:t>
            </w:r>
            <w:r w:rsidR="00CA0847">
              <w:rPr>
                <w:rFonts w:ascii="Times New Roman" w:eastAsia="Times New Roman" w:hAnsi="Times New Roman" w:cs="Times New Roman"/>
                <w:iCs/>
                <w:sz w:val="24"/>
                <w:szCs w:val="24"/>
              </w:rPr>
              <w:t>punkt</w:t>
            </w:r>
            <w:r w:rsidR="009F0011">
              <w:rPr>
                <w:rFonts w:ascii="Times New Roman" w:eastAsia="Times New Roman" w:hAnsi="Times New Roman" w:cs="Times New Roman"/>
                <w:iCs/>
                <w:sz w:val="24"/>
                <w:szCs w:val="24"/>
              </w:rPr>
              <w:t>ā</w:t>
            </w:r>
            <w:r w:rsidR="00CA0847">
              <w:rPr>
                <w:rFonts w:ascii="Times New Roman" w:eastAsia="Times New Roman" w:hAnsi="Times New Roman" w:cs="Times New Roman"/>
                <w:iCs/>
                <w:sz w:val="24"/>
                <w:szCs w:val="24"/>
              </w:rPr>
              <w:t xml:space="preserve">, </w:t>
            </w:r>
            <w:r w:rsidR="009F0011">
              <w:rPr>
                <w:rFonts w:ascii="Times New Roman" w:eastAsia="Times New Roman" w:hAnsi="Times New Roman" w:cs="Times New Roman"/>
                <w:iCs/>
                <w:sz w:val="24"/>
                <w:szCs w:val="24"/>
              </w:rPr>
              <w:t>l</w:t>
            </w:r>
            <w:r w:rsidR="00CA0847" w:rsidRPr="00CA0847">
              <w:rPr>
                <w:rFonts w:ascii="Times New Roman" w:eastAsia="Times New Roman" w:hAnsi="Times New Roman" w:cs="Times New Roman"/>
                <w:iCs/>
                <w:sz w:val="24"/>
                <w:szCs w:val="24"/>
              </w:rPr>
              <w:t>īdzekļu izlietotājs nodrošina piešķirto līdzekļu izlietojumu atbilstoši rīkojumā noteiktajam mērķim un apropriācijai un ir atbildīgs par to.</w:t>
            </w:r>
            <w:r w:rsidR="009F0011">
              <w:rPr>
                <w:rFonts w:ascii="Times New Roman" w:eastAsia="Times New Roman" w:hAnsi="Times New Roman" w:cs="Times New Roman"/>
                <w:iCs/>
                <w:sz w:val="24"/>
                <w:szCs w:val="24"/>
              </w:rPr>
              <w:t xml:space="preserve"> </w:t>
            </w:r>
          </w:p>
          <w:p w14:paraId="284A0752" w14:textId="77777777" w:rsidR="00651B38" w:rsidRDefault="00651B38" w:rsidP="00CA0847">
            <w:pPr>
              <w:spacing w:after="0" w:line="240" w:lineRule="auto"/>
              <w:ind w:right="108"/>
              <w:jc w:val="both"/>
              <w:rPr>
                <w:rFonts w:ascii="Times New Roman" w:eastAsia="Times New Roman" w:hAnsi="Times New Roman" w:cs="Times New Roman"/>
                <w:sz w:val="24"/>
                <w:szCs w:val="24"/>
                <w:lang w:eastAsia="lv-LV"/>
              </w:rPr>
            </w:pPr>
          </w:p>
          <w:p w14:paraId="4E42C6D0" w14:textId="7ADB0AA7" w:rsidR="00CA0847" w:rsidRDefault="004942A6" w:rsidP="00CA0847">
            <w:pPr>
              <w:spacing w:after="0" w:line="240" w:lineRule="auto"/>
              <w:ind w:right="108"/>
              <w:jc w:val="both"/>
              <w:rPr>
                <w:rFonts w:ascii="Times New Roman" w:hAnsi="Times New Roman" w:cs="Times New Roman"/>
                <w:sz w:val="24"/>
                <w:szCs w:val="24"/>
              </w:rPr>
            </w:pPr>
            <w:r w:rsidRPr="00B44C24">
              <w:rPr>
                <w:rFonts w:ascii="Times New Roman" w:eastAsia="Times New Roman" w:hAnsi="Times New Roman" w:cs="Times New Roman"/>
                <w:sz w:val="24"/>
                <w:szCs w:val="24"/>
                <w:lang w:eastAsia="lv-LV"/>
              </w:rPr>
              <w:t>Kā vi</w:t>
            </w:r>
            <w:r w:rsidR="00B44C24" w:rsidRPr="00B44C24">
              <w:rPr>
                <w:rFonts w:ascii="Times New Roman" w:eastAsia="Times New Roman" w:hAnsi="Times New Roman" w:cs="Times New Roman"/>
                <w:sz w:val="24"/>
                <w:szCs w:val="24"/>
                <w:lang w:eastAsia="lv-LV"/>
              </w:rPr>
              <w:t>ens no piemēriem ir Ieslodzījumu</w:t>
            </w:r>
            <w:r w:rsidRPr="00B44C24">
              <w:rPr>
                <w:rFonts w:ascii="Times New Roman" w:eastAsia="Times New Roman" w:hAnsi="Times New Roman" w:cs="Times New Roman"/>
                <w:sz w:val="24"/>
                <w:szCs w:val="24"/>
                <w:lang w:eastAsia="lv-LV"/>
              </w:rPr>
              <w:t xml:space="preserve"> vietu pārvaldes </w:t>
            </w:r>
            <w:r w:rsidRPr="00B44C24">
              <w:rPr>
                <w:rFonts w:ascii="Times New Roman" w:hAnsi="Times New Roman" w:cs="Times New Roman"/>
                <w:sz w:val="24"/>
                <w:szCs w:val="24"/>
              </w:rPr>
              <w:t>zaudējuma atlīdzības lieta (Administratīvās apgabaltiesas 2016.gada 14.oktobra</w:t>
            </w:r>
            <w:r w:rsidR="00B44C24" w:rsidRPr="00B44C24">
              <w:rPr>
                <w:rFonts w:ascii="Times New Roman" w:hAnsi="Times New Roman" w:cs="Times New Roman"/>
                <w:sz w:val="24"/>
                <w:szCs w:val="24"/>
              </w:rPr>
              <w:t xml:space="preserve"> spriedums lietā Nr.A420393412), kas tika plaši atspoguļota masu medijos 2017.gada janvārī</w:t>
            </w:r>
            <w:r w:rsidR="006A6974">
              <w:rPr>
                <w:rFonts w:ascii="Times New Roman" w:hAnsi="Times New Roman" w:cs="Times New Roman"/>
                <w:sz w:val="24"/>
                <w:szCs w:val="24"/>
              </w:rPr>
              <w:t xml:space="preserve">, kad </w:t>
            </w:r>
            <w:r w:rsidR="000404D5">
              <w:rPr>
                <w:rFonts w:ascii="Times New Roman" w:hAnsi="Times New Roman" w:cs="Times New Roman"/>
                <w:sz w:val="24"/>
                <w:szCs w:val="24"/>
              </w:rPr>
              <w:t xml:space="preserve">privātpersona </w:t>
            </w:r>
            <w:r w:rsidR="006A6974">
              <w:rPr>
                <w:rFonts w:ascii="Times New Roman" w:hAnsi="Times New Roman" w:cs="Times New Roman"/>
                <w:sz w:val="24"/>
                <w:szCs w:val="24"/>
              </w:rPr>
              <w:t xml:space="preserve">Finanšu ministrijā griezās ar pretenziju par termiņā neizmaksātu zaudējuma atlīdzību, kaut gan tieši </w:t>
            </w:r>
            <w:r w:rsidR="006A6974" w:rsidRPr="00B44C24">
              <w:rPr>
                <w:rFonts w:ascii="Times New Roman" w:eastAsia="Times New Roman" w:hAnsi="Times New Roman" w:cs="Times New Roman"/>
                <w:sz w:val="24"/>
                <w:szCs w:val="24"/>
                <w:lang w:eastAsia="lv-LV"/>
              </w:rPr>
              <w:t>Ieslodzījumu vietu pārvalde</w:t>
            </w:r>
            <w:r w:rsidR="006A6974">
              <w:rPr>
                <w:rFonts w:ascii="Times New Roman" w:eastAsia="Times New Roman" w:hAnsi="Times New Roman" w:cs="Times New Roman"/>
                <w:sz w:val="24"/>
                <w:szCs w:val="24"/>
                <w:lang w:eastAsia="lv-LV"/>
              </w:rPr>
              <w:t xml:space="preserve"> bija</w:t>
            </w:r>
            <w:r w:rsidR="006A6974" w:rsidRPr="00B44C24">
              <w:rPr>
                <w:rFonts w:ascii="Times New Roman" w:eastAsia="Times New Roman" w:hAnsi="Times New Roman" w:cs="Times New Roman"/>
                <w:sz w:val="24"/>
                <w:szCs w:val="24"/>
                <w:lang w:eastAsia="lv-LV"/>
              </w:rPr>
              <w:t xml:space="preserve"> </w:t>
            </w:r>
            <w:r w:rsidR="006A6974">
              <w:rPr>
                <w:rFonts w:ascii="Times New Roman" w:hAnsi="Times New Roman" w:cs="Times New Roman"/>
                <w:sz w:val="24"/>
                <w:szCs w:val="24"/>
              </w:rPr>
              <w:t>atbildīga par lietas novilcinājumu</w:t>
            </w:r>
            <w:r w:rsidR="00B44C24" w:rsidRPr="00B44C24">
              <w:rPr>
                <w:rFonts w:ascii="Times New Roman" w:hAnsi="Times New Roman" w:cs="Times New Roman"/>
                <w:sz w:val="24"/>
                <w:szCs w:val="24"/>
              </w:rPr>
              <w:t>.</w:t>
            </w:r>
            <w:r>
              <w:rPr>
                <w:rFonts w:ascii="Times New Roman" w:hAnsi="Times New Roman" w:cs="Times New Roman"/>
                <w:sz w:val="24"/>
                <w:szCs w:val="24"/>
              </w:rPr>
              <w:t xml:space="preserve">  </w:t>
            </w:r>
          </w:p>
          <w:p w14:paraId="72D1FE57" w14:textId="77777777" w:rsidR="004942A6" w:rsidRDefault="004942A6" w:rsidP="00CA0847">
            <w:pPr>
              <w:spacing w:after="0" w:line="240" w:lineRule="auto"/>
              <w:ind w:right="108"/>
              <w:jc w:val="both"/>
              <w:rPr>
                <w:rFonts w:ascii="Times New Roman" w:eastAsia="Times New Roman" w:hAnsi="Times New Roman" w:cs="Times New Roman"/>
                <w:iCs/>
                <w:sz w:val="24"/>
                <w:szCs w:val="24"/>
              </w:rPr>
            </w:pPr>
          </w:p>
          <w:p w14:paraId="7D173534" w14:textId="1E1D5AB9" w:rsidR="00084531" w:rsidRPr="00CA0847" w:rsidRDefault="00CA0847" w:rsidP="00450A93">
            <w:pPr>
              <w:spacing w:after="0" w:line="240" w:lineRule="auto"/>
              <w:ind w:right="108"/>
              <w:jc w:val="both"/>
              <w:rPr>
                <w:rFonts w:ascii="Times New Roman" w:eastAsia="Times New Roman" w:hAnsi="Times New Roman" w:cs="Times New Roman"/>
                <w:iCs/>
                <w:sz w:val="24"/>
                <w:szCs w:val="24"/>
              </w:rPr>
            </w:pPr>
            <w:r w:rsidRPr="00CA0847">
              <w:rPr>
                <w:rFonts w:ascii="Times New Roman" w:eastAsia="Times New Roman" w:hAnsi="Times New Roman" w:cs="Times New Roman"/>
                <w:iCs/>
                <w:sz w:val="24"/>
                <w:szCs w:val="24"/>
              </w:rPr>
              <w:t xml:space="preserve">Finanšu ministrija atbilstoši </w:t>
            </w:r>
            <w:r w:rsidR="00E43929">
              <w:rPr>
                <w:rFonts w:ascii="Times New Roman" w:eastAsia="Times New Roman" w:hAnsi="Times New Roman" w:cs="Times New Roman"/>
                <w:iCs/>
                <w:sz w:val="24"/>
                <w:szCs w:val="24"/>
              </w:rPr>
              <w:t>N</w:t>
            </w:r>
            <w:r w:rsidRPr="00CA0847">
              <w:rPr>
                <w:rFonts w:ascii="Times New Roman" w:eastAsia="Times New Roman" w:hAnsi="Times New Roman" w:cs="Times New Roman"/>
                <w:iCs/>
                <w:sz w:val="24"/>
                <w:szCs w:val="24"/>
              </w:rPr>
              <w:t xml:space="preserve">oteikumiem Nr.1644 izskatīs </w:t>
            </w:r>
            <w:r w:rsidR="00B44C24">
              <w:rPr>
                <w:rFonts w:ascii="Times New Roman" w:eastAsia="Times New Roman" w:hAnsi="Times New Roman" w:cs="Times New Roman"/>
                <w:iCs/>
                <w:sz w:val="24"/>
                <w:szCs w:val="24"/>
              </w:rPr>
              <w:t xml:space="preserve">citu iestāžu līdzekļu </w:t>
            </w:r>
            <w:r w:rsidRPr="00CA0847">
              <w:rPr>
                <w:rFonts w:ascii="Times New Roman" w:eastAsia="Times New Roman" w:hAnsi="Times New Roman" w:cs="Times New Roman"/>
                <w:iCs/>
                <w:sz w:val="24"/>
                <w:szCs w:val="24"/>
              </w:rPr>
              <w:t>pieprasījumus un piešķirs līdzekļus iestādēm zaudējuma atlīdzības izmaksai.</w:t>
            </w:r>
          </w:p>
          <w:p w14:paraId="672E27D2" w14:textId="77777777" w:rsidR="0024369E" w:rsidRDefault="0024369E" w:rsidP="00CD3D79">
            <w:pPr>
              <w:spacing w:after="0" w:line="240" w:lineRule="auto"/>
              <w:ind w:right="108"/>
              <w:jc w:val="both"/>
              <w:rPr>
                <w:rFonts w:ascii="Times New Roman" w:eastAsia="Times New Roman" w:hAnsi="Times New Roman" w:cs="Times New Roman"/>
                <w:iCs/>
                <w:sz w:val="24"/>
                <w:szCs w:val="24"/>
              </w:rPr>
            </w:pPr>
          </w:p>
          <w:p w14:paraId="2817618A" w14:textId="74B3BF85" w:rsidR="00CD3D79" w:rsidRPr="000404D5" w:rsidRDefault="00450A93" w:rsidP="00CD3D79">
            <w:pPr>
              <w:spacing w:after="0" w:line="240" w:lineRule="auto"/>
              <w:ind w:right="108"/>
              <w:jc w:val="both"/>
              <w:rPr>
                <w:rFonts w:ascii="Times New Roman" w:eastAsia="Times New Roman" w:hAnsi="Times New Roman" w:cs="Times New Roman"/>
                <w:sz w:val="24"/>
                <w:szCs w:val="24"/>
                <w:lang w:eastAsia="lv-LV"/>
              </w:rPr>
            </w:pPr>
            <w:r w:rsidRPr="005A1DF6">
              <w:rPr>
                <w:rFonts w:ascii="Times New Roman" w:eastAsia="Times New Roman" w:hAnsi="Times New Roman" w:cs="Times New Roman"/>
                <w:iCs/>
                <w:sz w:val="24"/>
                <w:szCs w:val="24"/>
              </w:rPr>
              <w:t>Likumprojektā ir paredzēts, ka privātpersonām zaudējuma atlīdzība tiks iz</w:t>
            </w:r>
            <w:r w:rsidR="000404D5" w:rsidRPr="005A1DF6">
              <w:rPr>
                <w:rFonts w:ascii="Times New Roman" w:eastAsia="Times New Roman" w:hAnsi="Times New Roman" w:cs="Times New Roman"/>
                <w:iCs/>
                <w:sz w:val="24"/>
                <w:szCs w:val="24"/>
              </w:rPr>
              <w:t>maksāta divu mēnešu laikā, kā</w:t>
            </w:r>
            <w:r w:rsidRPr="005A1DF6">
              <w:rPr>
                <w:rFonts w:ascii="Times New Roman" w:eastAsia="Times New Roman" w:hAnsi="Times New Roman" w:cs="Times New Roman"/>
                <w:iCs/>
                <w:sz w:val="24"/>
                <w:szCs w:val="24"/>
              </w:rPr>
              <w:t xml:space="preserve"> tas ir paredzēts jau esošajā Atlīdzināšanas likumā. </w:t>
            </w:r>
            <w:r w:rsidR="00CD3D79" w:rsidRPr="005A1DF6">
              <w:rPr>
                <w:rFonts w:ascii="Times New Roman" w:eastAsia="Times New Roman" w:hAnsi="Times New Roman" w:cs="Times New Roman"/>
                <w:iCs/>
                <w:sz w:val="24"/>
                <w:szCs w:val="24"/>
              </w:rPr>
              <w:t xml:space="preserve">Likumprojektā iestādēm ir pagarināts termiņš, lai </w:t>
            </w:r>
            <w:proofErr w:type="spellStart"/>
            <w:r w:rsidR="000404D5" w:rsidRPr="005A1DF6">
              <w:rPr>
                <w:rFonts w:ascii="Times New Roman" w:eastAsia="Times New Roman" w:hAnsi="Times New Roman" w:cs="Times New Roman"/>
                <w:iCs/>
                <w:sz w:val="24"/>
                <w:szCs w:val="24"/>
              </w:rPr>
              <w:t>lēmējiestāde</w:t>
            </w:r>
            <w:proofErr w:type="spellEnd"/>
            <w:r w:rsidR="000404D5" w:rsidRPr="005A1DF6">
              <w:rPr>
                <w:rFonts w:ascii="Times New Roman" w:eastAsia="Times New Roman" w:hAnsi="Times New Roman" w:cs="Times New Roman"/>
                <w:iCs/>
                <w:sz w:val="24"/>
                <w:szCs w:val="24"/>
              </w:rPr>
              <w:t xml:space="preserve"> </w:t>
            </w:r>
            <w:r w:rsidR="00CD3D79" w:rsidRPr="005A1DF6">
              <w:rPr>
                <w:rFonts w:ascii="Times New Roman" w:eastAsia="Times New Roman" w:hAnsi="Times New Roman" w:cs="Times New Roman"/>
                <w:iCs/>
                <w:sz w:val="24"/>
                <w:szCs w:val="24"/>
              </w:rPr>
              <w:t xml:space="preserve">varētu sagatavot </w:t>
            </w:r>
            <w:r w:rsidR="000404D5" w:rsidRPr="005A1DF6">
              <w:rPr>
                <w:rFonts w:ascii="Times New Roman" w:eastAsia="Times New Roman" w:hAnsi="Times New Roman" w:cs="Times New Roman"/>
                <w:sz w:val="24"/>
                <w:szCs w:val="24"/>
                <w:lang w:eastAsia="lv-LV"/>
              </w:rPr>
              <w:t>pieprasījum</w:t>
            </w:r>
            <w:r w:rsidR="00DA2441">
              <w:rPr>
                <w:rFonts w:ascii="Times New Roman" w:eastAsia="Times New Roman" w:hAnsi="Times New Roman" w:cs="Times New Roman"/>
                <w:sz w:val="24"/>
                <w:szCs w:val="24"/>
                <w:lang w:eastAsia="lv-LV"/>
              </w:rPr>
              <w:t xml:space="preserve">u </w:t>
            </w:r>
            <w:r w:rsidR="00CD3D79" w:rsidRPr="005A1DF6">
              <w:rPr>
                <w:rFonts w:ascii="Times New Roman" w:eastAsia="Times New Roman" w:hAnsi="Times New Roman" w:cs="Times New Roman"/>
                <w:sz w:val="24"/>
                <w:szCs w:val="24"/>
                <w:lang w:eastAsia="lv-LV"/>
              </w:rPr>
              <w:t xml:space="preserve">par līdzekļu piešķiršanu no valsts budžeta programmas “Līdzekļi neparedzētiem gadījumiem” </w:t>
            </w:r>
            <w:r w:rsidR="000404D5" w:rsidRPr="005A1DF6">
              <w:rPr>
                <w:rFonts w:ascii="Times New Roman" w:eastAsia="Times New Roman" w:hAnsi="Times New Roman" w:cs="Times New Roman"/>
                <w:sz w:val="24"/>
                <w:szCs w:val="24"/>
                <w:lang w:eastAsia="lv-LV"/>
              </w:rPr>
              <w:t xml:space="preserve">un iesniegt to attiecīgās nozares ministrijai, kas normatīvajos aktos noteiktajā kārtībā iesniegtu pieprasījumu Finanšu ministrijā. Ja </w:t>
            </w:r>
            <w:proofErr w:type="spellStart"/>
            <w:r w:rsidR="000404D5" w:rsidRPr="005A1DF6">
              <w:rPr>
                <w:rFonts w:ascii="Times New Roman" w:eastAsia="Times New Roman" w:hAnsi="Times New Roman" w:cs="Times New Roman"/>
                <w:sz w:val="24"/>
                <w:szCs w:val="24"/>
                <w:lang w:eastAsia="lv-LV"/>
              </w:rPr>
              <w:t>lēmējiestāde</w:t>
            </w:r>
            <w:proofErr w:type="spellEnd"/>
            <w:r w:rsidR="000404D5" w:rsidRPr="005A1DF6">
              <w:rPr>
                <w:rFonts w:ascii="Times New Roman" w:eastAsia="Times New Roman" w:hAnsi="Times New Roman" w:cs="Times New Roman"/>
                <w:sz w:val="24"/>
                <w:szCs w:val="24"/>
                <w:lang w:eastAsia="lv-LV"/>
              </w:rPr>
              <w:t xml:space="preserve"> ir ministrija, tad tā sagatavo pieprasījumu par līdzekļu piešķiršanu no valsts budžeta programmas “Līdzekļi neparedzētiem gadījumiem” un normatīvajos aktos noteiktajā kārtībā iesniedz Finanšu ministrijā. </w:t>
            </w:r>
            <w:r w:rsidR="000404D5" w:rsidRPr="005A1DF6">
              <w:rPr>
                <w:rFonts w:ascii="Times New Roman" w:eastAsia="Times New Roman" w:hAnsi="Times New Roman" w:cs="Times New Roman"/>
                <w:color w:val="000000"/>
                <w:sz w:val="24"/>
                <w:szCs w:val="24"/>
                <w:lang w:eastAsia="lv-LV"/>
              </w:rPr>
              <w:t>S</w:t>
            </w:r>
            <w:r w:rsidR="00CD3D79" w:rsidRPr="005A1DF6">
              <w:rPr>
                <w:rFonts w:ascii="Times New Roman" w:eastAsia="Times New Roman" w:hAnsi="Times New Roman" w:cs="Times New Roman"/>
                <w:color w:val="000000"/>
                <w:sz w:val="24"/>
                <w:szCs w:val="24"/>
                <w:lang w:eastAsia="lv-LV"/>
              </w:rPr>
              <w:t xml:space="preserve">avukārt, ir samazināts termiņš zaudējuma atlīdzības izmaksai privātpersonai. </w:t>
            </w:r>
            <w:r w:rsidRPr="005A1DF6">
              <w:rPr>
                <w:rFonts w:ascii="Times New Roman" w:eastAsia="Times New Roman" w:hAnsi="Times New Roman" w:cs="Times New Roman"/>
                <w:iCs/>
                <w:sz w:val="24"/>
                <w:szCs w:val="24"/>
              </w:rPr>
              <w:t xml:space="preserve">Likumprojektā ir paredzēts, ka iestāde </w:t>
            </w:r>
            <w:r w:rsidRPr="005A1DF6">
              <w:rPr>
                <w:rFonts w:ascii="Times New Roman" w:eastAsia="Times New Roman" w:hAnsi="Times New Roman" w:cs="Times New Roman"/>
                <w:color w:val="000000"/>
                <w:sz w:val="24"/>
                <w:szCs w:val="24"/>
                <w:lang w:eastAsia="lv-LV"/>
              </w:rPr>
              <w:t>piecu darbadienu laikā pēc līdzekļu piešķiršanas no valsts budžeta programmas “Līdz</w:t>
            </w:r>
            <w:r w:rsidR="000404D5" w:rsidRPr="005A1DF6">
              <w:rPr>
                <w:rFonts w:ascii="Times New Roman" w:eastAsia="Times New Roman" w:hAnsi="Times New Roman" w:cs="Times New Roman"/>
                <w:color w:val="000000"/>
                <w:sz w:val="24"/>
                <w:szCs w:val="24"/>
                <w:lang w:eastAsia="lv-LV"/>
              </w:rPr>
              <w:t xml:space="preserve">ekļi neparedzētiem gadījumiem” </w:t>
            </w:r>
            <w:r w:rsidRPr="005A1DF6">
              <w:rPr>
                <w:rFonts w:ascii="Times New Roman" w:eastAsia="Times New Roman" w:hAnsi="Times New Roman" w:cs="Times New Roman"/>
                <w:color w:val="000000"/>
                <w:sz w:val="24"/>
                <w:szCs w:val="24"/>
                <w:lang w:eastAsia="lv-LV"/>
              </w:rPr>
              <w:t xml:space="preserve">izmaksā </w:t>
            </w:r>
            <w:r w:rsidR="0082179D" w:rsidRPr="005A1DF6">
              <w:rPr>
                <w:rFonts w:ascii="Times New Roman" w:eastAsia="Times New Roman" w:hAnsi="Times New Roman" w:cs="Times New Roman"/>
                <w:color w:val="000000"/>
                <w:sz w:val="24"/>
                <w:szCs w:val="24"/>
                <w:lang w:eastAsia="lv-LV"/>
              </w:rPr>
              <w:t>privātpersonai zaudējuma atlīdz</w:t>
            </w:r>
            <w:r w:rsidR="00651B38">
              <w:rPr>
                <w:rFonts w:ascii="Times New Roman" w:eastAsia="Times New Roman" w:hAnsi="Times New Roman" w:cs="Times New Roman"/>
                <w:color w:val="000000"/>
                <w:sz w:val="24"/>
                <w:szCs w:val="24"/>
                <w:lang w:eastAsia="lv-LV"/>
              </w:rPr>
              <w:t>ību</w:t>
            </w:r>
            <w:r w:rsidR="0082179D" w:rsidRPr="005A1DF6">
              <w:rPr>
                <w:rFonts w:ascii="Times New Roman" w:eastAsia="Times New Roman" w:hAnsi="Times New Roman" w:cs="Times New Roman"/>
                <w:color w:val="000000"/>
                <w:sz w:val="24"/>
                <w:szCs w:val="24"/>
                <w:lang w:eastAsia="lv-LV"/>
              </w:rPr>
              <w:t xml:space="preserve">. </w:t>
            </w:r>
            <w:r w:rsidR="00B44C24" w:rsidRPr="005A1DF6">
              <w:rPr>
                <w:rFonts w:ascii="Times New Roman" w:eastAsia="Times New Roman" w:hAnsi="Times New Roman" w:cs="Times New Roman"/>
                <w:color w:val="000000"/>
                <w:sz w:val="24"/>
                <w:szCs w:val="24"/>
                <w:lang w:eastAsia="lv-LV"/>
              </w:rPr>
              <w:t>P</w:t>
            </w:r>
            <w:r w:rsidR="00CD3D79" w:rsidRPr="005A1DF6">
              <w:rPr>
                <w:rFonts w:ascii="Times New Roman" w:eastAsia="Times New Roman" w:hAnsi="Times New Roman" w:cs="Times New Roman"/>
                <w:color w:val="000000"/>
                <w:sz w:val="24"/>
                <w:szCs w:val="24"/>
                <w:lang w:eastAsia="lv-LV"/>
              </w:rPr>
              <w:t xml:space="preserve">iecas darbadienas ir </w:t>
            </w:r>
            <w:r w:rsidR="00655C9C" w:rsidRPr="005A1DF6">
              <w:rPr>
                <w:rFonts w:ascii="Times New Roman" w:eastAsia="Times New Roman" w:hAnsi="Times New Roman" w:cs="Times New Roman"/>
                <w:color w:val="000000"/>
                <w:sz w:val="24"/>
                <w:szCs w:val="24"/>
                <w:lang w:eastAsia="lv-LV"/>
              </w:rPr>
              <w:t>samērīgs</w:t>
            </w:r>
            <w:r w:rsidR="00CD3D79" w:rsidRPr="005A1DF6">
              <w:rPr>
                <w:rFonts w:ascii="Times New Roman" w:eastAsia="Times New Roman" w:hAnsi="Times New Roman" w:cs="Times New Roman"/>
                <w:color w:val="000000"/>
                <w:sz w:val="24"/>
                <w:szCs w:val="24"/>
                <w:lang w:eastAsia="lv-LV"/>
              </w:rPr>
              <w:t xml:space="preserve"> termiņš, lai iestādes varētu izmaksāt zaudējuma atlīdzību, jo iestādei jau būs </w:t>
            </w:r>
            <w:r w:rsidR="0082179D" w:rsidRPr="005A1DF6">
              <w:rPr>
                <w:rFonts w:ascii="Times New Roman" w:eastAsia="Times New Roman" w:hAnsi="Times New Roman" w:cs="Times New Roman"/>
                <w:color w:val="000000"/>
                <w:sz w:val="24"/>
                <w:szCs w:val="24"/>
                <w:lang w:eastAsia="lv-LV"/>
              </w:rPr>
              <w:t>piešķirti</w:t>
            </w:r>
            <w:r w:rsidR="00CD3D79" w:rsidRPr="005A1DF6">
              <w:rPr>
                <w:rFonts w:ascii="Times New Roman" w:eastAsia="Times New Roman" w:hAnsi="Times New Roman" w:cs="Times New Roman"/>
                <w:color w:val="000000"/>
                <w:sz w:val="24"/>
                <w:szCs w:val="24"/>
                <w:lang w:eastAsia="lv-LV"/>
              </w:rPr>
              <w:t xml:space="preserve"> </w:t>
            </w:r>
            <w:r w:rsidR="00655C9C" w:rsidRPr="005A1DF6">
              <w:rPr>
                <w:rFonts w:ascii="Times New Roman" w:eastAsia="Times New Roman" w:hAnsi="Times New Roman" w:cs="Times New Roman"/>
                <w:color w:val="000000"/>
                <w:sz w:val="24"/>
                <w:szCs w:val="24"/>
                <w:lang w:eastAsia="lv-LV"/>
              </w:rPr>
              <w:t xml:space="preserve">līdzekļi </w:t>
            </w:r>
            <w:r w:rsidR="00CD3D79" w:rsidRPr="005A1DF6">
              <w:rPr>
                <w:rFonts w:ascii="Times New Roman" w:eastAsia="Times New Roman" w:hAnsi="Times New Roman" w:cs="Times New Roman"/>
                <w:color w:val="000000"/>
                <w:sz w:val="24"/>
                <w:szCs w:val="24"/>
                <w:lang w:eastAsia="lv-LV"/>
              </w:rPr>
              <w:t xml:space="preserve">no valsts budžeta. </w:t>
            </w:r>
            <w:r w:rsidR="0082179D" w:rsidRPr="005A1DF6">
              <w:rPr>
                <w:rFonts w:ascii="Times New Roman" w:eastAsia="Times New Roman" w:hAnsi="Times New Roman" w:cs="Times New Roman"/>
                <w:color w:val="000000"/>
                <w:sz w:val="24"/>
                <w:szCs w:val="24"/>
                <w:lang w:eastAsia="lv-LV"/>
              </w:rPr>
              <w:t>Līdz ar to, privātpersona, kā līdz šim varēs saņemt zaudējuma atlīdzību divu mēnešu laikā no dienas, kad stājies spēkā iestādes lēmums vai tiesas nolēmums par zaudējuma atlīdzinājumu.</w:t>
            </w:r>
          </w:p>
          <w:p w14:paraId="2405ADD2" w14:textId="77777777" w:rsidR="00A457D1" w:rsidRDefault="00A457D1" w:rsidP="00CD3D79">
            <w:pPr>
              <w:spacing w:after="0" w:line="240" w:lineRule="auto"/>
              <w:ind w:right="108"/>
              <w:jc w:val="both"/>
              <w:rPr>
                <w:rFonts w:ascii="Times New Roman" w:eastAsia="Times New Roman" w:hAnsi="Times New Roman" w:cs="Times New Roman"/>
                <w:color w:val="000000"/>
                <w:sz w:val="24"/>
                <w:szCs w:val="24"/>
                <w:lang w:eastAsia="lv-LV"/>
              </w:rPr>
            </w:pPr>
          </w:p>
          <w:p w14:paraId="08EA1E18" w14:textId="421C697E" w:rsidR="00FA6E6B" w:rsidRPr="006B6AF2" w:rsidRDefault="00E036AD" w:rsidP="00FA6E6B">
            <w:pPr>
              <w:spacing w:after="0" w:line="240" w:lineRule="auto"/>
              <w:ind w:right="108"/>
              <w:jc w:val="both"/>
              <w:rPr>
                <w:rFonts w:ascii="Times New Roman" w:eastAsia="Calibri" w:hAnsi="Times New Roman" w:cs="Times New Roman"/>
                <w:color w:val="FF0000"/>
                <w:sz w:val="24"/>
                <w:szCs w:val="24"/>
              </w:rPr>
            </w:pPr>
            <w:r w:rsidRPr="00E036AD">
              <w:rPr>
                <w:rFonts w:ascii="Times New Roman" w:eastAsia="Times New Roman" w:hAnsi="Times New Roman" w:cs="Times New Roman"/>
                <w:iCs/>
                <w:sz w:val="24"/>
                <w:szCs w:val="24"/>
              </w:rPr>
              <w:t xml:space="preserve">Saskaņā ar </w:t>
            </w:r>
            <w:r w:rsidR="00B44C24">
              <w:rPr>
                <w:rFonts w:ascii="Times New Roman" w:eastAsia="Times New Roman" w:hAnsi="Times New Roman" w:cs="Times New Roman"/>
                <w:iCs/>
                <w:sz w:val="24"/>
                <w:szCs w:val="24"/>
              </w:rPr>
              <w:t>A</w:t>
            </w:r>
            <w:r w:rsidRPr="00E036AD">
              <w:rPr>
                <w:rFonts w:ascii="Times New Roman" w:eastAsia="Times New Roman" w:hAnsi="Times New Roman" w:cs="Times New Roman"/>
                <w:iCs/>
                <w:sz w:val="24"/>
                <w:szCs w:val="24"/>
              </w:rPr>
              <w:t xml:space="preserve">tlīdzināšanas likuma 24.pantu Finanšu ministrija </w:t>
            </w:r>
            <w:r w:rsidR="0024369E">
              <w:rPr>
                <w:rFonts w:ascii="Times New Roman" w:eastAsia="Times New Roman" w:hAnsi="Times New Roman" w:cs="Times New Roman"/>
                <w:iCs/>
                <w:sz w:val="24"/>
                <w:szCs w:val="24"/>
              </w:rPr>
              <w:t xml:space="preserve">līdz šim </w:t>
            </w:r>
            <w:r w:rsidRPr="00E036AD">
              <w:rPr>
                <w:rFonts w:ascii="Times New Roman" w:eastAsia="Times New Roman" w:hAnsi="Times New Roman" w:cs="Times New Roman"/>
                <w:iCs/>
                <w:sz w:val="24"/>
                <w:szCs w:val="24"/>
              </w:rPr>
              <w:t>veic zaudējuma atlīdz</w:t>
            </w:r>
            <w:r w:rsidR="00651B38">
              <w:rPr>
                <w:rFonts w:ascii="Times New Roman" w:eastAsia="Times New Roman" w:hAnsi="Times New Roman" w:cs="Times New Roman"/>
                <w:iCs/>
                <w:sz w:val="24"/>
                <w:szCs w:val="24"/>
              </w:rPr>
              <w:t>ības</w:t>
            </w:r>
            <w:r w:rsidRPr="00E036AD">
              <w:rPr>
                <w:rFonts w:ascii="Times New Roman" w:eastAsia="Times New Roman" w:hAnsi="Times New Roman" w:cs="Times New Roman"/>
                <w:iCs/>
                <w:sz w:val="24"/>
                <w:szCs w:val="24"/>
              </w:rPr>
              <w:t xml:space="preserve"> izmaksu. Ja iestāde ar personu ir nepamatoti izbeigusi </w:t>
            </w:r>
            <w:r w:rsidR="00D61556">
              <w:rPr>
                <w:rFonts w:ascii="Times New Roman" w:eastAsia="Times New Roman" w:hAnsi="Times New Roman" w:cs="Times New Roman"/>
                <w:iCs/>
                <w:sz w:val="24"/>
                <w:szCs w:val="24"/>
              </w:rPr>
              <w:t>darba</w:t>
            </w:r>
            <w:r w:rsidR="00D61556" w:rsidRPr="00E036AD">
              <w:rPr>
                <w:rFonts w:ascii="Times New Roman" w:eastAsia="Times New Roman" w:hAnsi="Times New Roman" w:cs="Times New Roman"/>
                <w:iCs/>
                <w:sz w:val="24"/>
                <w:szCs w:val="24"/>
              </w:rPr>
              <w:t xml:space="preserve"> </w:t>
            </w:r>
            <w:r w:rsidRPr="00E036AD">
              <w:rPr>
                <w:rFonts w:ascii="Times New Roman" w:eastAsia="Times New Roman" w:hAnsi="Times New Roman" w:cs="Times New Roman"/>
                <w:iCs/>
                <w:sz w:val="24"/>
                <w:szCs w:val="24"/>
              </w:rPr>
              <w:t>attiecības, tad personai ir tiesības uz šīs rīcības rezultātā radušos zaudējumu atlīdzību un daļa no šiem zaudējumiem ir arī negūtā darba samaksa. Finanšu ministrija, kas veic zaudējuma atlīdz</w:t>
            </w:r>
            <w:r w:rsidR="008377DD">
              <w:rPr>
                <w:rFonts w:ascii="Times New Roman" w:eastAsia="Times New Roman" w:hAnsi="Times New Roman" w:cs="Times New Roman"/>
                <w:iCs/>
                <w:sz w:val="24"/>
                <w:szCs w:val="24"/>
              </w:rPr>
              <w:t>ības</w:t>
            </w:r>
            <w:r w:rsidRPr="00E036AD">
              <w:rPr>
                <w:rFonts w:ascii="Times New Roman" w:eastAsia="Times New Roman" w:hAnsi="Times New Roman" w:cs="Times New Roman"/>
                <w:iCs/>
                <w:sz w:val="24"/>
                <w:szCs w:val="24"/>
              </w:rPr>
              <w:t xml:space="preserve"> izmaksu</w:t>
            </w:r>
            <w:r w:rsidR="00FA6E6B">
              <w:rPr>
                <w:rFonts w:ascii="Times New Roman" w:eastAsia="Times New Roman" w:hAnsi="Times New Roman" w:cs="Times New Roman"/>
                <w:iCs/>
                <w:sz w:val="24"/>
                <w:szCs w:val="24"/>
              </w:rPr>
              <w:t xml:space="preserve"> (nesaņemtā darba samaksa)</w:t>
            </w:r>
            <w:r w:rsidRPr="00E036AD">
              <w:rPr>
                <w:rFonts w:ascii="Times New Roman" w:eastAsia="Times New Roman" w:hAnsi="Times New Roman" w:cs="Times New Roman"/>
                <w:iCs/>
                <w:sz w:val="24"/>
                <w:szCs w:val="24"/>
              </w:rPr>
              <w:t xml:space="preserve">, nav </w:t>
            </w:r>
            <w:r w:rsidR="00FA6E6B">
              <w:rPr>
                <w:rFonts w:ascii="Times New Roman" w:eastAsia="Times New Roman" w:hAnsi="Times New Roman" w:cs="Times New Roman"/>
                <w:iCs/>
                <w:sz w:val="24"/>
                <w:szCs w:val="24"/>
              </w:rPr>
              <w:t xml:space="preserve">konkrētās privātpersonas </w:t>
            </w:r>
            <w:r w:rsidRPr="00E036AD">
              <w:rPr>
                <w:rFonts w:ascii="Times New Roman" w:eastAsia="Times New Roman" w:hAnsi="Times New Roman" w:cs="Times New Roman"/>
                <w:iCs/>
                <w:sz w:val="24"/>
                <w:szCs w:val="24"/>
              </w:rPr>
              <w:t>darba devējs</w:t>
            </w:r>
            <w:r w:rsidR="00FA6E6B">
              <w:rPr>
                <w:rFonts w:ascii="Times New Roman" w:eastAsia="Times New Roman" w:hAnsi="Times New Roman" w:cs="Times New Roman"/>
                <w:iCs/>
                <w:sz w:val="24"/>
                <w:szCs w:val="24"/>
              </w:rPr>
              <w:t>, bet</w:t>
            </w:r>
            <w:r w:rsidR="008377DD">
              <w:rPr>
                <w:rFonts w:ascii="Times New Roman" w:eastAsia="Times New Roman" w:hAnsi="Times New Roman" w:cs="Times New Roman"/>
                <w:iCs/>
                <w:sz w:val="24"/>
                <w:szCs w:val="24"/>
              </w:rPr>
              <w:t>,</w:t>
            </w:r>
            <w:r w:rsidR="00FA6E6B">
              <w:rPr>
                <w:rFonts w:ascii="Times New Roman" w:eastAsia="Times New Roman" w:hAnsi="Times New Roman" w:cs="Times New Roman"/>
                <w:iCs/>
                <w:sz w:val="24"/>
                <w:szCs w:val="24"/>
              </w:rPr>
              <w:t xml:space="preserve"> </w:t>
            </w:r>
            <w:r w:rsidR="00A76738">
              <w:rPr>
                <w:rFonts w:ascii="Times New Roman" w:eastAsia="Calibri" w:hAnsi="Times New Roman" w:cs="Times New Roman"/>
                <w:sz w:val="24"/>
                <w:szCs w:val="24"/>
              </w:rPr>
              <w:t>izmaksājot zaudējuma atlīdzību</w:t>
            </w:r>
            <w:r w:rsidR="008377DD">
              <w:rPr>
                <w:rFonts w:ascii="Times New Roman" w:eastAsia="Calibri" w:hAnsi="Times New Roman" w:cs="Times New Roman"/>
                <w:sz w:val="24"/>
                <w:szCs w:val="24"/>
              </w:rPr>
              <w:t>,</w:t>
            </w:r>
            <w:r w:rsidR="00FA6E6B">
              <w:rPr>
                <w:rFonts w:ascii="Times New Roman" w:hAnsi="Times New Roman"/>
                <w:sz w:val="24"/>
                <w:szCs w:val="24"/>
              </w:rPr>
              <w:t xml:space="preserve"> </w:t>
            </w:r>
            <w:r w:rsidR="00FA6E6B">
              <w:rPr>
                <w:rFonts w:ascii="Times New Roman" w:eastAsia="Times New Roman" w:hAnsi="Times New Roman" w:cs="Times New Roman"/>
                <w:iCs/>
                <w:sz w:val="24"/>
                <w:szCs w:val="24"/>
              </w:rPr>
              <w:t xml:space="preserve">pilda darba devēja funkcijas, proti, </w:t>
            </w:r>
            <w:proofErr w:type="spellStart"/>
            <w:r w:rsidR="00FA6E6B">
              <w:rPr>
                <w:rFonts w:ascii="Times New Roman" w:eastAsia="Times New Roman" w:hAnsi="Times New Roman" w:cs="Times New Roman"/>
                <w:iCs/>
                <w:sz w:val="24"/>
                <w:szCs w:val="24"/>
              </w:rPr>
              <w:t>lēmējiestādes</w:t>
            </w:r>
            <w:proofErr w:type="spellEnd"/>
            <w:r w:rsidR="00FA6E6B">
              <w:rPr>
                <w:rFonts w:ascii="Times New Roman" w:eastAsia="Times New Roman" w:hAnsi="Times New Roman" w:cs="Times New Roman"/>
                <w:iCs/>
                <w:sz w:val="24"/>
                <w:szCs w:val="24"/>
              </w:rPr>
              <w:t xml:space="preserve"> funkciju. </w:t>
            </w:r>
          </w:p>
          <w:p w14:paraId="1891392A" w14:textId="6568CB62" w:rsidR="00614D15" w:rsidRPr="00D61556" w:rsidRDefault="00614D15" w:rsidP="00FA6E6B">
            <w:pPr>
              <w:spacing w:after="0" w:line="240" w:lineRule="auto"/>
              <w:ind w:right="108"/>
              <w:jc w:val="both"/>
              <w:rPr>
                <w:rFonts w:ascii="Times New Roman" w:eastAsia="Times New Roman" w:hAnsi="Times New Roman" w:cs="Times New Roman"/>
                <w:iCs/>
                <w:sz w:val="24"/>
                <w:szCs w:val="24"/>
              </w:rPr>
            </w:pPr>
            <w:r w:rsidRPr="00D61556">
              <w:rPr>
                <w:rFonts w:ascii="Times New Roman" w:eastAsia="Times New Roman" w:hAnsi="Times New Roman" w:cs="Times New Roman"/>
                <w:iCs/>
                <w:sz w:val="24"/>
                <w:szCs w:val="24"/>
              </w:rPr>
              <w:t>Finanšu ministrijai, izmaksājot zaudējuma atlīdz</w:t>
            </w:r>
            <w:r w:rsidR="008377DD">
              <w:rPr>
                <w:rFonts w:ascii="Times New Roman" w:eastAsia="Times New Roman" w:hAnsi="Times New Roman" w:cs="Times New Roman"/>
                <w:iCs/>
                <w:sz w:val="24"/>
                <w:szCs w:val="24"/>
              </w:rPr>
              <w:t>ību</w:t>
            </w:r>
            <w:r w:rsidRPr="00D61556">
              <w:rPr>
                <w:rFonts w:ascii="Times New Roman" w:eastAsia="Times New Roman" w:hAnsi="Times New Roman" w:cs="Times New Roman"/>
                <w:iCs/>
                <w:sz w:val="24"/>
                <w:szCs w:val="24"/>
              </w:rPr>
              <w:t xml:space="preserve">, minētais darījums saskaņā ar likuma “Par grāmatvedību” 2.pantu jāatspoguļo Finanšu ministrijas grāmatvedībā, tai skaitā arī jāveic visi normatīvajos aktos noteiktie nodokļu </w:t>
            </w:r>
            <w:r w:rsidR="00A76738">
              <w:rPr>
                <w:rFonts w:ascii="Times New Roman" w:eastAsia="Times New Roman" w:hAnsi="Times New Roman" w:cs="Times New Roman"/>
                <w:iCs/>
                <w:sz w:val="24"/>
                <w:szCs w:val="24"/>
              </w:rPr>
              <w:t xml:space="preserve"> ieturējumi</w:t>
            </w:r>
            <w:r w:rsidRPr="00D61556">
              <w:rPr>
                <w:rFonts w:ascii="Times New Roman" w:eastAsia="Times New Roman" w:hAnsi="Times New Roman" w:cs="Times New Roman"/>
                <w:iCs/>
                <w:sz w:val="24"/>
                <w:szCs w:val="24"/>
              </w:rPr>
              <w:t>, kā ar</w:t>
            </w:r>
            <w:r w:rsidR="006B6AF2">
              <w:rPr>
                <w:rFonts w:ascii="Times New Roman" w:eastAsia="Times New Roman" w:hAnsi="Times New Roman" w:cs="Times New Roman"/>
                <w:iCs/>
                <w:sz w:val="24"/>
                <w:szCs w:val="24"/>
              </w:rPr>
              <w:t>ī jāveic šo nodokļu ieskaitīšana</w:t>
            </w:r>
            <w:r w:rsidRPr="00D61556">
              <w:rPr>
                <w:rFonts w:ascii="Times New Roman" w:eastAsia="Times New Roman" w:hAnsi="Times New Roman" w:cs="Times New Roman"/>
                <w:iCs/>
                <w:sz w:val="24"/>
                <w:szCs w:val="24"/>
              </w:rPr>
              <w:t xml:space="preserve"> valsts budžetā un jāiesniedz attiecīgie pārskati Valsts ieņēmumu </w:t>
            </w:r>
            <w:r w:rsidR="00A76738" w:rsidRPr="00D61556">
              <w:rPr>
                <w:rFonts w:ascii="Times New Roman" w:eastAsia="Times New Roman" w:hAnsi="Times New Roman" w:cs="Times New Roman"/>
                <w:iCs/>
                <w:sz w:val="24"/>
                <w:szCs w:val="24"/>
              </w:rPr>
              <w:t>dienest</w:t>
            </w:r>
            <w:r w:rsidR="00A76738">
              <w:rPr>
                <w:rFonts w:ascii="Times New Roman" w:eastAsia="Times New Roman" w:hAnsi="Times New Roman" w:cs="Times New Roman"/>
                <w:iCs/>
                <w:sz w:val="24"/>
                <w:szCs w:val="24"/>
              </w:rPr>
              <w:t xml:space="preserve">am </w:t>
            </w:r>
            <w:r w:rsidR="00252E81">
              <w:rPr>
                <w:rFonts w:ascii="Times New Roman" w:eastAsia="Times New Roman" w:hAnsi="Times New Roman" w:cs="Times New Roman"/>
                <w:iCs/>
                <w:sz w:val="24"/>
                <w:szCs w:val="24"/>
              </w:rPr>
              <w:t xml:space="preserve">(turpmāk – VID) </w:t>
            </w:r>
            <w:r w:rsidR="00A76738">
              <w:rPr>
                <w:rFonts w:ascii="Times New Roman" w:eastAsia="Times New Roman" w:hAnsi="Times New Roman" w:cs="Times New Roman"/>
                <w:iCs/>
                <w:sz w:val="24"/>
                <w:szCs w:val="24"/>
              </w:rPr>
              <w:t>un Valsts sociālās apdrošināšanas aģentūrai</w:t>
            </w:r>
            <w:r w:rsidR="00252E81">
              <w:rPr>
                <w:rFonts w:ascii="Times New Roman" w:eastAsia="Times New Roman" w:hAnsi="Times New Roman" w:cs="Times New Roman"/>
                <w:iCs/>
                <w:sz w:val="24"/>
                <w:szCs w:val="24"/>
              </w:rPr>
              <w:t xml:space="preserve"> (turpmāk - VSAA)</w:t>
            </w:r>
            <w:r w:rsidRPr="00D61556">
              <w:rPr>
                <w:rFonts w:ascii="Times New Roman" w:eastAsia="Times New Roman" w:hAnsi="Times New Roman" w:cs="Times New Roman"/>
                <w:iCs/>
                <w:sz w:val="24"/>
                <w:szCs w:val="24"/>
              </w:rPr>
              <w:t xml:space="preserve">. </w:t>
            </w:r>
          </w:p>
          <w:p w14:paraId="164ACDD0" w14:textId="63D133A5" w:rsidR="00E036AD" w:rsidRDefault="00FA6E6B" w:rsidP="00B55F90">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Iestādes</w:t>
            </w:r>
            <w:r w:rsidR="00DA244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atsūtot zaudējuma atlīdzības lietu, kas</w:t>
            </w:r>
            <w:r w:rsidR="00EA6017">
              <w:rPr>
                <w:rFonts w:ascii="Times New Roman" w:eastAsia="Times New Roman" w:hAnsi="Times New Roman" w:cs="Times New Roman"/>
                <w:iCs/>
                <w:sz w:val="24"/>
                <w:szCs w:val="24"/>
              </w:rPr>
              <w:t xml:space="preserve"> </w:t>
            </w:r>
            <w:r w:rsidRPr="00FA6E6B">
              <w:rPr>
                <w:rFonts w:ascii="Times New Roman" w:eastAsia="Times New Roman" w:hAnsi="Times New Roman" w:cs="Times New Roman"/>
                <w:iCs/>
                <w:sz w:val="24"/>
                <w:szCs w:val="24"/>
              </w:rPr>
              <w:t>sastā</w:t>
            </w:r>
            <w:r w:rsidR="00EA6017">
              <w:rPr>
                <w:rFonts w:ascii="Times New Roman" w:eastAsia="Times New Roman" w:hAnsi="Times New Roman" w:cs="Times New Roman"/>
                <w:iCs/>
                <w:sz w:val="24"/>
                <w:szCs w:val="24"/>
              </w:rPr>
              <w:t>v no nesaņemtās darba samaksas</w:t>
            </w:r>
            <w:r w:rsidR="00DA2441">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sagatavo un pievieno lietai Paziņojumu </w:t>
            </w:r>
            <w:r w:rsidR="00C97EAB" w:rsidRPr="009218EC">
              <w:rPr>
                <w:rFonts w:ascii="Times New Roman" w:hAnsi="Times New Roman"/>
                <w:sz w:val="24"/>
                <w:szCs w:val="24"/>
              </w:rPr>
              <w:t xml:space="preserve">par fiziskai personai izmaksātajām summām </w:t>
            </w:r>
            <w:r w:rsidR="00C97EAB">
              <w:rPr>
                <w:rFonts w:ascii="Times New Roman" w:hAnsi="Times New Roman"/>
                <w:sz w:val="24"/>
                <w:szCs w:val="24"/>
              </w:rPr>
              <w:t>(turpmāk</w:t>
            </w:r>
            <w:r w:rsidR="008377DD">
              <w:rPr>
                <w:rFonts w:ascii="Times New Roman" w:hAnsi="Times New Roman"/>
                <w:sz w:val="24"/>
                <w:szCs w:val="24"/>
              </w:rPr>
              <w:t xml:space="preserve"> </w:t>
            </w:r>
            <w:r w:rsidR="00C97EAB" w:rsidRPr="009218EC">
              <w:rPr>
                <w:rFonts w:ascii="Times New Roman" w:hAnsi="Times New Roman"/>
                <w:sz w:val="24"/>
                <w:szCs w:val="24"/>
              </w:rPr>
              <w:t>– Paziņojums</w:t>
            </w:r>
            <w:r w:rsidR="00C97EAB">
              <w:rPr>
                <w:rFonts w:ascii="Times New Roman" w:hAnsi="Times New Roman"/>
                <w:sz w:val="24"/>
                <w:szCs w:val="24"/>
              </w:rPr>
              <w:t xml:space="preserve">) saskaņā ar </w:t>
            </w:r>
            <w:r w:rsidR="00C97EAB" w:rsidRPr="00E54F87">
              <w:rPr>
                <w:rFonts w:ascii="Times New Roman" w:eastAsia="Calibri" w:hAnsi="Times New Roman" w:cs="Times New Roman"/>
                <w:sz w:val="24"/>
                <w:szCs w:val="24"/>
              </w:rPr>
              <w:t>Ministru kabineta 2008.gada 25.augusta noteikumu Nr.677 “Noteikumi par iedzīvotāju ienākuma nodokļa paziņojumiem”</w:t>
            </w:r>
            <w:r w:rsidR="00C97EAB">
              <w:rPr>
                <w:rFonts w:ascii="Times New Roman" w:hAnsi="Times New Roman"/>
                <w:sz w:val="24"/>
                <w:szCs w:val="24"/>
              </w:rPr>
              <w:t xml:space="preserve"> 1.pielikumu </w:t>
            </w:r>
            <w:r w:rsidR="00B57AD2">
              <w:rPr>
                <w:rFonts w:ascii="Times New Roman" w:eastAsia="Times New Roman" w:hAnsi="Times New Roman" w:cs="Times New Roman"/>
                <w:iCs/>
                <w:sz w:val="24"/>
                <w:szCs w:val="24"/>
              </w:rPr>
              <w:t>un Ziņojumu</w:t>
            </w:r>
            <w:r w:rsidR="00C97EAB" w:rsidRPr="009218EC">
              <w:rPr>
                <w:rFonts w:ascii="Times New Roman" w:eastAsia="Times New Roman" w:hAnsi="Times New Roman"/>
                <w:sz w:val="24"/>
                <w:szCs w:val="24"/>
              </w:rPr>
              <w:t xml:space="preserve"> par veiktajām valsts sociālās apdrošināšanas obligātajām iemaksām par darba ņēmēju, kam ar valsts pārvaldes iestādes prettiesisku administratīvo aktu vai prettiesisku faktisko rīcību ir nodarīts </w:t>
            </w:r>
            <w:r w:rsidR="00C97EAB">
              <w:rPr>
                <w:rFonts w:ascii="Times New Roman" w:eastAsia="Times New Roman" w:hAnsi="Times New Roman"/>
                <w:sz w:val="24"/>
                <w:szCs w:val="24"/>
              </w:rPr>
              <w:t>zaudējums (turpmāk</w:t>
            </w:r>
            <w:r w:rsidR="008377DD">
              <w:rPr>
                <w:rFonts w:ascii="Times New Roman" w:eastAsia="Times New Roman" w:hAnsi="Times New Roman"/>
                <w:sz w:val="24"/>
                <w:szCs w:val="24"/>
              </w:rPr>
              <w:t xml:space="preserve"> </w:t>
            </w:r>
            <w:r w:rsidR="00C97EAB">
              <w:rPr>
                <w:rFonts w:ascii="Times New Roman" w:eastAsia="Times New Roman" w:hAnsi="Times New Roman"/>
                <w:sz w:val="24"/>
                <w:szCs w:val="24"/>
              </w:rPr>
              <w:t>-</w:t>
            </w:r>
            <w:r w:rsidR="008377DD">
              <w:rPr>
                <w:rFonts w:ascii="Times New Roman" w:eastAsia="Times New Roman" w:hAnsi="Times New Roman"/>
                <w:sz w:val="24"/>
                <w:szCs w:val="24"/>
              </w:rPr>
              <w:t xml:space="preserve"> </w:t>
            </w:r>
            <w:r w:rsidR="00C97EAB" w:rsidRPr="009218EC">
              <w:rPr>
                <w:rFonts w:ascii="Times New Roman" w:hAnsi="Times New Roman"/>
                <w:sz w:val="24"/>
                <w:szCs w:val="24"/>
              </w:rPr>
              <w:t>Ziņojums</w:t>
            </w:r>
            <w:r w:rsidR="00C97EAB">
              <w:rPr>
                <w:rFonts w:ascii="Times New Roman" w:hAnsi="Times New Roman"/>
                <w:sz w:val="24"/>
                <w:szCs w:val="24"/>
              </w:rPr>
              <w:t xml:space="preserve">) saskaņā ar </w:t>
            </w:r>
            <w:r w:rsidR="00C97EAB" w:rsidRPr="00E54F87">
              <w:rPr>
                <w:rFonts w:ascii="Times New Roman" w:eastAsia="Calibri" w:hAnsi="Times New Roman" w:cs="Times New Roman"/>
                <w:sz w:val="24"/>
                <w:szCs w:val="24"/>
              </w:rPr>
              <w:t>Ministru kabineta</w:t>
            </w:r>
            <w:r w:rsidR="00C97EAB">
              <w:rPr>
                <w:rFonts w:ascii="Times New Roman" w:eastAsia="Calibri" w:hAnsi="Times New Roman" w:cs="Times New Roman"/>
                <w:sz w:val="24"/>
                <w:szCs w:val="24"/>
              </w:rPr>
              <w:t xml:space="preserve"> 2010.gada 7.septembra noteikumu</w:t>
            </w:r>
            <w:r w:rsidR="00C97EAB" w:rsidRPr="00E54F87">
              <w:rPr>
                <w:rFonts w:ascii="Times New Roman" w:eastAsia="Calibri" w:hAnsi="Times New Roman" w:cs="Times New Roman"/>
                <w:sz w:val="24"/>
                <w:szCs w:val="24"/>
              </w:rPr>
              <w:t xml:space="preserve"> Nr.827 “Noteikumi par valsts sociālās apdrošināšanas obligāto iemaksu veicēju reģistrāciju un ziņojumiem par valsts sociālās apdrošināšanas obligātajām iemaksām un iedzīvotāju ienākuma nodokli”</w:t>
            </w:r>
            <w:r w:rsidR="00C97EAB">
              <w:rPr>
                <w:rFonts w:ascii="Times New Roman" w:eastAsia="Calibri" w:hAnsi="Times New Roman" w:cs="Times New Roman"/>
                <w:sz w:val="24"/>
                <w:szCs w:val="24"/>
              </w:rPr>
              <w:t xml:space="preserve"> 5.pielikumu</w:t>
            </w:r>
            <w:r w:rsidR="00B57AD2">
              <w:rPr>
                <w:rFonts w:ascii="Times New Roman" w:eastAsia="Times New Roman" w:hAnsi="Times New Roman" w:cs="Times New Roman"/>
                <w:iCs/>
                <w:sz w:val="24"/>
                <w:szCs w:val="24"/>
              </w:rPr>
              <w:t>. Finanšu ministrija</w:t>
            </w:r>
            <w:r w:rsidR="00B44C24">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izmaksājot zaudējuma atlīdzību, kas sastāv no nesaņemtās darba samaksas atkārtoti aizpilda jaunu Paziņojumu, lai to iesniegtu </w:t>
            </w:r>
            <w:r w:rsidR="00252E81">
              <w:rPr>
                <w:rFonts w:ascii="Times New Roman" w:eastAsia="Times New Roman" w:hAnsi="Times New Roman" w:cs="Times New Roman"/>
                <w:iCs/>
                <w:sz w:val="24"/>
                <w:szCs w:val="24"/>
              </w:rPr>
              <w:t>VID</w:t>
            </w:r>
            <w:r w:rsidR="00B44C24">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Ziņojumam tiek aizpildīta </w:t>
            </w:r>
            <w:proofErr w:type="spellStart"/>
            <w:r w:rsidR="00B57AD2">
              <w:rPr>
                <w:rFonts w:ascii="Times New Roman" w:eastAsia="Times New Roman" w:hAnsi="Times New Roman" w:cs="Times New Roman"/>
                <w:iCs/>
                <w:sz w:val="24"/>
                <w:szCs w:val="24"/>
              </w:rPr>
              <w:t>III.sadaļa</w:t>
            </w:r>
            <w:proofErr w:type="spellEnd"/>
            <w:r w:rsidR="00252E81">
              <w:rPr>
                <w:rFonts w:ascii="Times New Roman" w:eastAsia="Times New Roman" w:hAnsi="Times New Roman" w:cs="Times New Roman"/>
                <w:iCs/>
                <w:sz w:val="24"/>
                <w:szCs w:val="24"/>
              </w:rPr>
              <w:t>, lai to iesniegtu VSAA</w:t>
            </w:r>
            <w:r w:rsidR="000A10A3">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Šo funkciju ātrāk un efektīvāk spētu izdarīt pati </w:t>
            </w:r>
            <w:proofErr w:type="spellStart"/>
            <w:r w:rsidR="00B57AD2">
              <w:rPr>
                <w:rFonts w:ascii="Times New Roman" w:eastAsia="Times New Roman" w:hAnsi="Times New Roman" w:cs="Times New Roman"/>
                <w:iCs/>
                <w:sz w:val="24"/>
                <w:szCs w:val="24"/>
              </w:rPr>
              <w:t>lēmējiestāde</w:t>
            </w:r>
            <w:proofErr w:type="spellEnd"/>
            <w:r w:rsidR="00B57AD2">
              <w:rPr>
                <w:rFonts w:ascii="Times New Roman" w:eastAsia="Times New Roman" w:hAnsi="Times New Roman" w:cs="Times New Roman"/>
                <w:iCs/>
                <w:sz w:val="24"/>
                <w:szCs w:val="24"/>
              </w:rPr>
              <w:t>, jo iestādei ir visi nepieciešami</w:t>
            </w:r>
            <w:r w:rsidR="008377DD">
              <w:rPr>
                <w:rFonts w:ascii="Times New Roman" w:eastAsia="Times New Roman" w:hAnsi="Times New Roman" w:cs="Times New Roman"/>
                <w:iCs/>
                <w:sz w:val="24"/>
                <w:szCs w:val="24"/>
              </w:rPr>
              <w:t>e</w:t>
            </w:r>
            <w:r w:rsidR="00B57AD2">
              <w:rPr>
                <w:rFonts w:ascii="Times New Roman" w:eastAsia="Times New Roman" w:hAnsi="Times New Roman" w:cs="Times New Roman"/>
                <w:iCs/>
                <w:sz w:val="24"/>
                <w:szCs w:val="24"/>
              </w:rPr>
              <w:t xml:space="preserve"> darba ņēmēja dati, aprēķini. Respektīvi</w:t>
            </w:r>
            <w:r w:rsidR="006B6AF2">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tas novērstu </w:t>
            </w:r>
            <w:r w:rsidR="00A8221F">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dubultu funkciju</w:t>
            </w:r>
            <w:r w:rsidR="00A8221F">
              <w:rPr>
                <w:rFonts w:ascii="Times New Roman" w:eastAsia="Times New Roman" w:hAnsi="Times New Roman" w:cs="Times New Roman"/>
                <w:iCs/>
                <w:sz w:val="24"/>
                <w:szCs w:val="24"/>
              </w:rPr>
              <w:t>”</w:t>
            </w:r>
            <w:r w:rsidR="00B57AD2">
              <w:rPr>
                <w:rFonts w:ascii="Times New Roman" w:eastAsia="Times New Roman" w:hAnsi="Times New Roman" w:cs="Times New Roman"/>
                <w:iCs/>
                <w:sz w:val="24"/>
                <w:szCs w:val="24"/>
              </w:rPr>
              <w:t xml:space="preserve"> izpildi</w:t>
            </w:r>
            <w:r w:rsidR="00A8221F">
              <w:rPr>
                <w:rFonts w:ascii="Times New Roman" w:eastAsia="Times New Roman" w:hAnsi="Times New Roman" w:cs="Times New Roman"/>
                <w:iCs/>
                <w:sz w:val="24"/>
                <w:szCs w:val="24"/>
              </w:rPr>
              <w:t xml:space="preserve">, ja </w:t>
            </w:r>
            <w:proofErr w:type="spellStart"/>
            <w:r w:rsidR="00A8221F">
              <w:rPr>
                <w:rFonts w:ascii="Times New Roman" w:eastAsia="Times New Roman" w:hAnsi="Times New Roman" w:cs="Times New Roman"/>
                <w:iCs/>
                <w:sz w:val="24"/>
                <w:szCs w:val="24"/>
              </w:rPr>
              <w:t>lēmējiestāde</w:t>
            </w:r>
            <w:proofErr w:type="spellEnd"/>
            <w:r w:rsidR="00A8221F">
              <w:rPr>
                <w:rFonts w:ascii="Times New Roman" w:eastAsia="Times New Roman" w:hAnsi="Times New Roman" w:cs="Times New Roman"/>
                <w:iCs/>
                <w:sz w:val="24"/>
                <w:szCs w:val="24"/>
              </w:rPr>
              <w:t xml:space="preserve"> pati izmaksātu zaudējuma atlīdzību.</w:t>
            </w:r>
          </w:p>
          <w:p w14:paraId="4EC657F6" w14:textId="2B4ADE35" w:rsidR="00A8221F" w:rsidRDefault="00A8221F" w:rsidP="00B55F90">
            <w:pPr>
              <w:spacing w:after="0" w:line="240" w:lineRule="auto"/>
              <w:ind w:right="1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Bez tam bieži ir gadījumi, kad Finanšu ministrija</w:t>
            </w:r>
            <w:r w:rsidR="00B44C2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pārbaudot zaudējuma atlīdzības lietu</w:t>
            </w:r>
            <w:r w:rsidR="00B44C2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konstatē </w:t>
            </w:r>
            <w:r w:rsidR="00252E81">
              <w:rPr>
                <w:rFonts w:ascii="Times New Roman" w:eastAsia="Times New Roman" w:hAnsi="Times New Roman" w:cs="Times New Roman"/>
                <w:iCs/>
                <w:sz w:val="24"/>
                <w:szCs w:val="24"/>
              </w:rPr>
              <w:t xml:space="preserve">Paziņojumā </w:t>
            </w:r>
            <w:r>
              <w:rPr>
                <w:rFonts w:ascii="Times New Roman" w:eastAsia="Times New Roman" w:hAnsi="Times New Roman" w:cs="Times New Roman"/>
                <w:iCs/>
                <w:sz w:val="24"/>
                <w:szCs w:val="24"/>
              </w:rPr>
              <w:t xml:space="preserve">vai </w:t>
            </w:r>
            <w:r w:rsidR="00252E81">
              <w:rPr>
                <w:rFonts w:ascii="Times New Roman" w:eastAsia="Times New Roman" w:hAnsi="Times New Roman" w:cs="Times New Roman"/>
                <w:iCs/>
                <w:sz w:val="24"/>
                <w:szCs w:val="24"/>
              </w:rPr>
              <w:t xml:space="preserve">Ziņojumā </w:t>
            </w:r>
            <w:r>
              <w:rPr>
                <w:rFonts w:ascii="Times New Roman" w:eastAsia="Times New Roman" w:hAnsi="Times New Roman" w:cs="Times New Roman"/>
                <w:iCs/>
                <w:sz w:val="24"/>
                <w:szCs w:val="24"/>
              </w:rPr>
              <w:t>neprecizitātes</w:t>
            </w:r>
            <w:r w:rsidR="00C97EAB">
              <w:rPr>
                <w:rFonts w:ascii="Times New Roman" w:eastAsia="Times New Roman" w:hAnsi="Times New Roman" w:cs="Times New Roman"/>
                <w:iCs/>
                <w:sz w:val="24"/>
                <w:szCs w:val="24"/>
              </w:rPr>
              <w:t>, kas nesakrīt ar lēmumā noteikto</w:t>
            </w:r>
            <w:r>
              <w:rPr>
                <w:rFonts w:ascii="Times New Roman" w:eastAsia="Times New Roman" w:hAnsi="Times New Roman" w:cs="Times New Roman"/>
                <w:iCs/>
                <w:sz w:val="24"/>
                <w:szCs w:val="24"/>
              </w:rPr>
              <w:t xml:space="preserve"> un lūdz </w:t>
            </w:r>
            <w:proofErr w:type="spellStart"/>
            <w:r>
              <w:rPr>
                <w:rFonts w:ascii="Times New Roman" w:eastAsia="Times New Roman" w:hAnsi="Times New Roman" w:cs="Times New Roman"/>
                <w:iCs/>
                <w:sz w:val="24"/>
                <w:szCs w:val="24"/>
              </w:rPr>
              <w:t>lēmējiestādei</w:t>
            </w:r>
            <w:proofErr w:type="spellEnd"/>
            <w:r>
              <w:rPr>
                <w:rFonts w:ascii="Times New Roman" w:eastAsia="Times New Roman" w:hAnsi="Times New Roman" w:cs="Times New Roman"/>
                <w:iCs/>
                <w:sz w:val="24"/>
                <w:szCs w:val="24"/>
              </w:rPr>
              <w:t xml:space="preserve"> iesniegt precizējumus, kas paildzina zaudējuma atlīdzības izmaksas termiņu privātpersonai. Ja </w:t>
            </w:r>
            <w:proofErr w:type="spellStart"/>
            <w:r>
              <w:rPr>
                <w:rFonts w:ascii="Times New Roman" w:eastAsia="Times New Roman" w:hAnsi="Times New Roman" w:cs="Times New Roman"/>
                <w:iCs/>
                <w:sz w:val="24"/>
                <w:szCs w:val="24"/>
              </w:rPr>
              <w:t>lēmējiestāde</w:t>
            </w:r>
            <w:proofErr w:type="spellEnd"/>
            <w:r>
              <w:rPr>
                <w:rFonts w:ascii="Times New Roman" w:eastAsia="Times New Roman" w:hAnsi="Times New Roman" w:cs="Times New Roman"/>
                <w:iCs/>
                <w:sz w:val="24"/>
                <w:szCs w:val="24"/>
              </w:rPr>
              <w:t xml:space="preserve"> pati aprēķinātu un izmaksātu zaudējuma atlīdzību privātpersonai, tas </w:t>
            </w:r>
            <w:r w:rsidR="00DA2441">
              <w:rPr>
                <w:rFonts w:ascii="Times New Roman" w:eastAsia="Times New Roman" w:hAnsi="Times New Roman" w:cs="Times New Roman"/>
                <w:iCs/>
                <w:sz w:val="24"/>
                <w:szCs w:val="24"/>
              </w:rPr>
              <w:t xml:space="preserve">paātrinātu </w:t>
            </w:r>
            <w:r>
              <w:rPr>
                <w:rFonts w:ascii="Times New Roman" w:eastAsia="Times New Roman" w:hAnsi="Times New Roman" w:cs="Times New Roman"/>
                <w:iCs/>
                <w:sz w:val="24"/>
                <w:szCs w:val="24"/>
              </w:rPr>
              <w:t>zaudējuma atlīdzības izmaksu privātpersonai</w:t>
            </w:r>
            <w:r w:rsidR="00252E81">
              <w:rPr>
                <w:rFonts w:ascii="Times New Roman" w:eastAsia="Times New Roman" w:hAnsi="Times New Roman" w:cs="Times New Roman"/>
                <w:iCs/>
                <w:sz w:val="24"/>
                <w:szCs w:val="24"/>
              </w:rPr>
              <w:t xml:space="preserve">, kā arī </w:t>
            </w:r>
            <w:r w:rsidR="00343ADD">
              <w:rPr>
                <w:rFonts w:ascii="Times New Roman" w:eastAsia="Times New Roman" w:hAnsi="Times New Roman" w:cs="Times New Roman"/>
                <w:iCs/>
                <w:sz w:val="24"/>
                <w:szCs w:val="24"/>
              </w:rPr>
              <w:t xml:space="preserve">mazinātu </w:t>
            </w:r>
            <w:r w:rsidR="00252E81">
              <w:rPr>
                <w:rFonts w:ascii="Times New Roman" w:eastAsia="Times New Roman" w:hAnsi="Times New Roman" w:cs="Times New Roman"/>
                <w:iCs/>
                <w:sz w:val="24"/>
                <w:szCs w:val="24"/>
              </w:rPr>
              <w:t xml:space="preserve">administratīvo slogu pārsūtot </w:t>
            </w:r>
            <w:r w:rsidR="00343ADD">
              <w:rPr>
                <w:rFonts w:ascii="Times New Roman" w:eastAsia="Times New Roman" w:hAnsi="Times New Roman" w:cs="Times New Roman"/>
                <w:iCs/>
                <w:sz w:val="24"/>
                <w:szCs w:val="24"/>
              </w:rPr>
              <w:t>arī</w:t>
            </w:r>
            <w:r w:rsidR="00252E81">
              <w:rPr>
                <w:rFonts w:ascii="Times New Roman" w:eastAsia="Times New Roman" w:hAnsi="Times New Roman" w:cs="Times New Roman"/>
                <w:iCs/>
                <w:sz w:val="24"/>
                <w:szCs w:val="24"/>
              </w:rPr>
              <w:t xml:space="preserve"> </w:t>
            </w:r>
            <w:r w:rsidR="00343ADD">
              <w:rPr>
                <w:rFonts w:ascii="Times New Roman" w:eastAsia="Times New Roman" w:hAnsi="Times New Roman" w:cs="Times New Roman"/>
                <w:iCs/>
                <w:sz w:val="24"/>
                <w:szCs w:val="24"/>
              </w:rPr>
              <w:t xml:space="preserve">VID un VSAA </w:t>
            </w:r>
            <w:r w:rsidR="00252E81">
              <w:rPr>
                <w:rFonts w:ascii="Times New Roman" w:eastAsia="Times New Roman" w:hAnsi="Times New Roman" w:cs="Times New Roman"/>
                <w:iCs/>
                <w:sz w:val="24"/>
                <w:szCs w:val="24"/>
              </w:rPr>
              <w:t>pieprasījumus</w:t>
            </w:r>
            <w:r w:rsidR="00343ADD">
              <w:rPr>
                <w:rFonts w:ascii="Times New Roman" w:eastAsia="Times New Roman" w:hAnsi="Times New Roman" w:cs="Times New Roman"/>
                <w:iCs/>
                <w:sz w:val="24"/>
                <w:szCs w:val="24"/>
              </w:rPr>
              <w:t xml:space="preserve"> precizēt informāciju</w:t>
            </w:r>
            <w:r>
              <w:rPr>
                <w:rFonts w:ascii="Times New Roman" w:eastAsia="Times New Roman" w:hAnsi="Times New Roman" w:cs="Times New Roman"/>
                <w:iCs/>
                <w:sz w:val="24"/>
                <w:szCs w:val="24"/>
              </w:rPr>
              <w:t>.</w:t>
            </w:r>
          </w:p>
          <w:p w14:paraId="2A296970" w14:textId="77777777" w:rsidR="00614D15" w:rsidRDefault="00614D15" w:rsidP="00B55F90">
            <w:pPr>
              <w:spacing w:after="0" w:line="240" w:lineRule="auto"/>
              <w:ind w:right="108"/>
              <w:jc w:val="both"/>
              <w:rPr>
                <w:rFonts w:ascii="Times New Roman" w:eastAsia="Times New Roman" w:hAnsi="Times New Roman" w:cs="Times New Roman"/>
                <w:iCs/>
                <w:sz w:val="24"/>
                <w:szCs w:val="24"/>
              </w:rPr>
            </w:pPr>
          </w:p>
          <w:p w14:paraId="11BEA4D6" w14:textId="16D73EC3" w:rsidR="00A457D1" w:rsidRPr="00B44C24" w:rsidRDefault="008377DD" w:rsidP="00B44C24">
            <w:pPr>
              <w:spacing w:after="0" w:line="240" w:lineRule="auto"/>
              <w:ind w:right="25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Likumprojekta 20.panta ceturtajā daļā</w:t>
            </w:r>
            <w:r w:rsidR="00A457D1">
              <w:rPr>
                <w:rFonts w:ascii="Times New Roman" w:eastAsia="Times New Roman" w:hAnsi="Times New Roman" w:cs="Times New Roman"/>
                <w:color w:val="000000"/>
                <w:sz w:val="24"/>
                <w:szCs w:val="24"/>
                <w:lang w:eastAsia="lv-LV"/>
              </w:rPr>
              <w:t xml:space="preserve"> ir paredzēts, ka iesniegumu par nodarītā zaudējuma atlīdzinājumu, ja iesniegums </w:t>
            </w:r>
            <w:r w:rsidR="00A457D1" w:rsidRPr="007E5DAC">
              <w:rPr>
                <w:rFonts w:ascii="Times New Roman" w:eastAsia="Times New Roman" w:hAnsi="Times New Roman" w:cs="Times New Roman"/>
                <w:color w:val="000000"/>
                <w:sz w:val="24"/>
                <w:szCs w:val="24"/>
                <w:lang w:eastAsia="lv-LV"/>
              </w:rPr>
              <w:t xml:space="preserve">pārsūtīts iestādei, kura nav piekritīga, tā iesniegumu nekavējoties </w:t>
            </w:r>
            <w:proofErr w:type="spellStart"/>
            <w:r w:rsidR="00A457D1" w:rsidRPr="007E5DAC">
              <w:rPr>
                <w:rFonts w:ascii="Times New Roman" w:eastAsia="Times New Roman" w:hAnsi="Times New Roman" w:cs="Times New Roman"/>
                <w:color w:val="000000"/>
                <w:sz w:val="24"/>
                <w:szCs w:val="24"/>
                <w:lang w:eastAsia="lv-LV"/>
              </w:rPr>
              <w:t>pārsūta</w:t>
            </w:r>
            <w:proofErr w:type="spellEnd"/>
            <w:r w:rsidR="00A457D1">
              <w:rPr>
                <w:rFonts w:ascii="Times New Roman" w:eastAsia="Times New Roman" w:hAnsi="Times New Roman" w:cs="Times New Roman"/>
                <w:color w:val="000000"/>
                <w:sz w:val="24"/>
                <w:szCs w:val="24"/>
                <w:lang w:eastAsia="lv-LV"/>
              </w:rPr>
              <w:t xml:space="preserve"> Valsts kancelejai, kas mēneša laikā nosaka piekritīgo iestādi minētā zaudējuma atlīdzināšanai. </w:t>
            </w:r>
            <w:r w:rsidR="004942A6" w:rsidRPr="00B44C24">
              <w:rPr>
                <w:rFonts w:ascii="Times New Roman" w:eastAsia="Times New Roman" w:hAnsi="Times New Roman" w:cs="Times New Roman"/>
                <w:color w:val="000000"/>
                <w:sz w:val="24"/>
                <w:szCs w:val="24"/>
                <w:lang w:eastAsia="lv-LV"/>
              </w:rPr>
              <w:t xml:space="preserve">Šo funkciju paredzēts nodot Valsts kancelejai, ņemot vērā to, ka viena no tās funkcijām </w:t>
            </w:r>
            <w:r w:rsidR="00B44C24">
              <w:rPr>
                <w:rFonts w:ascii="Times New Roman" w:eastAsia="Times New Roman" w:hAnsi="Times New Roman" w:cs="Times New Roman"/>
                <w:color w:val="000000"/>
                <w:sz w:val="24"/>
                <w:szCs w:val="24"/>
                <w:lang w:eastAsia="lv-LV"/>
              </w:rPr>
              <w:t>saskaņā ar Ministru kabineta 2003.gada 20.maija noteikumu Nr.263 “</w:t>
            </w:r>
            <w:r w:rsidR="00B44C24" w:rsidRPr="00B44C24">
              <w:rPr>
                <w:rFonts w:ascii="Times New Roman" w:eastAsia="Times New Roman" w:hAnsi="Times New Roman" w:cs="Times New Roman"/>
                <w:color w:val="000000"/>
                <w:sz w:val="24"/>
                <w:szCs w:val="24"/>
                <w:lang w:eastAsia="lv-LV"/>
              </w:rPr>
              <w:t>Valsts kancelejas nolikums</w:t>
            </w:r>
            <w:r w:rsidR="00B44C24">
              <w:rPr>
                <w:rFonts w:ascii="Times New Roman" w:eastAsia="Times New Roman" w:hAnsi="Times New Roman" w:cs="Times New Roman"/>
                <w:color w:val="000000"/>
                <w:sz w:val="24"/>
                <w:szCs w:val="24"/>
                <w:lang w:eastAsia="lv-LV"/>
              </w:rPr>
              <w:t>”</w:t>
            </w:r>
            <w:r w:rsidR="00B44C24">
              <w:rPr>
                <w:rFonts w:ascii="Times New Roman" w:eastAsia="Times New Roman" w:hAnsi="Times New Roman" w:cs="Times New Roman"/>
                <w:sz w:val="24"/>
                <w:szCs w:val="24"/>
                <w:lang w:eastAsia="lv-LV"/>
              </w:rPr>
              <w:t xml:space="preserve"> </w:t>
            </w:r>
            <w:r w:rsidR="00B44C24" w:rsidRPr="00B44C24">
              <w:rPr>
                <w:rFonts w:ascii="Times New Roman" w:eastAsia="Times New Roman" w:hAnsi="Times New Roman" w:cs="Times New Roman"/>
                <w:iCs/>
                <w:sz w:val="24"/>
                <w:szCs w:val="24"/>
              </w:rPr>
              <w:t>4.16.</w:t>
            </w:r>
            <w:r w:rsidR="00B44C24">
              <w:rPr>
                <w:rFonts w:ascii="Times New Roman" w:eastAsia="Times New Roman" w:hAnsi="Times New Roman" w:cs="Times New Roman"/>
                <w:iCs/>
                <w:sz w:val="24"/>
                <w:szCs w:val="24"/>
              </w:rPr>
              <w:t>apakšpunktu</w:t>
            </w:r>
            <w:r w:rsidR="00D07E4C">
              <w:rPr>
                <w:rFonts w:ascii="Times New Roman" w:eastAsia="Times New Roman" w:hAnsi="Times New Roman" w:cs="Times New Roman"/>
                <w:iCs/>
                <w:sz w:val="24"/>
                <w:szCs w:val="24"/>
              </w:rPr>
              <w:t xml:space="preserve"> ir</w:t>
            </w:r>
            <w:r w:rsidR="00B44C24" w:rsidRPr="00B44C24">
              <w:rPr>
                <w:rFonts w:ascii="Times New Roman" w:eastAsia="Times New Roman" w:hAnsi="Times New Roman" w:cs="Times New Roman"/>
                <w:iCs/>
                <w:sz w:val="24"/>
                <w:szCs w:val="24"/>
              </w:rPr>
              <w:t xml:space="preserve"> koordinē</w:t>
            </w:r>
            <w:r w:rsidR="00D07E4C">
              <w:rPr>
                <w:rFonts w:ascii="Times New Roman" w:eastAsia="Times New Roman" w:hAnsi="Times New Roman" w:cs="Times New Roman"/>
                <w:iCs/>
                <w:sz w:val="24"/>
                <w:szCs w:val="24"/>
              </w:rPr>
              <w:t>t</w:t>
            </w:r>
            <w:r w:rsidR="00B44C24" w:rsidRPr="00B44C24">
              <w:rPr>
                <w:rFonts w:ascii="Times New Roman" w:eastAsia="Times New Roman" w:hAnsi="Times New Roman" w:cs="Times New Roman"/>
                <w:iCs/>
                <w:sz w:val="24"/>
                <w:szCs w:val="24"/>
              </w:rPr>
              <w:t xml:space="preserve"> valsts pārvaldes iestāžu sadarbību labas pārvaldības un </w:t>
            </w:r>
            <w:proofErr w:type="spellStart"/>
            <w:r w:rsidR="00B44C24" w:rsidRPr="00B44C24">
              <w:rPr>
                <w:rFonts w:ascii="Times New Roman" w:eastAsia="Times New Roman" w:hAnsi="Times New Roman" w:cs="Times New Roman"/>
                <w:iCs/>
                <w:sz w:val="24"/>
                <w:szCs w:val="24"/>
              </w:rPr>
              <w:t>klientorientētas</w:t>
            </w:r>
            <w:proofErr w:type="spellEnd"/>
            <w:r w:rsidR="00B44C24" w:rsidRPr="00B44C24">
              <w:rPr>
                <w:rFonts w:ascii="Times New Roman" w:eastAsia="Times New Roman" w:hAnsi="Times New Roman" w:cs="Times New Roman"/>
                <w:iCs/>
                <w:sz w:val="24"/>
                <w:szCs w:val="24"/>
              </w:rPr>
              <w:t xml:space="preserve"> darbības kultūras nodrošināšanā valsts pārvaldē un administratīvā sloga mazināšanā iedzīvotājiem</w:t>
            </w:r>
            <w:r w:rsidR="00D07E4C">
              <w:rPr>
                <w:rFonts w:ascii="Times New Roman" w:eastAsia="Times New Roman" w:hAnsi="Times New Roman" w:cs="Times New Roman"/>
                <w:iCs/>
                <w:sz w:val="24"/>
                <w:szCs w:val="24"/>
              </w:rPr>
              <w:t>.</w:t>
            </w:r>
          </w:p>
          <w:p w14:paraId="59C67397" w14:textId="77777777" w:rsidR="00B44C24" w:rsidRPr="0082179D" w:rsidRDefault="00B44C24" w:rsidP="00A457D1">
            <w:pPr>
              <w:spacing w:after="0" w:line="240" w:lineRule="auto"/>
              <w:ind w:right="108"/>
              <w:jc w:val="both"/>
              <w:rPr>
                <w:rFonts w:ascii="Times New Roman" w:eastAsia="Times New Roman" w:hAnsi="Times New Roman" w:cs="Times New Roman"/>
                <w:iCs/>
                <w:sz w:val="24"/>
                <w:szCs w:val="24"/>
              </w:rPr>
            </w:pPr>
          </w:p>
          <w:p w14:paraId="2D4D5D7F" w14:textId="364C79C9" w:rsidR="00A457D1" w:rsidRDefault="0024369E" w:rsidP="00A457D1">
            <w:pPr>
              <w:spacing w:after="0" w:line="240" w:lineRule="auto"/>
              <w:ind w:right="108"/>
              <w:jc w:val="both"/>
              <w:rPr>
                <w:rFonts w:ascii="Times New Roman" w:eastAsia="Times New Roman" w:hAnsi="Times New Roman" w:cs="Times New Roman"/>
                <w:iCs/>
                <w:sz w:val="24"/>
                <w:szCs w:val="24"/>
              </w:rPr>
            </w:pPr>
            <w:r w:rsidRPr="005A1DF6">
              <w:rPr>
                <w:rFonts w:ascii="Times New Roman" w:eastAsia="Times New Roman" w:hAnsi="Times New Roman" w:cs="Times New Roman"/>
                <w:iCs/>
                <w:sz w:val="24"/>
                <w:szCs w:val="24"/>
              </w:rPr>
              <w:t xml:space="preserve">Lai mazinātu </w:t>
            </w:r>
            <w:r w:rsidR="00CD48FC" w:rsidRPr="005A1DF6">
              <w:rPr>
                <w:rFonts w:ascii="Times New Roman" w:eastAsia="Times New Roman" w:hAnsi="Times New Roman" w:cs="Times New Roman"/>
                <w:iCs/>
                <w:sz w:val="24"/>
                <w:szCs w:val="24"/>
              </w:rPr>
              <w:t>administratīvo slogu, vienlaikus nodrošinot iespēju sabiedrībai saņemt informāciju par gadījumiem, kad iestāžu darbības rezultātā privātpersonai ir nodarīti un atlīdzināti zaudējumi, tiek saglabāts jau šobrīd Atlīdzināšanas likumā ietvertais atgriezeniskās saites princips. Ņemot vērā to, ka tagad zaudējumu atlīdzības izmaksu veic pati iestāde, tad likumprojektā ir paredzēts pienākums katrai nozares ministrijai reiz</w:t>
            </w:r>
            <w:r w:rsidR="00114E06" w:rsidRPr="005A1DF6">
              <w:rPr>
                <w:rFonts w:ascii="Times New Roman" w:eastAsia="Times New Roman" w:hAnsi="Times New Roman" w:cs="Times New Roman"/>
                <w:iCs/>
                <w:sz w:val="24"/>
                <w:szCs w:val="24"/>
              </w:rPr>
              <w:t>i</w:t>
            </w:r>
            <w:r w:rsidR="00CD48FC" w:rsidRPr="005A1DF6">
              <w:rPr>
                <w:rFonts w:ascii="Times New Roman" w:eastAsia="Times New Roman" w:hAnsi="Times New Roman" w:cs="Times New Roman"/>
                <w:iCs/>
                <w:sz w:val="24"/>
                <w:szCs w:val="24"/>
              </w:rPr>
              <w:t xml:space="preserve"> gadā iesniegt pārskatu Ministru kabinetam par attiecīgās nozares ministrijas resorā izpildītajiem lēmumiem un tiesu nolēmumiem</w:t>
            </w:r>
            <w:r w:rsidR="00F97D76" w:rsidRPr="00F97D76">
              <w:rPr>
                <w:rFonts w:ascii="Times New Roman" w:eastAsia="Times New Roman" w:hAnsi="Times New Roman" w:cs="Times New Roman"/>
                <w:iCs/>
                <w:sz w:val="24"/>
                <w:szCs w:val="24"/>
              </w:rPr>
              <w:t>, ietverot arī informāciju par dienesta izmeklēšanas rezultātiem atbilstoši šī likuma 34. pantam, ja zaudējumu atlīdzinājums veikts no valsts pamatbudžeta.</w:t>
            </w:r>
            <w:r w:rsidR="00F97D76">
              <w:rPr>
                <w:rFonts w:ascii="Times New Roman" w:eastAsia="Times New Roman" w:hAnsi="Times New Roman" w:cs="Times New Roman"/>
                <w:iCs/>
                <w:sz w:val="24"/>
                <w:szCs w:val="24"/>
              </w:rPr>
              <w:t xml:space="preserve"> </w:t>
            </w:r>
            <w:r w:rsidR="00F97D76">
              <w:rPr>
                <w:rFonts w:ascii="Times New Roman" w:eastAsia="Times New Roman" w:hAnsi="Times New Roman" w:cs="Times New Roman"/>
                <w:iCs/>
                <w:sz w:val="24"/>
                <w:szCs w:val="24"/>
              </w:rPr>
              <w:t xml:space="preserve">Sniedzot </w:t>
            </w:r>
            <w:r w:rsidR="00CD48FC" w:rsidRPr="005A1DF6">
              <w:rPr>
                <w:rFonts w:ascii="Times New Roman" w:eastAsia="Times New Roman" w:hAnsi="Times New Roman" w:cs="Times New Roman"/>
                <w:iCs/>
                <w:sz w:val="24"/>
                <w:szCs w:val="24"/>
              </w:rPr>
              <w:t xml:space="preserve">informāciju par dienesta </w:t>
            </w:r>
            <w:r w:rsidR="00DA2441" w:rsidRPr="005A1DF6">
              <w:rPr>
                <w:rFonts w:ascii="Times New Roman" w:eastAsia="Times New Roman" w:hAnsi="Times New Roman" w:cs="Times New Roman"/>
                <w:iCs/>
                <w:sz w:val="24"/>
                <w:szCs w:val="24"/>
              </w:rPr>
              <w:t>pārbaud</w:t>
            </w:r>
            <w:r w:rsidR="00DA2441">
              <w:rPr>
                <w:rFonts w:ascii="Times New Roman" w:eastAsia="Times New Roman" w:hAnsi="Times New Roman" w:cs="Times New Roman"/>
                <w:iCs/>
                <w:sz w:val="24"/>
                <w:szCs w:val="24"/>
              </w:rPr>
              <w:t>ē</w:t>
            </w:r>
            <w:r w:rsidR="00DA2441" w:rsidRPr="005A1DF6">
              <w:rPr>
                <w:rFonts w:ascii="Times New Roman" w:eastAsia="Times New Roman" w:hAnsi="Times New Roman" w:cs="Times New Roman"/>
                <w:iCs/>
                <w:sz w:val="24"/>
                <w:szCs w:val="24"/>
              </w:rPr>
              <w:t xml:space="preserve">s </w:t>
            </w:r>
            <w:r w:rsidR="00CD48FC" w:rsidRPr="005A1DF6">
              <w:rPr>
                <w:rFonts w:ascii="Times New Roman" w:eastAsia="Times New Roman" w:hAnsi="Times New Roman" w:cs="Times New Roman"/>
                <w:iCs/>
                <w:sz w:val="24"/>
                <w:szCs w:val="24"/>
              </w:rPr>
              <w:t>konstatēto attiecībā uz iespēju celt regresa prasību pret personām, kuras vainojamas zaudējumu nodarīšanā privātpersonai.</w:t>
            </w:r>
          </w:p>
          <w:p w14:paraId="56C8987F" w14:textId="77777777" w:rsidR="00A457D1" w:rsidRDefault="00A457D1" w:rsidP="004942A6">
            <w:pPr>
              <w:spacing w:after="0" w:line="240" w:lineRule="auto"/>
              <w:ind w:right="108"/>
              <w:jc w:val="both"/>
              <w:rPr>
                <w:rFonts w:ascii="Times New Roman" w:eastAsia="Times New Roman" w:hAnsi="Times New Roman" w:cs="Times New Roman"/>
                <w:sz w:val="24"/>
                <w:szCs w:val="24"/>
                <w:lang w:eastAsia="lv-LV"/>
              </w:rPr>
            </w:pPr>
          </w:p>
          <w:p w14:paraId="733BE828" w14:textId="77777777" w:rsidR="00F86726" w:rsidRDefault="00F86726" w:rsidP="00F86726">
            <w:pPr>
              <w:spacing w:after="0" w:line="240" w:lineRule="auto"/>
              <w:ind w:right="108"/>
              <w:jc w:val="both"/>
              <w:rPr>
                <w:rFonts w:ascii="Times New Roman" w:eastAsia="Times New Roman" w:hAnsi="Times New Roman" w:cs="Times New Roman"/>
                <w:sz w:val="24"/>
                <w:szCs w:val="24"/>
                <w:lang w:eastAsia="lv-LV"/>
              </w:rPr>
            </w:pPr>
            <w:r w:rsidRPr="00F86726">
              <w:rPr>
                <w:rFonts w:ascii="Times New Roman" w:eastAsia="Times New Roman" w:hAnsi="Times New Roman" w:cs="Times New Roman"/>
                <w:sz w:val="24"/>
                <w:szCs w:val="24"/>
                <w:lang w:eastAsia="lv-LV"/>
              </w:rPr>
              <w:t>Finanšu ministrija sagatavo</w:t>
            </w:r>
            <w:r>
              <w:rPr>
                <w:rFonts w:ascii="Times New Roman" w:eastAsia="Times New Roman" w:hAnsi="Times New Roman" w:cs="Times New Roman"/>
                <w:sz w:val="24"/>
                <w:szCs w:val="24"/>
                <w:lang w:eastAsia="lv-LV"/>
              </w:rPr>
              <w:t xml:space="preserve"> pārskatu par 2017.</w:t>
            </w:r>
            <w:r w:rsidRPr="00F86726">
              <w:rPr>
                <w:rFonts w:ascii="Times New Roman" w:eastAsia="Times New Roman" w:hAnsi="Times New Roman" w:cs="Times New Roman"/>
                <w:sz w:val="24"/>
                <w:szCs w:val="24"/>
                <w:lang w:eastAsia="lv-LV"/>
              </w:rPr>
              <w:t xml:space="preserve">gadā veiktajām izmaksām </w:t>
            </w:r>
            <w:r>
              <w:rPr>
                <w:rFonts w:ascii="Times New Roman" w:eastAsia="Times New Roman" w:hAnsi="Times New Roman" w:cs="Times New Roman"/>
                <w:sz w:val="24"/>
                <w:szCs w:val="24"/>
                <w:lang w:eastAsia="lv-LV"/>
              </w:rPr>
              <w:t>un līdz 2018.gada 15.</w:t>
            </w:r>
            <w:r w:rsidRPr="00F86726">
              <w:rPr>
                <w:rFonts w:ascii="Times New Roman" w:eastAsia="Times New Roman" w:hAnsi="Times New Roman" w:cs="Times New Roman"/>
                <w:sz w:val="24"/>
                <w:szCs w:val="24"/>
                <w:lang w:eastAsia="lv-LV"/>
              </w:rPr>
              <w:t>janvārim iesniedz Ministru kabinetam</w:t>
            </w:r>
            <w:r>
              <w:rPr>
                <w:rFonts w:ascii="Times New Roman" w:eastAsia="Times New Roman" w:hAnsi="Times New Roman" w:cs="Times New Roman"/>
                <w:sz w:val="24"/>
                <w:szCs w:val="24"/>
                <w:lang w:eastAsia="lv-LV"/>
              </w:rPr>
              <w:t>.</w:t>
            </w:r>
          </w:p>
          <w:p w14:paraId="0C088B5C" w14:textId="555DC413" w:rsidR="00C8321D" w:rsidRPr="00F86726" w:rsidRDefault="00C8321D" w:rsidP="00F86726">
            <w:pPr>
              <w:spacing w:after="0" w:line="240" w:lineRule="auto"/>
              <w:ind w:right="108"/>
              <w:jc w:val="both"/>
              <w:rPr>
                <w:rFonts w:ascii="Times New Roman" w:eastAsia="Times New Roman" w:hAnsi="Times New Roman" w:cs="Times New Roman"/>
                <w:sz w:val="24"/>
                <w:szCs w:val="24"/>
                <w:lang w:eastAsia="lv-LV"/>
              </w:rPr>
            </w:pPr>
          </w:p>
        </w:tc>
      </w:tr>
      <w:tr w:rsidR="00D322BC" w:rsidRPr="00D322BC" w14:paraId="364B8BE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50CF4D" w14:textId="314106E4"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2DACEB"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F4F7515" w14:textId="77777777" w:rsidR="00894C55" w:rsidRPr="00D322BC" w:rsidRDefault="003B2264"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Finanšu ministrija</w:t>
            </w:r>
          </w:p>
        </w:tc>
      </w:tr>
      <w:tr w:rsidR="00D322BC" w:rsidRPr="00D322BC" w14:paraId="55C9301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0B44197B"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E924C5D"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886CF7" w14:textId="77777777" w:rsidR="00894C55" w:rsidRPr="00D322BC" w:rsidRDefault="003B226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Nav</w:t>
            </w:r>
          </w:p>
        </w:tc>
      </w:tr>
    </w:tbl>
    <w:p w14:paraId="224800C9"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322BC" w:rsidRPr="00D322BC" w14:paraId="6B25187B" w14:textId="77777777" w:rsidTr="00A55AFB">
        <w:trPr>
          <w:trHeight w:val="6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52EB99" w14:textId="29194A3F" w:rsidR="00A55AFB" w:rsidRPr="00D322BC" w:rsidRDefault="00894C55" w:rsidP="00A55AF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II.</w:t>
            </w:r>
            <w:r w:rsidR="0050178F"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322BC" w:rsidRPr="00D322BC" w14:paraId="46133A64" w14:textId="77777777" w:rsidTr="006E6558">
        <w:trPr>
          <w:trHeight w:val="2939"/>
        </w:trPr>
        <w:tc>
          <w:tcPr>
            <w:tcW w:w="250" w:type="pct"/>
            <w:tcBorders>
              <w:top w:val="outset" w:sz="6" w:space="0" w:color="414142"/>
              <w:left w:val="outset" w:sz="6" w:space="0" w:color="414142"/>
              <w:bottom w:val="outset" w:sz="6" w:space="0" w:color="414142"/>
              <w:right w:val="outset" w:sz="6" w:space="0" w:color="414142"/>
            </w:tcBorders>
            <w:hideMark/>
          </w:tcPr>
          <w:p w14:paraId="092926F7"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C88403"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 xml:space="preserve">Sabiedrības </w:t>
            </w:r>
            <w:proofErr w:type="spellStart"/>
            <w:r w:rsidRPr="00D322BC">
              <w:rPr>
                <w:rFonts w:ascii="Times New Roman" w:eastAsia="Times New Roman" w:hAnsi="Times New Roman" w:cs="Times New Roman"/>
                <w:sz w:val="24"/>
                <w:szCs w:val="24"/>
                <w:lang w:eastAsia="lv-LV"/>
              </w:rPr>
              <w:t>mērķgrupas</w:t>
            </w:r>
            <w:proofErr w:type="spellEnd"/>
            <w:r w:rsidRPr="00D322B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7D15FF" w14:textId="77777777" w:rsidR="00894C55" w:rsidRDefault="005A5EF1" w:rsidP="005A5EF1">
            <w:pPr>
              <w:spacing w:after="0" w:line="240" w:lineRule="auto"/>
              <w:ind w:right="108"/>
              <w:jc w:val="both"/>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Privātpersonas, uz kurām attiecas Satversmē un Administratīvā procesa likumā noteiktās tiesības uz atbilstīgu atlīdzinājumu par mantisko zaudējumu vai personisko kaitējumu, arī morālo kaitējumu, kas tai nodarī</w:t>
            </w:r>
            <w:r w:rsidR="00D07E4C">
              <w:rPr>
                <w:rFonts w:ascii="Times New Roman" w:eastAsia="Times New Roman" w:hAnsi="Times New Roman" w:cs="Times New Roman"/>
                <w:sz w:val="24"/>
                <w:szCs w:val="24"/>
                <w:lang w:eastAsia="lv-LV"/>
              </w:rPr>
              <w:t xml:space="preserve">ts ar valsts pārvaldes iestādes </w:t>
            </w:r>
            <w:r w:rsidRPr="00D322BC">
              <w:rPr>
                <w:rFonts w:ascii="Times New Roman" w:eastAsia="Times New Roman" w:hAnsi="Times New Roman" w:cs="Times New Roman"/>
                <w:sz w:val="24"/>
                <w:szCs w:val="24"/>
                <w:lang w:eastAsia="lv-LV"/>
              </w:rPr>
              <w:t>prettiesisku administratīvo aktu vai prettiesisku faktisko rīcību.</w:t>
            </w:r>
          </w:p>
          <w:p w14:paraId="5EC1A63C" w14:textId="77777777" w:rsidR="006E6558" w:rsidRPr="00D322BC" w:rsidRDefault="006E6558" w:rsidP="006E6558">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kuras privātpersonām</w:t>
            </w:r>
            <w:r w:rsidRPr="006E6558">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iestādes</w:t>
            </w:r>
            <w:r w:rsidRPr="006E6558">
              <w:rPr>
                <w:rFonts w:ascii="Times New Roman" w:eastAsia="Times New Roman" w:hAnsi="Times New Roman" w:cs="Times New Roman"/>
                <w:sz w:val="24"/>
                <w:szCs w:val="24"/>
                <w:lang w:eastAsia="lv-LV"/>
              </w:rPr>
              <w:t xml:space="preserve"> prettiesisku administratīvo aktu vai prettiesisku faktisko rīcību</w:t>
            </w:r>
            <w:r w:rsidR="007405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radījušas zaudējumu</w:t>
            </w:r>
            <w:r w:rsidRPr="006E6558">
              <w:rPr>
                <w:rFonts w:ascii="Times New Roman" w:eastAsia="Times New Roman" w:hAnsi="Times New Roman" w:cs="Times New Roman"/>
                <w:sz w:val="24"/>
                <w:szCs w:val="24"/>
                <w:lang w:eastAsia="lv-LV"/>
              </w:rPr>
              <w:t xml:space="preserve">.  </w:t>
            </w:r>
          </w:p>
        </w:tc>
      </w:tr>
      <w:tr w:rsidR="00D322BC" w:rsidRPr="00D322BC" w14:paraId="0403A6F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AB3EC10"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740492"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2F853DE" w14:textId="77777777" w:rsidR="00894C55" w:rsidRDefault="00740577" w:rsidP="004D2BC8">
            <w:pPr>
              <w:spacing w:after="0" w:line="240" w:lineRule="auto"/>
              <w:ind w:right="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samazināsies privātpersonai, kurai iestāde ir radījusi zaudējumu, jo </w:t>
            </w:r>
            <w:proofErr w:type="spellStart"/>
            <w:r w:rsidR="004D2BC8">
              <w:rPr>
                <w:rFonts w:ascii="Times New Roman" w:eastAsia="Times New Roman" w:hAnsi="Times New Roman" w:cs="Times New Roman"/>
                <w:sz w:val="24"/>
                <w:szCs w:val="24"/>
                <w:lang w:eastAsia="lv-LV"/>
              </w:rPr>
              <w:t>lēmējiestāde</w:t>
            </w:r>
            <w:proofErr w:type="spellEnd"/>
            <w:r>
              <w:rPr>
                <w:rFonts w:ascii="Times New Roman" w:eastAsia="Times New Roman" w:hAnsi="Times New Roman" w:cs="Times New Roman"/>
                <w:sz w:val="24"/>
                <w:szCs w:val="24"/>
                <w:lang w:eastAsia="lv-LV"/>
              </w:rPr>
              <w:t xml:space="preserve"> pati veiks ar zaudējuma atlīdzību nepieciešamās darbības, kā arī izmaksās zaudējuma atlīdzību privātpersonai. Privātpersonai arī būs vieglāk noteikt</w:t>
            </w:r>
            <w:r w:rsidR="004D2BC8">
              <w:rPr>
                <w:rFonts w:ascii="Times New Roman" w:eastAsia="Times New Roman" w:hAnsi="Times New Roman" w:cs="Times New Roman"/>
                <w:sz w:val="24"/>
                <w:szCs w:val="24"/>
                <w:lang w:eastAsia="lv-LV"/>
              </w:rPr>
              <w:t xml:space="preserve">, kur atrodas zaudējuma atlīdzības lieta, jo vairs nebūs jāmeklē informācija 2 (divās) iestādēs, proti </w:t>
            </w:r>
            <w:proofErr w:type="spellStart"/>
            <w:r w:rsidR="004D2BC8">
              <w:rPr>
                <w:rFonts w:ascii="Times New Roman" w:eastAsia="Times New Roman" w:hAnsi="Times New Roman" w:cs="Times New Roman"/>
                <w:sz w:val="24"/>
                <w:szCs w:val="24"/>
                <w:lang w:eastAsia="lv-LV"/>
              </w:rPr>
              <w:t>lēmējiestādē</w:t>
            </w:r>
            <w:proofErr w:type="spellEnd"/>
            <w:r w:rsidR="004D2BC8">
              <w:rPr>
                <w:rFonts w:ascii="Times New Roman" w:eastAsia="Times New Roman" w:hAnsi="Times New Roman" w:cs="Times New Roman"/>
                <w:sz w:val="24"/>
                <w:szCs w:val="24"/>
                <w:lang w:eastAsia="lv-LV"/>
              </w:rPr>
              <w:t xml:space="preserve"> un Finanšu ministrijā, bet gan tikai 1 (vienā) iestādē - </w:t>
            </w:r>
            <w:proofErr w:type="spellStart"/>
            <w:r w:rsidR="004D2BC8">
              <w:rPr>
                <w:rFonts w:ascii="Times New Roman" w:eastAsia="Times New Roman" w:hAnsi="Times New Roman" w:cs="Times New Roman"/>
                <w:sz w:val="24"/>
                <w:szCs w:val="24"/>
                <w:lang w:eastAsia="lv-LV"/>
              </w:rPr>
              <w:t>lēmējiestādē</w:t>
            </w:r>
            <w:proofErr w:type="spellEnd"/>
            <w:r w:rsidR="004D2BC8">
              <w:rPr>
                <w:rFonts w:ascii="Times New Roman" w:eastAsia="Times New Roman" w:hAnsi="Times New Roman" w:cs="Times New Roman"/>
                <w:sz w:val="24"/>
                <w:szCs w:val="24"/>
                <w:lang w:eastAsia="lv-LV"/>
              </w:rPr>
              <w:t>. L</w:t>
            </w:r>
            <w:r>
              <w:rPr>
                <w:rFonts w:ascii="Times New Roman" w:eastAsia="Times New Roman" w:hAnsi="Times New Roman" w:cs="Times New Roman"/>
                <w:sz w:val="24"/>
                <w:szCs w:val="24"/>
                <w:lang w:eastAsia="lv-LV"/>
              </w:rPr>
              <w:t>īdz ar to arī Finanšu ministrijai tiks samazināts administratīvais slogs, proti</w:t>
            </w:r>
            <w:r w:rsidR="00003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 vairs neizmaksās zaudējuma atlīdzību privātpersonām, ko cita iestāde ir nodarījusi privātpersonām</w:t>
            </w:r>
            <w:r>
              <w:t xml:space="preserve"> </w:t>
            </w:r>
            <w:r w:rsidRPr="00740577">
              <w:rPr>
                <w:rFonts w:ascii="Times New Roman" w:eastAsia="Times New Roman" w:hAnsi="Times New Roman" w:cs="Times New Roman"/>
                <w:sz w:val="24"/>
                <w:szCs w:val="24"/>
                <w:lang w:eastAsia="lv-LV"/>
              </w:rPr>
              <w:t>ar iestādes prettiesisku administratīvo aktu vai prettiesisku faktisko rīcību</w:t>
            </w:r>
            <w:r>
              <w:rPr>
                <w:rFonts w:ascii="Times New Roman" w:eastAsia="Times New Roman" w:hAnsi="Times New Roman" w:cs="Times New Roman"/>
                <w:sz w:val="24"/>
                <w:szCs w:val="24"/>
                <w:lang w:eastAsia="lv-LV"/>
              </w:rPr>
              <w:t>.</w:t>
            </w:r>
          </w:p>
          <w:p w14:paraId="64E017F3" w14:textId="09816036" w:rsidR="00C8321D" w:rsidRPr="00D322BC" w:rsidRDefault="00C8321D" w:rsidP="004D2BC8">
            <w:pPr>
              <w:spacing w:after="0" w:line="240" w:lineRule="auto"/>
              <w:ind w:right="250"/>
              <w:jc w:val="both"/>
              <w:rPr>
                <w:rFonts w:ascii="Times New Roman" w:eastAsia="Times New Roman" w:hAnsi="Times New Roman" w:cs="Times New Roman"/>
                <w:sz w:val="24"/>
                <w:szCs w:val="24"/>
                <w:lang w:eastAsia="lv-LV"/>
              </w:rPr>
            </w:pPr>
          </w:p>
        </w:tc>
      </w:tr>
      <w:tr w:rsidR="00D322BC" w:rsidRPr="00D322BC" w14:paraId="57069DE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B29E5FE"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1690FF3"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BB65107" w14:textId="77777777" w:rsidR="00894C55" w:rsidRDefault="00785E87" w:rsidP="00785E87">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Nav iespējams paredzēt. Atkarīgs no tā</w:t>
            </w:r>
            <w:r w:rsidR="00003379">
              <w:rPr>
                <w:rFonts w:ascii="Times New Roman" w:eastAsia="Times New Roman" w:hAnsi="Times New Roman" w:cs="Times New Roman"/>
                <w:sz w:val="24"/>
                <w:szCs w:val="24"/>
                <w:lang w:eastAsia="lv-LV"/>
              </w:rPr>
              <w:t>,</w:t>
            </w:r>
            <w:r w:rsidRPr="00D322BC">
              <w:rPr>
                <w:rFonts w:ascii="Times New Roman" w:eastAsia="Times New Roman" w:hAnsi="Times New Roman" w:cs="Times New Roman"/>
                <w:sz w:val="24"/>
                <w:szCs w:val="24"/>
                <w:lang w:eastAsia="lv-LV"/>
              </w:rPr>
              <w:t xml:space="preserve"> cik konkrētajā gadā ir zaudējuma atlīdzības lietas.</w:t>
            </w:r>
          </w:p>
          <w:p w14:paraId="2695AC7A" w14:textId="6B07194C" w:rsidR="00C8321D" w:rsidRPr="00D322BC" w:rsidRDefault="00C8321D" w:rsidP="00785E87">
            <w:pPr>
              <w:spacing w:after="0" w:line="240" w:lineRule="auto"/>
              <w:rPr>
                <w:rFonts w:ascii="Times New Roman" w:eastAsia="Times New Roman" w:hAnsi="Times New Roman" w:cs="Times New Roman"/>
                <w:sz w:val="24"/>
                <w:szCs w:val="24"/>
                <w:lang w:eastAsia="lv-LV"/>
              </w:rPr>
            </w:pPr>
          </w:p>
        </w:tc>
      </w:tr>
      <w:tr w:rsidR="00D322BC" w:rsidRPr="00D322BC" w14:paraId="741B671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3E5BCF5"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8EC266"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C469CA" w14:textId="68DFF80D" w:rsidR="00C8321D" w:rsidRPr="00D322BC" w:rsidRDefault="00254E1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Nav</w:t>
            </w:r>
          </w:p>
        </w:tc>
      </w:tr>
    </w:tbl>
    <w:p w14:paraId="5A4DB43E"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010"/>
        <w:gridCol w:w="1107"/>
        <w:gridCol w:w="1404"/>
        <w:gridCol w:w="68"/>
        <w:gridCol w:w="1157"/>
        <w:gridCol w:w="1155"/>
        <w:gridCol w:w="1163"/>
      </w:tblGrid>
      <w:tr w:rsidR="00D322BC" w:rsidRPr="00D322BC" w14:paraId="4C9DA6DF" w14:textId="77777777" w:rsidTr="00A55AFB">
        <w:trPr>
          <w:trHeight w:val="288"/>
          <w:jc w:val="center"/>
        </w:trPr>
        <w:tc>
          <w:tcPr>
            <w:tcW w:w="9064" w:type="dxa"/>
            <w:gridSpan w:val="7"/>
            <w:tcBorders>
              <w:top w:val="outset" w:sz="6" w:space="0" w:color="414142"/>
              <w:left w:val="outset" w:sz="6" w:space="0" w:color="414142"/>
              <w:bottom w:val="outset" w:sz="6" w:space="0" w:color="414142"/>
              <w:right w:val="outset" w:sz="6" w:space="0" w:color="414142"/>
            </w:tcBorders>
            <w:vAlign w:val="center"/>
            <w:hideMark/>
          </w:tcPr>
          <w:p w14:paraId="720889DC" w14:textId="77777777" w:rsidR="00894C55" w:rsidRPr="00D322B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III.</w:t>
            </w:r>
            <w:r w:rsidR="00BD4425"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ietekme uz valsts budžetu un pašvaldību budžetiem</w:t>
            </w:r>
          </w:p>
        </w:tc>
      </w:tr>
      <w:tr w:rsidR="00D322BC" w:rsidRPr="00D322BC" w14:paraId="2E3259A3" w14:textId="77777777" w:rsidTr="00A55AFB">
        <w:trPr>
          <w:jc w:val="center"/>
        </w:trPr>
        <w:tc>
          <w:tcPr>
            <w:tcW w:w="3010" w:type="dxa"/>
            <w:vMerge w:val="restart"/>
            <w:tcBorders>
              <w:top w:val="outset" w:sz="6" w:space="0" w:color="414142"/>
              <w:left w:val="outset" w:sz="6" w:space="0" w:color="414142"/>
              <w:bottom w:val="outset" w:sz="6" w:space="0" w:color="414142"/>
              <w:right w:val="outset" w:sz="6" w:space="0" w:color="414142"/>
            </w:tcBorders>
            <w:vAlign w:val="center"/>
            <w:hideMark/>
          </w:tcPr>
          <w:p w14:paraId="57178CDB"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Rādītāji</w:t>
            </w:r>
          </w:p>
        </w:tc>
        <w:tc>
          <w:tcPr>
            <w:tcW w:w="2579"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D839137" w14:textId="4BCF022B" w:rsidR="00894C55" w:rsidRPr="00D322BC" w:rsidRDefault="00ED0E9C"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471F27" w:rsidRPr="00D322BC">
              <w:rPr>
                <w:rFonts w:ascii="Times New Roman" w:eastAsia="Times New Roman" w:hAnsi="Times New Roman" w:cs="Times New Roman"/>
                <w:b/>
                <w:bCs/>
                <w:sz w:val="24"/>
                <w:szCs w:val="24"/>
                <w:lang w:eastAsia="lv-LV"/>
              </w:rPr>
              <w:t xml:space="preserve"> gads</w:t>
            </w:r>
          </w:p>
        </w:tc>
        <w:tc>
          <w:tcPr>
            <w:tcW w:w="3475" w:type="dxa"/>
            <w:gridSpan w:val="3"/>
            <w:tcBorders>
              <w:top w:val="outset" w:sz="6" w:space="0" w:color="414142"/>
              <w:left w:val="outset" w:sz="6" w:space="0" w:color="414142"/>
              <w:bottom w:val="outset" w:sz="6" w:space="0" w:color="414142"/>
              <w:right w:val="outset" w:sz="6" w:space="0" w:color="414142"/>
            </w:tcBorders>
            <w:vAlign w:val="center"/>
            <w:hideMark/>
          </w:tcPr>
          <w:p w14:paraId="7B66B4C8"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Turpmākie trīs gadi (</w:t>
            </w:r>
            <w:proofErr w:type="spellStart"/>
            <w:r w:rsidRPr="00D322BC">
              <w:rPr>
                <w:rFonts w:ascii="Times New Roman" w:eastAsia="Times New Roman" w:hAnsi="Times New Roman" w:cs="Times New Roman"/>
                <w:i/>
                <w:iCs/>
                <w:sz w:val="24"/>
                <w:szCs w:val="24"/>
                <w:lang w:eastAsia="lv-LV"/>
              </w:rPr>
              <w:t>euro</w:t>
            </w:r>
            <w:proofErr w:type="spellEnd"/>
            <w:r w:rsidRPr="00D322BC">
              <w:rPr>
                <w:rFonts w:ascii="Times New Roman" w:eastAsia="Times New Roman" w:hAnsi="Times New Roman" w:cs="Times New Roman"/>
                <w:sz w:val="24"/>
                <w:szCs w:val="24"/>
                <w:lang w:eastAsia="lv-LV"/>
              </w:rPr>
              <w:t>)</w:t>
            </w:r>
          </w:p>
        </w:tc>
      </w:tr>
      <w:tr w:rsidR="00D322BC" w:rsidRPr="00D322BC" w14:paraId="7C009316" w14:textId="77777777" w:rsidTr="00A55AFB">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5CA59B27" w14:textId="77777777" w:rsidR="00894C55" w:rsidRPr="00D322BC" w:rsidRDefault="00894C55" w:rsidP="00894C55">
            <w:pPr>
              <w:spacing w:after="0" w:line="240" w:lineRule="auto"/>
              <w:rPr>
                <w:rFonts w:ascii="Times New Roman" w:eastAsia="Times New Roman" w:hAnsi="Times New Roman" w:cs="Times New Roman"/>
                <w:b/>
                <w:bCs/>
                <w:sz w:val="24"/>
                <w:szCs w:val="24"/>
                <w:lang w:eastAsia="lv-LV"/>
              </w:rPr>
            </w:pPr>
          </w:p>
        </w:tc>
        <w:tc>
          <w:tcPr>
            <w:tcW w:w="2579" w:type="dxa"/>
            <w:gridSpan w:val="3"/>
            <w:vMerge/>
            <w:tcBorders>
              <w:top w:val="outset" w:sz="6" w:space="0" w:color="414142"/>
              <w:left w:val="outset" w:sz="6" w:space="0" w:color="414142"/>
              <w:bottom w:val="outset" w:sz="6" w:space="0" w:color="414142"/>
              <w:right w:val="outset" w:sz="6" w:space="0" w:color="414142"/>
            </w:tcBorders>
            <w:vAlign w:val="center"/>
            <w:hideMark/>
          </w:tcPr>
          <w:p w14:paraId="583E184F" w14:textId="77777777" w:rsidR="00894C55" w:rsidRPr="00D322BC" w:rsidRDefault="00894C55" w:rsidP="00894C55">
            <w:pPr>
              <w:spacing w:after="0" w:line="240" w:lineRule="auto"/>
              <w:rPr>
                <w:rFonts w:ascii="Times New Roman" w:eastAsia="Times New Roman" w:hAnsi="Times New Roman" w:cs="Times New Roman"/>
                <w:b/>
                <w:bCs/>
                <w:sz w:val="24"/>
                <w:szCs w:val="24"/>
                <w:lang w:eastAsia="lv-LV"/>
              </w:rPr>
            </w:pP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6137732D" w14:textId="5F92FC04" w:rsidR="00894C55" w:rsidRPr="00D322B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274A7571" w14:textId="24DB21D6" w:rsidR="00894C55" w:rsidRPr="00D322B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6E883FB2" w14:textId="05ADD64D" w:rsidR="00894C55" w:rsidRPr="00D322BC" w:rsidRDefault="00ED0E9C"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D322BC" w:rsidRPr="00D322BC" w14:paraId="09934B9B" w14:textId="77777777" w:rsidTr="00A55AFB">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3D17A3E9" w14:textId="77777777" w:rsidR="00894C55" w:rsidRPr="00D322BC" w:rsidRDefault="00894C55" w:rsidP="00894C55">
            <w:pPr>
              <w:spacing w:after="0" w:line="240" w:lineRule="auto"/>
              <w:rPr>
                <w:rFonts w:ascii="Times New Roman" w:eastAsia="Times New Roman" w:hAnsi="Times New Roman" w:cs="Times New Roman"/>
                <w:b/>
                <w:bCs/>
                <w:sz w:val="24"/>
                <w:szCs w:val="24"/>
                <w:lang w:eastAsia="lv-LV"/>
              </w:rPr>
            </w:pP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4EF7F14B"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saskaņā ar valsts budžetu kārtējam gadam</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18F0A74F"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izmaiņas kārtējā gadā, salīdzinot ar valsts budžetu kārtējam gadam</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634F4C1A" w14:textId="79030D5A"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 xml:space="preserve">izmaiņas, salīdzinot ar kārtējo </w:t>
            </w:r>
            <w:r w:rsidR="00ED0E9C">
              <w:rPr>
                <w:rFonts w:ascii="Times New Roman" w:eastAsia="Times New Roman" w:hAnsi="Times New Roman" w:cs="Times New Roman"/>
                <w:sz w:val="24"/>
                <w:szCs w:val="24"/>
                <w:lang w:eastAsia="lv-LV"/>
              </w:rPr>
              <w:t>2017</w:t>
            </w:r>
            <w:r w:rsidRPr="00D322BC">
              <w:rPr>
                <w:rFonts w:ascii="Times New Roman" w:eastAsia="Times New Roman" w:hAnsi="Times New Roman" w:cs="Times New Roman"/>
                <w:sz w:val="24"/>
                <w:szCs w:val="24"/>
                <w:lang w:eastAsia="lv-LV"/>
              </w:rPr>
              <w:t xml:space="preserve"> gadu</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74276971" w14:textId="05243D8B"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 xml:space="preserve">izmaiņas, salīdzinot ar kārtējo </w:t>
            </w:r>
            <w:r w:rsidR="00ED0E9C">
              <w:rPr>
                <w:rFonts w:ascii="Times New Roman" w:eastAsia="Times New Roman" w:hAnsi="Times New Roman" w:cs="Times New Roman"/>
                <w:sz w:val="24"/>
                <w:szCs w:val="24"/>
                <w:lang w:eastAsia="lv-LV"/>
              </w:rPr>
              <w:t>2017</w:t>
            </w:r>
            <w:r w:rsidRPr="00D322BC">
              <w:rPr>
                <w:rFonts w:ascii="Times New Roman" w:eastAsia="Times New Roman" w:hAnsi="Times New Roman" w:cs="Times New Roman"/>
                <w:sz w:val="24"/>
                <w:szCs w:val="24"/>
                <w:lang w:eastAsia="lv-LV"/>
              </w:rPr>
              <w:t xml:space="preserve"> gadu</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270518C0" w14:textId="5A59BD1C" w:rsidR="00894C55" w:rsidRPr="00D322BC" w:rsidRDefault="00894C55" w:rsidP="00ED0E9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 xml:space="preserve">izmaiņas, salīdzinot ar kārtējo </w:t>
            </w:r>
            <w:r w:rsidR="00ED0E9C">
              <w:rPr>
                <w:rFonts w:ascii="Times New Roman" w:eastAsia="Times New Roman" w:hAnsi="Times New Roman" w:cs="Times New Roman"/>
                <w:sz w:val="24"/>
                <w:szCs w:val="24"/>
                <w:lang w:eastAsia="lv-LV"/>
              </w:rPr>
              <w:t>2017</w:t>
            </w:r>
            <w:r w:rsidRPr="00D322BC">
              <w:rPr>
                <w:rFonts w:ascii="Times New Roman" w:eastAsia="Times New Roman" w:hAnsi="Times New Roman" w:cs="Times New Roman"/>
                <w:sz w:val="24"/>
                <w:szCs w:val="24"/>
                <w:lang w:eastAsia="lv-LV"/>
              </w:rPr>
              <w:t xml:space="preserve"> gadu</w:t>
            </w:r>
          </w:p>
        </w:tc>
      </w:tr>
      <w:tr w:rsidR="00D322BC" w:rsidRPr="00D322BC" w14:paraId="70D975B6"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vAlign w:val="center"/>
            <w:hideMark/>
          </w:tcPr>
          <w:p w14:paraId="72C82237"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1</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2D59EEE"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2</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583EC92E"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3</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7BB8D6CE"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4</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7D159FA8"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5</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419AF5EE" w14:textId="77777777" w:rsidR="00894C55" w:rsidRPr="00D322BC"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322BC">
              <w:rPr>
                <w:rFonts w:ascii="Times New Roman" w:eastAsia="Times New Roman" w:hAnsi="Times New Roman" w:cs="Times New Roman"/>
                <w:sz w:val="20"/>
                <w:szCs w:val="24"/>
                <w:lang w:eastAsia="lv-LV"/>
              </w:rPr>
              <w:t>6</w:t>
            </w:r>
          </w:p>
        </w:tc>
      </w:tr>
      <w:tr w:rsidR="00D322BC" w:rsidRPr="00D322BC" w14:paraId="4B7AE59B"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6185C78B" w14:textId="77777777" w:rsidR="00894C55" w:rsidRPr="00D322BC" w:rsidRDefault="00894C55" w:rsidP="00BD442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r w:rsidR="00BD4425" w:rsidRPr="00D322BC">
              <w:rPr>
                <w:rFonts w:ascii="Times New Roman" w:eastAsia="Times New Roman" w:hAnsi="Times New Roman" w:cs="Times New Roman"/>
                <w:sz w:val="24"/>
                <w:szCs w:val="24"/>
                <w:lang w:eastAsia="lv-LV"/>
              </w:rPr>
              <w:t> </w:t>
            </w:r>
            <w:r w:rsidRPr="00D322BC">
              <w:rPr>
                <w:rFonts w:ascii="Times New Roman" w:eastAsia="Times New Roman" w:hAnsi="Times New Roman" w:cs="Times New Roman"/>
                <w:sz w:val="24"/>
                <w:szCs w:val="24"/>
                <w:lang w:eastAsia="lv-LV"/>
              </w:rPr>
              <w:t>Budžeta ieņēmumi:</w:t>
            </w:r>
          </w:p>
        </w:tc>
        <w:tc>
          <w:tcPr>
            <w:tcW w:w="1107" w:type="dxa"/>
            <w:tcBorders>
              <w:top w:val="outset" w:sz="6" w:space="0" w:color="414142"/>
              <w:left w:val="outset" w:sz="6" w:space="0" w:color="414142"/>
              <w:bottom w:val="outset" w:sz="6" w:space="0" w:color="414142"/>
              <w:right w:val="outset" w:sz="6" w:space="0" w:color="414142"/>
            </w:tcBorders>
            <w:hideMark/>
          </w:tcPr>
          <w:p w14:paraId="64450639" w14:textId="097BFA86" w:rsidR="00894C55" w:rsidRPr="00D322BC" w:rsidRDefault="0061754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470C93AB" w14:textId="74469356" w:rsidR="00894C55" w:rsidRPr="00D322BC" w:rsidRDefault="0061754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889F497" w14:textId="528F2DF9" w:rsidR="00894C55" w:rsidRPr="00D322BC" w:rsidRDefault="0061754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6F792D27" w14:textId="59E37A4E" w:rsidR="00894C55" w:rsidRPr="00D322BC" w:rsidRDefault="0061754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6C62B61" w14:textId="06D7DBCE" w:rsidR="00894C55" w:rsidRPr="00D322BC" w:rsidRDefault="0061754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5366D644"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4C73C15"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07" w:type="dxa"/>
            <w:tcBorders>
              <w:top w:val="outset" w:sz="6" w:space="0" w:color="414142"/>
              <w:left w:val="outset" w:sz="6" w:space="0" w:color="414142"/>
              <w:bottom w:val="outset" w:sz="6" w:space="0" w:color="414142"/>
              <w:right w:val="outset" w:sz="6" w:space="0" w:color="414142"/>
            </w:tcBorders>
            <w:hideMark/>
          </w:tcPr>
          <w:p w14:paraId="2A58C420" w14:textId="760B018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A68D8F1" w14:textId="1F45B3DE"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13575CD0" w14:textId="501204D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904113" w14:textId="5E4FB677"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E1D4181" w14:textId="3317ECB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6170676C"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2B36D7D4"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7202B3C8" w14:textId="71CC512F"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CB802B4" w14:textId="4653702F"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6A4CA7C1" w14:textId="0A039B8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CC7467" w14:textId="47719B4D"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39A4C5D" w14:textId="6C5FA0FA"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00FD19B1"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03C79B2"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1B1564E1" w14:textId="03930BD7"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ECBBC98" w14:textId="3B39D9CC"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90ED72F" w14:textId="356544C5"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961CFE3" w14:textId="090C155B"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870F894" w14:textId="2F9C0B18"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55AFB" w:rsidRPr="00D322BC" w14:paraId="48533880"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tcPr>
          <w:p w14:paraId="21ADA309" w14:textId="682CC654" w:rsidR="00A55AFB" w:rsidRPr="00D322BC" w:rsidRDefault="00A55AFB"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 Budžeta izdevumi:</w:t>
            </w:r>
          </w:p>
        </w:tc>
        <w:tc>
          <w:tcPr>
            <w:tcW w:w="1107" w:type="dxa"/>
            <w:tcBorders>
              <w:top w:val="outset" w:sz="6" w:space="0" w:color="414142"/>
              <w:left w:val="outset" w:sz="6" w:space="0" w:color="414142"/>
              <w:bottom w:val="outset" w:sz="6" w:space="0" w:color="414142"/>
              <w:right w:val="outset" w:sz="6" w:space="0" w:color="414142"/>
            </w:tcBorders>
          </w:tcPr>
          <w:p w14:paraId="1D5461A5" w14:textId="18C16BB2" w:rsidR="00A55AFB" w:rsidRDefault="00A55AFB"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tcPr>
          <w:p w14:paraId="4932B475" w14:textId="39EC575A" w:rsidR="00A55AFB" w:rsidRPr="00A55AFB" w:rsidRDefault="00A55AFB"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tcPr>
          <w:p w14:paraId="3941CB37" w14:textId="5D29B343" w:rsidR="00A55AFB" w:rsidRPr="00A55AFB" w:rsidRDefault="00A55AFB"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tcPr>
          <w:p w14:paraId="2C1DC73C" w14:textId="3ED48C70" w:rsidR="00A55AFB" w:rsidRPr="00A55AFB" w:rsidRDefault="00A55AFB"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tcPr>
          <w:p w14:paraId="0D7122DD" w14:textId="20615564" w:rsidR="00A55AFB" w:rsidRPr="00A55AFB" w:rsidRDefault="00A55AFB"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r>
      <w:tr w:rsidR="00617545" w:rsidRPr="00D322BC" w14:paraId="1F57F92C"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5A93F3E"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48EBE412" w14:textId="7C2872FB"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C99695F" w14:textId="01A6C31F"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446C2B64" w14:textId="75981FB3"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04C978EB" w14:textId="68051302"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0307DD4" w14:textId="25B71835"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r>
      <w:tr w:rsidR="00617545" w:rsidRPr="00D322BC" w14:paraId="0D5B79FE"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CFEC795"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253B5441" w14:textId="52E8F16B"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701C1322" w14:textId="4D826CF0"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16F12C" w14:textId="1F9A0F94"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B2ED52B" w14:textId="745452D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EB47E3C" w14:textId="61FA02A7"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6772AAF5"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963BD66"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5265A767" w14:textId="1CCE36BD"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0D400D9" w14:textId="2E16A5DC"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3143ED" w14:textId="35E5C16A"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7D078C52" w14:textId="4A39C6D7"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259F32F5" w14:textId="258DFCF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1906F56E"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5155D8F"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 Finansiālā ietekme:</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FB307A6"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23936D5" w14:textId="595E6B11"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47F966D0" w14:textId="163E5B7F"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45EA26CF" w14:textId="7148D553"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2DFA698" w14:textId="122CC837"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r>
      <w:tr w:rsidR="00617545" w:rsidRPr="00D322BC" w14:paraId="65FBD53F"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B023921"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5F567B5B"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3C74022" w14:textId="5B09B195"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5DF4054F" w14:textId="1DEE8589"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757C80F0" w14:textId="62859B87"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446B5DD7" w14:textId="3AAC842D"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r>
      <w:tr w:rsidR="00617545" w:rsidRPr="00D322BC" w14:paraId="62827B1A"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930D16B"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3.2.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30DEAF31" w14:textId="3B2347D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9F3C2EA" w14:textId="5387334E"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7897C39" w14:textId="04C82662"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06F8229" w14:textId="0D75386C"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0E0FE24" w14:textId="6502514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748AF463"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2B97973"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607504EC" w14:textId="417AA256"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44AAAE7" w14:textId="18B2928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3F8B193D" w14:textId="15AB7A3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56541146" w14:textId="6E7B7207"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72279BA5" w14:textId="10D27AA5"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2E7AA9FE" w14:textId="77777777" w:rsidTr="00A55AFB">
        <w:trPr>
          <w:trHeight w:val="1380"/>
          <w:jc w:val="center"/>
        </w:trPr>
        <w:tc>
          <w:tcPr>
            <w:tcW w:w="3010" w:type="dxa"/>
            <w:tcBorders>
              <w:top w:val="outset" w:sz="6" w:space="0" w:color="414142"/>
              <w:left w:val="outset" w:sz="6" w:space="0" w:color="414142"/>
              <w:bottom w:val="outset" w:sz="6" w:space="0" w:color="414142"/>
              <w:right w:val="outset" w:sz="6" w:space="0" w:color="414142"/>
            </w:tcBorders>
            <w:hideMark/>
          </w:tcPr>
          <w:p w14:paraId="11CE6617"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07" w:type="dxa"/>
            <w:tcBorders>
              <w:top w:val="outset" w:sz="6" w:space="0" w:color="414142"/>
              <w:left w:val="outset" w:sz="6" w:space="0" w:color="414142"/>
              <w:bottom w:val="outset" w:sz="6" w:space="0" w:color="414142"/>
              <w:right w:val="outset" w:sz="6" w:space="0" w:color="414142"/>
            </w:tcBorders>
            <w:hideMark/>
          </w:tcPr>
          <w:p w14:paraId="362F3807" w14:textId="77777777" w:rsidR="00617545" w:rsidRPr="00D322BC" w:rsidRDefault="00617545" w:rsidP="0061754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X</w:t>
            </w:r>
          </w:p>
        </w:tc>
        <w:tc>
          <w:tcPr>
            <w:tcW w:w="1404" w:type="dxa"/>
            <w:tcBorders>
              <w:top w:val="outset" w:sz="6" w:space="0" w:color="414142"/>
              <w:left w:val="outset" w:sz="6" w:space="0" w:color="414142"/>
              <w:right w:val="outset" w:sz="6" w:space="0" w:color="414142"/>
            </w:tcBorders>
            <w:hideMark/>
          </w:tcPr>
          <w:p w14:paraId="6B6DED7C" w14:textId="77777777"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225" w:type="dxa"/>
            <w:gridSpan w:val="2"/>
            <w:tcBorders>
              <w:top w:val="outset" w:sz="6" w:space="0" w:color="414142"/>
              <w:left w:val="outset" w:sz="6" w:space="0" w:color="414142"/>
              <w:right w:val="outset" w:sz="6" w:space="0" w:color="414142"/>
            </w:tcBorders>
          </w:tcPr>
          <w:p w14:paraId="733CAAF3" w14:textId="7A6A23C3"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55" w:type="dxa"/>
            <w:tcBorders>
              <w:top w:val="outset" w:sz="6" w:space="0" w:color="414142"/>
              <w:left w:val="outset" w:sz="6" w:space="0" w:color="414142"/>
              <w:right w:val="outset" w:sz="6" w:space="0" w:color="414142"/>
            </w:tcBorders>
          </w:tcPr>
          <w:p w14:paraId="797724AF" w14:textId="54EAE6C0"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c>
          <w:tcPr>
            <w:tcW w:w="1163" w:type="dxa"/>
            <w:tcBorders>
              <w:top w:val="outset" w:sz="6" w:space="0" w:color="414142"/>
              <w:left w:val="outset" w:sz="6" w:space="0" w:color="414142"/>
              <w:right w:val="outset" w:sz="6" w:space="0" w:color="414142"/>
            </w:tcBorders>
          </w:tcPr>
          <w:p w14:paraId="4C853CCF" w14:textId="52A337C7" w:rsidR="00617545" w:rsidRPr="00A55AFB" w:rsidRDefault="00617545" w:rsidP="00617545">
            <w:pPr>
              <w:spacing w:after="0" w:line="240" w:lineRule="auto"/>
              <w:rPr>
                <w:rFonts w:ascii="Times New Roman" w:eastAsia="Times New Roman" w:hAnsi="Times New Roman" w:cs="Times New Roman"/>
                <w:sz w:val="20"/>
                <w:szCs w:val="20"/>
                <w:lang w:eastAsia="lv-LV"/>
              </w:rPr>
            </w:pPr>
            <w:r w:rsidRPr="00A55AFB">
              <w:rPr>
                <w:rFonts w:ascii="Times New Roman" w:eastAsia="Times New Roman" w:hAnsi="Times New Roman" w:cs="Times New Roman"/>
                <w:sz w:val="20"/>
                <w:szCs w:val="20"/>
                <w:lang w:eastAsia="lv-LV"/>
              </w:rPr>
              <w:t>Nav precīzi aprēķināms</w:t>
            </w:r>
          </w:p>
        </w:tc>
      </w:tr>
      <w:tr w:rsidR="00617545" w:rsidRPr="00D322BC" w14:paraId="66BF30B2"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2D8321E"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5. Precizēta finansiālā ietekme:</w:t>
            </w:r>
          </w:p>
        </w:tc>
        <w:tc>
          <w:tcPr>
            <w:tcW w:w="1107" w:type="dxa"/>
            <w:vMerge w:val="restart"/>
            <w:tcBorders>
              <w:top w:val="outset" w:sz="6" w:space="0" w:color="414142"/>
              <w:left w:val="outset" w:sz="6" w:space="0" w:color="414142"/>
              <w:bottom w:val="outset" w:sz="6" w:space="0" w:color="414142"/>
              <w:right w:val="outset" w:sz="6" w:space="0" w:color="414142"/>
            </w:tcBorders>
            <w:hideMark/>
          </w:tcPr>
          <w:p w14:paraId="2B076F42" w14:textId="77777777" w:rsidR="00617545" w:rsidRPr="00D322BC" w:rsidRDefault="00617545" w:rsidP="0061754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X</w:t>
            </w:r>
          </w:p>
        </w:tc>
        <w:tc>
          <w:tcPr>
            <w:tcW w:w="4947" w:type="dxa"/>
            <w:gridSpan w:val="5"/>
            <w:tcBorders>
              <w:top w:val="outset" w:sz="6" w:space="0" w:color="414142"/>
              <w:left w:val="outset" w:sz="6" w:space="0" w:color="414142"/>
              <w:bottom w:val="outset" w:sz="6" w:space="0" w:color="414142"/>
              <w:right w:val="outset" w:sz="6" w:space="0" w:color="414142"/>
            </w:tcBorders>
            <w:hideMark/>
          </w:tcPr>
          <w:p w14:paraId="5743FFF5" w14:textId="5D11496D" w:rsidR="00617545" w:rsidRPr="00D322B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322BC" w14:paraId="02A56344"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FBBFC92"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5.1. valsts pamatbudžets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79D55A0E"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8ECD64E" w14:textId="671DE884"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0E634B3" w14:textId="016DEE1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A8059A6" w14:textId="7152BB0B"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8FBE5A2" w14:textId="7B3ACAC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7E694C98"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DDDD69C"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5.2. speciālais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627EED46"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3A6175AA" w14:textId="68347F29"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7EBCF6D" w14:textId="40FF23D5"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3C816C2E" w14:textId="170E775A"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C1FE38C" w14:textId="198197D3"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594B8D78"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28AC6226"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5.3. pašvaldību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783E1A40"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1821046" w14:textId="3B7D9DDF"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5B70D31" w14:textId="5D1E34AC"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A8200C0" w14:textId="6AD7A151"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38636CA3" w14:textId="1BAA2C3B" w:rsidR="00617545" w:rsidRPr="00D322BC" w:rsidRDefault="00617545" w:rsidP="006175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17545" w:rsidRPr="00D322BC" w14:paraId="0A034710"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27F0FC8"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054" w:type="dxa"/>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1F8D47AC" w14:textId="6A6F9E36" w:rsidR="00617545" w:rsidRPr="00D322B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322BC" w14:paraId="51388A15"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AC9DF6B"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6.1. detalizēts ieņēmumu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6D8CE4F5"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322BC" w14:paraId="203FA899" w14:textId="77777777" w:rsidTr="00A55AFB">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11623DF"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6.2. detalizēts izdevumu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496AC620"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p>
        </w:tc>
      </w:tr>
      <w:tr w:rsidR="00617545" w:rsidRPr="00D322BC" w14:paraId="4BDAB760" w14:textId="77777777" w:rsidTr="00A55AFB">
        <w:trPr>
          <w:trHeight w:val="444"/>
          <w:jc w:val="center"/>
        </w:trPr>
        <w:tc>
          <w:tcPr>
            <w:tcW w:w="3010" w:type="dxa"/>
            <w:tcBorders>
              <w:top w:val="outset" w:sz="6" w:space="0" w:color="414142"/>
              <w:left w:val="outset" w:sz="6" w:space="0" w:color="414142"/>
              <w:bottom w:val="outset" w:sz="6" w:space="0" w:color="414142"/>
              <w:right w:val="outset" w:sz="6" w:space="0" w:color="414142"/>
            </w:tcBorders>
            <w:hideMark/>
          </w:tcPr>
          <w:p w14:paraId="4533B4E5" w14:textId="77777777" w:rsidR="00617545" w:rsidRPr="00D322BC" w:rsidRDefault="00617545" w:rsidP="0061754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7. Cita informācija</w:t>
            </w:r>
          </w:p>
        </w:tc>
        <w:tc>
          <w:tcPr>
            <w:tcW w:w="6054" w:type="dxa"/>
            <w:gridSpan w:val="6"/>
            <w:tcBorders>
              <w:top w:val="outset" w:sz="6" w:space="0" w:color="414142"/>
              <w:left w:val="outset" w:sz="6" w:space="0" w:color="414142"/>
              <w:bottom w:val="outset" w:sz="6" w:space="0" w:color="414142"/>
              <w:right w:val="outset" w:sz="6" w:space="0" w:color="414142"/>
            </w:tcBorders>
            <w:hideMark/>
          </w:tcPr>
          <w:p w14:paraId="11F15937" w14:textId="77777777" w:rsidR="00617545" w:rsidRDefault="00617545" w:rsidP="00617545">
            <w:pPr>
              <w:spacing w:after="0" w:line="240" w:lineRule="auto"/>
              <w:ind w:right="2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111869">
              <w:rPr>
                <w:rFonts w:ascii="Times New Roman" w:eastAsia="Times New Roman" w:hAnsi="Times New Roman" w:cs="Times New Roman"/>
                <w:sz w:val="24"/>
                <w:szCs w:val="24"/>
                <w:lang w:eastAsia="lv-LV"/>
              </w:rPr>
              <w:t>ptuveno</w:t>
            </w:r>
            <w:r>
              <w:rPr>
                <w:rFonts w:ascii="Times New Roman" w:eastAsia="Times New Roman" w:hAnsi="Times New Roman" w:cs="Times New Roman"/>
                <w:sz w:val="24"/>
                <w:szCs w:val="24"/>
                <w:lang w:eastAsia="lv-LV"/>
              </w:rPr>
              <w:t xml:space="preserve"> zaudējumu atlīdzības lietu skaitu</w:t>
            </w:r>
            <w:r w:rsidRPr="00111869">
              <w:rPr>
                <w:rFonts w:ascii="Times New Roman" w:eastAsia="Times New Roman" w:hAnsi="Times New Roman" w:cs="Times New Roman"/>
                <w:sz w:val="24"/>
                <w:szCs w:val="24"/>
                <w:lang w:eastAsia="lv-LV"/>
              </w:rPr>
              <w:t xml:space="preserve"> vai īpatsvaru</w:t>
            </w:r>
            <w:r>
              <w:rPr>
                <w:rFonts w:ascii="Times New Roman" w:eastAsia="Times New Roman" w:hAnsi="Times New Roman" w:cs="Times New Roman"/>
                <w:sz w:val="24"/>
                <w:szCs w:val="24"/>
                <w:lang w:eastAsia="lv-LV"/>
              </w:rPr>
              <w:t>, kā arī nepieciešamo finansējumu</w:t>
            </w:r>
            <w:r w:rsidRPr="00111869">
              <w:rPr>
                <w:rFonts w:ascii="Times New Roman" w:eastAsia="Times New Roman" w:hAnsi="Times New Roman" w:cs="Times New Roman"/>
                <w:sz w:val="24"/>
                <w:szCs w:val="24"/>
                <w:lang w:eastAsia="lv-LV"/>
              </w:rPr>
              <w:t xml:space="preserve"> nav iespējams noteikt, jo tas ir atkarīgs no tā, cik daudz lēmumus par zaudējumu atlīdzību iestāde vai tiesa pieņems.</w:t>
            </w:r>
            <w:r>
              <w:rPr>
                <w:rFonts w:ascii="Times New Roman" w:eastAsia="Times New Roman" w:hAnsi="Times New Roman" w:cs="Times New Roman"/>
                <w:sz w:val="24"/>
                <w:szCs w:val="24"/>
                <w:lang w:eastAsia="lv-LV"/>
              </w:rPr>
              <w:t xml:space="preserve"> Nepieciešamo finansējumu iestādes pieprasīs no valsts budžeta programmas “Līdzekļi neparedzētiem gadījumiem”.</w:t>
            </w:r>
          </w:p>
          <w:p w14:paraId="6BAFA1AF" w14:textId="6A6122CF" w:rsidR="00C8321D" w:rsidRPr="00D322BC" w:rsidRDefault="00C8321D" w:rsidP="00617545">
            <w:pPr>
              <w:spacing w:after="0" w:line="240" w:lineRule="auto"/>
              <w:ind w:right="249"/>
              <w:jc w:val="both"/>
              <w:rPr>
                <w:rFonts w:ascii="Times New Roman" w:eastAsia="Times New Roman" w:hAnsi="Times New Roman" w:cs="Times New Roman"/>
                <w:sz w:val="24"/>
                <w:szCs w:val="24"/>
                <w:lang w:eastAsia="lv-LV"/>
              </w:rPr>
            </w:pPr>
          </w:p>
        </w:tc>
      </w:tr>
    </w:tbl>
    <w:p w14:paraId="20B9C102"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D322BC" w:rsidRPr="00D322BC" w14:paraId="32EC3100"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2E291E" w14:textId="77777777" w:rsidR="00894C55" w:rsidRPr="00D322B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IV.</w:t>
            </w:r>
            <w:r w:rsidR="00BD4425"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ietekme uz spēkā esošo tiesību normu sistēmu</w:t>
            </w:r>
          </w:p>
        </w:tc>
      </w:tr>
      <w:tr w:rsidR="00D322BC" w:rsidRPr="00D322BC" w14:paraId="27BC25E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A20A352"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1263DDB"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31FD5D2" w14:textId="77777777" w:rsidR="00894C55" w:rsidRPr="00D322BC" w:rsidRDefault="00E54F87" w:rsidP="00111869">
            <w:pPr>
              <w:spacing w:after="0" w:line="240" w:lineRule="auto"/>
              <w:ind w:right="108"/>
              <w:jc w:val="both"/>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Ministru kabineta 2003.gada 29.aprīļa noteikumi Nr.239 “Finanšu ministrijas nolikums”;</w:t>
            </w:r>
          </w:p>
          <w:p w14:paraId="275ABC45" w14:textId="1EDE3996" w:rsidR="00E54F87" w:rsidRPr="00E54F87" w:rsidRDefault="00E54F87" w:rsidP="00111869">
            <w:pPr>
              <w:spacing w:after="0" w:line="240" w:lineRule="auto"/>
              <w:ind w:right="108"/>
              <w:contextualSpacing/>
              <w:jc w:val="both"/>
              <w:rPr>
                <w:rFonts w:ascii="Times New Roman" w:eastAsia="Calibri" w:hAnsi="Times New Roman" w:cs="Times New Roman"/>
                <w:sz w:val="24"/>
                <w:szCs w:val="24"/>
              </w:rPr>
            </w:pPr>
            <w:r w:rsidRPr="00E54F87">
              <w:rPr>
                <w:rFonts w:ascii="Times New Roman" w:eastAsia="Calibri" w:hAnsi="Times New Roman" w:cs="Times New Roman"/>
                <w:sz w:val="24"/>
                <w:szCs w:val="24"/>
              </w:rPr>
              <w:t>Ministru kabineta 2010.gada 7.septembra noteikum</w:t>
            </w:r>
            <w:r w:rsidR="00ED0E9C">
              <w:rPr>
                <w:rFonts w:ascii="Times New Roman" w:eastAsia="Calibri" w:hAnsi="Times New Roman" w:cs="Times New Roman"/>
                <w:sz w:val="24"/>
                <w:szCs w:val="24"/>
              </w:rPr>
              <w:t>i</w:t>
            </w:r>
            <w:r w:rsidRPr="00E54F87">
              <w:rPr>
                <w:rFonts w:ascii="Times New Roman" w:eastAsia="Calibri" w:hAnsi="Times New Roman" w:cs="Times New Roman"/>
                <w:sz w:val="24"/>
                <w:szCs w:val="24"/>
              </w:rPr>
              <w:t xml:space="preserve"> Nr.827 “Noteikumi par valsts sociālās apdrošināšanas obligāto iemaksu veicēju reģistrāciju un ziņojumiem par valsts sociālās apdrošināšanas obligātajām iemaksām un iedzīvotāju ienākuma nodokli”;</w:t>
            </w:r>
          </w:p>
          <w:p w14:paraId="5EF57AF5" w14:textId="4E53F660" w:rsidR="00E54F87" w:rsidRDefault="00E54F87" w:rsidP="00111869">
            <w:pPr>
              <w:spacing w:after="0" w:line="240" w:lineRule="auto"/>
              <w:ind w:right="108"/>
              <w:contextualSpacing/>
              <w:jc w:val="both"/>
              <w:rPr>
                <w:rFonts w:ascii="Times New Roman" w:eastAsia="Calibri" w:hAnsi="Times New Roman" w:cs="Times New Roman"/>
                <w:sz w:val="24"/>
                <w:szCs w:val="24"/>
              </w:rPr>
            </w:pPr>
            <w:r w:rsidRPr="00E54F87">
              <w:rPr>
                <w:rFonts w:ascii="Times New Roman" w:eastAsia="Calibri" w:hAnsi="Times New Roman" w:cs="Times New Roman"/>
                <w:sz w:val="24"/>
                <w:szCs w:val="24"/>
              </w:rPr>
              <w:t>Ministru kabineta 2008.gada 25.augusta noteikum</w:t>
            </w:r>
            <w:r w:rsidR="00ED0E9C">
              <w:rPr>
                <w:rFonts w:ascii="Times New Roman" w:eastAsia="Calibri" w:hAnsi="Times New Roman" w:cs="Times New Roman"/>
                <w:sz w:val="24"/>
                <w:szCs w:val="24"/>
              </w:rPr>
              <w:t>i</w:t>
            </w:r>
            <w:r w:rsidRPr="00E54F87">
              <w:rPr>
                <w:rFonts w:ascii="Times New Roman" w:eastAsia="Calibri" w:hAnsi="Times New Roman" w:cs="Times New Roman"/>
                <w:sz w:val="24"/>
                <w:szCs w:val="24"/>
              </w:rPr>
              <w:t xml:space="preserve"> Nr.677 “Noteikumi par iedzīvotāju ienākuma nodokļa paziņojumiem”</w:t>
            </w:r>
            <w:r w:rsidR="00D322BC">
              <w:rPr>
                <w:rFonts w:ascii="Times New Roman" w:eastAsia="Calibri" w:hAnsi="Times New Roman" w:cs="Times New Roman"/>
                <w:sz w:val="24"/>
                <w:szCs w:val="24"/>
              </w:rPr>
              <w:t>;</w:t>
            </w:r>
          </w:p>
          <w:p w14:paraId="5950F5C5" w14:textId="77777777" w:rsidR="00E54F87" w:rsidRDefault="00D322BC" w:rsidP="00111869">
            <w:pPr>
              <w:spacing w:after="0" w:line="240" w:lineRule="auto"/>
              <w:ind w:right="108"/>
              <w:contextualSpacing/>
              <w:jc w:val="both"/>
              <w:rPr>
                <w:rFonts w:ascii="Times New Roman" w:eastAsia="Calibri" w:hAnsi="Times New Roman" w:cs="Times New Roman"/>
                <w:sz w:val="24"/>
                <w:szCs w:val="24"/>
              </w:rPr>
            </w:pPr>
            <w:r w:rsidRPr="00D322BC">
              <w:rPr>
                <w:rFonts w:ascii="Times New Roman" w:eastAsia="Calibri" w:hAnsi="Times New Roman" w:cs="Times New Roman"/>
                <w:sz w:val="24"/>
                <w:szCs w:val="24"/>
              </w:rPr>
              <w:t>Ministru kabineta 2009.gada 22.decembra noteikumi Nr.1644 „Kārtība, kādā pieprasa un izlieto budžeta programmas „Līdzekļi nepar</w:t>
            </w:r>
            <w:r>
              <w:rPr>
                <w:rFonts w:ascii="Times New Roman" w:eastAsia="Calibri" w:hAnsi="Times New Roman" w:cs="Times New Roman"/>
                <w:sz w:val="24"/>
                <w:szCs w:val="24"/>
              </w:rPr>
              <w:t>edzētiem gadījumiem” līdzekļus”.</w:t>
            </w:r>
          </w:p>
          <w:p w14:paraId="0A7AE552" w14:textId="77777777" w:rsidR="00C8321D" w:rsidRPr="00D322BC" w:rsidRDefault="00C8321D" w:rsidP="00111869">
            <w:pPr>
              <w:spacing w:after="0" w:line="240" w:lineRule="auto"/>
              <w:ind w:right="108"/>
              <w:contextualSpacing/>
              <w:jc w:val="both"/>
              <w:rPr>
                <w:rFonts w:ascii="Times New Roman" w:eastAsia="Calibri" w:hAnsi="Times New Roman" w:cs="Times New Roman"/>
                <w:sz w:val="24"/>
                <w:szCs w:val="24"/>
              </w:rPr>
            </w:pPr>
          </w:p>
        </w:tc>
      </w:tr>
      <w:tr w:rsidR="00D322BC" w:rsidRPr="00D322BC" w14:paraId="2BB816C2" w14:textId="77777777" w:rsidTr="00C8321D">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7805C6DB"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0AAC083"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1A82C4C" w14:textId="77777777" w:rsidR="00894C55" w:rsidRPr="00D322BC" w:rsidRDefault="0051695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D322BC" w:rsidRPr="00D322BC" w14:paraId="430A0505" w14:textId="77777777" w:rsidTr="00C8321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04DDE54"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657174A"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6256113" w14:textId="77777777" w:rsidR="00894C55" w:rsidRPr="00D322BC" w:rsidRDefault="00E54F87"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Nav</w:t>
            </w:r>
          </w:p>
        </w:tc>
      </w:tr>
    </w:tbl>
    <w:p w14:paraId="726F78F7"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322BC" w:rsidRPr="00D322BC" w14:paraId="12EE53FA"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39808801" w14:textId="77777777" w:rsidR="00894C55" w:rsidRPr="00D322BC"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V.</w:t>
            </w:r>
            <w:r w:rsidR="003E0791"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atbilstība Latvijas Republikas starptautiskajām saistībām</w:t>
            </w:r>
          </w:p>
        </w:tc>
      </w:tr>
      <w:tr w:rsidR="00D322BC" w:rsidRPr="00D322BC" w14:paraId="2A7B1339"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5C18477B" w14:textId="77777777" w:rsidR="00E54F87" w:rsidRPr="00D322BC" w:rsidRDefault="00AA7EF5" w:rsidP="00E54F87">
            <w:pPr>
              <w:spacing w:before="100" w:beforeAutospacing="1" w:after="100" w:afterAutospacing="1" w:line="360" w:lineRule="auto"/>
              <w:jc w:val="center"/>
              <w:rPr>
                <w:rFonts w:ascii="Times New Roman" w:eastAsia="Times New Roman" w:hAnsi="Times New Roman" w:cs="Times New Roman"/>
                <w:bCs/>
                <w:sz w:val="24"/>
                <w:szCs w:val="24"/>
                <w:lang w:eastAsia="lv-LV"/>
              </w:rPr>
            </w:pPr>
            <w:r w:rsidRPr="00D322BC">
              <w:rPr>
                <w:rFonts w:ascii="Times New Roman" w:eastAsia="Times New Roman" w:hAnsi="Times New Roman" w:cs="Times New Roman"/>
                <w:bCs/>
                <w:sz w:val="24"/>
                <w:szCs w:val="24"/>
                <w:lang w:eastAsia="lv-LV"/>
              </w:rPr>
              <w:t>Projekts šo jomu neskar</w:t>
            </w:r>
          </w:p>
        </w:tc>
      </w:tr>
    </w:tbl>
    <w:p w14:paraId="4E9D4DDE"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03C12787"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D322BC" w:rsidRPr="00D322BC" w14:paraId="7CE6CB9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160C69" w14:textId="77777777" w:rsidR="00894C55" w:rsidRPr="00D322B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VI.</w:t>
            </w:r>
            <w:r w:rsidR="00816C11"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Sabiedrības līdzdalība un komunikācijas aktivitātes</w:t>
            </w:r>
          </w:p>
        </w:tc>
      </w:tr>
      <w:tr w:rsidR="00D322BC" w:rsidRPr="00D322BC" w14:paraId="4839DB9C" w14:textId="77777777" w:rsidTr="00434E16">
        <w:trPr>
          <w:trHeight w:val="2676"/>
          <w:jc w:val="center"/>
        </w:trPr>
        <w:tc>
          <w:tcPr>
            <w:tcW w:w="250" w:type="pct"/>
            <w:tcBorders>
              <w:top w:val="outset" w:sz="6" w:space="0" w:color="414142"/>
              <w:left w:val="outset" w:sz="6" w:space="0" w:color="414142"/>
              <w:bottom w:val="outset" w:sz="6" w:space="0" w:color="414142"/>
              <w:right w:val="outset" w:sz="6" w:space="0" w:color="414142"/>
            </w:tcBorders>
            <w:hideMark/>
          </w:tcPr>
          <w:p w14:paraId="3D1E646F"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FFCFDD"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D62D72" w14:textId="5572C4F6" w:rsidR="00894C55" w:rsidRDefault="005B646A" w:rsidP="00CD48FC">
            <w:pPr>
              <w:spacing w:after="0" w:line="240" w:lineRule="auto"/>
              <w:jc w:val="both"/>
              <w:rPr>
                <w:rFonts w:ascii="Times New Roman" w:eastAsia="Times New Roman" w:hAnsi="Times New Roman" w:cs="Times New Roman"/>
                <w:sz w:val="24"/>
                <w:szCs w:val="24"/>
                <w:lang w:eastAsia="lv-LV"/>
              </w:rPr>
            </w:pPr>
            <w:r w:rsidRPr="005B646A">
              <w:rPr>
                <w:rFonts w:ascii="Times New Roman" w:eastAsia="Times New Roman" w:hAnsi="Times New Roman" w:cs="Times New Roman"/>
                <w:sz w:val="24"/>
                <w:szCs w:val="24"/>
                <w:lang w:eastAsia="lv-LV"/>
              </w:rPr>
              <w:t>Lai nodrošinātu sabiedrības līdzdalību,</w:t>
            </w:r>
            <w:r w:rsidR="00F26C89">
              <w:rPr>
                <w:rFonts w:ascii="Times New Roman" w:eastAsia="Times New Roman" w:hAnsi="Times New Roman" w:cs="Times New Roman"/>
                <w:sz w:val="24"/>
                <w:szCs w:val="24"/>
                <w:lang w:eastAsia="lv-LV"/>
              </w:rPr>
              <w:t xml:space="preserve"> </w:t>
            </w:r>
            <w:r w:rsidR="00434E16">
              <w:rPr>
                <w:rFonts w:ascii="Times New Roman" w:eastAsia="Times New Roman" w:hAnsi="Times New Roman" w:cs="Times New Roman"/>
                <w:sz w:val="24"/>
                <w:szCs w:val="24"/>
                <w:lang w:eastAsia="lv-LV"/>
              </w:rPr>
              <w:t>informācija</w:t>
            </w:r>
            <w:r w:rsidR="00F26C89">
              <w:rPr>
                <w:rFonts w:ascii="Times New Roman" w:eastAsia="Times New Roman" w:hAnsi="Times New Roman" w:cs="Times New Roman"/>
                <w:sz w:val="24"/>
                <w:szCs w:val="24"/>
                <w:lang w:eastAsia="lv-LV"/>
              </w:rPr>
              <w:t xml:space="preserve"> par likumprojektu</w:t>
            </w:r>
            <w:r w:rsidRPr="005B646A">
              <w:rPr>
                <w:rFonts w:ascii="Times New Roman" w:eastAsia="Times New Roman" w:hAnsi="Times New Roman" w:cs="Times New Roman"/>
                <w:sz w:val="24"/>
                <w:szCs w:val="24"/>
                <w:lang w:eastAsia="lv-LV"/>
              </w:rPr>
              <w:t xml:space="preserve"> </w:t>
            </w:r>
            <w:r w:rsidR="00F26C89">
              <w:rPr>
                <w:rFonts w:ascii="Times New Roman" w:eastAsia="Times New Roman" w:hAnsi="Times New Roman" w:cs="Times New Roman"/>
                <w:sz w:val="24"/>
                <w:szCs w:val="24"/>
                <w:lang w:eastAsia="lv-LV"/>
              </w:rPr>
              <w:t>tika ievietota</w:t>
            </w:r>
            <w:r w:rsidRPr="005B64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Finanšu</w:t>
            </w:r>
            <w:r w:rsidRPr="005B646A">
              <w:rPr>
                <w:rFonts w:ascii="Times New Roman" w:eastAsia="Times New Roman" w:hAnsi="Times New Roman" w:cs="Times New Roman"/>
                <w:sz w:val="24"/>
                <w:szCs w:val="24"/>
                <w:lang w:eastAsia="lv-LV"/>
              </w:rPr>
              <w:t xml:space="preserve"> minis</w:t>
            </w:r>
            <w:r w:rsidR="00A312AD">
              <w:rPr>
                <w:rFonts w:ascii="Times New Roman" w:eastAsia="Times New Roman" w:hAnsi="Times New Roman" w:cs="Times New Roman"/>
                <w:sz w:val="24"/>
                <w:szCs w:val="24"/>
                <w:lang w:eastAsia="lv-LV"/>
              </w:rPr>
              <w:t xml:space="preserve">trijas mājaslapā </w:t>
            </w:r>
            <w:r>
              <w:rPr>
                <w:rFonts w:ascii="Times New Roman" w:eastAsia="Times New Roman" w:hAnsi="Times New Roman" w:cs="Times New Roman"/>
                <w:sz w:val="24"/>
                <w:szCs w:val="24"/>
                <w:lang w:eastAsia="lv-LV"/>
              </w:rPr>
              <w:t xml:space="preserve"> www.f</w:t>
            </w:r>
            <w:r w:rsidRPr="005B646A">
              <w:rPr>
                <w:rFonts w:ascii="Times New Roman" w:eastAsia="Times New Roman" w:hAnsi="Times New Roman" w:cs="Times New Roman"/>
                <w:sz w:val="24"/>
                <w:szCs w:val="24"/>
                <w:lang w:eastAsia="lv-LV"/>
              </w:rPr>
              <w:t>m.gov.lv sadaļā „Sabiedrības līdzdalība”, aicinot sabiedrību izteikt savu viedokli</w:t>
            </w:r>
            <w:r w:rsidR="00F26C89">
              <w:rPr>
                <w:rFonts w:ascii="Times New Roman" w:eastAsia="Times New Roman" w:hAnsi="Times New Roman" w:cs="Times New Roman"/>
                <w:sz w:val="24"/>
                <w:szCs w:val="24"/>
                <w:lang w:eastAsia="lv-LV"/>
              </w:rPr>
              <w:t>.</w:t>
            </w:r>
          </w:p>
          <w:p w14:paraId="6DC71C2C" w14:textId="77777777" w:rsidR="005B646A" w:rsidRDefault="005B646A" w:rsidP="005B646A">
            <w:pPr>
              <w:spacing w:after="0" w:line="240" w:lineRule="auto"/>
              <w:rPr>
                <w:rFonts w:ascii="Times New Roman" w:eastAsia="Times New Roman" w:hAnsi="Times New Roman" w:cs="Times New Roman"/>
                <w:sz w:val="24"/>
                <w:szCs w:val="24"/>
                <w:lang w:eastAsia="lv-LV"/>
              </w:rPr>
            </w:pPr>
          </w:p>
          <w:p w14:paraId="7C9A5849" w14:textId="74FDA37A" w:rsidR="00A47021" w:rsidRPr="00D322BC" w:rsidRDefault="00A47021" w:rsidP="005B646A">
            <w:pPr>
              <w:spacing w:after="0" w:line="240" w:lineRule="auto"/>
              <w:rPr>
                <w:rFonts w:ascii="Times New Roman" w:eastAsia="Times New Roman" w:hAnsi="Times New Roman" w:cs="Times New Roman"/>
                <w:sz w:val="24"/>
                <w:szCs w:val="24"/>
                <w:lang w:eastAsia="lv-LV"/>
              </w:rPr>
            </w:pPr>
            <w:r w:rsidRPr="005138E6">
              <w:rPr>
                <w:rFonts w:ascii="Times New Roman" w:eastAsia="Times New Roman" w:hAnsi="Times New Roman" w:cs="Times New Roman"/>
                <w:sz w:val="24"/>
                <w:szCs w:val="24"/>
                <w:lang w:eastAsia="lv-LV"/>
              </w:rPr>
              <w:t>Likumprojekts kopā ar sākotnējās ietekmes novēr</w:t>
            </w:r>
            <w:r>
              <w:rPr>
                <w:rFonts w:ascii="Times New Roman" w:eastAsia="Times New Roman" w:hAnsi="Times New Roman" w:cs="Times New Roman"/>
                <w:sz w:val="24"/>
                <w:szCs w:val="24"/>
                <w:lang w:eastAsia="lv-LV"/>
              </w:rPr>
              <w:t xml:space="preserve">tējuma ziņojumu (anotāciju) </w:t>
            </w:r>
            <w:r w:rsidRPr="00A47021">
              <w:rPr>
                <w:rFonts w:ascii="Times New Roman" w:eastAsia="Times New Roman" w:hAnsi="Times New Roman" w:cs="Times New Roman"/>
                <w:sz w:val="24"/>
                <w:szCs w:val="24"/>
                <w:lang w:eastAsia="lv-LV"/>
              </w:rPr>
              <w:t xml:space="preserve">pirms izsludināšanas Valsts sekretāru sanāksmē tiks publicēts </w:t>
            </w:r>
            <w:r>
              <w:rPr>
                <w:rFonts w:ascii="Times New Roman" w:eastAsia="Times New Roman" w:hAnsi="Times New Roman" w:cs="Times New Roman"/>
                <w:sz w:val="24"/>
                <w:szCs w:val="24"/>
                <w:lang w:eastAsia="lv-LV"/>
              </w:rPr>
              <w:t>Finanšu</w:t>
            </w:r>
            <w:r w:rsidRPr="005B646A">
              <w:rPr>
                <w:rFonts w:ascii="Times New Roman" w:eastAsia="Times New Roman" w:hAnsi="Times New Roman" w:cs="Times New Roman"/>
                <w:sz w:val="24"/>
                <w:szCs w:val="24"/>
                <w:lang w:eastAsia="lv-LV"/>
              </w:rPr>
              <w:t xml:space="preserve"> minis</w:t>
            </w:r>
            <w:r>
              <w:rPr>
                <w:rFonts w:ascii="Times New Roman" w:eastAsia="Times New Roman" w:hAnsi="Times New Roman" w:cs="Times New Roman"/>
                <w:sz w:val="24"/>
                <w:szCs w:val="24"/>
                <w:lang w:eastAsia="lv-LV"/>
              </w:rPr>
              <w:t>trijas mājaslapā internetā www.f</w:t>
            </w:r>
            <w:r w:rsidRPr="005B646A">
              <w:rPr>
                <w:rFonts w:ascii="Times New Roman" w:eastAsia="Times New Roman" w:hAnsi="Times New Roman" w:cs="Times New Roman"/>
                <w:sz w:val="24"/>
                <w:szCs w:val="24"/>
                <w:lang w:eastAsia="lv-LV"/>
              </w:rPr>
              <w:t>m.gov.lv sadaļā „Sabiedrības līdzdalība”</w:t>
            </w:r>
            <w:r>
              <w:rPr>
                <w:rFonts w:ascii="Times New Roman" w:eastAsia="Times New Roman" w:hAnsi="Times New Roman" w:cs="Times New Roman"/>
                <w:sz w:val="24"/>
                <w:szCs w:val="24"/>
                <w:lang w:eastAsia="lv-LV"/>
              </w:rPr>
              <w:t>.</w:t>
            </w:r>
          </w:p>
        </w:tc>
      </w:tr>
      <w:tr w:rsidR="00D322BC" w:rsidRPr="00D322BC" w14:paraId="27F042E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AAC982"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9017843"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8388CD3" w14:textId="38AB8ECB" w:rsidR="009B1B7C" w:rsidRDefault="009B1B7C" w:rsidP="00CD48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2017.gada 22.februārī Finanšu ministrijas mājas lapā sadaļā “Sabiedrības līdzdalība” tika ievietota </w:t>
            </w:r>
            <w:r w:rsidR="00434E16">
              <w:rPr>
                <w:rFonts w:ascii="Times New Roman" w:eastAsia="Times New Roman" w:hAnsi="Times New Roman" w:cs="Times New Roman"/>
                <w:sz w:val="24"/>
                <w:szCs w:val="24"/>
                <w:lang w:eastAsia="lv-LV"/>
              </w:rPr>
              <w:t>informācija</w:t>
            </w:r>
            <w:r w:rsidR="00003379">
              <w:rPr>
                <w:rFonts w:ascii="Times New Roman" w:eastAsia="Times New Roman" w:hAnsi="Times New Roman" w:cs="Times New Roman"/>
                <w:sz w:val="24"/>
                <w:szCs w:val="24"/>
                <w:lang w:eastAsia="lv-LV"/>
              </w:rPr>
              <w:t xml:space="preserve"> par likumprojektu “Grozījumi likumā “</w:t>
            </w:r>
            <w:r w:rsidRPr="009B1B7C">
              <w:rPr>
                <w:rFonts w:ascii="Times New Roman" w:eastAsia="Times New Roman" w:hAnsi="Times New Roman" w:cs="Times New Roman"/>
                <w:sz w:val="24"/>
                <w:szCs w:val="24"/>
                <w:lang w:eastAsia="lv-LV"/>
              </w:rPr>
              <w:t>Valsts pārvaldes iestāžu nodarīto zaudējumu atlīdzināšanas likums</w:t>
            </w:r>
            <w:r w:rsidR="00003379">
              <w:rPr>
                <w:rFonts w:ascii="Times New Roman" w:eastAsia="Times New Roman" w:hAnsi="Times New Roman" w:cs="Times New Roman"/>
                <w:sz w:val="24"/>
                <w:szCs w:val="24"/>
                <w:lang w:eastAsia="lv-LV"/>
              </w:rPr>
              <w:t>””</w:t>
            </w:r>
            <w:r w:rsidR="005A1DF6">
              <w:rPr>
                <w:rFonts w:ascii="Times New Roman" w:eastAsia="Times New Roman" w:hAnsi="Times New Roman" w:cs="Times New Roman"/>
                <w:sz w:val="24"/>
                <w:szCs w:val="24"/>
                <w:lang w:eastAsia="lv-LV"/>
              </w:rPr>
              <w:t>.</w:t>
            </w:r>
            <w:r w:rsidR="00F26C89">
              <w:rPr>
                <w:rFonts w:ascii="Times New Roman" w:eastAsia="Times New Roman" w:hAnsi="Times New Roman" w:cs="Times New Roman"/>
                <w:sz w:val="24"/>
                <w:szCs w:val="24"/>
                <w:lang w:eastAsia="lv-LV"/>
              </w:rPr>
              <w:t xml:space="preserve"> </w:t>
            </w:r>
          </w:p>
          <w:p w14:paraId="386F7BE1" w14:textId="00CAABA4" w:rsidR="00894C55" w:rsidRPr="00D322BC" w:rsidRDefault="00894C55" w:rsidP="00A312AD">
            <w:pPr>
              <w:spacing w:after="0" w:line="240" w:lineRule="auto"/>
              <w:jc w:val="both"/>
              <w:rPr>
                <w:rFonts w:ascii="Times New Roman" w:eastAsia="Times New Roman" w:hAnsi="Times New Roman" w:cs="Times New Roman"/>
                <w:sz w:val="24"/>
                <w:szCs w:val="24"/>
                <w:lang w:eastAsia="lv-LV"/>
              </w:rPr>
            </w:pPr>
          </w:p>
        </w:tc>
      </w:tr>
      <w:tr w:rsidR="00D322BC" w:rsidRPr="00D322BC" w14:paraId="6F6EA80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7435B6E" w14:textId="3C7F570A"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E1757AF"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C4633C6" w14:textId="77777777" w:rsidR="00894C55" w:rsidRDefault="00F26C89" w:rsidP="00C8211B">
            <w:pPr>
              <w:spacing w:after="0" w:line="240" w:lineRule="auto"/>
              <w:rPr>
                <w:rFonts w:ascii="Times New Roman" w:eastAsia="Times New Roman" w:hAnsi="Times New Roman" w:cs="Times New Roman"/>
                <w:sz w:val="24"/>
                <w:szCs w:val="24"/>
                <w:lang w:eastAsia="lv-LV"/>
              </w:rPr>
            </w:pPr>
            <w:r w:rsidRPr="00F26C89">
              <w:rPr>
                <w:rFonts w:ascii="Times New Roman" w:eastAsia="Times New Roman" w:hAnsi="Times New Roman" w:cs="Times New Roman"/>
                <w:sz w:val="24"/>
                <w:szCs w:val="24"/>
                <w:lang w:eastAsia="lv-LV"/>
              </w:rPr>
              <w:t>Laika posmā</w:t>
            </w:r>
            <w:r w:rsidR="00C8211B">
              <w:rPr>
                <w:rFonts w:ascii="Times New Roman" w:eastAsia="Times New Roman" w:hAnsi="Times New Roman" w:cs="Times New Roman"/>
                <w:sz w:val="24"/>
                <w:szCs w:val="24"/>
                <w:lang w:eastAsia="lv-LV"/>
              </w:rPr>
              <w:t xml:space="preserve"> pēc informācijas par likumprojekta</w:t>
            </w:r>
            <w:r w:rsidRPr="00F26C89">
              <w:rPr>
                <w:rFonts w:ascii="Times New Roman" w:eastAsia="Times New Roman" w:hAnsi="Times New Roman" w:cs="Times New Roman"/>
                <w:sz w:val="24"/>
                <w:szCs w:val="24"/>
                <w:lang w:eastAsia="lv-LV"/>
              </w:rPr>
              <w:t xml:space="preserve"> publicēšanas</w:t>
            </w:r>
            <w:r w:rsidR="00C8211B">
              <w:rPr>
                <w:rFonts w:ascii="Times New Roman" w:eastAsia="Times New Roman" w:hAnsi="Times New Roman" w:cs="Times New Roman"/>
                <w:sz w:val="24"/>
                <w:szCs w:val="24"/>
                <w:lang w:eastAsia="lv-LV"/>
              </w:rPr>
              <w:t xml:space="preserve"> -</w:t>
            </w:r>
            <w:r w:rsidRPr="00F26C89">
              <w:rPr>
                <w:rFonts w:ascii="Times New Roman" w:eastAsia="Times New Roman" w:hAnsi="Times New Roman" w:cs="Times New Roman"/>
                <w:sz w:val="24"/>
                <w:szCs w:val="24"/>
                <w:lang w:eastAsia="lv-LV"/>
              </w:rPr>
              <w:t xml:space="preserve"> iebildumi vai priekšlikumi nav saņemti.</w:t>
            </w:r>
          </w:p>
          <w:p w14:paraId="608BD4C6" w14:textId="52BBF4C6" w:rsidR="00C8321D" w:rsidRPr="00D322BC" w:rsidRDefault="00C8321D" w:rsidP="00C8211B">
            <w:pPr>
              <w:spacing w:after="0" w:line="240" w:lineRule="auto"/>
              <w:rPr>
                <w:rFonts w:ascii="Times New Roman" w:eastAsia="Times New Roman" w:hAnsi="Times New Roman" w:cs="Times New Roman"/>
                <w:sz w:val="24"/>
                <w:szCs w:val="24"/>
                <w:lang w:eastAsia="lv-LV"/>
              </w:rPr>
            </w:pPr>
            <w:bookmarkStart w:id="0" w:name="_GoBack"/>
            <w:bookmarkEnd w:id="0"/>
          </w:p>
        </w:tc>
      </w:tr>
      <w:tr w:rsidR="00D322BC" w:rsidRPr="00D322BC" w14:paraId="7881D76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33167FF"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96F4588"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CCB261C" w14:textId="77777777" w:rsidR="00894C55" w:rsidRPr="00D322BC" w:rsidRDefault="00DF6570"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830DB4A" w14:textId="77777777" w:rsidR="00894C55" w:rsidRPr="00D322B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D322BC" w:rsidRPr="00D322BC" w14:paraId="0415BE7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597621" w14:textId="77777777" w:rsidR="00894C55" w:rsidRPr="00D322B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22BC">
              <w:rPr>
                <w:rFonts w:ascii="Times New Roman" w:eastAsia="Times New Roman" w:hAnsi="Times New Roman" w:cs="Times New Roman"/>
                <w:b/>
                <w:bCs/>
                <w:sz w:val="24"/>
                <w:szCs w:val="24"/>
                <w:lang w:eastAsia="lv-LV"/>
              </w:rPr>
              <w:t>VII.</w:t>
            </w:r>
            <w:r w:rsidR="00816C11" w:rsidRPr="00D322BC">
              <w:rPr>
                <w:rFonts w:ascii="Times New Roman" w:eastAsia="Times New Roman" w:hAnsi="Times New Roman" w:cs="Times New Roman"/>
                <w:b/>
                <w:bCs/>
                <w:sz w:val="24"/>
                <w:szCs w:val="24"/>
                <w:lang w:eastAsia="lv-LV"/>
              </w:rPr>
              <w:t> </w:t>
            </w:r>
            <w:r w:rsidRPr="00D322BC">
              <w:rPr>
                <w:rFonts w:ascii="Times New Roman" w:eastAsia="Times New Roman" w:hAnsi="Times New Roman" w:cs="Times New Roman"/>
                <w:b/>
                <w:bCs/>
                <w:sz w:val="24"/>
                <w:szCs w:val="24"/>
                <w:lang w:eastAsia="lv-LV"/>
              </w:rPr>
              <w:t>Tiesību akta projekta izpildes nodrošināšana un tās ietekme uz institūcijām</w:t>
            </w:r>
          </w:p>
        </w:tc>
      </w:tr>
      <w:tr w:rsidR="00D322BC" w:rsidRPr="00D322BC" w14:paraId="57383BA7" w14:textId="77777777" w:rsidTr="0000337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377846"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0DE800"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88A2849" w14:textId="77777777" w:rsidR="00894C55" w:rsidRPr="00D322BC" w:rsidRDefault="003C7ABA"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D322BC" w:rsidRPr="00D322BC" w14:paraId="3DFC338B" w14:textId="77777777" w:rsidTr="0000337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3556C48"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27CE3D" w14:textId="77777777" w:rsidR="00633AA0" w:rsidRDefault="00894C55" w:rsidP="00633AA0">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Projekta izpildes ietekme uz pārvaldes funkcijām un institucionālo struktūru.</w:t>
            </w:r>
          </w:p>
          <w:p w14:paraId="551FC9F5" w14:textId="77777777" w:rsidR="00894C55" w:rsidRPr="00D322BC" w:rsidRDefault="00894C55" w:rsidP="00633AA0">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F93A700" w14:textId="7543389A" w:rsidR="00894C55" w:rsidRPr="005A1DF6" w:rsidRDefault="00111869" w:rsidP="00CD48FC">
            <w:pPr>
              <w:spacing w:after="0" w:line="240" w:lineRule="auto"/>
              <w:ind w:right="25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Lēmējiestādēm</w:t>
            </w:r>
            <w:proofErr w:type="spellEnd"/>
            <w:r>
              <w:rPr>
                <w:rFonts w:ascii="Times New Roman" w:eastAsia="Times New Roman" w:hAnsi="Times New Roman" w:cs="Times New Roman"/>
                <w:sz w:val="24"/>
                <w:szCs w:val="24"/>
                <w:lang w:eastAsia="lv-LV"/>
              </w:rPr>
              <w:t xml:space="preserve"> palielināsies </w:t>
            </w:r>
            <w:r w:rsidR="00633AA0">
              <w:rPr>
                <w:rFonts w:ascii="Times New Roman" w:eastAsia="Times New Roman" w:hAnsi="Times New Roman" w:cs="Times New Roman"/>
                <w:sz w:val="24"/>
                <w:szCs w:val="24"/>
                <w:lang w:eastAsia="lv-LV"/>
              </w:rPr>
              <w:t>darba</w:t>
            </w:r>
            <w:r>
              <w:rPr>
                <w:rFonts w:ascii="Times New Roman" w:eastAsia="Times New Roman" w:hAnsi="Times New Roman" w:cs="Times New Roman"/>
                <w:sz w:val="24"/>
                <w:szCs w:val="24"/>
                <w:lang w:eastAsia="lv-LV"/>
              </w:rPr>
              <w:t xml:space="preserve"> apjoms, jo </w:t>
            </w:r>
            <w:proofErr w:type="spellStart"/>
            <w:r>
              <w:rPr>
                <w:rFonts w:ascii="Times New Roman" w:eastAsia="Times New Roman" w:hAnsi="Times New Roman" w:cs="Times New Roman"/>
                <w:sz w:val="24"/>
                <w:szCs w:val="24"/>
                <w:lang w:eastAsia="lv-LV"/>
              </w:rPr>
              <w:t>lēmējiestādes</w:t>
            </w:r>
            <w:proofErr w:type="spellEnd"/>
            <w:r>
              <w:rPr>
                <w:rFonts w:ascii="Times New Roman" w:eastAsia="Times New Roman" w:hAnsi="Times New Roman" w:cs="Times New Roman"/>
                <w:sz w:val="24"/>
                <w:szCs w:val="24"/>
                <w:lang w:eastAsia="lv-LV"/>
              </w:rPr>
              <w:t xml:space="preserve"> pašas </w:t>
            </w:r>
            <w:r w:rsidR="00D8388C" w:rsidRPr="005A1DF6">
              <w:rPr>
                <w:rFonts w:ascii="Times New Roman" w:eastAsia="Times New Roman" w:hAnsi="Times New Roman" w:cs="Times New Roman"/>
                <w:sz w:val="24"/>
                <w:szCs w:val="24"/>
                <w:lang w:eastAsia="lv-LV"/>
              </w:rPr>
              <w:t>normatīvajos aktos noteiktajā kārtībā</w:t>
            </w:r>
            <w:r w:rsidR="00D838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sagatavos </w:t>
            </w:r>
            <w:r w:rsidRPr="005A1DF6">
              <w:rPr>
                <w:rFonts w:ascii="Times New Roman" w:eastAsia="Times New Roman" w:hAnsi="Times New Roman" w:cs="Times New Roman"/>
                <w:sz w:val="24"/>
                <w:szCs w:val="24"/>
                <w:lang w:eastAsia="lv-LV"/>
              </w:rPr>
              <w:t>pieprasījumu</w:t>
            </w:r>
            <w:r w:rsidR="00AE4830" w:rsidRPr="005A1DF6">
              <w:rPr>
                <w:rFonts w:ascii="Times New Roman" w:eastAsia="Times New Roman" w:hAnsi="Times New Roman" w:cs="Times New Roman"/>
                <w:sz w:val="24"/>
                <w:szCs w:val="24"/>
                <w:lang w:eastAsia="lv-LV"/>
              </w:rPr>
              <w:t xml:space="preserve"> </w:t>
            </w:r>
            <w:r w:rsidRPr="005A1DF6">
              <w:rPr>
                <w:rFonts w:ascii="Times New Roman" w:eastAsia="Times New Roman" w:hAnsi="Times New Roman" w:cs="Times New Roman"/>
                <w:sz w:val="24"/>
                <w:szCs w:val="24"/>
                <w:lang w:eastAsia="lv-LV"/>
              </w:rPr>
              <w:t xml:space="preserve">par līdzekļu piešķiršanu no valsts budžeta programmas “Līdzekļi neparedzētiem gadījumiem”. Pēc līdzekļu saņemšanas </w:t>
            </w:r>
            <w:proofErr w:type="spellStart"/>
            <w:r w:rsidRPr="005A1DF6">
              <w:rPr>
                <w:rFonts w:ascii="Times New Roman" w:eastAsia="Times New Roman" w:hAnsi="Times New Roman" w:cs="Times New Roman"/>
                <w:sz w:val="24"/>
                <w:szCs w:val="24"/>
                <w:lang w:eastAsia="lv-LV"/>
              </w:rPr>
              <w:t>lēmējiestāde</w:t>
            </w:r>
            <w:proofErr w:type="spellEnd"/>
            <w:r w:rsidRPr="005A1DF6">
              <w:rPr>
                <w:rFonts w:ascii="Times New Roman" w:eastAsia="Times New Roman" w:hAnsi="Times New Roman" w:cs="Times New Roman"/>
                <w:sz w:val="24"/>
                <w:szCs w:val="24"/>
                <w:lang w:eastAsia="lv-LV"/>
              </w:rPr>
              <w:t xml:space="preserve"> pārskaitīs zaudējuma atlīdzību privātpersonai.</w:t>
            </w:r>
          </w:p>
          <w:p w14:paraId="1E7A9387" w14:textId="77777777" w:rsidR="00111869" w:rsidRDefault="00111869" w:rsidP="00633AA0">
            <w:pPr>
              <w:spacing w:after="0" w:line="240" w:lineRule="auto"/>
              <w:ind w:right="250"/>
              <w:jc w:val="both"/>
              <w:rPr>
                <w:rFonts w:ascii="Times New Roman" w:eastAsia="Times New Roman" w:hAnsi="Times New Roman" w:cs="Times New Roman"/>
                <w:sz w:val="24"/>
                <w:szCs w:val="24"/>
                <w:lang w:eastAsia="lv-LV"/>
              </w:rPr>
            </w:pPr>
            <w:r w:rsidRPr="005A1DF6">
              <w:rPr>
                <w:rFonts w:ascii="Times New Roman" w:eastAsia="Times New Roman" w:hAnsi="Times New Roman" w:cs="Times New Roman"/>
                <w:sz w:val="24"/>
                <w:szCs w:val="24"/>
                <w:lang w:eastAsia="lv-LV"/>
              </w:rPr>
              <w:t xml:space="preserve">Finanšu ministrijas </w:t>
            </w:r>
            <w:r w:rsidR="00633AA0" w:rsidRPr="005A1DF6">
              <w:rPr>
                <w:rFonts w:ascii="Times New Roman" w:eastAsia="Times New Roman" w:hAnsi="Times New Roman" w:cs="Times New Roman"/>
                <w:sz w:val="24"/>
                <w:szCs w:val="24"/>
                <w:lang w:eastAsia="lv-LV"/>
              </w:rPr>
              <w:t>darba apjoms</w:t>
            </w:r>
            <w:r w:rsidRPr="005A1DF6">
              <w:rPr>
                <w:rFonts w:ascii="Times New Roman" w:eastAsia="Times New Roman" w:hAnsi="Times New Roman" w:cs="Times New Roman"/>
                <w:sz w:val="24"/>
                <w:szCs w:val="24"/>
                <w:lang w:eastAsia="lv-LV"/>
              </w:rPr>
              <w:t xml:space="preserve"> samazināsies, jo</w:t>
            </w:r>
            <w:r>
              <w:rPr>
                <w:rFonts w:ascii="Times New Roman" w:eastAsia="Times New Roman" w:hAnsi="Times New Roman" w:cs="Times New Roman"/>
                <w:sz w:val="24"/>
                <w:szCs w:val="24"/>
                <w:lang w:eastAsia="lv-LV"/>
              </w:rPr>
              <w:t xml:space="preserve"> Finanšu ministrija </w:t>
            </w:r>
            <w:r w:rsidR="0077747F">
              <w:rPr>
                <w:rFonts w:ascii="Times New Roman" w:eastAsia="Times New Roman" w:hAnsi="Times New Roman" w:cs="Times New Roman"/>
                <w:sz w:val="24"/>
                <w:szCs w:val="24"/>
                <w:lang w:eastAsia="lv-LV"/>
              </w:rPr>
              <w:t xml:space="preserve">vairs </w:t>
            </w:r>
            <w:r>
              <w:rPr>
                <w:rFonts w:ascii="Times New Roman" w:eastAsia="Times New Roman" w:hAnsi="Times New Roman" w:cs="Times New Roman"/>
                <w:sz w:val="24"/>
                <w:szCs w:val="24"/>
                <w:lang w:eastAsia="lv-LV"/>
              </w:rPr>
              <w:t>neizmaksās zaudējuma atlīdzību priv</w:t>
            </w:r>
            <w:r w:rsidR="0077747F">
              <w:rPr>
                <w:rFonts w:ascii="Times New Roman" w:eastAsia="Times New Roman" w:hAnsi="Times New Roman" w:cs="Times New Roman"/>
                <w:sz w:val="24"/>
                <w:szCs w:val="24"/>
                <w:lang w:eastAsia="lv-LV"/>
              </w:rPr>
              <w:t xml:space="preserve">ātpersonai. </w:t>
            </w:r>
          </w:p>
          <w:p w14:paraId="5F7A646E" w14:textId="77777777" w:rsidR="00633AA0" w:rsidRDefault="00633AA0" w:rsidP="00633AA0">
            <w:pPr>
              <w:spacing w:after="0" w:line="240" w:lineRule="auto"/>
              <w:ind w:right="250"/>
              <w:jc w:val="both"/>
              <w:rPr>
                <w:rFonts w:ascii="Times New Roman" w:eastAsia="Times New Roman" w:hAnsi="Times New Roman" w:cs="Times New Roman"/>
                <w:sz w:val="24"/>
                <w:szCs w:val="24"/>
                <w:lang w:eastAsia="lv-LV"/>
              </w:rPr>
            </w:pPr>
          </w:p>
          <w:p w14:paraId="756BA740" w14:textId="77777777" w:rsidR="00111869" w:rsidRPr="00111869" w:rsidRDefault="00111869" w:rsidP="0011186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nav nepieciešama.</w:t>
            </w:r>
          </w:p>
        </w:tc>
      </w:tr>
      <w:tr w:rsidR="00D322BC" w:rsidRPr="00D322BC" w14:paraId="7B7BD0F8" w14:textId="77777777" w:rsidTr="0000337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2278D"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DC40DB5" w14:textId="77777777" w:rsidR="00894C55" w:rsidRPr="00D322BC" w:rsidRDefault="00894C55" w:rsidP="00894C55">
            <w:pPr>
              <w:spacing w:after="0" w:line="240" w:lineRule="auto"/>
              <w:rPr>
                <w:rFonts w:ascii="Times New Roman" w:eastAsia="Times New Roman" w:hAnsi="Times New Roman" w:cs="Times New Roman"/>
                <w:sz w:val="24"/>
                <w:szCs w:val="24"/>
                <w:lang w:eastAsia="lv-LV"/>
              </w:rPr>
            </w:pPr>
            <w:r w:rsidRPr="00D322BC">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54ECF84" w14:textId="77777777" w:rsidR="00894C55" w:rsidRPr="00D322BC" w:rsidRDefault="00CA0847"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80CA803" w14:textId="77777777" w:rsidR="00720585" w:rsidRPr="00D322BC" w:rsidRDefault="00720585" w:rsidP="00894C55">
      <w:pPr>
        <w:spacing w:after="0" w:line="240" w:lineRule="auto"/>
        <w:rPr>
          <w:rFonts w:ascii="Times New Roman" w:hAnsi="Times New Roman" w:cs="Times New Roman"/>
          <w:sz w:val="28"/>
          <w:szCs w:val="28"/>
        </w:rPr>
      </w:pPr>
    </w:p>
    <w:p w14:paraId="3CF6E118" w14:textId="77777777" w:rsidR="00894C55" w:rsidRPr="0054032B" w:rsidRDefault="0054032B" w:rsidP="00894C55">
      <w:pPr>
        <w:tabs>
          <w:tab w:val="left" w:pos="6237"/>
        </w:tabs>
        <w:spacing w:after="0" w:line="240" w:lineRule="auto"/>
        <w:ind w:firstLine="720"/>
        <w:rPr>
          <w:rFonts w:ascii="Times New Roman" w:hAnsi="Times New Roman" w:cs="Times New Roman"/>
          <w:sz w:val="24"/>
          <w:szCs w:val="24"/>
        </w:rPr>
      </w:pPr>
      <w:r w:rsidRPr="0054032B">
        <w:rPr>
          <w:rFonts w:ascii="Times New Roman" w:hAnsi="Times New Roman" w:cs="Times New Roman"/>
          <w:sz w:val="24"/>
          <w:szCs w:val="24"/>
        </w:rPr>
        <w:t>finanšu ministre</w:t>
      </w:r>
      <w:r w:rsidR="00894C55" w:rsidRPr="0054032B">
        <w:rPr>
          <w:rFonts w:ascii="Times New Roman" w:hAnsi="Times New Roman" w:cs="Times New Roman"/>
          <w:sz w:val="24"/>
          <w:szCs w:val="24"/>
        </w:rPr>
        <w:tab/>
      </w:r>
      <w:proofErr w:type="spellStart"/>
      <w:r w:rsidRPr="0054032B">
        <w:rPr>
          <w:rFonts w:ascii="Times New Roman" w:hAnsi="Times New Roman" w:cs="Times New Roman"/>
          <w:sz w:val="24"/>
          <w:szCs w:val="24"/>
        </w:rPr>
        <w:t>D.Reizniece</w:t>
      </w:r>
      <w:proofErr w:type="spellEnd"/>
      <w:r w:rsidRPr="0054032B">
        <w:rPr>
          <w:rFonts w:ascii="Times New Roman" w:hAnsi="Times New Roman" w:cs="Times New Roman"/>
          <w:sz w:val="24"/>
          <w:szCs w:val="24"/>
        </w:rPr>
        <w:t>-Ozola</w:t>
      </w:r>
    </w:p>
    <w:p w14:paraId="662637A6" w14:textId="77777777" w:rsidR="00894C55" w:rsidRPr="0054032B" w:rsidRDefault="00894C55" w:rsidP="00894C55">
      <w:pPr>
        <w:spacing w:after="0" w:line="240" w:lineRule="auto"/>
        <w:ind w:firstLine="720"/>
        <w:rPr>
          <w:rFonts w:ascii="Times New Roman" w:hAnsi="Times New Roman" w:cs="Times New Roman"/>
          <w:sz w:val="24"/>
          <w:szCs w:val="24"/>
        </w:rPr>
      </w:pPr>
    </w:p>
    <w:p w14:paraId="6331C4A7" w14:textId="77777777" w:rsidR="00894C55" w:rsidRPr="0054032B" w:rsidRDefault="00894C55" w:rsidP="00894C55">
      <w:pPr>
        <w:spacing w:after="0" w:line="240" w:lineRule="auto"/>
        <w:ind w:firstLine="720"/>
        <w:rPr>
          <w:rFonts w:ascii="Times New Roman" w:hAnsi="Times New Roman" w:cs="Times New Roman"/>
          <w:sz w:val="24"/>
          <w:szCs w:val="24"/>
        </w:rPr>
      </w:pPr>
    </w:p>
    <w:p w14:paraId="07522359" w14:textId="77777777" w:rsidR="0054032B" w:rsidRPr="0054032B" w:rsidRDefault="0054032B" w:rsidP="00894C55">
      <w:pPr>
        <w:tabs>
          <w:tab w:val="left" w:pos="6237"/>
        </w:tabs>
        <w:spacing w:after="0" w:line="240" w:lineRule="auto"/>
        <w:ind w:firstLine="720"/>
        <w:rPr>
          <w:rFonts w:ascii="Times New Roman" w:hAnsi="Times New Roman" w:cs="Times New Roman"/>
          <w:sz w:val="24"/>
          <w:szCs w:val="24"/>
        </w:rPr>
      </w:pPr>
      <w:r w:rsidRPr="0054032B">
        <w:rPr>
          <w:rFonts w:ascii="Times New Roman" w:hAnsi="Times New Roman" w:cs="Times New Roman"/>
          <w:sz w:val="24"/>
          <w:szCs w:val="24"/>
        </w:rPr>
        <w:t>Finanšu</w:t>
      </w:r>
      <w:r w:rsidR="00894C55" w:rsidRPr="0054032B">
        <w:rPr>
          <w:rFonts w:ascii="Times New Roman" w:hAnsi="Times New Roman" w:cs="Times New Roman"/>
          <w:sz w:val="24"/>
          <w:szCs w:val="24"/>
        </w:rPr>
        <w:t xml:space="preserve"> </w:t>
      </w:r>
      <w:r w:rsidRPr="0054032B">
        <w:rPr>
          <w:rFonts w:ascii="Times New Roman" w:hAnsi="Times New Roman" w:cs="Times New Roman"/>
          <w:sz w:val="24"/>
          <w:szCs w:val="24"/>
        </w:rPr>
        <w:t xml:space="preserve">ministrijas </w:t>
      </w:r>
    </w:p>
    <w:p w14:paraId="7522B74A" w14:textId="77777777" w:rsidR="00894C55" w:rsidRPr="0054032B" w:rsidRDefault="0054032B" w:rsidP="00894C55">
      <w:pPr>
        <w:tabs>
          <w:tab w:val="left" w:pos="6237"/>
        </w:tabs>
        <w:spacing w:after="0" w:line="240" w:lineRule="auto"/>
        <w:ind w:firstLine="720"/>
        <w:rPr>
          <w:rFonts w:ascii="Times New Roman" w:hAnsi="Times New Roman" w:cs="Times New Roman"/>
          <w:sz w:val="24"/>
          <w:szCs w:val="24"/>
        </w:rPr>
      </w:pPr>
      <w:r w:rsidRPr="0054032B">
        <w:rPr>
          <w:rFonts w:ascii="Times New Roman" w:hAnsi="Times New Roman" w:cs="Times New Roman"/>
          <w:sz w:val="24"/>
          <w:szCs w:val="24"/>
        </w:rPr>
        <w:t>valsts sekretāre</w:t>
      </w:r>
      <w:r w:rsidR="00894C55" w:rsidRPr="0054032B">
        <w:rPr>
          <w:rFonts w:ascii="Times New Roman" w:hAnsi="Times New Roman" w:cs="Times New Roman"/>
          <w:sz w:val="24"/>
          <w:szCs w:val="24"/>
        </w:rPr>
        <w:tab/>
      </w:r>
      <w:proofErr w:type="spellStart"/>
      <w:r w:rsidRPr="0054032B">
        <w:rPr>
          <w:rFonts w:ascii="Times New Roman" w:hAnsi="Times New Roman" w:cs="Times New Roman"/>
          <w:sz w:val="24"/>
          <w:szCs w:val="24"/>
        </w:rPr>
        <w:t>B.Bāne</w:t>
      </w:r>
      <w:proofErr w:type="spellEnd"/>
    </w:p>
    <w:p w14:paraId="26F93A5D" w14:textId="77777777" w:rsidR="00894C55" w:rsidRPr="00D322BC" w:rsidRDefault="00894C55" w:rsidP="00894C55">
      <w:pPr>
        <w:tabs>
          <w:tab w:val="left" w:pos="6237"/>
        </w:tabs>
        <w:spacing w:after="0" w:line="240" w:lineRule="auto"/>
        <w:ind w:firstLine="720"/>
        <w:rPr>
          <w:rFonts w:ascii="Times New Roman" w:hAnsi="Times New Roman" w:cs="Times New Roman"/>
          <w:sz w:val="28"/>
          <w:szCs w:val="28"/>
        </w:rPr>
      </w:pPr>
    </w:p>
    <w:p w14:paraId="4240CDC3" w14:textId="77777777" w:rsidR="00894C55" w:rsidRPr="00D322BC" w:rsidRDefault="00894C55" w:rsidP="00894C55">
      <w:pPr>
        <w:tabs>
          <w:tab w:val="left" w:pos="6237"/>
        </w:tabs>
        <w:spacing w:after="0" w:line="240" w:lineRule="auto"/>
        <w:ind w:firstLine="720"/>
        <w:rPr>
          <w:rFonts w:ascii="Times New Roman" w:hAnsi="Times New Roman" w:cs="Times New Roman"/>
          <w:sz w:val="28"/>
          <w:szCs w:val="28"/>
        </w:rPr>
      </w:pPr>
    </w:p>
    <w:p w14:paraId="4B2292B9" w14:textId="77777777" w:rsidR="00894C55" w:rsidRPr="0054032B" w:rsidRDefault="0054032B" w:rsidP="00894C55">
      <w:pPr>
        <w:tabs>
          <w:tab w:val="left" w:pos="6237"/>
        </w:tabs>
        <w:spacing w:after="0" w:line="240" w:lineRule="auto"/>
        <w:rPr>
          <w:rFonts w:ascii="Times New Roman" w:hAnsi="Times New Roman" w:cs="Times New Roman"/>
          <w:sz w:val="20"/>
          <w:szCs w:val="20"/>
        </w:rPr>
      </w:pPr>
      <w:r w:rsidRPr="0054032B">
        <w:rPr>
          <w:rFonts w:ascii="Times New Roman" w:hAnsi="Times New Roman" w:cs="Times New Roman"/>
          <w:sz w:val="20"/>
          <w:szCs w:val="20"/>
        </w:rPr>
        <w:t>Bāliņa 67095587</w:t>
      </w:r>
    </w:p>
    <w:p w14:paraId="086397BB" w14:textId="77777777" w:rsidR="00894C55" w:rsidRPr="0054032B" w:rsidRDefault="0054032B" w:rsidP="00894C55">
      <w:pPr>
        <w:tabs>
          <w:tab w:val="left" w:pos="6237"/>
        </w:tabs>
        <w:spacing w:after="0" w:line="240" w:lineRule="auto"/>
        <w:rPr>
          <w:rFonts w:ascii="Times New Roman" w:hAnsi="Times New Roman" w:cs="Times New Roman"/>
          <w:sz w:val="20"/>
          <w:szCs w:val="20"/>
        </w:rPr>
      </w:pPr>
      <w:r w:rsidRPr="0054032B">
        <w:rPr>
          <w:rFonts w:ascii="Times New Roman" w:hAnsi="Times New Roman" w:cs="Times New Roman"/>
          <w:sz w:val="20"/>
          <w:szCs w:val="20"/>
        </w:rPr>
        <w:t>balina.krista@fm.gov.lv</w:t>
      </w:r>
    </w:p>
    <w:sectPr w:rsidR="00894C55" w:rsidRPr="0054032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5544" w14:textId="77777777" w:rsidR="0056451E" w:rsidRDefault="0056451E" w:rsidP="00894C55">
      <w:pPr>
        <w:spacing w:after="0" w:line="240" w:lineRule="auto"/>
      </w:pPr>
      <w:r>
        <w:separator/>
      </w:r>
    </w:p>
  </w:endnote>
  <w:endnote w:type="continuationSeparator" w:id="0">
    <w:p w14:paraId="62BADFDD" w14:textId="77777777" w:rsidR="0056451E" w:rsidRDefault="005645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DE39" w14:textId="1E0BA37C" w:rsidR="00894C55" w:rsidRPr="00894C55" w:rsidRDefault="00056462">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476430">
      <w:rPr>
        <w:rFonts w:ascii="Times New Roman" w:hAnsi="Times New Roman" w:cs="Times New Roman"/>
        <w:sz w:val="20"/>
        <w:szCs w:val="20"/>
      </w:rPr>
      <w:t>16</w:t>
    </w:r>
    <w:r w:rsidR="00165C40">
      <w:rPr>
        <w:rFonts w:ascii="Times New Roman" w:hAnsi="Times New Roman" w:cs="Times New Roman"/>
        <w:sz w:val="20"/>
        <w:szCs w:val="20"/>
      </w:rPr>
      <w:t>03</w:t>
    </w:r>
    <w:r w:rsidR="0054032B">
      <w:rPr>
        <w:rFonts w:ascii="Times New Roman" w:hAnsi="Times New Roman" w:cs="Times New Roman"/>
        <w:sz w:val="20"/>
        <w:szCs w:val="20"/>
      </w:rPr>
      <w:t>17</w:t>
    </w:r>
    <w:r w:rsidR="009A2654">
      <w:rPr>
        <w:rFonts w:ascii="Times New Roman" w:hAnsi="Times New Roman" w:cs="Times New Roman"/>
        <w:sz w:val="20"/>
        <w:szCs w:val="20"/>
      </w:rPr>
      <w:t>_</w:t>
    </w:r>
    <w:r w:rsidR="0054032B">
      <w:rPr>
        <w:rFonts w:ascii="Times New Roman" w:hAnsi="Times New Roman" w:cs="Times New Roman"/>
        <w:sz w:val="20"/>
        <w:szCs w:val="20"/>
      </w:rPr>
      <w:t>VPINZAL</w:t>
    </w:r>
    <w:r w:rsidR="000E5665">
      <w:rPr>
        <w:rFonts w:ascii="Times New Roman" w:hAnsi="Times New Roman" w:cs="Times New Roman"/>
        <w:sz w:val="20"/>
        <w:szCs w:val="20"/>
      </w:rPr>
      <w:t>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1767" w14:textId="79908527" w:rsidR="009A2654" w:rsidRPr="0054032B" w:rsidRDefault="00056462" w:rsidP="0054032B">
    <w:pPr>
      <w:pStyle w:val="Footer"/>
    </w:pPr>
    <w:r>
      <w:rPr>
        <w:rFonts w:ascii="Times New Roman" w:hAnsi="Times New Roman" w:cs="Times New Roman"/>
        <w:sz w:val="20"/>
        <w:szCs w:val="20"/>
      </w:rPr>
      <w:t>FM</w:t>
    </w:r>
    <w:r w:rsidR="0054032B" w:rsidRPr="0054032B">
      <w:rPr>
        <w:rFonts w:ascii="Times New Roman" w:hAnsi="Times New Roman" w:cs="Times New Roman"/>
        <w:sz w:val="20"/>
        <w:szCs w:val="20"/>
      </w:rPr>
      <w:t>anot_</w:t>
    </w:r>
    <w:r w:rsidR="00476430">
      <w:rPr>
        <w:rFonts w:ascii="Times New Roman" w:hAnsi="Times New Roman" w:cs="Times New Roman"/>
        <w:sz w:val="20"/>
        <w:szCs w:val="20"/>
      </w:rPr>
      <w:t>16</w:t>
    </w:r>
    <w:r w:rsidR="00165C40">
      <w:rPr>
        <w:rFonts w:ascii="Times New Roman" w:hAnsi="Times New Roman" w:cs="Times New Roman"/>
        <w:sz w:val="20"/>
        <w:szCs w:val="20"/>
      </w:rPr>
      <w:t>03</w:t>
    </w:r>
    <w:r w:rsidR="0054032B" w:rsidRPr="0054032B">
      <w:rPr>
        <w:rFonts w:ascii="Times New Roman" w:hAnsi="Times New Roman" w:cs="Times New Roman"/>
        <w:sz w:val="20"/>
        <w:szCs w:val="20"/>
      </w:rPr>
      <w:t>17_VPINZAL</w:t>
    </w:r>
    <w:r w:rsidR="000E5665">
      <w:rPr>
        <w:rFonts w:ascii="Times New Roman" w:hAnsi="Times New Roman" w:cs="Times New Roman"/>
        <w:sz w:val="20"/>
        <w:szCs w:val="20"/>
      </w:rPr>
      <w:t>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9997" w14:textId="77777777" w:rsidR="0056451E" w:rsidRDefault="0056451E" w:rsidP="00894C55">
      <w:pPr>
        <w:spacing w:after="0" w:line="240" w:lineRule="auto"/>
      </w:pPr>
      <w:r>
        <w:separator/>
      </w:r>
    </w:p>
  </w:footnote>
  <w:footnote w:type="continuationSeparator" w:id="0">
    <w:p w14:paraId="2A0335CB" w14:textId="77777777" w:rsidR="0056451E" w:rsidRDefault="0056451E" w:rsidP="00894C55">
      <w:pPr>
        <w:spacing w:after="0" w:line="240" w:lineRule="auto"/>
      </w:pPr>
      <w:r>
        <w:continuationSeparator/>
      </w:r>
    </w:p>
  </w:footnote>
  <w:footnote w:id="1">
    <w:p w14:paraId="4E1A6664" w14:textId="77777777" w:rsidR="00DE2314" w:rsidRDefault="00DE2314" w:rsidP="00DE2314">
      <w:pPr>
        <w:pStyle w:val="FootnoteText"/>
      </w:pPr>
      <w:r>
        <w:rPr>
          <w:rStyle w:val="FootnoteReference"/>
        </w:rPr>
        <w:footnoteRef/>
      </w:r>
      <w:r>
        <w:t xml:space="preserve"> </w:t>
      </w:r>
      <w:proofErr w:type="spellStart"/>
      <w:r w:rsidRPr="007E4ED4">
        <w:rPr>
          <w:rFonts w:ascii="Times New Roman" w:hAnsi="Times New Roman" w:cs="Times New Roman"/>
          <w:sz w:val="18"/>
          <w:szCs w:val="18"/>
        </w:rPr>
        <w:t>I.Cine</w:t>
      </w:r>
      <w:proofErr w:type="spellEnd"/>
      <w:r w:rsidRPr="007E4ED4">
        <w:rPr>
          <w:rFonts w:ascii="Times New Roman" w:hAnsi="Times New Roman" w:cs="Times New Roman"/>
          <w:sz w:val="18"/>
          <w:szCs w:val="18"/>
        </w:rPr>
        <w:t xml:space="preserve"> – morālais kaitējums un mantiskais zaudējums</w:t>
      </w:r>
      <w:r>
        <w:rPr>
          <w:rFonts w:ascii="Times New Roman" w:hAnsi="Times New Roman" w:cs="Times New Roman"/>
          <w:sz w:val="18"/>
          <w:szCs w:val="18"/>
        </w:rPr>
        <w:t xml:space="preserve"> ir viena zaudējuma atlīdzības lieta (Administratīvās apgabaltiesas 2016.gada 14.oktobra spriedums lietā Nr.A420393412).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F187B5"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321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2717"/>
    <w:multiLevelType w:val="hybridMultilevel"/>
    <w:tmpl w:val="70004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DA33CB"/>
    <w:multiLevelType w:val="hybridMultilevel"/>
    <w:tmpl w:val="EF9CD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627E7F"/>
    <w:multiLevelType w:val="hybridMultilevel"/>
    <w:tmpl w:val="A43E7E94"/>
    <w:lvl w:ilvl="0" w:tplc="7452F962">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79"/>
    <w:rsid w:val="00012B69"/>
    <w:rsid w:val="000404D5"/>
    <w:rsid w:val="00050F46"/>
    <w:rsid w:val="00054475"/>
    <w:rsid w:val="00056462"/>
    <w:rsid w:val="00084531"/>
    <w:rsid w:val="00084F06"/>
    <w:rsid w:val="000A10A3"/>
    <w:rsid w:val="000A1480"/>
    <w:rsid w:val="000C62E2"/>
    <w:rsid w:val="000E5665"/>
    <w:rsid w:val="00111869"/>
    <w:rsid w:val="00114E06"/>
    <w:rsid w:val="00121B7B"/>
    <w:rsid w:val="00121F03"/>
    <w:rsid w:val="00165C40"/>
    <w:rsid w:val="001B29DA"/>
    <w:rsid w:val="001B3A57"/>
    <w:rsid w:val="00232464"/>
    <w:rsid w:val="00242A0D"/>
    <w:rsid w:val="00243426"/>
    <w:rsid w:val="0024369E"/>
    <w:rsid w:val="002436FA"/>
    <w:rsid w:val="00252E81"/>
    <w:rsid w:val="00254E1C"/>
    <w:rsid w:val="002C53BC"/>
    <w:rsid w:val="002C7B56"/>
    <w:rsid w:val="002C7C68"/>
    <w:rsid w:val="002E1C05"/>
    <w:rsid w:val="00343ADD"/>
    <w:rsid w:val="00345940"/>
    <w:rsid w:val="00392158"/>
    <w:rsid w:val="003A4A27"/>
    <w:rsid w:val="003B0BF9"/>
    <w:rsid w:val="003B2264"/>
    <w:rsid w:val="003C7ABA"/>
    <w:rsid w:val="003E0791"/>
    <w:rsid w:val="003F28AC"/>
    <w:rsid w:val="00406FA3"/>
    <w:rsid w:val="00434E16"/>
    <w:rsid w:val="0043588B"/>
    <w:rsid w:val="004454FE"/>
    <w:rsid w:val="00450A93"/>
    <w:rsid w:val="00457C40"/>
    <w:rsid w:val="00471F27"/>
    <w:rsid w:val="00476430"/>
    <w:rsid w:val="004942A6"/>
    <w:rsid w:val="004963CF"/>
    <w:rsid w:val="004B42C0"/>
    <w:rsid w:val="004C0976"/>
    <w:rsid w:val="004D2BC8"/>
    <w:rsid w:val="004D7C34"/>
    <w:rsid w:val="0050178F"/>
    <w:rsid w:val="005138E6"/>
    <w:rsid w:val="0051695C"/>
    <w:rsid w:val="0054032B"/>
    <w:rsid w:val="0055479F"/>
    <w:rsid w:val="0056451E"/>
    <w:rsid w:val="005A1DF6"/>
    <w:rsid w:val="005A47CD"/>
    <w:rsid w:val="005A5EF1"/>
    <w:rsid w:val="005B646A"/>
    <w:rsid w:val="00600009"/>
    <w:rsid w:val="00614D15"/>
    <w:rsid w:val="00617545"/>
    <w:rsid w:val="00633AA0"/>
    <w:rsid w:val="00635492"/>
    <w:rsid w:val="00651B38"/>
    <w:rsid w:val="00654182"/>
    <w:rsid w:val="00655C9C"/>
    <w:rsid w:val="00667C3D"/>
    <w:rsid w:val="00671EAB"/>
    <w:rsid w:val="00694162"/>
    <w:rsid w:val="006A6974"/>
    <w:rsid w:val="006B6AF2"/>
    <w:rsid w:val="006E1081"/>
    <w:rsid w:val="006E6558"/>
    <w:rsid w:val="006F6D5D"/>
    <w:rsid w:val="00720585"/>
    <w:rsid w:val="00727BCF"/>
    <w:rsid w:val="00737D22"/>
    <w:rsid w:val="00740577"/>
    <w:rsid w:val="0075031D"/>
    <w:rsid w:val="00751703"/>
    <w:rsid w:val="00773AF6"/>
    <w:rsid w:val="0077747F"/>
    <w:rsid w:val="00785E87"/>
    <w:rsid w:val="00795F71"/>
    <w:rsid w:val="00796AC9"/>
    <w:rsid w:val="007E5DAC"/>
    <w:rsid w:val="007E73AB"/>
    <w:rsid w:val="00816C11"/>
    <w:rsid w:val="0082179D"/>
    <w:rsid w:val="008377DD"/>
    <w:rsid w:val="00894C55"/>
    <w:rsid w:val="00914F15"/>
    <w:rsid w:val="00917CB9"/>
    <w:rsid w:val="009A2654"/>
    <w:rsid w:val="009B1B7C"/>
    <w:rsid w:val="009F0011"/>
    <w:rsid w:val="00A0457E"/>
    <w:rsid w:val="00A14D73"/>
    <w:rsid w:val="00A312AD"/>
    <w:rsid w:val="00A457D1"/>
    <w:rsid w:val="00A47021"/>
    <w:rsid w:val="00A50F90"/>
    <w:rsid w:val="00A55AFB"/>
    <w:rsid w:val="00A57887"/>
    <w:rsid w:val="00A6073E"/>
    <w:rsid w:val="00A76738"/>
    <w:rsid w:val="00A8221F"/>
    <w:rsid w:val="00AA3826"/>
    <w:rsid w:val="00AA5213"/>
    <w:rsid w:val="00AA7EF5"/>
    <w:rsid w:val="00AC67DA"/>
    <w:rsid w:val="00AE4830"/>
    <w:rsid w:val="00AE5567"/>
    <w:rsid w:val="00AE720B"/>
    <w:rsid w:val="00B16480"/>
    <w:rsid w:val="00B2165C"/>
    <w:rsid w:val="00B366E6"/>
    <w:rsid w:val="00B44C24"/>
    <w:rsid w:val="00B55F90"/>
    <w:rsid w:val="00B57AD2"/>
    <w:rsid w:val="00BA20AA"/>
    <w:rsid w:val="00BB0A34"/>
    <w:rsid w:val="00BC153F"/>
    <w:rsid w:val="00BD4425"/>
    <w:rsid w:val="00C25B49"/>
    <w:rsid w:val="00C3104E"/>
    <w:rsid w:val="00C8211B"/>
    <w:rsid w:val="00C8321D"/>
    <w:rsid w:val="00C968BD"/>
    <w:rsid w:val="00C97EAB"/>
    <w:rsid w:val="00CA0847"/>
    <w:rsid w:val="00CC72B1"/>
    <w:rsid w:val="00CD3D79"/>
    <w:rsid w:val="00CD48FC"/>
    <w:rsid w:val="00CE5657"/>
    <w:rsid w:val="00CF0756"/>
    <w:rsid w:val="00CF6E8E"/>
    <w:rsid w:val="00CF7598"/>
    <w:rsid w:val="00D07E4C"/>
    <w:rsid w:val="00D133F8"/>
    <w:rsid w:val="00D147F7"/>
    <w:rsid w:val="00D14A3E"/>
    <w:rsid w:val="00D322BC"/>
    <w:rsid w:val="00D61556"/>
    <w:rsid w:val="00D651A2"/>
    <w:rsid w:val="00D8388C"/>
    <w:rsid w:val="00DA2441"/>
    <w:rsid w:val="00DB49A2"/>
    <w:rsid w:val="00DE0768"/>
    <w:rsid w:val="00DE2314"/>
    <w:rsid w:val="00DF6570"/>
    <w:rsid w:val="00E036AD"/>
    <w:rsid w:val="00E2319E"/>
    <w:rsid w:val="00E247AE"/>
    <w:rsid w:val="00E3716B"/>
    <w:rsid w:val="00E43929"/>
    <w:rsid w:val="00E54F87"/>
    <w:rsid w:val="00E66804"/>
    <w:rsid w:val="00E710DB"/>
    <w:rsid w:val="00E8749E"/>
    <w:rsid w:val="00E90727"/>
    <w:rsid w:val="00E90C01"/>
    <w:rsid w:val="00E92506"/>
    <w:rsid w:val="00EA486E"/>
    <w:rsid w:val="00EA6017"/>
    <w:rsid w:val="00ED0E9C"/>
    <w:rsid w:val="00ED17D7"/>
    <w:rsid w:val="00ED36C1"/>
    <w:rsid w:val="00F06B4C"/>
    <w:rsid w:val="00F26C89"/>
    <w:rsid w:val="00F31CE5"/>
    <w:rsid w:val="00F57B0C"/>
    <w:rsid w:val="00F8466B"/>
    <w:rsid w:val="00F86726"/>
    <w:rsid w:val="00F87AE3"/>
    <w:rsid w:val="00F97D76"/>
    <w:rsid w:val="00FA517A"/>
    <w:rsid w:val="00FA6E6B"/>
    <w:rsid w:val="00FD0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3516"/>
  <w15:docId w15:val="{BC3691B0-507F-494E-9689-0465233C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79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6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AC9"/>
    <w:rPr>
      <w:sz w:val="20"/>
      <w:szCs w:val="20"/>
    </w:rPr>
  </w:style>
  <w:style w:type="character" w:styleId="FootnoteReference">
    <w:name w:val="footnote reference"/>
    <w:basedOn w:val="DefaultParagraphFont"/>
    <w:uiPriority w:val="99"/>
    <w:semiHidden/>
    <w:unhideWhenUsed/>
    <w:rsid w:val="00796AC9"/>
    <w:rPr>
      <w:vertAlign w:val="superscript"/>
    </w:rPr>
  </w:style>
  <w:style w:type="paragraph" w:styleId="ListParagraph">
    <w:name w:val="List Paragraph"/>
    <w:basedOn w:val="Normal"/>
    <w:uiPriority w:val="34"/>
    <w:qFormat/>
    <w:rsid w:val="00796AC9"/>
    <w:pPr>
      <w:widowControl w:val="0"/>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694162"/>
    <w:rPr>
      <w:sz w:val="16"/>
      <w:szCs w:val="16"/>
    </w:rPr>
  </w:style>
  <w:style w:type="paragraph" w:styleId="CommentText">
    <w:name w:val="annotation text"/>
    <w:basedOn w:val="Normal"/>
    <w:link w:val="CommentTextChar"/>
    <w:uiPriority w:val="99"/>
    <w:semiHidden/>
    <w:unhideWhenUsed/>
    <w:rsid w:val="00694162"/>
    <w:pPr>
      <w:spacing w:line="240" w:lineRule="auto"/>
    </w:pPr>
    <w:rPr>
      <w:sz w:val="20"/>
      <w:szCs w:val="20"/>
    </w:rPr>
  </w:style>
  <w:style w:type="character" w:customStyle="1" w:styleId="CommentTextChar">
    <w:name w:val="Comment Text Char"/>
    <w:basedOn w:val="DefaultParagraphFont"/>
    <w:link w:val="CommentText"/>
    <w:uiPriority w:val="99"/>
    <w:semiHidden/>
    <w:rsid w:val="00694162"/>
    <w:rPr>
      <w:sz w:val="20"/>
      <w:szCs w:val="20"/>
    </w:rPr>
  </w:style>
  <w:style w:type="paragraph" w:styleId="CommentSubject">
    <w:name w:val="annotation subject"/>
    <w:basedOn w:val="CommentText"/>
    <w:next w:val="CommentText"/>
    <w:link w:val="CommentSubjectChar"/>
    <w:uiPriority w:val="99"/>
    <w:semiHidden/>
    <w:unhideWhenUsed/>
    <w:rsid w:val="00694162"/>
    <w:rPr>
      <w:b/>
      <w:bCs/>
    </w:rPr>
  </w:style>
  <w:style w:type="character" w:customStyle="1" w:styleId="CommentSubjectChar">
    <w:name w:val="Comment Subject Char"/>
    <w:basedOn w:val="CommentTextChar"/>
    <w:link w:val="CommentSubject"/>
    <w:uiPriority w:val="99"/>
    <w:semiHidden/>
    <w:rsid w:val="00694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180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E.Strazdiņa</Vad_x012b_t_x0101_js>
    <Kategorija xmlns="2e5bb04e-596e-45bd-9003-43ca78b1ba16">Anotācija</Kategorija>
    <DKP xmlns="2e5bb04e-596e-45bd-9003-43ca78b1ba16">73</DKP>
  </documentManagement>
</p:properties>
</file>

<file path=customXml/itemProps1.xml><?xml version="1.0" encoding="utf-8"?>
<ds:datastoreItem xmlns:ds="http://schemas.openxmlformats.org/officeDocument/2006/customXml" ds:itemID="{C694B97D-E031-42F9-BFFE-78D7348B4B35}"/>
</file>

<file path=customXml/itemProps2.xml><?xml version="1.0" encoding="utf-8"?>
<ds:datastoreItem xmlns:ds="http://schemas.openxmlformats.org/officeDocument/2006/customXml" ds:itemID="{AE9EF99F-4475-46D2-90EC-9C6405EBA872}"/>
</file>

<file path=customXml/itemProps3.xml><?xml version="1.0" encoding="utf-8"?>
<ds:datastoreItem xmlns:ds="http://schemas.openxmlformats.org/officeDocument/2006/customXml" ds:itemID="{4B9A85AC-C4C6-4CBB-A8E8-C9F1504FC8D1}"/>
</file>

<file path=customXml/itemProps4.xml><?xml version="1.0" encoding="utf-8"?>
<ds:datastoreItem xmlns:ds="http://schemas.openxmlformats.org/officeDocument/2006/customXml" ds:itemID="{F9A23CDE-7A1C-47FB-A7D7-477A1D3B803E}"/>
</file>

<file path=docProps/app.xml><?xml version="1.0" encoding="utf-8"?>
<Properties xmlns="http://schemas.openxmlformats.org/officeDocument/2006/extended-properties" xmlns:vt="http://schemas.openxmlformats.org/officeDocument/2006/docPropsVTypes">
  <Template>Normal.dotm</Template>
  <TotalTime>36</TotalTime>
  <Pages>9</Pages>
  <Words>11471</Words>
  <Characters>6539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Grozījumi Valsts pārvaldes iestāžu nodarīto zaudējumu atlīdzināšanas likumā</vt:lpstr>
    </vt:vector>
  </TitlesOfParts>
  <Company>Iestādes nosaukums</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pārvaldes iestāžu nodarīto zaudējumu atlīdzināšanas likumā" sākotnējās ietekmes novērtējuma ziņojums (anotācija)</dc:title>
  <dc:subject>Anotācija</dc:subject>
  <dc:creator>K.Bāliņa</dc:creator>
  <dc:description>67095587, krista.balina@fm.gov.lv</dc:description>
  <cp:lastModifiedBy>Krista Bāliņa</cp:lastModifiedBy>
  <cp:revision>9</cp:revision>
  <cp:lastPrinted>2017-03-20T14:39:00Z</cp:lastPrinted>
  <dcterms:created xsi:type="dcterms:W3CDTF">2017-03-21T08:48:00Z</dcterms:created>
  <dcterms:modified xsi:type="dcterms:W3CDTF">2017-03-22T10:34:00Z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