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64BF1" w14:textId="77777777" w:rsidR="00761DE8" w:rsidRPr="00DB3D63" w:rsidRDefault="00761DE8" w:rsidP="00DB3D63">
      <w:pPr>
        <w:tabs>
          <w:tab w:val="left" w:pos="6663"/>
        </w:tabs>
        <w:spacing w:after="0" w:line="240" w:lineRule="auto"/>
        <w:rPr>
          <w:color w:val="auto"/>
        </w:rPr>
      </w:pPr>
    </w:p>
    <w:p w14:paraId="60BC254E" w14:textId="77777777" w:rsidR="00761DE8" w:rsidRDefault="00761DE8" w:rsidP="00DB3D63">
      <w:pPr>
        <w:tabs>
          <w:tab w:val="left" w:pos="6663"/>
        </w:tabs>
        <w:spacing w:after="0" w:line="240" w:lineRule="auto"/>
        <w:rPr>
          <w:color w:val="auto"/>
        </w:rPr>
      </w:pPr>
    </w:p>
    <w:p w14:paraId="61A866EC" w14:textId="77777777" w:rsidR="00DB3D63" w:rsidRPr="00DB3D63" w:rsidRDefault="00DB3D63" w:rsidP="00DB3D63">
      <w:pPr>
        <w:tabs>
          <w:tab w:val="left" w:pos="6663"/>
        </w:tabs>
        <w:spacing w:after="0" w:line="240" w:lineRule="auto"/>
        <w:rPr>
          <w:color w:val="auto"/>
        </w:rPr>
      </w:pPr>
    </w:p>
    <w:p w14:paraId="11735DF6" w14:textId="186A2674" w:rsidR="00F45523" w:rsidRPr="00DB3D63" w:rsidRDefault="00F45523" w:rsidP="00DB3D63">
      <w:pPr>
        <w:tabs>
          <w:tab w:val="left" w:pos="6663"/>
        </w:tabs>
        <w:spacing w:after="0" w:line="240" w:lineRule="auto"/>
        <w:rPr>
          <w:color w:val="auto"/>
        </w:rPr>
      </w:pPr>
      <w:r w:rsidRPr="00DB3D63">
        <w:rPr>
          <w:color w:val="auto"/>
        </w:rPr>
        <w:t xml:space="preserve">2017. gada </w:t>
      </w:r>
      <w:r w:rsidR="0008445A">
        <w:t>28. februārī</w:t>
      </w:r>
      <w:r w:rsidRPr="00DB3D63">
        <w:rPr>
          <w:color w:val="auto"/>
        </w:rPr>
        <w:tab/>
        <w:t>Noteikumi Nr.</w:t>
      </w:r>
      <w:r w:rsidR="0008445A">
        <w:rPr>
          <w:color w:val="auto"/>
        </w:rPr>
        <w:t> 106</w:t>
      </w:r>
    </w:p>
    <w:p w14:paraId="11E85234" w14:textId="15D8BA15" w:rsidR="00F45523" w:rsidRPr="00DB3D63" w:rsidRDefault="00F45523" w:rsidP="00DB3D63">
      <w:pPr>
        <w:tabs>
          <w:tab w:val="left" w:pos="6663"/>
        </w:tabs>
        <w:spacing w:after="0" w:line="240" w:lineRule="auto"/>
        <w:rPr>
          <w:color w:val="auto"/>
        </w:rPr>
      </w:pPr>
      <w:r w:rsidRPr="00DB3D63">
        <w:rPr>
          <w:color w:val="auto"/>
        </w:rPr>
        <w:t>Rīgā</w:t>
      </w:r>
      <w:r w:rsidRPr="00DB3D63">
        <w:rPr>
          <w:color w:val="auto"/>
        </w:rPr>
        <w:tab/>
        <w:t>(prot. Nr.</w:t>
      </w:r>
      <w:r w:rsidR="0008445A">
        <w:rPr>
          <w:color w:val="auto"/>
        </w:rPr>
        <w:t> 10  9</w:t>
      </w:r>
      <w:bookmarkStart w:id="0" w:name="_GoBack"/>
      <w:bookmarkEnd w:id="0"/>
      <w:r w:rsidRPr="00DB3D63">
        <w:rPr>
          <w:color w:val="auto"/>
        </w:rPr>
        <w:t>. §)</w:t>
      </w:r>
    </w:p>
    <w:p w14:paraId="4B1F2235" w14:textId="77777777" w:rsidR="00761DE8" w:rsidRPr="00DB3D63" w:rsidRDefault="00761DE8" w:rsidP="00DB3D63">
      <w:pPr>
        <w:spacing w:after="0" w:line="240" w:lineRule="auto"/>
        <w:jc w:val="center"/>
        <w:rPr>
          <w:color w:val="auto"/>
        </w:rPr>
      </w:pPr>
    </w:p>
    <w:p w14:paraId="0479A2BF" w14:textId="70A0A0F2" w:rsidR="00DB3D63" w:rsidRDefault="00DB3D63" w:rsidP="00DB3D63">
      <w:pPr>
        <w:tabs>
          <w:tab w:val="left" w:pos="540"/>
        </w:tabs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Noteikumi par </w:t>
      </w:r>
      <w:r w:rsidR="00CA4ABA">
        <w:rPr>
          <w:b/>
          <w:color w:val="auto"/>
        </w:rPr>
        <w:t>auto</w:t>
      </w:r>
      <w:r>
        <w:rPr>
          <w:b/>
          <w:color w:val="auto"/>
        </w:rPr>
        <w:t>transport</w:t>
      </w:r>
      <w:r w:rsidR="00CA4ABA">
        <w:rPr>
          <w:b/>
          <w:color w:val="auto"/>
        </w:rPr>
        <w:t xml:space="preserve">a </w:t>
      </w:r>
      <w:r>
        <w:rPr>
          <w:b/>
          <w:color w:val="auto"/>
        </w:rPr>
        <w:t>līdzek</w:t>
      </w:r>
      <w:r w:rsidR="00845FE2" w:rsidRPr="00DB3D63">
        <w:rPr>
          <w:b/>
          <w:color w:val="auto"/>
        </w:rPr>
        <w:t>ļu kategorij</w:t>
      </w:r>
      <w:r>
        <w:rPr>
          <w:b/>
          <w:color w:val="auto"/>
        </w:rPr>
        <w:t>ām</w:t>
      </w:r>
      <w:r w:rsidR="00845FE2" w:rsidRPr="00DB3D63">
        <w:rPr>
          <w:b/>
          <w:color w:val="auto"/>
        </w:rPr>
        <w:t xml:space="preserve">, </w:t>
      </w:r>
    </w:p>
    <w:p w14:paraId="22583092" w14:textId="7F3ECC6F" w:rsidR="003B16CF" w:rsidRPr="00DB3D63" w:rsidRDefault="00845FE2" w:rsidP="00DB3D63">
      <w:pPr>
        <w:tabs>
          <w:tab w:val="left" w:pos="540"/>
        </w:tabs>
        <w:spacing w:after="0" w:line="240" w:lineRule="auto"/>
        <w:jc w:val="center"/>
        <w:rPr>
          <w:rFonts w:eastAsia="Times New Roman"/>
          <w:b/>
          <w:color w:val="auto"/>
          <w:lang w:eastAsia="lv-LV"/>
        </w:rPr>
      </w:pPr>
      <w:r w:rsidRPr="00DB3D63">
        <w:rPr>
          <w:b/>
          <w:color w:val="auto"/>
        </w:rPr>
        <w:t xml:space="preserve">kuru iepirkumos piemēro īpašas prasības, un </w:t>
      </w:r>
      <w:r w:rsidR="00CA4ABA">
        <w:rPr>
          <w:b/>
          <w:color w:val="auto"/>
        </w:rPr>
        <w:t>autotransporta līdzek</w:t>
      </w:r>
      <w:r w:rsidR="00CA4ABA" w:rsidRPr="00DB3D63">
        <w:rPr>
          <w:b/>
          <w:color w:val="auto"/>
        </w:rPr>
        <w:t xml:space="preserve">ļu </w:t>
      </w:r>
      <w:r w:rsidRPr="00DB3D63">
        <w:rPr>
          <w:b/>
          <w:color w:val="auto"/>
        </w:rPr>
        <w:t>ekspluatācijas izmaksu aprēķināšanas metodik</w:t>
      </w:r>
      <w:r w:rsidR="00DB3D63">
        <w:rPr>
          <w:b/>
          <w:color w:val="auto"/>
        </w:rPr>
        <w:t>u</w:t>
      </w:r>
    </w:p>
    <w:p w14:paraId="43A435D6" w14:textId="77777777" w:rsidR="005B2E08" w:rsidRPr="00DB3D63" w:rsidRDefault="005B2E08" w:rsidP="00DB3D63">
      <w:pPr>
        <w:spacing w:after="0" w:line="240" w:lineRule="auto"/>
        <w:rPr>
          <w:color w:val="auto"/>
        </w:rPr>
      </w:pPr>
    </w:p>
    <w:p w14:paraId="76484F62" w14:textId="4DEF10BF" w:rsidR="00D203A6" w:rsidRPr="00DB3D63" w:rsidRDefault="00761DE8" w:rsidP="00DB3D63">
      <w:pPr>
        <w:spacing w:after="0" w:line="240" w:lineRule="auto"/>
        <w:jc w:val="right"/>
        <w:rPr>
          <w:color w:val="auto"/>
        </w:rPr>
      </w:pPr>
      <w:r w:rsidRPr="00DB3D63">
        <w:rPr>
          <w:color w:val="auto"/>
        </w:rPr>
        <w:t>Izdoti saskaņā ar</w:t>
      </w:r>
    </w:p>
    <w:p w14:paraId="7A0F08CC" w14:textId="77777777" w:rsidR="00DB3D63" w:rsidRDefault="00D203A6" w:rsidP="00DB3D63">
      <w:pPr>
        <w:spacing w:after="0" w:line="240" w:lineRule="auto"/>
        <w:jc w:val="right"/>
        <w:rPr>
          <w:color w:val="auto"/>
        </w:rPr>
      </w:pPr>
      <w:r w:rsidRPr="00DB3D63">
        <w:rPr>
          <w:color w:val="auto"/>
        </w:rPr>
        <w:t xml:space="preserve">Publisko iepirkumu likuma </w:t>
      </w:r>
    </w:p>
    <w:p w14:paraId="2F4A7EEA" w14:textId="2DD18122" w:rsidR="00761DE8" w:rsidRPr="00DB3D63" w:rsidRDefault="00D203A6" w:rsidP="00DB3D63">
      <w:pPr>
        <w:spacing w:after="0" w:line="240" w:lineRule="auto"/>
        <w:jc w:val="right"/>
        <w:rPr>
          <w:color w:val="auto"/>
        </w:rPr>
      </w:pPr>
      <w:r w:rsidRPr="00DB3D63">
        <w:rPr>
          <w:color w:val="auto"/>
        </w:rPr>
        <w:t>54.</w:t>
      </w:r>
      <w:r w:rsidR="00037972" w:rsidRPr="00DB3D63">
        <w:rPr>
          <w:color w:val="auto"/>
        </w:rPr>
        <w:t> </w:t>
      </w:r>
      <w:r w:rsidRPr="00DB3D63">
        <w:rPr>
          <w:color w:val="auto"/>
        </w:rPr>
        <w:t>panta otro daļu un</w:t>
      </w:r>
    </w:p>
    <w:p w14:paraId="1FA57E1F" w14:textId="162117D3" w:rsidR="00761DE8" w:rsidRPr="00DB3D63" w:rsidRDefault="00A64C93" w:rsidP="00DB3D63">
      <w:pPr>
        <w:spacing w:after="0" w:line="240" w:lineRule="auto"/>
        <w:jc w:val="right"/>
        <w:rPr>
          <w:color w:val="auto"/>
        </w:rPr>
      </w:pPr>
      <w:r w:rsidRPr="00DB3D63">
        <w:rPr>
          <w:color w:val="auto"/>
        </w:rPr>
        <w:t>Sabiedrisko pakalpo</w:t>
      </w:r>
      <w:r w:rsidR="00761DE8" w:rsidRPr="00DB3D63">
        <w:rPr>
          <w:color w:val="auto"/>
        </w:rPr>
        <w:t xml:space="preserve">jumu sniedzēju </w:t>
      </w:r>
    </w:p>
    <w:p w14:paraId="79DF5E9C" w14:textId="77777777" w:rsidR="00DB3D63" w:rsidRDefault="00DB3D63" w:rsidP="00DB3D63">
      <w:pPr>
        <w:spacing w:after="0" w:line="240" w:lineRule="auto"/>
        <w:jc w:val="right"/>
        <w:rPr>
          <w:color w:val="auto"/>
        </w:rPr>
      </w:pPr>
      <w:r w:rsidRPr="00DB3D63">
        <w:rPr>
          <w:color w:val="auto"/>
        </w:rPr>
        <w:t xml:space="preserve">iepirkumu likuma </w:t>
      </w:r>
    </w:p>
    <w:p w14:paraId="79AD7C95" w14:textId="093D6E27" w:rsidR="00607845" w:rsidRPr="00DB3D63" w:rsidRDefault="00D203A6" w:rsidP="00DB3D63">
      <w:pPr>
        <w:spacing w:after="0" w:line="240" w:lineRule="auto"/>
        <w:jc w:val="right"/>
        <w:rPr>
          <w:rFonts w:eastAsia="Times New Roman"/>
          <w:i/>
          <w:color w:val="auto"/>
          <w:lang w:eastAsia="lv-LV"/>
        </w:rPr>
      </w:pPr>
      <w:r w:rsidRPr="00DB3D63">
        <w:rPr>
          <w:color w:val="auto"/>
        </w:rPr>
        <w:t>21</w:t>
      </w:r>
      <w:r w:rsidR="00A64C93" w:rsidRPr="00DB3D63">
        <w:rPr>
          <w:color w:val="auto"/>
        </w:rPr>
        <w:t>.</w:t>
      </w:r>
      <w:r w:rsidR="00037972" w:rsidRPr="00DB3D63">
        <w:rPr>
          <w:color w:val="auto"/>
        </w:rPr>
        <w:t> </w:t>
      </w:r>
      <w:r w:rsidR="00A64C93" w:rsidRPr="00DB3D63">
        <w:rPr>
          <w:color w:val="auto"/>
        </w:rPr>
        <w:t>panta otro daļu</w:t>
      </w:r>
    </w:p>
    <w:p w14:paraId="6E77B772" w14:textId="77777777" w:rsidR="00761DE8" w:rsidRPr="00DB3D63" w:rsidRDefault="00761DE8" w:rsidP="00DB3D63">
      <w:pPr>
        <w:tabs>
          <w:tab w:val="left" w:pos="540"/>
        </w:tabs>
        <w:spacing w:after="0" w:line="240" w:lineRule="auto"/>
        <w:rPr>
          <w:rFonts w:eastAsia="Times New Roman"/>
          <w:color w:val="auto"/>
          <w:lang w:eastAsia="lv-LV"/>
        </w:rPr>
      </w:pPr>
    </w:p>
    <w:p w14:paraId="73BC8DDA" w14:textId="155ADC0D" w:rsidR="0003699A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DB3D63">
        <w:rPr>
          <w:color w:val="auto"/>
          <w:sz w:val="28"/>
          <w:szCs w:val="28"/>
        </w:rPr>
        <w:t>1. </w:t>
      </w:r>
      <w:r w:rsidR="0003699A" w:rsidRPr="00DB3D63">
        <w:rPr>
          <w:color w:val="auto"/>
          <w:sz w:val="28"/>
          <w:szCs w:val="28"/>
        </w:rPr>
        <w:t xml:space="preserve">Noteikumi nosaka </w:t>
      </w:r>
      <w:r w:rsidR="00DB3D63" w:rsidRPr="00DB3D63">
        <w:rPr>
          <w:color w:val="auto"/>
          <w:sz w:val="28"/>
          <w:szCs w:val="28"/>
          <w:shd w:val="clear" w:color="auto" w:fill="FFFFFF"/>
        </w:rPr>
        <w:t>autotransporta līdzekļu</w:t>
      </w:r>
      <w:r w:rsidR="0003699A" w:rsidRPr="00DB3D63">
        <w:rPr>
          <w:color w:val="auto"/>
          <w:sz w:val="28"/>
          <w:szCs w:val="28"/>
        </w:rPr>
        <w:t xml:space="preserve"> </w:t>
      </w:r>
      <w:r w:rsidR="00DB3D63">
        <w:rPr>
          <w:color w:val="auto"/>
          <w:sz w:val="28"/>
          <w:szCs w:val="28"/>
        </w:rPr>
        <w:t>(turpmāk –</w:t>
      </w:r>
      <w:r w:rsidR="00C6337C">
        <w:rPr>
          <w:color w:val="auto"/>
          <w:sz w:val="28"/>
          <w:szCs w:val="28"/>
        </w:rPr>
        <w:t> </w:t>
      </w:r>
      <w:r w:rsidR="00DB3D63">
        <w:rPr>
          <w:color w:val="auto"/>
          <w:sz w:val="28"/>
          <w:szCs w:val="28"/>
        </w:rPr>
        <w:t>transport</w:t>
      </w:r>
      <w:r w:rsidR="00C6337C">
        <w:rPr>
          <w:color w:val="auto"/>
          <w:sz w:val="28"/>
          <w:szCs w:val="28"/>
        </w:rPr>
        <w:softHyphen/>
      </w:r>
      <w:r w:rsidR="00DB3D63">
        <w:rPr>
          <w:color w:val="auto"/>
          <w:sz w:val="28"/>
          <w:szCs w:val="28"/>
        </w:rPr>
        <w:t>līdzeklis)</w:t>
      </w:r>
      <w:r w:rsidR="00DB3D63" w:rsidRPr="00DB3D63">
        <w:rPr>
          <w:color w:val="auto"/>
          <w:sz w:val="28"/>
          <w:szCs w:val="28"/>
        </w:rPr>
        <w:t xml:space="preserve"> </w:t>
      </w:r>
      <w:r w:rsidR="0003699A" w:rsidRPr="00DB3D63">
        <w:rPr>
          <w:color w:val="auto"/>
          <w:sz w:val="28"/>
          <w:szCs w:val="28"/>
        </w:rPr>
        <w:t xml:space="preserve">kategorijas, </w:t>
      </w:r>
      <w:proofErr w:type="gramStart"/>
      <w:r w:rsidR="0028168D" w:rsidRPr="00DB3D63">
        <w:rPr>
          <w:color w:val="auto"/>
          <w:sz w:val="28"/>
          <w:szCs w:val="28"/>
        </w:rPr>
        <w:t>kuru</w:t>
      </w:r>
      <w:r w:rsidR="0003699A" w:rsidRPr="00DB3D63">
        <w:rPr>
          <w:color w:val="auto"/>
          <w:sz w:val="28"/>
          <w:szCs w:val="28"/>
        </w:rPr>
        <w:t xml:space="preserve"> iepirkumos </w:t>
      </w:r>
      <w:r w:rsidR="0028168D" w:rsidRPr="00DB3D63">
        <w:rPr>
          <w:color w:val="auto"/>
          <w:sz w:val="28"/>
          <w:szCs w:val="28"/>
        </w:rPr>
        <w:t>piemēro</w:t>
      </w:r>
      <w:proofErr w:type="gramEnd"/>
      <w:r w:rsidR="00AB3CE0" w:rsidRPr="00DB3D63">
        <w:rPr>
          <w:rStyle w:val="apple-converted-space"/>
          <w:color w:val="auto"/>
          <w:sz w:val="28"/>
          <w:szCs w:val="28"/>
        </w:rPr>
        <w:t xml:space="preserve"> </w:t>
      </w:r>
      <w:r w:rsidR="0028168D" w:rsidRPr="00DB3D63">
        <w:rPr>
          <w:color w:val="auto"/>
          <w:sz w:val="28"/>
          <w:szCs w:val="28"/>
        </w:rPr>
        <w:t>Publisko iepirkumu likumā</w:t>
      </w:r>
      <w:r w:rsidR="00FB0D80" w:rsidRPr="00DB3D63">
        <w:rPr>
          <w:rStyle w:val="apple-converted-space"/>
          <w:color w:val="auto"/>
          <w:sz w:val="28"/>
          <w:szCs w:val="28"/>
        </w:rPr>
        <w:t xml:space="preserve"> </w:t>
      </w:r>
      <w:r w:rsidR="00F872E1" w:rsidRPr="00DB3D63">
        <w:rPr>
          <w:rStyle w:val="apple-converted-space"/>
          <w:color w:val="auto"/>
          <w:sz w:val="28"/>
          <w:szCs w:val="28"/>
        </w:rPr>
        <w:t xml:space="preserve">un </w:t>
      </w:r>
      <w:r w:rsidR="0003699A" w:rsidRPr="00DB3D63">
        <w:rPr>
          <w:color w:val="auto"/>
          <w:sz w:val="28"/>
          <w:szCs w:val="28"/>
        </w:rPr>
        <w:t>Sabiedrisko pakalp</w:t>
      </w:r>
      <w:r w:rsidR="0028168D" w:rsidRPr="00DB3D63">
        <w:rPr>
          <w:color w:val="auto"/>
          <w:sz w:val="28"/>
          <w:szCs w:val="28"/>
        </w:rPr>
        <w:t>ojumu sniedzēju iepirkumu likumā</w:t>
      </w:r>
      <w:r w:rsidR="00AB3CE0" w:rsidRPr="00DB3D63">
        <w:rPr>
          <w:rStyle w:val="apple-converted-space"/>
          <w:color w:val="auto"/>
          <w:sz w:val="28"/>
          <w:szCs w:val="28"/>
        </w:rPr>
        <w:t xml:space="preserve"> </w:t>
      </w:r>
      <w:r w:rsidR="0028168D" w:rsidRPr="00DB3D63">
        <w:rPr>
          <w:color w:val="auto"/>
          <w:sz w:val="28"/>
          <w:szCs w:val="28"/>
        </w:rPr>
        <w:t>noteiktās īpašās</w:t>
      </w:r>
      <w:r w:rsidR="0003699A" w:rsidRPr="00DB3D63">
        <w:rPr>
          <w:color w:val="auto"/>
          <w:sz w:val="28"/>
          <w:szCs w:val="28"/>
        </w:rPr>
        <w:t xml:space="preserve"> prasības, kā arī šo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>ļu ekspluatācijas izmaksu aprēķināšanas metodiku.</w:t>
      </w:r>
    </w:p>
    <w:p w14:paraId="53B5191C" w14:textId="77777777" w:rsidR="00761DE8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239ACF6B" w14:textId="39FACC63" w:rsidR="0003699A" w:rsidRPr="00DB3D63" w:rsidRDefault="0003699A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bookmarkStart w:id="1" w:name="p2"/>
      <w:bookmarkStart w:id="2" w:name="p-375356"/>
      <w:bookmarkEnd w:id="1"/>
      <w:bookmarkEnd w:id="2"/>
      <w:r w:rsidRPr="00DB3D63">
        <w:rPr>
          <w:color w:val="auto"/>
          <w:sz w:val="28"/>
          <w:szCs w:val="28"/>
        </w:rPr>
        <w:t>2.</w:t>
      </w:r>
      <w:r w:rsidR="00761DE8" w:rsidRPr="00DB3D63">
        <w:rPr>
          <w:rStyle w:val="apple-converted-space"/>
          <w:color w:val="auto"/>
          <w:sz w:val="28"/>
          <w:szCs w:val="28"/>
        </w:rPr>
        <w:t> </w:t>
      </w:r>
      <w:r w:rsidRPr="00DB3D63">
        <w:rPr>
          <w:color w:val="auto"/>
          <w:sz w:val="28"/>
          <w:szCs w:val="28"/>
        </w:rPr>
        <w:t>Publisko iepirkumu likuma</w:t>
      </w:r>
      <w:r w:rsidR="00AB3CE0" w:rsidRPr="00DB3D63">
        <w:rPr>
          <w:rStyle w:val="apple-converted-space"/>
          <w:color w:val="auto"/>
          <w:sz w:val="28"/>
          <w:szCs w:val="28"/>
        </w:rPr>
        <w:t xml:space="preserve"> </w:t>
      </w:r>
      <w:r w:rsidRPr="00DB3D63">
        <w:rPr>
          <w:color w:val="auto"/>
          <w:sz w:val="28"/>
          <w:szCs w:val="28"/>
        </w:rPr>
        <w:t>54.</w:t>
      </w:r>
      <w:r w:rsidR="00037972" w:rsidRPr="00DB3D63">
        <w:rPr>
          <w:color w:val="auto"/>
          <w:sz w:val="28"/>
          <w:szCs w:val="28"/>
        </w:rPr>
        <w:t> </w:t>
      </w:r>
      <w:r w:rsidRPr="00DB3D63">
        <w:rPr>
          <w:color w:val="auto"/>
          <w:sz w:val="28"/>
          <w:szCs w:val="28"/>
        </w:rPr>
        <w:t>pantā</w:t>
      </w:r>
      <w:r w:rsidR="00AB3CE0" w:rsidRPr="00DB3D63">
        <w:rPr>
          <w:rStyle w:val="apple-converted-space"/>
          <w:color w:val="auto"/>
          <w:sz w:val="28"/>
          <w:szCs w:val="28"/>
        </w:rPr>
        <w:t xml:space="preserve"> </w:t>
      </w:r>
      <w:r w:rsidRPr="00DB3D63">
        <w:rPr>
          <w:color w:val="auto"/>
          <w:sz w:val="28"/>
          <w:szCs w:val="28"/>
        </w:rPr>
        <w:t>un</w:t>
      </w:r>
      <w:r w:rsidR="00AB3CE0" w:rsidRPr="00DB3D63">
        <w:rPr>
          <w:rStyle w:val="apple-converted-space"/>
          <w:color w:val="auto"/>
          <w:sz w:val="28"/>
          <w:szCs w:val="28"/>
        </w:rPr>
        <w:t xml:space="preserve"> </w:t>
      </w:r>
      <w:r w:rsidRPr="00DB3D63">
        <w:rPr>
          <w:color w:val="auto"/>
          <w:sz w:val="28"/>
          <w:szCs w:val="28"/>
        </w:rPr>
        <w:t>Sabiedrisko pakalpojumu sniedzēju iepirkumu likuma</w:t>
      </w:r>
      <w:r w:rsidR="00AB3CE0" w:rsidRPr="00DB3D63">
        <w:rPr>
          <w:color w:val="auto"/>
          <w:sz w:val="28"/>
          <w:szCs w:val="28"/>
        </w:rPr>
        <w:t xml:space="preserve"> </w:t>
      </w:r>
      <w:hyperlink r:id="rId9" w:anchor="p19" w:tgtFrame="_blank" w:history="1">
        <w:r w:rsidR="00AB3CE0" w:rsidRPr="00DB3D63">
          <w:rPr>
            <w:rStyle w:val="Hyperlink"/>
            <w:color w:val="auto"/>
            <w:sz w:val="28"/>
            <w:szCs w:val="28"/>
            <w:u w:val="none"/>
          </w:rPr>
          <w:t>21</w:t>
        </w:r>
        <w:r w:rsidRPr="00DB3D63">
          <w:rPr>
            <w:rStyle w:val="Hyperlink"/>
            <w:color w:val="auto"/>
            <w:sz w:val="28"/>
            <w:szCs w:val="28"/>
            <w:u w:val="none"/>
          </w:rPr>
          <w:t>.</w:t>
        </w:r>
        <w:r w:rsidR="00037972" w:rsidRPr="00DB3D63">
          <w:rPr>
            <w:rStyle w:val="Hyperlink"/>
            <w:color w:val="auto"/>
            <w:sz w:val="28"/>
            <w:szCs w:val="28"/>
            <w:u w:val="none"/>
          </w:rPr>
          <w:t> </w:t>
        </w:r>
        <w:r w:rsidRPr="00DB3D63">
          <w:rPr>
            <w:rStyle w:val="Hyperlink"/>
            <w:color w:val="auto"/>
            <w:sz w:val="28"/>
            <w:szCs w:val="28"/>
            <w:u w:val="none"/>
          </w:rPr>
          <w:t>pantā</w:t>
        </w:r>
      </w:hyperlink>
      <w:r w:rsidR="00AB3CE0" w:rsidRPr="00DB3D63">
        <w:rPr>
          <w:rStyle w:val="apple-converted-space"/>
          <w:color w:val="auto"/>
          <w:sz w:val="28"/>
          <w:szCs w:val="28"/>
        </w:rPr>
        <w:t xml:space="preserve"> </w:t>
      </w:r>
      <w:r w:rsidRPr="00DB3D63">
        <w:rPr>
          <w:color w:val="auto"/>
          <w:sz w:val="28"/>
          <w:szCs w:val="28"/>
        </w:rPr>
        <w:t xml:space="preserve">minētās prasības ir </w:t>
      </w:r>
      <w:r w:rsidR="00A90353" w:rsidRPr="00DB3D63">
        <w:rPr>
          <w:color w:val="auto"/>
          <w:sz w:val="28"/>
          <w:szCs w:val="28"/>
        </w:rPr>
        <w:t xml:space="preserve">piemērojamas </w:t>
      </w:r>
      <w:r w:rsidR="00DB3D63" w:rsidRPr="00DB3D63">
        <w:rPr>
          <w:color w:val="auto"/>
          <w:sz w:val="28"/>
          <w:szCs w:val="28"/>
        </w:rPr>
        <w:t>šo noteikumu pielikuma 1. tabulā minē</w:t>
      </w:r>
      <w:r w:rsidR="00DB3D63">
        <w:rPr>
          <w:color w:val="auto"/>
          <w:sz w:val="28"/>
          <w:szCs w:val="28"/>
        </w:rPr>
        <w:t>to</w:t>
      </w:r>
      <w:r w:rsidRPr="00DB3D63">
        <w:rPr>
          <w:color w:val="auto"/>
          <w:sz w:val="28"/>
          <w:szCs w:val="28"/>
        </w:rPr>
        <w:t xml:space="preserve"> kategoriju </w:t>
      </w:r>
      <w:r w:rsidR="00DB3D63">
        <w:rPr>
          <w:color w:val="auto"/>
          <w:sz w:val="28"/>
          <w:szCs w:val="28"/>
        </w:rPr>
        <w:t>transportlīdzek</w:t>
      </w:r>
      <w:r w:rsidRPr="00DB3D63">
        <w:rPr>
          <w:color w:val="auto"/>
          <w:sz w:val="28"/>
          <w:szCs w:val="28"/>
        </w:rPr>
        <w:t>ļu (neatkarīgi no patērē</w:t>
      </w:r>
      <w:r w:rsidR="00A90353" w:rsidRPr="00DB3D63">
        <w:rPr>
          <w:color w:val="auto"/>
          <w:sz w:val="28"/>
          <w:szCs w:val="28"/>
        </w:rPr>
        <w:t>tās enerģijas veida) iepirkumos</w:t>
      </w:r>
      <w:r w:rsidRPr="00DB3D63">
        <w:rPr>
          <w:color w:val="auto"/>
          <w:sz w:val="28"/>
          <w:szCs w:val="28"/>
        </w:rPr>
        <w:t>, izņemot Ministru kabineta 2009.</w:t>
      </w:r>
      <w:r w:rsidR="00037972" w:rsidRPr="00DB3D63">
        <w:rPr>
          <w:color w:val="auto"/>
          <w:sz w:val="28"/>
          <w:szCs w:val="28"/>
        </w:rPr>
        <w:t> </w:t>
      </w:r>
      <w:r w:rsidRPr="00DB3D63">
        <w:rPr>
          <w:color w:val="auto"/>
          <w:sz w:val="28"/>
          <w:szCs w:val="28"/>
        </w:rPr>
        <w:t>gada</w:t>
      </w:r>
      <w:r w:rsidR="00923C86" w:rsidRPr="00DB3D63">
        <w:rPr>
          <w:color w:val="auto"/>
          <w:sz w:val="28"/>
          <w:szCs w:val="28"/>
        </w:rPr>
        <w:t xml:space="preserve"> 22.</w:t>
      </w:r>
      <w:r w:rsidR="00037972" w:rsidRPr="00DB3D63">
        <w:rPr>
          <w:color w:val="auto"/>
          <w:sz w:val="28"/>
          <w:szCs w:val="28"/>
        </w:rPr>
        <w:t> </w:t>
      </w:r>
      <w:r w:rsidR="00923C86" w:rsidRPr="00DB3D63">
        <w:rPr>
          <w:color w:val="auto"/>
          <w:sz w:val="28"/>
          <w:szCs w:val="28"/>
        </w:rPr>
        <w:t>decembra noteikumu Nr.</w:t>
      </w:r>
      <w:r w:rsidR="00037972" w:rsidRPr="00DB3D63">
        <w:rPr>
          <w:color w:val="auto"/>
          <w:sz w:val="28"/>
          <w:szCs w:val="28"/>
        </w:rPr>
        <w:t> </w:t>
      </w:r>
      <w:r w:rsidR="00761DE8" w:rsidRPr="00DB3D63">
        <w:rPr>
          <w:color w:val="auto"/>
          <w:sz w:val="28"/>
          <w:szCs w:val="28"/>
        </w:rPr>
        <w:t xml:space="preserve">1494 </w:t>
      </w:r>
      <w:r w:rsidR="00F45523" w:rsidRPr="00DB3D63">
        <w:rPr>
          <w:color w:val="auto"/>
          <w:sz w:val="28"/>
          <w:szCs w:val="28"/>
        </w:rPr>
        <w:t>"</w:t>
      </w:r>
      <w:r w:rsidRPr="00DB3D63">
        <w:rPr>
          <w:color w:val="auto"/>
          <w:sz w:val="28"/>
          <w:szCs w:val="28"/>
        </w:rPr>
        <w:t>Mopēdu, mehānisko transportlīdzekļu, to piekabju un sastāvdaļu atb</w:t>
      </w:r>
      <w:r w:rsidR="00923C86" w:rsidRPr="00DB3D63">
        <w:rPr>
          <w:color w:val="auto"/>
          <w:sz w:val="28"/>
          <w:szCs w:val="28"/>
        </w:rPr>
        <w:t>ilstības novērtēšanas noteikumi</w:t>
      </w:r>
      <w:r w:rsidR="00F45523" w:rsidRPr="00DB3D63">
        <w:rPr>
          <w:color w:val="auto"/>
          <w:sz w:val="28"/>
          <w:szCs w:val="28"/>
        </w:rPr>
        <w:t>"</w:t>
      </w:r>
      <w:r w:rsidRPr="00DB3D63">
        <w:rPr>
          <w:color w:val="auto"/>
          <w:sz w:val="28"/>
          <w:szCs w:val="28"/>
        </w:rPr>
        <w:t xml:space="preserve"> 3.8., 3.9. un 3.15.</w:t>
      </w:r>
      <w:r w:rsidR="00037972" w:rsidRPr="00DB3D63">
        <w:rPr>
          <w:color w:val="auto"/>
          <w:sz w:val="28"/>
          <w:szCs w:val="28"/>
        </w:rPr>
        <w:t> </w:t>
      </w:r>
      <w:r w:rsidRPr="00DB3D63">
        <w:rPr>
          <w:color w:val="auto"/>
          <w:sz w:val="28"/>
          <w:szCs w:val="28"/>
        </w:rPr>
        <w:t>apakšpunktā minē</w:t>
      </w:r>
      <w:r w:rsidR="00D73211" w:rsidRPr="00DB3D63">
        <w:rPr>
          <w:color w:val="auto"/>
          <w:sz w:val="28"/>
          <w:szCs w:val="28"/>
        </w:rPr>
        <w:t xml:space="preserve">to </w:t>
      </w:r>
      <w:r w:rsidR="00DB3D63">
        <w:rPr>
          <w:color w:val="auto"/>
          <w:sz w:val="28"/>
          <w:szCs w:val="28"/>
        </w:rPr>
        <w:t>transportlīdzek</w:t>
      </w:r>
      <w:r w:rsidR="00D73211" w:rsidRPr="00DB3D63">
        <w:rPr>
          <w:color w:val="auto"/>
          <w:sz w:val="28"/>
          <w:szCs w:val="28"/>
        </w:rPr>
        <w:t>ļu iepirkumus</w:t>
      </w:r>
      <w:r w:rsidRPr="00DB3D63">
        <w:rPr>
          <w:color w:val="auto"/>
          <w:sz w:val="28"/>
          <w:szCs w:val="28"/>
        </w:rPr>
        <w:t>.</w:t>
      </w:r>
    </w:p>
    <w:p w14:paraId="525966D3" w14:textId="77777777" w:rsidR="00761DE8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05141304" w14:textId="69F3AB29" w:rsidR="0003699A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bookmarkStart w:id="3" w:name="p3"/>
      <w:bookmarkStart w:id="4" w:name="p-375357"/>
      <w:bookmarkEnd w:id="3"/>
      <w:bookmarkEnd w:id="4"/>
      <w:r w:rsidRPr="00DB3D63">
        <w:rPr>
          <w:color w:val="auto"/>
          <w:sz w:val="28"/>
          <w:szCs w:val="28"/>
        </w:rPr>
        <w:t>3. </w:t>
      </w:r>
      <w:r w:rsidR="0003699A" w:rsidRPr="00DB3D63">
        <w:rPr>
          <w:color w:val="auto"/>
          <w:sz w:val="28"/>
          <w:szCs w:val="28"/>
        </w:rPr>
        <w:t>Pasūtītājs vai sabiedrisko pakalpojumu sniedzējs iepirkuma procedūras dokumentos nosaka, ka piegādātājs piedāvājumā iekļauj dokumentus, kas atbilstoši šo noteikumu</w:t>
      </w:r>
      <w:r w:rsidR="00AB3CE0" w:rsidRPr="00DB3D63">
        <w:rPr>
          <w:rStyle w:val="apple-converted-space"/>
          <w:color w:val="auto"/>
          <w:sz w:val="28"/>
          <w:szCs w:val="28"/>
        </w:rPr>
        <w:t xml:space="preserve"> </w:t>
      </w:r>
      <w:r w:rsidR="0003699A" w:rsidRPr="00DB3D63">
        <w:rPr>
          <w:color w:val="auto"/>
          <w:sz w:val="28"/>
          <w:szCs w:val="28"/>
        </w:rPr>
        <w:t>13.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punktam</w:t>
      </w:r>
      <w:r w:rsidR="00AB3CE0" w:rsidRPr="00DB3D63">
        <w:rPr>
          <w:rStyle w:val="apple-converted-space"/>
          <w:color w:val="auto"/>
          <w:sz w:val="28"/>
          <w:szCs w:val="28"/>
        </w:rPr>
        <w:t xml:space="preserve"> </w:t>
      </w:r>
      <w:r w:rsidR="0003699A" w:rsidRPr="00DB3D63">
        <w:rPr>
          <w:color w:val="auto"/>
          <w:sz w:val="28"/>
          <w:szCs w:val="28"/>
        </w:rPr>
        <w:t xml:space="preserve">apliecina attiecīgā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>ļa darbmūža enerģijas patēriņu, kā arī oglekļa dioksīda emisijas un piesārņotāju</w:t>
      </w:r>
      <w:r w:rsidR="00CA4ABA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 xml:space="preserve">– slāpekļa oksīdu, metānu nesaturošo ogļūdeņražu un cieto daļiņu – emisijas. Ja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>lim nepiemēro šo noteikumu</w:t>
      </w:r>
      <w:r w:rsidR="00FB0D80" w:rsidRPr="00DB3D63">
        <w:rPr>
          <w:rStyle w:val="apple-converted-space"/>
          <w:color w:val="auto"/>
          <w:sz w:val="28"/>
          <w:szCs w:val="28"/>
        </w:rPr>
        <w:t xml:space="preserve"> </w:t>
      </w:r>
      <w:r w:rsidR="0003699A" w:rsidRPr="00DB3D63">
        <w:rPr>
          <w:color w:val="auto"/>
          <w:sz w:val="28"/>
          <w:szCs w:val="28"/>
        </w:rPr>
        <w:t>13.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punktā</w:t>
      </w:r>
      <w:r w:rsidR="00FB0D80" w:rsidRPr="00DB3D63">
        <w:rPr>
          <w:rStyle w:val="apple-converted-space"/>
          <w:color w:val="auto"/>
          <w:sz w:val="28"/>
          <w:szCs w:val="28"/>
        </w:rPr>
        <w:t xml:space="preserve"> </w:t>
      </w:r>
      <w:r w:rsidR="0003699A" w:rsidRPr="00DB3D63">
        <w:rPr>
          <w:color w:val="auto"/>
          <w:sz w:val="28"/>
          <w:szCs w:val="28"/>
        </w:rPr>
        <w:t xml:space="preserve">minētās standartizētās testu procedūras un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 xml:space="preserve">ļa ražotājs nevar sniegt informāciju par attiecīgajiem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 xml:space="preserve">ļa datiem, piedāvājumu salīdzināmību nodrošina, izmantojot pasūtītāja vai sabiedrisko pakalpojumu sniedzēja veikto testu </w:t>
      </w:r>
      <w:r w:rsidR="0003699A" w:rsidRPr="00DB3D63">
        <w:rPr>
          <w:color w:val="auto"/>
          <w:sz w:val="28"/>
          <w:szCs w:val="28"/>
        </w:rPr>
        <w:lastRenderedPageBreak/>
        <w:t xml:space="preserve">rezultātus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>ļa darbmūža enerģijas patēriņa, oglekļa dioksīda emisiju vai piesārņotāju emisiju noteikšanai.</w:t>
      </w:r>
    </w:p>
    <w:p w14:paraId="74646DB8" w14:textId="77777777" w:rsidR="00761DE8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205DFFF9" w14:textId="38C57E1D" w:rsidR="0003699A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bookmarkStart w:id="5" w:name="p4"/>
      <w:bookmarkStart w:id="6" w:name="p-375358"/>
      <w:bookmarkEnd w:id="5"/>
      <w:bookmarkEnd w:id="6"/>
      <w:r w:rsidRPr="00DB3D63">
        <w:rPr>
          <w:color w:val="auto"/>
          <w:sz w:val="28"/>
          <w:szCs w:val="28"/>
        </w:rPr>
        <w:t>4. 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 xml:space="preserve">ļa ekspluatācijas kopējās izmaksas aprēķina, saskaitot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>ļa ekspluatācijas izmaksas saistībā ar enerģijas patēriņu (noteikumu 6.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punkts), oglekļa dioksīda emisijām (noteikumu 10.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punkts) un piesārņotāju emisijām (noteikumu 11.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punkts).</w:t>
      </w:r>
    </w:p>
    <w:p w14:paraId="19B189FF" w14:textId="77777777" w:rsidR="00761DE8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658412B5" w14:textId="506E8476" w:rsidR="0003699A" w:rsidRPr="00DB3D63" w:rsidRDefault="0003699A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bookmarkStart w:id="7" w:name="p5"/>
      <w:bookmarkStart w:id="8" w:name="p-375359"/>
      <w:bookmarkEnd w:id="7"/>
      <w:bookmarkEnd w:id="8"/>
      <w:r w:rsidRPr="00DB3D63">
        <w:rPr>
          <w:color w:val="auto"/>
          <w:sz w:val="28"/>
          <w:szCs w:val="28"/>
        </w:rPr>
        <w:t>5</w:t>
      </w:r>
      <w:r w:rsidR="00761DE8" w:rsidRPr="00DB3D63">
        <w:rPr>
          <w:color w:val="auto"/>
          <w:sz w:val="28"/>
          <w:szCs w:val="28"/>
        </w:rPr>
        <w:t>. </w:t>
      </w:r>
      <w:r w:rsidR="00DB3D63">
        <w:rPr>
          <w:color w:val="auto"/>
          <w:sz w:val="28"/>
          <w:szCs w:val="28"/>
        </w:rPr>
        <w:t>Transportlīdzek</w:t>
      </w:r>
      <w:r w:rsidRPr="00DB3D63">
        <w:rPr>
          <w:color w:val="auto"/>
          <w:sz w:val="28"/>
          <w:szCs w:val="28"/>
        </w:rPr>
        <w:t xml:space="preserve">ļa ekspluatācijas izmaksas saistībā ar enerģijas patēriņu, oglekļa dioksīda emisijām un piesārņotāju emisijām, kas ir saistītas ar attiecīgā </w:t>
      </w:r>
      <w:r w:rsidR="00DB3D63">
        <w:rPr>
          <w:color w:val="auto"/>
          <w:sz w:val="28"/>
          <w:szCs w:val="28"/>
        </w:rPr>
        <w:t>transportlīdzek</w:t>
      </w:r>
      <w:r w:rsidRPr="00DB3D63">
        <w:rPr>
          <w:color w:val="auto"/>
          <w:sz w:val="28"/>
          <w:szCs w:val="28"/>
        </w:rPr>
        <w:t>ļa ekspluatāciju, izsaka naudas izteiksmē un aprēķina, izmantojot šo noteikumu</w:t>
      </w:r>
      <w:r w:rsidR="00BC669A" w:rsidRPr="00DB3D63">
        <w:rPr>
          <w:rStyle w:val="apple-converted-space"/>
          <w:color w:val="auto"/>
          <w:sz w:val="28"/>
          <w:szCs w:val="28"/>
        </w:rPr>
        <w:t xml:space="preserve"> </w:t>
      </w:r>
      <w:r w:rsidRPr="00DB3D63">
        <w:rPr>
          <w:color w:val="auto"/>
          <w:sz w:val="28"/>
          <w:szCs w:val="28"/>
        </w:rPr>
        <w:t>6.,</w:t>
      </w:r>
      <w:r w:rsidR="00BC669A" w:rsidRPr="00DB3D63">
        <w:rPr>
          <w:rStyle w:val="apple-converted-space"/>
          <w:color w:val="auto"/>
          <w:sz w:val="28"/>
          <w:szCs w:val="28"/>
        </w:rPr>
        <w:t xml:space="preserve"> </w:t>
      </w:r>
      <w:r w:rsidRPr="00DB3D63">
        <w:rPr>
          <w:color w:val="auto"/>
          <w:sz w:val="28"/>
          <w:szCs w:val="28"/>
        </w:rPr>
        <w:t>10.</w:t>
      </w:r>
      <w:r w:rsidR="00BC669A" w:rsidRPr="00DB3D63">
        <w:rPr>
          <w:rStyle w:val="apple-converted-space"/>
          <w:color w:val="auto"/>
          <w:sz w:val="28"/>
          <w:szCs w:val="28"/>
        </w:rPr>
        <w:t xml:space="preserve"> </w:t>
      </w:r>
      <w:r w:rsidRPr="00DB3D63">
        <w:rPr>
          <w:color w:val="auto"/>
          <w:sz w:val="28"/>
          <w:szCs w:val="28"/>
        </w:rPr>
        <w:t>un</w:t>
      </w:r>
      <w:r w:rsidR="00BC669A" w:rsidRPr="00DB3D63">
        <w:rPr>
          <w:rStyle w:val="apple-converted-space"/>
          <w:color w:val="auto"/>
          <w:sz w:val="28"/>
          <w:szCs w:val="28"/>
        </w:rPr>
        <w:t xml:space="preserve"> </w:t>
      </w:r>
      <w:r w:rsidRPr="00DB3D63">
        <w:rPr>
          <w:color w:val="auto"/>
          <w:sz w:val="28"/>
          <w:szCs w:val="28"/>
        </w:rPr>
        <w:t>11.</w:t>
      </w:r>
      <w:r w:rsidR="00037972" w:rsidRPr="00DB3D63">
        <w:rPr>
          <w:color w:val="auto"/>
          <w:sz w:val="28"/>
          <w:szCs w:val="28"/>
        </w:rPr>
        <w:t> </w:t>
      </w:r>
      <w:r w:rsidRPr="00DB3D63">
        <w:rPr>
          <w:color w:val="auto"/>
          <w:sz w:val="28"/>
          <w:szCs w:val="28"/>
        </w:rPr>
        <w:t>punktā</w:t>
      </w:r>
      <w:r w:rsidR="00BC669A" w:rsidRPr="00DB3D63">
        <w:rPr>
          <w:rStyle w:val="apple-converted-space"/>
          <w:color w:val="auto"/>
          <w:sz w:val="28"/>
          <w:szCs w:val="28"/>
        </w:rPr>
        <w:t xml:space="preserve"> </w:t>
      </w:r>
      <w:r w:rsidRPr="00DB3D63">
        <w:rPr>
          <w:color w:val="auto"/>
          <w:sz w:val="28"/>
          <w:szCs w:val="28"/>
        </w:rPr>
        <w:t>minēto metodiku.</w:t>
      </w:r>
    </w:p>
    <w:p w14:paraId="058AAE76" w14:textId="77777777" w:rsidR="00761DE8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16CE90EF" w14:textId="1E1ACCAB" w:rsidR="0003699A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bookmarkStart w:id="9" w:name="p6"/>
      <w:bookmarkStart w:id="10" w:name="p-375360"/>
      <w:bookmarkEnd w:id="9"/>
      <w:bookmarkEnd w:id="10"/>
      <w:r w:rsidRPr="00DB3D63">
        <w:rPr>
          <w:color w:val="auto"/>
          <w:sz w:val="28"/>
          <w:szCs w:val="28"/>
        </w:rPr>
        <w:t>6. 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 xml:space="preserve">ļa ekspluatācijas izmaksas saistībā ar enerģijas patēriņu aprēķina, reizinot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>ļa darbmūža nobraukumu (noteikumu</w:t>
      </w:r>
      <w:r w:rsidR="00BC669A" w:rsidRPr="00DB3D63">
        <w:rPr>
          <w:rStyle w:val="apple-converted-space"/>
          <w:color w:val="auto"/>
          <w:sz w:val="28"/>
          <w:szCs w:val="28"/>
        </w:rPr>
        <w:t xml:space="preserve"> </w:t>
      </w:r>
      <w:r w:rsidR="0003699A" w:rsidRPr="00DB3D63">
        <w:rPr>
          <w:color w:val="auto"/>
          <w:sz w:val="28"/>
          <w:szCs w:val="28"/>
        </w:rPr>
        <w:t>7.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punkts) ar enerģijas patēriņu uz kilometru (noteikumu 8.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punkts) un enerģijas izmaksām uz vienību (noteikumu 9.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punkts).</w:t>
      </w:r>
    </w:p>
    <w:p w14:paraId="1D6A475F" w14:textId="77777777" w:rsidR="00761DE8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0D9AD8E0" w14:textId="7756A66B" w:rsidR="0003699A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bookmarkStart w:id="11" w:name="p7"/>
      <w:bookmarkStart w:id="12" w:name="p-375361"/>
      <w:bookmarkEnd w:id="11"/>
      <w:bookmarkEnd w:id="12"/>
      <w:r w:rsidRPr="00DB3D63">
        <w:rPr>
          <w:color w:val="auto"/>
          <w:sz w:val="28"/>
          <w:szCs w:val="28"/>
        </w:rPr>
        <w:t>7. </w:t>
      </w:r>
      <w:r w:rsidR="0003699A" w:rsidRPr="00DB3D63">
        <w:rPr>
          <w:color w:val="auto"/>
          <w:sz w:val="28"/>
          <w:szCs w:val="28"/>
        </w:rPr>
        <w:t xml:space="preserve">Ja iepirkuma procedūras dokumentos nav norādīts citādi,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>ļa darbmūža nobraukumu nosaka, pamatojoties uz šo noteikumu pielikuma 1.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 xml:space="preserve">tabulā minētajiem datiem. Lietotam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 xml:space="preserve">lim darbmūža nobraukumu nosaka, no minētā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 xml:space="preserve">ļa darbmūža nobraukuma atņemot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>ļa faktisko nobraukumu līdz piedāvājuma iesniegšanas brīdim.</w:t>
      </w:r>
    </w:p>
    <w:p w14:paraId="45E9AE3F" w14:textId="77777777" w:rsidR="00761DE8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087EB7C2" w14:textId="39B7B9D4" w:rsidR="0003699A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bookmarkStart w:id="13" w:name="p8"/>
      <w:bookmarkStart w:id="14" w:name="p-375362"/>
      <w:bookmarkEnd w:id="13"/>
      <w:bookmarkEnd w:id="14"/>
      <w:r w:rsidRPr="00DB3D63">
        <w:rPr>
          <w:color w:val="auto"/>
          <w:sz w:val="28"/>
          <w:szCs w:val="28"/>
        </w:rPr>
        <w:t>8. 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>ļa enerģijas patēriņu uz kilometru atbilstoši šo noteikumu</w:t>
      </w:r>
      <w:r w:rsidR="00AF52A0" w:rsidRPr="00DB3D63">
        <w:rPr>
          <w:rStyle w:val="apple-converted-space"/>
          <w:color w:val="auto"/>
          <w:sz w:val="28"/>
          <w:szCs w:val="28"/>
        </w:rPr>
        <w:t xml:space="preserve"> </w:t>
      </w:r>
      <w:r w:rsidR="0003699A" w:rsidRPr="00DB3D63">
        <w:rPr>
          <w:color w:val="auto"/>
          <w:sz w:val="28"/>
          <w:szCs w:val="28"/>
        </w:rPr>
        <w:t>13.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punktam</w:t>
      </w:r>
      <w:r w:rsidR="00AF52A0" w:rsidRPr="00DB3D63">
        <w:rPr>
          <w:rStyle w:val="apple-converted-space"/>
          <w:color w:val="auto"/>
          <w:sz w:val="28"/>
          <w:szCs w:val="28"/>
        </w:rPr>
        <w:t xml:space="preserve"> </w:t>
      </w:r>
      <w:r w:rsidR="004A29EE">
        <w:rPr>
          <w:color w:val="auto"/>
          <w:sz w:val="28"/>
          <w:szCs w:val="28"/>
        </w:rPr>
        <w:t>nosak</w:t>
      </w:r>
      <w:r w:rsidR="0003699A" w:rsidRPr="00DB3D63">
        <w:rPr>
          <w:color w:val="auto"/>
          <w:sz w:val="28"/>
          <w:szCs w:val="28"/>
        </w:rPr>
        <w:t>a enerģijas patēriņa vienībās uz kilometru. Ja enerģijas patēriņš ir norādīts citās vienībās, to pārveido enerģijas patēriņā uz kilometru, dažādu degvielas veidu energoietilpības aprēķināšanai izmantojot šo noteikumu pielikuma 2.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tabulā minētās vērtības.</w:t>
      </w:r>
    </w:p>
    <w:p w14:paraId="789FE5EE" w14:textId="77777777" w:rsidR="00761DE8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005C51AA" w14:textId="60A7C7B4" w:rsidR="0003699A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bookmarkStart w:id="15" w:name="p9"/>
      <w:bookmarkStart w:id="16" w:name="p-375363"/>
      <w:bookmarkEnd w:id="15"/>
      <w:bookmarkEnd w:id="16"/>
      <w:r w:rsidRPr="00DB3D63">
        <w:rPr>
          <w:color w:val="auto"/>
          <w:sz w:val="28"/>
          <w:szCs w:val="28"/>
        </w:rPr>
        <w:t>9. </w:t>
      </w:r>
      <w:r w:rsidR="0003699A" w:rsidRPr="00DB3D63">
        <w:rPr>
          <w:color w:val="auto"/>
          <w:sz w:val="28"/>
          <w:szCs w:val="28"/>
        </w:rPr>
        <w:t xml:space="preserve">Enerģijas izmaksu aprēķināšanai izmanto Iepirkumu uzraudzības biroja </w:t>
      </w:r>
      <w:r w:rsidR="00FB0D80" w:rsidRPr="00DB3D63">
        <w:rPr>
          <w:color w:val="auto"/>
          <w:sz w:val="28"/>
          <w:szCs w:val="28"/>
        </w:rPr>
        <w:t>tīmekļvietnē</w:t>
      </w:r>
      <w:r w:rsidR="0003699A" w:rsidRPr="00DB3D63">
        <w:rPr>
          <w:color w:val="auto"/>
          <w:sz w:val="28"/>
          <w:szCs w:val="28"/>
        </w:rPr>
        <w:t xml:space="preserve"> norādīto vienu monetāro vērtību uz vienību</w:t>
      </w:r>
      <w:r w:rsidR="00FE0AF3" w:rsidRPr="00DB3D63">
        <w:rPr>
          <w:color w:val="auto"/>
          <w:sz w:val="28"/>
          <w:szCs w:val="28"/>
        </w:rPr>
        <w:t xml:space="preserve"> piedāvājumu iesniegšanas termiņa pēdējā dienā. </w:t>
      </w:r>
      <w:r w:rsidR="00902EE8" w:rsidRPr="00DB3D63">
        <w:rPr>
          <w:color w:val="auto"/>
          <w:sz w:val="28"/>
          <w:szCs w:val="28"/>
        </w:rPr>
        <w:t>Šo</w:t>
      </w:r>
      <w:r w:rsidR="00FE0AF3" w:rsidRPr="00DB3D63">
        <w:rPr>
          <w:color w:val="auto"/>
          <w:sz w:val="28"/>
          <w:szCs w:val="28"/>
        </w:rPr>
        <w:t xml:space="preserve"> monetāro vērtību uz vienību</w:t>
      </w:r>
      <w:r w:rsidR="0003699A" w:rsidRPr="00DB3D63">
        <w:rPr>
          <w:color w:val="auto"/>
          <w:sz w:val="28"/>
          <w:szCs w:val="28"/>
        </w:rPr>
        <w:t xml:space="preserve"> </w:t>
      </w:r>
      <w:r w:rsidR="00985785" w:rsidRPr="00DB3D63">
        <w:rPr>
          <w:color w:val="auto"/>
          <w:sz w:val="28"/>
          <w:szCs w:val="28"/>
        </w:rPr>
        <w:t xml:space="preserve">Iepirkumu uzraudzības birojs </w:t>
      </w:r>
      <w:r w:rsidR="006138CF" w:rsidRPr="00DB3D63">
        <w:rPr>
          <w:color w:val="auto"/>
          <w:sz w:val="28"/>
          <w:szCs w:val="28"/>
        </w:rPr>
        <w:t>iegūst</w:t>
      </w:r>
      <w:r w:rsidR="00CA4ABA">
        <w:rPr>
          <w:color w:val="auto"/>
          <w:sz w:val="28"/>
          <w:szCs w:val="28"/>
        </w:rPr>
        <w:t xml:space="preserve"> šādi:</w:t>
      </w:r>
      <w:r w:rsidR="00FE0AF3" w:rsidRPr="00DB3D63">
        <w:rPr>
          <w:color w:val="auto"/>
          <w:sz w:val="28"/>
          <w:szCs w:val="28"/>
        </w:rPr>
        <w:t xml:space="preserve"> </w:t>
      </w:r>
      <w:r w:rsidR="00FE0AF3" w:rsidRPr="00CA4ABA">
        <w:rPr>
          <w:color w:val="auto"/>
          <w:sz w:val="28"/>
          <w:szCs w:val="28"/>
        </w:rPr>
        <w:t>zemāk</w:t>
      </w:r>
      <w:r w:rsidR="00257A70">
        <w:rPr>
          <w:color w:val="auto"/>
          <w:sz w:val="28"/>
          <w:szCs w:val="28"/>
        </w:rPr>
        <w:t>o no</w:t>
      </w:r>
      <w:r w:rsidR="0003699A" w:rsidRPr="00CA4ABA">
        <w:rPr>
          <w:color w:val="auto"/>
          <w:sz w:val="28"/>
          <w:szCs w:val="28"/>
        </w:rPr>
        <w:t xml:space="preserve"> 95.</w:t>
      </w:r>
      <w:r w:rsidR="00037972" w:rsidRPr="00CA4ABA">
        <w:rPr>
          <w:color w:val="auto"/>
          <w:sz w:val="28"/>
          <w:szCs w:val="28"/>
        </w:rPr>
        <w:t> </w:t>
      </w:r>
      <w:r w:rsidR="0003699A" w:rsidRPr="00CA4ABA">
        <w:rPr>
          <w:color w:val="auto"/>
          <w:sz w:val="28"/>
          <w:szCs w:val="28"/>
        </w:rPr>
        <w:t>markas benzīna un dīzeļdegvielas</w:t>
      </w:r>
      <w:r w:rsidR="00CA4ABA" w:rsidRPr="00CA4ABA">
        <w:rPr>
          <w:color w:val="auto"/>
          <w:sz w:val="28"/>
          <w:szCs w:val="28"/>
        </w:rPr>
        <w:t xml:space="preserve"> (</w:t>
      </w:r>
      <w:r w:rsidR="0003699A" w:rsidRPr="00CA4ABA">
        <w:rPr>
          <w:color w:val="auto"/>
          <w:sz w:val="28"/>
          <w:szCs w:val="28"/>
        </w:rPr>
        <w:t>k</w:t>
      </w:r>
      <w:r w:rsidR="00CA4ABA" w:rsidRPr="00CA4ABA">
        <w:rPr>
          <w:color w:val="auto"/>
          <w:sz w:val="28"/>
          <w:szCs w:val="28"/>
        </w:rPr>
        <w:t>o</w:t>
      </w:r>
      <w:r w:rsidR="0003699A" w:rsidRPr="00CA4ABA">
        <w:rPr>
          <w:color w:val="auto"/>
          <w:sz w:val="28"/>
          <w:szCs w:val="28"/>
        </w:rPr>
        <w:t xml:space="preserve"> izmanto par </w:t>
      </w:r>
      <w:r w:rsidR="00DB3D63" w:rsidRPr="00CA4ABA">
        <w:rPr>
          <w:color w:val="auto"/>
          <w:sz w:val="28"/>
          <w:szCs w:val="28"/>
        </w:rPr>
        <w:t>transportlīdzek</w:t>
      </w:r>
      <w:r w:rsidR="0003699A" w:rsidRPr="00CA4ABA">
        <w:rPr>
          <w:color w:val="auto"/>
          <w:sz w:val="28"/>
          <w:szCs w:val="28"/>
        </w:rPr>
        <w:t>ļ</w:t>
      </w:r>
      <w:r w:rsidR="00CA4ABA" w:rsidRPr="00CA4ABA">
        <w:rPr>
          <w:color w:val="auto"/>
          <w:sz w:val="28"/>
          <w:szCs w:val="28"/>
        </w:rPr>
        <w:t>a</w:t>
      </w:r>
      <w:r w:rsidR="0003699A" w:rsidRPr="00CA4ABA">
        <w:rPr>
          <w:color w:val="auto"/>
          <w:sz w:val="28"/>
          <w:szCs w:val="28"/>
        </w:rPr>
        <w:t xml:space="preserve"> degvielu</w:t>
      </w:r>
      <w:r w:rsidR="00CA4ABA" w:rsidRPr="00CA4ABA">
        <w:rPr>
          <w:color w:val="auto"/>
          <w:sz w:val="28"/>
          <w:szCs w:val="28"/>
        </w:rPr>
        <w:t>)</w:t>
      </w:r>
      <w:r w:rsidR="0003699A" w:rsidRPr="00CA4ABA">
        <w:rPr>
          <w:color w:val="auto"/>
          <w:sz w:val="28"/>
          <w:szCs w:val="28"/>
        </w:rPr>
        <w:t xml:space="preserve"> </w:t>
      </w:r>
      <w:r w:rsidR="006138CF" w:rsidRPr="00CA4ABA">
        <w:rPr>
          <w:color w:val="auto"/>
          <w:sz w:val="28"/>
          <w:szCs w:val="28"/>
        </w:rPr>
        <w:t>izmaks</w:t>
      </w:r>
      <w:r w:rsidR="00257A70">
        <w:rPr>
          <w:color w:val="auto"/>
          <w:sz w:val="28"/>
          <w:szCs w:val="28"/>
        </w:rPr>
        <w:t>ām</w:t>
      </w:r>
      <w:r w:rsidR="007B1B10" w:rsidRPr="00CA4ABA">
        <w:rPr>
          <w:color w:val="auto"/>
          <w:sz w:val="28"/>
          <w:szCs w:val="28"/>
        </w:rPr>
        <w:t xml:space="preserve"> </w:t>
      </w:r>
      <w:r w:rsidR="00AC16C6" w:rsidRPr="00CA4ABA">
        <w:rPr>
          <w:color w:val="auto"/>
          <w:sz w:val="28"/>
          <w:szCs w:val="28"/>
        </w:rPr>
        <w:t xml:space="preserve">uz vienību </w:t>
      </w:r>
      <w:r w:rsidR="00FE0AF3" w:rsidRPr="00CA4ABA">
        <w:rPr>
          <w:color w:val="auto"/>
          <w:sz w:val="28"/>
          <w:szCs w:val="28"/>
        </w:rPr>
        <w:t xml:space="preserve">pirms nodokļu samaksas </w:t>
      </w:r>
      <w:r w:rsidR="00CA4ABA" w:rsidRPr="00CA4ABA">
        <w:rPr>
          <w:color w:val="auto"/>
          <w:sz w:val="28"/>
          <w:szCs w:val="28"/>
        </w:rPr>
        <w:t xml:space="preserve">dala </w:t>
      </w:r>
      <w:r w:rsidR="00FE0AF3" w:rsidRPr="00CA4ABA">
        <w:rPr>
          <w:color w:val="auto"/>
          <w:sz w:val="28"/>
          <w:szCs w:val="28"/>
        </w:rPr>
        <w:t>ar šo noteikumu pielikuma 2.</w:t>
      </w:r>
      <w:r w:rsidR="00037972" w:rsidRPr="00CA4ABA">
        <w:rPr>
          <w:color w:val="auto"/>
          <w:sz w:val="28"/>
          <w:szCs w:val="28"/>
        </w:rPr>
        <w:t> </w:t>
      </w:r>
      <w:r w:rsidR="00FE0AF3" w:rsidRPr="00CA4ABA">
        <w:rPr>
          <w:color w:val="auto"/>
          <w:sz w:val="28"/>
          <w:szCs w:val="28"/>
        </w:rPr>
        <w:t>tabulā norādīto</w:t>
      </w:r>
      <w:r w:rsidR="00FE0AF3" w:rsidRPr="00DB3D63">
        <w:rPr>
          <w:color w:val="auto"/>
          <w:sz w:val="28"/>
          <w:szCs w:val="28"/>
        </w:rPr>
        <w:t xml:space="preserve"> attiecīgās degvielas energoietilpības </w:t>
      </w:r>
      <w:r w:rsidR="00902EE8" w:rsidRPr="00DB3D63">
        <w:rPr>
          <w:color w:val="auto"/>
          <w:sz w:val="28"/>
          <w:szCs w:val="28"/>
        </w:rPr>
        <w:t>vērtību</w:t>
      </w:r>
      <w:r w:rsidR="0003699A" w:rsidRPr="00DB3D63">
        <w:rPr>
          <w:color w:val="auto"/>
          <w:sz w:val="28"/>
          <w:szCs w:val="28"/>
        </w:rPr>
        <w:t>.</w:t>
      </w:r>
    </w:p>
    <w:p w14:paraId="675C0253" w14:textId="77777777" w:rsidR="00761DE8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70B5A578" w14:textId="192439DB" w:rsidR="0003699A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bookmarkStart w:id="17" w:name="p10"/>
      <w:bookmarkStart w:id="18" w:name="p-375364"/>
      <w:bookmarkEnd w:id="17"/>
      <w:bookmarkEnd w:id="18"/>
      <w:r w:rsidRPr="00DB3D63">
        <w:rPr>
          <w:color w:val="auto"/>
          <w:sz w:val="28"/>
          <w:szCs w:val="28"/>
        </w:rPr>
        <w:t>10. 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>ļa ekspluatācijas izmaksas saistībā ar oglekļa dioksīda emisijām aprēķina, reizinot darbmūža nobraukumu (noteikumu</w:t>
      </w:r>
      <w:r w:rsidR="00AF52A0" w:rsidRPr="00DB3D63">
        <w:rPr>
          <w:rStyle w:val="apple-converted-space"/>
          <w:color w:val="auto"/>
          <w:sz w:val="28"/>
          <w:szCs w:val="28"/>
        </w:rPr>
        <w:t xml:space="preserve"> </w:t>
      </w:r>
      <w:r w:rsidR="0003699A" w:rsidRPr="00DB3D63">
        <w:rPr>
          <w:color w:val="auto"/>
          <w:sz w:val="28"/>
          <w:szCs w:val="28"/>
        </w:rPr>
        <w:t>7.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punkts) ar oglekļa dioksīda emisijām kilogramos uz kilometru (noteikumu 13.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punkts) un izmaksām uz kilogramu atbilstoši šo noteikumu pielikuma 3.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tabulā minētajam oglekļa dioksīda emisiju izmaksu diapazonam.</w:t>
      </w:r>
    </w:p>
    <w:p w14:paraId="3D41DBCD" w14:textId="77777777" w:rsidR="00761DE8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0399EE13" w14:textId="1579BAE3" w:rsidR="0003699A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bookmarkStart w:id="19" w:name="p11"/>
      <w:bookmarkStart w:id="20" w:name="p-375365"/>
      <w:bookmarkEnd w:id="19"/>
      <w:bookmarkEnd w:id="20"/>
      <w:r w:rsidRPr="00DB3D63">
        <w:rPr>
          <w:color w:val="auto"/>
          <w:sz w:val="28"/>
          <w:szCs w:val="28"/>
        </w:rPr>
        <w:t>11. 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>ļa ekspluatācijas izmaksas saistībā ar šo noteikumu pielikuma 3.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 xml:space="preserve">tabulā minēto piesārņotāju emisijām aprēķina, saskaitot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>ļa ekspluatācijas izmaksas saistībā ar slāpekļa oksīdu, metānu nesaturošo ogļūdeņražu un cieto daļiņu emisijām. Attiecībā uz katru piesārņotāju ekspluatācijas izmaksas aprēķina, reizinot darbmūža nobraukumu (noteikumu 7.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punkts) ar emisijām gramos uz kilometru (noteikumu 13.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punkts) un attiecīgajām izmaksām uz gramu (pielikuma 3.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tabula).</w:t>
      </w:r>
    </w:p>
    <w:p w14:paraId="57FEA235" w14:textId="77777777" w:rsidR="00761DE8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434F0BF8" w14:textId="6A441F37" w:rsidR="0003699A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bookmarkStart w:id="21" w:name="p12"/>
      <w:bookmarkStart w:id="22" w:name="p-375366"/>
      <w:bookmarkEnd w:id="21"/>
      <w:bookmarkEnd w:id="22"/>
      <w:proofErr w:type="gramStart"/>
      <w:r w:rsidRPr="00DB3D63">
        <w:rPr>
          <w:color w:val="auto"/>
          <w:sz w:val="28"/>
          <w:szCs w:val="28"/>
        </w:rPr>
        <w:t>12. </w:t>
      </w:r>
      <w:r w:rsidR="0003699A" w:rsidRPr="00DB3D63">
        <w:rPr>
          <w:color w:val="auto"/>
          <w:sz w:val="28"/>
          <w:szCs w:val="28"/>
        </w:rPr>
        <w:t>Pasūtītāji</w:t>
      </w:r>
      <w:proofErr w:type="gramEnd"/>
      <w:r w:rsidR="0003699A" w:rsidRPr="00DB3D63">
        <w:rPr>
          <w:color w:val="auto"/>
          <w:sz w:val="28"/>
          <w:szCs w:val="28"/>
        </w:rPr>
        <w:t xml:space="preserve"> un sabiedrisko pakalpojumu sniedzēji, aprēķinot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>ļa ekspluatācijas izmaksas saistībā ar oglekļa dioksīda emisijām un piesārņotāju emisijām, var piemērot augstākas emisiju izmaksas nekā tās, kas norādītas šo noteikumu pielikuma 3.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tabulā, ja šīs izmaksas nepārsniedz šo noteikumu pielikuma 3.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tabulā noteiktās vērtības</w:t>
      </w:r>
      <w:r w:rsidRPr="00DB3D63">
        <w:rPr>
          <w:color w:val="auto"/>
          <w:sz w:val="28"/>
          <w:szCs w:val="28"/>
        </w:rPr>
        <w:t>, kas reizinātas ar koeficientu </w:t>
      </w:r>
      <w:r w:rsidR="0003699A" w:rsidRPr="00DB3D63">
        <w:rPr>
          <w:color w:val="auto"/>
          <w:sz w:val="28"/>
          <w:szCs w:val="28"/>
        </w:rPr>
        <w:t>2.</w:t>
      </w:r>
    </w:p>
    <w:p w14:paraId="1B2A84A9" w14:textId="77777777" w:rsidR="00761DE8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4A8B045B" w14:textId="6A71273B" w:rsidR="0003699A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bookmarkStart w:id="23" w:name="p13"/>
      <w:bookmarkStart w:id="24" w:name="p-375367"/>
      <w:bookmarkEnd w:id="23"/>
      <w:bookmarkEnd w:id="24"/>
      <w:r w:rsidRPr="00DB3D63">
        <w:rPr>
          <w:color w:val="auto"/>
          <w:sz w:val="28"/>
          <w:szCs w:val="28"/>
        </w:rPr>
        <w:t>13. 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 xml:space="preserve">ļa darbmūža enerģijas patēriņu, kā arī oglekļa dioksīda emisijas un piesārņotāju emisijas uz kilometru nosaka ar standartizētām testu procedūrām, kuras veic Eiropas Komisijas </w:t>
      </w:r>
      <w:r w:rsidR="008D374F" w:rsidRPr="00DB3D63">
        <w:rPr>
          <w:color w:val="auto"/>
          <w:sz w:val="28"/>
          <w:szCs w:val="28"/>
        </w:rPr>
        <w:t>Iekšējā tirgus, rūpniecības, u</w:t>
      </w:r>
      <w:r w:rsidR="0003699A" w:rsidRPr="00DB3D63">
        <w:rPr>
          <w:color w:val="auto"/>
          <w:sz w:val="28"/>
          <w:szCs w:val="28"/>
        </w:rPr>
        <w:t xml:space="preserve">zņēmējdarbības un </w:t>
      </w:r>
      <w:r w:rsidR="008D374F" w:rsidRPr="00DB3D63">
        <w:rPr>
          <w:color w:val="auto"/>
          <w:sz w:val="28"/>
          <w:szCs w:val="28"/>
        </w:rPr>
        <w:t>MVU</w:t>
      </w:r>
      <w:r w:rsidR="0003699A" w:rsidRPr="00DB3D63">
        <w:rPr>
          <w:color w:val="auto"/>
          <w:sz w:val="28"/>
          <w:szCs w:val="28"/>
        </w:rPr>
        <w:t xml:space="preserve"> ģenerāldirektorāta automobiļu nozares </w:t>
      </w:r>
      <w:r w:rsidR="00FB0D80" w:rsidRPr="00DB3D63">
        <w:rPr>
          <w:color w:val="auto"/>
          <w:sz w:val="28"/>
          <w:szCs w:val="28"/>
        </w:rPr>
        <w:t>tīmekļvietnē</w:t>
      </w:r>
      <w:r w:rsidR="0003699A" w:rsidRPr="00DB3D63">
        <w:rPr>
          <w:color w:val="auto"/>
          <w:sz w:val="28"/>
          <w:szCs w:val="28"/>
        </w:rPr>
        <w:t xml:space="preserve"> vai Apvienoto Nāciju Organizācijas Eiropas Ekonomiskās komisijas Iekšzemes transporta komitejas </w:t>
      </w:r>
      <w:r w:rsidR="00FB0D80" w:rsidRPr="00DB3D63">
        <w:rPr>
          <w:color w:val="auto"/>
          <w:sz w:val="28"/>
          <w:szCs w:val="28"/>
        </w:rPr>
        <w:t>tīmekļvietnē</w:t>
      </w:r>
      <w:r w:rsidR="0003699A" w:rsidRPr="00DB3D63">
        <w:rPr>
          <w:color w:val="auto"/>
          <w:sz w:val="28"/>
          <w:szCs w:val="28"/>
        </w:rPr>
        <w:t xml:space="preserve"> norādītie akreditētie tehniskie dienesti attiecībā uz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 xml:space="preserve">ļiem, kuriem šādas testu procedūras piemērojamas saskaņā ar normatīvajiem aktiem par tipa apstiprinājumu. Ja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 xml:space="preserve">ļiem šādas standartizētas testu procedūras nepiemēro, </w:t>
      </w:r>
      <w:r w:rsidR="00DB3D63">
        <w:rPr>
          <w:color w:val="auto"/>
          <w:sz w:val="28"/>
          <w:szCs w:val="28"/>
        </w:rPr>
        <w:t>transportlīdzek</w:t>
      </w:r>
      <w:r w:rsidR="0003699A" w:rsidRPr="00DB3D63">
        <w:rPr>
          <w:color w:val="auto"/>
          <w:sz w:val="28"/>
          <w:szCs w:val="28"/>
        </w:rPr>
        <w:t>ļa darbmūža enerģijas patēriņu, kā arī oglekļa dioksīda emisijas un piesārņotāju emisijas uz kilometru nosaka, izmantojot ražotāja sniegto informāciju.</w:t>
      </w:r>
    </w:p>
    <w:p w14:paraId="38AE08AA" w14:textId="77777777" w:rsidR="00761DE8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5232FA0A" w14:textId="64C3A2D8" w:rsidR="0003699A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bookmarkStart w:id="25" w:name="p14"/>
      <w:bookmarkStart w:id="26" w:name="p-375368"/>
      <w:bookmarkEnd w:id="25"/>
      <w:bookmarkEnd w:id="26"/>
      <w:r w:rsidRPr="00DB3D63">
        <w:rPr>
          <w:color w:val="auto"/>
          <w:sz w:val="28"/>
          <w:szCs w:val="28"/>
        </w:rPr>
        <w:t>14. </w:t>
      </w:r>
      <w:r w:rsidR="007E4DCA" w:rsidRPr="00DB3D63">
        <w:rPr>
          <w:color w:val="auto"/>
          <w:sz w:val="28"/>
          <w:szCs w:val="28"/>
        </w:rPr>
        <w:t xml:space="preserve">Lai </w:t>
      </w:r>
      <w:r w:rsidR="00314841" w:rsidRPr="00DB3D63">
        <w:rPr>
          <w:color w:val="auto"/>
          <w:sz w:val="28"/>
          <w:szCs w:val="28"/>
        </w:rPr>
        <w:t>iegūtu</w:t>
      </w:r>
      <w:r w:rsidR="007E4DCA" w:rsidRPr="00DB3D63">
        <w:rPr>
          <w:color w:val="auto"/>
          <w:sz w:val="28"/>
          <w:szCs w:val="28"/>
        </w:rPr>
        <w:t xml:space="preserve"> šo noteikumu</w:t>
      </w:r>
      <w:r w:rsidR="007E4DCA" w:rsidRPr="00DB3D63">
        <w:rPr>
          <w:rStyle w:val="apple-converted-space"/>
          <w:color w:val="auto"/>
          <w:sz w:val="28"/>
          <w:szCs w:val="28"/>
        </w:rPr>
        <w:t xml:space="preserve"> </w:t>
      </w:r>
      <w:r w:rsidR="007E4DCA" w:rsidRPr="00DB3D63">
        <w:rPr>
          <w:color w:val="auto"/>
          <w:sz w:val="28"/>
          <w:szCs w:val="28"/>
        </w:rPr>
        <w:t>9.</w:t>
      </w:r>
      <w:r w:rsidR="00037972" w:rsidRPr="00DB3D63">
        <w:rPr>
          <w:color w:val="auto"/>
          <w:sz w:val="28"/>
          <w:szCs w:val="28"/>
        </w:rPr>
        <w:t> </w:t>
      </w:r>
      <w:r w:rsidR="007E4DCA" w:rsidRPr="00DB3D63">
        <w:rPr>
          <w:color w:val="auto"/>
          <w:sz w:val="28"/>
          <w:szCs w:val="28"/>
        </w:rPr>
        <w:t>punktā</w:t>
      </w:r>
      <w:r w:rsidR="007E4DCA" w:rsidRPr="00DB3D63">
        <w:rPr>
          <w:rStyle w:val="apple-converted-space"/>
          <w:color w:val="auto"/>
          <w:sz w:val="28"/>
          <w:szCs w:val="28"/>
        </w:rPr>
        <w:t xml:space="preserve"> </w:t>
      </w:r>
      <w:r w:rsidR="007E4DCA" w:rsidRPr="00DB3D63">
        <w:rPr>
          <w:color w:val="auto"/>
          <w:sz w:val="28"/>
          <w:szCs w:val="28"/>
        </w:rPr>
        <w:t xml:space="preserve">minēto monetāro vērtību uz vienību, kas izmantojama, aprēķinot </w:t>
      </w:r>
      <w:r w:rsidR="00DB3D63">
        <w:rPr>
          <w:color w:val="auto"/>
          <w:sz w:val="28"/>
          <w:szCs w:val="28"/>
        </w:rPr>
        <w:t>transportlīdzek</w:t>
      </w:r>
      <w:r w:rsidR="007E4DCA" w:rsidRPr="00DB3D63">
        <w:rPr>
          <w:color w:val="auto"/>
          <w:sz w:val="28"/>
          <w:szCs w:val="28"/>
        </w:rPr>
        <w:t>ļa ekspluatācijas izmaksas saistībā ar enerģijas patēriņu (noteikumu 6.</w:t>
      </w:r>
      <w:r w:rsidR="00037972" w:rsidRPr="00DB3D63">
        <w:rPr>
          <w:color w:val="auto"/>
          <w:sz w:val="28"/>
          <w:szCs w:val="28"/>
        </w:rPr>
        <w:t> </w:t>
      </w:r>
      <w:r w:rsidR="007E4DCA" w:rsidRPr="00DB3D63">
        <w:rPr>
          <w:color w:val="auto"/>
          <w:sz w:val="28"/>
          <w:szCs w:val="28"/>
        </w:rPr>
        <w:t xml:space="preserve">punkts), </w:t>
      </w:r>
      <w:proofErr w:type="gramStart"/>
      <w:r w:rsidR="0003699A" w:rsidRPr="00DB3D63">
        <w:rPr>
          <w:color w:val="auto"/>
          <w:sz w:val="28"/>
          <w:szCs w:val="28"/>
        </w:rPr>
        <w:t>Iepirkumu uzraudzības birojs</w:t>
      </w:r>
      <w:proofErr w:type="gramEnd"/>
      <w:r w:rsidR="007E4DCA" w:rsidRPr="00DB3D63">
        <w:rPr>
          <w:color w:val="auto"/>
          <w:sz w:val="28"/>
          <w:szCs w:val="28"/>
        </w:rPr>
        <w:t xml:space="preserve"> izmanto</w:t>
      </w:r>
      <w:r w:rsidR="0003699A" w:rsidRPr="00DB3D63">
        <w:rPr>
          <w:color w:val="auto"/>
          <w:sz w:val="28"/>
          <w:szCs w:val="28"/>
        </w:rPr>
        <w:t xml:space="preserve"> Centrālās statistikas pārvaldes </w:t>
      </w:r>
      <w:r w:rsidR="007E4DCA" w:rsidRPr="00DB3D63">
        <w:rPr>
          <w:color w:val="auto"/>
          <w:sz w:val="28"/>
          <w:szCs w:val="28"/>
        </w:rPr>
        <w:t xml:space="preserve">sniegtos </w:t>
      </w:r>
      <w:r w:rsidR="0003699A" w:rsidRPr="00DB3D63">
        <w:rPr>
          <w:color w:val="auto"/>
          <w:sz w:val="28"/>
          <w:szCs w:val="28"/>
        </w:rPr>
        <w:t>dat</w:t>
      </w:r>
      <w:r w:rsidR="007E4DCA" w:rsidRPr="00DB3D63">
        <w:rPr>
          <w:color w:val="auto"/>
          <w:sz w:val="28"/>
          <w:szCs w:val="28"/>
        </w:rPr>
        <w:t>us</w:t>
      </w:r>
      <w:r w:rsidR="0003699A" w:rsidRPr="00DB3D63">
        <w:rPr>
          <w:color w:val="auto"/>
          <w:sz w:val="28"/>
          <w:szCs w:val="28"/>
        </w:rPr>
        <w:t xml:space="preserve"> par 95.</w:t>
      </w:r>
      <w:r w:rsidR="00037972" w:rsidRPr="00DB3D63">
        <w:rPr>
          <w:color w:val="auto"/>
          <w:sz w:val="28"/>
          <w:szCs w:val="28"/>
        </w:rPr>
        <w:t> </w:t>
      </w:r>
      <w:r w:rsidR="0003699A" w:rsidRPr="00DB3D63">
        <w:rPr>
          <w:color w:val="auto"/>
          <w:sz w:val="28"/>
          <w:szCs w:val="28"/>
        </w:rPr>
        <w:t>markas benzīna un dīzeļdegvielas vidējām mazumtirdzniecības cenām Latvijā iepriekšējā mēneša laikā</w:t>
      </w:r>
      <w:r w:rsidR="008E6BCA" w:rsidRPr="00DB3D63">
        <w:rPr>
          <w:color w:val="auto"/>
          <w:sz w:val="28"/>
          <w:szCs w:val="28"/>
        </w:rPr>
        <w:t xml:space="preserve">. </w:t>
      </w:r>
      <w:r w:rsidR="0003699A" w:rsidRPr="00DB3D63">
        <w:rPr>
          <w:color w:val="auto"/>
          <w:sz w:val="28"/>
          <w:szCs w:val="28"/>
        </w:rPr>
        <w:t xml:space="preserve">Centrālā statistikas pārvalde apkopo minētos datus un katru mēnesi līdz desmitajam datumam </w:t>
      </w:r>
      <w:r w:rsidR="008E6BCA" w:rsidRPr="00DB3D63">
        <w:rPr>
          <w:color w:val="auto"/>
          <w:sz w:val="28"/>
          <w:szCs w:val="28"/>
        </w:rPr>
        <w:t xml:space="preserve">tos </w:t>
      </w:r>
      <w:r w:rsidR="0003699A" w:rsidRPr="00DB3D63">
        <w:rPr>
          <w:color w:val="auto"/>
          <w:sz w:val="28"/>
          <w:szCs w:val="28"/>
        </w:rPr>
        <w:t>iesni</w:t>
      </w:r>
      <w:r w:rsidR="00C23269" w:rsidRPr="00DB3D63">
        <w:rPr>
          <w:color w:val="auto"/>
          <w:sz w:val="28"/>
          <w:szCs w:val="28"/>
        </w:rPr>
        <w:t>edz Iepirkumu uzraudzības birojam</w:t>
      </w:r>
      <w:r w:rsidR="0003699A" w:rsidRPr="00DB3D63">
        <w:rPr>
          <w:color w:val="auto"/>
          <w:sz w:val="28"/>
          <w:szCs w:val="28"/>
        </w:rPr>
        <w:t>.</w:t>
      </w:r>
      <w:r w:rsidR="008E6BCA" w:rsidRPr="00DB3D63">
        <w:rPr>
          <w:color w:val="auto"/>
          <w:sz w:val="28"/>
          <w:szCs w:val="28"/>
        </w:rPr>
        <w:t xml:space="preserve"> </w:t>
      </w:r>
      <w:r w:rsidR="006B24A8" w:rsidRPr="00DB3D63">
        <w:rPr>
          <w:color w:val="auto"/>
          <w:sz w:val="28"/>
          <w:szCs w:val="28"/>
        </w:rPr>
        <w:t>Šo noteikumu</w:t>
      </w:r>
      <w:r w:rsidR="006B24A8" w:rsidRPr="00DB3D63">
        <w:rPr>
          <w:rStyle w:val="apple-converted-space"/>
          <w:color w:val="auto"/>
          <w:sz w:val="28"/>
          <w:szCs w:val="28"/>
        </w:rPr>
        <w:t xml:space="preserve"> </w:t>
      </w:r>
      <w:r w:rsidR="006B24A8" w:rsidRPr="00DB3D63">
        <w:rPr>
          <w:color w:val="auto"/>
          <w:sz w:val="28"/>
          <w:szCs w:val="28"/>
        </w:rPr>
        <w:t>9.</w:t>
      </w:r>
      <w:r w:rsidR="00037972" w:rsidRPr="00DB3D63">
        <w:rPr>
          <w:color w:val="auto"/>
          <w:sz w:val="28"/>
          <w:szCs w:val="28"/>
        </w:rPr>
        <w:t> </w:t>
      </w:r>
      <w:r w:rsidR="006B24A8" w:rsidRPr="00DB3D63">
        <w:rPr>
          <w:color w:val="auto"/>
          <w:sz w:val="28"/>
          <w:szCs w:val="28"/>
        </w:rPr>
        <w:t>punktā</w:t>
      </w:r>
      <w:r w:rsidR="006B24A8" w:rsidRPr="00DB3D63">
        <w:rPr>
          <w:rStyle w:val="apple-converted-space"/>
          <w:color w:val="auto"/>
          <w:sz w:val="28"/>
          <w:szCs w:val="28"/>
        </w:rPr>
        <w:t xml:space="preserve"> </w:t>
      </w:r>
      <w:r w:rsidR="006B24A8" w:rsidRPr="00DB3D63">
        <w:rPr>
          <w:color w:val="auto"/>
          <w:sz w:val="28"/>
          <w:szCs w:val="28"/>
        </w:rPr>
        <w:t xml:space="preserve">minēto monetāro vērtību uz vienību Iepirkumu uzraudzības birojs </w:t>
      </w:r>
      <w:r w:rsidR="008E6BCA" w:rsidRPr="00DB3D63">
        <w:rPr>
          <w:color w:val="auto"/>
          <w:sz w:val="28"/>
          <w:szCs w:val="28"/>
        </w:rPr>
        <w:t>publicē savā tīmekļvietnē katra mēneša piecpadsmitajā datumā vai nākamajā darbdienā, ja mēneša piecpadsmitais datums ir brīvdiena v</w:t>
      </w:r>
      <w:r w:rsidRPr="00DB3D63">
        <w:rPr>
          <w:color w:val="auto"/>
          <w:sz w:val="28"/>
          <w:szCs w:val="28"/>
        </w:rPr>
        <w:t>ai valstī noteiktā svētku diena.</w:t>
      </w:r>
    </w:p>
    <w:p w14:paraId="18745903" w14:textId="77777777" w:rsidR="00761DE8" w:rsidRPr="00DB3D63" w:rsidRDefault="00761DE8" w:rsidP="00DB3D63">
      <w:pPr>
        <w:pStyle w:val="tv21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404393EA" w14:textId="392B7D55" w:rsidR="00F14062" w:rsidRPr="00DB3D63" w:rsidRDefault="00953B48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DB3D63">
        <w:rPr>
          <w:color w:val="auto"/>
          <w:sz w:val="28"/>
          <w:szCs w:val="28"/>
        </w:rPr>
        <w:t>15</w:t>
      </w:r>
      <w:r w:rsidR="00761DE8" w:rsidRPr="00DB3D63">
        <w:rPr>
          <w:color w:val="auto"/>
          <w:sz w:val="28"/>
          <w:szCs w:val="28"/>
        </w:rPr>
        <w:t>. </w:t>
      </w:r>
      <w:r w:rsidR="005018CD" w:rsidRPr="00DB3D63">
        <w:rPr>
          <w:color w:val="auto"/>
          <w:sz w:val="28"/>
          <w:szCs w:val="28"/>
        </w:rPr>
        <w:t xml:space="preserve">Sabiedrisko pakalpojumu sniedzēji šos noteikumus piemēro </w:t>
      </w:r>
      <w:r w:rsidR="007F6F15" w:rsidRPr="00DB3D63">
        <w:rPr>
          <w:color w:val="auto"/>
          <w:sz w:val="28"/>
          <w:szCs w:val="28"/>
        </w:rPr>
        <w:t>ar</w:t>
      </w:r>
      <w:r w:rsidR="005018CD" w:rsidRPr="00DB3D63">
        <w:rPr>
          <w:color w:val="auto"/>
          <w:sz w:val="28"/>
          <w:szCs w:val="28"/>
        </w:rPr>
        <w:t xml:space="preserve"> 2017.</w:t>
      </w:r>
      <w:r w:rsidR="00037972" w:rsidRPr="00DB3D63">
        <w:rPr>
          <w:color w:val="auto"/>
          <w:sz w:val="28"/>
          <w:szCs w:val="28"/>
        </w:rPr>
        <w:t> </w:t>
      </w:r>
      <w:r w:rsidR="005018CD" w:rsidRPr="00DB3D63">
        <w:rPr>
          <w:color w:val="auto"/>
          <w:sz w:val="28"/>
          <w:szCs w:val="28"/>
        </w:rPr>
        <w:t>gada 1.</w:t>
      </w:r>
      <w:r w:rsidR="00037972" w:rsidRPr="00DB3D63">
        <w:rPr>
          <w:color w:val="auto"/>
          <w:sz w:val="28"/>
          <w:szCs w:val="28"/>
        </w:rPr>
        <w:t> </w:t>
      </w:r>
      <w:r w:rsidR="007F6F15" w:rsidRPr="00DB3D63">
        <w:rPr>
          <w:color w:val="auto"/>
          <w:sz w:val="28"/>
          <w:szCs w:val="28"/>
        </w:rPr>
        <w:t>aprīli</w:t>
      </w:r>
      <w:r w:rsidR="005018CD" w:rsidRPr="00DB3D63">
        <w:rPr>
          <w:color w:val="auto"/>
          <w:sz w:val="28"/>
          <w:szCs w:val="28"/>
        </w:rPr>
        <w:t>. Līdz 2017.</w:t>
      </w:r>
      <w:r w:rsidR="00037972" w:rsidRPr="00DB3D63">
        <w:rPr>
          <w:color w:val="auto"/>
          <w:sz w:val="28"/>
          <w:szCs w:val="28"/>
        </w:rPr>
        <w:t> </w:t>
      </w:r>
      <w:r w:rsidR="005018CD" w:rsidRPr="00DB3D63">
        <w:rPr>
          <w:color w:val="auto"/>
          <w:sz w:val="28"/>
          <w:szCs w:val="28"/>
        </w:rPr>
        <w:t>gada 31.</w:t>
      </w:r>
      <w:r w:rsidR="00037972" w:rsidRPr="00DB3D63">
        <w:rPr>
          <w:color w:val="auto"/>
          <w:sz w:val="28"/>
          <w:szCs w:val="28"/>
        </w:rPr>
        <w:t> </w:t>
      </w:r>
      <w:r w:rsidR="005018CD" w:rsidRPr="00DB3D63">
        <w:rPr>
          <w:color w:val="auto"/>
          <w:sz w:val="28"/>
          <w:szCs w:val="28"/>
        </w:rPr>
        <w:t>martam sabiedrisko pakalpojumu sniedzēji piemēro Ministru kabineta 2010.</w:t>
      </w:r>
      <w:r w:rsidR="00037972" w:rsidRPr="00DB3D63">
        <w:rPr>
          <w:color w:val="auto"/>
          <w:sz w:val="28"/>
          <w:szCs w:val="28"/>
        </w:rPr>
        <w:t> </w:t>
      </w:r>
      <w:r w:rsidR="005018CD" w:rsidRPr="00DB3D63">
        <w:rPr>
          <w:color w:val="auto"/>
          <w:sz w:val="28"/>
          <w:szCs w:val="28"/>
        </w:rPr>
        <w:t>gada 21.</w:t>
      </w:r>
      <w:r w:rsidR="00037972" w:rsidRPr="00DB3D63">
        <w:rPr>
          <w:color w:val="auto"/>
          <w:sz w:val="28"/>
          <w:szCs w:val="28"/>
        </w:rPr>
        <w:t> </w:t>
      </w:r>
      <w:r w:rsidR="005018CD" w:rsidRPr="00DB3D63">
        <w:rPr>
          <w:color w:val="auto"/>
          <w:sz w:val="28"/>
          <w:szCs w:val="28"/>
        </w:rPr>
        <w:t>decembra noteikumus Nr.</w:t>
      </w:r>
      <w:r w:rsidR="00037972" w:rsidRPr="00DB3D63">
        <w:rPr>
          <w:color w:val="auto"/>
          <w:sz w:val="28"/>
          <w:szCs w:val="28"/>
        </w:rPr>
        <w:t> </w:t>
      </w:r>
      <w:r w:rsidR="005018CD" w:rsidRPr="00DB3D63">
        <w:rPr>
          <w:color w:val="auto"/>
          <w:sz w:val="28"/>
          <w:szCs w:val="28"/>
        </w:rPr>
        <w:t xml:space="preserve">1184 </w:t>
      </w:r>
      <w:r w:rsidR="00F45523" w:rsidRPr="00DB3D63">
        <w:rPr>
          <w:color w:val="auto"/>
          <w:sz w:val="28"/>
          <w:szCs w:val="28"/>
        </w:rPr>
        <w:t>"</w:t>
      </w:r>
      <w:r w:rsidR="005018CD" w:rsidRPr="00DB3D63">
        <w:rPr>
          <w:color w:val="auto"/>
          <w:sz w:val="28"/>
          <w:szCs w:val="28"/>
        </w:rPr>
        <w:t xml:space="preserve">Noteikumi par transportlīdzekļu kategorijām, uz kurām iepirkumos </w:t>
      </w:r>
      <w:r w:rsidR="005018CD" w:rsidRPr="00DB3D63">
        <w:rPr>
          <w:color w:val="auto"/>
          <w:sz w:val="28"/>
          <w:szCs w:val="28"/>
        </w:rPr>
        <w:lastRenderedPageBreak/>
        <w:t>attiecināmas īpašas prasības, un transportlīdzekļu darbmūža ekspluatācijas izmaksu aprēķināšanas metodiku</w:t>
      </w:r>
      <w:r w:rsidR="00F45523" w:rsidRPr="00DB3D63">
        <w:rPr>
          <w:color w:val="auto"/>
          <w:sz w:val="28"/>
          <w:szCs w:val="28"/>
        </w:rPr>
        <w:t>"</w:t>
      </w:r>
      <w:r w:rsidR="005018CD" w:rsidRPr="00DB3D63">
        <w:rPr>
          <w:color w:val="auto"/>
          <w:sz w:val="28"/>
          <w:szCs w:val="28"/>
        </w:rPr>
        <w:t>.</w:t>
      </w:r>
    </w:p>
    <w:p w14:paraId="49302C27" w14:textId="77777777" w:rsidR="00A06707" w:rsidRDefault="00A06707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</w:p>
    <w:p w14:paraId="50BA867B" w14:textId="51431097" w:rsidR="00953B48" w:rsidRPr="00DB3D63" w:rsidRDefault="00953B48" w:rsidP="00DB3D6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DB3D63">
        <w:rPr>
          <w:color w:val="auto"/>
          <w:sz w:val="28"/>
          <w:szCs w:val="28"/>
        </w:rPr>
        <w:t>1</w:t>
      </w:r>
      <w:r w:rsidR="00CA4ABA">
        <w:rPr>
          <w:color w:val="auto"/>
          <w:sz w:val="28"/>
          <w:szCs w:val="28"/>
        </w:rPr>
        <w:t>6</w:t>
      </w:r>
      <w:r w:rsidRPr="00DB3D63">
        <w:rPr>
          <w:color w:val="auto"/>
          <w:sz w:val="28"/>
          <w:szCs w:val="28"/>
        </w:rPr>
        <w:t>. Noteikumi stājas spēkā 2017. gada 1. martā.</w:t>
      </w:r>
    </w:p>
    <w:p w14:paraId="2754E1F7" w14:textId="77777777" w:rsidR="00761DE8" w:rsidRPr="00DB3D63" w:rsidRDefault="00761DE8" w:rsidP="00DB3D63">
      <w:pPr>
        <w:spacing w:after="0" w:line="240" w:lineRule="auto"/>
        <w:jc w:val="both"/>
        <w:rPr>
          <w:bCs/>
          <w:color w:val="auto"/>
        </w:rPr>
      </w:pPr>
      <w:bookmarkStart w:id="27" w:name="p15"/>
      <w:bookmarkStart w:id="28" w:name="p-375369"/>
      <w:bookmarkStart w:id="29" w:name="388318"/>
      <w:bookmarkEnd w:id="27"/>
      <w:bookmarkEnd w:id="28"/>
      <w:bookmarkEnd w:id="29"/>
    </w:p>
    <w:p w14:paraId="76328FB4" w14:textId="0EC17090" w:rsidR="001C572C" w:rsidRPr="00DB3D63" w:rsidRDefault="001C572C" w:rsidP="00DB3D63">
      <w:pPr>
        <w:spacing w:after="0" w:line="240" w:lineRule="auto"/>
        <w:jc w:val="center"/>
        <w:rPr>
          <w:b/>
          <w:bCs/>
          <w:color w:val="auto"/>
        </w:rPr>
      </w:pPr>
      <w:r w:rsidRPr="00DB3D63">
        <w:rPr>
          <w:b/>
          <w:bCs/>
          <w:color w:val="auto"/>
        </w:rPr>
        <w:t>Informatīva atsauce uz Eiropas Savienības direktīvu</w:t>
      </w:r>
    </w:p>
    <w:p w14:paraId="2E07F88A" w14:textId="77777777" w:rsidR="00761DE8" w:rsidRPr="00DB3D63" w:rsidRDefault="00761DE8" w:rsidP="00DB3D63">
      <w:pPr>
        <w:spacing w:after="0" w:line="240" w:lineRule="auto"/>
        <w:rPr>
          <w:bCs/>
          <w:color w:val="auto"/>
        </w:rPr>
      </w:pPr>
    </w:p>
    <w:p w14:paraId="0CCD35DE" w14:textId="1C3758E3" w:rsidR="00E62DC8" w:rsidRPr="00DB3D63" w:rsidRDefault="0003699A" w:rsidP="00DB3D63">
      <w:pPr>
        <w:pStyle w:val="Subtitle"/>
        <w:ind w:left="0" w:firstLine="720"/>
        <w:rPr>
          <w:color w:val="auto"/>
          <w:szCs w:val="28"/>
        </w:rPr>
      </w:pPr>
      <w:bookmarkStart w:id="30" w:name="p-388319"/>
      <w:bookmarkStart w:id="31" w:name="p2004"/>
      <w:bookmarkEnd w:id="30"/>
      <w:bookmarkEnd w:id="31"/>
      <w:r w:rsidRPr="00DB3D63">
        <w:rPr>
          <w:color w:val="auto"/>
          <w:szCs w:val="28"/>
          <w:shd w:val="clear" w:color="auto" w:fill="FFFFFF"/>
        </w:rPr>
        <w:t>Noteikumos iekļautas tiesību normas, kas izriet no Eiropas Parlamenta un Padomes 2009.</w:t>
      </w:r>
      <w:r w:rsidR="00037972" w:rsidRPr="00DB3D63">
        <w:rPr>
          <w:color w:val="auto"/>
          <w:szCs w:val="28"/>
          <w:shd w:val="clear" w:color="auto" w:fill="FFFFFF"/>
          <w:lang w:val="lv-LV"/>
        </w:rPr>
        <w:t> </w:t>
      </w:r>
      <w:r w:rsidRPr="00DB3D63">
        <w:rPr>
          <w:color w:val="auto"/>
          <w:szCs w:val="28"/>
          <w:shd w:val="clear" w:color="auto" w:fill="FFFFFF"/>
        </w:rPr>
        <w:t>gada 23.</w:t>
      </w:r>
      <w:r w:rsidR="00037972" w:rsidRPr="00DB3D63">
        <w:rPr>
          <w:color w:val="auto"/>
          <w:szCs w:val="28"/>
          <w:shd w:val="clear" w:color="auto" w:fill="FFFFFF"/>
          <w:lang w:val="lv-LV"/>
        </w:rPr>
        <w:t> </w:t>
      </w:r>
      <w:r w:rsidRPr="00DB3D63">
        <w:rPr>
          <w:color w:val="auto"/>
          <w:szCs w:val="28"/>
          <w:shd w:val="clear" w:color="auto" w:fill="FFFFFF"/>
        </w:rPr>
        <w:t xml:space="preserve">aprīļa </w:t>
      </w:r>
      <w:r w:rsidR="00C6337C">
        <w:rPr>
          <w:color w:val="auto"/>
          <w:szCs w:val="28"/>
          <w:shd w:val="clear" w:color="auto" w:fill="FFFFFF"/>
          <w:lang w:val="lv-LV"/>
        </w:rPr>
        <w:t>D</w:t>
      </w:r>
      <w:proofErr w:type="spellStart"/>
      <w:r w:rsidRPr="00DB3D63">
        <w:rPr>
          <w:color w:val="auto"/>
          <w:szCs w:val="28"/>
          <w:shd w:val="clear" w:color="auto" w:fill="FFFFFF"/>
        </w:rPr>
        <w:t>irektīvas</w:t>
      </w:r>
      <w:proofErr w:type="spellEnd"/>
      <w:r w:rsidR="00AF52A0" w:rsidRPr="00DB3D63">
        <w:rPr>
          <w:rStyle w:val="apple-converted-space"/>
          <w:color w:val="auto"/>
          <w:szCs w:val="28"/>
          <w:shd w:val="clear" w:color="auto" w:fill="FFFFFF"/>
        </w:rPr>
        <w:t xml:space="preserve"> </w:t>
      </w:r>
      <w:r w:rsidRPr="00DB3D63">
        <w:rPr>
          <w:color w:val="auto"/>
          <w:szCs w:val="28"/>
          <w:shd w:val="clear" w:color="auto" w:fill="FFFFFF"/>
        </w:rPr>
        <w:t>2009/33/EK</w:t>
      </w:r>
      <w:r w:rsidR="00AF52A0" w:rsidRPr="00DB3D63">
        <w:rPr>
          <w:rStyle w:val="apple-converted-space"/>
          <w:color w:val="auto"/>
          <w:szCs w:val="28"/>
          <w:shd w:val="clear" w:color="auto" w:fill="FFFFFF"/>
        </w:rPr>
        <w:t xml:space="preserve"> </w:t>
      </w:r>
      <w:r w:rsidRPr="00DB3D63">
        <w:rPr>
          <w:color w:val="auto"/>
          <w:szCs w:val="28"/>
          <w:shd w:val="clear" w:color="auto" w:fill="FFFFFF"/>
        </w:rPr>
        <w:t xml:space="preserve">par </w:t>
      </w:r>
      <w:r w:rsidR="00F45523" w:rsidRPr="00DB3D63">
        <w:rPr>
          <w:color w:val="auto"/>
          <w:szCs w:val="28"/>
        </w:rPr>
        <w:t>"</w:t>
      </w:r>
      <w:r w:rsidR="00AF52A0" w:rsidRPr="00DB3D63">
        <w:rPr>
          <w:color w:val="auto"/>
          <w:szCs w:val="28"/>
          <w:shd w:val="clear" w:color="auto" w:fill="FFFFFF"/>
        </w:rPr>
        <w:t>tīro</w:t>
      </w:r>
      <w:r w:rsidR="00F45523" w:rsidRPr="00DB3D63">
        <w:rPr>
          <w:color w:val="auto"/>
          <w:szCs w:val="28"/>
          <w:shd w:val="clear" w:color="auto" w:fill="FFFFFF"/>
          <w:lang w:val="lv-LV"/>
        </w:rPr>
        <w:t>"</w:t>
      </w:r>
      <w:r w:rsidRPr="00DB3D63">
        <w:rPr>
          <w:color w:val="auto"/>
          <w:szCs w:val="28"/>
          <w:shd w:val="clear" w:color="auto" w:fill="FFFFFF"/>
        </w:rPr>
        <w:t xml:space="preserve"> un energoefektīvo </w:t>
      </w:r>
      <w:r w:rsidR="00DB3D63">
        <w:rPr>
          <w:color w:val="auto"/>
          <w:szCs w:val="28"/>
          <w:shd w:val="clear" w:color="auto" w:fill="FFFFFF"/>
          <w:lang w:val="lv-LV"/>
        </w:rPr>
        <w:t>auto</w:t>
      </w:r>
      <w:r w:rsidR="00DB3D63">
        <w:rPr>
          <w:color w:val="auto"/>
          <w:szCs w:val="28"/>
          <w:shd w:val="clear" w:color="auto" w:fill="FFFFFF"/>
        </w:rPr>
        <w:t>transpor</w:t>
      </w:r>
      <w:r w:rsidR="00DB3D63">
        <w:rPr>
          <w:color w:val="auto"/>
          <w:szCs w:val="28"/>
          <w:shd w:val="clear" w:color="auto" w:fill="FFFFFF"/>
          <w:lang w:val="lv-LV"/>
        </w:rPr>
        <w:t xml:space="preserve">ta </w:t>
      </w:r>
      <w:r w:rsidR="00DB3D63">
        <w:rPr>
          <w:color w:val="auto"/>
          <w:szCs w:val="28"/>
          <w:shd w:val="clear" w:color="auto" w:fill="FFFFFF"/>
        </w:rPr>
        <w:t>līdzek</w:t>
      </w:r>
      <w:r w:rsidRPr="00DB3D63">
        <w:rPr>
          <w:color w:val="auto"/>
          <w:szCs w:val="28"/>
          <w:shd w:val="clear" w:color="auto" w:fill="FFFFFF"/>
        </w:rPr>
        <w:t>ļu izmantošanas veicināšanu.</w:t>
      </w:r>
    </w:p>
    <w:p w14:paraId="7E502852" w14:textId="77777777" w:rsidR="001C572C" w:rsidRPr="00DB3D63" w:rsidRDefault="001C572C" w:rsidP="00DB3D63">
      <w:pPr>
        <w:pStyle w:val="Subtitle"/>
        <w:tabs>
          <w:tab w:val="right" w:pos="8931"/>
        </w:tabs>
        <w:ind w:left="0"/>
        <w:rPr>
          <w:color w:val="auto"/>
          <w:szCs w:val="28"/>
        </w:rPr>
      </w:pPr>
    </w:p>
    <w:p w14:paraId="2139F1F9" w14:textId="6C0380B1" w:rsidR="00AF52A0" w:rsidRPr="00DB3D63" w:rsidRDefault="00AF52A0" w:rsidP="00DB3D63">
      <w:pPr>
        <w:pStyle w:val="Subtitle"/>
        <w:tabs>
          <w:tab w:val="right" w:pos="8931"/>
        </w:tabs>
        <w:ind w:left="0"/>
        <w:rPr>
          <w:color w:val="auto"/>
          <w:szCs w:val="28"/>
        </w:rPr>
      </w:pPr>
    </w:p>
    <w:p w14:paraId="3D83069C" w14:textId="77777777" w:rsidR="00F45523" w:rsidRPr="00DB3D63" w:rsidRDefault="00F45523" w:rsidP="00DB3D6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402B5CD" w14:textId="77777777" w:rsidR="00F45523" w:rsidRPr="00DB3D63" w:rsidRDefault="00F45523" w:rsidP="00DB3D6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B3D63">
        <w:rPr>
          <w:sz w:val="28"/>
          <w:szCs w:val="28"/>
        </w:rPr>
        <w:t>Ministru prezidents</w:t>
      </w:r>
      <w:r w:rsidRPr="00DB3D63">
        <w:rPr>
          <w:sz w:val="28"/>
          <w:szCs w:val="28"/>
        </w:rPr>
        <w:tab/>
        <w:t xml:space="preserve">Māris Kučinskis </w:t>
      </w:r>
    </w:p>
    <w:p w14:paraId="57057148" w14:textId="77777777" w:rsidR="00F45523" w:rsidRPr="00DB3D63" w:rsidRDefault="00F45523" w:rsidP="00DB3D6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D7C202" w14:textId="77777777" w:rsidR="00F45523" w:rsidRPr="00DB3D63" w:rsidRDefault="00F45523" w:rsidP="00DB3D6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E3A7AF4" w14:textId="77777777" w:rsidR="00F45523" w:rsidRPr="00DB3D63" w:rsidRDefault="00F45523" w:rsidP="00DB3D6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48BAD45" w14:textId="77777777" w:rsidR="00F45523" w:rsidRPr="00DB3D63" w:rsidRDefault="00F45523" w:rsidP="00DB3D63">
      <w:pPr>
        <w:tabs>
          <w:tab w:val="left" w:pos="6521"/>
          <w:tab w:val="right" w:pos="8820"/>
        </w:tabs>
        <w:spacing w:after="0" w:line="240" w:lineRule="auto"/>
        <w:ind w:firstLine="709"/>
        <w:rPr>
          <w:color w:val="auto"/>
        </w:rPr>
      </w:pPr>
      <w:r w:rsidRPr="00DB3D63">
        <w:rPr>
          <w:color w:val="auto"/>
        </w:rPr>
        <w:t>Finanšu ministre</w:t>
      </w:r>
      <w:r w:rsidRPr="00DB3D63">
        <w:rPr>
          <w:color w:val="auto"/>
        </w:rPr>
        <w:tab/>
        <w:t>Dana Reizniece-Ozola</w:t>
      </w:r>
    </w:p>
    <w:sectPr w:rsidR="00F45523" w:rsidRPr="00DB3D63" w:rsidSect="00F4552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5612D" w14:textId="77777777" w:rsidR="00482883" w:rsidRDefault="00482883" w:rsidP="00FC2E36">
      <w:pPr>
        <w:spacing w:after="0" w:line="240" w:lineRule="auto"/>
      </w:pPr>
      <w:r>
        <w:separator/>
      </w:r>
    </w:p>
  </w:endnote>
  <w:endnote w:type="continuationSeparator" w:id="0">
    <w:p w14:paraId="6D09BE4A" w14:textId="77777777" w:rsidR="00482883" w:rsidRDefault="00482883" w:rsidP="00FC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22D6C" w14:textId="77777777" w:rsidR="00F45523" w:rsidRPr="00F45523" w:rsidRDefault="00F45523" w:rsidP="00F45523">
    <w:pPr>
      <w:tabs>
        <w:tab w:val="left" w:pos="540"/>
      </w:tabs>
      <w:spacing w:after="0" w:line="240" w:lineRule="auto"/>
      <w:jc w:val="both"/>
      <w:rPr>
        <w:rFonts w:eastAsia="Times New Roman"/>
        <w:sz w:val="16"/>
        <w:szCs w:val="16"/>
        <w:lang w:eastAsia="lv-LV"/>
      </w:rPr>
    </w:pPr>
    <w:r>
      <w:rPr>
        <w:rFonts w:eastAsia="Times New Roman"/>
        <w:sz w:val="16"/>
        <w:szCs w:val="16"/>
        <w:lang w:eastAsia="lv-LV"/>
      </w:rPr>
      <w:t>N0345_7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AF4B4" w14:textId="0822DE18" w:rsidR="00091F9F" w:rsidRPr="00F45523" w:rsidRDefault="00F45523" w:rsidP="004055FD">
    <w:pPr>
      <w:tabs>
        <w:tab w:val="left" w:pos="540"/>
      </w:tabs>
      <w:spacing w:after="0" w:line="240" w:lineRule="auto"/>
      <w:jc w:val="both"/>
      <w:rPr>
        <w:rFonts w:eastAsia="Times New Roman"/>
        <w:sz w:val="16"/>
        <w:szCs w:val="16"/>
        <w:lang w:eastAsia="lv-LV"/>
      </w:rPr>
    </w:pPr>
    <w:r>
      <w:rPr>
        <w:rFonts w:eastAsia="Times New Roman"/>
        <w:sz w:val="16"/>
        <w:szCs w:val="16"/>
        <w:lang w:eastAsia="lv-LV"/>
      </w:rPr>
      <w:t>N0345_7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5AFE3" w14:textId="77777777" w:rsidR="00482883" w:rsidRDefault="00482883" w:rsidP="00FC2E36">
      <w:pPr>
        <w:spacing w:after="0" w:line="240" w:lineRule="auto"/>
      </w:pPr>
      <w:r>
        <w:separator/>
      </w:r>
    </w:p>
  </w:footnote>
  <w:footnote w:type="continuationSeparator" w:id="0">
    <w:p w14:paraId="6153D8C4" w14:textId="77777777" w:rsidR="00482883" w:rsidRDefault="00482883" w:rsidP="00FC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5289981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C6AF0F" w14:textId="4A36E374" w:rsidR="003C5B04" w:rsidRPr="009B1CD6" w:rsidRDefault="003C5B04">
        <w:pPr>
          <w:pStyle w:val="Header"/>
          <w:jc w:val="center"/>
          <w:rPr>
            <w:sz w:val="24"/>
            <w:szCs w:val="24"/>
          </w:rPr>
        </w:pPr>
        <w:r w:rsidRPr="009B1CD6">
          <w:rPr>
            <w:sz w:val="24"/>
            <w:szCs w:val="24"/>
          </w:rPr>
          <w:fldChar w:fldCharType="begin"/>
        </w:r>
        <w:r w:rsidRPr="009B1CD6">
          <w:rPr>
            <w:sz w:val="24"/>
            <w:szCs w:val="24"/>
          </w:rPr>
          <w:instrText xml:space="preserve"> PAGE   \* MERGEFORMAT </w:instrText>
        </w:r>
        <w:r w:rsidRPr="009B1CD6">
          <w:rPr>
            <w:sz w:val="24"/>
            <w:szCs w:val="24"/>
          </w:rPr>
          <w:fldChar w:fldCharType="separate"/>
        </w:r>
        <w:r w:rsidR="0008445A">
          <w:rPr>
            <w:noProof/>
            <w:sz w:val="24"/>
            <w:szCs w:val="24"/>
          </w:rPr>
          <w:t>2</w:t>
        </w:r>
        <w:r w:rsidRPr="009B1CD6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88B72" w14:textId="77777777" w:rsidR="00F45523" w:rsidRDefault="00F45523">
    <w:pPr>
      <w:pStyle w:val="Header"/>
      <w:rPr>
        <w:sz w:val="24"/>
        <w:szCs w:val="24"/>
      </w:rPr>
    </w:pPr>
  </w:p>
  <w:p w14:paraId="5B27A6C3" w14:textId="091E50B4" w:rsidR="00F45523" w:rsidRPr="00F45523" w:rsidRDefault="00F45523">
    <w:pPr>
      <w:pStyle w:val="Header"/>
      <w:rPr>
        <w:sz w:val="24"/>
        <w:szCs w:val="24"/>
      </w:rPr>
    </w:pPr>
    <w:r w:rsidRPr="00F45523">
      <w:rPr>
        <w:noProof/>
        <w:sz w:val="32"/>
        <w:szCs w:val="32"/>
        <w:lang w:eastAsia="lv-LV"/>
      </w:rPr>
      <w:drawing>
        <wp:inline distT="0" distB="0" distL="0" distR="0" wp14:anchorId="6B0AB6B8" wp14:editId="1150D5A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5AC"/>
    <w:multiLevelType w:val="hybridMultilevel"/>
    <w:tmpl w:val="2EBC4EFC"/>
    <w:lvl w:ilvl="0" w:tplc="6C240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17A9A"/>
    <w:multiLevelType w:val="hybridMultilevel"/>
    <w:tmpl w:val="6D249224"/>
    <w:lvl w:ilvl="0" w:tplc="BD3632CE">
      <w:start w:val="5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4" w:hanging="360"/>
      </w:pPr>
    </w:lvl>
    <w:lvl w:ilvl="2" w:tplc="0426001B" w:tentative="1">
      <w:start w:val="1"/>
      <w:numFmt w:val="lowerRoman"/>
      <w:lvlText w:val="%3."/>
      <w:lvlJc w:val="right"/>
      <w:pPr>
        <w:ind w:left="2794" w:hanging="180"/>
      </w:pPr>
    </w:lvl>
    <w:lvl w:ilvl="3" w:tplc="0426000F" w:tentative="1">
      <w:start w:val="1"/>
      <w:numFmt w:val="decimal"/>
      <w:lvlText w:val="%4."/>
      <w:lvlJc w:val="left"/>
      <w:pPr>
        <w:ind w:left="3514" w:hanging="360"/>
      </w:pPr>
    </w:lvl>
    <w:lvl w:ilvl="4" w:tplc="04260019" w:tentative="1">
      <w:start w:val="1"/>
      <w:numFmt w:val="lowerLetter"/>
      <w:lvlText w:val="%5."/>
      <w:lvlJc w:val="left"/>
      <w:pPr>
        <w:ind w:left="4234" w:hanging="360"/>
      </w:pPr>
    </w:lvl>
    <w:lvl w:ilvl="5" w:tplc="0426001B" w:tentative="1">
      <w:start w:val="1"/>
      <w:numFmt w:val="lowerRoman"/>
      <w:lvlText w:val="%6."/>
      <w:lvlJc w:val="right"/>
      <w:pPr>
        <w:ind w:left="4954" w:hanging="180"/>
      </w:pPr>
    </w:lvl>
    <w:lvl w:ilvl="6" w:tplc="0426000F" w:tentative="1">
      <w:start w:val="1"/>
      <w:numFmt w:val="decimal"/>
      <w:lvlText w:val="%7."/>
      <w:lvlJc w:val="left"/>
      <w:pPr>
        <w:ind w:left="5674" w:hanging="360"/>
      </w:pPr>
    </w:lvl>
    <w:lvl w:ilvl="7" w:tplc="04260019" w:tentative="1">
      <w:start w:val="1"/>
      <w:numFmt w:val="lowerLetter"/>
      <w:lvlText w:val="%8."/>
      <w:lvlJc w:val="left"/>
      <w:pPr>
        <w:ind w:left="6394" w:hanging="360"/>
      </w:pPr>
    </w:lvl>
    <w:lvl w:ilvl="8" w:tplc="0426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19E9383E"/>
    <w:multiLevelType w:val="hybridMultilevel"/>
    <w:tmpl w:val="6CE401E6"/>
    <w:lvl w:ilvl="0" w:tplc="9CB8D5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D97C56"/>
    <w:multiLevelType w:val="hybridMultilevel"/>
    <w:tmpl w:val="E830126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4289C"/>
    <w:multiLevelType w:val="hybridMultilevel"/>
    <w:tmpl w:val="57C464BE"/>
    <w:lvl w:ilvl="0" w:tplc="C32CF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6A50BD"/>
    <w:multiLevelType w:val="hybridMultilevel"/>
    <w:tmpl w:val="EACE70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11E2C"/>
    <w:multiLevelType w:val="hybridMultilevel"/>
    <w:tmpl w:val="E12CE8A8"/>
    <w:lvl w:ilvl="0" w:tplc="16700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5"/>
    <w:rsid w:val="00001554"/>
    <w:rsid w:val="00010583"/>
    <w:rsid w:val="00013A65"/>
    <w:rsid w:val="00014F53"/>
    <w:rsid w:val="000237FB"/>
    <w:rsid w:val="0002410C"/>
    <w:rsid w:val="0002794E"/>
    <w:rsid w:val="0003699A"/>
    <w:rsid w:val="00036CEB"/>
    <w:rsid w:val="00037972"/>
    <w:rsid w:val="00042B93"/>
    <w:rsid w:val="00043EF1"/>
    <w:rsid w:val="000458C3"/>
    <w:rsid w:val="000502F2"/>
    <w:rsid w:val="00065AFA"/>
    <w:rsid w:val="00074409"/>
    <w:rsid w:val="0008445A"/>
    <w:rsid w:val="00086DD1"/>
    <w:rsid w:val="00091F9F"/>
    <w:rsid w:val="0009220D"/>
    <w:rsid w:val="000925AC"/>
    <w:rsid w:val="000945B1"/>
    <w:rsid w:val="000A02B1"/>
    <w:rsid w:val="000A3821"/>
    <w:rsid w:val="000A5E4D"/>
    <w:rsid w:val="000C1D1F"/>
    <w:rsid w:val="000D3F96"/>
    <w:rsid w:val="000D5655"/>
    <w:rsid w:val="000D75B9"/>
    <w:rsid w:val="000E00A2"/>
    <w:rsid w:val="000E1B6F"/>
    <w:rsid w:val="000F0487"/>
    <w:rsid w:val="000F4854"/>
    <w:rsid w:val="000F7680"/>
    <w:rsid w:val="0010300A"/>
    <w:rsid w:val="00106551"/>
    <w:rsid w:val="00106B2D"/>
    <w:rsid w:val="0010730D"/>
    <w:rsid w:val="00113752"/>
    <w:rsid w:val="0012513C"/>
    <w:rsid w:val="00146916"/>
    <w:rsid w:val="00157317"/>
    <w:rsid w:val="0015746F"/>
    <w:rsid w:val="00170184"/>
    <w:rsid w:val="00171573"/>
    <w:rsid w:val="001758DE"/>
    <w:rsid w:val="001832EB"/>
    <w:rsid w:val="00184B2B"/>
    <w:rsid w:val="0019095B"/>
    <w:rsid w:val="001A0652"/>
    <w:rsid w:val="001A1117"/>
    <w:rsid w:val="001A20AB"/>
    <w:rsid w:val="001A782A"/>
    <w:rsid w:val="001B0329"/>
    <w:rsid w:val="001B0B2E"/>
    <w:rsid w:val="001B0B80"/>
    <w:rsid w:val="001C1357"/>
    <w:rsid w:val="001C4300"/>
    <w:rsid w:val="001C4A8E"/>
    <w:rsid w:val="001C572C"/>
    <w:rsid w:val="001C5823"/>
    <w:rsid w:val="001E3135"/>
    <w:rsid w:val="001E3EED"/>
    <w:rsid w:val="001E6CD1"/>
    <w:rsid w:val="001E7B15"/>
    <w:rsid w:val="001F6E70"/>
    <w:rsid w:val="00202563"/>
    <w:rsid w:val="002172B9"/>
    <w:rsid w:val="00225DAD"/>
    <w:rsid w:val="002269B7"/>
    <w:rsid w:val="00233AB2"/>
    <w:rsid w:val="002369EF"/>
    <w:rsid w:val="00245FC2"/>
    <w:rsid w:val="002464E9"/>
    <w:rsid w:val="00252330"/>
    <w:rsid w:val="00253351"/>
    <w:rsid w:val="00257A70"/>
    <w:rsid w:val="00263ED8"/>
    <w:rsid w:val="00264B59"/>
    <w:rsid w:val="002675E1"/>
    <w:rsid w:val="002757ED"/>
    <w:rsid w:val="0028168D"/>
    <w:rsid w:val="0028237B"/>
    <w:rsid w:val="00287DD7"/>
    <w:rsid w:val="002923C3"/>
    <w:rsid w:val="002959CD"/>
    <w:rsid w:val="002A1048"/>
    <w:rsid w:val="002B5486"/>
    <w:rsid w:val="002C694A"/>
    <w:rsid w:val="002C7B3F"/>
    <w:rsid w:val="002D03A3"/>
    <w:rsid w:val="002E2333"/>
    <w:rsid w:val="002E7A3A"/>
    <w:rsid w:val="002F22AB"/>
    <w:rsid w:val="00300182"/>
    <w:rsid w:val="003110C2"/>
    <w:rsid w:val="00313F6A"/>
    <w:rsid w:val="00314841"/>
    <w:rsid w:val="00315723"/>
    <w:rsid w:val="00316490"/>
    <w:rsid w:val="003174DC"/>
    <w:rsid w:val="00317CEE"/>
    <w:rsid w:val="00322E29"/>
    <w:rsid w:val="003255FB"/>
    <w:rsid w:val="00336A79"/>
    <w:rsid w:val="00337C65"/>
    <w:rsid w:val="00341508"/>
    <w:rsid w:val="0034395E"/>
    <w:rsid w:val="003510A4"/>
    <w:rsid w:val="003607F3"/>
    <w:rsid w:val="00361E5A"/>
    <w:rsid w:val="00372F89"/>
    <w:rsid w:val="00376360"/>
    <w:rsid w:val="00377124"/>
    <w:rsid w:val="00381400"/>
    <w:rsid w:val="003A485A"/>
    <w:rsid w:val="003B047C"/>
    <w:rsid w:val="003B16CF"/>
    <w:rsid w:val="003B50E5"/>
    <w:rsid w:val="003B68B7"/>
    <w:rsid w:val="003C06BD"/>
    <w:rsid w:val="003C5B04"/>
    <w:rsid w:val="003C79E5"/>
    <w:rsid w:val="003D2845"/>
    <w:rsid w:val="003D41C1"/>
    <w:rsid w:val="003D77B3"/>
    <w:rsid w:val="003E2D2E"/>
    <w:rsid w:val="003E3D2D"/>
    <w:rsid w:val="003F07F9"/>
    <w:rsid w:val="003F3292"/>
    <w:rsid w:val="004055FD"/>
    <w:rsid w:val="0041406E"/>
    <w:rsid w:val="004157E1"/>
    <w:rsid w:val="00417412"/>
    <w:rsid w:val="00417E65"/>
    <w:rsid w:val="0042572D"/>
    <w:rsid w:val="00446288"/>
    <w:rsid w:val="004466D2"/>
    <w:rsid w:val="004560AA"/>
    <w:rsid w:val="00480A4A"/>
    <w:rsid w:val="0048279D"/>
    <w:rsid w:val="00482883"/>
    <w:rsid w:val="00486447"/>
    <w:rsid w:val="00487EC8"/>
    <w:rsid w:val="00490A16"/>
    <w:rsid w:val="00494DBD"/>
    <w:rsid w:val="00496514"/>
    <w:rsid w:val="004A29EE"/>
    <w:rsid w:val="004A436A"/>
    <w:rsid w:val="004B3807"/>
    <w:rsid w:val="004B43E0"/>
    <w:rsid w:val="004C3CC9"/>
    <w:rsid w:val="004C6793"/>
    <w:rsid w:val="004D3192"/>
    <w:rsid w:val="004D4313"/>
    <w:rsid w:val="005018CD"/>
    <w:rsid w:val="00504A01"/>
    <w:rsid w:val="00504ED5"/>
    <w:rsid w:val="00522E98"/>
    <w:rsid w:val="00523B39"/>
    <w:rsid w:val="005320EF"/>
    <w:rsid w:val="00536AC2"/>
    <w:rsid w:val="0053771D"/>
    <w:rsid w:val="00540965"/>
    <w:rsid w:val="0054500E"/>
    <w:rsid w:val="00546871"/>
    <w:rsid w:val="00553120"/>
    <w:rsid w:val="00577DC6"/>
    <w:rsid w:val="0059288E"/>
    <w:rsid w:val="00594731"/>
    <w:rsid w:val="00594A3D"/>
    <w:rsid w:val="0059639E"/>
    <w:rsid w:val="0059684F"/>
    <w:rsid w:val="005A77BD"/>
    <w:rsid w:val="005B2E08"/>
    <w:rsid w:val="005B71AA"/>
    <w:rsid w:val="005C6496"/>
    <w:rsid w:val="005C760E"/>
    <w:rsid w:val="005C7643"/>
    <w:rsid w:val="005D1020"/>
    <w:rsid w:val="005E0EC6"/>
    <w:rsid w:val="005E1934"/>
    <w:rsid w:val="005E4193"/>
    <w:rsid w:val="005F34E9"/>
    <w:rsid w:val="005F6C7C"/>
    <w:rsid w:val="006042D4"/>
    <w:rsid w:val="00607845"/>
    <w:rsid w:val="006138CF"/>
    <w:rsid w:val="00614418"/>
    <w:rsid w:val="00615270"/>
    <w:rsid w:val="00636909"/>
    <w:rsid w:val="0064773D"/>
    <w:rsid w:val="00652D6E"/>
    <w:rsid w:val="00655F6F"/>
    <w:rsid w:val="00673AE6"/>
    <w:rsid w:val="00673C31"/>
    <w:rsid w:val="00684E0D"/>
    <w:rsid w:val="006A6EEE"/>
    <w:rsid w:val="006B24A8"/>
    <w:rsid w:val="006B58DA"/>
    <w:rsid w:val="006B6972"/>
    <w:rsid w:val="006B6FBC"/>
    <w:rsid w:val="006C5C12"/>
    <w:rsid w:val="006D0269"/>
    <w:rsid w:val="006D5066"/>
    <w:rsid w:val="006D64AE"/>
    <w:rsid w:val="006E6234"/>
    <w:rsid w:val="006E6ECE"/>
    <w:rsid w:val="006F4B7D"/>
    <w:rsid w:val="00700B31"/>
    <w:rsid w:val="00701F8E"/>
    <w:rsid w:val="007053BF"/>
    <w:rsid w:val="007143E2"/>
    <w:rsid w:val="00714CAF"/>
    <w:rsid w:val="00717531"/>
    <w:rsid w:val="00730EFC"/>
    <w:rsid w:val="007333D4"/>
    <w:rsid w:val="007347AF"/>
    <w:rsid w:val="00735BD8"/>
    <w:rsid w:val="007540F9"/>
    <w:rsid w:val="00754C99"/>
    <w:rsid w:val="00760CDF"/>
    <w:rsid w:val="0076173B"/>
    <w:rsid w:val="00761DE8"/>
    <w:rsid w:val="00764C98"/>
    <w:rsid w:val="007770FB"/>
    <w:rsid w:val="007834AF"/>
    <w:rsid w:val="0078615E"/>
    <w:rsid w:val="00790D75"/>
    <w:rsid w:val="007A19B9"/>
    <w:rsid w:val="007A7E7F"/>
    <w:rsid w:val="007B1B10"/>
    <w:rsid w:val="007B1E01"/>
    <w:rsid w:val="007B5308"/>
    <w:rsid w:val="007B7ED1"/>
    <w:rsid w:val="007C1D3D"/>
    <w:rsid w:val="007D0690"/>
    <w:rsid w:val="007D2A3E"/>
    <w:rsid w:val="007D4126"/>
    <w:rsid w:val="007D5ABD"/>
    <w:rsid w:val="007D6D54"/>
    <w:rsid w:val="007E44C2"/>
    <w:rsid w:val="007E4BBE"/>
    <w:rsid w:val="007E4DCA"/>
    <w:rsid w:val="007F1277"/>
    <w:rsid w:val="007F26D6"/>
    <w:rsid w:val="007F6F15"/>
    <w:rsid w:val="00805841"/>
    <w:rsid w:val="00807081"/>
    <w:rsid w:val="00807D7A"/>
    <w:rsid w:val="00813DE0"/>
    <w:rsid w:val="008219FE"/>
    <w:rsid w:val="008245DB"/>
    <w:rsid w:val="0083123D"/>
    <w:rsid w:val="0084082D"/>
    <w:rsid w:val="00845515"/>
    <w:rsid w:val="00845FE2"/>
    <w:rsid w:val="00846A60"/>
    <w:rsid w:val="00850C79"/>
    <w:rsid w:val="00852D12"/>
    <w:rsid w:val="008620D2"/>
    <w:rsid w:val="00864C62"/>
    <w:rsid w:val="008700A2"/>
    <w:rsid w:val="00871E18"/>
    <w:rsid w:val="0088167E"/>
    <w:rsid w:val="00887EEE"/>
    <w:rsid w:val="00890ECB"/>
    <w:rsid w:val="00891596"/>
    <w:rsid w:val="00894D23"/>
    <w:rsid w:val="00895026"/>
    <w:rsid w:val="008A1588"/>
    <w:rsid w:val="008A2DC9"/>
    <w:rsid w:val="008B7A86"/>
    <w:rsid w:val="008C6AB3"/>
    <w:rsid w:val="008D374F"/>
    <w:rsid w:val="008E3A6C"/>
    <w:rsid w:val="008E4876"/>
    <w:rsid w:val="008E6BCA"/>
    <w:rsid w:val="008F4C47"/>
    <w:rsid w:val="00902EE8"/>
    <w:rsid w:val="00903EC2"/>
    <w:rsid w:val="009110B5"/>
    <w:rsid w:val="00915D4E"/>
    <w:rsid w:val="00917770"/>
    <w:rsid w:val="009201B1"/>
    <w:rsid w:val="00923C86"/>
    <w:rsid w:val="009258D1"/>
    <w:rsid w:val="00927702"/>
    <w:rsid w:val="00927D33"/>
    <w:rsid w:val="009339BA"/>
    <w:rsid w:val="00935830"/>
    <w:rsid w:val="0093706C"/>
    <w:rsid w:val="0094197D"/>
    <w:rsid w:val="00941A8F"/>
    <w:rsid w:val="0094376C"/>
    <w:rsid w:val="009446C2"/>
    <w:rsid w:val="00946BC6"/>
    <w:rsid w:val="00953B48"/>
    <w:rsid w:val="00954004"/>
    <w:rsid w:val="009575A8"/>
    <w:rsid w:val="009577FD"/>
    <w:rsid w:val="00975069"/>
    <w:rsid w:val="00975A0B"/>
    <w:rsid w:val="00983876"/>
    <w:rsid w:val="00984A9B"/>
    <w:rsid w:val="00985785"/>
    <w:rsid w:val="00987451"/>
    <w:rsid w:val="00987FFE"/>
    <w:rsid w:val="009A3943"/>
    <w:rsid w:val="009A397A"/>
    <w:rsid w:val="009B06B4"/>
    <w:rsid w:val="009B1CD6"/>
    <w:rsid w:val="009B32E2"/>
    <w:rsid w:val="009D560F"/>
    <w:rsid w:val="009E3E34"/>
    <w:rsid w:val="009F6AFC"/>
    <w:rsid w:val="009F7BBE"/>
    <w:rsid w:val="00A01475"/>
    <w:rsid w:val="00A05D1E"/>
    <w:rsid w:val="00A06707"/>
    <w:rsid w:val="00A1209F"/>
    <w:rsid w:val="00A14B51"/>
    <w:rsid w:val="00A16368"/>
    <w:rsid w:val="00A17EE4"/>
    <w:rsid w:val="00A22F5B"/>
    <w:rsid w:val="00A24F10"/>
    <w:rsid w:val="00A2653D"/>
    <w:rsid w:val="00A34239"/>
    <w:rsid w:val="00A446C8"/>
    <w:rsid w:val="00A44B6C"/>
    <w:rsid w:val="00A51E16"/>
    <w:rsid w:val="00A53AEB"/>
    <w:rsid w:val="00A5410F"/>
    <w:rsid w:val="00A571E2"/>
    <w:rsid w:val="00A64C93"/>
    <w:rsid w:val="00A7069D"/>
    <w:rsid w:val="00A83E2D"/>
    <w:rsid w:val="00A86298"/>
    <w:rsid w:val="00A864AC"/>
    <w:rsid w:val="00A90353"/>
    <w:rsid w:val="00A95803"/>
    <w:rsid w:val="00A97D5D"/>
    <w:rsid w:val="00AA0238"/>
    <w:rsid w:val="00AA4E25"/>
    <w:rsid w:val="00AA7B4D"/>
    <w:rsid w:val="00AB371F"/>
    <w:rsid w:val="00AB3CE0"/>
    <w:rsid w:val="00AB578D"/>
    <w:rsid w:val="00AB766C"/>
    <w:rsid w:val="00AC16C6"/>
    <w:rsid w:val="00AC1C43"/>
    <w:rsid w:val="00AC26A0"/>
    <w:rsid w:val="00AC4A26"/>
    <w:rsid w:val="00AD0504"/>
    <w:rsid w:val="00AD1EBD"/>
    <w:rsid w:val="00AE23E3"/>
    <w:rsid w:val="00AF09A7"/>
    <w:rsid w:val="00AF0E39"/>
    <w:rsid w:val="00AF4A2B"/>
    <w:rsid w:val="00AF52A0"/>
    <w:rsid w:val="00B068B5"/>
    <w:rsid w:val="00B07458"/>
    <w:rsid w:val="00B1354E"/>
    <w:rsid w:val="00B15682"/>
    <w:rsid w:val="00B17527"/>
    <w:rsid w:val="00B237BC"/>
    <w:rsid w:val="00B25A0D"/>
    <w:rsid w:val="00B27BF0"/>
    <w:rsid w:val="00B27D47"/>
    <w:rsid w:val="00B37697"/>
    <w:rsid w:val="00B41014"/>
    <w:rsid w:val="00B4546A"/>
    <w:rsid w:val="00B62590"/>
    <w:rsid w:val="00B71F26"/>
    <w:rsid w:val="00B84926"/>
    <w:rsid w:val="00B94459"/>
    <w:rsid w:val="00BA40C2"/>
    <w:rsid w:val="00BB0E1A"/>
    <w:rsid w:val="00BB6EC6"/>
    <w:rsid w:val="00BC31E3"/>
    <w:rsid w:val="00BC3840"/>
    <w:rsid w:val="00BC669A"/>
    <w:rsid w:val="00BD10AD"/>
    <w:rsid w:val="00BD1918"/>
    <w:rsid w:val="00BE0CAF"/>
    <w:rsid w:val="00BE3E62"/>
    <w:rsid w:val="00BE7F15"/>
    <w:rsid w:val="00BF4FA7"/>
    <w:rsid w:val="00C03287"/>
    <w:rsid w:val="00C07383"/>
    <w:rsid w:val="00C1443C"/>
    <w:rsid w:val="00C20472"/>
    <w:rsid w:val="00C21778"/>
    <w:rsid w:val="00C23269"/>
    <w:rsid w:val="00C440F5"/>
    <w:rsid w:val="00C462F5"/>
    <w:rsid w:val="00C60DF9"/>
    <w:rsid w:val="00C60E08"/>
    <w:rsid w:val="00C632DF"/>
    <w:rsid w:val="00C6337C"/>
    <w:rsid w:val="00C63AB7"/>
    <w:rsid w:val="00C718B0"/>
    <w:rsid w:val="00C72E29"/>
    <w:rsid w:val="00C77F59"/>
    <w:rsid w:val="00C8422F"/>
    <w:rsid w:val="00C8756B"/>
    <w:rsid w:val="00C919C9"/>
    <w:rsid w:val="00C94198"/>
    <w:rsid w:val="00CA223E"/>
    <w:rsid w:val="00CA4ABA"/>
    <w:rsid w:val="00CA4F38"/>
    <w:rsid w:val="00CA730F"/>
    <w:rsid w:val="00CB0F27"/>
    <w:rsid w:val="00CB1374"/>
    <w:rsid w:val="00CB5C3A"/>
    <w:rsid w:val="00CB737C"/>
    <w:rsid w:val="00CC53C4"/>
    <w:rsid w:val="00CC577F"/>
    <w:rsid w:val="00CD0444"/>
    <w:rsid w:val="00CD1823"/>
    <w:rsid w:val="00CE4997"/>
    <w:rsid w:val="00CE72D1"/>
    <w:rsid w:val="00CF01E8"/>
    <w:rsid w:val="00CF6301"/>
    <w:rsid w:val="00D04FFF"/>
    <w:rsid w:val="00D0665C"/>
    <w:rsid w:val="00D1675B"/>
    <w:rsid w:val="00D202B7"/>
    <w:rsid w:val="00D203A6"/>
    <w:rsid w:val="00D23D84"/>
    <w:rsid w:val="00D25AE1"/>
    <w:rsid w:val="00D35046"/>
    <w:rsid w:val="00D51ACF"/>
    <w:rsid w:val="00D51DDF"/>
    <w:rsid w:val="00D54137"/>
    <w:rsid w:val="00D54883"/>
    <w:rsid w:val="00D6565E"/>
    <w:rsid w:val="00D67752"/>
    <w:rsid w:val="00D73211"/>
    <w:rsid w:val="00D7758A"/>
    <w:rsid w:val="00D86617"/>
    <w:rsid w:val="00D86F28"/>
    <w:rsid w:val="00D9244F"/>
    <w:rsid w:val="00D94070"/>
    <w:rsid w:val="00DA10DD"/>
    <w:rsid w:val="00DA6085"/>
    <w:rsid w:val="00DB3D63"/>
    <w:rsid w:val="00DD17CB"/>
    <w:rsid w:val="00DD1F5A"/>
    <w:rsid w:val="00DE26E7"/>
    <w:rsid w:val="00DE440D"/>
    <w:rsid w:val="00DE5788"/>
    <w:rsid w:val="00DF3B9C"/>
    <w:rsid w:val="00DF5E71"/>
    <w:rsid w:val="00E00B2A"/>
    <w:rsid w:val="00E04CA9"/>
    <w:rsid w:val="00E17831"/>
    <w:rsid w:val="00E21A58"/>
    <w:rsid w:val="00E26E69"/>
    <w:rsid w:val="00E33BEA"/>
    <w:rsid w:val="00E341DC"/>
    <w:rsid w:val="00E43D28"/>
    <w:rsid w:val="00E44111"/>
    <w:rsid w:val="00E60C25"/>
    <w:rsid w:val="00E615AC"/>
    <w:rsid w:val="00E62C3A"/>
    <w:rsid w:val="00E62DC8"/>
    <w:rsid w:val="00E76C5B"/>
    <w:rsid w:val="00EA1890"/>
    <w:rsid w:val="00EA3B8D"/>
    <w:rsid w:val="00EB0CA2"/>
    <w:rsid w:val="00EB752F"/>
    <w:rsid w:val="00ED2AF5"/>
    <w:rsid w:val="00EF2DDB"/>
    <w:rsid w:val="00F0043F"/>
    <w:rsid w:val="00F0100B"/>
    <w:rsid w:val="00F02845"/>
    <w:rsid w:val="00F14062"/>
    <w:rsid w:val="00F146E3"/>
    <w:rsid w:val="00F15486"/>
    <w:rsid w:val="00F15DDC"/>
    <w:rsid w:val="00F22754"/>
    <w:rsid w:val="00F25336"/>
    <w:rsid w:val="00F256CA"/>
    <w:rsid w:val="00F264A5"/>
    <w:rsid w:val="00F26B89"/>
    <w:rsid w:val="00F27060"/>
    <w:rsid w:val="00F30704"/>
    <w:rsid w:val="00F45523"/>
    <w:rsid w:val="00F45A5A"/>
    <w:rsid w:val="00F4620C"/>
    <w:rsid w:val="00F4699B"/>
    <w:rsid w:val="00F53AD9"/>
    <w:rsid w:val="00F55AB6"/>
    <w:rsid w:val="00F66A74"/>
    <w:rsid w:val="00F74436"/>
    <w:rsid w:val="00F76228"/>
    <w:rsid w:val="00F81B7D"/>
    <w:rsid w:val="00F86C93"/>
    <w:rsid w:val="00F872E1"/>
    <w:rsid w:val="00F87B1D"/>
    <w:rsid w:val="00F90FFC"/>
    <w:rsid w:val="00F94395"/>
    <w:rsid w:val="00F964B3"/>
    <w:rsid w:val="00FA0117"/>
    <w:rsid w:val="00FA213F"/>
    <w:rsid w:val="00FA37BF"/>
    <w:rsid w:val="00FA4D2C"/>
    <w:rsid w:val="00FA67C5"/>
    <w:rsid w:val="00FA7826"/>
    <w:rsid w:val="00FB0D80"/>
    <w:rsid w:val="00FC2E36"/>
    <w:rsid w:val="00FC39A8"/>
    <w:rsid w:val="00FC4215"/>
    <w:rsid w:val="00FD60EF"/>
    <w:rsid w:val="00FD6311"/>
    <w:rsid w:val="00FD7C7E"/>
    <w:rsid w:val="00FE0AF3"/>
    <w:rsid w:val="00FE2B05"/>
    <w:rsid w:val="00FE4E48"/>
    <w:rsid w:val="00FE5E6E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6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4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07845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3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84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07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8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2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3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B0F27"/>
    <w:pPr>
      <w:spacing w:after="0" w:line="240" w:lineRule="auto"/>
    </w:pPr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CB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1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B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B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B2D"/>
    <w:pPr>
      <w:spacing w:after="0" w:line="240" w:lineRule="auto"/>
    </w:pPr>
    <w:rPr>
      <w:rFonts w:ascii="Calibri" w:eastAsia="Calibri" w:hAnsi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3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vhtml">
    <w:name w:val="tv_html"/>
    <w:basedOn w:val="DefaultParagraphFont"/>
    <w:rsid w:val="00CC53C4"/>
  </w:style>
  <w:style w:type="paragraph" w:styleId="Subtitle">
    <w:name w:val="Subtitle"/>
    <w:basedOn w:val="Normal"/>
    <w:link w:val="SubtitleChar"/>
    <w:qFormat/>
    <w:rsid w:val="00BC31E3"/>
    <w:pPr>
      <w:spacing w:after="0" w:line="240" w:lineRule="auto"/>
      <w:ind w:left="851"/>
      <w:jc w:val="both"/>
    </w:pPr>
    <w:rPr>
      <w:rFonts w:eastAsia="Times New Roman"/>
      <w:szCs w:val="20"/>
      <w:lang w:val="x-none" w:eastAsia="lv-LV"/>
    </w:rPr>
  </w:style>
  <w:style w:type="character" w:customStyle="1" w:styleId="SubtitleChar">
    <w:name w:val="Subtitle Char"/>
    <w:basedOn w:val="DefaultParagraphFont"/>
    <w:link w:val="Subtitle"/>
    <w:rsid w:val="00BC31E3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customStyle="1" w:styleId="tv2132">
    <w:name w:val="tv2132"/>
    <w:basedOn w:val="Normal"/>
    <w:rsid w:val="00714CAF"/>
    <w:pPr>
      <w:spacing w:after="0"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Normal"/>
    <w:rsid w:val="001C57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C572C"/>
  </w:style>
  <w:style w:type="character" w:styleId="Strong">
    <w:name w:val="Strong"/>
    <w:basedOn w:val="DefaultParagraphFont"/>
    <w:uiPriority w:val="22"/>
    <w:qFormat/>
    <w:rsid w:val="004C6793"/>
    <w:rPr>
      <w:b/>
      <w:bCs/>
    </w:rPr>
  </w:style>
  <w:style w:type="paragraph" w:customStyle="1" w:styleId="naisf">
    <w:name w:val="naisf"/>
    <w:basedOn w:val="Normal"/>
    <w:rsid w:val="00F45523"/>
    <w:pPr>
      <w:spacing w:before="75" w:after="75" w:line="240" w:lineRule="auto"/>
      <w:ind w:firstLine="375"/>
      <w:jc w:val="both"/>
    </w:pPr>
    <w:rPr>
      <w:rFonts w:eastAsia="Times New Roman"/>
      <w:color w:val="auto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4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07845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3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84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07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8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2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3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B0F27"/>
    <w:pPr>
      <w:spacing w:after="0" w:line="240" w:lineRule="auto"/>
    </w:pPr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CB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1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B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B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B2D"/>
    <w:pPr>
      <w:spacing w:after="0" w:line="240" w:lineRule="auto"/>
    </w:pPr>
    <w:rPr>
      <w:rFonts w:ascii="Calibri" w:eastAsia="Calibri" w:hAnsi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3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vhtml">
    <w:name w:val="tv_html"/>
    <w:basedOn w:val="DefaultParagraphFont"/>
    <w:rsid w:val="00CC53C4"/>
  </w:style>
  <w:style w:type="paragraph" w:styleId="Subtitle">
    <w:name w:val="Subtitle"/>
    <w:basedOn w:val="Normal"/>
    <w:link w:val="SubtitleChar"/>
    <w:qFormat/>
    <w:rsid w:val="00BC31E3"/>
    <w:pPr>
      <w:spacing w:after="0" w:line="240" w:lineRule="auto"/>
      <w:ind w:left="851"/>
      <w:jc w:val="both"/>
    </w:pPr>
    <w:rPr>
      <w:rFonts w:eastAsia="Times New Roman"/>
      <w:szCs w:val="20"/>
      <w:lang w:val="x-none" w:eastAsia="lv-LV"/>
    </w:rPr>
  </w:style>
  <w:style w:type="character" w:customStyle="1" w:styleId="SubtitleChar">
    <w:name w:val="Subtitle Char"/>
    <w:basedOn w:val="DefaultParagraphFont"/>
    <w:link w:val="Subtitle"/>
    <w:rsid w:val="00BC31E3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customStyle="1" w:styleId="tv2132">
    <w:name w:val="tv2132"/>
    <w:basedOn w:val="Normal"/>
    <w:rsid w:val="00714CAF"/>
    <w:pPr>
      <w:spacing w:after="0"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Normal"/>
    <w:rsid w:val="001C57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C572C"/>
  </w:style>
  <w:style w:type="character" w:styleId="Strong">
    <w:name w:val="Strong"/>
    <w:basedOn w:val="DefaultParagraphFont"/>
    <w:uiPriority w:val="22"/>
    <w:qFormat/>
    <w:rsid w:val="004C6793"/>
    <w:rPr>
      <w:b/>
      <w:bCs/>
    </w:rPr>
  </w:style>
  <w:style w:type="paragraph" w:customStyle="1" w:styleId="naisf">
    <w:name w:val="naisf"/>
    <w:basedOn w:val="Normal"/>
    <w:rsid w:val="00F45523"/>
    <w:pPr>
      <w:spacing w:before="75" w:after="75" w:line="240" w:lineRule="auto"/>
      <w:ind w:firstLine="375"/>
      <w:jc w:val="both"/>
    </w:pPr>
    <w:rPr>
      <w:rFonts w:eastAsia="Times New Roman"/>
      <w:color w:val="auto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0068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47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1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512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366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198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672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781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61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8786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226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16076-sabiedrisko-pakalpojumu-sniedzeju-iepirkumu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DFCC-88D4-4488-99AF-F25D107A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4914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Autotransporta līdzekļu kategorijas, kuru iepirkumos piemēro īpašas prasības, un autotransporta līdzekļu ekspluatācijas izmaksu aprēķināšanas metodika</vt:lpstr>
    </vt:vector>
  </TitlesOfParts>
  <Company>Iepirkumu uzraudzības birojs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Autotransporta līdzekļu kategorijas, kuru iepirkumos piemēro īpašas prasības, un autotransporta līdzekļu ekspluatācijas izmaksu aprēķināšanas metodika</dc:title>
  <dc:subject>Noteikumu projekts</dc:subject>
  <dc:creator>Arita Ūdre</dc:creator>
  <cp:keywords/>
  <dc:description>67326699, arita.udre@iub.gov.lv</dc:description>
  <cp:lastModifiedBy>Leontīne Babkina</cp:lastModifiedBy>
  <cp:revision>91</cp:revision>
  <cp:lastPrinted>2017-02-23T10:54:00Z</cp:lastPrinted>
  <dcterms:created xsi:type="dcterms:W3CDTF">2017-01-11T13:08:00Z</dcterms:created>
  <dcterms:modified xsi:type="dcterms:W3CDTF">2017-02-28T11:07:00Z</dcterms:modified>
</cp:coreProperties>
</file>