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3158" w14:textId="7CD8A36A" w:rsidR="00246258" w:rsidRPr="00332FD8" w:rsidRDefault="00246258" w:rsidP="00246258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Pr="00332FD8">
        <w:rPr>
          <w:sz w:val="28"/>
          <w:szCs w:val="28"/>
        </w:rPr>
        <w:t>. pielikums</w:t>
      </w:r>
    </w:p>
    <w:p w14:paraId="1ACEFE26" w14:textId="77777777" w:rsidR="00246258" w:rsidRPr="00332FD8" w:rsidRDefault="00246258" w:rsidP="00246258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Ministru kabineta </w:t>
      </w:r>
    </w:p>
    <w:p w14:paraId="11F8B0FA" w14:textId="712BB925" w:rsidR="00246258" w:rsidRPr="00332FD8" w:rsidRDefault="00246258" w:rsidP="00246258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5161A4">
        <w:rPr>
          <w:sz w:val="28"/>
          <w:szCs w:val="28"/>
        </w:rPr>
        <w:t>28. februār</w:t>
      </w:r>
      <w:r w:rsidR="005161A4">
        <w:rPr>
          <w:sz w:val="28"/>
          <w:szCs w:val="28"/>
        </w:rPr>
        <w:t>a</w:t>
      </w:r>
    </w:p>
    <w:p w14:paraId="0CAA3101" w14:textId="40E311F1" w:rsidR="00246258" w:rsidRPr="00332FD8" w:rsidRDefault="00246258" w:rsidP="00246258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bookmarkStart w:id="0" w:name="_GoBack"/>
      <w:bookmarkEnd w:id="0"/>
      <w:r w:rsidR="005161A4">
        <w:rPr>
          <w:sz w:val="28"/>
          <w:szCs w:val="28"/>
        </w:rPr>
        <w:t>103</w:t>
      </w:r>
    </w:p>
    <w:p w14:paraId="4833B68B" w14:textId="77777777" w:rsidR="00B713EA" w:rsidRDefault="00B713EA">
      <w:pPr>
        <w:pStyle w:val="Standard"/>
        <w:jc w:val="right"/>
        <w:rPr>
          <w:b/>
          <w:bCs/>
        </w:rPr>
      </w:pPr>
    </w:p>
    <w:p w14:paraId="4F97D906" w14:textId="78921678" w:rsidR="00783BFB" w:rsidRDefault="002975B0" w:rsidP="00B713EA">
      <w:pPr>
        <w:pStyle w:val="Standard"/>
        <w:jc w:val="center"/>
        <w:rPr>
          <w:b/>
          <w:bCs/>
          <w:sz w:val="28"/>
          <w:szCs w:val="28"/>
        </w:rPr>
      </w:pPr>
      <w:r w:rsidRPr="002975B0">
        <w:rPr>
          <w:b/>
          <w:bCs/>
          <w:sz w:val="28"/>
          <w:szCs w:val="28"/>
        </w:rPr>
        <w:t>Brīvprātīg</w:t>
      </w:r>
      <w:r w:rsidR="00B075FE">
        <w:rPr>
          <w:b/>
          <w:bCs/>
          <w:sz w:val="28"/>
          <w:szCs w:val="28"/>
        </w:rPr>
        <w:t>s</w:t>
      </w:r>
      <w:r w:rsidRPr="002975B0">
        <w:rPr>
          <w:b/>
          <w:bCs/>
          <w:sz w:val="28"/>
          <w:szCs w:val="28"/>
        </w:rPr>
        <w:t xml:space="preserve"> paziņojum</w:t>
      </w:r>
      <w:r w:rsidR="00B075FE">
        <w:rPr>
          <w:b/>
          <w:bCs/>
          <w:sz w:val="28"/>
          <w:szCs w:val="28"/>
        </w:rPr>
        <w:t>s</w:t>
      </w:r>
      <w:r w:rsidRPr="002975B0">
        <w:rPr>
          <w:b/>
          <w:bCs/>
          <w:sz w:val="28"/>
          <w:szCs w:val="28"/>
        </w:rPr>
        <w:t xml:space="preserve"> par iepirkuma rezultātiem </w:t>
      </w:r>
      <w:r w:rsidR="00B075FE">
        <w:rPr>
          <w:b/>
          <w:bCs/>
          <w:sz w:val="28"/>
          <w:szCs w:val="28"/>
        </w:rPr>
        <w:t>(</w:t>
      </w:r>
      <w:r w:rsidRPr="002975B0">
        <w:rPr>
          <w:b/>
          <w:bCs/>
          <w:sz w:val="28"/>
          <w:szCs w:val="28"/>
        </w:rPr>
        <w:t>paraugs</w:t>
      </w:r>
      <w:r w:rsidR="00B075FE">
        <w:rPr>
          <w:b/>
          <w:bCs/>
          <w:sz w:val="28"/>
          <w:szCs w:val="28"/>
        </w:rPr>
        <w:t>)</w:t>
      </w:r>
    </w:p>
    <w:p w14:paraId="549BD047" w14:textId="77777777" w:rsidR="00B075FE" w:rsidRPr="002975B0" w:rsidRDefault="00B075FE" w:rsidP="00B713EA">
      <w:pPr>
        <w:pStyle w:val="Standard"/>
        <w:jc w:val="center"/>
        <w:rPr>
          <w:b/>
          <w:bCs/>
          <w:sz w:val="28"/>
          <w:szCs w:val="28"/>
        </w:rPr>
      </w:pPr>
    </w:p>
    <w:p w14:paraId="0F6DA641" w14:textId="34F559B7" w:rsidR="00783BFB" w:rsidRPr="00600FC9" w:rsidRDefault="00EE30E6" w:rsidP="00B713EA">
      <w:pPr>
        <w:pStyle w:val="Textbody"/>
        <w:rPr>
          <w:lang w:val="lv-LV"/>
        </w:rPr>
      </w:pPr>
      <w:r w:rsidRPr="00600FC9">
        <w:rPr>
          <w:lang w:val="lv-LV"/>
        </w:rPr>
        <w:t xml:space="preserve">Šā paziņojuma nolūks ir nodrošināt pārskatāmību pirms līguma noslēgšanas, ievērojot brīvprātības principu, kā minēts Publisko iepirkumu likuma </w:t>
      </w:r>
      <w:r w:rsidR="00B7071F">
        <w:rPr>
          <w:lang w:val="lv-LV"/>
        </w:rPr>
        <w:t>30</w:t>
      </w:r>
      <w:r w:rsidRPr="00600FC9">
        <w:rPr>
          <w:lang w:val="lv-LV"/>
        </w:rPr>
        <w:t>.</w:t>
      </w:r>
      <w:r w:rsidR="00B713EA">
        <w:rPr>
          <w:lang w:val="lv-LV"/>
        </w:rPr>
        <w:t xml:space="preserve"> </w:t>
      </w:r>
      <w:r w:rsidR="00C00F97">
        <w:rPr>
          <w:lang w:val="lv-LV"/>
        </w:rPr>
        <w:t>pantā</w:t>
      </w:r>
    </w:p>
    <w:p w14:paraId="423D448C" w14:textId="77777777" w:rsidR="00EB7C2A" w:rsidRPr="00EB7C2A" w:rsidRDefault="00EB7C2A" w:rsidP="00EB7C2A">
      <w:pPr>
        <w:spacing w:before="120" w:after="120"/>
        <w:rPr>
          <w:b/>
          <w:sz w:val="20"/>
        </w:rPr>
      </w:pPr>
      <w:r w:rsidRPr="00EB7C2A">
        <w:rPr>
          <w:b/>
          <w:sz w:val="20"/>
        </w:rPr>
        <w:t>I IEDAĻA: PASŪTĪTĀJS</w:t>
      </w:r>
      <w:r w:rsidRPr="00EB7C2A">
        <w:rPr>
          <w:b/>
          <w:sz w:val="20"/>
        </w:rPr>
        <w:tab/>
      </w:r>
    </w:p>
    <w:p w14:paraId="437B8866" w14:textId="31F70368" w:rsidR="00EB7C2A" w:rsidRDefault="00EB7C2A" w:rsidP="00EB7C2A">
      <w:pPr>
        <w:spacing w:before="120" w:after="120"/>
        <w:rPr>
          <w:b/>
          <w:sz w:val="20"/>
        </w:rPr>
      </w:pPr>
      <w:r w:rsidRPr="00EB7C2A">
        <w:rPr>
          <w:b/>
          <w:sz w:val="20"/>
        </w:rPr>
        <w:t>I.1.</w:t>
      </w:r>
      <w:r w:rsidR="002975B0">
        <w:rPr>
          <w:b/>
          <w:sz w:val="20"/>
        </w:rPr>
        <w:t xml:space="preserve"> </w:t>
      </w:r>
      <w:r w:rsidRPr="00EB7C2A">
        <w:rPr>
          <w:b/>
          <w:sz w:val="20"/>
        </w:rPr>
        <w:t>Nosa</w:t>
      </w:r>
      <w:r w:rsidR="002975B0">
        <w:rPr>
          <w:b/>
          <w:sz w:val="20"/>
        </w:rPr>
        <w:t>ukums, adreses un kontaktpunkts</w:t>
      </w:r>
      <w:r w:rsidRPr="00EB7C2A">
        <w:rPr>
          <w:b/>
          <w:sz w:val="20"/>
        </w:rPr>
        <w:t>(-i)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0920A9" w:rsidRPr="00EE27F8" w14:paraId="1C87971E" w14:textId="77777777" w:rsidTr="002B0A0B">
        <w:tc>
          <w:tcPr>
            <w:tcW w:w="9072" w:type="dxa"/>
            <w:gridSpan w:val="4"/>
            <w:hideMark/>
          </w:tcPr>
          <w:p w14:paraId="0E02CD38" w14:textId="77777777"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Pilns nosaukums, reģistrācijas numurs</w:t>
            </w:r>
          </w:p>
        </w:tc>
      </w:tr>
      <w:tr w:rsidR="000920A9" w:rsidRPr="00EE27F8" w14:paraId="27F90A93" w14:textId="77777777" w:rsidTr="002B0A0B">
        <w:tc>
          <w:tcPr>
            <w:tcW w:w="9072" w:type="dxa"/>
            <w:gridSpan w:val="4"/>
            <w:hideMark/>
          </w:tcPr>
          <w:p w14:paraId="18BD0F1A" w14:textId="195ABC43" w:rsidR="000920A9" w:rsidRPr="00EE27F8" w:rsidRDefault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Pasta adrese</w:t>
            </w:r>
          </w:p>
        </w:tc>
      </w:tr>
      <w:tr w:rsidR="000920A9" w:rsidRPr="00EE27F8" w14:paraId="32E49A2D" w14:textId="77777777" w:rsidTr="002B0A0B">
        <w:tc>
          <w:tcPr>
            <w:tcW w:w="2355" w:type="dxa"/>
            <w:hideMark/>
          </w:tcPr>
          <w:p w14:paraId="181770BD" w14:textId="77777777"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hideMark/>
          </w:tcPr>
          <w:p w14:paraId="564CB323" w14:textId="70EF815A" w:rsidR="000920A9" w:rsidRPr="00EE27F8" w:rsidRDefault="00CE298B" w:rsidP="00CE298B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Kopējas statistiski teritoriālo vienību klasifikācijas (</w:t>
            </w:r>
            <w:r w:rsidR="000920A9" w:rsidRPr="00EE27F8">
              <w:rPr>
                <w:rFonts w:eastAsia="Lucida Sans Unicode"/>
                <w:sz w:val="20"/>
                <w:szCs w:val="20"/>
              </w:rPr>
              <w:t>NUTS</w:t>
            </w:r>
            <w:r>
              <w:rPr>
                <w:rFonts w:eastAsia="Lucida Sans Unicode"/>
                <w:sz w:val="20"/>
                <w:szCs w:val="20"/>
              </w:rPr>
              <w:t>)</w:t>
            </w:r>
            <w:r w:rsidR="000920A9" w:rsidRPr="00EE27F8">
              <w:rPr>
                <w:rFonts w:eastAsia="Lucida Sans Unicode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hideMark/>
          </w:tcPr>
          <w:p w14:paraId="5781338F" w14:textId="77777777"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hideMark/>
          </w:tcPr>
          <w:p w14:paraId="12A3D9BB" w14:textId="3E5E1499" w:rsidR="000920A9" w:rsidRPr="00EE27F8" w:rsidRDefault="000920A9" w:rsidP="000636F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0920A9" w:rsidRPr="00EE27F8" w14:paraId="0C7CE66E" w14:textId="77777777" w:rsidTr="002B0A0B">
        <w:tc>
          <w:tcPr>
            <w:tcW w:w="4818" w:type="dxa"/>
            <w:gridSpan w:val="2"/>
            <w:hideMark/>
          </w:tcPr>
          <w:p w14:paraId="06FB6F84" w14:textId="7BB74665" w:rsidR="000920A9" w:rsidRPr="00EE27F8" w:rsidRDefault="00EE27F8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Kontaktpunkts (-i)</w:t>
            </w:r>
          </w:p>
          <w:p w14:paraId="76F1D325" w14:textId="77777777"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hideMark/>
          </w:tcPr>
          <w:p w14:paraId="363E3B7C" w14:textId="77777777"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0920A9" w:rsidRPr="00EE27F8" w14:paraId="200BA027" w14:textId="77777777" w:rsidTr="002B0A0B">
        <w:tc>
          <w:tcPr>
            <w:tcW w:w="4818" w:type="dxa"/>
            <w:gridSpan w:val="2"/>
            <w:hideMark/>
          </w:tcPr>
          <w:p w14:paraId="2EA0D065" w14:textId="77777777"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hideMark/>
          </w:tcPr>
          <w:p w14:paraId="6A6782A3" w14:textId="77777777" w:rsidR="000920A9" w:rsidRPr="00EE27F8" w:rsidRDefault="000920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0920A9" w:rsidRPr="00EE27F8" w14:paraId="22226F43" w14:textId="77777777" w:rsidTr="002B0A0B">
        <w:tc>
          <w:tcPr>
            <w:tcW w:w="9072" w:type="dxa"/>
            <w:gridSpan w:val="4"/>
            <w:hideMark/>
          </w:tcPr>
          <w:p w14:paraId="790BB216" w14:textId="77777777" w:rsidR="000920A9" w:rsidRPr="00EE27F8" w:rsidRDefault="000920A9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Interneta adrese (-es):</w:t>
            </w:r>
          </w:p>
          <w:p w14:paraId="50BBDF7E" w14:textId="429C9D5A" w:rsidR="000920A9" w:rsidRPr="00CE298B" w:rsidRDefault="000920A9" w:rsidP="00CE298B">
            <w:pPr>
              <w:rPr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>Vispārējā interneta adrese</w:t>
            </w:r>
            <w:r w:rsidR="00CE298B">
              <w:rPr>
                <w:sz w:val="20"/>
                <w:szCs w:val="20"/>
              </w:rPr>
              <w:t xml:space="preserve"> (</w:t>
            </w:r>
            <w:r w:rsidR="00CE298B">
              <w:rPr>
                <w:i/>
                <w:sz w:val="20"/>
                <w:szCs w:val="20"/>
              </w:rPr>
              <w:t>norādīt vispārējo interneta adresi</w:t>
            </w:r>
            <w:r w:rsidR="00CE298B">
              <w:rPr>
                <w:sz w:val="20"/>
                <w:szCs w:val="20"/>
              </w:rPr>
              <w:t>)</w:t>
            </w:r>
          </w:p>
          <w:p w14:paraId="5279B505" w14:textId="40067688" w:rsidR="000920A9" w:rsidRPr="00EE27F8" w:rsidRDefault="000920A9" w:rsidP="00CE298B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E27F8">
              <w:rPr>
                <w:rFonts w:eastAsia="Lucida Sans Unicode"/>
                <w:sz w:val="20"/>
                <w:szCs w:val="20"/>
              </w:rPr>
              <w:t xml:space="preserve">Pircēja profila adrese </w:t>
            </w:r>
            <w:r w:rsidR="00264471" w:rsidRPr="00CA6DD0">
              <w:rPr>
                <w:kern w:val="0"/>
                <w:sz w:val="20"/>
                <w:szCs w:val="20"/>
              </w:rPr>
              <w:t>(</w:t>
            </w:r>
            <w:r w:rsidR="00264471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64471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59A35658" w14:textId="10B5D321" w:rsidR="000920A9" w:rsidRDefault="000920A9" w:rsidP="000920A9">
      <w:pPr>
        <w:pStyle w:val="Standard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C00F9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11"/>
      </w:tblGrid>
      <w:tr w:rsidR="000920A9" w14:paraId="638BFAED" w14:textId="77777777" w:rsidTr="002B0A0B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51A" w14:textId="77777777"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lang w:val="lv-LV"/>
              </w:rPr>
              <w:t xml:space="preserve">○ </w:t>
            </w:r>
            <w:r>
              <w:rPr>
                <w:rFonts w:eastAsia="Lucida Sans Unicode"/>
                <w:bCs/>
                <w:lang w:val="lv-LV"/>
              </w:rPr>
              <w:t>Ministrija vai jebkura cita valsts</w:t>
            </w:r>
          </w:p>
          <w:p w14:paraId="77178F4D" w14:textId="77777777"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bCs/>
                <w:lang w:val="lv-LV"/>
              </w:rPr>
              <w:t>iestāde, ieskaitot to reģionālās vai vietējās</w:t>
            </w:r>
          </w:p>
          <w:p w14:paraId="5DE17CA6" w14:textId="77777777"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bCs/>
                <w:lang w:val="lv-LV"/>
              </w:rPr>
              <w:t>apakšnodaļas</w:t>
            </w:r>
          </w:p>
          <w:p w14:paraId="2E77D9ED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Valsts aģentūra/birojs</w:t>
            </w:r>
          </w:p>
          <w:p w14:paraId="46F028F9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Reģionāla vai vietēja iestāde</w:t>
            </w:r>
          </w:p>
          <w:p w14:paraId="0660A410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Reģionāla vai vietēja aģentūra/birojs</w:t>
            </w:r>
          </w:p>
          <w:p w14:paraId="4482B7DA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Publisko tiesību subjekts</w:t>
            </w:r>
          </w:p>
          <w:p w14:paraId="65D40F51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Eiropas institūcija/aģentūra vai starptautiska</w:t>
            </w:r>
          </w:p>
          <w:p w14:paraId="135C9090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organizācija</w:t>
            </w:r>
          </w:p>
          <w:p w14:paraId="61229AA2" w14:textId="4114971D" w:rsidR="000920A9" w:rsidRDefault="000920A9" w:rsidP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Cits </w:t>
            </w:r>
            <w:r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D25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Vispārēji sabiedriskie pakalpojumi</w:t>
            </w:r>
          </w:p>
          <w:p w14:paraId="34379452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Aizsardzība</w:t>
            </w:r>
          </w:p>
          <w:p w14:paraId="5341EA40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Sabiedriskā kārtība un drošība</w:t>
            </w:r>
          </w:p>
          <w:p w14:paraId="22C478A3" w14:textId="77777777"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lang w:val="lv-LV"/>
              </w:rPr>
              <w:t xml:space="preserve">○ </w:t>
            </w:r>
            <w:r>
              <w:rPr>
                <w:rFonts w:eastAsia="Lucida Sans Unicode"/>
                <w:bCs/>
                <w:lang w:val="lv-LV"/>
              </w:rPr>
              <w:t>Vide</w:t>
            </w:r>
          </w:p>
          <w:p w14:paraId="6654C175" w14:textId="77777777" w:rsidR="000920A9" w:rsidRDefault="000920A9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>
              <w:rPr>
                <w:rFonts w:eastAsia="Lucida Sans Unicode"/>
                <w:lang w:val="lv-LV"/>
              </w:rPr>
              <w:t xml:space="preserve">○ </w:t>
            </w:r>
            <w:r>
              <w:rPr>
                <w:rFonts w:eastAsia="Lucida Sans Unicode"/>
                <w:bCs/>
                <w:lang w:val="lv-LV"/>
              </w:rPr>
              <w:t>Ekonomika un finanses</w:t>
            </w:r>
          </w:p>
          <w:p w14:paraId="5C8E80D7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Veselība</w:t>
            </w:r>
          </w:p>
          <w:p w14:paraId="61F1A20D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Dzīvokļu un komunālā saimniecība</w:t>
            </w:r>
          </w:p>
          <w:p w14:paraId="0DE2C6C9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Sociālā aizsardzība</w:t>
            </w:r>
          </w:p>
          <w:p w14:paraId="4FF0BC60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Atpūta, kultūra un reliģija</w:t>
            </w:r>
          </w:p>
          <w:p w14:paraId="617780EB" w14:textId="77777777" w:rsidR="000920A9" w:rsidRDefault="000920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>Izglītība</w:t>
            </w:r>
          </w:p>
          <w:p w14:paraId="4099B39A" w14:textId="72A2B699" w:rsidR="000920A9" w:rsidRDefault="000920A9" w:rsidP="00EE27F8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○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Cita </w:t>
            </w:r>
            <w:r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3DCD1C2F" w14:textId="77777777" w:rsidR="000920A9" w:rsidRDefault="000920A9" w:rsidP="000920A9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>II IEDAĻA: LĪGUMA PRIEKŠMETS</w:t>
      </w:r>
    </w:p>
    <w:p w14:paraId="00BEFABD" w14:textId="77777777" w:rsidR="000920A9" w:rsidRDefault="000920A9" w:rsidP="000920A9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20A9" w14:paraId="0E9F9E65" w14:textId="77777777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499C" w14:textId="77777777" w:rsidR="000920A9" w:rsidRDefault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II.1.1. Iepirkuma līguma nosaukums</w:t>
            </w:r>
          </w:p>
        </w:tc>
      </w:tr>
      <w:tr w:rsidR="000920A9" w14:paraId="3820D789" w14:textId="77777777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F6D" w14:textId="2AC98692" w:rsidR="000920A9" w:rsidRDefault="000920A9" w:rsidP="000920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II.1.2. </w:t>
            </w:r>
            <w:r w:rsidR="00EE27F8">
              <w:rPr>
                <w:rFonts w:eastAsia="Lucida Sans Unicode"/>
                <w:b/>
                <w:sz w:val="20"/>
                <w:szCs w:val="20"/>
              </w:rPr>
              <w:t>Iepirkuma nomenklatūras (CPV) g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alvenās </w:t>
            </w:r>
            <w:r w:rsidR="00EE27F8">
              <w:rPr>
                <w:rFonts w:eastAsia="Lucida Sans Unicode"/>
                <w:b/>
                <w:sz w:val="20"/>
                <w:szCs w:val="20"/>
              </w:rPr>
              <w:t>vārdnīcas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kods </w:t>
            </w:r>
            <w:r>
              <w:rPr>
                <w:rFonts w:eastAsia="Lucida Sans Unicode"/>
                <w:bCs/>
                <w:sz w:val="20"/>
                <w:szCs w:val="20"/>
              </w:rPr>
              <w:t>[</w:t>
            </w:r>
            <w:proofErr w:type="gramStart"/>
            <w:r>
              <w:rPr>
                <w:rFonts w:eastAsia="Lucida Sans Unicode"/>
                <w:bCs/>
                <w:sz w:val="20"/>
                <w:szCs w:val="20"/>
              </w:rPr>
              <w:t xml:space="preserve">   ]</w:t>
            </w:r>
            <w:proofErr w:type="gramEnd"/>
            <w:r>
              <w:rPr>
                <w:rFonts w:eastAsia="Lucida Sans Unicode"/>
                <w:bCs/>
                <w:sz w:val="20"/>
                <w:szCs w:val="20"/>
              </w:rPr>
              <w:t xml:space="preserve"> [   ] [   ] [   ] [</w:t>
            </w:r>
            <w:proofErr w:type="gramStart"/>
            <w:r>
              <w:rPr>
                <w:rFonts w:eastAsia="Lucida Sans Unicode"/>
                <w:bCs/>
                <w:sz w:val="20"/>
                <w:szCs w:val="20"/>
              </w:rPr>
              <w:t xml:space="preserve">   ]</w:t>
            </w:r>
            <w:proofErr w:type="gramEnd"/>
            <w:r>
              <w:rPr>
                <w:rFonts w:eastAsia="Lucida Sans Unicode"/>
                <w:bCs/>
                <w:sz w:val="20"/>
                <w:szCs w:val="20"/>
              </w:rPr>
              <w:t xml:space="preserve"> [   ] [   ] [</w:t>
            </w:r>
            <w:proofErr w:type="gramStart"/>
            <w:r>
              <w:rPr>
                <w:rFonts w:eastAsia="Lucida Sans Unicode"/>
                <w:bCs/>
                <w:sz w:val="20"/>
                <w:szCs w:val="20"/>
              </w:rPr>
              <w:t xml:space="preserve">   ]</w:t>
            </w:r>
            <w:proofErr w:type="gramEnd"/>
            <w:r>
              <w:rPr>
                <w:rFonts w:eastAsia="Lucida Sans Unicode"/>
                <w:bCs/>
                <w:sz w:val="20"/>
                <w:szCs w:val="20"/>
              </w:rPr>
              <w:t xml:space="preserve"> – [   ]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</w:p>
          <w:p w14:paraId="4DCFCE0E" w14:textId="76658A5E" w:rsidR="000920A9" w:rsidRPr="002003AF" w:rsidRDefault="000920A9" w:rsidP="00805906">
            <w:pPr>
              <w:snapToGrid w:val="0"/>
              <w:spacing w:line="276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eastAsia="Lucida Sans Unicode"/>
                <w:sz w:val="20"/>
                <w:szCs w:val="20"/>
              </w:rPr>
              <w:t>Papildvārdnīcas kods</w:t>
            </w:r>
            <w:r w:rsidR="003B100C" w:rsidRPr="000636FE">
              <w:rPr>
                <w:rFonts w:eastAsia="Lucida Sans Unicode"/>
                <w:bCs/>
                <w:sz w:val="20"/>
                <w:szCs w:val="20"/>
                <w:vertAlign w:val="superscript"/>
              </w:rPr>
              <w:t xml:space="preserve"> 1,</w:t>
            </w:r>
            <w:r w:rsidR="003B100C">
              <w:rPr>
                <w:rFonts w:eastAsia="Lucida Sans Unicode"/>
                <w:bCs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eastAsia="Lucida Sans Unicode"/>
                <w:bCs/>
                <w:sz w:val="20"/>
                <w:szCs w:val="20"/>
              </w:rPr>
              <w:t>[   ] [   ] [   ] [   ] – [</w:t>
            </w:r>
            <w:proofErr w:type="gramStart"/>
            <w:r>
              <w:rPr>
                <w:rFonts w:eastAsia="Lucida Sans Unicode"/>
                <w:bCs/>
                <w:sz w:val="20"/>
                <w:szCs w:val="20"/>
              </w:rPr>
              <w:t xml:space="preserve">   ]</w:t>
            </w:r>
            <w:proofErr w:type="gramEnd"/>
            <w:r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</w:tr>
      <w:tr w:rsidR="000920A9" w14:paraId="255EF0A3" w14:textId="77777777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48D" w14:textId="307A2DA3" w:rsidR="000920A9" w:rsidRDefault="000920A9" w:rsidP="00805906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II.1.3. Līguma veids</w:t>
            </w:r>
            <w:r w:rsidR="00805906">
              <w:rPr>
                <w:rFonts w:eastAsia="Lucida Sans Unicode"/>
                <w:b/>
                <w:sz w:val="20"/>
                <w:szCs w:val="20"/>
              </w:rPr>
              <w:t>: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>○ Būvdarbi ○ Piegāde ○ Pakalpojumi</w:t>
            </w:r>
          </w:p>
        </w:tc>
      </w:tr>
      <w:tr w:rsidR="000920A9" w14:paraId="7C93C023" w14:textId="77777777" w:rsidTr="002B0A0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67C5" w14:textId="130524D6" w:rsidR="000920A9" w:rsidRPr="000920A9" w:rsidRDefault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0920A9">
              <w:rPr>
                <w:rFonts w:eastAsia="Lucida Sans Unicode"/>
                <w:b/>
                <w:sz w:val="20"/>
                <w:szCs w:val="20"/>
              </w:rPr>
              <w:t xml:space="preserve">II.1.4. </w:t>
            </w:r>
            <w:r w:rsidRPr="000920A9">
              <w:rPr>
                <w:b/>
                <w:sz w:val="20"/>
                <w:szCs w:val="20"/>
              </w:rPr>
              <w:t xml:space="preserve">Īss </w:t>
            </w:r>
            <w:r w:rsidRPr="000920A9">
              <w:rPr>
                <w:b/>
                <w:bCs/>
                <w:sz w:val="20"/>
                <w:szCs w:val="20"/>
              </w:rPr>
              <w:t>līguma vai iepirkuma apraksts</w:t>
            </w:r>
          </w:p>
        </w:tc>
      </w:tr>
      <w:tr w:rsidR="000920A9" w:rsidRPr="005A405A" w14:paraId="27AF2682" w14:textId="77777777" w:rsidTr="002B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2A0" w14:textId="55303868" w:rsidR="000920A9" w:rsidRPr="000920A9" w:rsidRDefault="000920A9" w:rsidP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0920A9">
              <w:rPr>
                <w:rFonts w:eastAsia="Lucida Sans Unicode"/>
                <w:b/>
                <w:sz w:val="20"/>
                <w:szCs w:val="20"/>
              </w:rPr>
              <w:t xml:space="preserve">II.1.5. Sadalījums daļās: </w:t>
            </w:r>
            <w:r w:rsidRPr="006964B1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6964B1">
              <w:rPr>
                <w:rFonts w:eastAsia="Lucida Sans Unicode"/>
                <w:sz w:val="20"/>
                <w:szCs w:val="20"/>
              </w:rPr>
              <w:t xml:space="preserve">Jā </w:t>
            </w:r>
            <w:r w:rsidRPr="006964B1">
              <w:rPr>
                <w:rFonts w:eastAsia="Lucida Sans Unicode"/>
                <w:sz w:val="20"/>
                <w:szCs w:val="20"/>
              </w:rPr>
              <w:t xml:space="preserve">○ </w:t>
            </w:r>
            <w:r w:rsidR="00805906" w:rsidRPr="006964B1">
              <w:rPr>
                <w:rFonts w:eastAsia="Lucida Sans Unicode"/>
                <w:sz w:val="20"/>
                <w:szCs w:val="20"/>
              </w:rPr>
              <w:t>Nē</w:t>
            </w:r>
          </w:p>
        </w:tc>
      </w:tr>
      <w:tr w:rsidR="000920A9" w:rsidRPr="005A405A" w14:paraId="1CC206A4" w14:textId="77777777" w:rsidTr="002B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0FBD" w14:textId="18CED4F0" w:rsidR="000920A9" w:rsidRPr="000920A9" w:rsidRDefault="00864785" w:rsidP="000920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II.1.6. Kopējā līgumcena</w:t>
            </w:r>
            <w:r w:rsidR="000920A9" w:rsidRPr="000920A9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14:paraId="47989236" w14:textId="35F0D8B4" w:rsidR="00F32295" w:rsidRDefault="00F32295" w:rsidP="00F322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līgumcena (</w:t>
            </w:r>
            <w:r>
              <w:rPr>
                <w:i/>
                <w:sz w:val="20"/>
                <w:szCs w:val="20"/>
              </w:rPr>
              <w:t xml:space="preserve">bez </w:t>
            </w:r>
            <w:r w:rsidR="007679B7">
              <w:rPr>
                <w:i/>
                <w:sz w:val="20"/>
                <w:szCs w:val="20"/>
              </w:rPr>
              <w:t>pievienotās vērtības nodokļa (</w:t>
            </w:r>
            <w:r>
              <w:rPr>
                <w:i/>
                <w:sz w:val="20"/>
                <w:szCs w:val="20"/>
              </w:rPr>
              <w:t>PVN</w:t>
            </w:r>
            <w:r w:rsidR="007679B7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 xml:space="preserve">                       </w:t>
            </w:r>
            <w:proofErr w:type="gramEnd"/>
            <w:r>
              <w:rPr>
                <w:sz w:val="20"/>
                <w:szCs w:val="20"/>
              </w:rPr>
              <w:t>Valūta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906">
              <w:rPr>
                <w:b/>
                <w:sz w:val="20"/>
                <w:szCs w:val="20"/>
              </w:rPr>
              <w:t xml:space="preserve">                             </w:t>
            </w:r>
            <w:r w:rsidR="00805906" w:rsidRPr="00805906">
              <w:rPr>
                <w:sz w:val="20"/>
                <w:szCs w:val="20"/>
              </w:rPr>
              <w:t>vai</w:t>
            </w:r>
          </w:p>
          <w:p w14:paraId="432DF59D" w14:textId="73B652F2" w:rsidR="00F32295" w:rsidRDefault="00F32295" w:rsidP="00F322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Lētākā vērtētā piedāvājuma līgumcena</w:t>
            </w:r>
            <w:proofErr w:type="gramStart"/>
            <w:r>
              <w:rPr>
                <w:sz w:val="20"/>
                <w:szCs w:val="20"/>
              </w:rPr>
              <w:t xml:space="preserve">                       </w:t>
            </w:r>
            <w:proofErr w:type="gramEnd"/>
            <w:r>
              <w:rPr>
                <w:sz w:val="20"/>
                <w:szCs w:val="20"/>
              </w:rPr>
              <w:t>Valūta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5345343" w14:textId="1DEA2A32" w:rsidR="00F32295" w:rsidRDefault="00805906" w:rsidP="00F322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Dārgākā </w:t>
            </w:r>
            <w:r w:rsidR="00F32295">
              <w:rPr>
                <w:sz w:val="20"/>
                <w:szCs w:val="20"/>
              </w:rPr>
              <w:t>vērtētā piedāvājuma līgumcena</w:t>
            </w:r>
            <w:proofErr w:type="gramStart"/>
            <w:r w:rsidR="00F32295">
              <w:rPr>
                <w:sz w:val="20"/>
                <w:szCs w:val="20"/>
              </w:rPr>
              <w:t xml:space="preserve">                       </w:t>
            </w:r>
            <w:proofErr w:type="gramEnd"/>
            <w:r w:rsidR="00F32295">
              <w:rPr>
                <w:sz w:val="20"/>
                <w:szCs w:val="20"/>
              </w:rPr>
              <w:t>Valūta</w:t>
            </w:r>
            <w:r w:rsidR="00F32295">
              <w:rPr>
                <w:b/>
                <w:sz w:val="20"/>
                <w:szCs w:val="20"/>
              </w:rPr>
              <w:t xml:space="preserve"> </w:t>
            </w:r>
          </w:p>
          <w:p w14:paraId="0D88B961" w14:textId="4EB51D12" w:rsidR="000920A9" w:rsidRPr="000920A9" w:rsidRDefault="000920A9" w:rsidP="00F32295">
            <w:pPr>
              <w:rPr>
                <w:rFonts w:eastAsia="Lucida Sans Unicode"/>
                <w:i/>
                <w:sz w:val="20"/>
                <w:szCs w:val="20"/>
              </w:rPr>
            </w:pPr>
            <w:r w:rsidRPr="000920A9">
              <w:rPr>
                <w:rFonts w:eastAsia="Lucida Sans Unicode"/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14:paraId="513C79E1" w14:textId="77777777" w:rsidR="000920A9" w:rsidRPr="000920A9" w:rsidRDefault="000920A9" w:rsidP="000920A9">
            <w:pPr>
              <w:rPr>
                <w:rFonts w:eastAsia="Lucida Sans Unicode"/>
                <w:i/>
                <w:sz w:val="20"/>
                <w:szCs w:val="20"/>
              </w:rPr>
            </w:pPr>
            <w:r w:rsidRPr="000920A9">
              <w:rPr>
                <w:rFonts w:eastAsia="Lucida Sans Unicode"/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līgumcena)</w:t>
            </w:r>
          </w:p>
          <w:p w14:paraId="181C9D0F" w14:textId="182211DD" w:rsidR="000920A9" w:rsidRPr="000920A9" w:rsidRDefault="000920A9" w:rsidP="00805906">
            <w:pPr>
              <w:rPr>
                <w:rFonts w:eastAsia="Lucida Sans Unicode"/>
                <w:b/>
                <w:sz w:val="20"/>
                <w:szCs w:val="20"/>
              </w:rPr>
            </w:pPr>
            <w:r w:rsidRPr="000920A9">
              <w:rPr>
                <w:rFonts w:eastAsia="Lucida Sans Unicode"/>
                <w:i/>
                <w:sz w:val="20"/>
                <w:szCs w:val="20"/>
              </w:rPr>
              <w:t xml:space="preserve">(attiecībā uz līgumiem, kuru pamatā ir vispārīgā vienošanās </w:t>
            </w:r>
            <w:r w:rsidR="00805906">
              <w:rPr>
                <w:rFonts w:eastAsia="Lucida Sans Unicode"/>
                <w:i/>
                <w:sz w:val="20"/>
                <w:szCs w:val="20"/>
              </w:rPr>
              <w:t>(</w:t>
            </w:r>
            <w:r w:rsidRPr="000920A9">
              <w:rPr>
                <w:rFonts w:eastAsia="Lucida Sans Unicode"/>
                <w:i/>
                <w:sz w:val="20"/>
                <w:szCs w:val="20"/>
              </w:rPr>
              <w:t>ja nepieciešams</w:t>
            </w:r>
            <w:r w:rsidR="00805906">
              <w:rPr>
                <w:rFonts w:eastAsia="Lucida Sans Unicode"/>
                <w:i/>
                <w:sz w:val="20"/>
                <w:szCs w:val="20"/>
              </w:rPr>
              <w:t>),</w:t>
            </w:r>
            <w:r w:rsidRPr="000920A9">
              <w:rPr>
                <w:rFonts w:eastAsia="Lucida Sans Unicode"/>
                <w:i/>
                <w:sz w:val="20"/>
                <w:szCs w:val="20"/>
              </w:rPr>
              <w:t xml:space="preserve"> – iepriekšējos paziņojumos </w:t>
            </w:r>
            <w:r w:rsidRPr="000920A9">
              <w:rPr>
                <w:rFonts w:eastAsia="Lucida Sans Unicode"/>
                <w:i/>
                <w:sz w:val="20"/>
                <w:szCs w:val="20"/>
              </w:rPr>
              <w:lastRenderedPageBreak/>
              <w:t>par līguma slēgšanas tiesību piešķiršanu nav ietverta līguma(-u) līgumcena)</w:t>
            </w:r>
          </w:p>
        </w:tc>
      </w:tr>
    </w:tbl>
    <w:p w14:paraId="3BBFCAB9" w14:textId="237352BC" w:rsidR="00B042C5" w:rsidRPr="000636FE" w:rsidRDefault="00B042C5" w:rsidP="00B042C5">
      <w:pPr>
        <w:spacing w:before="120" w:after="120"/>
        <w:rPr>
          <w:i/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lastRenderedPageBreak/>
        <w:t>II.2. Apraksts</w:t>
      </w:r>
      <w:r w:rsidR="000636FE" w:rsidRPr="000636FE">
        <w:rPr>
          <w:rFonts w:eastAsia="Lucida Sans Unicode"/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042C5" w:rsidRPr="005A405A" w14:paraId="15AF6632" w14:textId="77777777" w:rsidTr="002B0A0B">
        <w:tc>
          <w:tcPr>
            <w:tcW w:w="9072" w:type="dxa"/>
          </w:tcPr>
          <w:p w14:paraId="28EC8B79" w14:textId="6607506C" w:rsidR="00B042C5" w:rsidRPr="000636FE" w:rsidRDefault="009C22A6" w:rsidP="009C22A6">
            <w:pPr>
              <w:rPr>
                <w:sz w:val="20"/>
                <w:vertAlign w:val="superscript"/>
              </w:rPr>
            </w:pPr>
            <w:r w:rsidRPr="009C22A6">
              <w:rPr>
                <w:b/>
                <w:sz w:val="20"/>
              </w:rPr>
              <w:t>II.2.1. Ar piegādātāju, kuram piešķirtas līguma slēgšanas tiesības, noslēdzamā līguma nosaukums</w:t>
            </w:r>
            <w:proofErr w:type="gramStart"/>
            <w:r w:rsidRPr="009C22A6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proofErr w:type="gramEnd"/>
            <w:r>
              <w:rPr>
                <w:sz w:val="20"/>
              </w:rPr>
              <w:t>Daļas Nr.</w:t>
            </w:r>
          </w:p>
        </w:tc>
      </w:tr>
      <w:tr w:rsidR="009C22A6" w:rsidRPr="005A405A" w14:paraId="5DB53B23" w14:textId="77777777" w:rsidTr="002B0A0B">
        <w:tc>
          <w:tcPr>
            <w:tcW w:w="9072" w:type="dxa"/>
          </w:tcPr>
          <w:p w14:paraId="7DEABB95" w14:textId="3A4913BD" w:rsidR="00104BD0" w:rsidRDefault="00104BD0" w:rsidP="00104B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II.2.2. Iepirkumu nomenklatūras (CPV) papildu kods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312B2F8D" w14:textId="6E140A5F" w:rsidR="00104BD0" w:rsidRDefault="00104BD0" w:rsidP="00104BD0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Galvenās vārdnīcas kods</w:t>
            </w:r>
            <w:r w:rsidRPr="004C266E">
              <w:rPr>
                <w:b w:val="0"/>
                <w:vertAlign w:val="superscript"/>
              </w:rPr>
              <w:t>1</w:t>
            </w:r>
            <w:r w:rsidRPr="004C266E">
              <w:rPr>
                <w:b w:val="0"/>
                <w:bCs w:val="0"/>
              </w:rPr>
              <w:t xml:space="preserve"> [</w:t>
            </w:r>
            <w:proofErr w:type="gramStart"/>
            <w:r w:rsidRPr="004C266E">
              <w:rPr>
                <w:b w:val="0"/>
                <w:bCs w:val="0"/>
              </w:rPr>
              <w:t xml:space="preserve">   ]</w:t>
            </w:r>
            <w:proofErr w:type="gramEnd"/>
            <w:r w:rsidRPr="004C266E">
              <w:rPr>
                <w:b w:val="0"/>
                <w:bCs w:val="0"/>
              </w:rPr>
              <w:t xml:space="preserve"> [   ] [   ] [   ] [</w:t>
            </w:r>
            <w:proofErr w:type="gramStart"/>
            <w:r w:rsidRPr="004C266E">
              <w:rPr>
                <w:b w:val="0"/>
                <w:bCs w:val="0"/>
              </w:rPr>
              <w:t xml:space="preserve">   ]</w:t>
            </w:r>
            <w:proofErr w:type="gramEnd"/>
            <w:r w:rsidRPr="004C266E">
              <w:rPr>
                <w:b w:val="0"/>
                <w:bCs w:val="0"/>
              </w:rPr>
              <w:t xml:space="preserve"> [   ] [   ] [</w:t>
            </w:r>
            <w:proofErr w:type="gramStart"/>
            <w:r w:rsidRPr="004C266E">
              <w:rPr>
                <w:b w:val="0"/>
                <w:bCs w:val="0"/>
              </w:rPr>
              <w:t xml:space="preserve">   ]</w:t>
            </w:r>
            <w:proofErr w:type="gramEnd"/>
            <w:r w:rsidRPr="004C266E">
              <w:rPr>
                <w:b w:val="0"/>
                <w:bCs w:val="0"/>
              </w:rPr>
              <w:t xml:space="preserve"> – [   ]</w:t>
            </w:r>
            <w:r>
              <w:rPr>
                <w:b w:val="0"/>
                <w:bCs w:val="0"/>
              </w:rPr>
              <w:t xml:space="preserve"> </w:t>
            </w:r>
          </w:p>
          <w:p w14:paraId="0B51D717" w14:textId="11DEDC78" w:rsidR="009C22A6" w:rsidRPr="004C266E" w:rsidRDefault="00104BD0" w:rsidP="0080590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4C266E">
              <w:rPr>
                <w:b w:val="0"/>
                <w:kern w:val="0"/>
              </w:rPr>
              <w:t>Papildvārdnīcas kods</w:t>
            </w:r>
            <w:r w:rsidRPr="004C266E">
              <w:rPr>
                <w:b w:val="0"/>
                <w:kern w:val="0"/>
                <w:vertAlign w:val="superscript"/>
              </w:rPr>
              <w:t>1, 2</w:t>
            </w:r>
            <w:r w:rsidRPr="004C266E">
              <w:rPr>
                <w:b w:val="0"/>
                <w:i/>
                <w:kern w:val="0"/>
              </w:rPr>
              <w:t xml:space="preserve"> </w:t>
            </w:r>
            <w:r w:rsidRPr="004C266E">
              <w:rPr>
                <w:b w:val="0"/>
                <w:kern w:val="0"/>
              </w:rPr>
              <w:t>[</w:t>
            </w:r>
            <w:proofErr w:type="gramStart"/>
            <w:r w:rsidRPr="004C266E">
              <w:rPr>
                <w:b w:val="0"/>
                <w:kern w:val="0"/>
              </w:rPr>
              <w:t xml:space="preserve">   ]</w:t>
            </w:r>
            <w:proofErr w:type="gramEnd"/>
            <w:r w:rsidRPr="004C266E">
              <w:rPr>
                <w:b w:val="0"/>
                <w:kern w:val="0"/>
              </w:rPr>
              <w:t xml:space="preserve"> [   ] [   ] [   ] – [</w:t>
            </w:r>
            <w:proofErr w:type="gramStart"/>
            <w:r w:rsidRPr="004C266E">
              <w:rPr>
                <w:b w:val="0"/>
                <w:kern w:val="0"/>
              </w:rPr>
              <w:t xml:space="preserve">   ]</w:t>
            </w:r>
            <w:proofErr w:type="gramEnd"/>
          </w:p>
        </w:tc>
      </w:tr>
      <w:tr w:rsidR="009C22A6" w:rsidRPr="005A405A" w14:paraId="07AA9C0F" w14:textId="77777777" w:rsidTr="002B0A0B">
        <w:tc>
          <w:tcPr>
            <w:tcW w:w="9072" w:type="dxa"/>
          </w:tcPr>
          <w:p w14:paraId="44312F5D" w14:textId="51DE9B3E" w:rsidR="009C22A6" w:rsidRPr="005A405A" w:rsidRDefault="009C22A6" w:rsidP="00EE200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Pr="005A405A">
              <w:rPr>
                <w:rFonts w:cs="Times New Roman"/>
              </w:rPr>
              <w:t>Būvdarbu veikšanas, pakalpojum</w:t>
            </w:r>
            <w:r w:rsidR="0055076E">
              <w:rPr>
                <w:rFonts w:cs="Times New Roman"/>
              </w:rPr>
              <w:t>u sniegšanas vai piegādes vieta</w:t>
            </w:r>
          </w:p>
          <w:p w14:paraId="2DF2D356" w14:textId="2DBCA81C" w:rsidR="009C22A6" w:rsidRPr="005A405A" w:rsidRDefault="009C22A6" w:rsidP="00EE20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NUTS kods [</w:t>
            </w:r>
            <w:proofErr w:type="gramStart"/>
            <w:r w:rsidRPr="005A405A">
              <w:rPr>
                <w:rFonts w:cs="Times New Roman"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sz w:val="20"/>
                <w:szCs w:val="20"/>
              </w:rPr>
              <w:t xml:space="preserve"> [   ] [   ] [   ] </w:t>
            </w:r>
          </w:p>
          <w:p w14:paraId="57A247D5" w14:textId="77777777" w:rsidR="009C22A6" w:rsidRPr="005A405A" w:rsidRDefault="009C22A6" w:rsidP="00EE200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Būvdarbu veikšanas, pakalpojumu sniegšanas vai piegādes vieta</w:t>
            </w:r>
          </w:p>
        </w:tc>
      </w:tr>
      <w:tr w:rsidR="009C22A6" w:rsidRPr="005A405A" w14:paraId="08767B92" w14:textId="77777777" w:rsidTr="002B0A0B">
        <w:tc>
          <w:tcPr>
            <w:tcW w:w="9072" w:type="dxa"/>
          </w:tcPr>
          <w:p w14:paraId="63F675FC" w14:textId="77777777" w:rsidR="0055076E" w:rsidRDefault="009C22A6" w:rsidP="00EE2001">
            <w:pPr>
              <w:spacing w:line="276" w:lineRule="auto"/>
              <w:rPr>
                <w:b/>
                <w:sz w:val="20"/>
                <w:szCs w:val="20"/>
              </w:rPr>
            </w:pPr>
            <w:r w:rsidRPr="009C22A6">
              <w:rPr>
                <w:rFonts w:cs="Times New Roman"/>
                <w:b/>
                <w:sz w:val="20"/>
                <w:szCs w:val="20"/>
              </w:rPr>
              <w:t xml:space="preserve">II.2.4. </w:t>
            </w:r>
            <w:r w:rsidRPr="009C22A6">
              <w:rPr>
                <w:b/>
                <w:sz w:val="20"/>
                <w:szCs w:val="20"/>
              </w:rPr>
              <w:t xml:space="preserve">Īss līguma vai iepirkuma apraksts </w:t>
            </w:r>
          </w:p>
          <w:p w14:paraId="3731B195" w14:textId="011923EF" w:rsidR="009C22A6" w:rsidRPr="009C22A6" w:rsidRDefault="009C22A6" w:rsidP="00EE2001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9C22A6">
              <w:rPr>
                <w:i/>
                <w:sz w:val="20"/>
                <w:szCs w:val="20"/>
              </w:rPr>
              <w:t>(būvdarbu, piegāžu vai pakalpojumu veids un daudzums)</w:t>
            </w:r>
          </w:p>
        </w:tc>
      </w:tr>
      <w:tr w:rsidR="009C22A6" w:rsidRPr="005A405A" w14:paraId="4AB7FE60" w14:textId="77777777" w:rsidTr="002B0A0B">
        <w:tc>
          <w:tcPr>
            <w:tcW w:w="9072" w:type="dxa"/>
          </w:tcPr>
          <w:p w14:paraId="772A9F59" w14:textId="77777777" w:rsidR="009C22A6" w:rsidRPr="005A405A" w:rsidRDefault="009C22A6" w:rsidP="00EE200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5A405A">
              <w:rPr>
                <w:rFonts w:cs="Times New Roman"/>
                <w:bCs w:val="0"/>
              </w:rPr>
              <w:t>II.2.5. Piedāvājuma izvēles kritēriji:</w:t>
            </w:r>
          </w:p>
          <w:p w14:paraId="038D22C0" w14:textId="3989FCB5" w:rsidR="009C22A6" w:rsidRPr="003671A9" w:rsidRDefault="00084E7A" w:rsidP="00EE2001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 w:rsidR="009C22A6" w:rsidRPr="005A405A">
              <w:rPr>
                <w:rFonts w:cs="Times New Roman"/>
                <w:sz w:val="20"/>
                <w:szCs w:val="20"/>
              </w:rPr>
              <w:t xml:space="preserve"> Kvalitātes kritērijs – Nosaukums </w:t>
            </w:r>
            <w:r>
              <w:rPr>
                <w:kern w:val="0"/>
                <w:sz w:val="20"/>
                <w:szCs w:val="20"/>
              </w:rPr>
              <w:t xml:space="preserve">/ Svērums </w:t>
            </w:r>
            <w:r w:rsidR="003671A9">
              <w:rPr>
                <w:rFonts w:cs="Times New Roman"/>
                <w:sz w:val="20"/>
                <w:szCs w:val="20"/>
                <w:vertAlign w:val="superscript"/>
              </w:rPr>
              <w:t>1, 2, 3</w:t>
            </w:r>
          </w:p>
          <w:p w14:paraId="587ACD9B" w14:textId="1ED29F44" w:rsidR="009C22A6" w:rsidRPr="003671A9" w:rsidRDefault="009C22A6" w:rsidP="00EE2001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Izmaksu kritērijs – Nosaukums / Svērums</w:t>
            </w:r>
            <w:r w:rsidR="003671A9">
              <w:rPr>
                <w:rFonts w:cs="Times New Roman"/>
                <w:sz w:val="20"/>
                <w:szCs w:val="20"/>
                <w:vertAlign w:val="superscript"/>
              </w:rPr>
              <w:t>1, 3</w:t>
            </w:r>
          </w:p>
          <w:p w14:paraId="7A2E9370" w14:textId="1134A409" w:rsidR="009C22A6" w:rsidRPr="003671A9" w:rsidRDefault="009C22A6" w:rsidP="00EE2001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Cena – Svērums</w:t>
            </w:r>
            <w:r w:rsidR="003671A9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67DB319C" w14:textId="64963676" w:rsidR="009C22A6" w:rsidRPr="00423433" w:rsidRDefault="009C22A6" w:rsidP="00EE2001">
            <w:pPr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sociāliem aspektiem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805906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805906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805906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  <w:p w14:paraId="5F0B2C86" w14:textId="61E0DEC2" w:rsidR="009C22A6" w:rsidRPr="005A405A" w:rsidRDefault="009C22A6" w:rsidP="00EE20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inovatīviem risinājumiem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805906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805906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805906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9C22A6" w:rsidRPr="005A405A" w14:paraId="6A70AA92" w14:textId="77777777" w:rsidTr="002B0A0B">
        <w:tc>
          <w:tcPr>
            <w:tcW w:w="9072" w:type="dxa"/>
          </w:tcPr>
          <w:p w14:paraId="480CA460" w14:textId="3639C544" w:rsidR="00920159" w:rsidRDefault="00920159" w:rsidP="0092015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II.2.6. Informācija par iespējām: </w:t>
            </w:r>
            <w:r>
              <w:rPr>
                <w:bCs/>
                <w:sz w:val="20"/>
                <w:szCs w:val="20"/>
              </w:rPr>
              <w:t xml:space="preserve">○ </w:t>
            </w:r>
            <w:r w:rsidR="00805906">
              <w:rPr>
                <w:bCs/>
                <w:sz w:val="20"/>
                <w:szCs w:val="20"/>
              </w:rPr>
              <w:t xml:space="preserve">Jā </w:t>
            </w:r>
            <w:r>
              <w:rPr>
                <w:bCs/>
                <w:sz w:val="20"/>
                <w:szCs w:val="20"/>
              </w:rPr>
              <w:t xml:space="preserve">○ </w:t>
            </w:r>
            <w:r w:rsidR="00805906">
              <w:rPr>
                <w:bCs/>
                <w:sz w:val="20"/>
                <w:szCs w:val="20"/>
              </w:rPr>
              <w:t>Nē</w:t>
            </w:r>
          </w:p>
          <w:p w14:paraId="5873B842" w14:textId="695F70BE" w:rsidR="009C22A6" w:rsidRPr="005A405A" w:rsidRDefault="00FA19E1" w:rsidP="00FA19E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(j</w:t>
            </w:r>
            <w:r w:rsidR="00920159">
              <w:rPr>
                <w:i/>
                <w:kern w:val="0"/>
                <w:sz w:val="20"/>
                <w:szCs w:val="20"/>
              </w:rPr>
              <w:t>a</w:t>
            </w:r>
            <w:r>
              <w:rPr>
                <w:i/>
                <w:kern w:val="0"/>
                <w:sz w:val="20"/>
                <w:szCs w:val="20"/>
              </w:rPr>
              <w:t xml:space="preserve"> atbilde ir </w:t>
            </w:r>
            <w:r w:rsidR="00805906">
              <w:rPr>
                <w:i/>
                <w:kern w:val="0"/>
                <w:sz w:val="20"/>
                <w:szCs w:val="20"/>
              </w:rPr>
              <w:t>"</w:t>
            </w:r>
            <w:r w:rsidR="00920159">
              <w:rPr>
                <w:i/>
                <w:kern w:val="0"/>
                <w:sz w:val="20"/>
                <w:szCs w:val="20"/>
              </w:rPr>
              <w:t>jā</w:t>
            </w:r>
            <w:r w:rsidR="00805906">
              <w:rPr>
                <w:i/>
                <w:kern w:val="0"/>
                <w:sz w:val="20"/>
                <w:szCs w:val="20"/>
              </w:rPr>
              <w:t>"</w:t>
            </w:r>
            <w:r w:rsidR="00920159">
              <w:rPr>
                <w:i/>
                <w:kern w:val="0"/>
                <w:sz w:val="20"/>
                <w:szCs w:val="20"/>
              </w:rPr>
              <w:t>, iespēju apraksts)</w:t>
            </w:r>
          </w:p>
        </w:tc>
      </w:tr>
      <w:tr w:rsidR="009C22A6" w:rsidRPr="005A405A" w14:paraId="384138D9" w14:textId="77777777" w:rsidTr="002B0A0B">
        <w:tc>
          <w:tcPr>
            <w:tcW w:w="9072" w:type="dxa"/>
          </w:tcPr>
          <w:p w14:paraId="6F17DFF2" w14:textId="2FD22EA1" w:rsidR="00920159" w:rsidRDefault="00920159" w:rsidP="009201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II.2.7. Līgums ir saistīts ar projektu un/vai programmu, ko finansē Eiropas Savienības fondi: </w:t>
            </w:r>
            <w:r>
              <w:rPr>
                <w:bCs/>
                <w:sz w:val="20"/>
                <w:szCs w:val="20"/>
              </w:rPr>
              <w:t xml:space="preserve">○ </w:t>
            </w:r>
            <w:r w:rsidR="00805906">
              <w:rPr>
                <w:bCs/>
                <w:sz w:val="20"/>
                <w:szCs w:val="20"/>
              </w:rPr>
              <w:t xml:space="preserve">Jā </w:t>
            </w:r>
            <w:r>
              <w:rPr>
                <w:bCs/>
                <w:sz w:val="20"/>
                <w:szCs w:val="20"/>
              </w:rPr>
              <w:t xml:space="preserve">○ </w:t>
            </w:r>
            <w:r w:rsidR="00805906">
              <w:rPr>
                <w:bCs/>
                <w:sz w:val="20"/>
                <w:szCs w:val="20"/>
              </w:rPr>
              <w:t>Nē</w:t>
            </w:r>
          </w:p>
          <w:p w14:paraId="34F50EB0" w14:textId="537B79E0" w:rsidR="009C22A6" w:rsidRPr="005A405A" w:rsidRDefault="00FA19E1" w:rsidP="00FA19E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i/>
                <w:kern w:val="0"/>
                <w:sz w:val="20"/>
                <w:szCs w:val="20"/>
              </w:rPr>
              <w:t>(j</w:t>
            </w:r>
            <w:r w:rsidR="00920159">
              <w:rPr>
                <w:i/>
                <w:kern w:val="0"/>
                <w:sz w:val="20"/>
                <w:szCs w:val="20"/>
              </w:rPr>
              <w:t>a</w:t>
            </w:r>
            <w:r>
              <w:rPr>
                <w:i/>
                <w:kern w:val="0"/>
                <w:sz w:val="20"/>
                <w:szCs w:val="20"/>
              </w:rPr>
              <w:t xml:space="preserve"> atbilde ir </w:t>
            </w:r>
            <w:r w:rsidR="00805906">
              <w:rPr>
                <w:i/>
                <w:kern w:val="0"/>
                <w:sz w:val="20"/>
                <w:szCs w:val="20"/>
              </w:rPr>
              <w:t>"</w:t>
            </w:r>
            <w:r>
              <w:rPr>
                <w:i/>
                <w:kern w:val="0"/>
                <w:sz w:val="20"/>
                <w:szCs w:val="20"/>
              </w:rPr>
              <w:t>j</w:t>
            </w:r>
            <w:r w:rsidR="00920159">
              <w:rPr>
                <w:i/>
                <w:kern w:val="0"/>
                <w:sz w:val="20"/>
                <w:szCs w:val="20"/>
              </w:rPr>
              <w:t>ā</w:t>
            </w:r>
            <w:r w:rsidR="00805906">
              <w:rPr>
                <w:i/>
                <w:kern w:val="0"/>
                <w:sz w:val="20"/>
                <w:szCs w:val="20"/>
              </w:rPr>
              <w:t>", atsauce uz projektu(-</w:t>
            </w:r>
            <w:proofErr w:type="spellStart"/>
            <w:r w:rsidR="00805906">
              <w:rPr>
                <w:i/>
                <w:kern w:val="0"/>
                <w:sz w:val="20"/>
                <w:szCs w:val="20"/>
              </w:rPr>
              <w:t>iem</w:t>
            </w:r>
            <w:proofErr w:type="spellEnd"/>
            <w:r w:rsidR="00805906">
              <w:rPr>
                <w:i/>
                <w:kern w:val="0"/>
                <w:sz w:val="20"/>
                <w:szCs w:val="20"/>
              </w:rPr>
              <w:t>) un/vai programmu</w:t>
            </w:r>
            <w:r w:rsidR="00920159">
              <w:rPr>
                <w:i/>
                <w:kern w:val="0"/>
                <w:sz w:val="20"/>
                <w:szCs w:val="20"/>
              </w:rPr>
              <w:t>(-</w:t>
            </w:r>
            <w:proofErr w:type="spellStart"/>
            <w:r w:rsidR="00920159">
              <w:rPr>
                <w:i/>
                <w:kern w:val="0"/>
                <w:sz w:val="20"/>
                <w:szCs w:val="20"/>
              </w:rPr>
              <w:t>ām</w:t>
            </w:r>
            <w:proofErr w:type="spellEnd"/>
            <w:r w:rsidR="00920159">
              <w:rPr>
                <w:i/>
                <w:kern w:val="0"/>
                <w:sz w:val="20"/>
                <w:szCs w:val="20"/>
              </w:rPr>
              <w:t>))</w:t>
            </w:r>
          </w:p>
        </w:tc>
      </w:tr>
    </w:tbl>
    <w:p w14:paraId="79D732D2" w14:textId="77777777" w:rsidR="00D207F8" w:rsidRDefault="00D207F8" w:rsidP="00D207F8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</w:t>
      </w:r>
    </w:p>
    <w:p w14:paraId="4FC59CF2" w14:textId="77777777" w:rsidR="00D207F8" w:rsidRDefault="00D207F8" w:rsidP="00D207F8">
      <w:pPr>
        <w:spacing w:before="120" w:after="120"/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07F8" w14:paraId="5B40CDBB" w14:textId="77777777" w:rsidTr="002B0A0B">
        <w:tc>
          <w:tcPr>
            <w:tcW w:w="9072" w:type="dxa"/>
          </w:tcPr>
          <w:p w14:paraId="1AA23909" w14:textId="77777777" w:rsidR="00D207F8" w:rsidRPr="00BA2612" w:rsidRDefault="00D207F8" w:rsidP="00D207F8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733F20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5C72BF45" w14:textId="77777777" w:rsidR="00D207F8" w:rsidRDefault="00D207F8" w:rsidP="00D207F8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3402">
              <w:rPr>
                <w:sz w:val="20"/>
                <w:szCs w:val="20"/>
              </w:rPr>
              <w:t>Sarunu procedūra</w:t>
            </w:r>
          </w:p>
          <w:p w14:paraId="3920B254" w14:textId="1A27BCEC" w:rsidR="00D207F8" w:rsidRPr="00423433" w:rsidRDefault="00D207F8" w:rsidP="00D207F8">
            <w:pPr>
              <w:snapToGrid w:val="0"/>
              <w:spacing w:line="276" w:lineRule="auto"/>
              <w:rPr>
                <w:rFonts w:ascii="Times New Roman Bold" w:hAnsi="Times New Roman Bold" w:cs="Times New Roman Bold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2998">
              <w:rPr>
                <w:sz w:val="20"/>
                <w:szCs w:val="20"/>
              </w:rPr>
              <w:t>Līguma slēgšanas tiesību piešķiršana, iepriekš nepublicējot paziņojumu par līgumu (</w:t>
            </w:r>
            <w:r w:rsidR="009810FE">
              <w:rPr>
                <w:i/>
                <w:kern w:val="0"/>
                <w:sz w:val="20"/>
                <w:szCs w:val="20"/>
              </w:rPr>
              <w:t xml:space="preserve">aizpildīt </w:t>
            </w:r>
            <w:r w:rsidRPr="003E2998">
              <w:rPr>
                <w:i/>
                <w:sz w:val="20"/>
                <w:szCs w:val="20"/>
              </w:rPr>
              <w:t xml:space="preserve">D pielikuma </w:t>
            </w:r>
            <w:r w:rsidR="00C00F97" w:rsidRPr="00C00F97">
              <w:rPr>
                <w:i/>
                <w:sz w:val="20"/>
                <w:szCs w:val="20"/>
              </w:rPr>
              <w:t>" </w:t>
            </w:r>
            <w:r w:rsidRPr="00C00F97">
              <w:rPr>
                <w:i/>
                <w:sz w:val="20"/>
                <w:szCs w:val="20"/>
              </w:rPr>
              <w:t>j</w:t>
            </w:r>
            <w:r w:rsidR="00C00F97" w:rsidRPr="00C00F97">
              <w:rPr>
                <w:i/>
                <w:sz w:val="20"/>
                <w:szCs w:val="20"/>
              </w:rPr>
              <w:t>"</w:t>
            </w:r>
            <w:r w:rsidR="00805906">
              <w:rPr>
                <w:sz w:val="20"/>
                <w:szCs w:val="20"/>
              </w:rPr>
              <w:t> </w:t>
            </w:r>
            <w:r w:rsidRPr="00C00F97">
              <w:rPr>
                <w:i/>
                <w:sz w:val="20"/>
                <w:szCs w:val="20"/>
              </w:rPr>
              <w:t>punktā minētajos gadījumos</w:t>
            </w:r>
            <w:r w:rsidRPr="003E2998">
              <w:rPr>
                <w:sz w:val="20"/>
                <w:szCs w:val="20"/>
              </w:rPr>
              <w:t>)</w:t>
            </w:r>
          </w:p>
          <w:p w14:paraId="63BCC0E4" w14:textId="19EA8127" w:rsidR="00D207F8" w:rsidRDefault="00D207F8" w:rsidP="00805906">
            <w:pPr>
              <w:rPr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>
              <w:rPr>
                <w:sz w:val="20"/>
                <w:szCs w:val="20"/>
              </w:rPr>
              <w:t xml:space="preserve"> </w:t>
            </w:r>
            <w:r w:rsidRPr="003E2998">
              <w:rPr>
                <w:i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aizpildīt </w:t>
            </w:r>
            <w:r w:rsidRPr="00423433">
              <w:rPr>
                <w:i/>
                <w:iCs/>
                <w:sz w:val="20"/>
                <w:szCs w:val="20"/>
              </w:rPr>
              <w:t>D</w:t>
            </w:r>
            <w:r w:rsidR="00805906">
              <w:rPr>
                <w:i/>
                <w:iCs/>
                <w:sz w:val="20"/>
                <w:szCs w:val="20"/>
              </w:rPr>
              <w:t> </w:t>
            </w:r>
            <w:r w:rsidRPr="00423433">
              <w:rPr>
                <w:i/>
                <w:iCs/>
                <w:sz w:val="20"/>
                <w:szCs w:val="20"/>
              </w:rPr>
              <w:t>pielikumu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07F8" w14:paraId="229EB89D" w14:textId="77777777" w:rsidTr="002B0A0B">
        <w:tc>
          <w:tcPr>
            <w:tcW w:w="9072" w:type="dxa"/>
          </w:tcPr>
          <w:p w14:paraId="0D63FCBB" w14:textId="49283477" w:rsidR="00D207F8" w:rsidRPr="005A405A" w:rsidRDefault="00D207F8" w:rsidP="00D207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1C681A">
              <w:rPr>
                <w:b/>
                <w:sz w:val="20"/>
                <w:szCs w:val="20"/>
              </w:rPr>
              <w:t xml:space="preserve">.1.2. Paziņojums </w:t>
            </w:r>
            <w:r>
              <w:rPr>
                <w:b/>
                <w:sz w:val="20"/>
                <w:szCs w:val="20"/>
              </w:rPr>
              <w:t>ietver</w:t>
            </w:r>
            <w:r w:rsidR="003A16FA">
              <w:rPr>
                <w:b/>
                <w:sz w:val="20"/>
                <w:szCs w:val="20"/>
              </w:rPr>
              <w:t>:</w:t>
            </w:r>
            <w:r w:rsidR="007E2A22">
              <w:rPr>
                <w:sz w:val="20"/>
                <w:szCs w:val="20"/>
                <w:vertAlign w:val="superscript"/>
              </w:rPr>
              <w:t>2</w:t>
            </w:r>
          </w:p>
          <w:p w14:paraId="6F015ECC" w14:textId="4FE351C6" w:rsidR="00D207F8" w:rsidRPr="00733F20" w:rsidRDefault="00D207F8" w:rsidP="00D207F8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Vispārīgo vienošanos</w:t>
            </w:r>
          </w:p>
        </w:tc>
      </w:tr>
      <w:tr w:rsidR="00D207F8" w:rsidRPr="005A405A" w14:paraId="3569630F" w14:textId="77777777" w:rsidTr="002B0A0B">
        <w:tc>
          <w:tcPr>
            <w:tcW w:w="9072" w:type="dxa"/>
          </w:tcPr>
          <w:p w14:paraId="54697502" w14:textId="77777777" w:rsidR="00805906" w:rsidRDefault="00D207F8" w:rsidP="00D207F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 Uz līgum</w:t>
            </w:r>
            <w:r w:rsidR="00295D94">
              <w:rPr>
                <w:rFonts w:cs="Times New Roman"/>
                <w:b/>
                <w:sz w:val="20"/>
                <w:szCs w:val="20"/>
              </w:rPr>
              <w:t>u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attiecas Valsts iepirkuma nolīgums </w:t>
            </w:r>
            <w:r w:rsidRPr="00DB6BC4">
              <w:rPr>
                <w:rFonts w:cs="Times New Roman"/>
                <w:sz w:val="20"/>
                <w:szCs w:val="20"/>
              </w:rPr>
              <w:t>(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GPA –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Government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Procurement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Agreement</w:t>
            </w:r>
            <w:proofErr w:type="spellEnd"/>
            <w:r w:rsidRPr="005A405A">
              <w:rPr>
                <w:rFonts w:cs="Times New Roman"/>
                <w:sz w:val="20"/>
                <w:szCs w:val="20"/>
              </w:rPr>
              <w:t>)</w:t>
            </w:r>
            <w:r w:rsidRPr="00805906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32385032" w14:textId="1ADA2153" w:rsidR="00D207F8" w:rsidRPr="005A405A" w:rsidRDefault="00D207F8" w:rsidP="00D207F8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805906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805906" w:rsidRPr="005A405A">
              <w:rPr>
                <w:rFonts w:cs="Times New Roman"/>
                <w:sz w:val="20"/>
                <w:szCs w:val="20"/>
              </w:rPr>
              <w:t>Nē</w:t>
            </w:r>
          </w:p>
        </w:tc>
      </w:tr>
    </w:tbl>
    <w:p w14:paraId="7F78A428" w14:textId="77777777" w:rsidR="00D207F8" w:rsidRDefault="00D207F8" w:rsidP="00D207F8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07F8" w:rsidRPr="005A405A" w14:paraId="38225CCF" w14:textId="77777777" w:rsidTr="002B0A0B">
        <w:tc>
          <w:tcPr>
            <w:tcW w:w="9072" w:type="dxa"/>
          </w:tcPr>
          <w:p w14:paraId="68A25EF9" w14:textId="77777777" w:rsidR="00D207F8" w:rsidRPr="00C209DB" w:rsidRDefault="00D207F8" w:rsidP="00EE2001">
            <w:pPr>
              <w:pStyle w:val="Standard"/>
              <w:spacing w:line="276" w:lineRule="auto"/>
              <w:rPr>
                <w:b/>
                <w:bCs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D207F8" w:rsidRPr="005A405A" w14:paraId="1A6FF977" w14:textId="77777777" w:rsidTr="002B0A0B">
        <w:tc>
          <w:tcPr>
            <w:tcW w:w="9072" w:type="dxa"/>
          </w:tcPr>
          <w:p w14:paraId="194F4FB0" w14:textId="503A2FAF" w:rsidR="00D207F8" w:rsidRDefault="00D207F8" w:rsidP="00EE200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 xml:space="preserve">III.2.2. </w:t>
            </w:r>
            <w:r w:rsidRPr="001C681A">
              <w:rPr>
                <w:b/>
                <w:sz w:val="20"/>
                <w:szCs w:val="20"/>
              </w:rPr>
              <w:t>Iepriekšēja publikācija Eiropas Savienības Oficiālajā Vēstnesī saistībā ar konkrēto iepirkuma procedūru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805906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805906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12B0C84A" w14:textId="1015BDC6" w:rsidR="00D207F8" w:rsidRDefault="00D207F8" w:rsidP="00EE2001">
            <w:pPr>
              <w:pStyle w:val="Standard"/>
              <w:spacing w:line="276" w:lineRule="auto"/>
              <w:rPr>
                <w:i/>
                <w:i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Ja </w:t>
            </w:r>
            <w:r w:rsidR="0020404D">
              <w:rPr>
                <w:bCs/>
                <w:sz w:val="20"/>
                <w:szCs w:val="20"/>
              </w:rPr>
              <w:t xml:space="preserve">atbilde ir </w:t>
            </w:r>
            <w:r w:rsidR="00805906">
              <w:rPr>
                <w:bCs/>
                <w:sz w:val="20"/>
                <w:szCs w:val="20"/>
              </w:rPr>
              <w:t>"</w:t>
            </w:r>
            <w:r w:rsidRPr="00573558">
              <w:rPr>
                <w:bCs/>
                <w:sz w:val="20"/>
                <w:szCs w:val="20"/>
              </w:rPr>
              <w:t>jā</w:t>
            </w:r>
            <w:r w:rsidR="00805906">
              <w:rPr>
                <w:bCs/>
                <w:sz w:val="20"/>
                <w:szCs w:val="20"/>
              </w:rPr>
              <w:t>"</w:t>
            </w:r>
            <w:r w:rsidRPr="00573558">
              <w:rPr>
                <w:i/>
                <w:iCs/>
                <w:sz w:val="20"/>
                <w:szCs w:val="20"/>
              </w:rPr>
              <w:t>:</w:t>
            </w:r>
          </w:p>
          <w:p w14:paraId="23007EF3" w14:textId="56C06A7F" w:rsidR="00D207F8" w:rsidRPr="00573558" w:rsidRDefault="00295D94" w:rsidP="00EE2001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D207F8" w:rsidRPr="00573558">
              <w:rPr>
                <w:bCs/>
                <w:sz w:val="20"/>
                <w:szCs w:val="20"/>
              </w:rPr>
              <w:t xml:space="preserve">aziņojums par </w:t>
            </w:r>
            <w:r>
              <w:rPr>
                <w:bCs/>
                <w:sz w:val="20"/>
                <w:szCs w:val="20"/>
              </w:rPr>
              <w:t>līguma slēgšanas tiesību piešķiršanu</w:t>
            </w:r>
            <w:r w:rsidR="00D207F8" w:rsidRPr="00573558">
              <w:rPr>
                <w:bCs/>
                <w:sz w:val="20"/>
                <w:szCs w:val="20"/>
              </w:rPr>
              <w:t xml:space="preserve"> </w:t>
            </w:r>
          </w:p>
          <w:p w14:paraId="711A33DF" w14:textId="01877531" w:rsidR="00D207F8" w:rsidRDefault="00D207F8" w:rsidP="00D207F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 Savienības Oficiālajā Vēstnesī</w:t>
            </w:r>
            <w:r>
              <w:rPr>
                <w:sz w:val="20"/>
                <w:szCs w:val="20"/>
              </w:rPr>
              <w:t xml:space="preserve"> </w:t>
            </w:r>
          </w:p>
          <w:p w14:paraId="426A7DD1" w14:textId="77777777" w:rsidR="00D207F8" w:rsidRDefault="00D207F8" w:rsidP="00D207F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 [   ] /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S [   ] [   ] [   ] - 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 [   ] 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</w:t>
            </w:r>
          </w:p>
          <w:p w14:paraId="2275C0BE" w14:textId="2ABF3B4C" w:rsidR="00D207F8" w:rsidRPr="00573558" w:rsidRDefault="00D207F8" w:rsidP="00D9166E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07F8" w:rsidRPr="005A405A" w14:paraId="5104B187" w14:textId="77777777" w:rsidTr="002B0A0B">
        <w:tc>
          <w:tcPr>
            <w:tcW w:w="9072" w:type="dxa"/>
          </w:tcPr>
          <w:p w14:paraId="58C508C5" w14:textId="1ED375D4" w:rsidR="00D207F8" w:rsidRDefault="00D207F8" w:rsidP="00D207F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356AA">
              <w:rPr>
                <w:b/>
                <w:bCs/>
                <w:sz w:val="20"/>
                <w:szCs w:val="20"/>
              </w:rPr>
              <w:t>III.2.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356AA">
              <w:rPr>
                <w:b/>
                <w:bCs/>
                <w:sz w:val="20"/>
                <w:szCs w:val="20"/>
              </w:rPr>
              <w:t xml:space="preserve">. </w:t>
            </w:r>
            <w:r w:rsidRPr="00F665FD">
              <w:rPr>
                <w:b/>
                <w:bCs/>
                <w:sz w:val="20"/>
                <w:szCs w:val="20"/>
              </w:rPr>
              <w:t>Cita iepriekšēja publikācija saistībā ar konkrēto iepirkumu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356AA">
              <w:rPr>
                <w:rFonts w:cs="Times New Roman"/>
                <w:sz w:val="20"/>
                <w:szCs w:val="20"/>
              </w:rPr>
              <w:t xml:space="preserve">○ </w:t>
            </w:r>
            <w:r w:rsidR="00805906" w:rsidRPr="006356AA">
              <w:rPr>
                <w:rFonts w:cs="Times New Roman"/>
                <w:sz w:val="20"/>
                <w:szCs w:val="20"/>
              </w:rPr>
              <w:t xml:space="preserve">Jā </w:t>
            </w:r>
            <w:r w:rsidRPr="006356AA">
              <w:rPr>
                <w:rFonts w:cs="Times New Roman"/>
                <w:sz w:val="20"/>
                <w:szCs w:val="20"/>
              </w:rPr>
              <w:t xml:space="preserve">○ </w:t>
            </w:r>
            <w:r w:rsidR="00805906" w:rsidRPr="006356AA">
              <w:rPr>
                <w:rFonts w:cs="Times New Roman"/>
                <w:sz w:val="20"/>
                <w:szCs w:val="20"/>
              </w:rPr>
              <w:t>Nē</w:t>
            </w:r>
          </w:p>
          <w:p w14:paraId="31C70BE3" w14:textId="77777777" w:rsidR="00B0301C" w:rsidRDefault="00B0301C" w:rsidP="00D207F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Paziņojums par līguma slēgšanas tiesību piešķiršanu </w:t>
            </w:r>
            <w:r w:rsidRPr="00573558">
              <w:rPr>
                <w:bCs/>
                <w:sz w:val="20"/>
                <w:szCs w:val="20"/>
              </w:rPr>
              <w:t>○</w:t>
            </w:r>
          </w:p>
          <w:p w14:paraId="6A015AC9" w14:textId="0920EE6F" w:rsidR="00B0301C" w:rsidRPr="00B340A0" w:rsidRDefault="00B0301C" w:rsidP="00D207F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1D1938EC" w14:textId="77777777" w:rsidR="00235764" w:rsidRDefault="00235764" w:rsidP="00E76DB4">
      <w:pPr>
        <w:pStyle w:val="Rub1"/>
        <w:spacing w:before="120" w:after="120"/>
        <w:jc w:val="left"/>
        <w:rPr>
          <w:smallCaps w:val="0"/>
          <w:lang w:val="lv-LV"/>
        </w:rPr>
      </w:pPr>
    </w:p>
    <w:p w14:paraId="611B8169" w14:textId="77777777" w:rsidR="00235764" w:rsidRDefault="00235764">
      <w:pPr>
        <w:rPr>
          <w:b/>
          <w:bCs/>
          <w:sz w:val="20"/>
          <w:szCs w:val="20"/>
        </w:rPr>
      </w:pPr>
      <w:r>
        <w:rPr>
          <w:smallCaps/>
        </w:rPr>
        <w:br w:type="page"/>
      </w:r>
    </w:p>
    <w:p w14:paraId="36069EC1" w14:textId="6BA98335" w:rsidR="00E76DB4" w:rsidRPr="00490492" w:rsidRDefault="00E76DB4" w:rsidP="00E76DB4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lastRenderedPageBreak/>
        <w:t>IV IEDAĻA: LĪGUMA SLĒGŠANAS TIESĪBU PIEŠĶIRŠANA</w:t>
      </w:r>
      <w:r w:rsidRPr="002003AF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496"/>
        <w:gridCol w:w="1006"/>
        <w:gridCol w:w="2113"/>
        <w:gridCol w:w="1492"/>
        <w:gridCol w:w="2193"/>
      </w:tblGrid>
      <w:tr w:rsidR="00E76DB4" w14:paraId="2935891E" w14:textId="77777777" w:rsidTr="002B0A0B">
        <w:tc>
          <w:tcPr>
            <w:tcW w:w="1772" w:type="dxa"/>
          </w:tcPr>
          <w:p w14:paraId="370514F3" w14:textId="77777777" w:rsidR="00E76DB4" w:rsidRPr="00974E09" w:rsidRDefault="00E76DB4" w:rsidP="00A25DAC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02" w:type="dxa"/>
            <w:gridSpan w:val="2"/>
          </w:tcPr>
          <w:p w14:paraId="59018904" w14:textId="415875DA" w:rsidR="00E76DB4" w:rsidRPr="002003AF" w:rsidRDefault="00E76DB4" w:rsidP="0006571B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5798" w:type="dxa"/>
            <w:gridSpan w:val="3"/>
          </w:tcPr>
          <w:p w14:paraId="45102A59" w14:textId="58705695" w:rsidR="00E76DB4" w:rsidRDefault="00E76DB4" w:rsidP="00E76DB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 piegādātāju </w:t>
            </w:r>
            <w:r w:rsidR="00B1153A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kuram piešķirtas līguma slēgšanas tiesības</w:t>
            </w:r>
            <w:r w:rsidR="00B1153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n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slēdzamā</w:t>
            </w:r>
            <w:r w:rsidRPr="00F26AE3">
              <w:rPr>
                <w:b/>
                <w:sz w:val="20"/>
              </w:rPr>
              <w:t xml:space="preserve"> līguma nosaukums</w:t>
            </w:r>
          </w:p>
          <w:p w14:paraId="2AF23705" w14:textId="26929B12" w:rsidR="00DA30B5" w:rsidRPr="00F26AE3" w:rsidRDefault="00DA30B5" w:rsidP="00E76DB4">
            <w:pPr>
              <w:spacing w:line="276" w:lineRule="auto"/>
              <w:rPr>
                <w:b/>
                <w:sz w:val="20"/>
              </w:rPr>
            </w:pPr>
          </w:p>
        </w:tc>
      </w:tr>
      <w:tr w:rsidR="00E76DB4" w14:paraId="58830AA4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</w:tcPr>
          <w:p w14:paraId="48AAB8DE" w14:textId="5D84FA96" w:rsidR="00E76DB4" w:rsidRPr="00A16C5E" w:rsidRDefault="00E76DB4" w:rsidP="00E76DB4">
            <w:pPr>
              <w:rPr>
                <w:b/>
              </w:rPr>
            </w:pPr>
            <w:r w:rsidRPr="00A16C5E">
              <w:rPr>
                <w:b/>
                <w:sz w:val="20"/>
              </w:rPr>
              <w:t xml:space="preserve">IV.1. Līguma </w:t>
            </w:r>
            <w:r>
              <w:rPr>
                <w:b/>
                <w:sz w:val="20"/>
              </w:rPr>
              <w:t>no</w:t>
            </w:r>
            <w:r w:rsidRPr="00A16C5E">
              <w:rPr>
                <w:b/>
                <w:sz w:val="20"/>
              </w:rPr>
              <w:t>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76DB4" w14:paraId="6D6DDBCA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1A84A2FF" w14:textId="511304BC" w:rsidR="00E76DB4" w:rsidRPr="00E76DB4" w:rsidRDefault="00E76DB4" w:rsidP="00845363">
            <w:r w:rsidRPr="00E76DB4">
              <w:rPr>
                <w:b/>
                <w:sz w:val="20"/>
              </w:rPr>
              <w:t>IV.2. Līgums ir piešķirts ekonomikas dalībnieku grupai</w:t>
            </w:r>
            <w:r w:rsidR="00845363">
              <w:rPr>
                <w:b/>
                <w:sz w:val="20"/>
              </w:rPr>
              <w:t>:</w:t>
            </w:r>
            <w:r w:rsidRPr="00E76DB4">
              <w:rPr>
                <w:sz w:val="20"/>
              </w:rPr>
              <w:t xml:space="preserve"> ○ </w:t>
            </w:r>
            <w:r w:rsidR="00235764" w:rsidRPr="00E76DB4">
              <w:rPr>
                <w:sz w:val="20"/>
              </w:rPr>
              <w:t xml:space="preserve">Jā </w:t>
            </w:r>
            <w:r w:rsidRPr="00E76DB4">
              <w:rPr>
                <w:sz w:val="20"/>
              </w:rPr>
              <w:t xml:space="preserve">○ </w:t>
            </w:r>
            <w:r w:rsidR="00235764" w:rsidRPr="00E76DB4">
              <w:rPr>
                <w:sz w:val="20"/>
              </w:rPr>
              <w:t>Nē</w:t>
            </w:r>
          </w:p>
        </w:tc>
      </w:tr>
      <w:tr w:rsidR="002566F0" w14:paraId="144C2C23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A8019" w14:textId="44A788E8" w:rsidR="00235764" w:rsidRDefault="002566F0" w:rsidP="00235764">
            <w:pPr>
              <w:spacing w:line="276" w:lineRule="auto"/>
              <w:rPr>
                <w:b/>
                <w:sz w:val="20"/>
              </w:rPr>
            </w:pPr>
            <w:r w:rsidRPr="002566F0">
              <w:rPr>
                <w:b/>
                <w:sz w:val="20"/>
              </w:rPr>
              <w:t>IV.3. Piegādātāj</w:t>
            </w:r>
            <w:r w:rsidR="00235764">
              <w:rPr>
                <w:b/>
                <w:sz w:val="20"/>
              </w:rPr>
              <w:t>s</w:t>
            </w:r>
            <w:r w:rsidRPr="002566F0">
              <w:rPr>
                <w:b/>
                <w:sz w:val="20"/>
              </w:rPr>
              <w:t>, kuram piešķirtas līguma slēgšanas tiesības</w:t>
            </w:r>
            <w:r w:rsidR="00C00F97">
              <w:rPr>
                <w:b/>
                <w:sz w:val="20"/>
              </w:rPr>
              <w:t>,</w:t>
            </w:r>
            <w:r w:rsidR="00235764">
              <w:rPr>
                <w:b/>
                <w:sz w:val="20"/>
              </w:rPr>
              <w:t xml:space="preserve"> –</w:t>
            </w:r>
            <w:r w:rsidRPr="002566F0">
              <w:rPr>
                <w:b/>
                <w:sz w:val="20"/>
              </w:rPr>
              <w:t xml:space="preserve"> nosaukums, reģistrācijas numurs </w:t>
            </w:r>
          </w:p>
          <w:p w14:paraId="36C08F74" w14:textId="0A811002" w:rsidR="002566F0" w:rsidRPr="00F45AE1" w:rsidRDefault="002566F0" w:rsidP="00235764">
            <w:pPr>
              <w:spacing w:line="276" w:lineRule="auto"/>
              <w:rPr>
                <w:iCs/>
                <w:sz w:val="20"/>
                <w:szCs w:val="20"/>
                <w:vertAlign w:val="superscript"/>
              </w:rPr>
            </w:pPr>
            <w:r w:rsidRPr="002566F0">
              <w:rPr>
                <w:b/>
                <w:sz w:val="20"/>
              </w:rPr>
              <w:t>(fiziskai personai – vārds, uzvārds), adrese</w:t>
            </w:r>
          </w:p>
        </w:tc>
      </w:tr>
      <w:tr w:rsidR="002566F0" w14:paraId="1A26071B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E9C5" w14:textId="77777777" w:rsidR="002566F0" w:rsidRPr="00A97959" w:rsidRDefault="002566F0" w:rsidP="00A25DAC">
            <w:pPr>
              <w:spacing w:line="276" w:lineRule="auto"/>
              <w:rPr>
                <w:sz w:val="20"/>
              </w:rPr>
            </w:pPr>
            <w:r w:rsidRPr="00A97959">
              <w:rPr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2566F0" w14:paraId="426DAE98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B56CC" w14:textId="03BFB2F4" w:rsidR="002566F0" w:rsidRPr="00A97959" w:rsidRDefault="00A97959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7E2A22">
              <w:rPr>
                <w:bCs/>
                <w:sz w:val="20"/>
                <w:szCs w:val="20"/>
                <w:vertAlign w:val="superscript"/>
              </w:rPr>
              <w:t>2</w:t>
            </w:r>
            <w:r w:rsidR="002566F0" w:rsidRPr="00A9795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6571B" w14:paraId="0FF038A5" w14:textId="77777777" w:rsidTr="002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9E86C" w14:textId="77777777" w:rsidR="0006571B" w:rsidRPr="00423433" w:rsidRDefault="0006571B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63952" w14:textId="77777777" w:rsidR="0006571B" w:rsidRPr="00423433" w:rsidRDefault="0006571B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9F1E091" w14:textId="77777777" w:rsidR="0006571B" w:rsidRPr="00423433" w:rsidRDefault="0006571B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1C87" w14:textId="47BED957" w:rsidR="0006571B" w:rsidRPr="00F45AE1" w:rsidRDefault="0006571B" w:rsidP="00A25DAC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06571B" w14:paraId="17479EDC" w14:textId="77777777" w:rsidTr="002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AD174" w14:textId="2AA9CB8D" w:rsidR="0006571B" w:rsidRPr="007E2A22" w:rsidRDefault="00A97959" w:rsidP="00A25DAC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7E2A22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2496C" w14:textId="4EF2BBB6" w:rsidR="0006571B" w:rsidRPr="007E2A22" w:rsidRDefault="00A97959" w:rsidP="00A25DAC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7E2A22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6571B" w14:paraId="74AE5104" w14:textId="77777777" w:rsidTr="0023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CCBFF" w14:textId="192D27E2" w:rsidR="0006571B" w:rsidRPr="00423433" w:rsidRDefault="0006571B" w:rsidP="00335EFD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interneta adrese </w:t>
            </w:r>
            <w:r w:rsidR="00335EFD">
              <w:rPr>
                <w:rFonts w:cs="Times New Roman"/>
                <w:sz w:val="20"/>
                <w:szCs w:val="20"/>
              </w:rPr>
              <w:t>(</w:t>
            </w:r>
            <w:r w:rsidR="00335EFD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335EFD">
              <w:rPr>
                <w:rFonts w:cs="Times New Roman"/>
                <w:sz w:val="20"/>
                <w:szCs w:val="20"/>
              </w:rPr>
              <w:t>)</w:t>
            </w:r>
            <w:r w:rsidR="007E2A2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35EF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AA811" w14:textId="21C38D08" w:rsidR="0006571B" w:rsidRPr="007E2A22" w:rsidRDefault="00A97959" w:rsidP="00A25DAC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7E2A22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6571B" w14:paraId="1895623C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A1E" w14:textId="437C7E76" w:rsidR="0006571B" w:rsidRPr="00423433" w:rsidRDefault="0006571B" w:rsidP="00AA28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Piegādātājs ir </w:t>
            </w:r>
            <w:r w:rsidR="00AA2837">
              <w:rPr>
                <w:rFonts w:cs="Times New Roman"/>
                <w:sz w:val="20"/>
                <w:szCs w:val="20"/>
              </w:rPr>
              <w:t>maz</w:t>
            </w:r>
            <w:r w:rsidR="00F97BB4">
              <w:rPr>
                <w:rFonts w:cs="Times New Roman"/>
                <w:sz w:val="20"/>
                <w:szCs w:val="20"/>
              </w:rPr>
              <w:t>ais</w:t>
            </w:r>
            <w:r w:rsidR="00AA2837">
              <w:rPr>
                <w:rFonts w:cs="Times New Roman"/>
                <w:sz w:val="20"/>
                <w:szCs w:val="20"/>
              </w:rPr>
              <w:t xml:space="preserve"> un vidēj</w:t>
            </w:r>
            <w:r w:rsidR="00F97BB4">
              <w:rPr>
                <w:rFonts w:cs="Times New Roman"/>
                <w:sz w:val="20"/>
                <w:szCs w:val="20"/>
              </w:rPr>
              <w:t>ais</w:t>
            </w:r>
            <w:r w:rsidR="00AA2837">
              <w:rPr>
                <w:rFonts w:cs="Times New Roman"/>
                <w:sz w:val="20"/>
                <w:szCs w:val="20"/>
              </w:rPr>
              <w:t xml:space="preserve"> uzņēmum</w:t>
            </w:r>
            <w:r w:rsidR="00F97BB4">
              <w:rPr>
                <w:rFonts w:cs="Times New Roman"/>
                <w:sz w:val="20"/>
                <w:szCs w:val="20"/>
              </w:rPr>
              <w:t>s</w:t>
            </w:r>
            <w:r w:rsidR="00AA2837">
              <w:rPr>
                <w:rFonts w:cs="Times New Roman"/>
                <w:sz w:val="20"/>
                <w:szCs w:val="20"/>
              </w:rPr>
              <w:t xml:space="preserve"> (</w:t>
            </w:r>
            <w:r w:rsidRPr="00423433">
              <w:rPr>
                <w:bCs/>
                <w:sz w:val="20"/>
                <w:szCs w:val="20"/>
              </w:rPr>
              <w:t>MVU</w:t>
            </w:r>
            <w:r w:rsidR="00AA2837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235764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235764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235764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06571B" w:rsidRPr="005A405A" w14:paraId="0BA0C73F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1A0D70F1" w14:textId="1FC22189" w:rsidR="0006571B" w:rsidRPr="00F20F1F" w:rsidRDefault="0006571B" w:rsidP="00A25DAC">
            <w:pPr>
              <w:spacing w:line="276" w:lineRule="auto"/>
              <w:rPr>
                <w:sz w:val="20"/>
              </w:rPr>
            </w:pPr>
            <w:r w:rsidRPr="00F20F1F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4</w:t>
            </w:r>
            <w:r w:rsidRPr="00F20F1F">
              <w:rPr>
                <w:b/>
                <w:sz w:val="20"/>
              </w:rPr>
              <w:t xml:space="preserve">. Informācija par līgumcenu </w:t>
            </w:r>
            <w:r w:rsidRPr="00F20F1F">
              <w:rPr>
                <w:rFonts w:cs="Times New Roman"/>
                <w:i/>
                <w:sz w:val="20"/>
                <w:szCs w:val="20"/>
              </w:rPr>
              <w:t>(</w:t>
            </w:r>
            <w:r w:rsidRPr="005662F5">
              <w:rPr>
                <w:rFonts w:cs="Times New Roman"/>
                <w:i/>
                <w:sz w:val="20"/>
                <w:szCs w:val="20"/>
              </w:rPr>
              <w:t>bez PVN,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640A49">
              <w:rPr>
                <w:rFonts w:cs="Times New Roman"/>
                <w:i/>
                <w:sz w:val="20"/>
                <w:szCs w:val="20"/>
              </w:rPr>
              <w:t>tikai cipariem)</w:t>
            </w:r>
          </w:p>
          <w:p w14:paraId="10B293C3" w14:textId="6606425F" w:rsidR="0006571B" w:rsidRPr="00344927" w:rsidRDefault="0006571B" w:rsidP="00A25DAC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344927">
              <w:rPr>
                <w:rFonts w:cs="Times New Roman"/>
                <w:b w:val="0"/>
                <w:bCs w:val="0"/>
              </w:rPr>
              <w:t>Paredzamā līgumcena</w:t>
            </w:r>
            <w:r w:rsidR="007E2A22">
              <w:rPr>
                <w:rFonts w:cs="Times New Roman"/>
                <w:b w:val="0"/>
                <w:bCs w:val="0"/>
                <w:vertAlign w:val="superscript"/>
              </w:rPr>
              <w:t>2</w:t>
            </w:r>
            <w:r w:rsidRPr="00344927">
              <w:rPr>
                <w:rFonts w:cs="Times New Roman"/>
                <w:b w:val="0"/>
                <w:bCs w:val="0"/>
              </w:rPr>
              <w:t xml:space="preserve"> </w:t>
            </w:r>
          </w:p>
          <w:p w14:paraId="2DDB5AE3" w14:textId="1A444641" w:rsidR="0006571B" w:rsidRPr="00EE129F" w:rsidRDefault="0006571B" w:rsidP="00A25DAC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 w:val="0"/>
              </w:rPr>
              <w:t>Paredzamā līgumcena</w:t>
            </w:r>
            <w:proofErr w:type="gramStart"/>
            <w:r w:rsidR="00EE129F" w:rsidRPr="00EE129F">
              <w:rPr>
                <w:b w:val="0"/>
                <w:kern w:val="0"/>
              </w:rPr>
              <w:t xml:space="preserve">                       </w:t>
            </w:r>
            <w:proofErr w:type="gramEnd"/>
            <w:r w:rsidR="00EE129F" w:rsidRPr="00EE129F">
              <w:rPr>
                <w:b w:val="0"/>
                <w:kern w:val="0"/>
              </w:rPr>
              <w:t>Valūta</w:t>
            </w:r>
          </w:p>
          <w:p w14:paraId="03C28B6F" w14:textId="3EDCBB18" w:rsidR="0006571B" w:rsidRPr="00344927" w:rsidRDefault="0006571B" w:rsidP="00A25DAC">
            <w:pPr>
              <w:spacing w:line="276" w:lineRule="auto"/>
              <w:rPr>
                <w:sz w:val="20"/>
              </w:rPr>
            </w:pPr>
            <w:r w:rsidRPr="00344927">
              <w:rPr>
                <w:sz w:val="20"/>
              </w:rPr>
              <w:t xml:space="preserve">Piegādātāja </w:t>
            </w:r>
            <w:r w:rsidR="00B1153A">
              <w:rPr>
                <w:sz w:val="20"/>
              </w:rPr>
              <w:t>(</w:t>
            </w:r>
            <w:r w:rsidRPr="00344927">
              <w:rPr>
                <w:sz w:val="20"/>
              </w:rPr>
              <w:t>kuram piešķirtas līguma slēgšanas tiesības</w:t>
            </w:r>
            <w:r w:rsidR="00B1153A">
              <w:rPr>
                <w:sz w:val="20"/>
              </w:rPr>
              <w:t>)</w:t>
            </w:r>
            <w:r w:rsidRPr="00344927">
              <w:rPr>
                <w:sz w:val="20"/>
              </w:rPr>
              <w:t xml:space="preserve"> piedāvātā līgumcena</w:t>
            </w:r>
          </w:p>
          <w:p w14:paraId="533AEEA5" w14:textId="19EB9357" w:rsidR="00EE129F" w:rsidRPr="00EE129F" w:rsidRDefault="0006571B" w:rsidP="00EE129F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 w:val="0"/>
              </w:rPr>
              <w:t>Piedāvātā līgumcena</w:t>
            </w:r>
            <w:proofErr w:type="gramStart"/>
            <w:r w:rsidR="00EE129F" w:rsidRPr="00EE129F">
              <w:rPr>
                <w:b w:val="0"/>
                <w:kern w:val="0"/>
              </w:rPr>
              <w:t xml:space="preserve">                       </w:t>
            </w:r>
            <w:proofErr w:type="gramEnd"/>
            <w:r w:rsidR="00EE129F" w:rsidRPr="00EE129F">
              <w:rPr>
                <w:b w:val="0"/>
                <w:kern w:val="0"/>
              </w:rPr>
              <w:t>Valūta</w:t>
            </w:r>
            <w:r w:rsidR="00235764">
              <w:rPr>
                <w:b w:val="0"/>
                <w:kern w:val="0"/>
              </w:rPr>
              <w:t xml:space="preserve">                                     vai</w:t>
            </w:r>
          </w:p>
          <w:p w14:paraId="778FDB7B" w14:textId="46C67ADC" w:rsidR="00EE129F" w:rsidRPr="00EE129F" w:rsidRDefault="00235764" w:rsidP="00EE129F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EE129F">
              <w:rPr>
                <w:b w:val="0"/>
              </w:rPr>
              <w:t xml:space="preserve">Lētākā </w:t>
            </w:r>
            <w:r w:rsidR="0006571B" w:rsidRPr="00EE129F">
              <w:rPr>
                <w:b w:val="0"/>
              </w:rPr>
              <w:t>vērtētā piedāvājuma līgumcena</w:t>
            </w:r>
            <w:proofErr w:type="gramStart"/>
            <w:r w:rsidR="00EE129F" w:rsidRPr="00EE129F">
              <w:rPr>
                <w:b w:val="0"/>
                <w:kern w:val="0"/>
              </w:rPr>
              <w:t xml:space="preserve">                       </w:t>
            </w:r>
            <w:proofErr w:type="gramEnd"/>
            <w:r w:rsidR="00EE129F" w:rsidRPr="00EE129F">
              <w:rPr>
                <w:b w:val="0"/>
                <w:kern w:val="0"/>
              </w:rPr>
              <w:t>Valūta</w:t>
            </w:r>
          </w:p>
          <w:p w14:paraId="1A0E3986" w14:textId="42A6E069" w:rsidR="00EE129F" w:rsidRPr="00EE129F" w:rsidRDefault="00235764" w:rsidP="00EE129F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>
              <w:rPr>
                <w:b w:val="0"/>
              </w:rPr>
              <w:t>D</w:t>
            </w:r>
            <w:r w:rsidRPr="00EE129F">
              <w:rPr>
                <w:b w:val="0"/>
              </w:rPr>
              <w:t xml:space="preserve">ārgākā </w:t>
            </w:r>
            <w:r w:rsidR="0006571B" w:rsidRPr="00EE129F">
              <w:rPr>
                <w:b w:val="0"/>
              </w:rPr>
              <w:t>vērtētā piedāvājuma līgumcena</w:t>
            </w:r>
            <w:proofErr w:type="gramStart"/>
            <w:r w:rsidR="00EE129F" w:rsidRPr="00EE129F">
              <w:rPr>
                <w:b w:val="0"/>
                <w:kern w:val="0"/>
              </w:rPr>
              <w:t xml:space="preserve">                       </w:t>
            </w:r>
            <w:proofErr w:type="gramEnd"/>
            <w:r w:rsidR="00EE129F" w:rsidRPr="00EE129F">
              <w:rPr>
                <w:b w:val="0"/>
                <w:kern w:val="0"/>
              </w:rPr>
              <w:t>Valūta</w:t>
            </w:r>
          </w:p>
          <w:p w14:paraId="53C0EAD6" w14:textId="5277BBD8" w:rsidR="0006571B" w:rsidRPr="0006571B" w:rsidRDefault="0006571B" w:rsidP="00EE129F">
            <w:pPr>
              <w:rPr>
                <w:i/>
                <w:sz w:val="20"/>
              </w:rPr>
            </w:pPr>
            <w:r w:rsidRPr="0006571B">
              <w:rPr>
                <w:i/>
                <w:sz w:val="20"/>
              </w:rPr>
              <w:t>(attiecībā uz vispārīgo vienošanos – kopējā maksimālā līgumcena šai daļai)</w:t>
            </w:r>
          </w:p>
          <w:p w14:paraId="36162BF3" w14:textId="6A3BF749" w:rsidR="0006571B" w:rsidRPr="00DC5E30" w:rsidRDefault="0006571B" w:rsidP="00235764">
            <w:pPr>
              <w:rPr>
                <w:rFonts w:cs="Times New Roman"/>
                <w:sz w:val="20"/>
                <w:szCs w:val="20"/>
              </w:rPr>
            </w:pPr>
            <w:r w:rsidRPr="0006571B">
              <w:rPr>
                <w:i/>
                <w:sz w:val="20"/>
              </w:rPr>
              <w:t>(attiecībā uz līgumiem, kuru pamatā ir vispārīgā vienošanās</w:t>
            </w:r>
            <w:r w:rsidR="00235764">
              <w:rPr>
                <w:i/>
                <w:sz w:val="20"/>
              </w:rPr>
              <w:t xml:space="preserve"> (</w:t>
            </w:r>
            <w:r w:rsidRPr="0006571B">
              <w:rPr>
                <w:i/>
                <w:sz w:val="20"/>
              </w:rPr>
              <w:t>ja nepieciešams</w:t>
            </w:r>
            <w:r w:rsidR="00235764">
              <w:rPr>
                <w:i/>
                <w:sz w:val="20"/>
              </w:rPr>
              <w:t>),</w:t>
            </w:r>
            <w:r w:rsidRPr="0006571B">
              <w:rPr>
                <w:i/>
                <w:sz w:val="20"/>
              </w:rPr>
              <w:t xml:space="preserve"> – iepriekšējos brīvprātīgos paziņojumos par iepirkuma rezultātiem nav ietverta līguma(-u) līgumcena šai daļai)</w:t>
            </w:r>
          </w:p>
        </w:tc>
      </w:tr>
      <w:tr w:rsidR="0006571B" w14:paraId="27DD55A2" w14:textId="77777777" w:rsidTr="002B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</w:tcPr>
          <w:p w14:paraId="0D098E56" w14:textId="3752B95E" w:rsidR="0006571B" w:rsidRDefault="0006571B" w:rsidP="00A25DAC">
            <w:pPr>
              <w:rPr>
                <w:sz w:val="20"/>
              </w:rPr>
            </w:pPr>
            <w:r w:rsidRPr="0006571B">
              <w:rPr>
                <w:b/>
                <w:sz w:val="20"/>
                <w:szCs w:val="20"/>
              </w:rPr>
              <w:t xml:space="preserve">IV.5. Informācija par piegādātāja </w:t>
            </w:r>
            <w:r w:rsidR="00B1153A">
              <w:rPr>
                <w:b/>
                <w:sz w:val="20"/>
                <w:szCs w:val="20"/>
              </w:rPr>
              <w:t>(</w:t>
            </w:r>
            <w:r w:rsidRPr="0006571B">
              <w:rPr>
                <w:b/>
                <w:sz w:val="20"/>
                <w:szCs w:val="20"/>
              </w:rPr>
              <w:t>kuram piešķirtas līguma slēgšanas tiesības</w:t>
            </w:r>
            <w:r w:rsidR="00B1153A">
              <w:rPr>
                <w:b/>
                <w:sz w:val="20"/>
                <w:szCs w:val="20"/>
              </w:rPr>
              <w:t>)</w:t>
            </w:r>
            <w:r w:rsidRPr="0006571B">
              <w:rPr>
                <w:b/>
                <w:sz w:val="20"/>
                <w:szCs w:val="20"/>
              </w:rPr>
              <w:t xml:space="preserve"> paredzētajiem apakšu</w:t>
            </w:r>
            <w:r w:rsidRPr="0006571B">
              <w:rPr>
                <w:b/>
                <w:sz w:val="20"/>
                <w:szCs w:val="20"/>
              </w:rPr>
              <w:t>z</w:t>
            </w:r>
            <w:r w:rsidRPr="0006571B">
              <w:rPr>
                <w:b/>
                <w:sz w:val="20"/>
                <w:szCs w:val="20"/>
              </w:rPr>
              <w:t>ņēmuma līgumiem ar trešajām personām:</w:t>
            </w:r>
            <w:r w:rsidRPr="0006571B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○ </w:t>
            </w:r>
            <w:r w:rsidR="00235764">
              <w:rPr>
                <w:sz w:val="20"/>
              </w:rPr>
              <w:t xml:space="preserve">Jā </w:t>
            </w:r>
            <w:r>
              <w:rPr>
                <w:sz w:val="20"/>
              </w:rPr>
              <w:t xml:space="preserve">○ </w:t>
            </w:r>
            <w:r w:rsidR="00235764">
              <w:rPr>
                <w:sz w:val="20"/>
              </w:rPr>
              <w:t>Nē</w:t>
            </w:r>
          </w:p>
          <w:p w14:paraId="42A643B9" w14:textId="13C30F09" w:rsidR="0006571B" w:rsidRDefault="0006571B" w:rsidP="00A25DAC">
            <w:pPr>
              <w:rPr>
                <w:i/>
                <w:iCs/>
                <w:sz w:val="20"/>
                <w:szCs w:val="20"/>
              </w:rPr>
            </w:pPr>
            <w:r w:rsidRPr="00F45267">
              <w:rPr>
                <w:bCs/>
                <w:sz w:val="20"/>
                <w:szCs w:val="20"/>
              </w:rPr>
              <w:t xml:space="preserve">Ja </w:t>
            </w:r>
            <w:r w:rsidR="0074689A">
              <w:rPr>
                <w:bCs/>
                <w:sz w:val="20"/>
                <w:szCs w:val="20"/>
              </w:rPr>
              <w:t xml:space="preserve">atbilde ir </w:t>
            </w:r>
            <w:r w:rsidR="00805906">
              <w:rPr>
                <w:bCs/>
                <w:sz w:val="20"/>
                <w:szCs w:val="20"/>
              </w:rPr>
              <w:t>"</w:t>
            </w:r>
            <w:r w:rsidRPr="00F45267">
              <w:rPr>
                <w:bCs/>
                <w:sz w:val="20"/>
                <w:szCs w:val="20"/>
              </w:rPr>
              <w:t>jā</w:t>
            </w:r>
            <w:r w:rsidR="00805906">
              <w:rPr>
                <w:bCs/>
                <w:sz w:val="20"/>
                <w:szCs w:val="20"/>
              </w:rPr>
              <w:t>"</w:t>
            </w:r>
            <w:r w:rsidRPr="00F45267">
              <w:rPr>
                <w:bCs/>
                <w:sz w:val="20"/>
                <w:szCs w:val="20"/>
              </w:rPr>
              <w:t>,</w:t>
            </w:r>
            <w:r w:rsidRPr="00423433">
              <w:rPr>
                <w:b/>
                <w:bCs/>
                <w:sz w:val="20"/>
                <w:szCs w:val="20"/>
              </w:rPr>
              <w:t xml:space="preserve"> </w:t>
            </w:r>
            <w:r w:rsidRPr="00423433">
              <w:rPr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423433">
              <w:rPr>
                <w:i/>
                <w:iCs/>
                <w:sz w:val="20"/>
                <w:szCs w:val="20"/>
              </w:rPr>
              <w:t>(tikai cipariem)</w:t>
            </w:r>
          </w:p>
          <w:p w14:paraId="7C18640F" w14:textId="77777777" w:rsidR="00640A49" w:rsidRPr="00EE129F" w:rsidRDefault="0006571B" w:rsidP="00640A49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640A49">
              <w:rPr>
                <w:b w:val="0"/>
              </w:rPr>
              <w:t>Līgumcena</w:t>
            </w:r>
            <w:r w:rsidR="00640A49" w:rsidRPr="00640A49">
              <w:rPr>
                <w:b w:val="0"/>
              </w:rPr>
              <w:t xml:space="preserve"> (</w:t>
            </w:r>
            <w:r w:rsidRPr="00640A49">
              <w:rPr>
                <w:b w:val="0"/>
                <w:i/>
              </w:rPr>
              <w:t>bez PVN</w:t>
            </w:r>
            <w:r w:rsidR="00640A49" w:rsidRPr="00640A49">
              <w:rPr>
                <w:b w:val="0"/>
              </w:rPr>
              <w:t>)</w:t>
            </w:r>
            <w:proofErr w:type="gramStart"/>
            <w:r w:rsidR="00640A49" w:rsidRPr="00EE129F">
              <w:rPr>
                <w:b w:val="0"/>
                <w:kern w:val="0"/>
              </w:rPr>
              <w:t xml:space="preserve">                      </w:t>
            </w:r>
            <w:proofErr w:type="gramEnd"/>
            <w:r w:rsidR="00640A49" w:rsidRPr="00EE129F">
              <w:rPr>
                <w:b w:val="0"/>
                <w:kern w:val="0"/>
              </w:rPr>
              <w:t>Valūta</w:t>
            </w:r>
          </w:p>
          <w:p w14:paraId="0D0A7DC8" w14:textId="2F208DFB" w:rsidR="0006571B" w:rsidRDefault="0006571B" w:rsidP="00A25DAC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Līguma daļa:</w:t>
            </w:r>
            <w:r>
              <w:rPr>
                <w:bCs/>
                <w:sz w:val="20"/>
                <w:szCs w:val="20"/>
              </w:rPr>
              <w:t xml:space="preserve"> [</w:t>
            </w:r>
            <w:proofErr w:type="gramStart"/>
            <w:r w:rsidR="00B1153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</w:t>
            </w:r>
            <w:proofErr w:type="gramEnd"/>
            <w:r>
              <w:rPr>
                <w:bCs/>
                <w:sz w:val="20"/>
                <w:szCs w:val="20"/>
              </w:rPr>
              <w:t>[</w:t>
            </w:r>
            <w:r w:rsidR="00B1153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][</w:t>
            </w:r>
            <w:r w:rsidR="00B1153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], [</w:t>
            </w:r>
            <w:proofErr w:type="gramStart"/>
            <w:r w:rsidR="00B1153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</w:t>
            </w:r>
            <w:proofErr w:type="gramEnd"/>
            <w:r>
              <w:rPr>
                <w:bCs/>
                <w:sz w:val="20"/>
                <w:szCs w:val="20"/>
              </w:rPr>
              <w:t xml:space="preserve"> (%) </w:t>
            </w:r>
          </w:p>
          <w:p w14:paraId="66880971" w14:textId="198A8A02" w:rsidR="0006571B" w:rsidRDefault="00B1153A" w:rsidP="00A25DAC">
            <w:pPr>
              <w:rPr>
                <w:sz w:val="20"/>
              </w:rPr>
            </w:pPr>
            <w:r>
              <w:rPr>
                <w:sz w:val="20"/>
              </w:rPr>
              <w:t>○</w:t>
            </w:r>
            <w:r w:rsidR="00C00F97">
              <w:rPr>
                <w:sz w:val="20"/>
              </w:rPr>
              <w:t xml:space="preserve"> </w:t>
            </w:r>
            <w:r w:rsidR="0006571B" w:rsidRPr="00423433">
              <w:rPr>
                <w:bCs/>
                <w:sz w:val="20"/>
                <w:szCs w:val="20"/>
              </w:rPr>
              <w:t>Nav zināms</w:t>
            </w:r>
            <w:r w:rsidR="0006571B">
              <w:rPr>
                <w:bCs/>
                <w:sz w:val="20"/>
                <w:szCs w:val="20"/>
              </w:rPr>
              <w:t xml:space="preserve"> </w:t>
            </w:r>
          </w:p>
          <w:p w14:paraId="0BDF1F34" w14:textId="32EF7E7C" w:rsidR="0006571B" w:rsidRPr="00423433" w:rsidRDefault="0006571B" w:rsidP="00A25DAC">
            <w:pPr>
              <w:pStyle w:val="Standard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Tās līguma daļas īss apraksts, par kuru paredzēts slēgt apakšuzņēmuma līgumu</w:t>
            </w:r>
            <w:r w:rsidRPr="00B1153A">
              <w:rPr>
                <w:bCs/>
                <w:sz w:val="20"/>
                <w:szCs w:val="20"/>
              </w:rPr>
              <w:t>:</w:t>
            </w:r>
            <w:r w:rsidRPr="0042343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BCB7A1" w14:textId="477CC5F2" w:rsidR="0006571B" w:rsidRPr="001A07F8" w:rsidRDefault="0006571B" w:rsidP="00A25DAC">
            <w:r w:rsidRPr="00423433">
              <w:rPr>
                <w:bCs/>
                <w:sz w:val="20"/>
                <w:szCs w:val="20"/>
              </w:rPr>
              <w:t>Apakšuzņēmējs(-i)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B1153A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B1153A" w:rsidRPr="00423433">
              <w:rPr>
                <w:iCs/>
                <w:sz w:val="20"/>
                <w:szCs w:val="20"/>
              </w:rPr>
              <w:t xml:space="preserve">Nē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B1153A" w:rsidRPr="00423433">
              <w:rPr>
                <w:iCs/>
                <w:sz w:val="20"/>
                <w:szCs w:val="20"/>
              </w:rPr>
              <w:t xml:space="preserve">Nav </w:t>
            </w:r>
            <w:r w:rsidRPr="00423433">
              <w:rPr>
                <w:iCs/>
                <w:sz w:val="20"/>
                <w:szCs w:val="20"/>
              </w:rPr>
              <w:t>zināms</w:t>
            </w:r>
          </w:p>
        </w:tc>
      </w:tr>
    </w:tbl>
    <w:p w14:paraId="10EC7CD8" w14:textId="77777777" w:rsidR="00AE2997" w:rsidRDefault="00AE2997" w:rsidP="00AE2997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AE2997" w14:paraId="37D8549F" w14:textId="77777777" w:rsidTr="002B0A0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7E25A9" w14:textId="0705477D" w:rsidR="00AE2997" w:rsidRDefault="00AE299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V.1. Iepirkuma dokumentos ir iekļautas vides aizsardzības prasības: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>Nē</w:t>
            </w:r>
          </w:p>
          <w:p w14:paraId="1177B145" w14:textId="7DD9C940" w:rsidR="00AE2997" w:rsidRDefault="00AE2997" w:rsidP="0074689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74689A">
              <w:rPr>
                <w:i/>
                <w:sz w:val="20"/>
                <w:szCs w:val="20"/>
              </w:rPr>
              <w:t>j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74689A">
              <w:rPr>
                <w:i/>
                <w:sz w:val="20"/>
                <w:szCs w:val="20"/>
              </w:rPr>
              <w:t xml:space="preserve">atbilde ir </w:t>
            </w:r>
            <w:r w:rsidR="00805906">
              <w:rPr>
                <w:i/>
                <w:sz w:val="20"/>
                <w:szCs w:val="20"/>
              </w:rPr>
              <w:t>"</w:t>
            </w:r>
            <w:r w:rsidR="00B1153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jā</w:t>
            </w:r>
            <w:r w:rsidR="00805906">
              <w:rPr>
                <w:i/>
                <w:sz w:val="20"/>
                <w:szCs w:val="20"/>
              </w:rPr>
              <w:t>"</w:t>
            </w:r>
            <w:proofErr w:type="gramStart"/>
            <w:r w:rsidR="00B1153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i/>
                <w:sz w:val="20"/>
                <w:szCs w:val="20"/>
              </w:rPr>
              <w:t>norādīt informāciju par šīm prasībām)</w:t>
            </w:r>
          </w:p>
        </w:tc>
      </w:tr>
      <w:tr w:rsidR="00AE2997" w14:paraId="224DC647" w14:textId="77777777" w:rsidTr="002B0A0B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32637" w14:textId="77777777" w:rsidR="00AE2997" w:rsidRDefault="00AE299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253F68" w14:paraId="5927CE25" w14:textId="77777777" w:rsidTr="00DA30B5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85487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1FEF9C08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4641A257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5EFDCFBA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4A16F088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6D1662B3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0ED5704E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2D421CCE" w14:textId="7777777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5C57D4B7" w14:textId="08D01C87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Ceļu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projektēšana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būvniecība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un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uzturēšana</w:t>
            </w:r>
            <w:proofErr w:type="spellEnd"/>
          </w:p>
          <w:p w14:paraId="30884E11" w14:textId="32E32DED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05109000" w14:textId="5065BBFE" w:rsidR="00253F68" w:rsidRDefault="00253F68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41FCB" w14:textId="69E9EE21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0164696B" w14:textId="4E614AF8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042CE9F8" w14:textId="0585E3EA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A187622" w14:textId="7C8536FC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2778CDAF" w14:textId="1D9B5D7B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60776DD7" w14:textId="6C5DFBCB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60BDC4F1" w14:textId="6C9178DB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6B394AB5" w14:textId="23D648CB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0FF3F6F2" w14:textId="6EB3687D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1D5558B0" w14:textId="73BC6DF5" w:rsidR="00253F68" w:rsidRPr="00256870" w:rsidRDefault="00253F68" w:rsidP="00C63D75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535E0662" w14:textId="6E38294F" w:rsidR="00253F68" w:rsidRDefault="00253F68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253F68" w14:paraId="00BA0640" w14:textId="77777777" w:rsidTr="002B0A0B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1C3489" w14:textId="0612811B" w:rsidR="00253F68" w:rsidRDefault="00253F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>Nē</w:t>
            </w:r>
          </w:p>
          <w:p w14:paraId="40185678" w14:textId="6F6844C6" w:rsidR="00253F68" w:rsidRDefault="00253F68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805906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805906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253F68" w14:paraId="2D043C8C" w14:textId="77777777" w:rsidTr="002B0A0B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71C1" w14:textId="23896A27" w:rsidR="00253F68" w:rsidRDefault="00253F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>Nē</w:t>
            </w:r>
          </w:p>
          <w:p w14:paraId="22AEF546" w14:textId="248D0361" w:rsidR="00253F68" w:rsidRDefault="00253F68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805906">
              <w:rPr>
                <w:i/>
                <w:sz w:val="20"/>
                <w:szCs w:val="20"/>
              </w:rPr>
              <w:t>"</w:t>
            </w:r>
            <w:r w:rsidR="00B1153A">
              <w:rPr>
                <w:i/>
                <w:sz w:val="20"/>
                <w:szCs w:val="20"/>
              </w:rPr>
              <w:t xml:space="preserve"> 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805906">
              <w:rPr>
                <w:i/>
                <w:sz w:val="20"/>
                <w:szCs w:val="20"/>
              </w:rPr>
              <w:t>"</w:t>
            </w:r>
            <w:proofErr w:type="gramStart"/>
            <w:r w:rsidR="00B1153A">
              <w:rPr>
                <w:i/>
                <w:sz w:val="20"/>
                <w:szCs w:val="20"/>
              </w:rPr>
              <w:t xml:space="preserve"> 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253F68" w14:paraId="54CBF1EC" w14:textId="77777777" w:rsidTr="002B0A0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521" w14:textId="77777777" w:rsidR="00B1153A" w:rsidRDefault="00253F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V.2. Šis paziņojums saskaņā ar Publisko iepirkumu likumu ir nosūtāms publicēšanai </w:t>
            </w:r>
          </w:p>
          <w:p w14:paraId="16939097" w14:textId="0AA8B00E" w:rsidR="00253F68" w:rsidRDefault="00253F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Eiropas Savienības Oficiālajā Vēstnesī: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B1153A">
              <w:rPr>
                <w:rFonts w:cs="Times New Roman"/>
                <w:sz w:val="20"/>
                <w:szCs w:val="20"/>
              </w:rPr>
              <w:t>Nē</w:t>
            </w:r>
          </w:p>
          <w:p w14:paraId="361EC081" w14:textId="29076C6F" w:rsidR="00253F68" w:rsidRDefault="00253F68" w:rsidP="002F1CD2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Paziņojuma nosūtīšanas datums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dd</w:t>
            </w:r>
            <w:proofErr w:type="spellEnd"/>
            <w:r>
              <w:rPr>
                <w:i/>
                <w:iCs/>
                <w:sz w:val="20"/>
                <w:szCs w:val="20"/>
              </w:rPr>
              <w:t>/mm/</w:t>
            </w:r>
            <w:proofErr w:type="spellStart"/>
            <w:r>
              <w:rPr>
                <w:i/>
                <w:iCs/>
                <w:sz w:val="20"/>
                <w:szCs w:val="20"/>
              </w:rPr>
              <w:t>gggg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3F68" w14:paraId="1B4DA581" w14:textId="77777777" w:rsidTr="002B0A0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DB81" w14:textId="77777777" w:rsidR="00253F68" w:rsidRDefault="00253F68">
            <w:pPr>
              <w:snapToGrid w:val="0"/>
              <w:spacing w:line="276" w:lineRule="auto"/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V.3. Cita papildu informācija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10159553" w14:textId="77777777" w:rsidR="00A45F46" w:rsidRPr="009B3233" w:rsidRDefault="00A45F46" w:rsidP="00A45F46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2353"/>
        <w:gridCol w:w="931"/>
        <w:gridCol w:w="2612"/>
      </w:tblGrid>
      <w:tr w:rsidR="00A45F46" w:rsidRPr="005A405A" w14:paraId="6A0F8A4A" w14:textId="77777777" w:rsidTr="002B0A0B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E48E7" w14:textId="5FB4ECBA" w:rsidR="00A45F46" w:rsidRPr="005A405A" w:rsidRDefault="00A45F46" w:rsidP="00A25DAC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>
              <w:rPr>
                <w:rFonts w:cs="Times New Roman"/>
                <w:smallCaps w:val="0"/>
                <w:lang w:val="lv-LV"/>
              </w:rPr>
              <w:t>4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E2997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A45F46" w:rsidRPr="005A405A" w14:paraId="36FBB48F" w14:textId="77777777" w:rsidTr="002B0A0B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91C33" w14:textId="504527B4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AE2997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A45F46" w:rsidRPr="005A405A" w14:paraId="55C1D7AE" w14:textId="77777777" w:rsidTr="002B0A0B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A984E" w14:textId="77777777" w:rsidR="00A45F46" w:rsidRPr="005A405A" w:rsidRDefault="00A45F46" w:rsidP="00A25DAC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A45F46" w:rsidRPr="005A405A" w14:paraId="1B156357" w14:textId="77777777" w:rsidTr="002B0A0B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C04E8" w14:textId="77777777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4F1D4" w14:textId="77777777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E18AC" w14:textId="77777777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A45F46" w:rsidRPr="005A405A" w14:paraId="1FD3DB08" w14:textId="77777777" w:rsidTr="00B1153A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0C6D1" w14:textId="77777777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7FAF8" w14:textId="77777777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A45F46" w:rsidRPr="005A405A" w14:paraId="5CB56F0E" w14:textId="77777777" w:rsidTr="00B1153A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867AB4" w14:textId="7CF1CAEF" w:rsidR="00A45F46" w:rsidRPr="005A405A" w:rsidRDefault="00A45F46" w:rsidP="00AA1925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AA1925">
              <w:rPr>
                <w:rFonts w:cs="Times New Roman"/>
                <w:sz w:val="20"/>
                <w:szCs w:val="20"/>
              </w:rPr>
              <w:t>(</w:t>
            </w:r>
            <w:r w:rsidR="00AA1925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AA1925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1917" w14:textId="77777777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A45F46" w:rsidRPr="005A405A" w14:paraId="30032717" w14:textId="77777777" w:rsidTr="002B0A0B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77254E9" w14:textId="77777777" w:rsidR="00A45F46" w:rsidRPr="005A405A" w:rsidRDefault="00A45F46" w:rsidP="00A25DAC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>.2. Iesniegumu iesniegšanas termiņi:</w:t>
            </w:r>
          </w:p>
          <w:p w14:paraId="38304CE8" w14:textId="0D4D7F6D" w:rsidR="00A45F46" w:rsidRPr="0052734A" w:rsidRDefault="0052734A" w:rsidP="00A25DAC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411797">
              <w:rPr>
                <w:rFonts w:cs="Times New Roman"/>
                <w:i/>
                <w:sz w:val="20"/>
                <w:szCs w:val="20"/>
              </w:rPr>
              <w:t>p</w:t>
            </w:r>
            <w:r w:rsidR="00A45F46" w:rsidRPr="0052734A">
              <w:rPr>
                <w:rFonts w:cs="Times New Roman"/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52734A" w14:paraId="4289AD9A" w14:textId="77777777" w:rsidTr="002B0A0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EA4C9C" w14:textId="1CD7AB6E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V.4.3. Iestāde, kur var saņemt informāciju par iesniegumu iesniegšanu</w:t>
            </w:r>
          </w:p>
        </w:tc>
      </w:tr>
      <w:tr w:rsidR="0052734A" w14:paraId="3FFBD86D" w14:textId="77777777" w:rsidTr="002B0A0B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5B7E0" w14:textId="77777777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52734A" w14:paraId="1EFFCD2E" w14:textId="77777777" w:rsidTr="002B0A0B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AB573" w14:textId="74E66043" w:rsidR="0052734A" w:rsidRDefault="00E67311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52734A" w14:paraId="0E221733" w14:textId="77777777" w:rsidTr="002B0A0B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6F0D5D" w14:textId="77777777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6096B4" w14:textId="77777777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826322" w14:textId="77777777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52734A" w14:paraId="71B6D7F2" w14:textId="77777777" w:rsidTr="00B1153A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E0BF24" w14:textId="77777777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11AA15" w14:textId="77777777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52734A" w14:paraId="493ABFC6" w14:textId="77777777" w:rsidTr="00B1153A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874379" w14:textId="34F33D2E" w:rsidR="0052734A" w:rsidRDefault="0052734A" w:rsidP="00AA19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AA1925">
              <w:rPr>
                <w:rFonts w:cs="Times New Roman"/>
                <w:sz w:val="20"/>
                <w:szCs w:val="20"/>
              </w:rPr>
              <w:t>(</w:t>
            </w:r>
            <w:r w:rsidR="00AA1925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AA1925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4234A" w14:textId="77777777" w:rsidR="0052734A" w:rsidRDefault="0052734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D6E13A5" w14:textId="77777777" w:rsidR="00DA30B5" w:rsidRDefault="00DA30B5" w:rsidP="00DA30B5">
      <w:pPr>
        <w:pStyle w:val="Standard"/>
        <w:rPr>
          <w:bCs/>
          <w:sz w:val="18"/>
        </w:rPr>
      </w:pPr>
    </w:p>
    <w:p w14:paraId="4CC3351B" w14:textId="28BDD355" w:rsidR="00A45F46" w:rsidRPr="00DA30B5" w:rsidRDefault="00DA30B5" w:rsidP="00DA30B5">
      <w:pPr>
        <w:pStyle w:val="Standard"/>
        <w:rPr>
          <w:bCs/>
          <w:sz w:val="18"/>
        </w:rPr>
      </w:pPr>
      <w:r>
        <w:rPr>
          <w:bCs/>
          <w:sz w:val="18"/>
        </w:rPr>
        <w:t>Piezīmes</w:t>
      </w:r>
      <w:r w:rsidR="00C00F97">
        <w:rPr>
          <w:bCs/>
          <w:sz w:val="18"/>
        </w:rPr>
        <w:t>.</w:t>
      </w:r>
    </w:p>
    <w:p w14:paraId="4F0905AF" w14:textId="12AA5DCA" w:rsidR="00DE7A2B" w:rsidRPr="00DA30B5" w:rsidRDefault="00DE7A2B" w:rsidP="00DE7A2B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1</w:t>
      </w:r>
      <w:r w:rsidRPr="00DA30B5">
        <w:rPr>
          <w:sz w:val="18"/>
          <w:szCs w:val="20"/>
        </w:rPr>
        <w:t xml:space="preserve"> </w:t>
      </w:r>
      <w:r w:rsidR="00704736" w:rsidRPr="00DA30B5">
        <w:rPr>
          <w:sz w:val="18"/>
          <w:szCs w:val="20"/>
        </w:rPr>
        <w:t>Sadaļu atkārto tik reižu, cik nepieciešams.</w:t>
      </w:r>
    </w:p>
    <w:p w14:paraId="75F882ED" w14:textId="41CACB5D" w:rsidR="00704736" w:rsidRPr="00DA30B5" w:rsidRDefault="00DE7A2B" w:rsidP="000636FE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2</w:t>
      </w:r>
      <w:r w:rsidRPr="00DA30B5">
        <w:rPr>
          <w:sz w:val="18"/>
          <w:szCs w:val="20"/>
        </w:rPr>
        <w:t xml:space="preserve"> </w:t>
      </w:r>
      <w:r w:rsidR="00704736" w:rsidRPr="00DA30B5">
        <w:rPr>
          <w:sz w:val="18"/>
          <w:szCs w:val="20"/>
        </w:rPr>
        <w:t>Informāciju norāda, ja prasība ir piemērojama.</w:t>
      </w:r>
    </w:p>
    <w:p w14:paraId="50939E56" w14:textId="0A65BD71" w:rsidR="003671A9" w:rsidRPr="00DA30B5" w:rsidRDefault="003671A9" w:rsidP="003671A9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3</w:t>
      </w:r>
      <w:r w:rsidRPr="00DA30B5">
        <w:rPr>
          <w:sz w:val="18"/>
          <w:szCs w:val="20"/>
        </w:rPr>
        <w:t xml:space="preserve"> Svarīgumam var būt lielāka nozīme par svērumu.  </w:t>
      </w:r>
    </w:p>
    <w:p w14:paraId="4A2E21A8" w14:textId="4507D3C4" w:rsidR="003671A9" w:rsidRPr="00DA30B5" w:rsidRDefault="003671A9" w:rsidP="003671A9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4</w:t>
      </w:r>
      <w:r w:rsidRPr="00DA30B5">
        <w:rPr>
          <w:sz w:val="18"/>
          <w:szCs w:val="20"/>
        </w:rPr>
        <w:t xml:space="preserve"> Svēruma vietā drīkst piešķirt svarīgumu, bet</w:t>
      </w:r>
      <w:r w:rsidR="00E67311">
        <w:rPr>
          <w:sz w:val="18"/>
          <w:szCs w:val="20"/>
        </w:rPr>
        <w:t>,</w:t>
      </w:r>
      <w:r w:rsidRPr="00DA30B5">
        <w:rPr>
          <w:sz w:val="18"/>
          <w:szCs w:val="20"/>
        </w:rPr>
        <w:t xml:space="preserve"> ja cena ir vienīgais piešķiršanas kritērijs, svērumu neizmanto.  </w:t>
      </w:r>
    </w:p>
    <w:p w14:paraId="282BDE92" w14:textId="6634160B" w:rsidR="00DE7A2B" w:rsidRPr="00DA30B5" w:rsidRDefault="00AA1925" w:rsidP="00DE7A2B">
      <w:pPr>
        <w:pStyle w:val="Standard"/>
        <w:rPr>
          <w:sz w:val="18"/>
          <w:szCs w:val="20"/>
        </w:rPr>
      </w:pPr>
      <w:r w:rsidRPr="00DA30B5">
        <w:rPr>
          <w:sz w:val="18"/>
          <w:szCs w:val="20"/>
          <w:vertAlign w:val="superscript"/>
        </w:rPr>
        <w:t>5</w:t>
      </w:r>
      <w:r w:rsidRPr="00DA30B5">
        <w:rPr>
          <w:sz w:val="18"/>
          <w:szCs w:val="20"/>
        </w:rPr>
        <w:t xml:space="preserve"> Informāciju aizpilda Iepirkumu uzraudzības birojs.</w:t>
      </w:r>
    </w:p>
    <w:p w14:paraId="451B9AA8" w14:textId="77777777" w:rsidR="00DE7A2B" w:rsidRPr="00423433" w:rsidRDefault="00DE7A2B" w:rsidP="00A45F46">
      <w:pPr>
        <w:pStyle w:val="Standard"/>
        <w:ind w:hanging="180"/>
        <w:rPr>
          <w:b/>
          <w:bCs/>
        </w:rPr>
      </w:pPr>
    </w:p>
    <w:p w14:paraId="7AA6C09F" w14:textId="77777777" w:rsidR="00671E2D" w:rsidRDefault="00671E2D" w:rsidP="001E2B95">
      <w:pPr>
        <w:pStyle w:val="Standard"/>
        <w:jc w:val="center"/>
        <w:rPr>
          <w:b/>
          <w:sz w:val="20"/>
        </w:rPr>
      </w:pPr>
    </w:p>
    <w:p w14:paraId="03CD6E54" w14:textId="77777777" w:rsidR="001E2B95" w:rsidRDefault="001E2B95" w:rsidP="001E2B95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7B0E3892" w14:textId="77777777" w:rsidR="001E2B95" w:rsidRDefault="001E2B95" w:rsidP="001E2B95">
      <w:pPr>
        <w:pStyle w:val="Standard"/>
        <w:jc w:val="center"/>
        <w:rPr>
          <w:sz w:val="10"/>
          <w:szCs w:val="10"/>
        </w:rPr>
      </w:pPr>
    </w:p>
    <w:p w14:paraId="6B9D31BF" w14:textId="77777777" w:rsidR="001E2B95" w:rsidRDefault="001E2B95" w:rsidP="001E2B95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14:paraId="088A5E35" w14:textId="77777777" w:rsidR="001E2B95" w:rsidRDefault="001E2B95" w:rsidP="001E2B95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3FC5789B" w14:textId="4A8A3B8E" w:rsidR="00E67311" w:rsidRDefault="00E67311" w:rsidP="00E67311">
      <w:pPr>
        <w:pStyle w:val="Standard"/>
        <w:jc w:val="center"/>
        <w:rPr>
          <w:i/>
          <w:sz w:val="20"/>
          <w:szCs w:val="20"/>
        </w:rPr>
      </w:pPr>
      <w:r w:rsidRPr="00381669">
        <w:rPr>
          <w:i/>
          <w:sz w:val="20"/>
          <w:szCs w:val="20"/>
        </w:rPr>
        <w:t>Norādīt pamatojum</w:t>
      </w:r>
      <w:r>
        <w:rPr>
          <w:i/>
          <w:sz w:val="20"/>
          <w:szCs w:val="20"/>
        </w:rPr>
        <w:t>u</w:t>
      </w:r>
      <w:r w:rsidRPr="00381669">
        <w:rPr>
          <w:i/>
          <w:sz w:val="20"/>
          <w:szCs w:val="20"/>
        </w:rPr>
        <w:t xml:space="preserve"> līguma slēgšanas tiesību piešķiršanai, iepriekš nepublicējot paziņojumu par līgumu. Šim pamatojumam ir jābūt </w:t>
      </w:r>
      <w:r>
        <w:rPr>
          <w:i/>
          <w:sz w:val="20"/>
          <w:szCs w:val="20"/>
        </w:rPr>
        <w:t>atbilstošam</w:t>
      </w:r>
      <w:r w:rsidRPr="00381669">
        <w:rPr>
          <w:i/>
          <w:sz w:val="20"/>
          <w:szCs w:val="20"/>
        </w:rPr>
        <w:t xml:space="preserve"> attiecīgām P</w:t>
      </w:r>
      <w:r w:rsidR="00C00F97">
        <w:rPr>
          <w:i/>
          <w:sz w:val="20"/>
          <w:szCs w:val="20"/>
        </w:rPr>
        <w:t>ublisko iepirkumu likuma normām</w:t>
      </w:r>
    </w:p>
    <w:p w14:paraId="3EFA3635" w14:textId="77777777" w:rsidR="00E67311" w:rsidRPr="00381669" w:rsidRDefault="00E67311" w:rsidP="00E67311">
      <w:pPr>
        <w:pStyle w:val="Standard"/>
        <w:jc w:val="center"/>
        <w:rPr>
          <w:i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67311" w14:paraId="534ED71E" w14:textId="77777777" w:rsidTr="00091611">
        <w:tc>
          <w:tcPr>
            <w:tcW w:w="9180" w:type="dxa"/>
            <w:hideMark/>
          </w:tcPr>
          <w:p w14:paraId="39F3C79E" w14:textId="77777777" w:rsidR="00E67311" w:rsidRDefault="00E67311" w:rsidP="00091611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1. Pamatojums, kāpēc izvēlēta sarunu procedūra</w:t>
            </w:r>
          </w:p>
          <w:p w14:paraId="583DBB7F" w14:textId="77777777" w:rsidR="00E67311" w:rsidRDefault="00E67311" w:rsidP="00091611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attiecīgo(-s) lodziņu(-s) un sniegt papildinformāciju)</w:t>
            </w:r>
          </w:p>
        </w:tc>
      </w:tr>
      <w:tr w:rsidR="00E67311" w14:paraId="0E131E33" w14:textId="77777777" w:rsidTr="00091611">
        <w:tc>
          <w:tcPr>
            <w:tcW w:w="9180" w:type="dxa"/>
            <w:hideMark/>
          </w:tcPr>
          <w:p w14:paraId="129F8DE4" w14:textId="77777777" w:rsidR="00E67311" w:rsidRDefault="00E67311" w:rsidP="00091611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izsludinot:</w:t>
            </w:r>
          </w:p>
        </w:tc>
      </w:tr>
      <w:tr w:rsidR="00E67311" w14:paraId="137872C8" w14:textId="77777777" w:rsidTr="00091611">
        <w:trPr>
          <w:trHeight w:val="470"/>
        </w:trPr>
        <w:tc>
          <w:tcPr>
            <w:tcW w:w="9180" w:type="dxa"/>
            <w:hideMark/>
          </w:tcPr>
          <w:p w14:paraId="0E7A511D" w14:textId="77777777" w:rsidR="00E67311" w:rsidRDefault="00E67311" w:rsidP="00E67311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atklātu konkursu </w:t>
            </w:r>
          </w:p>
          <w:p w14:paraId="05867D10" w14:textId="77777777" w:rsidR="00E67311" w:rsidRDefault="00E67311" w:rsidP="00E67311">
            <w:pPr>
              <w:pStyle w:val="ListParagraph"/>
              <w:numPr>
                <w:ilvl w:val="0"/>
                <w:numId w:val="2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slēgtu konkursu </w:t>
            </w:r>
          </w:p>
        </w:tc>
      </w:tr>
      <w:tr w:rsidR="00E67311" w14:paraId="13E9DB9C" w14:textId="77777777" w:rsidTr="00091611">
        <w:tc>
          <w:tcPr>
            <w:tcW w:w="9180" w:type="dxa"/>
            <w:hideMark/>
          </w:tcPr>
          <w:p w14:paraId="0ED81D54" w14:textId="77777777" w:rsidR="00E67311" w:rsidRDefault="00E67311" w:rsidP="00091611">
            <w:pPr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○ iepirkuma līgums paredz tādu preču iegādi, kas īpaši izgatavotas izpētei un izmēģinājumiem </w:t>
            </w:r>
          </w:p>
        </w:tc>
      </w:tr>
      <w:tr w:rsidR="00E67311" w14:paraId="04544DBC" w14:textId="77777777" w:rsidTr="00091611">
        <w:tc>
          <w:tcPr>
            <w:tcW w:w="9180" w:type="dxa"/>
            <w:hideMark/>
          </w:tcPr>
          <w:p w14:paraId="0D9ABD14" w14:textId="77777777" w:rsidR="00E67311" w:rsidRDefault="00E67311" w:rsidP="00091611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c)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būvdarbus/preces/pakalpojumus</w:t>
            </w:r>
            <w:r>
              <w:rPr>
                <w:rFonts w:eastAsia="Lucida Sans Unicode" w:cs="Tahoma"/>
                <w:sz w:val="20"/>
                <w:szCs w:val="20"/>
              </w:rPr>
              <w:t xml:space="preserve"> var nodrošināt tikai konkrēts pretendents:</w:t>
            </w:r>
          </w:p>
        </w:tc>
      </w:tr>
      <w:tr w:rsidR="00E67311" w14:paraId="695F54D0" w14:textId="77777777" w:rsidTr="00091611">
        <w:trPr>
          <w:trHeight w:val="710"/>
        </w:trPr>
        <w:tc>
          <w:tcPr>
            <w:tcW w:w="9180" w:type="dxa"/>
            <w:hideMark/>
          </w:tcPr>
          <w:p w14:paraId="3136D1E1" w14:textId="77777777" w:rsidR="00E67311" w:rsidRDefault="00E67311" w:rsidP="00E6731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tehnisku iemeslu dēļ </w:t>
            </w:r>
          </w:p>
          <w:p w14:paraId="1F1E8180" w14:textId="77777777" w:rsidR="00E67311" w:rsidRDefault="00E67311" w:rsidP="00E67311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○ māksliniecisku iemeslu dēļ</w:t>
            </w:r>
          </w:p>
          <w:p w14:paraId="705AE064" w14:textId="77777777" w:rsidR="00E67311" w:rsidRDefault="00E67311" w:rsidP="00E67311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ar izņēmuma tiesību aizsardzību saistītu iemeslu dēļ </w:t>
            </w:r>
          </w:p>
        </w:tc>
      </w:tr>
      <w:tr w:rsidR="00E67311" w14:paraId="4C2800EB" w14:textId="77777777" w:rsidTr="00091611">
        <w:tc>
          <w:tcPr>
            <w:tcW w:w="9180" w:type="dxa"/>
            <w:hideMark/>
          </w:tcPr>
          <w:p w14:paraId="09458C67" w14:textId="77777777" w:rsidR="00E67311" w:rsidRDefault="00E67311" w:rsidP="00091611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d) ○ situācija radusies pasūtītājam neparedzamu ārkārtas apstākļu dēļ; apstākļi, kas pamato ārkārtas situāciju, nav atkarīgi no pasūtītāja darbības </w:t>
            </w:r>
          </w:p>
        </w:tc>
      </w:tr>
      <w:tr w:rsidR="00E67311" w14:paraId="6FB2EAB8" w14:textId="77777777" w:rsidTr="00091611">
        <w:tc>
          <w:tcPr>
            <w:tcW w:w="9180" w:type="dxa"/>
            <w:hideMark/>
          </w:tcPr>
          <w:p w14:paraId="35B8055F" w14:textId="77777777" w:rsidR="00E67311" w:rsidRDefault="00E67311" w:rsidP="00091611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e) ○ papildu </w:t>
            </w:r>
            <w:r>
              <w:rPr>
                <w:rFonts w:eastAsia="Lucida Sans Unicode" w:cs="Tahoma"/>
                <w:iCs/>
                <w:sz w:val="20"/>
                <w:szCs w:val="20"/>
              </w:rPr>
              <w:t xml:space="preserve">piegādes esošo preču vai iekārtu papildināšanai vai daļējai nomaiņai </w:t>
            </w:r>
          </w:p>
        </w:tc>
      </w:tr>
      <w:tr w:rsidR="00E67311" w14:paraId="5EA041B1" w14:textId="77777777" w:rsidTr="00091611">
        <w:tc>
          <w:tcPr>
            <w:tcW w:w="9180" w:type="dxa"/>
            <w:hideMark/>
          </w:tcPr>
          <w:p w14:paraId="3DE3938C" w14:textId="77777777" w:rsidR="00E67311" w:rsidRDefault="00E67311" w:rsidP="00091611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f) ○ atkārtota iepriekš noslēgtā līguma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būvdarbu/pakalpojumu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sniegšana, kas tiek uzticēta šā līguma izpildītājam, un atkārtoti </w:t>
            </w:r>
            <w:r w:rsidRPr="001A7A4C">
              <w:rPr>
                <w:rFonts w:eastAsia="Lucida Sans Unicode" w:cs="Tahoma"/>
                <w:sz w:val="20"/>
                <w:szCs w:val="20"/>
              </w:rPr>
              <w:t xml:space="preserve">nepieciešamie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būvdarbi/pakalpojumi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atbilst iepriekš noslēgtā līguma pamatā esošajiem nosacījumiem </w:t>
            </w:r>
          </w:p>
        </w:tc>
      </w:tr>
      <w:tr w:rsidR="00E67311" w14:paraId="6D44AAAB" w14:textId="77777777" w:rsidTr="00091611">
        <w:tc>
          <w:tcPr>
            <w:tcW w:w="9180" w:type="dxa"/>
            <w:hideMark/>
          </w:tcPr>
          <w:p w14:paraId="4505095A" w14:textId="77777777" w:rsidR="00E67311" w:rsidRDefault="00E67311" w:rsidP="00091611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g) ○ </w:t>
            </w:r>
            <w:r w:rsidRPr="001A7A4C">
              <w:rPr>
                <w:rFonts w:eastAsia="Lucida Sans Unicode" w:cs="Tahoma"/>
                <w:sz w:val="20"/>
                <w:szCs w:val="20"/>
              </w:rPr>
              <w:t>p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līgums, ko slēdz ar metu konkursa uzvarētāju vai vienu no uzvarētājiem </w:t>
            </w:r>
          </w:p>
        </w:tc>
      </w:tr>
      <w:tr w:rsidR="00E67311" w14:paraId="034D5E5C" w14:textId="77777777" w:rsidTr="00091611">
        <w:tc>
          <w:tcPr>
            <w:tcW w:w="9180" w:type="dxa"/>
            <w:hideMark/>
          </w:tcPr>
          <w:p w14:paraId="7E544E50" w14:textId="77777777" w:rsidR="00E67311" w:rsidRDefault="00E67311" w:rsidP="00091611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h) ○ tādu preču piegāde, kas kotētas un iegādātas preču biržā </w:t>
            </w:r>
          </w:p>
        </w:tc>
      </w:tr>
      <w:tr w:rsidR="00E67311" w14:paraId="387838F5" w14:textId="77777777" w:rsidTr="00091611">
        <w:tc>
          <w:tcPr>
            <w:tcW w:w="9180" w:type="dxa"/>
            <w:hideMark/>
          </w:tcPr>
          <w:p w14:paraId="4A29964F" w14:textId="77777777" w:rsidR="00E67311" w:rsidRDefault="00E67311" w:rsidP="00091611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i) preču piegādes/pakalpojumi, kas balstās uz īpaši izdevīgiem noteikumiem:</w:t>
            </w:r>
          </w:p>
        </w:tc>
      </w:tr>
      <w:tr w:rsidR="00E67311" w14:paraId="31807CFD" w14:textId="77777777" w:rsidTr="00091611">
        <w:trPr>
          <w:trHeight w:val="470"/>
        </w:trPr>
        <w:tc>
          <w:tcPr>
            <w:tcW w:w="9180" w:type="dxa"/>
            <w:hideMark/>
          </w:tcPr>
          <w:p w14:paraId="772DDAD4" w14:textId="77777777" w:rsidR="00E67311" w:rsidRDefault="00E67311" w:rsidP="00E67311">
            <w:pPr>
              <w:pStyle w:val="Standard"/>
              <w:numPr>
                <w:ilvl w:val="0"/>
                <w:numId w:val="3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no piegādātāja, kas izbeidz savu saimniecisko darbību </w:t>
            </w:r>
          </w:p>
          <w:p w14:paraId="3530F053" w14:textId="77777777" w:rsidR="00E67311" w:rsidRDefault="00E67311" w:rsidP="00E67311">
            <w:pPr>
              <w:pStyle w:val="Standard"/>
              <w:numPr>
                <w:ilvl w:val="0"/>
                <w:numId w:val="3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no likvidatora vai administratora, kurš rīko bankrotējuša komersanta mantas izpārdošanu </w:t>
            </w:r>
          </w:p>
        </w:tc>
      </w:tr>
      <w:tr w:rsidR="00E67311" w14:paraId="434766EE" w14:textId="77777777" w:rsidTr="00091611">
        <w:trPr>
          <w:trHeight w:val="70"/>
        </w:trPr>
        <w:tc>
          <w:tcPr>
            <w:tcW w:w="9180" w:type="dxa"/>
            <w:hideMark/>
          </w:tcPr>
          <w:p w14:paraId="2947D1C6" w14:textId="77777777" w:rsidR="00E67311" w:rsidRDefault="00E67311" w:rsidP="00091611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</w:tr>
      <w:tr w:rsidR="00E67311" w14:paraId="4381E169" w14:textId="77777777" w:rsidTr="00091611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54495AC" w14:textId="77777777" w:rsidR="00E67311" w:rsidRDefault="00E67311" w:rsidP="00091611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2. Cits pamatojums, kāpēc līguma slēgšanas tiesības tika piešķirtas, iepriekš nepublicējot paziņojumu par līgumu</w:t>
            </w:r>
          </w:p>
          <w:p w14:paraId="532EBFD3" w14:textId="77777777" w:rsidR="00E67311" w:rsidRDefault="00E67311" w:rsidP="00091611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j) ○ iepirkuma līgums, </w:t>
            </w:r>
            <w:proofErr w:type="gramStart"/>
            <w:r>
              <w:rPr>
                <w:rFonts w:eastAsia="Lucida Sans Unicode" w:cs="Tahoma"/>
                <w:sz w:val="20"/>
                <w:szCs w:val="20"/>
              </w:rPr>
              <w:t>attiecībā uz kuru</w:t>
            </w:r>
            <w:proofErr w:type="gramEnd"/>
            <w:r>
              <w:rPr>
                <w:rFonts w:eastAsia="Lucida Sans Unicode" w:cs="Tahoma"/>
                <w:sz w:val="20"/>
                <w:szCs w:val="20"/>
              </w:rPr>
              <w:t xml:space="preserve"> nav piemērojamas Publisko iepirkumu likuma normas vai tajā noteiktās </w:t>
            </w:r>
            <w:r>
              <w:rPr>
                <w:rFonts w:eastAsia="Lucida Sans Unicode" w:cs="Tahoma"/>
                <w:sz w:val="20"/>
                <w:szCs w:val="20"/>
              </w:rPr>
              <w:lastRenderedPageBreak/>
              <w:t xml:space="preserve">iepirkuma procedūras </w:t>
            </w:r>
          </w:p>
        </w:tc>
      </w:tr>
      <w:tr w:rsidR="00E67311" w14:paraId="7097B514" w14:textId="77777777" w:rsidTr="00091611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8B1583A" w14:textId="77777777" w:rsidR="00E67311" w:rsidRDefault="00E67311" w:rsidP="00091611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lastRenderedPageBreak/>
              <w:t>3. Paskaidrojums</w:t>
            </w:r>
          </w:p>
          <w:p w14:paraId="7692962A" w14:textId="77777777" w:rsidR="00E67311" w:rsidRPr="003D3A5A" w:rsidRDefault="00E67311" w:rsidP="00091611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>(papildus lodziņam(-</w:t>
            </w:r>
            <w:proofErr w:type="spellStart"/>
            <w:r>
              <w:rPr>
                <w:rFonts w:eastAsia="Lucida Sans Unicode" w:cs="Tahoma"/>
                <w:i/>
                <w:sz w:val="20"/>
                <w:szCs w:val="20"/>
              </w:rPr>
              <w:t>iem</w:t>
            </w:r>
            <w:proofErr w:type="spellEnd"/>
            <w:r>
              <w:rPr>
                <w:rFonts w:eastAsia="Lucida Sans Unicode" w:cs="Tahoma"/>
                <w:i/>
                <w:sz w:val="20"/>
                <w:szCs w:val="20"/>
              </w:rPr>
              <w:t xml:space="preserve">), kas augstāk bija jāatzīmē, skaidri un vispārēji aprakstīt, kāpēc līguma slēgšanas tiesību piešķiršana, iepriekš nepublicējot paziņojumu par līgumu, ir pamatota, katram konkrētajam gadījumam norādot attiecīgus faktus 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070AA8CB" w14:textId="77777777" w:rsidR="00E67311" w:rsidRDefault="00E67311" w:rsidP="00E67311">
      <w:pPr>
        <w:pStyle w:val="Standard"/>
        <w:rPr>
          <w:sz w:val="20"/>
          <w:szCs w:val="20"/>
        </w:rPr>
      </w:pPr>
    </w:p>
    <w:p w14:paraId="524EED0D" w14:textId="77777777" w:rsidR="00671E2D" w:rsidRDefault="00671E2D" w:rsidP="001E2B95">
      <w:pPr>
        <w:pStyle w:val="Standard"/>
        <w:rPr>
          <w:sz w:val="20"/>
          <w:szCs w:val="20"/>
        </w:rPr>
      </w:pPr>
    </w:p>
    <w:p w14:paraId="38E8DA66" w14:textId="77777777" w:rsidR="00671E2D" w:rsidRDefault="00671E2D" w:rsidP="001E2B95">
      <w:pPr>
        <w:pStyle w:val="Standard"/>
        <w:rPr>
          <w:sz w:val="20"/>
          <w:szCs w:val="20"/>
        </w:rPr>
      </w:pPr>
    </w:p>
    <w:p w14:paraId="52BA5B57" w14:textId="77777777" w:rsidR="00671E2D" w:rsidRPr="00C514FD" w:rsidRDefault="00671E2D" w:rsidP="00671E2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671E2D" w:rsidRPr="00C514FD" w:rsidSect="00671E2D">
      <w:headerReference w:type="default" r:id="rId12"/>
      <w:footerReference w:type="default" r:id="rId13"/>
      <w:footerReference w:type="first" r:id="rId14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28C8" w14:textId="77777777" w:rsidR="00870731" w:rsidRDefault="00870731">
      <w:r>
        <w:separator/>
      </w:r>
    </w:p>
  </w:endnote>
  <w:endnote w:type="continuationSeparator" w:id="0">
    <w:p w14:paraId="4CCDDD8B" w14:textId="77777777" w:rsidR="00870731" w:rsidRDefault="0087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1912" w14:textId="77777777" w:rsidR="00671E2D" w:rsidRPr="00671E2D" w:rsidRDefault="00671E2D" w:rsidP="00671E2D">
    <w:pPr>
      <w:pStyle w:val="Footer"/>
      <w:rPr>
        <w:sz w:val="16"/>
        <w:szCs w:val="16"/>
      </w:rPr>
    </w:pPr>
    <w:r>
      <w:rPr>
        <w:sz w:val="16"/>
        <w:szCs w:val="16"/>
      </w:rPr>
      <w:t>N0339_7p5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0929" w14:textId="194F6FD2" w:rsidR="00671E2D" w:rsidRPr="00671E2D" w:rsidRDefault="00671E2D">
    <w:pPr>
      <w:pStyle w:val="Footer"/>
      <w:rPr>
        <w:sz w:val="16"/>
        <w:szCs w:val="16"/>
      </w:rPr>
    </w:pPr>
    <w:r>
      <w:rPr>
        <w:sz w:val="16"/>
        <w:szCs w:val="16"/>
      </w:rPr>
      <w:t>N0339_7p5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EFDA3" w14:textId="77777777" w:rsidR="00870731" w:rsidRDefault="00870731">
      <w:r>
        <w:rPr>
          <w:color w:val="000000"/>
        </w:rPr>
        <w:separator/>
      </w:r>
    </w:p>
  </w:footnote>
  <w:footnote w:type="continuationSeparator" w:id="0">
    <w:p w14:paraId="1FBCFB5A" w14:textId="77777777" w:rsidR="00870731" w:rsidRDefault="0087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837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41D1CB" w14:textId="1474B574" w:rsidR="00F55CBF" w:rsidRDefault="00F55C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C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95725C" w14:textId="77777777" w:rsidR="00F55CBF" w:rsidRDefault="00F55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FB"/>
    <w:rsid w:val="000171E1"/>
    <w:rsid w:val="00021420"/>
    <w:rsid w:val="00026A52"/>
    <w:rsid w:val="0003096B"/>
    <w:rsid w:val="000348B5"/>
    <w:rsid w:val="00036860"/>
    <w:rsid w:val="000636FE"/>
    <w:rsid w:val="0006571B"/>
    <w:rsid w:val="00070E9C"/>
    <w:rsid w:val="000710A6"/>
    <w:rsid w:val="00084E7A"/>
    <w:rsid w:val="00085625"/>
    <w:rsid w:val="000920A9"/>
    <w:rsid w:val="0009732E"/>
    <w:rsid w:val="000D22F9"/>
    <w:rsid w:val="000D2432"/>
    <w:rsid w:val="00104BD0"/>
    <w:rsid w:val="00107428"/>
    <w:rsid w:val="001265FC"/>
    <w:rsid w:val="00126ED1"/>
    <w:rsid w:val="00181C42"/>
    <w:rsid w:val="001855C7"/>
    <w:rsid w:val="00190982"/>
    <w:rsid w:val="001C4A9C"/>
    <w:rsid w:val="001C4B18"/>
    <w:rsid w:val="001E2B95"/>
    <w:rsid w:val="001E5D26"/>
    <w:rsid w:val="002003AF"/>
    <w:rsid w:val="0020404D"/>
    <w:rsid w:val="00211D1F"/>
    <w:rsid w:val="002146A1"/>
    <w:rsid w:val="00231544"/>
    <w:rsid w:val="00235764"/>
    <w:rsid w:val="0023716D"/>
    <w:rsid w:val="00244F40"/>
    <w:rsid w:val="00246258"/>
    <w:rsid w:val="002518EF"/>
    <w:rsid w:val="00253F68"/>
    <w:rsid w:val="002566F0"/>
    <w:rsid w:val="00260634"/>
    <w:rsid w:val="00264471"/>
    <w:rsid w:val="0028218D"/>
    <w:rsid w:val="00284424"/>
    <w:rsid w:val="00295D94"/>
    <w:rsid w:val="002975B0"/>
    <w:rsid w:val="002A741D"/>
    <w:rsid w:val="002B0A0B"/>
    <w:rsid w:val="002D6472"/>
    <w:rsid w:val="002D6DBF"/>
    <w:rsid w:val="002F1CD2"/>
    <w:rsid w:val="002F2F03"/>
    <w:rsid w:val="003002AA"/>
    <w:rsid w:val="00320AED"/>
    <w:rsid w:val="003310EA"/>
    <w:rsid w:val="00335EFD"/>
    <w:rsid w:val="00344927"/>
    <w:rsid w:val="00347DC7"/>
    <w:rsid w:val="00351E0A"/>
    <w:rsid w:val="003610A9"/>
    <w:rsid w:val="003671A9"/>
    <w:rsid w:val="00373EE7"/>
    <w:rsid w:val="003928C1"/>
    <w:rsid w:val="003A16FA"/>
    <w:rsid w:val="003A6280"/>
    <w:rsid w:val="003B100C"/>
    <w:rsid w:val="003C66EA"/>
    <w:rsid w:val="003E1C5E"/>
    <w:rsid w:val="003E35D2"/>
    <w:rsid w:val="003F1328"/>
    <w:rsid w:val="0040275F"/>
    <w:rsid w:val="00411797"/>
    <w:rsid w:val="00433ECA"/>
    <w:rsid w:val="0043503C"/>
    <w:rsid w:val="00444021"/>
    <w:rsid w:val="00447362"/>
    <w:rsid w:val="00466058"/>
    <w:rsid w:val="00467C38"/>
    <w:rsid w:val="00481B89"/>
    <w:rsid w:val="00487038"/>
    <w:rsid w:val="004B1FDC"/>
    <w:rsid w:val="004C126E"/>
    <w:rsid w:val="004C266E"/>
    <w:rsid w:val="004C3A4A"/>
    <w:rsid w:val="004D17C8"/>
    <w:rsid w:val="004E399E"/>
    <w:rsid w:val="004E449C"/>
    <w:rsid w:val="004E7E08"/>
    <w:rsid w:val="00502DDD"/>
    <w:rsid w:val="005161A4"/>
    <w:rsid w:val="0051626E"/>
    <w:rsid w:val="00520B4C"/>
    <w:rsid w:val="00522B19"/>
    <w:rsid w:val="0052531E"/>
    <w:rsid w:val="0052734A"/>
    <w:rsid w:val="0053276C"/>
    <w:rsid w:val="0055076E"/>
    <w:rsid w:val="00573180"/>
    <w:rsid w:val="005755F0"/>
    <w:rsid w:val="0057759F"/>
    <w:rsid w:val="005A2C87"/>
    <w:rsid w:val="005C734A"/>
    <w:rsid w:val="005F6EA9"/>
    <w:rsid w:val="00600FC9"/>
    <w:rsid w:val="00604719"/>
    <w:rsid w:val="00633D6F"/>
    <w:rsid w:val="00640A49"/>
    <w:rsid w:val="00642905"/>
    <w:rsid w:val="00647CD0"/>
    <w:rsid w:val="00651414"/>
    <w:rsid w:val="006553D1"/>
    <w:rsid w:val="00667D26"/>
    <w:rsid w:val="00671E2D"/>
    <w:rsid w:val="00672DAF"/>
    <w:rsid w:val="0067680D"/>
    <w:rsid w:val="006871E3"/>
    <w:rsid w:val="006964B1"/>
    <w:rsid w:val="006A5D9D"/>
    <w:rsid w:val="006E7878"/>
    <w:rsid w:val="006F0512"/>
    <w:rsid w:val="00704736"/>
    <w:rsid w:val="007141AB"/>
    <w:rsid w:val="00727D3B"/>
    <w:rsid w:val="0074689A"/>
    <w:rsid w:val="0076304D"/>
    <w:rsid w:val="0076697D"/>
    <w:rsid w:val="007679B7"/>
    <w:rsid w:val="00776765"/>
    <w:rsid w:val="00783BFB"/>
    <w:rsid w:val="007912A5"/>
    <w:rsid w:val="00792986"/>
    <w:rsid w:val="007A086F"/>
    <w:rsid w:val="007E09A9"/>
    <w:rsid w:val="007E2A22"/>
    <w:rsid w:val="007F3AC5"/>
    <w:rsid w:val="007F7ACA"/>
    <w:rsid w:val="00801578"/>
    <w:rsid w:val="00804DF8"/>
    <w:rsid w:val="00805906"/>
    <w:rsid w:val="00810585"/>
    <w:rsid w:val="0081407C"/>
    <w:rsid w:val="00815BA1"/>
    <w:rsid w:val="00832DA7"/>
    <w:rsid w:val="00842753"/>
    <w:rsid w:val="00845363"/>
    <w:rsid w:val="00850116"/>
    <w:rsid w:val="00864785"/>
    <w:rsid w:val="00870731"/>
    <w:rsid w:val="00871CD4"/>
    <w:rsid w:val="008864FD"/>
    <w:rsid w:val="00886DB6"/>
    <w:rsid w:val="008936D3"/>
    <w:rsid w:val="008E1FE7"/>
    <w:rsid w:val="008F4A3B"/>
    <w:rsid w:val="00920159"/>
    <w:rsid w:val="009250EF"/>
    <w:rsid w:val="00937CC9"/>
    <w:rsid w:val="00957240"/>
    <w:rsid w:val="00965184"/>
    <w:rsid w:val="00975FD8"/>
    <w:rsid w:val="009810FE"/>
    <w:rsid w:val="009C1767"/>
    <w:rsid w:val="009C22A6"/>
    <w:rsid w:val="009C3A2F"/>
    <w:rsid w:val="009E046B"/>
    <w:rsid w:val="009E1FFA"/>
    <w:rsid w:val="00A13DE8"/>
    <w:rsid w:val="00A228B1"/>
    <w:rsid w:val="00A2738E"/>
    <w:rsid w:val="00A45F46"/>
    <w:rsid w:val="00A50BCB"/>
    <w:rsid w:val="00A63F35"/>
    <w:rsid w:val="00A713E3"/>
    <w:rsid w:val="00A820AC"/>
    <w:rsid w:val="00A8381F"/>
    <w:rsid w:val="00A84CEE"/>
    <w:rsid w:val="00A93A8A"/>
    <w:rsid w:val="00A946EE"/>
    <w:rsid w:val="00A97959"/>
    <w:rsid w:val="00AA1925"/>
    <w:rsid w:val="00AA2837"/>
    <w:rsid w:val="00AB62C1"/>
    <w:rsid w:val="00AC02F3"/>
    <w:rsid w:val="00AC3FC9"/>
    <w:rsid w:val="00AC6558"/>
    <w:rsid w:val="00AD048C"/>
    <w:rsid w:val="00AE260C"/>
    <w:rsid w:val="00AE2997"/>
    <w:rsid w:val="00AE7E7E"/>
    <w:rsid w:val="00B0301C"/>
    <w:rsid w:val="00B042C5"/>
    <w:rsid w:val="00B075FE"/>
    <w:rsid w:val="00B11171"/>
    <w:rsid w:val="00B1153A"/>
    <w:rsid w:val="00B124DD"/>
    <w:rsid w:val="00B3273A"/>
    <w:rsid w:val="00B340A0"/>
    <w:rsid w:val="00B5360C"/>
    <w:rsid w:val="00B7071F"/>
    <w:rsid w:val="00B713EA"/>
    <w:rsid w:val="00B94B9B"/>
    <w:rsid w:val="00BB5E80"/>
    <w:rsid w:val="00C00F97"/>
    <w:rsid w:val="00C0663D"/>
    <w:rsid w:val="00C072D1"/>
    <w:rsid w:val="00C21E9E"/>
    <w:rsid w:val="00C21F41"/>
    <w:rsid w:val="00C31A39"/>
    <w:rsid w:val="00C33152"/>
    <w:rsid w:val="00C37845"/>
    <w:rsid w:val="00C87752"/>
    <w:rsid w:val="00C92906"/>
    <w:rsid w:val="00C97DCA"/>
    <w:rsid w:val="00CA06FC"/>
    <w:rsid w:val="00CA5A75"/>
    <w:rsid w:val="00CB7FC6"/>
    <w:rsid w:val="00CD1A21"/>
    <w:rsid w:val="00CD4523"/>
    <w:rsid w:val="00CE298B"/>
    <w:rsid w:val="00D05839"/>
    <w:rsid w:val="00D207F8"/>
    <w:rsid w:val="00D30FF1"/>
    <w:rsid w:val="00D37693"/>
    <w:rsid w:val="00D5147A"/>
    <w:rsid w:val="00D5557D"/>
    <w:rsid w:val="00D5640E"/>
    <w:rsid w:val="00D91654"/>
    <w:rsid w:val="00D9166E"/>
    <w:rsid w:val="00D91B0F"/>
    <w:rsid w:val="00D93CDC"/>
    <w:rsid w:val="00DA30B5"/>
    <w:rsid w:val="00DA7A0A"/>
    <w:rsid w:val="00DB6BC4"/>
    <w:rsid w:val="00DE4589"/>
    <w:rsid w:val="00DE7A2B"/>
    <w:rsid w:val="00DF0083"/>
    <w:rsid w:val="00E0341A"/>
    <w:rsid w:val="00E31D21"/>
    <w:rsid w:val="00E65917"/>
    <w:rsid w:val="00E65FBC"/>
    <w:rsid w:val="00E67311"/>
    <w:rsid w:val="00E76DB4"/>
    <w:rsid w:val="00E7756B"/>
    <w:rsid w:val="00E9718B"/>
    <w:rsid w:val="00EA4627"/>
    <w:rsid w:val="00EB2287"/>
    <w:rsid w:val="00EB7C2A"/>
    <w:rsid w:val="00EC27A3"/>
    <w:rsid w:val="00EC7CF7"/>
    <w:rsid w:val="00ED45B0"/>
    <w:rsid w:val="00EE129F"/>
    <w:rsid w:val="00EE27F8"/>
    <w:rsid w:val="00EE30E6"/>
    <w:rsid w:val="00F13851"/>
    <w:rsid w:val="00F30EF6"/>
    <w:rsid w:val="00F32295"/>
    <w:rsid w:val="00F45AE1"/>
    <w:rsid w:val="00F45CF8"/>
    <w:rsid w:val="00F54018"/>
    <w:rsid w:val="00F55CBF"/>
    <w:rsid w:val="00F665FD"/>
    <w:rsid w:val="00F84BDA"/>
    <w:rsid w:val="00F926CF"/>
    <w:rsid w:val="00F93939"/>
    <w:rsid w:val="00F97BB4"/>
    <w:rsid w:val="00FA19E1"/>
    <w:rsid w:val="00FA3B00"/>
    <w:rsid w:val="00FC1BB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8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1855C7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920A9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2B"/>
    <w:pPr>
      <w:ind w:left="720"/>
      <w:contextualSpacing/>
    </w:pPr>
  </w:style>
  <w:style w:type="character" w:styleId="Hyperlink">
    <w:name w:val="Hyperlink"/>
    <w:rsid w:val="001265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55CBF"/>
  </w:style>
  <w:style w:type="character" w:customStyle="1" w:styleId="FooterChar">
    <w:name w:val="Footer Char"/>
    <w:basedOn w:val="DefaultParagraphFont"/>
    <w:link w:val="Footer"/>
    <w:uiPriority w:val="99"/>
    <w:rsid w:val="00F55CBF"/>
  </w:style>
  <w:style w:type="character" w:customStyle="1" w:styleId="StandardChar">
    <w:name w:val="Standard Char"/>
    <w:basedOn w:val="DefaultParagraphFont"/>
    <w:link w:val="Standard"/>
    <w:locked/>
    <w:rsid w:val="00E6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1855C7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920A9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2B"/>
    <w:pPr>
      <w:ind w:left="720"/>
      <w:contextualSpacing/>
    </w:pPr>
  </w:style>
  <w:style w:type="character" w:styleId="Hyperlink">
    <w:name w:val="Hyperlink"/>
    <w:rsid w:val="001265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55CBF"/>
  </w:style>
  <w:style w:type="character" w:customStyle="1" w:styleId="FooterChar">
    <w:name w:val="Footer Char"/>
    <w:basedOn w:val="DefaultParagraphFont"/>
    <w:link w:val="Footer"/>
    <w:uiPriority w:val="99"/>
    <w:rsid w:val="00F55CBF"/>
  </w:style>
  <w:style w:type="character" w:customStyle="1" w:styleId="StandardChar">
    <w:name w:val="Standard Char"/>
    <w:basedOn w:val="DefaultParagraphFont"/>
    <w:link w:val="Standard"/>
    <w:locked/>
    <w:rsid w:val="00E6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5.pielikums</Kategorija>
    <DKP xmlns="2e5bb04e-596e-45bd-9003-43ca78b1ba16">10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5514-519F-4464-AC88-BF479DE30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DBE6CD-2A3B-49EC-BB72-BB58631FA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8C6A8-FC90-4FD6-AF6D-45C365DED03B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3096D8-F93B-4713-BB66-523F71F6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7276</Words>
  <Characters>4148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publisko iepirkumu paziņojumiem un to sagatavošanas kārtību</vt:lpstr>
    </vt:vector>
  </TitlesOfParts>
  <Company>Finanšu ministrija, Iepirkumu uzraudzības birojs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publisko iepirkumu paziņojumiem un to sagatavošanas kārtību</dc:title>
  <dc:subject>BRĪVPRĀTĪGĀ PAZIŅOJUMA PAR IEPIRKUMA REZULTĀTIEM PARAUGS</dc:subject>
  <dc:creator>Edgars Matulis, Sintija Sīmane</dc:creator>
  <dc:description>67095457, edgars.matulis@fm.gov.lv</dc:description>
  <cp:lastModifiedBy>Leontīne Babkina</cp:lastModifiedBy>
  <cp:revision>16</cp:revision>
  <cp:lastPrinted>2017-02-24T08:02:00Z</cp:lastPrinted>
  <dcterms:created xsi:type="dcterms:W3CDTF">2017-02-13T11:12:00Z</dcterms:created>
  <dcterms:modified xsi:type="dcterms:W3CDTF">2017-02-28T10:53:00Z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