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D0F30" w14:textId="77777777" w:rsidR="00AC76B0" w:rsidRPr="00133A3F" w:rsidRDefault="00AC76B0" w:rsidP="0029231C">
      <w:pPr>
        <w:jc w:val="center"/>
        <w:rPr>
          <w:rFonts w:ascii="Times New Roman" w:hAnsi="Times New Roman" w:cs="Times New Roman"/>
          <w:b/>
          <w:sz w:val="28"/>
          <w:szCs w:val="28"/>
        </w:rPr>
      </w:pPr>
      <w:r w:rsidRPr="00133A3F">
        <w:rPr>
          <w:rFonts w:ascii="Times New Roman" w:eastAsia="Times New Roman" w:hAnsi="Times New Roman" w:cs="Times New Roman"/>
          <w:b/>
          <w:bCs/>
          <w:sz w:val="28"/>
          <w:szCs w:val="28"/>
          <w:lang w:eastAsia="lv-LV"/>
        </w:rPr>
        <w:t>Ministru kabineta noteikumu projekta “</w:t>
      </w:r>
      <w:r w:rsidR="004E01D9" w:rsidRPr="00133A3F">
        <w:rPr>
          <w:rFonts w:ascii="Times New Roman" w:hAnsi="Times New Roman" w:cs="Times New Roman"/>
          <w:b/>
          <w:sz w:val="28"/>
          <w:szCs w:val="28"/>
        </w:rPr>
        <w:t>K</w:t>
      </w:r>
      <w:r w:rsidR="003B1122" w:rsidRPr="00133A3F">
        <w:rPr>
          <w:rFonts w:ascii="Times New Roman" w:hAnsi="Times New Roman" w:cs="Times New Roman"/>
          <w:b/>
          <w:sz w:val="28"/>
          <w:szCs w:val="28"/>
        </w:rPr>
        <w:t xml:space="preserve">ārtība, kādā policija veic </w:t>
      </w:r>
      <w:r w:rsidR="004E01D9" w:rsidRPr="001C5B28">
        <w:rPr>
          <w:rFonts w:ascii="Times New Roman" w:hAnsi="Times New Roman" w:cs="Times New Roman"/>
          <w:b/>
          <w:sz w:val="28"/>
          <w:szCs w:val="28"/>
        </w:rPr>
        <w:t>novērošanu</w:t>
      </w:r>
      <w:r w:rsidR="00EB6D0B">
        <w:rPr>
          <w:rFonts w:ascii="Times New Roman" w:hAnsi="Times New Roman" w:cs="Times New Roman"/>
          <w:b/>
          <w:sz w:val="28"/>
          <w:szCs w:val="28"/>
        </w:rPr>
        <w:t xml:space="preserve">, </w:t>
      </w:r>
      <w:r w:rsidR="00EB6D0B" w:rsidRPr="00BA7C9D">
        <w:rPr>
          <w:rFonts w:ascii="Times New Roman" w:hAnsi="Times New Roman" w:cs="Times New Roman"/>
          <w:b/>
          <w:sz w:val="28"/>
          <w:szCs w:val="28"/>
        </w:rPr>
        <w:t>izmantojot tehniskos līdzekļus, kā arī</w:t>
      </w:r>
      <w:r w:rsidR="004E01D9" w:rsidRPr="00BA7C9D">
        <w:rPr>
          <w:rFonts w:ascii="Times New Roman" w:hAnsi="Times New Roman" w:cs="Times New Roman"/>
          <w:b/>
          <w:sz w:val="28"/>
          <w:szCs w:val="28"/>
        </w:rPr>
        <w:t xml:space="preserve"> </w:t>
      </w:r>
      <w:r w:rsidR="000C0386" w:rsidRPr="00BA7C9D">
        <w:rPr>
          <w:rFonts w:ascii="Times New Roman" w:hAnsi="Times New Roman" w:cs="Times New Roman"/>
          <w:b/>
          <w:sz w:val="28"/>
          <w:szCs w:val="28"/>
        </w:rPr>
        <w:t>šādas</w:t>
      </w:r>
      <w:r w:rsidR="000C0386" w:rsidRPr="00311881">
        <w:rPr>
          <w:rFonts w:ascii="Times New Roman" w:hAnsi="Times New Roman" w:cs="Times New Roman"/>
          <w:b/>
          <w:sz w:val="28"/>
          <w:szCs w:val="28"/>
        </w:rPr>
        <w:t xml:space="preserve"> </w:t>
      </w:r>
      <w:r w:rsidR="004E01D9" w:rsidRPr="00133A3F">
        <w:rPr>
          <w:rFonts w:ascii="Times New Roman" w:hAnsi="Times New Roman" w:cs="Times New Roman"/>
          <w:b/>
          <w:sz w:val="28"/>
          <w:szCs w:val="28"/>
        </w:rPr>
        <w:t>novērošanas rezultātā iegūto datu apstrādi</w:t>
      </w:r>
      <w:r w:rsidRPr="00133A3F">
        <w:rPr>
          <w:rFonts w:ascii="Times New Roman" w:eastAsia="Times New Roman" w:hAnsi="Times New Roman" w:cs="Times New Roman"/>
          <w:b/>
          <w:bCs/>
          <w:sz w:val="28"/>
          <w:szCs w:val="28"/>
          <w:lang w:eastAsia="lv-LV"/>
        </w:rPr>
        <w:t>”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
        <w:gridCol w:w="2279"/>
        <w:gridCol w:w="6832"/>
      </w:tblGrid>
      <w:tr w:rsidR="004753F5" w:rsidRPr="00133A3F" w14:paraId="580E5774" w14:textId="77777777" w:rsidTr="00AC76B0">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EC809A" w14:textId="77777777" w:rsidR="00AC76B0" w:rsidRPr="00133A3F" w:rsidRDefault="00AC76B0" w:rsidP="00AC76B0">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133A3F">
              <w:rPr>
                <w:rFonts w:ascii="Times New Roman" w:eastAsia="Times New Roman" w:hAnsi="Times New Roman" w:cs="Times New Roman"/>
                <w:b/>
                <w:bCs/>
                <w:sz w:val="28"/>
                <w:szCs w:val="28"/>
                <w:lang w:eastAsia="lv-LV"/>
              </w:rPr>
              <w:t>I. Tiesību akta projekta izstrādes nepieciešamība</w:t>
            </w:r>
          </w:p>
        </w:tc>
      </w:tr>
      <w:tr w:rsidR="004753F5" w:rsidRPr="00133A3F" w14:paraId="10AD1AD7" w14:textId="77777777" w:rsidTr="004D458D">
        <w:trPr>
          <w:trHeight w:val="405"/>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393DF03B" w14:textId="77777777" w:rsidR="00AC76B0" w:rsidRPr="00133A3F" w:rsidRDefault="00AC76B0" w:rsidP="000B2A20">
            <w:pPr>
              <w:spacing w:before="100" w:beforeAutospacing="1" w:after="100" w:afterAutospacing="1" w:line="36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1.</w:t>
            </w:r>
          </w:p>
        </w:tc>
        <w:tc>
          <w:tcPr>
            <w:tcW w:w="1388" w:type="pct"/>
            <w:tcBorders>
              <w:top w:val="outset" w:sz="6" w:space="0" w:color="auto"/>
              <w:left w:val="outset" w:sz="6" w:space="0" w:color="auto"/>
              <w:bottom w:val="outset" w:sz="6" w:space="0" w:color="auto"/>
              <w:right w:val="outset" w:sz="6" w:space="0" w:color="auto"/>
            </w:tcBorders>
            <w:hideMark/>
          </w:tcPr>
          <w:p w14:paraId="1835E146" w14:textId="77777777" w:rsidR="00AC76B0" w:rsidRPr="00133A3F" w:rsidRDefault="00AC76B0"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Pamatojums</w:t>
            </w:r>
          </w:p>
        </w:tc>
        <w:tc>
          <w:tcPr>
            <w:tcW w:w="3160" w:type="pct"/>
            <w:tcBorders>
              <w:top w:val="outset" w:sz="6" w:space="0" w:color="auto"/>
              <w:left w:val="outset" w:sz="6" w:space="0" w:color="auto"/>
              <w:bottom w:val="outset" w:sz="6" w:space="0" w:color="auto"/>
              <w:right w:val="outset" w:sz="6" w:space="0" w:color="auto"/>
            </w:tcBorders>
            <w:hideMark/>
          </w:tcPr>
          <w:p w14:paraId="66100C19" w14:textId="77777777" w:rsidR="00100F45" w:rsidRPr="00CD4436" w:rsidRDefault="00B1426E" w:rsidP="001D6F0D">
            <w:pPr>
              <w:spacing w:after="0" w:line="240" w:lineRule="auto"/>
              <w:ind w:firstLine="508"/>
              <w:jc w:val="both"/>
              <w:rPr>
                <w:rFonts w:ascii="Times New Roman" w:eastAsia="Times New Roman" w:hAnsi="Times New Roman" w:cs="Times New Roman"/>
                <w:sz w:val="28"/>
                <w:szCs w:val="28"/>
                <w:lang w:eastAsia="lv-LV"/>
              </w:rPr>
            </w:pPr>
            <w:r w:rsidRPr="00CD4436">
              <w:rPr>
                <w:rFonts w:ascii="Times New Roman" w:hAnsi="Times New Roman" w:cs="Times New Roman"/>
                <w:sz w:val="28"/>
                <w:szCs w:val="28"/>
              </w:rPr>
              <w:t>Likuma “Par policiju” 12.</w:t>
            </w:r>
            <w:r w:rsidR="001615F6">
              <w:rPr>
                <w:rFonts w:ascii="Times New Roman" w:hAnsi="Times New Roman" w:cs="Times New Roman"/>
                <w:sz w:val="28"/>
                <w:szCs w:val="28"/>
              </w:rPr>
              <w:t> </w:t>
            </w:r>
            <w:r w:rsidRPr="00CD4436">
              <w:rPr>
                <w:rFonts w:ascii="Times New Roman" w:hAnsi="Times New Roman" w:cs="Times New Roman"/>
                <w:sz w:val="28"/>
                <w:szCs w:val="28"/>
              </w:rPr>
              <w:t>panta ceturtā daļa.</w:t>
            </w:r>
          </w:p>
        </w:tc>
      </w:tr>
      <w:tr w:rsidR="004753F5" w:rsidRPr="00133A3F" w14:paraId="0E9C5565" w14:textId="77777777" w:rsidTr="004D458D">
        <w:trPr>
          <w:trHeight w:val="465"/>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5BEB51F7" w14:textId="77777777" w:rsidR="00AC76B0" w:rsidRPr="00133A3F" w:rsidRDefault="00AC76B0" w:rsidP="000B2A20">
            <w:pPr>
              <w:spacing w:before="100" w:beforeAutospacing="1" w:after="100" w:afterAutospacing="1" w:line="36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2.</w:t>
            </w:r>
          </w:p>
        </w:tc>
        <w:tc>
          <w:tcPr>
            <w:tcW w:w="1388" w:type="pct"/>
            <w:tcBorders>
              <w:top w:val="outset" w:sz="6" w:space="0" w:color="auto"/>
              <w:left w:val="outset" w:sz="6" w:space="0" w:color="auto"/>
              <w:bottom w:val="outset" w:sz="6" w:space="0" w:color="auto"/>
              <w:right w:val="outset" w:sz="6" w:space="0" w:color="auto"/>
            </w:tcBorders>
            <w:hideMark/>
          </w:tcPr>
          <w:p w14:paraId="6DB462D8" w14:textId="77777777" w:rsidR="00AC76B0" w:rsidRPr="00133A3F" w:rsidRDefault="00AC76B0"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160" w:type="pct"/>
            <w:tcBorders>
              <w:top w:val="outset" w:sz="6" w:space="0" w:color="auto"/>
              <w:left w:val="outset" w:sz="6" w:space="0" w:color="auto"/>
              <w:bottom w:val="outset" w:sz="6" w:space="0" w:color="auto"/>
              <w:right w:val="outset" w:sz="6" w:space="0" w:color="auto"/>
            </w:tcBorders>
            <w:hideMark/>
          </w:tcPr>
          <w:p w14:paraId="3C40EACF" w14:textId="77777777" w:rsidR="007332DA" w:rsidRDefault="00133A3F" w:rsidP="0083194C">
            <w:pPr>
              <w:pStyle w:val="tv213"/>
              <w:spacing w:before="0" w:beforeAutospacing="0" w:after="0" w:afterAutospacing="0" w:line="293" w:lineRule="atLeast"/>
              <w:ind w:firstLine="367"/>
              <w:jc w:val="both"/>
              <w:rPr>
                <w:sz w:val="28"/>
                <w:szCs w:val="28"/>
              </w:rPr>
            </w:pPr>
            <w:r w:rsidRPr="001C5B28">
              <w:rPr>
                <w:sz w:val="28"/>
                <w:szCs w:val="28"/>
              </w:rPr>
              <w:t xml:space="preserve">Likuma “Par policiju” 1. pantā noteikts policijas pienākums aizsargāt personu dzīvību, veselību, tiesības un brīvības, īpašumu, sabiedrības un valsts intereses no noziedzīgiem un citiem </w:t>
            </w:r>
            <w:r w:rsidR="00932FDA">
              <w:rPr>
                <w:sz w:val="28"/>
                <w:szCs w:val="28"/>
              </w:rPr>
              <w:t>prettiesiskiem apdraudējumiem.</w:t>
            </w:r>
            <w:r w:rsidR="000621EB">
              <w:rPr>
                <w:sz w:val="28"/>
                <w:szCs w:val="28"/>
              </w:rPr>
              <w:t xml:space="preserve"> </w:t>
            </w:r>
            <w:r w:rsidR="006024EF">
              <w:rPr>
                <w:sz w:val="28"/>
                <w:szCs w:val="28"/>
              </w:rPr>
              <w:t xml:space="preserve">Šā likuma </w:t>
            </w:r>
            <w:r w:rsidR="008D6DD5" w:rsidRPr="001C5B28">
              <w:rPr>
                <w:sz w:val="28"/>
                <w:szCs w:val="28"/>
              </w:rPr>
              <w:t xml:space="preserve">3. pantā noteikts policijas uzdevums – </w:t>
            </w:r>
            <w:r w:rsidR="00D32C3F" w:rsidRPr="001C5B28">
              <w:rPr>
                <w:sz w:val="28"/>
                <w:szCs w:val="28"/>
              </w:rPr>
              <w:t>garantēt personu un sabiedrības drošību, novērst noziedzīgus nodarījumus un citus likumpārkāpumus, atklāt noziedzīgus nodarījumus, meklēt personas, kas izdarījušas noziedzīgus nodarījumus, likumā paredzētajā kārtībā sniegt palīdzību iestādēm, privātpersonām un personu apvienībām to tiesību aizsardzībā un ar likumu noteikto pienākumu realizācijā un savas kompetences ietvaros izpildīt administratīvos sodus un kriminālsodus.</w:t>
            </w:r>
            <w:r w:rsidR="000621EB">
              <w:rPr>
                <w:sz w:val="28"/>
                <w:szCs w:val="28"/>
              </w:rPr>
              <w:t xml:space="preserve"> </w:t>
            </w:r>
          </w:p>
          <w:p w14:paraId="217CE83C" w14:textId="77777777" w:rsidR="008D6DD5" w:rsidRDefault="006024EF" w:rsidP="0083194C">
            <w:pPr>
              <w:pStyle w:val="tv213"/>
              <w:spacing w:before="0" w:beforeAutospacing="0" w:after="0" w:afterAutospacing="0" w:line="293" w:lineRule="atLeast"/>
              <w:ind w:firstLine="367"/>
              <w:jc w:val="both"/>
              <w:rPr>
                <w:sz w:val="28"/>
                <w:szCs w:val="28"/>
              </w:rPr>
            </w:pPr>
            <w:r>
              <w:rPr>
                <w:sz w:val="28"/>
                <w:szCs w:val="28"/>
              </w:rPr>
              <w:t>Savukārt likuma</w:t>
            </w:r>
            <w:r w:rsidR="0083194C">
              <w:rPr>
                <w:sz w:val="28"/>
                <w:szCs w:val="28"/>
              </w:rPr>
              <w:t xml:space="preserve"> “Par policiju”</w:t>
            </w:r>
            <w:r>
              <w:rPr>
                <w:sz w:val="28"/>
                <w:szCs w:val="28"/>
              </w:rPr>
              <w:t xml:space="preserve"> </w:t>
            </w:r>
            <w:r w:rsidR="001615F6">
              <w:rPr>
                <w:sz w:val="28"/>
                <w:szCs w:val="28"/>
              </w:rPr>
              <w:t>12. </w:t>
            </w:r>
            <w:r w:rsidR="001C5B28">
              <w:rPr>
                <w:sz w:val="28"/>
                <w:szCs w:val="28"/>
              </w:rPr>
              <w:t xml:space="preserve">panta pirmās daļas </w:t>
            </w:r>
            <w:r w:rsidR="001C5B28" w:rsidRPr="00A57471">
              <w:rPr>
                <w:sz w:val="28"/>
                <w:szCs w:val="28"/>
              </w:rPr>
              <w:t>14.</w:t>
            </w:r>
            <w:r w:rsidR="001C5B28" w:rsidRPr="00A57471">
              <w:rPr>
                <w:sz w:val="28"/>
                <w:szCs w:val="28"/>
                <w:vertAlign w:val="superscript"/>
              </w:rPr>
              <w:t>1</w:t>
            </w:r>
            <w:r w:rsidR="001615F6">
              <w:rPr>
                <w:sz w:val="28"/>
                <w:szCs w:val="28"/>
              </w:rPr>
              <w:t> </w:t>
            </w:r>
            <w:r w:rsidR="001C5B28" w:rsidRPr="00A57471">
              <w:rPr>
                <w:sz w:val="28"/>
                <w:szCs w:val="28"/>
              </w:rPr>
              <w:t>punkt</w:t>
            </w:r>
            <w:r w:rsidR="00A57471" w:rsidRPr="00A57471">
              <w:rPr>
                <w:sz w:val="28"/>
                <w:szCs w:val="28"/>
              </w:rPr>
              <w:t xml:space="preserve">s paredz </w:t>
            </w:r>
            <w:r w:rsidR="00A57471" w:rsidRPr="00725F7A">
              <w:rPr>
                <w:sz w:val="28"/>
                <w:szCs w:val="28"/>
              </w:rPr>
              <w:t>tiesības</w:t>
            </w:r>
            <w:r w:rsidR="00A57471" w:rsidRPr="00A57471">
              <w:rPr>
                <w:sz w:val="28"/>
                <w:szCs w:val="28"/>
              </w:rPr>
              <w:t xml:space="preserve"> </w:t>
            </w:r>
            <w:r w:rsidR="001C5B28" w:rsidRPr="00A57471">
              <w:rPr>
                <w:sz w:val="28"/>
                <w:szCs w:val="28"/>
              </w:rPr>
              <w:t>novērot publiskas vietas un tajās esošas personas, tai skaitā izmantojot tehniskos līdzekļus, lai savlaicīgi novērstu un atklātu iespējamo sabiedriskās kārtības apdraudējumu, noziedzīgu nodarījumu, atrastu meklēšanā izsludinātas personas vai transportlīdzekļus, kā arī, izmantojot tehniskos līdzekļus, novērot policijas iestāžu ēkas, telpas un teritoriju, policijas apsargājamos objektus, lai nodrošinātu policijas iestāžu ēku, telpu un teritorijas apsardzi, aizturēto personu un apsargājamo objektu drošību</w:t>
            </w:r>
            <w:r w:rsidR="00A57471">
              <w:rPr>
                <w:sz w:val="28"/>
                <w:szCs w:val="28"/>
              </w:rPr>
              <w:t>.</w:t>
            </w:r>
          </w:p>
          <w:p w14:paraId="4FE601E4" w14:textId="77777777" w:rsidR="005F1C8B" w:rsidRDefault="005F1C8B" w:rsidP="000621EB">
            <w:pPr>
              <w:pStyle w:val="tv213"/>
              <w:spacing w:before="0" w:beforeAutospacing="0" w:after="0" w:afterAutospacing="0" w:line="293" w:lineRule="atLeast"/>
              <w:ind w:firstLine="300"/>
              <w:jc w:val="both"/>
              <w:rPr>
                <w:sz w:val="28"/>
                <w:szCs w:val="28"/>
              </w:rPr>
            </w:pPr>
            <w:r>
              <w:rPr>
                <w:sz w:val="28"/>
                <w:szCs w:val="28"/>
              </w:rPr>
              <w:t>Ministru kabineta 2009.</w:t>
            </w:r>
            <w:r w:rsidR="007E59EE">
              <w:rPr>
                <w:sz w:val="28"/>
                <w:szCs w:val="28"/>
              </w:rPr>
              <w:t> </w:t>
            </w:r>
            <w:r>
              <w:rPr>
                <w:sz w:val="28"/>
                <w:szCs w:val="28"/>
              </w:rPr>
              <w:t>gada 7.</w:t>
            </w:r>
            <w:r w:rsidR="007E59EE">
              <w:rPr>
                <w:sz w:val="28"/>
                <w:szCs w:val="28"/>
              </w:rPr>
              <w:t> </w:t>
            </w:r>
            <w:r>
              <w:rPr>
                <w:sz w:val="28"/>
                <w:szCs w:val="28"/>
              </w:rPr>
              <w:t>aprīļa noteikumi Nr.</w:t>
            </w:r>
            <w:r w:rsidR="007E59EE">
              <w:rPr>
                <w:sz w:val="28"/>
                <w:szCs w:val="28"/>
              </w:rPr>
              <w:t> </w:t>
            </w:r>
            <w:r>
              <w:rPr>
                <w:sz w:val="28"/>
                <w:szCs w:val="28"/>
              </w:rPr>
              <w:t>305 “Kārtība, kādā veicama publiskas vietas novērošana, izmantojot tehniskos līdzekļus, kā arī novērošanā iegūto datu glabāšana un publiskošana” (turpmāk – Noteikumi Nr.</w:t>
            </w:r>
            <w:r w:rsidR="007E59EE">
              <w:rPr>
                <w:sz w:val="28"/>
                <w:szCs w:val="28"/>
              </w:rPr>
              <w:t> </w:t>
            </w:r>
            <w:r>
              <w:rPr>
                <w:sz w:val="28"/>
                <w:szCs w:val="28"/>
              </w:rPr>
              <w:t>305) paredzēja publiskas vietas novērošanas kārtību, kā arī novērošanas rezultātā iegūto datu glabāšanu un publiskošanu.</w:t>
            </w:r>
          </w:p>
          <w:p w14:paraId="45E3553B" w14:textId="77777777" w:rsidR="003F40A8" w:rsidRDefault="009C3540" w:rsidP="00A75A73">
            <w:pPr>
              <w:pStyle w:val="tv213"/>
              <w:spacing w:before="0" w:beforeAutospacing="0" w:after="0" w:afterAutospacing="0" w:line="293" w:lineRule="atLeast"/>
              <w:ind w:firstLine="367"/>
              <w:jc w:val="both"/>
              <w:rPr>
                <w:sz w:val="28"/>
                <w:szCs w:val="28"/>
              </w:rPr>
            </w:pPr>
            <w:r w:rsidRPr="001C5B28">
              <w:rPr>
                <w:sz w:val="28"/>
                <w:szCs w:val="28"/>
              </w:rPr>
              <w:t>2016. gada 26. mai</w:t>
            </w:r>
            <w:r w:rsidR="00623855">
              <w:rPr>
                <w:sz w:val="28"/>
                <w:szCs w:val="28"/>
              </w:rPr>
              <w:t>jā stājās spēkā grozījumi likuma “Par policiju” 12. panta ceturtajā daļ</w:t>
            </w:r>
            <w:r w:rsidR="00242D44">
              <w:rPr>
                <w:sz w:val="28"/>
                <w:szCs w:val="28"/>
              </w:rPr>
              <w:t>ā. Minētā panta ceturtā daļa</w:t>
            </w:r>
            <w:r w:rsidR="00311881" w:rsidRPr="00E3326F">
              <w:rPr>
                <w:sz w:val="28"/>
                <w:szCs w:val="28"/>
              </w:rPr>
              <w:t xml:space="preserve"> </w:t>
            </w:r>
            <w:r w:rsidR="0083194C">
              <w:rPr>
                <w:sz w:val="28"/>
                <w:szCs w:val="28"/>
              </w:rPr>
              <w:t>paplašina policijas iespējas veikt novērošanu arī citās vietās</w:t>
            </w:r>
            <w:r w:rsidR="007E59EE">
              <w:rPr>
                <w:sz w:val="28"/>
                <w:szCs w:val="28"/>
              </w:rPr>
              <w:t xml:space="preserve">. </w:t>
            </w:r>
            <w:r>
              <w:rPr>
                <w:sz w:val="28"/>
                <w:szCs w:val="28"/>
              </w:rPr>
              <w:t xml:space="preserve">Ministru kabinetam dots uzdevums izstrādāt kārtību, </w:t>
            </w:r>
            <w:r w:rsidR="00311881" w:rsidRPr="00E3326F">
              <w:rPr>
                <w:sz w:val="28"/>
                <w:szCs w:val="28"/>
              </w:rPr>
              <w:lastRenderedPageBreak/>
              <w:t>kādā veicama policijas iestāžu ēku, telpu un teritorijas, publisku vietu un tajās esošo personu un policijas apsargājamo objektu novērošana, izmantojot tehniskos līdzekļus, kā arī šādas novērošanas rezultātā ie</w:t>
            </w:r>
            <w:r w:rsidR="00A75A73">
              <w:rPr>
                <w:sz w:val="28"/>
                <w:szCs w:val="28"/>
              </w:rPr>
              <w:t>gūto datu apstrādes noteikumus.</w:t>
            </w:r>
          </w:p>
          <w:p w14:paraId="3D498443" w14:textId="77777777" w:rsidR="003F40A8" w:rsidRPr="00E3326F" w:rsidRDefault="005F1C8B" w:rsidP="00A75A73">
            <w:pPr>
              <w:pStyle w:val="tv213"/>
              <w:spacing w:before="0" w:beforeAutospacing="0" w:after="0" w:afterAutospacing="0" w:line="293" w:lineRule="atLeast"/>
              <w:ind w:firstLine="367"/>
              <w:jc w:val="both"/>
              <w:rPr>
                <w:sz w:val="28"/>
                <w:szCs w:val="28"/>
              </w:rPr>
            </w:pPr>
            <w:r>
              <w:rPr>
                <w:sz w:val="28"/>
                <w:szCs w:val="28"/>
              </w:rPr>
              <w:t>Ņemot vērā minēto</w:t>
            </w:r>
            <w:r w:rsidR="00311881" w:rsidRPr="00E3326F">
              <w:rPr>
                <w:sz w:val="28"/>
                <w:szCs w:val="28"/>
              </w:rPr>
              <w:t xml:space="preserve">, </w:t>
            </w:r>
            <w:r w:rsidR="006024EF" w:rsidRPr="00E3326F">
              <w:rPr>
                <w:sz w:val="28"/>
                <w:szCs w:val="28"/>
              </w:rPr>
              <w:t>ir</w:t>
            </w:r>
            <w:r w:rsidR="00BA4BCC" w:rsidRPr="00E3326F">
              <w:rPr>
                <w:sz w:val="28"/>
                <w:szCs w:val="28"/>
              </w:rPr>
              <w:t xml:space="preserve"> </w:t>
            </w:r>
            <w:r w:rsidR="007D7CE5" w:rsidRPr="00E3326F">
              <w:rPr>
                <w:sz w:val="28"/>
                <w:szCs w:val="28"/>
              </w:rPr>
              <w:t xml:space="preserve">izstrādāts </w:t>
            </w:r>
            <w:r w:rsidR="00712021">
              <w:rPr>
                <w:sz w:val="28"/>
                <w:szCs w:val="28"/>
              </w:rPr>
              <w:t xml:space="preserve">Ministru kabineta noteikumu projekts “Kārtība, kādā policija veic novērošanu, izmantojot tehniskos līdzekļus, kā arī šādas novērošanas rezultātā iegūto datu apstrādi” </w:t>
            </w:r>
            <w:r w:rsidR="00C344E0" w:rsidRPr="00E3326F">
              <w:rPr>
                <w:sz w:val="28"/>
                <w:szCs w:val="28"/>
              </w:rPr>
              <w:t>(turpmāk – projekts)</w:t>
            </w:r>
            <w:r w:rsidR="00BA4BCC" w:rsidRPr="00E3326F">
              <w:rPr>
                <w:sz w:val="28"/>
                <w:szCs w:val="28"/>
              </w:rPr>
              <w:t>.</w:t>
            </w:r>
            <w:r w:rsidR="00932FDA" w:rsidRPr="00E3326F">
              <w:rPr>
                <w:sz w:val="28"/>
                <w:szCs w:val="28"/>
              </w:rPr>
              <w:t xml:space="preserve"> </w:t>
            </w:r>
          </w:p>
          <w:p w14:paraId="4863D149" w14:textId="77777777" w:rsidR="003F40A8" w:rsidRDefault="00065A1E" w:rsidP="00A75A73">
            <w:pPr>
              <w:pStyle w:val="tv213"/>
              <w:spacing w:before="0" w:beforeAutospacing="0" w:after="0" w:afterAutospacing="0" w:line="293" w:lineRule="atLeast"/>
              <w:ind w:firstLine="300"/>
              <w:jc w:val="both"/>
              <w:rPr>
                <w:sz w:val="28"/>
                <w:szCs w:val="28"/>
              </w:rPr>
            </w:pPr>
            <w:r w:rsidRPr="00A77B69">
              <w:rPr>
                <w:sz w:val="28"/>
                <w:szCs w:val="28"/>
              </w:rPr>
              <w:t>Novēroša</w:t>
            </w:r>
            <w:r w:rsidR="00BB1FBB">
              <w:rPr>
                <w:sz w:val="28"/>
                <w:szCs w:val="28"/>
              </w:rPr>
              <w:t>nu</w:t>
            </w:r>
            <w:r w:rsidR="009C3540">
              <w:rPr>
                <w:sz w:val="28"/>
                <w:szCs w:val="28"/>
              </w:rPr>
              <w:t>, izmantojot tehniskos līdzekļus (turpmāk – novērošana)</w:t>
            </w:r>
            <w:r w:rsidR="000E68B7">
              <w:rPr>
                <w:sz w:val="28"/>
                <w:szCs w:val="28"/>
              </w:rPr>
              <w:t xml:space="preserve"> </w:t>
            </w:r>
            <w:r w:rsidR="00BB1FBB">
              <w:rPr>
                <w:sz w:val="28"/>
                <w:szCs w:val="28"/>
              </w:rPr>
              <w:t>Valsts policijas, Drošības policija, ostas policija un pašvaldības policija (turpmāk – policijas iestāde) veic</w:t>
            </w:r>
            <w:r w:rsidR="000E68B7">
              <w:rPr>
                <w:sz w:val="28"/>
                <w:szCs w:val="28"/>
              </w:rPr>
              <w:t xml:space="preserve"> </w:t>
            </w:r>
            <w:r w:rsidRPr="00A77B69">
              <w:rPr>
                <w:sz w:val="28"/>
                <w:szCs w:val="28"/>
              </w:rPr>
              <w:t xml:space="preserve">sabiedriskās kārtības un drošības </w:t>
            </w:r>
            <w:r w:rsidR="009C3540">
              <w:rPr>
                <w:sz w:val="28"/>
                <w:szCs w:val="28"/>
              </w:rPr>
              <w:t>nodrošināšanai un apdraudējuma novēršanai</w:t>
            </w:r>
            <w:r w:rsidR="000E68B7" w:rsidRPr="000E68B7">
              <w:rPr>
                <w:sz w:val="28"/>
                <w:szCs w:val="28"/>
              </w:rPr>
              <w:t xml:space="preserve">, </w:t>
            </w:r>
            <w:r w:rsidR="000E68B7">
              <w:rPr>
                <w:sz w:val="28"/>
                <w:szCs w:val="28"/>
              </w:rPr>
              <w:t xml:space="preserve">personu tiesību </w:t>
            </w:r>
            <w:r w:rsidR="007C4150">
              <w:rPr>
                <w:sz w:val="28"/>
                <w:szCs w:val="28"/>
              </w:rPr>
              <w:t>un likumīgo interešu aizsardzībai</w:t>
            </w:r>
            <w:r w:rsidR="009C3540">
              <w:rPr>
                <w:sz w:val="28"/>
                <w:szCs w:val="28"/>
              </w:rPr>
              <w:t>.</w:t>
            </w:r>
          </w:p>
          <w:p w14:paraId="3860BA48" w14:textId="77777777" w:rsidR="003F40A8" w:rsidRPr="00906D61" w:rsidRDefault="000F5E7E" w:rsidP="00A75A73">
            <w:pPr>
              <w:spacing w:after="0" w:line="240" w:lineRule="auto"/>
              <w:ind w:firstLine="367"/>
              <w:jc w:val="both"/>
              <w:rPr>
                <w:rFonts w:ascii="Times New Roman" w:hAnsi="Times New Roman" w:cs="Times New Roman"/>
                <w:sz w:val="28"/>
                <w:szCs w:val="28"/>
              </w:rPr>
            </w:pPr>
            <w:r w:rsidRPr="00906D61">
              <w:rPr>
                <w:rFonts w:ascii="Times New Roman" w:hAnsi="Times New Roman" w:cs="Times New Roman"/>
                <w:sz w:val="28"/>
                <w:szCs w:val="28"/>
              </w:rPr>
              <w:t>Policija</w:t>
            </w:r>
            <w:r w:rsidR="00BB1FBB" w:rsidRPr="00906D61">
              <w:rPr>
                <w:rFonts w:ascii="Times New Roman" w:hAnsi="Times New Roman" w:cs="Times New Roman"/>
                <w:sz w:val="28"/>
                <w:szCs w:val="28"/>
              </w:rPr>
              <w:t>s iestāde</w:t>
            </w:r>
            <w:r w:rsidRPr="00906D61">
              <w:rPr>
                <w:rFonts w:ascii="Times New Roman" w:hAnsi="Times New Roman" w:cs="Times New Roman"/>
                <w:sz w:val="28"/>
                <w:szCs w:val="28"/>
              </w:rPr>
              <w:t xml:space="preserve"> novērošanu veic</w:t>
            </w:r>
            <w:r w:rsidR="00906D61" w:rsidRPr="00906D61">
              <w:rPr>
                <w:rFonts w:ascii="Times New Roman" w:hAnsi="Times New Roman" w:cs="Times New Roman"/>
                <w:sz w:val="28"/>
                <w:szCs w:val="28"/>
              </w:rPr>
              <w:t xml:space="preserve"> </w:t>
            </w:r>
            <w:r w:rsidR="00906D61" w:rsidRPr="00906D61">
              <w:rPr>
                <w:rFonts w:ascii="Times New Roman" w:eastAsia="Times New Roman" w:hAnsi="Times New Roman" w:cs="Times New Roman"/>
                <w:sz w:val="28"/>
                <w:szCs w:val="28"/>
                <w:lang w:eastAsia="lv-LV"/>
              </w:rPr>
              <w:t xml:space="preserve">pastāvīgi vai īslaicīgi, </w:t>
            </w:r>
            <w:r w:rsidR="00906D61" w:rsidRPr="00906D61">
              <w:rPr>
                <w:rFonts w:ascii="Times New Roman" w:hAnsi="Times New Roman" w:cs="Times New Roman"/>
                <w:sz w:val="28"/>
                <w:szCs w:val="28"/>
              </w:rPr>
              <w:t>ievērojot nosacījumu, ka ikvienai personai ir tiesības uz savu personas datu aizsardzību. Projekts neparedz iegūt datus par konkrētu subjektu</w:t>
            </w:r>
            <w:r w:rsidR="00B02FF5">
              <w:rPr>
                <w:rFonts w:ascii="Times New Roman" w:hAnsi="Times New Roman" w:cs="Times New Roman"/>
                <w:sz w:val="28"/>
                <w:szCs w:val="28"/>
              </w:rPr>
              <w:t xml:space="preserve"> vai ierobežot tiesības uz privātumu</w:t>
            </w:r>
            <w:r w:rsidR="00906D61" w:rsidRPr="00906D61">
              <w:rPr>
                <w:rFonts w:ascii="Times New Roman" w:hAnsi="Times New Roman" w:cs="Times New Roman"/>
                <w:sz w:val="28"/>
                <w:szCs w:val="28"/>
              </w:rPr>
              <w:t>. Taču jāņem vērā, ka tiesības uz personas datu aizsardzību</w:t>
            </w:r>
            <w:r w:rsidR="00B02FF5">
              <w:rPr>
                <w:rFonts w:ascii="Times New Roman" w:hAnsi="Times New Roman" w:cs="Times New Roman"/>
                <w:sz w:val="28"/>
                <w:szCs w:val="28"/>
              </w:rPr>
              <w:t xml:space="preserve"> un tiesības uz privātumu</w:t>
            </w:r>
            <w:r w:rsidR="00906D61" w:rsidRPr="00906D61">
              <w:rPr>
                <w:rFonts w:ascii="Times New Roman" w:hAnsi="Times New Roman" w:cs="Times New Roman"/>
                <w:sz w:val="28"/>
                <w:szCs w:val="28"/>
              </w:rPr>
              <w:t xml:space="preserve"> nav absolūta prerogatīva. Tas ir jāņem vērā saistībā ar to funkciju sabiedrībā, ko īsteno policija, un jālīdzsvaro ar citām pamattiesībām saskaņā ar proporcionalitātes principu. </w:t>
            </w:r>
          </w:p>
          <w:p w14:paraId="71D7310C" w14:textId="77777777" w:rsidR="003F40A8" w:rsidRPr="00906D61" w:rsidRDefault="00906D61" w:rsidP="00E16377">
            <w:pPr>
              <w:spacing w:after="0" w:line="240" w:lineRule="auto"/>
              <w:ind w:firstLine="3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Pastāvīgā novērošana ir nepārtra</w:t>
            </w:r>
            <w:r w:rsidR="00315EBC">
              <w:rPr>
                <w:rFonts w:ascii="Times New Roman" w:eastAsia="Times New Roman" w:hAnsi="Times New Roman" w:cs="Times New Roman"/>
                <w:sz w:val="28"/>
                <w:szCs w:val="28"/>
                <w:lang w:eastAsia="lv-LV"/>
              </w:rPr>
              <w:t>ukta novērošana (24/7/365). Citos</w:t>
            </w:r>
            <w:r>
              <w:rPr>
                <w:rFonts w:ascii="Times New Roman" w:eastAsia="Times New Roman" w:hAnsi="Times New Roman" w:cs="Times New Roman"/>
                <w:sz w:val="28"/>
                <w:szCs w:val="28"/>
                <w:lang w:eastAsia="lv-LV"/>
              </w:rPr>
              <w:t xml:space="preserve"> gadījumos </w:t>
            </w:r>
            <w:r w:rsidR="00242D44">
              <w:rPr>
                <w:rFonts w:ascii="Times New Roman" w:eastAsia="Times New Roman" w:hAnsi="Times New Roman" w:cs="Times New Roman"/>
                <w:sz w:val="28"/>
                <w:szCs w:val="28"/>
                <w:lang w:eastAsia="lv-LV"/>
              </w:rPr>
              <w:t>policijas iestāde veic</w:t>
            </w:r>
            <w:r>
              <w:rPr>
                <w:rFonts w:ascii="Times New Roman" w:eastAsia="Times New Roman" w:hAnsi="Times New Roman" w:cs="Times New Roman"/>
                <w:sz w:val="28"/>
                <w:szCs w:val="28"/>
                <w:lang w:eastAsia="lv-LV"/>
              </w:rPr>
              <w:t xml:space="preserve"> īslaicīg</w:t>
            </w:r>
            <w:r w:rsidR="00242D44">
              <w:rPr>
                <w:rFonts w:ascii="Times New Roman" w:eastAsia="Times New Roman" w:hAnsi="Times New Roman" w:cs="Times New Roman"/>
                <w:sz w:val="28"/>
                <w:szCs w:val="28"/>
                <w:lang w:eastAsia="lv-LV"/>
              </w:rPr>
              <w:t>o</w:t>
            </w:r>
            <w:r>
              <w:rPr>
                <w:rFonts w:ascii="Times New Roman" w:eastAsia="Times New Roman" w:hAnsi="Times New Roman" w:cs="Times New Roman"/>
                <w:sz w:val="28"/>
                <w:szCs w:val="28"/>
                <w:lang w:eastAsia="lv-LV"/>
              </w:rPr>
              <w:t xml:space="preserve"> novēro</w:t>
            </w:r>
            <w:r w:rsidR="00242D44">
              <w:rPr>
                <w:rFonts w:ascii="Times New Roman" w:eastAsia="Times New Roman" w:hAnsi="Times New Roman" w:cs="Times New Roman"/>
                <w:sz w:val="28"/>
                <w:szCs w:val="28"/>
                <w:lang w:eastAsia="lv-LV"/>
              </w:rPr>
              <w:t>šanu</w:t>
            </w:r>
            <w:r>
              <w:rPr>
                <w:rFonts w:ascii="Times New Roman" w:eastAsia="Times New Roman" w:hAnsi="Times New Roman" w:cs="Times New Roman"/>
                <w:sz w:val="28"/>
                <w:szCs w:val="28"/>
                <w:lang w:eastAsia="lv-LV"/>
              </w:rPr>
              <w:t>.</w:t>
            </w:r>
          </w:p>
          <w:p w14:paraId="678191D8" w14:textId="77777777" w:rsidR="003F40A8" w:rsidRDefault="009C3540" w:rsidP="00E16377">
            <w:pPr>
              <w:spacing w:after="0" w:line="240" w:lineRule="auto"/>
              <w:ind w:firstLine="3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Projektā ir paredzēts, ka novērošanas veikšanas nepieciešamību un tehniskos līdzekļus, ko izmanto novērošanai, izvērtējot sabiedriskās kārtības un drošības apdraudējumu</w:t>
            </w:r>
            <w:r w:rsidR="000E31BB">
              <w:rPr>
                <w:rFonts w:ascii="Times New Roman" w:eastAsia="Times New Roman" w:hAnsi="Times New Roman" w:cs="Times New Roman"/>
                <w:sz w:val="28"/>
                <w:szCs w:val="28"/>
                <w:lang w:eastAsia="lv-LV"/>
              </w:rPr>
              <w:t>, nosaka policijas iestādes priekšnieks vai viņa pilnvarota amatpersona.</w:t>
            </w:r>
          </w:p>
          <w:p w14:paraId="70C4E84D" w14:textId="77777777" w:rsidR="003F40A8" w:rsidRPr="005426C3" w:rsidRDefault="00BB1FBB" w:rsidP="00E16377">
            <w:pPr>
              <w:spacing w:after="0" w:line="240" w:lineRule="auto"/>
              <w:ind w:firstLine="367"/>
              <w:jc w:val="both"/>
              <w:rPr>
                <w:rFonts w:ascii="Times New Roman" w:hAnsi="Times New Roman" w:cs="Times New Roman"/>
                <w:sz w:val="28"/>
                <w:szCs w:val="28"/>
              </w:rPr>
            </w:pPr>
            <w:r>
              <w:rPr>
                <w:rFonts w:ascii="Times New Roman" w:eastAsia="Times New Roman" w:hAnsi="Times New Roman" w:cs="Times New Roman"/>
                <w:sz w:val="28"/>
                <w:szCs w:val="28"/>
                <w:lang w:eastAsia="lv-LV"/>
              </w:rPr>
              <w:t>L</w:t>
            </w:r>
            <w:r w:rsidR="000E31BB" w:rsidRPr="000E31BB">
              <w:rPr>
                <w:rFonts w:ascii="Times New Roman" w:hAnsi="Times New Roman" w:cs="Times New Roman"/>
                <w:sz w:val="28"/>
                <w:szCs w:val="28"/>
              </w:rPr>
              <w:t>ikuma “Par policiju” 12. panta pirmās daļas 14.</w:t>
            </w:r>
            <w:r w:rsidR="000E31BB" w:rsidRPr="000E31BB">
              <w:rPr>
                <w:rFonts w:ascii="Times New Roman" w:hAnsi="Times New Roman" w:cs="Times New Roman"/>
                <w:sz w:val="28"/>
                <w:szCs w:val="28"/>
                <w:vertAlign w:val="superscript"/>
              </w:rPr>
              <w:t>1</w:t>
            </w:r>
            <w:r w:rsidR="000E31BB" w:rsidRPr="000E31BB">
              <w:rPr>
                <w:rFonts w:ascii="Times New Roman" w:hAnsi="Times New Roman" w:cs="Times New Roman"/>
                <w:sz w:val="28"/>
                <w:szCs w:val="28"/>
              </w:rPr>
              <w:t xml:space="preserve"> punkts ir attiecināms uz visām policijas iestādēm un paredz iespēju novērot policijas apsargājamos objektus</w:t>
            </w:r>
            <w:r>
              <w:rPr>
                <w:rFonts w:ascii="Times New Roman" w:hAnsi="Times New Roman" w:cs="Times New Roman"/>
                <w:sz w:val="28"/>
                <w:szCs w:val="28"/>
              </w:rPr>
              <w:t xml:space="preserve">. Ar policijas apsargājamiem objektiem nav jāsaprot Valsts policijas pienākums nodrošināt Ministru kabineta noteikto objektu un kritiskās infrastruktūras fiziskās drošības pasākumus. Ņemot vērā minēto, </w:t>
            </w:r>
            <w:r w:rsidR="000E31BB" w:rsidRPr="000E31BB">
              <w:rPr>
                <w:rFonts w:ascii="Times New Roman" w:hAnsi="Times New Roman" w:cs="Times New Roman"/>
                <w:sz w:val="28"/>
                <w:szCs w:val="28"/>
              </w:rPr>
              <w:t xml:space="preserve">projekts paredz, ka policijas apsargājamo objektu novērošanu </w:t>
            </w:r>
            <w:r>
              <w:rPr>
                <w:rFonts w:ascii="Times New Roman" w:hAnsi="Times New Roman" w:cs="Times New Roman"/>
                <w:sz w:val="28"/>
                <w:szCs w:val="28"/>
              </w:rPr>
              <w:t xml:space="preserve">var veikt Drošības policija, ostas policija vai pašvaldības policija, </w:t>
            </w:r>
            <w:r w:rsidR="000E31BB" w:rsidRPr="000E31BB">
              <w:rPr>
                <w:rFonts w:ascii="Times New Roman" w:hAnsi="Times New Roman" w:cs="Times New Roman"/>
                <w:sz w:val="28"/>
                <w:szCs w:val="28"/>
              </w:rPr>
              <w:t>saskaņo</w:t>
            </w:r>
            <w:r>
              <w:rPr>
                <w:rFonts w:ascii="Times New Roman" w:hAnsi="Times New Roman" w:cs="Times New Roman"/>
                <w:sz w:val="28"/>
                <w:szCs w:val="28"/>
              </w:rPr>
              <w:t>jot to</w:t>
            </w:r>
            <w:r w:rsidR="000E31BB" w:rsidRPr="000E31BB">
              <w:rPr>
                <w:rFonts w:ascii="Times New Roman" w:hAnsi="Times New Roman" w:cs="Times New Roman"/>
                <w:sz w:val="28"/>
                <w:szCs w:val="28"/>
              </w:rPr>
              <w:t xml:space="preserve"> ar </w:t>
            </w:r>
            <w:r w:rsidR="0058599F" w:rsidRPr="005426C3">
              <w:rPr>
                <w:rFonts w:ascii="Times New Roman" w:hAnsi="Times New Roman" w:cs="Times New Roman"/>
                <w:sz w:val="28"/>
                <w:szCs w:val="28"/>
              </w:rPr>
              <w:t>apsargājamā</w:t>
            </w:r>
            <w:r w:rsidR="000E31BB" w:rsidRPr="005426C3">
              <w:rPr>
                <w:rFonts w:ascii="Times New Roman" w:hAnsi="Times New Roman" w:cs="Times New Roman"/>
                <w:sz w:val="28"/>
                <w:szCs w:val="28"/>
              </w:rPr>
              <w:t xml:space="preserve"> objekta </w:t>
            </w:r>
            <w:r w:rsidR="00A13BAD" w:rsidRPr="005426C3">
              <w:rPr>
                <w:rFonts w:ascii="Times New Roman" w:hAnsi="Times New Roman" w:cs="Times New Roman"/>
                <w:sz w:val="28"/>
                <w:szCs w:val="28"/>
              </w:rPr>
              <w:t xml:space="preserve">administratīvo </w:t>
            </w:r>
            <w:r w:rsidR="00A13BAD" w:rsidRPr="005426C3">
              <w:rPr>
                <w:rFonts w:ascii="Times New Roman" w:hAnsi="Times New Roman" w:cs="Times New Roman"/>
                <w:sz w:val="28"/>
                <w:szCs w:val="28"/>
              </w:rPr>
              <w:lastRenderedPageBreak/>
              <w:t>vadītāju vai viņa pilnvarotu personu.</w:t>
            </w:r>
          </w:p>
          <w:p w14:paraId="4D10D433" w14:textId="77777777" w:rsidR="003F40A8" w:rsidRPr="005426C3" w:rsidRDefault="00A14EAD" w:rsidP="00E16377">
            <w:pPr>
              <w:spacing w:after="0" w:line="240" w:lineRule="auto"/>
              <w:ind w:firstLine="367"/>
              <w:jc w:val="both"/>
              <w:rPr>
                <w:rFonts w:ascii="Times New Roman" w:eastAsia="Times New Roman" w:hAnsi="Times New Roman" w:cs="Times New Roman"/>
                <w:sz w:val="28"/>
                <w:szCs w:val="28"/>
                <w:lang w:eastAsia="lv-LV"/>
              </w:rPr>
            </w:pPr>
            <w:r w:rsidRPr="000144A9">
              <w:rPr>
                <w:rFonts w:ascii="Times New Roman" w:eastAsia="Times New Roman" w:hAnsi="Times New Roman" w:cs="Times New Roman"/>
                <w:sz w:val="28"/>
                <w:szCs w:val="28"/>
                <w:lang w:eastAsia="lv-LV"/>
              </w:rPr>
              <w:t>Tehniskos līdzekļu</w:t>
            </w:r>
            <w:r w:rsidR="00242D44">
              <w:rPr>
                <w:rFonts w:ascii="Times New Roman" w:eastAsia="Times New Roman" w:hAnsi="Times New Roman" w:cs="Times New Roman"/>
                <w:sz w:val="28"/>
                <w:szCs w:val="28"/>
                <w:lang w:eastAsia="lv-LV"/>
              </w:rPr>
              <w:t>s</w:t>
            </w:r>
            <w:r w:rsidRPr="000144A9">
              <w:rPr>
                <w:rFonts w:ascii="Times New Roman" w:eastAsia="Times New Roman" w:hAnsi="Times New Roman" w:cs="Times New Roman"/>
                <w:sz w:val="28"/>
                <w:szCs w:val="28"/>
                <w:lang w:eastAsia="lv-LV"/>
              </w:rPr>
              <w:t>, ko</w:t>
            </w:r>
            <w:r w:rsidR="0098716A" w:rsidRPr="000144A9">
              <w:rPr>
                <w:rFonts w:ascii="Times New Roman" w:eastAsia="Times New Roman" w:hAnsi="Times New Roman" w:cs="Times New Roman"/>
                <w:sz w:val="28"/>
                <w:szCs w:val="28"/>
                <w:lang w:eastAsia="lv-LV"/>
              </w:rPr>
              <w:t xml:space="preserve"> izmanto novērošanā policija</w:t>
            </w:r>
            <w:r w:rsidR="00364AAE">
              <w:rPr>
                <w:rFonts w:ascii="Times New Roman" w:eastAsia="Times New Roman" w:hAnsi="Times New Roman" w:cs="Times New Roman"/>
                <w:sz w:val="28"/>
                <w:szCs w:val="28"/>
                <w:lang w:eastAsia="lv-LV"/>
              </w:rPr>
              <w:t>s iestāde</w:t>
            </w:r>
            <w:r w:rsidR="0098716A" w:rsidRPr="000144A9">
              <w:rPr>
                <w:rFonts w:ascii="Times New Roman" w:eastAsia="Times New Roman" w:hAnsi="Times New Roman" w:cs="Times New Roman"/>
                <w:sz w:val="28"/>
                <w:szCs w:val="28"/>
                <w:lang w:eastAsia="lv-LV"/>
              </w:rPr>
              <w:t xml:space="preserve"> var izvēlēties pati, </w:t>
            </w:r>
            <w:r w:rsidR="00F83D55" w:rsidRPr="000144A9">
              <w:rPr>
                <w:rFonts w:ascii="Times New Roman" w:eastAsia="Times New Roman" w:hAnsi="Times New Roman" w:cs="Times New Roman"/>
                <w:sz w:val="28"/>
                <w:szCs w:val="28"/>
                <w:lang w:eastAsia="lv-LV"/>
              </w:rPr>
              <w:t>kā arī</w:t>
            </w:r>
            <w:r w:rsidRPr="000144A9">
              <w:rPr>
                <w:rFonts w:ascii="Times New Roman" w:eastAsia="Times New Roman" w:hAnsi="Times New Roman" w:cs="Times New Roman"/>
                <w:sz w:val="28"/>
                <w:szCs w:val="28"/>
                <w:lang w:eastAsia="lv-LV"/>
              </w:rPr>
              <w:t xml:space="preserve"> var tikt izmantoti teh</w:t>
            </w:r>
            <w:r w:rsidR="00A13BAD">
              <w:rPr>
                <w:rFonts w:ascii="Times New Roman" w:eastAsia="Times New Roman" w:hAnsi="Times New Roman" w:cs="Times New Roman"/>
                <w:sz w:val="28"/>
                <w:szCs w:val="28"/>
                <w:lang w:eastAsia="lv-LV"/>
              </w:rPr>
              <w:t>niskie līdzekļi, kurus uzstādījis</w:t>
            </w:r>
            <w:r w:rsidRPr="000144A9">
              <w:rPr>
                <w:rFonts w:ascii="Times New Roman" w:eastAsia="Times New Roman" w:hAnsi="Times New Roman" w:cs="Times New Roman"/>
                <w:sz w:val="28"/>
                <w:szCs w:val="28"/>
                <w:lang w:eastAsia="lv-LV"/>
              </w:rPr>
              <w:t xml:space="preserve"> </w:t>
            </w:r>
            <w:r w:rsidR="00364AAE" w:rsidRPr="005426C3">
              <w:rPr>
                <w:rFonts w:ascii="Times New Roman" w:eastAsia="Times New Roman" w:hAnsi="Times New Roman" w:cs="Times New Roman"/>
                <w:sz w:val="28"/>
                <w:szCs w:val="28"/>
                <w:lang w:eastAsia="lv-LV"/>
              </w:rPr>
              <w:t>ap</w:t>
            </w:r>
            <w:r w:rsidR="00A13BAD" w:rsidRPr="005426C3">
              <w:rPr>
                <w:rFonts w:ascii="Times New Roman" w:eastAsia="Times New Roman" w:hAnsi="Times New Roman" w:cs="Times New Roman"/>
                <w:sz w:val="28"/>
                <w:szCs w:val="28"/>
                <w:lang w:eastAsia="lv-LV"/>
              </w:rPr>
              <w:t>sargājamā objekta administratīvais vadītājs.</w:t>
            </w:r>
          </w:p>
          <w:p w14:paraId="19A976AE" w14:textId="77777777" w:rsidR="003F40A8" w:rsidRDefault="0058599F" w:rsidP="00E16377">
            <w:pPr>
              <w:spacing w:after="0" w:line="240" w:lineRule="auto"/>
              <w:ind w:firstLine="3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Tehnisko līdzekļu izvietošanu</w:t>
            </w:r>
            <w:r w:rsidR="00E41892" w:rsidRPr="000144A9">
              <w:rPr>
                <w:rFonts w:ascii="Times New Roman" w:eastAsia="Times New Roman" w:hAnsi="Times New Roman" w:cs="Times New Roman"/>
                <w:sz w:val="28"/>
                <w:szCs w:val="28"/>
                <w:lang w:eastAsia="lv-LV"/>
              </w:rPr>
              <w:t xml:space="preserve"> apsargājamā objektā</w:t>
            </w:r>
            <w:r w:rsidR="00C8320D" w:rsidRPr="000144A9">
              <w:rPr>
                <w:rFonts w:ascii="Times New Roman" w:eastAsia="Times New Roman" w:hAnsi="Times New Roman" w:cs="Times New Roman"/>
                <w:sz w:val="28"/>
                <w:szCs w:val="28"/>
                <w:lang w:eastAsia="lv-LV"/>
              </w:rPr>
              <w:t xml:space="preserve"> jāsaskaņo ar attiecīgā </w:t>
            </w:r>
            <w:r w:rsidRPr="005426C3">
              <w:rPr>
                <w:rFonts w:ascii="Times New Roman" w:eastAsia="Times New Roman" w:hAnsi="Times New Roman" w:cs="Times New Roman"/>
                <w:sz w:val="28"/>
                <w:szCs w:val="28"/>
                <w:lang w:eastAsia="lv-LV"/>
              </w:rPr>
              <w:t xml:space="preserve">apsargājamā </w:t>
            </w:r>
            <w:r w:rsidR="00C8320D" w:rsidRPr="005426C3">
              <w:rPr>
                <w:rFonts w:ascii="Times New Roman" w:eastAsia="Times New Roman" w:hAnsi="Times New Roman" w:cs="Times New Roman"/>
                <w:sz w:val="28"/>
                <w:szCs w:val="28"/>
                <w:lang w:eastAsia="lv-LV"/>
              </w:rPr>
              <w:t xml:space="preserve">objekta </w:t>
            </w:r>
            <w:r w:rsidR="00A13BAD" w:rsidRPr="005426C3">
              <w:rPr>
                <w:rFonts w:ascii="Times New Roman" w:eastAsia="Times New Roman" w:hAnsi="Times New Roman" w:cs="Times New Roman"/>
                <w:sz w:val="28"/>
                <w:szCs w:val="28"/>
                <w:lang w:eastAsia="lv-LV"/>
              </w:rPr>
              <w:t xml:space="preserve">administratīvo vadītāju </w:t>
            </w:r>
            <w:r w:rsidR="002E2DDD" w:rsidRPr="005426C3">
              <w:rPr>
                <w:rFonts w:ascii="Times New Roman" w:eastAsia="Times New Roman" w:hAnsi="Times New Roman" w:cs="Times New Roman"/>
                <w:sz w:val="28"/>
                <w:szCs w:val="28"/>
                <w:lang w:eastAsia="lv-LV"/>
              </w:rPr>
              <w:t>jebkurā gadījumā</w:t>
            </w:r>
            <w:r w:rsidR="00E41892" w:rsidRPr="005426C3">
              <w:rPr>
                <w:rFonts w:ascii="Times New Roman" w:eastAsia="Times New Roman" w:hAnsi="Times New Roman" w:cs="Times New Roman"/>
                <w:sz w:val="28"/>
                <w:szCs w:val="28"/>
                <w:lang w:eastAsia="lv-LV"/>
              </w:rPr>
              <w:t xml:space="preserve">. </w:t>
            </w:r>
            <w:r w:rsidR="00364AAE" w:rsidRPr="005426C3">
              <w:rPr>
                <w:rFonts w:ascii="Times New Roman" w:eastAsia="Times New Roman" w:hAnsi="Times New Roman" w:cs="Times New Roman"/>
                <w:sz w:val="28"/>
                <w:szCs w:val="28"/>
                <w:lang w:eastAsia="lv-LV"/>
              </w:rPr>
              <w:t xml:space="preserve">Nav pamata uzskatīt, </w:t>
            </w:r>
            <w:r w:rsidR="00E41892" w:rsidRPr="005426C3">
              <w:rPr>
                <w:rFonts w:ascii="Times New Roman" w:eastAsia="Times New Roman" w:hAnsi="Times New Roman" w:cs="Times New Roman"/>
                <w:sz w:val="28"/>
                <w:szCs w:val="28"/>
                <w:lang w:eastAsia="lv-LV"/>
              </w:rPr>
              <w:t xml:space="preserve">ka </w:t>
            </w:r>
            <w:r w:rsidR="00364AAE" w:rsidRPr="005426C3">
              <w:rPr>
                <w:rFonts w:ascii="Times New Roman" w:eastAsia="Times New Roman" w:hAnsi="Times New Roman" w:cs="Times New Roman"/>
                <w:sz w:val="28"/>
                <w:szCs w:val="28"/>
                <w:lang w:eastAsia="lv-LV"/>
              </w:rPr>
              <w:t xml:space="preserve">apsargājamā </w:t>
            </w:r>
            <w:r w:rsidR="00E41892" w:rsidRPr="005426C3">
              <w:rPr>
                <w:rFonts w:ascii="Times New Roman" w:eastAsia="Times New Roman" w:hAnsi="Times New Roman" w:cs="Times New Roman"/>
                <w:sz w:val="28"/>
                <w:szCs w:val="28"/>
                <w:lang w:eastAsia="lv-LV"/>
              </w:rPr>
              <w:t xml:space="preserve">objekta </w:t>
            </w:r>
            <w:r w:rsidR="00A13BAD" w:rsidRPr="005426C3">
              <w:rPr>
                <w:rFonts w:ascii="Times New Roman" w:eastAsia="Times New Roman" w:hAnsi="Times New Roman" w:cs="Times New Roman"/>
                <w:sz w:val="28"/>
                <w:szCs w:val="28"/>
                <w:lang w:eastAsia="lv-LV"/>
              </w:rPr>
              <w:t>administratīvais vadītājs</w:t>
            </w:r>
            <w:r w:rsidR="00E41892" w:rsidRPr="000144A9">
              <w:rPr>
                <w:rFonts w:ascii="Times New Roman" w:eastAsia="Times New Roman" w:hAnsi="Times New Roman" w:cs="Times New Roman"/>
                <w:sz w:val="28"/>
                <w:szCs w:val="28"/>
                <w:lang w:eastAsia="lv-LV"/>
              </w:rPr>
              <w:t xml:space="preserve"> nesaskaņo</w:t>
            </w:r>
            <w:r w:rsidR="00A13BAD">
              <w:rPr>
                <w:rFonts w:ascii="Times New Roman" w:eastAsia="Times New Roman" w:hAnsi="Times New Roman" w:cs="Times New Roman"/>
                <w:sz w:val="28"/>
                <w:szCs w:val="28"/>
                <w:lang w:eastAsia="lv-LV"/>
              </w:rPr>
              <w:t>s</w:t>
            </w:r>
            <w:r w:rsidR="00E41892" w:rsidRPr="000144A9">
              <w:rPr>
                <w:rFonts w:ascii="Times New Roman" w:eastAsia="Times New Roman" w:hAnsi="Times New Roman" w:cs="Times New Roman"/>
                <w:sz w:val="28"/>
                <w:szCs w:val="28"/>
                <w:lang w:eastAsia="lv-LV"/>
              </w:rPr>
              <w:t xml:space="preserve"> policijas</w:t>
            </w:r>
            <w:r w:rsidR="00364AAE">
              <w:rPr>
                <w:rFonts w:ascii="Times New Roman" w:eastAsia="Times New Roman" w:hAnsi="Times New Roman" w:cs="Times New Roman"/>
                <w:sz w:val="28"/>
                <w:szCs w:val="28"/>
                <w:lang w:eastAsia="lv-LV"/>
              </w:rPr>
              <w:t xml:space="preserve"> iestādes</w:t>
            </w:r>
            <w:r w:rsidR="00E41892" w:rsidRPr="000144A9">
              <w:rPr>
                <w:rFonts w:ascii="Times New Roman" w:eastAsia="Times New Roman" w:hAnsi="Times New Roman" w:cs="Times New Roman"/>
                <w:sz w:val="28"/>
                <w:szCs w:val="28"/>
                <w:lang w:eastAsia="lv-LV"/>
              </w:rPr>
              <w:t xml:space="preserve"> priekšnieka</w:t>
            </w:r>
            <w:r w:rsidR="001475E1" w:rsidRPr="000144A9">
              <w:rPr>
                <w:rFonts w:ascii="Times New Roman" w:eastAsia="Times New Roman" w:hAnsi="Times New Roman" w:cs="Times New Roman"/>
                <w:sz w:val="28"/>
                <w:szCs w:val="28"/>
                <w:lang w:eastAsia="lv-LV"/>
              </w:rPr>
              <w:t xml:space="preserve"> vai viņa pilnvarotas amatpersonas</w:t>
            </w:r>
            <w:r w:rsidR="00E41892" w:rsidRPr="000144A9">
              <w:rPr>
                <w:rFonts w:ascii="Times New Roman" w:eastAsia="Times New Roman" w:hAnsi="Times New Roman" w:cs="Times New Roman"/>
                <w:sz w:val="28"/>
                <w:szCs w:val="28"/>
                <w:lang w:eastAsia="lv-LV"/>
              </w:rPr>
              <w:t xml:space="preserve"> pieņemto lēmumu par </w:t>
            </w:r>
            <w:r>
              <w:rPr>
                <w:rFonts w:ascii="Times New Roman" w:eastAsia="Times New Roman" w:hAnsi="Times New Roman" w:cs="Times New Roman"/>
                <w:sz w:val="28"/>
                <w:szCs w:val="28"/>
                <w:lang w:eastAsia="lv-LV"/>
              </w:rPr>
              <w:t>tehnisko līdzekļu izvietošanu objektā</w:t>
            </w:r>
            <w:r w:rsidR="00E41892" w:rsidRPr="000144A9">
              <w:rPr>
                <w:rFonts w:ascii="Times New Roman" w:eastAsia="Times New Roman" w:hAnsi="Times New Roman" w:cs="Times New Roman"/>
                <w:sz w:val="28"/>
                <w:szCs w:val="28"/>
                <w:lang w:eastAsia="lv-LV"/>
              </w:rPr>
              <w:t xml:space="preserve">, jo </w:t>
            </w:r>
            <w:r w:rsidR="001475E1" w:rsidRPr="000144A9">
              <w:rPr>
                <w:rFonts w:ascii="Times New Roman" w:eastAsia="Times New Roman" w:hAnsi="Times New Roman" w:cs="Times New Roman"/>
                <w:sz w:val="28"/>
                <w:szCs w:val="28"/>
                <w:lang w:eastAsia="lv-LV"/>
              </w:rPr>
              <w:t>apsargājamā o</w:t>
            </w:r>
            <w:r w:rsidR="00364AAE">
              <w:rPr>
                <w:rFonts w:ascii="Times New Roman" w:eastAsia="Times New Roman" w:hAnsi="Times New Roman" w:cs="Times New Roman"/>
                <w:sz w:val="28"/>
                <w:szCs w:val="28"/>
                <w:lang w:eastAsia="lv-LV"/>
              </w:rPr>
              <w:t>bjekta drošības nodrošināšana būtu</w:t>
            </w:r>
            <w:r w:rsidR="001475E1" w:rsidRPr="000144A9">
              <w:rPr>
                <w:rFonts w:ascii="Times New Roman" w:eastAsia="Times New Roman" w:hAnsi="Times New Roman" w:cs="Times New Roman"/>
                <w:sz w:val="28"/>
                <w:szCs w:val="28"/>
                <w:lang w:eastAsia="lv-LV"/>
              </w:rPr>
              <w:t xml:space="preserve"> </w:t>
            </w:r>
            <w:r w:rsidR="00364AAE" w:rsidRPr="005426C3">
              <w:rPr>
                <w:rFonts w:ascii="Times New Roman" w:eastAsia="Times New Roman" w:hAnsi="Times New Roman" w:cs="Times New Roman"/>
                <w:sz w:val="28"/>
                <w:szCs w:val="28"/>
                <w:lang w:eastAsia="lv-LV"/>
              </w:rPr>
              <w:t xml:space="preserve">apsargājamā </w:t>
            </w:r>
            <w:r w:rsidR="00E41892" w:rsidRPr="005426C3">
              <w:rPr>
                <w:rFonts w:ascii="Times New Roman" w:eastAsia="Times New Roman" w:hAnsi="Times New Roman" w:cs="Times New Roman"/>
                <w:sz w:val="28"/>
                <w:szCs w:val="28"/>
                <w:lang w:eastAsia="lv-LV"/>
              </w:rPr>
              <w:t xml:space="preserve">objekta </w:t>
            </w:r>
            <w:r w:rsidR="00A13BAD" w:rsidRPr="005426C3">
              <w:rPr>
                <w:rFonts w:ascii="Times New Roman" w:eastAsia="Times New Roman" w:hAnsi="Times New Roman" w:cs="Times New Roman"/>
                <w:sz w:val="28"/>
                <w:szCs w:val="28"/>
                <w:lang w:eastAsia="lv-LV"/>
              </w:rPr>
              <w:t>administratīvā vadītāja</w:t>
            </w:r>
            <w:r w:rsidR="00E41892" w:rsidRPr="000144A9">
              <w:rPr>
                <w:rFonts w:ascii="Times New Roman" w:eastAsia="Times New Roman" w:hAnsi="Times New Roman" w:cs="Times New Roman"/>
                <w:sz w:val="28"/>
                <w:szCs w:val="28"/>
                <w:lang w:eastAsia="lv-LV"/>
              </w:rPr>
              <w:t xml:space="preserve"> interesēs. </w:t>
            </w:r>
            <w:r w:rsidR="00364AAE">
              <w:rPr>
                <w:rFonts w:ascii="Times New Roman" w:eastAsia="Times New Roman" w:hAnsi="Times New Roman" w:cs="Times New Roman"/>
                <w:sz w:val="28"/>
                <w:szCs w:val="28"/>
                <w:lang w:eastAsia="lv-LV"/>
              </w:rPr>
              <w:t>Projekts neparedz sekas</w:t>
            </w:r>
            <w:r>
              <w:rPr>
                <w:rFonts w:ascii="Times New Roman" w:eastAsia="Times New Roman" w:hAnsi="Times New Roman" w:cs="Times New Roman"/>
                <w:sz w:val="28"/>
                <w:szCs w:val="28"/>
                <w:lang w:eastAsia="lv-LV"/>
              </w:rPr>
              <w:t xml:space="preserve"> gadījumā, ja tehnisko līdzekļu izvietošana apsargājamā objektā netiks saskaņota</w:t>
            </w:r>
            <w:r w:rsidR="001475E1" w:rsidRPr="000144A9">
              <w:rPr>
                <w:rFonts w:ascii="Times New Roman" w:eastAsia="Times New Roman" w:hAnsi="Times New Roman" w:cs="Times New Roman"/>
                <w:sz w:val="28"/>
                <w:szCs w:val="28"/>
                <w:lang w:eastAsia="lv-LV"/>
              </w:rPr>
              <w:t>.</w:t>
            </w:r>
          </w:p>
          <w:p w14:paraId="153AB600" w14:textId="77777777" w:rsidR="00A13BAD" w:rsidRPr="005426C3" w:rsidRDefault="00A13BAD" w:rsidP="00E16377">
            <w:pPr>
              <w:spacing w:after="0" w:line="240" w:lineRule="auto"/>
              <w:ind w:firstLine="367"/>
              <w:jc w:val="both"/>
              <w:rPr>
                <w:rFonts w:ascii="Times New Roman" w:eastAsia="Times New Roman" w:hAnsi="Times New Roman" w:cs="Times New Roman"/>
                <w:sz w:val="28"/>
                <w:szCs w:val="28"/>
                <w:lang w:eastAsia="lv-LV"/>
              </w:rPr>
            </w:pPr>
            <w:r w:rsidRPr="005426C3">
              <w:rPr>
                <w:rFonts w:ascii="Times New Roman" w:eastAsia="Times New Roman" w:hAnsi="Times New Roman" w:cs="Times New Roman"/>
                <w:sz w:val="28"/>
                <w:szCs w:val="28"/>
                <w:lang w:eastAsia="lv-LV"/>
              </w:rPr>
              <w:t xml:space="preserve">Gadījumā, ja apsargājamā objekta administratīvais vadītājs nesaskaņos lēmumu par tehnisko līdzekļu izvietojumu un novērošanas veikšanu, Valsts policija īstenos apsargājamā objekta fiziskās </w:t>
            </w:r>
            <w:r w:rsidR="00BA198E">
              <w:rPr>
                <w:rFonts w:ascii="Times New Roman" w:eastAsia="Times New Roman" w:hAnsi="Times New Roman" w:cs="Times New Roman"/>
                <w:sz w:val="28"/>
                <w:szCs w:val="28"/>
                <w:lang w:eastAsia="lv-LV"/>
              </w:rPr>
              <w:t>drošības pasākumus bez tehnisk</w:t>
            </w:r>
            <w:r w:rsidRPr="005426C3">
              <w:rPr>
                <w:rFonts w:ascii="Times New Roman" w:eastAsia="Times New Roman" w:hAnsi="Times New Roman" w:cs="Times New Roman"/>
                <w:sz w:val="28"/>
                <w:szCs w:val="28"/>
                <w:lang w:eastAsia="lv-LV"/>
              </w:rPr>
              <w:t>iem līdzekļiem.</w:t>
            </w:r>
          </w:p>
          <w:p w14:paraId="220F412F" w14:textId="3C412D08" w:rsidR="00C04ADD" w:rsidRPr="00867A90" w:rsidRDefault="00315EBC" w:rsidP="00E16377">
            <w:pPr>
              <w:spacing w:after="0"/>
              <w:ind w:firstLine="720"/>
              <w:jc w:val="both"/>
              <w:rPr>
                <w:rFonts w:ascii="Times New Roman" w:hAnsi="Times New Roman" w:cs="Times New Roman"/>
                <w:sz w:val="28"/>
              </w:rPr>
            </w:pPr>
            <w:r w:rsidRPr="00867A90">
              <w:rPr>
                <w:rFonts w:ascii="Times New Roman" w:hAnsi="Times New Roman" w:cs="Times New Roman"/>
                <w:sz w:val="28"/>
              </w:rPr>
              <w:t>Aizturēto personu turēšanas kārtības likuma 1.</w:t>
            </w:r>
            <w:r w:rsidR="007E59EE" w:rsidRPr="00867A90">
              <w:rPr>
                <w:rFonts w:ascii="Times New Roman" w:hAnsi="Times New Roman" w:cs="Times New Roman"/>
                <w:sz w:val="28"/>
              </w:rPr>
              <w:t> </w:t>
            </w:r>
            <w:r w:rsidRPr="00867A90">
              <w:rPr>
                <w:rFonts w:ascii="Times New Roman" w:hAnsi="Times New Roman" w:cs="Times New Roman"/>
                <w:sz w:val="28"/>
              </w:rPr>
              <w:t>pants noteic, ka īslaicīgās aizturēšanas vietā ievieto personas, kuras ir aizturētas saskaņā ar Kriminālprocesa likumu, bet, ja nepieciešams, īslaicīgās aizturēšanās vietā var ievietot administratīvi aizturētās un arestētās personas, kā arī apcietinātās un notiesātās personas – procesuālo darbību veikšanai. Kā arī likumā noteiktajos gadījumos īslaicīgās aizturēšanas vietā var ievietot personas, kuras aizturētas Imigrācijas likumā noteiktajā kārtībā.</w:t>
            </w:r>
            <w:r w:rsidR="00094B76" w:rsidRPr="00867A90">
              <w:rPr>
                <w:rFonts w:ascii="Times New Roman" w:hAnsi="Times New Roman" w:cs="Times New Roman"/>
                <w:sz w:val="28"/>
              </w:rPr>
              <w:t xml:space="preserve"> </w:t>
            </w:r>
            <w:r w:rsidR="007E59EE" w:rsidRPr="00867A90">
              <w:rPr>
                <w:rFonts w:ascii="Times New Roman" w:hAnsi="Times New Roman" w:cs="Times New Roman"/>
                <w:sz w:val="28"/>
              </w:rPr>
              <w:t>Aizturēto personu turēšanas kārtības likums jau no tā spēkā stāšanās (2005.gada 21.okto</w:t>
            </w:r>
            <w:bookmarkStart w:id="0" w:name="_GoBack"/>
            <w:bookmarkEnd w:id="0"/>
            <w:r w:rsidR="007E59EE" w:rsidRPr="00867A90">
              <w:rPr>
                <w:rFonts w:ascii="Times New Roman" w:hAnsi="Times New Roman" w:cs="Times New Roman"/>
                <w:sz w:val="28"/>
              </w:rPr>
              <w:t>brī) noteic, ka īslaicīgās aizturēšanas vietā tiek nodrošināta arī tajā esošo personu pastāvīga novērošana.</w:t>
            </w:r>
            <w:r w:rsidR="00AE776D" w:rsidRPr="00867A90">
              <w:rPr>
                <w:rFonts w:ascii="Times New Roman" w:hAnsi="Times New Roman" w:cs="Times New Roman"/>
                <w:sz w:val="28"/>
              </w:rPr>
              <w:t xml:space="preserve"> </w:t>
            </w:r>
          </w:p>
          <w:p w14:paraId="4F870521" w14:textId="77777777" w:rsidR="00C04ADD" w:rsidRPr="00DA1F0F" w:rsidRDefault="00C04ADD" w:rsidP="00E16377">
            <w:pPr>
              <w:spacing w:after="0"/>
              <w:ind w:firstLine="720"/>
              <w:jc w:val="both"/>
              <w:rPr>
                <w:rFonts w:ascii="Times New Roman" w:hAnsi="Times New Roman" w:cs="Times New Roman"/>
                <w:sz w:val="28"/>
              </w:rPr>
            </w:pPr>
            <w:r w:rsidRPr="00315EBC">
              <w:rPr>
                <w:rFonts w:ascii="Times New Roman" w:hAnsi="Times New Roman" w:cs="Times New Roman"/>
                <w:sz w:val="28"/>
              </w:rPr>
              <w:t xml:space="preserve">Nevar noliegt, ka policijas darbinieks objektīvi nespēj visu laiku </w:t>
            </w:r>
            <w:r>
              <w:rPr>
                <w:rFonts w:ascii="Times New Roman" w:hAnsi="Times New Roman" w:cs="Times New Roman"/>
                <w:sz w:val="28"/>
              </w:rPr>
              <w:t xml:space="preserve">uzturēt pilnīgu uzmanību, respektīvi, </w:t>
            </w:r>
            <w:r w:rsidRPr="00315EBC">
              <w:rPr>
                <w:rFonts w:ascii="Times New Roman" w:hAnsi="Times New Roman" w:cs="Times New Roman"/>
                <w:sz w:val="28"/>
              </w:rPr>
              <w:t>objektīvi nav iespējams ilgā laika posmā saglab</w:t>
            </w:r>
            <w:r>
              <w:rPr>
                <w:rFonts w:ascii="Times New Roman" w:hAnsi="Times New Roman" w:cs="Times New Roman"/>
                <w:sz w:val="28"/>
              </w:rPr>
              <w:t>āt augstu koncentrēšanās līmeni</w:t>
            </w:r>
            <w:r w:rsidRPr="00315EBC">
              <w:rPr>
                <w:rFonts w:ascii="Times New Roman" w:hAnsi="Times New Roman" w:cs="Times New Roman"/>
                <w:sz w:val="28"/>
              </w:rPr>
              <w:t xml:space="preserve">. Tāpat ir sagaidāms, ka policijas darbiniekiem būs nepieciešams pildīt arī citus dienesta pienākumus, kā rezultātā, policijas darbinieks daļēji </w:t>
            </w:r>
            <w:r>
              <w:rPr>
                <w:rFonts w:ascii="Times New Roman" w:hAnsi="Times New Roman" w:cs="Times New Roman"/>
                <w:sz w:val="28"/>
              </w:rPr>
              <w:t xml:space="preserve">varētu </w:t>
            </w:r>
            <w:r w:rsidRPr="00315EBC">
              <w:rPr>
                <w:rFonts w:ascii="Times New Roman" w:hAnsi="Times New Roman" w:cs="Times New Roman"/>
                <w:sz w:val="28"/>
              </w:rPr>
              <w:t>novērs</w:t>
            </w:r>
            <w:r>
              <w:rPr>
                <w:rFonts w:ascii="Times New Roman" w:hAnsi="Times New Roman" w:cs="Times New Roman"/>
                <w:sz w:val="28"/>
              </w:rPr>
              <w:t>t</w:t>
            </w:r>
            <w:r w:rsidRPr="00315EBC">
              <w:rPr>
                <w:rFonts w:ascii="Times New Roman" w:hAnsi="Times New Roman" w:cs="Times New Roman"/>
                <w:sz w:val="28"/>
              </w:rPr>
              <w:t xml:space="preserve"> uzmanību, un šajā laika posmā </w:t>
            </w:r>
            <w:r>
              <w:rPr>
                <w:rFonts w:ascii="Times New Roman" w:hAnsi="Times New Roman" w:cs="Times New Roman"/>
                <w:sz w:val="28"/>
              </w:rPr>
              <w:t xml:space="preserve">īslaicīgās </w:t>
            </w:r>
            <w:r>
              <w:rPr>
                <w:rFonts w:ascii="Times New Roman" w:hAnsi="Times New Roman" w:cs="Times New Roman"/>
                <w:sz w:val="28"/>
              </w:rPr>
              <w:lastRenderedPageBreak/>
              <w:t>aizturēšanas vietā</w:t>
            </w:r>
            <w:r w:rsidRPr="00315EBC">
              <w:rPr>
                <w:rFonts w:ascii="Times New Roman" w:hAnsi="Times New Roman" w:cs="Times New Roman"/>
                <w:sz w:val="28"/>
              </w:rPr>
              <w:t xml:space="preserve"> ievietotai personai var veidoties pašnāvībai, uzbrukumam (ja kamerā atrodas vēl citas personas), valsts mantas (inventāra) bojāšanai labvēlīgi apstākļi.</w:t>
            </w:r>
            <w:r>
              <w:rPr>
                <w:rFonts w:ascii="Times New Roman" w:hAnsi="Times New Roman" w:cs="Times New Roman"/>
                <w:sz w:val="28"/>
              </w:rPr>
              <w:t xml:space="preserve"> </w:t>
            </w:r>
            <w:r>
              <w:rPr>
                <w:rFonts w:ascii="Times New Roman" w:hAnsi="Times New Roman" w:cs="Times New Roman"/>
                <w:sz w:val="28"/>
                <w:szCs w:val="28"/>
              </w:rPr>
              <w:t>Zemāk norādīti Valsts policijas statistikas dati apliecina to.</w:t>
            </w:r>
          </w:p>
          <w:tbl>
            <w:tblPr>
              <w:tblStyle w:val="TableGrid"/>
              <w:tblW w:w="0" w:type="auto"/>
              <w:jc w:val="center"/>
              <w:tblLook w:val="04A0" w:firstRow="1" w:lastRow="0" w:firstColumn="1" w:lastColumn="0" w:noHBand="0" w:noVBand="1"/>
            </w:tblPr>
            <w:tblGrid>
              <w:gridCol w:w="1866"/>
              <w:gridCol w:w="621"/>
              <w:gridCol w:w="621"/>
              <w:gridCol w:w="621"/>
              <w:gridCol w:w="1176"/>
              <w:gridCol w:w="1161"/>
              <w:gridCol w:w="621"/>
            </w:tblGrid>
            <w:tr w:rsidR="00C04ADD" w:rsidRPr="00C5182B" w14:paraId="0626E903" w14:textId="77777777" w:rsidTr="00B46253">
              <w:trPr>
                <w:trHeight w:val="403"/>
                <w:jc w:val="center"/>
              </w:trPr>
              <w:tc>
                <w:tcPr>
                  <w:tcW w:w="830" w:type="dxa"/>
                  <w:vAlign w:val="center"/>
                </w:tcPr>
                <w:p w14:paraId="09DC90D8" w14:textId="77777777" w:rsidR="00C04ADD" w:rsidRPr="000B2A20" w:rsidRDefault="00C04ADD" w:rsidP="00E16377">
                  <w:pPr>
                    <w:jc w:val="center"/>
                    <w:rPr>
                      <w:rFonts w:ascii="Times New Roman" w:eastAsia="Times New Roman" w:hAnsi="Times New Roman" w:cs="Times New Roman"/>
                      <w:b/>
                      <w:sz w:val="18"/>
                      <w:szCs w:val="20"/>
                      <w:lang w:eastAsia="lv-LV"/>
                    </w:rPr>
                  </w:pPr>
                  <w:r>
                    <w:rPr>
                      <w:rFonts w:ascii="Times New Roman" w:eastAsia="Times New Roman" w:hAnsi="Times New Roman" w:cs="Times New Roman"/>
                      <w:b/>
                      <w:sz w:val="18"/>
                      <w:szCs w:val="20"/>
                      <w:lang w:eastAsia="lv-LV"/>
                    </w:rPr>
                    <w:t>Īslaicīgās aizturēšanas v</w:t>
                  </w:r>
                  <w:r w:rsidRPr="000B2A20">
                    <w:rPr>
                      <w:rFonts w:ascii="Times New Roman" w:eastAsia="Times New Roman" w:hAnsi="Times New Roman" w:cs="Times New Roman"/>
                      <w:b/>
                      <w:sz w:val="18"/>
                      <w:szCs w:val="20"/>
                      <w:lang w:eastAsia="lv-LV"/>
                    </w:rPr>
                    <w:t>ieta</w:t>
                  </w:r>
                </w:p>
              </w:tc>
              <w:tc>
                <w:tcPr>
                  <w:tcW w:w="276" w:type="dxa"/>
                  <w:vAlign w:val="center"/>
                </w:tcPr>
                <w:p w14:paraId="6DAD5761" w14:textId="77777777" w:rsidR="00C04ADD" w:rsidRPr="000B2A20" w:rsidRDefault="00C04ADD" w:rsidP="00E16377">
                  <w:pPr>
                    <w:jc w:val="center"/>
                    <w:rPr>
                      <w:rFonts w:ascii="Times New Roman" w:eastAsia="Times New Roman" w:hAnsi="Times New Roman" w:cs="Times New Roman"/>
                      <w:b/>
                      <w:sz w:val="18"/>
                      <w:szCs w:val="20"/>
                      <w:lang w:eastAsia="lv-LV"/>
                    </w:rPr>
                  </w:pPr>
                  <w:r w:rsidRPr="000B2A20">
                    <w:rPr>
                      <w:rFonts w:ascii="Times New Roman" w:eastAsia="Times New Roman" w:hAnsi="Times New Roman" w:cs="Times New Roman"/>
                      <w:b/>
                      <w:sz w:val="18"/>
                      <w:szCs w:val="20"/>
                      <w:lang w:eastAsia="lv-LV"/>
                    </w:rPr>
                    <w:t>2011.</w:t>
                  </w:r>
                </w:p>
              </w:tc>
              <w:tc>
                <w:tcPr>
                  <w:tcW w:w="276" w:type="dxa"/>
                  <w:vAlign w:val="center"/>
                </w:tcPr>
                <w:p w14:paraId="2DFE04D3" w14:textId="77777777" w:rsidR="00C04ADD" w:rsidRPr="000B2A20" w:rsidRDefault="00C04ADD" w:rsidP="00E16377">
                  <w:pPr>
                    <w:jc w:val="center"/>
                    <w:rPr>
                      <w:rFonts w:ascii="Times New Roman" w:eastAsia="Times New Roman" w:hAnsi="Times New Roman" w:cs="Times New Roman"/>
                      <w:b/>
                      <w:sz w:val="18"/>
                      <w:szCs w:val="20"/>
                      <w:lang w:eastAsia="lv-LV"/>
                    </w:rPr>
                  </w:pPr>
                  <w:r w:rsidRPr="000B2A20">
                    <w:rPr>
                      <w:rFonts w:ascii="Times New Roman" w:eastAsia="Times New Roman" w:hAnsi="Times New Roman" w:cs="Times New Roman"/>
                      <w:b/>
                      <w:sz w:val="18"/>
                      <w:szCs w:val="20"/>
                      <w:lang w:eastAsia="lv-LV"/>
                    </w:rPr>
                    <w:t>2012.</w:t>
                  </w:r>
                </w:p>
              </w:tc>
              <w:tc>
                <w:tcPr>
                  <w:tcW w:w="276" w:type="dxa"/>
                  <w:vAlign w:val="center"/>
                </w:tcPr>
                <w:p w14:paraId="050BCB61" w14:textId="77777777" w:rsidR="00C04ADD" w:rsidRPr="000B2A20" w:rsidRDefault="00C04ADD" w:rsidP="00E16377">
                  <w:pPr>
                    <w:jc w:val="center"/>
                    <w:rPr>
                      <w:rFonts w:ascii="Times New Roman" w:eastAsia="Times New Roman" w:hAnsi="Times New Roman" w:cs="Times New Roman"/>
                      <w:b/>
                      <w:sz w:val="18"/>
                      <w:szCs w:val="20"/>
                      <w:lang w:eastAsia="lv-LV"/>
                    </w:rPr>
                  </w:pPr>
                  <w:r w:rsidRPr="000B2A20">
                    <w:rPr>
                      <w:rFonts w:ascii="Times New Roman" w:eastAsia="Times New Roman" w:hAnsi="Times New Roman" w:cs="Times New Roman"/>
                      <w:b/>
                      <w:sz w:val="18"/>
                      <w:szCs w:val="20"/>
                      <w:lang w:eastAsia="lv-LV"/>
                    </w:rPr>
                    <w:t>2013.</w:t>
                  </w:r>
                </w:p>
              </w:tc>
              <w:tc>
                <w:tcPr>
                  <w:tcW w:w="523" w:type="dxa"/>
                  <w:vAlign w:val="center"/>
                </w:tcPr>
                <w:p w14:paraId="3085E89C" w14:textId="77777777" w:rsidR="00C04ADD" w:rsidRPr="000B2A20" w:rsidRDefault="00C04ADD" w:rsidP="00E16377">
                  <w:pPr>
                    <w:jc w:val="center"/>
                    <w:rPr>
                      <w:rFonts w:ascii="Times New Roman" w:eastAsia="Times New Roman" w:hAnsi="Times New Roman" w:cs="Times New Roman"/>
                      <w:b/>
                      <w:sz w:val="18"/>
                      <w:szCs w:val="20"/>
                      <w:lang w:eastAsia="lv-LV"/>
                    </w:rPr>
                  </w:pPr>
                  <w:r w:rsidRPr="000B2A20">
                    <w:rPr>
                      <w:rFonts w:ascii="Times New Roman" w:eastAsia="Times New Roman" w:hAnsi="Times New Roman" w:cs="Times New Roman"/>
                      <w:b/>
                      <w:sz w:val="18"/>
                      <w:szCs w:val="20"/>
                      <w:lang w:eastAsia="lv-LV"/>
                    </w:rPr>
                    <w:t>2014.</w:t>
                  </w:r>
                </w:p>
              </w:tc>
              <w:tc>
                <w:tcPr>
                  <w:tcW w:w="516" w:type="dxa"/>
                  <w:vAlign w:val="center"/>
                </w:tcPr>
                <w:p w14:paraId="1C396E22" w14:textId="77777777" w:rsidR="00C04ADD" w:rsidRPr="000B2A20" w:rsidRDefault="00C04ADD" w:rsidP="00E16377">
                  <w:pPr>
                    <w:jc w:val="center"/>
                    <w:rPr>
                      <w:rFonts w:ascii="Times New Roman" w:eastAsia="Times New Roman" w:hAnsi="Times New Roman" w:cs="Times New Roman"/>
                      <w:b/>
                      <w:sz w:val="18"/>
                      <w:szCs w:val="20"/>
                      <w:lang w:eastAsia="lv-LV"/>
                    </w:rPr>
                  </w:pPr>
                  <w:r w:rsidRPr="000B2A20">
                    <w:rPr>
                      <w:rFonts w:ascii="Times New Roman" w:eastAsia="Times New Roman" w:hAnsi="Times New Roman" w:cs="Times New Roman"/>
                      <w:b/>
                      <w:sz w:val="18"/>
                      <w:szCs w:val="20"/>
                      <w:lang w:eastAsia="lv-LV"/>
                    </w:rPr>
                    <w:t>2015.</w:t>
                  </w:r>
                </w:p>
              </w:tc>
              <w:tc>
                <w:tcPr>
                  <w:tcW w:w="407" w:type="dxa"/>
                  <w:vAlign w:val="center"/>
                </w:tcPr>
                <w:p w14:paraId="38433A78" w14:textId="229B48F6" w:rsidR="00C04ADD" w:rsidRPr="00D80DF7" w:rsidRDefault="00C04ADD" w:rsidP="00E16377">
                  <w:pPr>
                    <w:jc w:val="center"/>
                    <w:rPr>
                      <w:rFonts w:ascii="Times New Roman" w:eastAsia="Times New Roman" w:hAnsi="Times New Roman" w:cs="Times New Roman"/>
                      <w:b/>
                      <w:sz w:val="18"/>
                      <w:szCs w:val="20"/>
                      <w:lang w:eastAsia="lv-LV"/>
                    </w:rPr>
                  </w:pPr>
                  <w:r w:rsidRPr="00D80DF7">
                    <w:rPr>
                      <w:rFonts w:ascii="Times New Roman" w:eastAsia="Times New Roman" w:hAnsi="Times New Roman" w:cs="Times New Roman"/>
                      <w:b/>
                      <w:sz w:val="18"/>
                      <w:szCs w:val="20"/>
                      <w:lang w:eastAsia="lv-LV"/>
                    </w:rPr>
                    <w:t xml:space="preserve">2016. </w:t>
                  </w:r>
                </w:p>
              </w:tc>
            </w:tr>
            <w:tr w:rsidR="00C04ADD" w:rsidRPr="00C5182B" w14:paraId="05FDD2FE" w14:textId="77777777" w:rsidTr="00B46253">
              <w:trPr>
                <w:trHeight w:val="197"/>
                <w:jc w:val="center"/>
              </w:trPr>
              <w:tc>
                <w:tcPr>
                  <w:tcW w:w="830" w:type="dxa"/>
                  <w:vAlign w:val="center"/>
                </w:tcPr>
                <w:p w14:paraId="1DC5BC48"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Pašnāvības/Pašnāvības mēģinājumi</w:t>
                  </w:r>
                </w:p>
              </w:tc>
              <w:tc>
                <w:tcPr>
                  <w:tcW w:w="276" w:type="dxa"/>
                  <w:vAlign w:val="center"/>
                </w:tcPr>
                <w:p w14:paraId="45D4E5BB"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21</w:t>
                  </w:r>
                </w:p>
              </w:tc>
              <w:tc>
                <w:tcPr>
                  <w:tcW w:w="276" w:type="dxa"/>
                  <w:vAlign w:val="center"/>
                </w:tcPr>
                <w:p w14:paraId="137E0D07"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19</w:t>
                  </w:r>
                </w:p>
              </w:tc>
              <w:tc>
                <w:tcPr>
                  <w:tcW w:w="276" w:type="dxa"/>
                  <w:vAlign w:val="center"/>
                </w:tcPr>
                <w:p w14:paraId="65C69411"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22</w:t>
                  </w:r>
                </w:p>
              </w:tc>
              <w:tc>
                <w:tcPr>
                  <w:tcW w:w="523" w:type="dxa"/>
                  <w:vAlign w:val="center"/>
                </w:tcPr>
                <w:p w14:paraId="0E2B37CE"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18</w:t>
                  </w:r>
                </w:p>
              </w:tc>
              <w:tc>
                <w:tcPr>
                  <w:tcW w:w="516" w:type="dxa"/>
                  <w:vAlign w:val="center"/>
                </w:tcPr>
                <w:p w14:paraId="2B089555"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30</w:t>
                  </w:r>
                </w:p>
              </w:tc>
              <w:tc>
                <w:tcPr>
                  <w:tcW w:w="407" w:type="dxa"/>
                  <w:vAlign w:val="center"/>
                </w:tcPr>
                <w:p w14:paraId="035599E7" w14:textId="0A6C12BA" w:rsidR="00C04ADD" w:rsidRPr="00D80DF7" w:rsidRDefault="00D80DF7" w:rsidP="00E16377">
                  <w:pPr>
                    <w:jc w:val="center"/>
                    <w:rPr>
                      <w:rFonts w:ascii="Times New Roman" w:eastAsia="Times New Roman" w:hAnsi="Times New Roman" w:cs="Times New Roman"/>
                      <w:sz w:val="18"/>
                      <w:szCs w:val="20"/>
                      <w:lang w:eastAsia="lv-LV"/>
                    </w:rPr>
                  </w:pPr>
                  <w:r>
                    <w:rPr>
                      <w:rFonts w:ascii="Times New Roman" w:eastAsia="Times New Roman" w:hAnsi="Times New Roman" w:cs="Times New Roman"/>
                      <w:sz w:val="18"/>
                      <w:szCs w:val="20"/>
                      <w:lang w:eastAsia="lv-LV"/>
                    </w:rPr>
                    <w:t>18</w:t>
                  </w:r>
                </w:p>
              </w:tc>
            </w:tr>
            <w:tr w:rsidR="00C04ADD" w:rsidRPr="00C5182B" w14:paraId="1A515403" w14:textId="77777777" w:rsidTr="00B46253">
              <w:trPr>
                <w:trHeight w:val="97"/>
                <w:jc w:val="center"/>
              </w:trPr>
              <w:tc>
                <w:tcPr>
                  <w:tcW w:w="830" w:type="dxa"/>
                  <w:vAlign w:val="center"/>
                </w:tcPr>
                <w:p w14:paraId="759403DB"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Īpašuma bojāšana</w:t>
                  </w:r>
                </w:p>
              </w:tc>
              <w:tc>
                <w:tcPr>
                  <w:tcW w:w="276" w:type="dxa"/>
                  <w:vAlign w:val="center"/>
                </w:tcPr>
                <w:p w14:paraId="4A64E17E"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20</w:t>
                  </w:r>
                </w:p>
              </w:tc>
              <w:tc>
                <w:tcPr>
                  <w:tcW w:w="276" w:type="dxa"/>
                  <w:vAlign w:val="center"/>
                </w:tcPr>
                <w:p w14:paraId="1B2B7F35"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29</w:t>
                  </w:r>
                </w:p>
              </w:tc>
              <w:tc>
                <w:tcPr>
                  <w:tcW w:w="276" w:type="dxa"/>
                  <w:vAlign w:val="center"/>
                </w:tcPr>
                <w:p w14:paraId="6EBBE553"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25</w:t>
                  </w:r>
                </w:p>
              </w:tc>
              <w:tc>
                <w:tcPr>
                  <w:tcW w:w="523" w:type="dxa"/>
                  <w:vAlign w:val="center"/>
                </w:tcPr>
                <w:p w14:paraId="39598F86"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23</w:t>
                  </w:r>
                </w:p>
              </w:tc>
              <w:tc>
                <w:tcPr>
                  <w:tcW w:w="516" w:type="dxa"/>
                  <w:vAlign w:val="center"/>
                </w:tcPr>
                <w:p w14:paraId="3BE3D096"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21</w:t>
                  </w:r>
                </w:p>
              </w:tc>
              <w:tc>
                <w:tcPr>
                  <w:tcW w:w="407" w:type="dxa"/>
                  <w:vAlign w:val="center"/>
                </w:tcPr>
                <w:p w14:paraId="2DC5DA38" w14:textId="40B81913" w:rsidR="00C04ADD" w:rsidRPr="00D80DF7" w:rsidRDefault="00D80DF7" w:rsidP="00E16377">
                  <w:pPr>
                    <w:jc w:val="center"/>
                    <w:rPr>
                      <w:rFonts w:ascii="Times New Roman" w:eastAsia="Times New Roman" w:hAnsi="Times New Roman" w:cs="Times New Roman"/>
                      <w:sz w:val="18"/>
                      <w:szCs w:val="20"/>
                      <w:lang w:eastAsia="lv-LV"/>
                    </w:rPr>
                  </w:pPr>
                  <w:r>
                    <w:rPr>
                      <w:rFonts w:ascii="Times New Roman" w:eastAsia="Times New Roman" w:hAnsi="Times New Roman" w:cs="Times New Roman"/>
                      <w:sz w:val="18"/>
                      <w:szCs w:val="20"/>
                      <w:lang w:eastAsia="lv-LV"/>
                    </w:rPr>
                    <w:t>28</w:t>
                  </w:r>
                </w:p>
              </w:tc>
            </w:tr>
            <w:tr w:rsidR="00C04ADD" w:rsidRPr="00C5182B" w14:paraId="1ACF7600" w14:textId="77777777" w:rsidTr="00B46253">
              <w:trPr>
                <w:trHeight w:val="1490"/>
                <w:jc w:val="center"/>
              </w:trPr>
              <w:tc>
                <w:tcPr>
                  <w:tcW w:w="830" w:type="dxa"/>
                  <w:vAlign w:val="center"/>
                </w:tcPr>
                <w:p w14:paraId="3D10BD60"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Citi (tai skaitā uzbrukumi, bēgšana (mēģi</w:t>
                  </w:r>
                  <w:r>
                    <w:rPr>
                      <w:rFonts w:ascii="Times New Roman" w:eastAsia="Times New Roman" w:hAnsi="Times New Roman" w:cs="Times New Roman"/>
                      <w:sz w:val="18"/>
                      <w:szCs w:val="20"/>
                      <w:lang w:eastAsia="lv-LV"/>
                    </w:rPr>
                    <w:t>nājumi), huligāniskās darbības u.c.</w:t>
                  </w:r>
                  <w:r w:rsidRPr="000B2A20">
                    <w:rPr>
                      <w:rFonts w:ascii="Times New Roman" w:eastAsia="Times New Roman" w:hAnsi="Times New Roman" w:cs="Times New Roman"/>
                      <w:sz w:val="18"/>
                      <w:szCs w:val="20"/>
                      <w:lang w:eastAsia="lv-LV"/>
                    </w:rPr>
                    <w:t>)</w:t>
                  </w:r>
                </w:p>
              </w:tc>
              <w:tc>
                <w:tcPr>
                  <w:tcW w:w="276" w:type="dxa"/>
                  <w:vAlign w:val="center"/>
                </w:tcPr>
                <w:p w14:paraId="463DCDE3"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7</w:t>
                  </w:r>
                </w:p>
              </w:tc>
              <w:tc>
                <w:tcPr>
                  <w:tcW w:w="276" w:type="dxa"/>
                  <w:vAlign w:val="center"/>
                </w:tcPr>
                <w:p w14:paraId="4C105847"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19</w:t>
                  </w:r>
                </w:p>
              </w:tc>
              <w:tc>
                <w:tcPr>
                  <w:tcW w:w="276" w:type="dxa"/>
                  <w:vAlign w:val="center"/>
                </w:tcPr>
                <w:p w14:paraId="2A177B54"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15</w:t>
                  </w:r>
                </w:p>
              </w:tc>
              <w:tc>
                <w:tcPr>
                  <w:tcW w:w="523" w:type="dxa"/>
                  <w:vAlign w:val="center"/>
                </w:tcPr>
                <w:p w14:paraId="61E30FB1"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1 (uzbrukums NMPD darbiniekam)</w:t>
                  </w:r>
                </w:p>
              </w:tc>
              <w:tc>
                <w:tcPr>
                  <w:tcW w:w="516" w:type="dxa"/>
                  <w:vAlign w:val="center"/>
                </w:tcPr>
                <w:p w14:paraId="5EDDF2C2" w14:textId="77777777" w:rsidR="00C04ADD" w:rsidRPr="000B2A20" w:rsidRDefault="00C04ADD" w:rsidP="00E16377">
                  <w:pPr>
                    <w:jc w:val="center"/>
                    <w:rPr>
                      <w:rFonts w:ascii="Times New Roman" w:eastAsia="Times New Roman" w:hAnsi="Times New Roman" w:cs="Times New Roman"/>
                      <w:sz w:val="18"/>
                      <w:szCs w:val="20"/>
                      <w:lang w:eastAsia="lv-LV"/>
                    </w:rPr>
                  </w:pPr>
                  <w:r w:rsidRPr="000B2A20">
                    <w:rPr>
                      <w:rFonts w:ascii="Times New Roman" w:eastAsia="Times New Roman" w:hAnsi="Times New Roman" w:cs="Times New Roman"/>
                      <w:sz w:val="18"/>
                      <w:szCs w:val="20"/>
                      <w:lang w:eastAsia="lv-LV"/>
                    </w:rPr>
                    <w:t>17 (tai skaitā: 1 uzbrukums policijas darbiniekam, 1 bēgšanas mēģinājums)</w:t>
                  </w:r>
                </w:p>
              </w:tc>
              <w:tc>
                <w:tcPr>
                  <w:tcW w:w="407" w:type="dxa"/>
                  <w:vAlign w:val="center"/>
                </w:tcPr>
                <w:p w14:paraId="03B6E72E" w14:textId="79450889" w:rsidR="00C04ADD" w:rsidRPr="00D80DF7" w:rsidRDefault="00D80DF7" w:rsidP="00E16377">
                  <w:pPr>
                    <w:jc w:val="center"/>
                    <w:rPr>
                      <w:rFonts w:ascii="Times New Roman" w:eastAsia="Times New Roman" w:hAnsi="Times New Roman" w:cs="Times New Roman"/>
                      <w:sz w:val="18"/>
                      <w:szCs w:val="20"/>
                      <w:lang w:eastAsia="lv-LV"/>
                    </w:rPr>
                  </w:pPr>
                  <w:r>
                    <w:rPr>
                      <w:rFonts w:ascii="Times New Roman" w:eastAsia="Times New Roman" w:hAnsi="Times New Roman" w:cs="Times New Roman"/>
                      <w:sz w:val="18"/>
                      <w:szCs w:val="20"/>
                      <w:lang w:eastAsia="lv-LV"/>
                    </w:rPr>
                    <w:t>22</w:t>
                  </w:r>
                </w:p>
              </w:tc>
            </w:tr>
          </w:tbl>
          <w:p w14:paraId="23EEB0DF" w14:textId="77777777" w:rsidR="00C04ADD" w:rsidRDefault="00C04ADD" w:rsidP="00E16377">
            <w:pPr>
              <w:spacing w:after="0" w:line="240" w:lineRule="auto"/>
              <w:jc w:val="both"/>
              <w:rPr>
                <w:rFonts w:ascii="Times New Roman" w:hAnsi="Times New Roman"/>
                <w:sz w:val="28"/>
                <w:szCs w:val="28"/>
              </w:rPr>
            </w:pPr>
          </w:p>
          <w:p w14:paraId="170430CF" w14:textId="77777777" w:rsidR="00C04ADD" w:rsidRDefault="00C04ADD" w:rsidP="00E16377">
            <w:pPr>
              <w:spacing w:after="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szCs w:val="28"/>
              </w:rPr>
              <w:t>N</w:t>
            </w:r>
            <w:r w:rsidRPr="00315EBC">
              <w:rPr>
                <w:rFonts w:ascii="Times New Roman" w:hAnsi="Times New Roman" w:cs="Times New Roman"/>
                <w:sz w:val="28"/>
                <w:szCs w:val="28"/>
              </w:rPr>
              <w:t>ovērošana īslaicīgās aizturēšanas vietā ir efektīvs līdzeklis, kas pilnvērtīgi nodrošina īslaicīgās aizturēšanas vietā esošo personu drošību, maksimālu viņu uzvedības uzraudzību un iekšējās kārtības nodrošināšanu, kā arī dar</w:t>
            </w:r>
            <w:r>
              <w:rPr>
                <w:rFonts w:ascii="Times New Roman" w:hAnsi="Times New Roman" w:cs="Times New Roman"/>
                <w:sz w:val="28"/>
                <w:szCs w:val="28"/>
              </w:rPr>
              <w:t>binieku un citu personu drošību.</w:t>
            </w:r>
            <w:r>
              <w:rPr>
                <w:rFonts w:ascii="Times New Roman" w:hAnsi="Times New Roman" w:cs="Times New Roman"/>
                <w:sz w:val="28"/>
              </w:rPr>
              <w:t xml:space="preserve"> </w:t>
            </w:r>
          </w:p>
          <w:p w14:paraId="16D127DB" w14:textId="77777777" w:rsidR="00C04ADD" w:rsidRPr="001F5312" w:rsidRDefault="00C04ADD" w:rsidP="00E16377">
            <w:pPr>
              <w:spacing w:after="0"/>
              <w:ind w:firstLine="556"/>
              <w:jc w:val="both"/>
              <w:rPr>
                <w:rFonts w:ascii="Times New Roman" w:hAnsi="Times New Roman" w:cs="Times New Roman"/>
                <w:sz w:val="28"/>
              </w:rPr>
            </w:pPr>
            <w:r>
              <w:rPr>
                <w:rFonts w:ascii="Times New Roman" w:hAnsi="Times New Roman"/>
                <w:sz w:val="28"/>
                <w:szCs w:val="28"/>
              </w:rPr>
              <w:t>Personas ievietošanai īslaicīgās aizturēšanas vietā jābūt tiesiski pamatotai. Aizturētās personas aizturēšanas termiņš saskaņā ar Kriminālprocesa likuma 263.pantu ir līdz 48 stundām. Gadījumā, ja notiesātā persona ir izsaukta no ieslodzījuma vietas procesuālo darbību veikšanai, notiesātās personas aizturēšanas termiņš ir līdz attiecīgās procesuālās darbības pabeigšanai. Savukārt ja tiesa aizturētai personai piemērojusi drošības līdzekli – apcietinājumu, persona īslaicīgās aizturēšanas vietā atrodas līdz pārvietošanai uz izmeklēšanas cietumu, brīvības atņemšanas iestādi vai citu īslaicīgās aizturēšanas vietu.</w:t>
            </w:r>
          </w:p>
          <w:p w14:paraId="70F2A7F0" w14:textId="2C5BB4F4" w:rsidR="00C04ADD" w:rsidRDefault="00C04ADD" w:rsidP="00E16377">
            <w:pPr>
              <w:spacing w:after="0" w:line="240" w:lineRule="auto"/>
              <w:ind w:firstLine="367"/>
              <w:jc w:val="both"/>
              <w:rPr>
                <w:rFonts w:ascii="Times New Roman" w:hAnsi="Times New Roman"/>
                <w:sz w:val="28"/>
                <w:szCs w:val="28"/>
              </w:rPr>
            </w:pPr>
            <w:r>
              <w:rPr>
                <w:rFonts w:ascii="Times New Roman" w:hAnsi="Times New Roman"/>
                <w:sz w:val="28"/>
                <w:szCs w:val="28"/>
              </w:rPr>
              <w:t>Adminis</w:t>
            </w:r>
            <w:r w:rsidR="001F4F75">
              <w:rPr>
                <w:rFonts w:ascii="Times New Roman" w:hAnsi="Times New Roman"/>
                <w:sz w:val="28"/>
                <w:szCs w:val="28"/>
              </w:rPr>
              <w:t xml:space="preserve">tratīvi arestētās personas </w:t>
            </w:r>
            <w:r>
              <w:rPr>
                <w:rFonts w:ascii="Times New Roman" w:hAnsi="Times New Roman"/>
                <w:sz w:val="28"/>
                <w:szCs w:val="28"/>
              </w:rPr>
              <w:t>turēšanas termiņš</w:t>
            </w:r>
            <w:r w:rsidR="001F4F75">
              <w:rPr>
                <w:rFonts w:ascii="Times New Roman" w:hAnsi="Times New Roman"/>
                <w:sz w:val="28"/>
                <w:szCs w:val="28"/>
              </w:rPr>
              <w:t>,</w:t>
            </w:r>
            <w:r>
              <w:rPr>
                <w:rFonts w:ascii="Times New Roman" w:hAnsi="Times New Roman"/>
                <w:sz w:val="28"/>
                <w:szCs w:val="28"/>
              </w:rPr>
              <w:t xml:space="preserve"> saskaņā ar Latvijas Admi</w:t>
            </w:r>
            <w:r w:rsidR="001F4F75">
              <w:rPr>
                <w:rFonts w:ascii="Times New Roman" w:hAnsi="Times New Roman"/>
                <w:sz w:val="28"/>
                <w:szCs w:val="28"/>
              </w:rPr>
              <w:t>nistratīvā pārkāpuma kodeksa 31</w:t>
            </w:r>
            <w:r>
              <w:rPr>
                <w:rFonts w:ascii="Times New Roman" w:hAnsi="Times New Roman"/>
                <w:sz w:val="28"/>
                <w:szCs w:val="28"/>
              </w:rPr>
              <w:t>.pantu</w:t>
            </w:r>
            <w:r w:rsidR="001F4F75">
              <w:rPr>
                <w:rFonts w:ascii="Times New Roman" w:hAnsi="Times New Roman"/>
                <w:sz w:val="28"/>
                <w:szCs w:val="28"/>
              </w:rPr>
              <w:t>,</w:t>
            </w:r>
            <w:r>
              <w:rPr>
                <w:rFonts w:ascii="Times New Roman" w:hAnsi="Times New Roman"/>
                <w:sz w:val="28"/>
                <w:szCs w:val="28"/>
              </w:rPr>
              <w:t xml:space="preserve"> ir uz laiku līdz </w:t>
            </w:r>
            <w:r w:rsidR="001F4F75">
              <w:rPr>
                <w:rFonts w:ascii="Times New Roman" w:hAnsi="Times New Roman"/>
                <w:sz w:val="28"/>
                <w:szCs w:val="28"/>
              </w:rPr>
              <w:t>15 diennaktīm</w:t>
            </w:r>
            <w:r>
              <w:rPr>
                <w:rFonts w:ascii="Times New Roman" w:hAnsi="Times New Roman"/>
                <w:sz w:val="28"/>
                <w:szCs w:val="28"/>
              </w:rPr>
              <w:t xml:space="preserve">. Saskaņā ar Imigrācijas likuma 53.pantu Valsts policija drīkst aizturēt ārzemnieku uz laiku līdz trīs stundām, Valsts robežsardze – ne ilgāk kā uz 10 diennaktīm. Aizturēt ārzemnieku ilgāk par 10 diennaktīm Valsts robežsardzes amatpersonai ir tiesības tikai ar rajona (pilsētas) tiesas (atbilstoši ārzemnieka faktiskajai atrašanas vietai) tiesneša lēmumu. </w:t>
            </w:r>
          </w:p>
          <w:p w14:paraId="2821A8E9" w14:textId="77777777" w:rsidR="00C04ADD" w:rsidRDefault="00C04ADD" w:rsidP="00E16377">
            <w:pPr>
              <w:spacing w:after="0" w:line="240" w:lineRule="auto"/>
              <w:ind w:firstLine="367"/>
              <w:jc w:val="both"/>
              <w:rPr>
                <w:rFonts w:ascii="Times New Roman" w:hAnsi="Times New Roman"/>
                <w:sz w:val="28"/>
                <w:szCs w:val="28"/>
              </w:rPr>
            </w:pPr>
            <w:r>
              <w:rPr>
                <w:rFonts w:ascii="Times New Roman" w:hAnsi="Times New Roman"/>
                <w:sz w:val="28"/>
                <w:szCs w:val="28"/>
              </w:rPr>
              <w:t>Tādējādi maksimālais termiņš, kādā personas var tikt turētas īslaicīgās aizturēšanas vietā ir noteikts normatīvajos aktos.</w:t>
            </w:r>
          </w:p>
          <w:p w14:paraId="2E59BCE6" w14:textId="77777777" w:rsidR="00C04ADD" w:rsidRPr="002057CE" w:rsidRDefault="00C04ADD" w:rsidP="00E16377">
            <w:pPr>
              <w:spacing w:after="0" w:line="240" w:lineRule="auto"/>
              <w:ind w:firstLine="367"/>
              <w:jc w:val="both"/>
              <w:rPr>
                <w:rFonts w:ascii="Times New Roman" w:hAnsi="Times New Roman"/>
                <w:sz w:val="28"/>
                <w:szCs w:val="28"/>
              </w:rPr>
            </w:pPr>
            <w:r w:rsidRPr="002057CE">
              <w:rPr>
                <w:rFonts w:ascii="Times New Roman" w:hAnsi="Times New Roman"/>
                <w:sz w:val="28"/>
                <w:szCs w:val="28"/>
              </w:rPr>
              <w:t>Saskaņā ar zemāk norādīto informāciju, vidējais vienas personas turēšanas ilgums īslaicīgās aizturēšanas vietā ir no 3,5 līdz 4 diennaktīm.</w:t>
            </w:r>
          </w:p>
          <w:p w14:paraId="43B09D9E" w14:textId="77777777" w:rsidR="00C04ADD" w:rsidRDefault="00C04ADD" w:rsidP="00E16377">
            <w:pPr>
              <w:spacing w:after="0" w:line="240" w:lineRule="auto"/>
              <w:ind w:firstLine="367"/>
              <w:jc w:val="both"/>
              <w:rPr>
                <w:rFonts w:ascii="Times New Roman" w:hAnsi="Times New Roman"/>
                <w:sz w:val="28"/>
                <w:szCs w:val="28"/>
              </w:rPr>
            </w:pPr>
          </w:p>
          <w:tbl>
            <w:tblPr>
              <w:tblStyle w:val="TableGrid"/>
              <w:tblW w:w="0" w:type="auto"/>
              <w:jc w:val="center"/>
              <w:tblLook w:val="04A0" w:firstRow="1" w:lastRow="0" w:firstColumn="1" w:lastColumn="0" w:noHBand="0" w:noVBand="1"/>
            </w:tblPr>
            <w:tblGrid>
              <w:gridCol w:w="1176"/>
              <w:gridCol w:w="722"/>
              <w:gridCol w:w="722"/>
              <w:gridCol w:w="722"/>
              <w:gridCol w:w="723"/>
              <w:gridCol w:w="723"/>
              <w:gridCol w:w="743"/>
            </w:tblGrid>
            <w:tr w:rsidR="00C04ADD" w:rsidRPr="00930C18" w14:paraId="507C6C4A" w14:textId="77777777" w:rsidTr="00B46253">
              <w:trPr>
                <w:trHeight w:val="477"/>
                <w:jc w:val="center"/>
              </w:trPr>
              <w:tc>
                <w:tcPr>
                  <w:tcW w:w="882" w:type="dxa"/>
                  <w:vAlign w:val="center"/>
                </w:tcPr>
                <w:p w14:paraId="699B9CF9" w14:textId="77777777" w:rsidR="00C04ADD" w:rsidRPr="00930C18" w:rsidRDefault="00C04ADD" w:rsidP="00E16377">
                  <w:pPr>
                    <w:jc w:val="center"/>
                    <w:rPr>
                      <w:rFonts w:ascii="Times New Roman" w:hAnsi="Times New Roman"/>
                      <w:b/>
                      <w:sz w:val="18"/>
                      <w:szCs w:val="28"/>
                    </w:rPr>
                  </w:pPr>
                  <w:r w:rsidRPr="00930C18">
                    <w:rPr>
                      <w:rFonts w:ascii="Times New Roman" w:hAnsi="Times New Roman"/>
                      <w:b/>
                      <w:sz w:val="18"/>
                      <w:szCs w:val="28"/>
                    </w:rPr>
                    <w:t>Īslaicīgās aizturēšanas vieta</w:t>
                  </w:r>
                </w:p>
              </w:tc>
              <w:tc>
                <w:tcPr>
                  <w:tcW w:w="722" w:type="dxa"/>
                  <w:vAlign w:val="center"/>
                </w:tcPr>
                <w:p w14:paraId="11E1EFDA" w14:textId="77777777" w:rsidR="00C04ADD" w:rsidRPr="00930C18" w:rsidRDefault="00C04ADD" w:rsidP="00E16377">
                  <w:pPr>
                    <w:jc w:val="center"/>
                    <w:rPr>
                      <w:rFonts w:ascii="Times New Roman" w:hAnsi="Times New Roman"/>
                      <w:b/>
                      <w:sz w:val="18"/>
                      <w:szCs w:val="28"/>
                    </w:rPr>
                  </w:pPr>
                  <w:r>
                    <w:rPr>
                      <w:rFonts w:ascii="Times New Roman" w:hAnsi="Times New Roman"/>
                      <w:b/>
                      <w:sz w:val="18"/>
                      <w:szCs w:val="28"/>
                    </w:rPr>
                    <w:t>2011.</w:t>
                  </w:r>
                </w:p>
              </w:tc>
              <w:tc>
                <w:tcPr>
                  <w:tcW w:w="722" w:type="dxa"/>
                  <w:vAlign w:val="center"/>
                </w:tcPr>
                <w:p w14:paraId="23BB272F" w14:textId="77777777" w:rsidR="00C04ADD" w:rsidRPr="00930C18" w:rsidRDefault="00C04ADD" w:rsidP="00E16377">
                  <w:pPr>
                    <w:jc w:val="center"/>
                    <w:rPr>
                      <w:rFonts w:ascii="Times New Roman" w:hAnsi="Times New Roman"/>
                      <w:b/>
                      <w:sz w:val="18"/>
                      <w:szCs w:val="28"/>
                    </w:rPr>
                  </w:pPr>
                  <w:r>
                    <w:rPr>
                      <w:rFonts w:ascii="Times New Roman" w:hAnsi="Times New Roman"/>
                      <w:b/>
                      <w:sz w:val="18"/>
                      <w:szCs w:val="28"/>
                    </w:rPr>
                    <w:t>2012.</w:t>
                  </w:r>
                </w:p>
              </w:tc>
              <w:tc>
                <w:tcPr>
                  <w:tcW w:w="722" w:type="dxa"/>
                  <w:vAlign w:val="center"/>
                </w:tcPr>
                <w:p w14:paraId="5DDAF743" w14:textId="77777777" w:rsidR="00C04ADD" w:rsidRPr="00930C18" w:rsidRDefault="00C04ADD" w:rsidP="00E16377">
                  <w:pPr>
                    <w:jc w:val="center"/>
                    <w:rPr>
                      <w:rFonts w:ascii="Times New Roman" w:hAnsi="Times New Roman"/>
                      <w:b/>
                      <w:sz w:val="18"/>
                      <w:szCs w:val="28"/>
                    </w:rPr>
                  </w:pPr>
                  <w:r>
                    <w:rPr>
                      <w:rFonts w:ascii="Times New Roman" w:hAnsi="Times New Roman"/>
                      <w:b/>
                      <w:sz w:val="18"/>
                      <w:szCs w:val="28"/>
                    </w:rPr>
                    <w:t>2013.</w:t>
                  </w:r>
                </w:p>
              </w:tc>
              <w:tc>
                <w:tcPr>
                  <w:tcW w:w="723" w:type="dxa"/>
                  <w:vAlign w:val="center"/>
                </w:tcPr>
                <w:p w14:paraId="344CA03B" w14:textId="77777777" w:rsidR="00C04ADD" w:rsidRPr="00930C18" w:rsidRDefault="00C04ADD" w:rsidP="00E16377">
                  <w:pPr>
                    <w:jc w:val="center"/>
                    <w:rPr>
                      <w:rFonts w:ascii="Times New Roman" w:hAnsi="Times New Roman"/>
                      <w:b/>
                      <w:sz w:val="18"/>
                      <w:szCs w:val="28"/>
                    </w:rPr>
                  </w:pPr>
                  <w:r>
                    <w:rPr>
                      <w:rFonts w:ascii="Times New Roman" w:hAnsi="Times New Roman"/>
                      <w:b/>
                      <w:sz w:val="18"/>
                      <w:szCs w:val="28"/>
                    </w:rPr>
                    <w:t>2014.</w:t>
                  </w:r>
                </w:p>
              </w:tc>
              <w:tc>
                <w:tcPr>
                  <w:tcW w:w="723" w:type="dxa"/>
                  <w:vAlign w:val="center"/>
                </w:tcPr>
                <w:p w14:paraId="7AABB792" w14:textId="77777777" w:rsidR="00C04ADD" w:rsidRPr="00930C18" w:rsidRDefault="00C04ADD" w:rsidP="00E16377">
                  <w:pPr>
                    <w:jc w:val="center"/>
                    <w:rPr>
                      <w:rFonts w:ascii="Times New Roman" w:hAnsi="Times New Roman"/>
                      <w:b/>
                      <w:sz w:val="18"/>
                      <w:szCs w:val="28"/>
                    </w:rPr>
                  </w:pPr>
                  <w:r>
                    <w:rPr>
                      <w:rFonts w:ascii="Times New Roman" w:hAnsi="Times New Roman"/>
                      <w:b/>
                      <w:sz w:val="18"/>
                      <w:szCs w:val="28"/>
                    </w:rPr>
                    <w:t>2015.</w:t>
                  </w:r>
                </w:p>
              </w:tc>
              <w:tc>
                <w:tcPr>
                  <w:tcW w:w="743" w:type="dxa"/>
                  <w:vAlign w:val="center"/>
                </w:tcPr>
                <w:p w14:paraId="411EAA6A" w14:textId="0C56084C" w:rsidR="00C04ADD" w:rsidRPr="00930C18" w:rsidRDefault="00C04ADD" w:rsidP="00E16377">
                  <w:pPr>
                    <w:jc w:val="center"/>
                    <w:rPr>
                      <w:rFonts w:ascii="Times New Roman" w:hAnsi="Times New Roman"/>
                      <w:b/>
                      <w:sz w:val="18"/>
                      <w:szCs w:val="28"/>
                    </w:rPr>
                  </w:pPr>
                  <w:r>
                    <w:rPr>
                      <w:rFonts w:ascii="Times New Roman" w:hAnsi="Times New Roman"/>
                      <w:b/>
                      <w:sz w:val="18"/>
                      <w:szCs w:val="28"/>
                    </w:rPr>
                    <w:t xml:space="preserve">2016. </w:t>
                  </w:r>
                </w:p>
              </w:tc>
            </w:tr>
            <w:tr w:rsidR="00C04ADD" w:rsidRPr="00930C18" w14:paraId="49B46703" w14:textId="77777777" w:rsidTr="00B46253">
              <w:trPr>
                <w:trHeight w:val="70"/>
                <w:jc w:val="center"/>
              </w:trPr>
              <w:tc>
                <w:tcPr>
                  <w:tcW w:w="882" w:type="dxa"/>
                  <w:vAlign w:val="center"/>
                </w:tcPr>
                <w:p w14:paraId="50532D2C" w14:textId="77777777" w:rsidR="00C04ADD" w:rsidRPr="00930C18" w:rsidRDefault="00C04ADD" w:rsidP="00E16377">
                  <w:pPr>
                    <w:jc w:val="center"/>
                    <w:rPr>
                      <w:rFonts w:ascii="Times New Roman" w:hAnsi="Times New Roman"/>
                      <w:b/>
                      <w:sz w:val="18"/>
                      <w:szCs w:val="28"/>
                    </w:rPr>
                  </w:pPr>
                  <w:r w:rsidRPr="00930C18">
                    <w:rPr>
                      <w:rFonts w:ascii="Times New Roman" w:hAnsi="Times New Roman"/>
                      <w:b/>
                      <w:sz w:val="18"/>
                      <w:szCs w:val="28"/>
                    </w:rPr>
                    <w:t>Vidējais vienas personas turēšanas ilgums (diennaktis)</w:t>
                  </w:r>
                </w:p>
              </w:tc>
              <w:tc>
                <w:tcPr>
                  <w:tcW w:w="722" w:type="dxa"/>
                  <w:vAlign w:val="center"/>
                </w:tcPr>
                <w:p w14:paraId="21F8C61B" w14:textId="77777777" w:rsidR="00C04ADD" w:rsidRPr="00930C18" w:rsidRDefault="00C04ADD" w:rsidP="00E16377">
                  <w:pPr>
                    <w:jc w:val="center"/>
                    <w:rPr>
                      <w:rFonts w:ascii="Times New Roman" w:hAnsi="Times New Roman"/>
                      <w:sz w:val="18"/>
                      <w:szCs w:val="28"/>
                    </w:rPr>
                  </w:pPr>
                  <w:r w:rsidRPr="00930C18">
                    <w:rPr>
                      <w:rFonts w:ascii="Times New Roman" w:hAnsi="Times New Roman"/>
                      <w:sz w:val="18"/>
                      <w:szCs w:val="28"/>
                    </w:rPr>
                    <w:t>4</w:t>
                  </w:r>
                </w:p>
              </w:tc>
              <w:tc>
                <w:tcPr>
                  <w:tcW w:w="722" w:type="dxa"/>
                  <w:vAlign w:val="center"/>
                </w:tcPr>
                <w:p w14:paraId="5FD4BA78" w14:textId="77777777" w:rsidR="00C04ADD" w:rsidRPr="00930C18" w:rsidRDefault="00C04ADD" w:rsidP="00E16377">
                  <w:pPr>
                    <w:jc w:val="center"/>
                    <w:rPr>
                      <w:rFonts w:ascii="Times New Roman" w:hAnsi="Times New Roman"/>
                      <w:sz w:val="18"/>
                      <w:szCs w:val="28"/>
                    </w:rPr>
                  </w:pPr>
                  <w:r w:rsidRPr="00930C18">
                    <w:rPr>
                      <w:rFonts w:ascii="Times New Roman" w:hAnsi="Times New Roman"/>
                      <w:sz w:val="18"/>
                      <w:szCs w:val="28"/>
                    </w:rPr>
                    <w:t>4</w:t>
                  </w:r>
                </w:p>
              </w:tc>
              <w:tc>
                <w:tcPr>
                  <w:tcW w:w="722" w:type="dxa"/>
                  <w:vAlign w:val="center"/>
                </w:tcPr>
                <w:p w14:paraId="7F02846D" w14:textId="77777777" w:rsidR="00C04ADD" w:rsidRPr="00930C18" w:rsidRDefault="00C04ADD" w:rsidP="00E16377">
                  <w:pPr>
                    <w:jc w:val="center"/>
                    <w:rPr>
                      <w:rFonts w:ascii="Times New Roman" w:hAnsi="Times New Roman"/>
                      <w:sz w:val="18"/>
                      <w:szCs w:val="28"/>
                    </w:rPr>
                  </w:pPr>
                  <w:r w:rsidRPr="00930C18">
                    <w:rPr>
                      <w:rFonts w:ascii="Times New Roman" w:hAnsi="Times New Roman"/>
                      <w:sz w:val="18"/>
                      <w:szCs w:val="28"/>
                    </w:rPr>
                    <w:t>4</w:t>
                  </w:r>
                </w:p>
              </w:tc>
              <w:tc>
                <w:tcPr>
                  <w:tcW w:w="723" w:type="dxa"/>
                  <w:vAlign w:val="center"/>
                </w:tcPr>
                <w:p w14:paraId="1E9F4CF3" w14:textId="77777777" w:rsidR="00C04ADD" w:rsidRPr="00930C18" w:rsidRDefault="00C04ADD" w:rsidP="00E16377">
                  <w:pPr>
                    <w:jc w:val="center"/>
                    <w:rPr>
                      <w:rFonts w:ascii="Times New Roman" w:hAnsi="Times New Roman"/>
                      <w:sz w:val="18"/>
                      <w:szCs w:val="28"/>
                    </w:rPr>
                  </w:pPr>
                  <w:r w:rsidRPr="00930C18">
                    <w:rPr>
                      <w:rFonts w:ascii="Times New Roman" w:hAnsi="Times New Roman"/>
                      <w:sz w:val="18"/>
                      <w:szCs w:val="28"/>
                    </w:rPr>
                    <w:t>4</w:t>
                  </w:r>
                </w:p>
              </w:tc>
              <w:tc>
                <w:tcPr>
                  <w:tcW w:w="723" w:type="dxa"/>
                  <w:vAlign w:val="center"/>
                </w:tcPr>
                <w:p w14:paraId="6057C9C9" w14:textId="77777777" w:rsidR="00C04ADD" w:rsidRPr="00930C18" w:rsidRDefault="00C04ADD" w:rsidP="00E16377">
                  <w:pPr>
                    <w:jc w:val="center"/>
                    <w:rPr>
                      <w:rFonts w:ascii="Times New Roman" w:hAnsi="Times New Roman"/>
                      <w:sz w:val="18"/>
                      <w:szCs w:val="28"/>
                    </w:rPr>
                  </w:pPr>
                  <w:r w:rsidRPr="00930C18">
                    <w:rPr>
                      <w:rFonts w:ascii="Times New Roman" w:hAnsi="Times New Roman"/>
                      <w:sz w:val="18"/>
                      <w:szCs w:val="28"/>
                    </w:rPr>
                    <w:t>3,5</w:t>
                  </w:r>
                </w:p>
              </w:tc>
              <w:tc>
                <w:tcPr>
                  <w:tcW w:w="743" w:type="dxa"/>
                  <w:vAlign w:val="center"/>
                </w:tcPr>
                <w:p w14:paraId="22E5171D" w14:textId="2813E24D" w:rsidR="00C04ADD" w:rsidRPr="00930C18" w:rsidRDefault="00D80DF7" w:rsidP="00E16377">
                  <w:pPr>
                    <w:jc w:val="center"/>
                    <w:rPr>
                      <w:rFonts w:ascii="Times New Roman" w:hAnsi="Times New Roman"/>
                      <w:sz w:val="18"/>
                      <w:szCs w:val="28"/>
                    </w:rPr>
                  </w:pPr>
                  <w:r>
                    <w:rPr>
                      <w:rFonts w:ascii="Times New Roman" w:hAnsi="Times New Roman"/>
                      <w:sz w:val="18"/>
                      <w:szCs w:val="28"/>
                    </w:rPr>
                    <w:t>3,6</w:t>
                  </w:r>
                </w:p>
              </w:tc>
            </w:tr>
          </w:tbl>
          <w:p w14:paraId="38F95036" w14:textId="77777777" w:rsidR="00C04ADD" w:rsidRDefault="00C04ADD" w:rsidP="00E16377">
            <w:pPr>
              <w:spacing w:after="0"/>
              <w:jc w:val="both"/>
              <w:rPr>
                <w:rFonts w:ascii="Times New Roman" w:hAnsi="Times New Roman" w:cs="Times New Roman"/>
                <w:sz w:val="28"/>
                <w:u w:val="single"/>
              </w:rPr>
            </w:pPr>
          </w:p>
          <w:p w14:paraId="067D6799" w14:textId="2DDC8757" w:rsidR="00C04ADD" w:rsidRPr="00867A90" w:rsidRDefault="00C04ADD" w:rsidP="00E16377">
            <w:pPr>
              <w:spacing w:after="0"/>
              <w:ind w:firstLine="720"/>
              <w:jc w:val="both"/>
              <w:rPr>
                <w:rFonts w:ascii="Times New Roman" w:hAnsi="Times New Roman" w:cs="Times New Roman"/>
                <w:sz w:val="28"/>
              </w:rPr>
            </w:pPr>
            <w:r w:rsidRPr="00867A90">
              <w:rPr>
                <w:rFonts w:ascii="Times New Roman" w:hAnsi="Times New Roman" w:cs="Times New Roman"/>
                <w:sz w:val="28"/>
              </w:rPr>
              <w:t>Aizturēto personu turēšanas kārtības likuma</w:t>
            </w:r>
            <w:r w:rsidR="00AE776D" w:rsidRPr="00867A90">
              <w:rPr>
                <w:rFonts w:ascii="Times New Roman" w:hAnsi="Times New Roman" w:cs="Times New Roman"/>
                <w:sz w:val="28"/>
              </w:rPr>
              <w:t xml:space="preserve"> 2. panta trešā daļa noteic, ka īslaicīgās aizturēšanas vietā veic videonovērošanu normatīvajos aktos noteiktajā kārtībā. Videonovērošanas mērķis ir padarīt efektīvāku personu uzraudzību īslaicīgās aizturēšanas vietās, lai nodrošinātu to, ka īslaicīgās aizturēšanas vietās ievietotās personas nenodara kaitējumu sev vai citām personām, kā arī īpašumam. Videonovērošana ir saistīta ar personas tiesībām uz privāto dzīvi, kuras ir garantētas Latvijas Republikas Satversmes (turpmāk – Satversme) 96.pantā, Eiropas Cilvēktiesību konvencijas 8.pantā un ANO Starptautiskā pakta par pilsoniskajām un politiskajām tiesībām 17.pantā</w:t>
            </w:r>
            <w:r w:rsidR="00695FCD" w:rsidRPr="00867A90">
              <w:rPr>
                <w:rFonts w:ascii="Times New Roman" w:hAnsi="Times New Roman" w:cs="Times New Roman"/>
                <w:sz w:val="28"/>
              </w:rPr>
              <w:t xml:space="preserve">. Neiejaukšanās personas privātajā dzīvē ir viena no demokrātiskas sabiedrības pamatvērtībām. Eiropas Cilvēktiesību tiesa </w:t>
            </w:r>
            <w:r w:rsidR="001A52F5" w:rsidRPr="00867A90">
              <w:rPr>
                <w:rFonts w:ascii="Times New Roman" w:hAnsi="Times New Roman" w:cs="Times New Roman"/>
                <w:sz w:val="28"/>
              </w:rPr>
              <w:t>(</w:t>
            </w:r>
            <w:r w:rsidR="001A52F5" w:rsidRPr="00867A90">
              <w:rPr>
                <w:rFonts w:ascii="Times New Roman" w:hAnsi="Times New Roman" w:cs="Times New Roman"/>
                <w:i/>
                <w:sz w:val="28"/>
              </w:rPr>
              <w:t>Eiropas Cilvēktiesību tiesas 2015.gada 3.novembra spriedums lietā Chyla pret Poliju, 2013.gada 30.janvāra spriedums lietā Pawel Pawalk pret Poliju, 2012.gada 17.aprīļa spriedums lietā Horych pret Poliju un Piezhowicz pret Poliju</w:t>
            </w:r>
            <w:r w:rsidR="001A52F5" w:rsidRPr="00867A90">
              <w:rPr>
                <w:rFonts w:ascii="Times New Roman" w:hAnsi="Times New Roman" w:cs="Times New Roman"/>
                <w:sz w:val="28"/>
              </w:rPr>
              <w:t xml:space="preserve">) </w:t>
            </w:r>
            <w:r w:rsidR="00695FCD" w:rsidRPr="00867A90">
              <w:rPr>
                <w:rFonts w:ascii="Times New Roman" w:hAnsi="Times New Roman" w:cs="Times New Roman"/>
                <w:sz w:val="28"/>
              </w:rPr>
              <w:t>ir atzinusi, ka nepārtraukta 24 stundu diennakts novērošana, lai arī klasificējama kā uzbāzīga, ir pieļaujama attiecībā personām, kurām, izvērtējot katras personas individuālo gadījumu, ir pamats noteikt īpaši bīstamas personas statusu un attiecīgi ir pamats piemērot speciālus drošības līdzekļus.</w:t>
            </w:r>
            <w:r w:rsidR="00AE776D" w:rsidRPr="00867A90">
              <w:rPr>
                <w:rFonts w:ascii="Times New Roman" w:hAnsi="Times New Roman" w:cs="Times New Roman"/>
                <w:sz w:val="28"/>
              </w:rPr>
              <w:t xml:space="preserve"> </w:t>
            </w:r>
          </w:p>
          <w:p w14:paraId="49FC8F60" w14:textId="79497CF0" w:rsidR="00C04ADD" w:rsidRPr="00867A90" w:rsidRDefault="00911F66" w:rsidP="00E16377">
            <w:pPr>
              <w:spacing w:after="0"/>
              <w:ind w:firstLine="720"/>
              <w:jc w:val="both"/>
              <w:rPr>
                <w:rFonts w:ascii="Times New Roman" w:hAnsi="Times New Roman" w:cs="Times New Roman"/>
                <w:sz w:val="28"/>
              </w:rPr>
            </w:pPr>
            <w:r w:rsidRPr="00867A90">
              <w:rPr>
                <w:rFonts w:ascii="Times New Roman" w:hAnsi="Times New Roman" w:cs="Times New Roman"/>
                <w:sz w:val="28"/>
              </w:rPr>
              <w:t xml:space="preserve">Vienlaikus, Eiropas Cilvēktiesību tiesa atsaukusies uz Spīdzināšanas novēršanas komisijas atzīto, ka videonovērošana ir pieļaujama un var tikt attaisnota drošības apsvērumu dēļ, kā arī īpašos gadījumos. Ņemot vērā minēto, videonovērošana ir speciāls drošības pasākums, kura piemērošanai ir jābūt atrunātai normatīvajos aktos un, neskatoties uz Aizturēto personu turēšanas kārtības likuma 2.panta trešajā daļā noteikto, automātiska videonovērošanas piemērošana visām īslaicīgās aizturēšanas vietas </w:t>
            </w:r>
            <w:r w:rsidR="00867A90" w:rsidRPr="00867A90">
              <w:rPr>
                <w:rFonts w:ascii="Times New Roman" w:hAnsi="Times New Roman" w:cs="Times New Roman"/>
                <w:sz w:val="28"/>
              </w:rPr>
              <w:t>kamerās</w:t>
            </w:r>
            <w:r w:rsidRPr="00867A90">
              <w:rPr>
                <w:rFonts w:ascii="Times New Roman" w:hAnsi="Times New Roman" w:cs="Times New Roman"/>
                <w:sz w:val="28"/>
              </w:rPr>
              <w:t xml:space="preserve"> ievietotajām personām, nebūtu attaisnojama, jo no cilvēktiesību ievērošanas viedokļa nepieciešams videonovērošanas individuāls izvērtējums katrā konkrētā gadījumā. Ievērojot iepriekš minētās Eiropas Cilvēktiesību atziņas</w:t>
            </w:r>
            <w:r w:rsidR="00810649" w:rsidRPr="00867A90">
              <w:rPr>
                <w:rFonts w:ascii="Times New Roman" w:hAnsi="Times New Roman" w:cs="Times New Roman"/>
                <w:sz w:val="28"/>
              </w:rPr>
              <w:t xml:space="preserve"> videonovērošanas piemērošanai ir jābūt īpaši noregulētai, nosakot</w:t>
            </w:r>
            <w:r w:rsidR="00867A90" w:rsidRPr="00867A90">
              <w:rPr>
                <w:rFonts w:ascii="Times New Roman" w:hAnsi="Times New Roman" w:cs="Times New Roman"/>
                <w:sz w:val="28"/>
              </w:rPr>
              <w:t>,</w:t>
            </w:r>
            <w:r w:rsidR="00810649" w:rsidRPr="00867A90">
              <w:rPr>
                <w:rFonts w:ascii="Times New Roman" w:hAnsi="Times New Roman" w:cs="Times New Roman"/>
                <w:sz w:val="28"/>
              </w:rPr>
              <w:t xml:space="preserve"> kādā kārtībā un pēc kādiem kritērijiem pieļaujams aizturēto personu pakļaut videonovērošanai kamerā.</w:t>
            </w:r>
            <w:r w:rsidRPr="00867A90">
              <w:rPr>
                <w:rFonts w:ascii="Times New Roman" w:hAnsi="Times New Roman" w:cs="Times New Roman"/>
                <w:sz w:val="28"/>
              </w:rPr>
              <w:t xml:space="preserve"> </w:t>
            </w:r>
            <w:r w:rsidR="007E59EE" w:rsidRPr="00867A90">
              <w:rPr>
                <w:rFonts w:ascii="Times New Roman" w:hAnsi="Times New Roman" w:cs="Times New Roman"/>
                <w:sz w:val="28"/>
              </w:rPr>
              <w:t xml:space="preserve"> </w:t>
            </w:r>
          </w:p>
          <w:p w14:paraId="3F83762B" w14:textId="77777777" w:rsidR="00DA2BA3" w:rsidRPr="00867A90" w:rsidRDefault="007B296E" w:rsidP="00E16377">
            <w:pPr>
              <w:spacing w:after="0"/>
              <w:ind w:firstLine="720"/>
              <w:jc w:val="both"/>
              <w:rPr>
                <w:rFonts w:ascii="Times New Roman" w:hAnsi="Times New Roman" w:cs="Times New Roman"/>
                <w:sz w:val="28"/>
              </w:rPr>
            </w:pPr>
            <w:r w:rsidRPr="00867A90">
              <w:rPr>
                <w:rFonts w:ascii="Times New Roman" w:hAnsi="Times New Roman" w:cs="Times New Roman"/>
                <w:sz w:val="28"/>
              </w:rPr>
              <w:t>Ī</w:t>
            </w:r>
            <w:r w:rsidR="007E59EE" w:rsidRPr="00867A90">
              <w:rPr>
                <w:rFonts w:ascii="Times New Roman" w:hAnsi="Times New Roman" w:cs="Times New Roman"/>
                <w:sz w:val="28"/>
              </w:rPr>
              <w:t>slaicīgā</w:t>
            </w:r>
            <w:r w:rsidR="00D92B79" w:rsidRPr="00867A90">
              <w:rPr>
                <w:rFonts w:ascii="Times New Roman" w:hAnsi="Times New Roman" w:cs="Times New Roman"/>
                <w:sz w:val="28"/>
              </w:rPr>
              <w:t>s</w:t>
            </w:r>
            <w:r w:rsidR="007E59EE" w:rsidRPr="00867A90">
              <w:rPr>
                <w:rFonts w:ascii="Times New Roman" w:hAnsi="Times New Roman" w:cs="Times New Roman"/>
                <w:sz w:val="28"/>
              </w:rPr>
              <w:t xml:space="preserve"> aizturēšanas vieta pamatā ir paredzēta aizturēto personu ievietošanai un turēšanai (Aizturēto personu turēšanas kārtības likuma 2.</w:t>
            </w:r>
            <w:r w:rsidR="00FA2B6E" w:rsidRPr="00867A90">
              <w:rPr>
                <w:rFonts w:ascii="Times New Roman" w:hAnsi="Times New Roman" w:cs="Times New Roman"/>
                <w:sz w:val="28"/>
              </w:rPr>
              <w:t> </w:t>
            </w:r>
            <w:r w:rsidR="007E59EE" w:rsidRPr="00867A90">
              <w:rPr>
                <w:rFonts w:ascii="Times New Roman" w:hAnsi="Times New Roman" w:cs="Times New Roman"/>
                <w:sz w:val="28"/>
              </w:rPr>
              <w:t>panta pirmā daļa), tātad personu turēšanai uz salīdzinoši neilgu laiku (līdz 48 stundām), kurā pēc būtības nav iespējams individuāls aizturētās personas novērtējums. Tādēļ arī drošības apsvērumu dēļ ir pieļaujam</w:t>
            </w:r>
            <w:r w:rsidRPr="00867A90">
              <w:rPr>
                <w:rFonts w:ascii="Times New Roman" w:hAnsi="Times New Roman" w:cs="Times New Roman"/>
                <w:sz w:val="28"/>
              </w:rPr>
              <w:t>a aizturēto personu pastāvīga novērošana, tai skaitā arī videonovērošanas kamerās.</w:t>
            </w:r>
            <w:r w:rsidR="00D92B79" w:rsidRPr="00867A90">
              <w:rPr>
                <w:rFonts w:ascii="Times New Roman" w:hAnsi="Times New Roman" w:cs="Times New Roman"/>
                <w:sz w:val="28"/>
              </w:rPr>
              <w:t xml:space="preserve"> Tādējādi projektā</w:t>
            </w:r>
            <w:r w:rsidR="00FA2B6E" w:rsidRPr="00867A90">
              <w:rPr>
                <w:rFonts w:ascii="Times New Roman" w:hAnsi="Times New Roman" w:cs="Times New Roman"/>
                <w:sz w:val="28"/>
              </w:rPr>
              <w:t xml:space="preserve"> paredz</w:t>
            </w:r>
            <w:r w:rsidR="00D92B79" w:rsidRPr="00867A90">
              <w:rPr>
                <w:rFonts w:ascii="Times New Roman" w:hAnsi="Times New Roman" w:cs="Times New Roman"/>
                <w:sz w:val="28"/>
              </w:rPr>
              <w:t>ēts</w:t>
            </w:r>
            <w:r w:rsidR="00FA2B6E" w:rsidRPr="00867A90">
              <w:rPr>
                <w:rFonts w:ascii="Times New Roman" w:hAnsi="Times New Roman" w:cs="Times New Roman"/>
                <w:sz w:val="28"/>
              </w:rPr>
              <w:t xml:space="preserve">, ka īslaicīgās aizturēšanas vietā ievietotās personas novērošanu veic 48 stundas no personas ievietošanas, izņemot apcietinātās un notiesātās personas, kuras pārvietotas no izmeklēšanas cietuma vai brīvības atņemšanas iestādes. </w:t>
            </w:r>
            <w:r w:rsidR="00D92B79" w:rsidRPr="00867A90">
              <w:rPr>
                <w:rFonts w:ascii="Times New Roman" w:hAnsi="Times New Roman" w:cs="Times New Roman"/>
                <w:sz w:val="28"/>
              </w:rPr>
              <w:t>Savukārt, j</w:t>
            </w:r>
            <w:r w:rsidR="00FA2B6E" w:rsidRPr="00867A90">
              <w:rPr>
                <w:rFonts w:ascii="Times New Roman" w:hAnsi="Times New Roman" w:cs="Times New Roman"/>
                <w:sz w:val="28"/>
              </w:rPr>
              <w:t xml:space="preserve">a īslaicīgās aizturēšanas vietas darbiniekiem būs objektīvs pamats uzskatīt, ka personas, kuras ievietotas īslaicīgās aizturēšanas vietā ilgāk par 48 stundām, un apcietinātās un notiesātās personas, kuras pārvietotas no izmeklēšanas vai brīvības atņemšanas iestādes var bēgt, nodarīt kaitējumu sev, īslaicīgās aizturēšanas vietas darbiniekam vai citām personām, kā arī īpašumam, tad novērošanu veic pastāvīgi. </w:t>
            </w:r>
            <w:r w:rsidR="00DA2BA3" w:rsidRPr="00867A90">
              <w:rPr>
                <w:rFonts w:ascii="Times New Roman" w:hAnsi="Times New Roman" w:cs="Times New Roman"/>
                <w:sz w:val="28"/>
              </w:rPr>
              <w:t>Īslaicīgās aizturēšanas vietas darbinieks objektīvo pamatu patstāvīgai novērošanai iegūs:</w:t>
            </w:r>
          </w:p>
          <w:p w14:paraId="1C5FFA19" w14:textId="77777777" w:rsidR="00DA2BA3" w:rsidRPr="00867A90" w:rsidRDefault="00DA2BA3" w:rsidP="00E16377">
            <w:pPr>
              <w:spacing w:after="0"/>
              <w:jc w:val="both"/>
              <w:rPr>
                <w:rFonts w:ascii="Times New Roman" w:hAnsi="Times New Roman" w:cs="Times New Roman"/>
                <w:sz w:val="28"/>
                <w:szCs w:val="28"/>
              </w:rPr>
            </w:pPr>
            <w:r w:rsidRPr="00867A90">
              <w:rPr>
                <w:rFonts w:ascii="Times New Roman" w:hAnsi="Times New Roman" w:cs="Times New Roman"/>
                <w:sz w:val="28"/>
              </w:rPr>
              <w:t>- veicot novērošanu pirmo 48 stundu laikā</w:t>
            </w:r>
            <w:r w:rsidRPr="00867A90">
              <w:rPr>
                <w:rFonts w:ascii="Times New Roman" w:hAnsi="Times New Roman" w:cs="Times New Roman"/>
                <w:sz w:val="28"/>
                <w:szCs w:val="28"/>
              </w:rPr>
              <w:t>;</w:t>
            </w:r>
          </w:p>
          <w:p w14:paraId="5ECD4A64" w14:textId="77777777" w:rsidR="00DA2BA3" w:rsidRPr="00867A90" w:rsidRDefault="00DA2BA3" w:rsidP="00E16377">
            <w:pPr>
              <w:spacing w:after="0"/>
              <w:jc w:val="both"/>
              <w:rPr>
                <w:rFonts w:ascii="Times New Roman" w:hAnsi="Times New Roman" w:cs="Times New Roman"/>
                <w:sz w:val="28"/>
                <w:szCs w:val="28"/>
              </w:rPr>
            </w:pPr>
            <w:r w:rsidRPr="00867A90">
              <w:rPr>
                <w:rFonts w:ascii="Times New Roman" w:hAnsi="Times New Roman" w:cs="Times New Roman"/>
                <w:sz w:val="28"/>
                <w:szCs w:val="28"/>
              </w:rPr>
              <w:t>- no procesa virzītāja vai citām personām, pēc kuru iniciatīvas persona tika ievietota īslaicīgās aizturēšanas vietā;</w:t>
            </w:r>
          </w:p>
          <w:p w14:paraId="17D2EA37" w14:textId="77777777" w:rsidR="00DA2BA3" w:rsidRPr="00867A90" w:rsidRDefault="00DA2BA3" w:rsidP="00E16377">
            <w:pPr>
              <w:spacing w:after="0"/>
              <w:jc w:val="both"/>
              <w:rPr>
                <w:rFonts w:ascii="Times New Roman" w:hAnsi="Times New Roman" w:cs="Times New Roman"/>
                <w:sz w:val="28"/>
              </w:rPr>
            </w:pPr>
            <w:r w:rsidRPr="00867A90">
              <w:rPr>
                <w:rFonts w:ascii="Times New Roman" w:hAnsi="Times New Roman" w:cs="Times New Roman"/>
                <w:sz w:val="28"/>
                <w:szCs w:val="28"/>
              </w:rPr>
              <w:t>- no brīvības atņemšanas iestādes vai izmeklēšanas cietuma, piemēram, personas lietā būs norāde par personas noslieci uz pašnāvību, bēgšanu utt.</w:t>
            </w:r>
            <w:r w:rsidRPr="00867A90">
              <w:t xml:space="preserve"> </w:t>
            </w:r>
            <w:r w:rsidRPr="00867A90">
              <w:rPr>
                <w:rFonts w:ascii="Times New Roman" w:hAnsi="Times New Roman" w:cs="Times New Roman"/>
                <w:sz w:val="28"/>
              </w:rPr>
              <w:t xml:space="preserve"> </w:t>
            </w:r>
          </w:p>
          <w:p w14:paraId="0864C7BD" w14:textId="116FEE24" w:rsidR="00FA2B6E" w:rsidRPr="00867A90" w:rsidRDefault="00D92B79" w:rsidP="00E16377">
            <w:pPr>
              <w:spacing w:after="0"/>
              <w:jc w:val="both"/>
              <w:rPr>
                <w:rFonts w:ascii="Times New Roman" w:hAnsi="Times New Roman" w:cs="Times New Roman"/>
                <w:sz w:val="28"/>
              </w:rPr>
            </w:pPr>
            <w:r w:rsidRPr="00867A90">
              <w:rPr>
                <w:rFonts w:ascii="Times New Roman" w:hAnsi="Times New Roman" w:cs="Times New Roman"/>
                <w:sz w:val="28"/>
              </w:rPr>
              <w:t>Šajā gadījumā pirms videonovērošanas uzsākšanas un pēc videonovēro</w:t>
            </w:r>
            <w:r w:rsidR="00E4450C" w:rsidRPr="00867A90">
              <w:rPr>
                <w:rFonts w:ascii="Times New Roman" w:hAnsi="Times New Roman" w:cs="Times New Roman"/>
                <w:sz w:val="28"/>
              </w:rPr>
              <w:t>šanas iz</w:t>
            </w:r>
            <w:r w:rsidRPr="00867A90">
              <w:rPr>
                <w:rFonts w:ascii="Times New Roman" w:hAnsi="Times New Roman" w:cs="Times New Roman"/>
                <w:sz w:val="28"/>
              </w:rPr>
              <w:t>beigšanas, informāciju par uzsākšanas un izbeig</w:t>
            </w:r>
            <w:r w:rsidR="00625792" w:rsidRPr="00867A90">
              <w:rPr>
                <w:rFonts w:ascii="Times New Roman" w:hAnsi="Times New Roman" w:cs="Times New Roman"/>
                <w:sz w:val="28"/>
              </w:rPr>
              <w:t xml:space="preserve">šanas laiku un pamatojumu </w:t>
            </w:r>
            <w:r w:rsidR="00E4450C" w:rsidRPr="00867A90">
              <w:rPr>
                <w:rFonts w:ascii="Times New Roman" w:hAnsi="Times New Roman" w:cs="Times New Roman"/>
                <w:sz w:val="28"/>
              </w:rPr>
              <w:t>fiksē Valsts policijas 2006. gada 22. novembra iekšējo noteikumu Nr. 8 “Valsts policijas īslaicīgās aizturēšanas vietu darba organizācija” 12. punktā minētajā Aizturēto, apcietināto un notiesāto personu reģistrācijas žurnālā.</w:t>
            </w:r>
            <w:r w:rsidR="001F5312" w:rsidRPr="00867A90">
              <w:rPr>
                <w:rFonts w:ascii="Times New Roman" w:hAnsi="Times New Roman" w:cs="Times New Roman"/>
                <w:sz w:val="28"/>
              </w:rPr>
              <w:t xml:space="preserve"> </w:t>
            </w:r>
          </w:p>
          <w:p w14:paraId="5C4175F2" w14:textId="134B02DE" w:rsidR="00CB4963" w:rsidRDefault="008D21E2" w:rsidP="00E16377">
            <w:pPr>
              <w:spacing w:after="0"/>
              <w:ind w:firstLine="720"/>
              <w:jc w:val="both"/>
              <w:rPr>
                <w:rFonts w:ascii="Times New Roman" w:hAnsi="Times New Roman"/>
                <w:sz w:val="28"/>
                <w:szCs w:val="28"/>
              </w:rPr>
            </w:pPr>
            <w:r w:rsidRPr="00CB7122">
              <w:rPr>
                <w:rFonts w:ascii="Times New Roman" w:hAnsi="Times New Roman" w:cs="Times New Roman"/>
                <w:sz w:val="28"/>
                <w:szCs w:val="28"/>
              </w:rPr>
              <w:t xml:space="preserve">Īslaicīgās aizturēšanas vietā </w:t>
            </w:r>
            <w:r w:rsidR="00EB5614">
              <w:rPr>
                <w:rFonts w:ascii="Times New Roman" w:hAnsi="Times New Roman" w:cs="Times New Roman"/>
                <w:sz w:val="28"/>
                <w:szCs w:val="28"/>
              </w:rPr>
              <w:t xml:space="preserve">sanitārais mezgls ir norobežots no </w:t>
            </w:r>
            <w:r w:rsidRPr="00CB7122">
              <w:rPr>
                <w:rFonts w:ascii="Times New Roman" w:hAnsi="Times New Roman" w:cs="Times New Roman"/>
                <w:sz w:val="28"/>
                <w:szCs w:val="28"/>
              </w:rPr>
              <w:t>uzturēšanas telpa</w:t>
            </w:r>
            <w:r w:rsidR="00EB5614">
              <w:rPr>
                <w:rFonts w:ascii="Times New Roman" w:hAnsi="Times New Roman" w:cs="Times New Roman"/>
                <w:sz w:val="28"/>
                <w:szCs w:val="28"/>
              </w:rPr>
              <w:t>s</w:t>
            </w:r>
            <w:r w:rsidR="001B4C7D">
              <w:rPr>
                <w:rFonts w:ascii="Times New Roman" w:hAnsi="Times New Roman" w:cs="Times New Roman"/>
                <w:sz w:val="28"/>
                <w:szCs w:val="28"/>
              </w:rPr>
              <w:t>, lai garantētu aizturētā privātuma aizsardzību, līdz ar to, veicot videonovērošanu īslaicīgās aizturēšanas vietas kamerā</w:t>
            </w:r>
            <w:r w:rsidR="00867A90">
              <w:rPr>
                <w:rFonts w:ascii="Times New Roman" w:hAnsi="Times New Roman" w:cs="Times New Roman"/>
                <w:sz w:val="28"/>
                <w:szCs w:val="28"/>
              </w:rPr>
              <w:t>,</w:t>
            </w:r>
            <w:r w:rsidRPr="00CB7122">
              <w:rPr>
                <w:rFonts w:ascii="Times New Roman" w:hAnsi="Times New Roman" w:cs="Times New Roman"/>
                <w:sz w:val="28"/>
                <w:szCs w:val="28"/>
              </w:rPr>
              <w:t xml:space="preserve"> personas privātums netik</w:t>
            </w:r>
            <w:r w:rsidR="001B4C7D">
              <w:rPr>
                <w:rFonts w:ascii="Times New Roman" w:hAnsi="Times New Roman" w:cs="Times New Roman"/>
                <w:sz w:val="28"/>
                <w:szCs w:val="28"/>
              </w:rPr>
              <w:t>s</w:t>
            </w:r>
            <w:r w:rsidRPr="00CB7122">
              <w:rPr>
                <w:rFonts w:ascii="Times New Roman" w:hAnsi="Times New Roman" w:cs="Times New Roman"/>
                <w:sz w:val="28"/>
                <w:szCs w:val="28"/>
              </w:rPr>
              <w:t xml:space="preserve"> aizskarts, jo ti</w:t>
            </w:r>
            <w:r w:rsidR="001B4C7D">
              <w:rPr>
                <w:rFonts w:ascii="Times New Roman" w:hAnsi="Times New Roman" w:cs="Times New Roman"/>
                <w:sz w:val="28"/>
                <w:szCs w:val="28"/>
              </w:rPr>
              <w:t>ks</w:t>
            </w:r>
            <w:r w:rsidRPr="00CB7122">
              <w:rPr>
                <w:rFonts w:ascii="Times New Roman" w:hAnsi="Times New Roman" w:cs="Times New Roman"/>
                <w:sz w:val="28"/>
                <w:szCs w:val="28"/>
              </w:rPr>
              <w:t xml:space="preserve"> novērots konkrēts kameras perimetrs</w:t>
            </w:r>
            <w:r w:rsidR="00CA63CE">
              <w:rPr>
                <w:rFonts w:ascii="Times New Roman" w:hAnsi="Times New Roman" w:cs="Times New Roman"/>
                <w:sz w:val="28"/>
                <w:szCs w:val="28"/>
              </w:rPr>
              <w:t>. Ņemot vērā minēto,</w:t>
            </w:r>
            <w:r w:rsidR="00636264">
              <w:rPr>
                <w:rFonts w:ascii="Times New Roman" w:hAnsi="Times New Roman"/>
                <w:sz w:val="28"/>
                <w:szCs w:val="28"/>
              </w:rPr>
              <w:t xml:space="preserve"> projekt</w:t>
            </w:r>
            <w:r w:rsidR="001B4C7D">
              <w:rPr>
                <w:rFonts w:ascii="Times New Roman" w:hAnsi="Times New Roman"/>
                <w:sz w:val="28"/>
                <w:szCs w:val="28"/>
              </w:rPr>
              <w:t>a ir iekļauta norma, kas noteic,</w:t>
            </w:r>
            <w:r w:rsidR="00AA0F02" w:rsidRPr="00CD4436">
              <w:rPr>
                <w:rFonts w:ascii="Times New Roman" w:hAnsi="Times New Roman"/>
                <w:sz w:val="28"/>
                <w:szCs w:val="28"/>
              </w:rPr>
              <w:t xml:space="preserve"> ka novērošana netiek veikta</w:t>
            </w:r>
            <w:r w:rsidR="00982380" w:rsidRPr="00CD4436">
              <w:rPr>
                <w:rFonts w:ascii="Times New Roman" w:hAnsi="Times New Roman"/>
                <w:sz w:val="28"/>
                <w:szCs w:val="28"/>
              </w:rPr>
              <w:t xml:space="preserve"> vietā</w:t>
            </w:r>
            <w:r w:rsidR="009D4E40">
              <w:rPr>
                <w:rFonts w:ascii="Times New Roman" w:hAnsi="Times New Roman"/>
                <w:sz w:val="28"/>
                <w:szCs w:val="28"/>
              </w:rPr>
              <w:t xml:space="preserve">s, kur nepieciešams nodrošināt </w:t>
            </w:r>
            <w:r w:rsidR="00902DA7">
              <w:rPr>
                <w:rFonts w:ascii="Times New Roman" w:hAnsi="Times New Roman"/>
                <w:sz w:val="28"/>
                <w:szCs w:val="28"/>
              </w:rPr>
              <w:t>personas tiesības uz privātumu</w:t>
            </w:r>
            <w:r w:rsidR="00636264">
              <w:rPr>
                <w:rFonts w:ascii="Times New Roman" w:hAnsi="Times New Roman"/>
                <w:sz w:val="28"/>
                <w:szCs w:val="28"/>
              </w:rPr>
              <w:t>, proti</w:t>
            </w:r>
            <w:r w:rsidR="00291E7E" w:rsidRPr="00A77B69">
              <w:rPr>
                <w:rFonts w:ascii="Times New Roman" w:hAnsi="Times New Roman"/>
                <w:sz w:val="28"/>
                <w:szCs w:val="28"/>
              </w:rPr>
              <w:t>, mazgāšanās un personīgās higiēnas telpās.</w:t>
            </w:r>
            <w:r w:rsidR="00B069AA" w:rsidRPr="00A77B69">
              <w:rPr>
                <w:rFonts w:ascii="Times New Roman" w:hAnsi="Times New Roman"/>
                <w:sz w:val="28"/>
                <w:szCs w:val="28"/>
              </w:rPr>
              <w:t xml:space="preserve"> </w:t>
            </w:r>
          </w:p>
          <w:p w14:paraId="5656A45F" w14:textId="77777777" w:rsidR="00CB4963" w:rsidRDefault="00CB4963" w:rsidP="00E16377">
            <w:pPr>
              <w:spacing w:after="0"/>
              <w:ind w:firstLine="720"/>
              <w:jc w:val="both"/>
              <w:rPr>
                <w:rFonts w:ascii="Times New Roman" w:hAnsi="Times New Roman" w:cs="Times New Roman"/>
                <w:sz w:val="28"/>
                <w:szCs w:val="28"/>
              </w:rPr>
            </w:pPr>
            <w:r w:rsidRPr="00A36B8D">
              <w:rPr>
                <w:rFonts w:ascii="Times New Roman" w:hAnsi="Times New Roman" w:cs="Times New Roman"/>
                <w:sz w:val="28"/>
                <w:szCs w:val="28"/>
              </w:rPr>
              <w:t>Fizisko personu datu aizsardzības likuma 8.</w:t>
            </w:r>
            <w:r>
              <w:rPr>
                <w:rFonts w:ascii="Times New Roman" w:hAnsi="Times New Roman" w:cs="Times New Roman"/>
                <w:sz w:val="28"/>
                <w:szCs w:val="28"/>
              </w:rPr>
              <w:t> </w:t>
            </w:r>
            <w:r w:rsidRPr="00A36B8D">
              <w:rPr>
                <w:rFonts w:ascii="Times New Roman" w:hAnsi="Times New Roman" w:cs="Times New Roman"/>
                <w:sz w:val="28"/>
                <w:szCs w:val="28"/>
              </w:rPr>
              <w:t xml:space="preserve">panta pirmā daļa </w:t>
            </w:r>
            <w:r>
              <w:rPr>
                <w:rFonts w:ascii="Times New Roman" w:hAnsi="Times New Roman" w:cs="Times New Roman"/>
                <w:sz w:val="28"/>
                <w:szCs w:val="28"/>
              </w:rPr>
              <w:t>paredz</w:t>
            </w:r>
            <w:r w:rsidRPr="00A77B69">
              <w:rPr>
                <w:rFonts w:ascii="Times New Roman" w:hAnsi="Times New Roman" w:cs="Times New Roman"/>
                <w:sz w:val="28"/>
                <w:szCs w:val="28"/>
              </w:rPr>
              <w:t xml:space="preserve">, </w:t>
            </w:r>
            <w:r>
              <w:rPr>
                <w:rFonts w:ascii="Times New Roman" w:hAnsi="Times New Roman" w:cs="Times New Roman"/>
                <w:sz w:val="28"/>
                <w:szCs w:val="28"/>
              </w:rPr>
              <w:t>ka pirms personas datu apstrādes</w:t>
            </w:r>
            <w:r w:rsidRPr="00A77B69">
              <w:rPr>
                <w:rFonts w:ascii="Times New Roman" w:hAnsi="Times New Roman" w:cs="Times New Roman"/>
                <w:sz w:val="28"/>
                <w:szCs w:val="28"/>
              </w:rPr>
              <w:t xml:space="preserve"> pārzinis informē fiziskās personas par videonovērošanas veikšanu. Visefektīvākais veids, kā to nodrošināt, ir attiecīgu zī</w:t>
            </w:r>
            <w:r>
              <w:rPr>
                <w:rFonts w:ascii="Times New Roman" w:hAnsi="Times New Roman" w:cs="Times New Roman"/>
                <w:sz w:val="28"/>
                <w:szCs w:val="28"/>
              </w:rPr>
              <w:t xml:space="preserve">mju izvietošana pie ieejas </w:t>
            </w:r>
            <w:r w:rsidRPr="00A77B69">
              <w:rPr>
                <w:rFonts w:ascii="Times New Roman" w:hAnsi="Times New Roman" w:cs="Times New Roman"/>
                <w:sz w:val="28"/>
                <w:szCs w:val="28"/>
              </w:rPr>
              <w:t>novērošanas zonā, kā arī citviet teritorijā vai telpās</w:t>
            </w:r>
            <w:r>
              <w:rPr>
                <w:rFonts w:ascii="Times New Roman" w:hAnsi="Times New Roman" w:cs="Times New Roman"/>
                <w:sz w:val="28"/>
                <w:szCs w:val="28"/>
              </w:rPr>
              <w:t>,</w:t>
            </w:r>
            <w:r w:rsidRPr="00A77B69">
              <w:rPr>
                <w:rFonts w:ascii="Times New Roman" w:hAnsi="Times New Roman" w:cs="Times New Roman"/>
                <w:sz w:val="28"/>
                <w:szCs w:val="28"/>
              </w:rPr>
              <w:t xml:space="preserve"> kur tā tiek veikta.</w:t>
            </w:r>
          </w:p>
          <w:p w14:paraId="54ECBA16" w14:textId="77777777" w:rsidR="00CB4963" w:rsidRPr="00A77B69" w:rsidRDefault="00CB4963" w:rsidP="00E16377">
            <w:pPr>
              <w:spacing w:after="0"/>
              <w:ind w:firstLine="720"/>
              <w:jc w:val="both"/>
              <w:rPr>
                <w:rFonts w:ascii="Times New Roman" w:hAnsi="Times New Roman" w:cs="Times New Roman"/>
                <w:sz w:val="28"/>
                <w:szCs w:val="28"/>
              </w:rPr>
            </w:pPr>
            <w:r w:rsidRPr="00A77B69">
              <w:rPr>
                <w:rFonts w:ascii="Times New Roman" w:hAnsi="Times New Roman" w:cs="Times New Roman"/>
                <w:sz w:val="28"/>
                <w:szCs w:val="28"/>
              </w:rPr>
              <w:t>Informatīvajām zīmēm:</w:t>
            </w:r>
          </w:p>
          <w:p w14:paraId="18ABB536" w14:textId="77777777" w:rsidR="00CB4963" w:rsidRPr="00A77B69" w:rsidRDefault="00CB4963" w:rsidP="00E16377">
            <w:pPr>
              <w:pStyle w:val="naisc"/>
              <w:numPr>
                <w:ilvl w:val="0"/>
                <w:numId w:val="6"/>
              </w:numPr>
              <w:spacing w:before="0" w:after="0"/>
              <w:ind w:left="0" w:firstLine="360"/>
              <w:jc w:val="both"/>
              <w:rPr>
                <w:sz w:val="28"/>
                <w:szCs w:val="28"/>
              </w:rPr>
            </w:pPr>
            <w:r w:rsidRPr="00A77B69">
              <w:rPr>
                <w:sz w:val="28"/>
                <w:szCs w:val="28"/>
              </w:rPr>
              <w:t>jāsatur informācija par pārzini, kas veic videonovērošanu, videonovērošanas mērķis un pārziņa kontaktinformācija;</w:t>
            </w:r>
          </w:p>
          <w:p w14:paraId="0E539C95" w14:textId="77777777" w:rsidR="00CB4963" w:rsidRPr="00A77B69" w:rsidRDefault="00CB4963" w:rsidP="00E16377">
            <w:pPr>
              <w:pStyle w:val="naisc"/>
              <w:numPr>
                <w:ilvl w:val="0"/>
                <w:numId w:val="6"/>
              </w:numPr>
              <w:spacing w:before="0" w:after="0"/>
              <w:ind w:left="0" w:firstLine="360"/>
              <w:jc w:val="both"/>
              <w:rPr>
                <w:sz w:val="28"/>
                <w:szCs w:val="28"/>
              </w:rPr>
            </w:pPr>
            <w:r w:rsidRPr="00A77B69">
              <w:rPr>
                <w:sz w:val="28"/>
                <w:szCs w:val="28"/>
              </w:rPr>
              <w:t>jābūt viegli saskatāmām un izlasāmām attiecīgajā situācijā;</w:t>
            </w:r>
          </w:p>
          <w:p w14:paraId="38AAA9F1" w14:textId="77777777" w:rsidR="00CB4963" w:rsidRPr="0029231C" w:rsidRDefault="00CB4963" w:rsidP="00E16377">
            <w:pPr>
              <w:pStyle w:val="naisc"/>
              <w:numPr>
                <w:ilvl w:val="0"/>
                <w:numId w:val="6"/>
              </w:numPr>
              <w:spacing w:before="0" w:after="0"/>
              <w:ind w:left="0" w:firstLine="360"/>
              <w:jc w:val="both"/>
              <w:rPr>
                <w:sz w:val="28"/>
                <w:szCs w:val="28"/>
              </w:rPr>
            </w:pPr>
            <w:r w:rsidRPr="00A77B69">
              <w:rPr>
                <w:sz w:val="28"/>
                <w:szCs w:val="28"/>
              </w:rPr>
              <w:t>jābūt atbilstošā izmērā atkarībā, vai tās ir paredzētas gājējiem vai autobraucējiem tā, lai tās katrā gadījumā normālā gājēju vai autobraucēju kustībā būtu izlasāmas un uztveramas.</w:t>
            </w:r>
            <w:r w:rsidRPr="00A77B69">
              <w:rPr>
                <w:rStyle w:val="FootnoteReference"/>
                <w:sz w:val="28"/>
                <w:szCs w:val="28"/>
              </w:rPr>
              <w:footnoteReference w:id="1"/>
            </w:r>
          </w:p>
          <w:p w14:paraId="064643AB" w14:textId="77777777" w:rsidR="00CB4963" w:rsidRPr="00A77B69" w:rsidRDefault="00CB4963" w:rsidP="00E16377">
            <w:pPr>
              <w:spacing w:after="0" w:line="240" w:lineRule="auto"/>
              <w:ind w:firstLine="367"/>
              <w:jc w:val="both"/>
              <w:rPr>
                <w:rFonts w:ascii="Times New Roman" w:eastAsia="Times New Roman" w:hAnsi="Times New Roman" w:cs="Times New Roman"/>
                <w:sz w:val="28"/>
                <w:szCs w:val="28"/>
                <w:lang w:eastAsia="lv-LV"/>
              </w:rPr>
            </w:pPr>
            <w:r w:rsidRPr="00A77B69">
              <w:rPr>
                <w:rFonts w:ascii="Times New Roman" w:eastAsia="Times New Roman" w:hAnsi="Times New Roman" w:cs="Times New Roman"/>
                <w:sz w:val="28"/>
                <w:szCs w:val="28"/>
                <w:lang w:eastAsia="lv-LV"/>
              </w:rPr>
              <w:t>Ņemot vērā minēto, projekts paredz, ka vietās, kur policija</w:t>
            </w:r>
            <w:r>
              <w:rPr>
                <w:rFonts w:ascii="Times New Roman" w:eastAsia="Times New Roman" w:hAnsi="Times New Roman" w:cs="Times New Roman"/>
                <w:sz w:val="28"/>
                <w:szCs w:val="28"/>
                <w:lang w:eastAsia="lv-LV"/>
              </w:rPr>
              <w:t>s iestāde</w:t>
            </w:r>
            <w:r w:rsidRPr="00A77B69">
              <w:rPr>
                <w:rFonts w:ascii="Times New Roman" w:eastAsia="Times New Roman" w:hAnsi="Times New Roman" w:cs="Times New Roman"/>
                <w:sz w:val="28"/>
                <w:szCs w:val="28"/>
                <w:lang w:eastAsia="lv-LV"/>
              </w:rPr>
              <w:t xml:space="preserve"> veic pastāvīgu</w:t>
            </w:r>
            <w:r>
              <w:rPr>
                <w:rFonts w:ascii="Times New Roman" w:eastAsia="Times New Roman" w:hAnsi="Times New Roman" w:cs="Times New Roman"/>
                <w:sz w:val="28"/>
                <w:szCs w:val="28"/>
                <w:lang w:eastAsia="lv-LV"/>
              </w:rPr>
              <w:t xml:space="preserve"> vai</w:t>
            </w:r>
            <w:r w:rsidRPr="00A77B69">
              <w:rPr>
                <w:rFonts w:ascii="Times New Roman" w:eastAsia="Times New Roman" w:hAnsi="Times New Roman" w:cs="Times New Roman"/>
                <w:sz w:val="28"/>
                <w:szCs w:val="28"/>
                <w:lang w:eastAsia="lv-LV"/>
              </w:rPr>
              <w:t xml:space="preserve"> īslaicīgu novērošanu, sabiedrību informē ar speciālo informatīvo zīmi par </w:t>
            </w:r>
            <w:r>
              <w:rPr>
                <w:rFonts w:ascii="Times New Roman" w:eastAsia="Times New Roman" w:hAnsi="Times New Roman" w:cs="Times New Roman"/>
                <w:sz w:val="28"/>
                <w:szCs w:val="28"/>
                <w:lang w:eastAsia="lv-LV"/>
              </w:rPr>
              <w:t>novērošanas veikšanu.</w:t>
            </w:r>
          </w:p>
          <w:p w14:paraId="509EA4AD" w14:textId="77777777" w:rsidR="00CB4963" w:rsidRDefault="00CB4963" w:rsidP="00E16377">
            <w:pPr>
              <w:spacing w:after="0" w:line="240" w:lineRule="auto"/>
              <w:ind w:firstLine="3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paredz, ka</w:t>
            </w:r>
            <w:r w:rsidRPr="00A77B69">
              <w:rPr>
                <w:rFonts w:ascii="Times New Roman" w:eastAsia="Times New Roman" w:hAnsi="Times New Roman" w:cs="Times New Roman"/>
                <w:sz w:val="28"/>
                <w:szCs w:val="28"/>
                <w:lang w:eastAsia="lv-LV"/>
              </w:rPr>
              <w:t xml:space="preserve"> informatīvā zīme tiks izvietota </w:t>
            </w:r>
            <w:r>
              <w:rPr>
                <w:rFonts w:ascii="Times New Roman" w:eastAsia="Times New Roman" w:hAnsi="Times New Roman" w:cs="Times New Roman"/>
                <w:sz w:val="28"/>
                <w:szCs w:val="28"/>
                <w:lang w:eastAsia="lv-LV"/>
              </w:rPr>
              <w:t>pie policijas iestādes ēkas</w:t>
            </w:r>
            <w:r w:rsidRPr="00A77B69">
              <w:rPr>
                <w:rFonts w:ascii="Times New Roman" w:eastAsia="Times New Roman" w:hAnsi="Times New Roman" w:cs="Times New Roman"/>
                <w:sz w:val="28"/>
                <w:szCs w:val="28"/>
                <w:lang w:eastAsia="lv-LV"/>
              </w:rPr>
              <w:t>, te</w:t>
            </w:r>
            <w:r>
              <w:rPr>
                <w:rFonts w:ascii="Times New Roman" w:eastAsia="Times New Roman" w:hAnsi="Times New Roman" w:cs="Times New Roman"/>
                <w:sz w:val="28"/>
                <w:szCs w:val="28"/>
                <w:lang w:eastAsia="lv-LV"/>
              </w:rPr>
              <w:t>ritorijas vai publiskas vietas un policijas apsargājamā objekta ieejas, ja policijas iestādes ēka</w:t>
            </w:r>
            <w:r w:rsidRPr="00A77B69">
              <w:rPr>
                <w:rFonts w:ascii="Times New Roman" w:eastAsia="Times New Roman" w:hAnsi="Times New Roman" w:cs="Times New Roman"/>
                <w:sz w:val="28"/>
                <w:szCs w:val="28"/>
                <w:lang w:eastAsia="lv-LV"/>
              </w:rPr>
              <w:t>, te</w:t>
            </w:r>
            <w:r>
              <w:rPr>
                <w:rFonts w:ascii="Times New Roman" w:eastAsia="Times New Roman" w:hAnsi="Times New Roman" w:cs="Times New Roman"/>
                <w:sz w:val="28"/>
                <w:szCs w:val="28"/>
                <w:lang w:eastAsia="lv-LV"/>
              </w:rPr>
              <w:t xml:space="preserve">ritorija vai publiska vieta un policijas apsargājamais objekts būs norobežots. Savukārt </w:t>
            </w:r>
            <w:r w:rsidRPr="00A77B69">
              <w:rPr>
                <w:rFonts w:ascii="Times New Roman" w:eastAsia="Times New Roman" w:hAnsi="Times New Roman" w:cs="Times New Roman"/>
                <w:sz w:val="28"/>
                <w:szCs w:val="28"/>
                <w:lang w:eastAsia="lv-LV"/>
              </w:rPr>
              <w:t xml:space="preserve">informatīvā zīme tiks izvietota </w:t>
            </w:r>
            <w:r>
              <w:rPr>
                <w:rFonts w:ascii="Times New Roman" w:eastAsia="Times New Roman" w:hAnsi="Times New Roman" w:cs="Times New Roman"/>
                <w:sz w:val="28"/>
                <w:szCs w:val="28"/>
                <w:lang w:eastAsia="lv-LV"/>
              </w:rPr>
              <w:t>labi redzamā vietā, ja policijas iestādes ēka, teritorija, publiska vieta un policijas apsargājamais objekts nebūs norobežots. Kā arī informatīvā zīme tiks izvietota labi redzama vietā uz transportlīdzekļa vai policijas iestādes darbinieka formas tērpa.</w:t>
            </w:r>
          </w:p>
          <w:p w14:paraId="71206B78" w14:textId="77777777" w:rsidR="00FB481F" w:rsidRPr="00CB4963" w:rsidRDefault="001B47DD" w:rsidP="00E16377">
            <w:pPr>
              <w:spacing w:after="0" w:line="240" w:lineRule="auto"/>
              <w:ind w:firstLine="367"/>
              <w:jc w:val="both"/>
              <w:rPr>
                <w:rFonts w:ascii="Times New Roman" w:eastAsia="Times New Roman" w:hAnsi="Times New Roman" w:cs="Times New Roman"/>
                <w:sz w:val="28"/>
                <w:szCs w:val="28"/>
                <w:lang w:eastAsia="lv-LV"/>
              </w:rPr>
            </w:pPr>
            <w:r>
              <w:rPr>
                <w:rFonts w:ascii="Times New Roman" w:hAnsi="Times New Roman" w:cs="Times New Roman"/>
                <w:sz w:val="28"/>
              </w:rPr>
              <w:t>Saskaņā ar Ministru kabineta 2001.gada 30.janvāra noteikumu Nr.40 “Personas datu aizsardzības obligātās tehniskās un organizatoriskās prasības” 4.punktu, apstrādājot personas datus</w:t>
            </w:r>
            <w:r w:rsidR="00A75A73">
              <w:rPr>
                <w:rFonts w:ascii="Times New Roman" w:hAnsi="Times New Roman" w:cs="Times New Roman"/>
                <w:sz w:val="28"/>
              </w:rPr>
              <w:t xml:space="preserve"> (nododot personas datus),</w:t>
            </w:r>
            <w:r>
              <w:rPr>
                <w:rFonts w:ascii="Times New Roman" w:hAnsi="Times New Roman" w:cs="Times New Roman"/>
                <w:sz w:val="28"/>
              </w:rPr>
              <w:t xml:space="preserve"> pārzinis nodrošina, informācijas saglabāšanu par personas datu nodošanas laiku, personu, kas nodevusi personas datus, personu, kas saņēmusi personas datus, personas datiem, kas tikuši nodoti. </w:t>
            </w:r>
            <w:r w:rsidR="00FB481F">
              <w:rPr>
                <w:rFonts w:ascii="Times New Roman" w:hAnsi="Times New Roman" w:cs="Times New Roman"/>
                <w:sz w:val="28"/>
              </w:rPr>
              <w:t>Ņemot vērā minēto, projekts paredz, ka policijas iestāde nodrošina informācijas saglabāšanu par novērošanā iegūto datu nodošanu.</w:t>
            </w:r>
          </w:p>
          <w:p w14:paraId="03C7C6A5" w14:textId="77777777" w:rsidR="003F40A8" w:rsidRPr="00A75A73" w:rsidRDefault="00021076" w:rsidP="00E16377">
            <w:pPr>
              <w:spacing w:after="0" w:line="240" w:lineRule="auto"/>
              <w:ind w:firstLine="367"/>
              <w:jc w:val="both"/>
              <w:rPr>
                <w:rFonts w:ascii="Times New Roman" w:eastAsia="Times New Roman" w:hAnsi="Times New Roman" w:cs="Times New Roman"/>
                <w:sz w:val="28"/>
                <w:szCs w:val="28"/>
                <w:lang w:eastAsia="lv-LV"/>
              </w:rPr>
            </w:pPr>
            <w:r w:rsidRPr="00014FB9">
              <w:rPr>
                <w:rFonts w:ascii="Times New Roman" w:eastAsia="Times New Roman" w:hAnsi="Times New Roman" w:cs="Times New Roman"/>
                <w:sz w:val="28"/>
                <w:szCs w:val="28"/>
                <w:lang w:eastAsia="lv-LV"/>
              </w:rPr>
              <w:t xml:space="preserve">Projekts paredz, ka policijas iestāde nodrošina pastāvīgā un īslaicīgā novērošanā iegūto datu glabāšanu. </w:t>
            </w:r>
            <w:r w:rsidR="007C1BB6">
              <w:rPr>
                <w:rFonts w:ascii="Times New Roman" w:eastAsia="Times New Roman" w:hAnsi="Times New Roman" w:cs="Times New Roman"/>
                <w:sz w:val="28"/>
                <w:szCs w:val="28"/>
                <w:lang w:eastAsia="lv-LV"/>
              </w:rPr>
              <w:t xml:space="preserve">Saskaņā ar Fizisko personu datu aizsardzības likuma </w:t>
            </w:r>
            <w:r w:rsidR="006654C1">
              <w:rPr>
                <w:rFonts w:ascii="Times New Roman" w:eastAsia="Times New Roman" w:hAnsi="Times New Roman" w:cs="Times New Roman"/>
                <w:sz w:val="28"/>
                <w:szCs w:val="28"/>
                <w:lang w:eastAsia="lv-LV"/>
              </w:rPr>
              <w:t xml:space="preserve">10.panta pirmās daļas 3.punktu </w:t>
            </w:r>
            <w:r w:rsidR="007C1BB6">
              <w:rPr>
                <w:rFonts w:ascii="Times New Roman" w:eastAsia="Times New Roman" w:hAnsi="Times New Roman" w:cs="Times New Roman"/>
                <w:sz w:val="28"/>
                <w:szCs w:val="28"/>
                <w:lang w:eastAsia="lv-LV"/>
              </w:rPr>
              <w:t>personas datu glabāšana ir atļauta tik ilgi, cik tas ir nepieciešams personas datu apstrādes mērķa sasniegšanai</w:t>
            </w:r>
            <w:r w:rsidR="00A56000">
              <w:rPr>
                <w:rFonts w:ascii="Times New Roman" w:eastAsia="Times New Roman" w:hAnsi="Times New Roman" w:cs="Times New Roman"/>
                <w:sz w:val="28"/>
                <w:szCs w:val="28"/>
                <w:lang w:eastAsia="lv-LV"/>
              </w:rPr>
              <w:t>.</w:t>
            </w:r>
          </w:p>
          <w:p w14:paraId="221C58B9" w14:textId="77777777" w:rsidR="003F40A8" w:rsidRPr="00A75A73" w:rsidRDefault="00C7045D" w:rsidP="00E16377">
            <w:pPr>
              <w:spacing w:after="0" w:line="240" w:lineRule="auto"/>
              <w:ind w:firstLine="367"/>
              <w:jc w:val="both"/>
              <w:rPr>
                <w:rFonts w:ascii="Times New Roman" w:hAnsi="Times New Roman" w:cs="Times New Roman"/>
                <w:sz w:val="28"/>
                <w:szCs w:val="28"/>
              </w:rPr>
            </w:pPr>
            <w:r w:rsidRPr="00597200">
              <w:rPr>
                <w:rFonts w:ascii="Times New Roman" w:hAnsi="Times New Roman" w:cs="Times New Roman"/>
                <w:sz w:val="28"/>
                <w:szCs w:val="28"/>
              </w:rPr>
              <w:t xml:space="preserve">Projekts paredz iegūto datu līdzšinējo glabāšanas termiņu – vienu mēnesi aizstāšanu ar trīs mēnešiem. Esošā situācija rāda, ka līdzšinējais datu glabāšanas termiņš – viens mēnesis, nav visatbilstošākais, jo praksē pastāv gadījumi, ka novērošanā iegūtie dati ir nepieciešami arī pēc viena mēneša glabāšanas. Personas policijā var griezties ar lūgumiem, sūdzībām priekšlikumiem un jautājumiem par iestādes administratīvā akta izdošanu vai faktiskās rīcības veikšanu, par savu tiesību pārkāpšanu u.c. jautājumiem. Pret personu uzsāktā kriminālprocesā ar saglabāto ierakstu var norādīt uz faktu, ka noziedzīga nodarījuma izdarīšanas laikā tā ir atradusies citā vietā, vai pierādīt, ka neveica prettiesiskās darbības u.tml. Savukārt administratīvā procesā iestādei jāpierāda apstākļi, uz kuriem norāda pieteicējs, kur ar saglabāto ierakstu iestāde var pārliecinošāk norādīt uz apstākļiem, ka konkrētā gadījumā pieteicēja tiesības un intereses netika aizskartas. Ierakstus pieprasa arī konvojējamās personas, iesniegumā norādot, ka policijas darbinieki pārkāpa konvojējamās personas tiesības un ieraksts nepieciešams pieteikuma iesniegšanai tiesā. Šādos gadījumos </w:t>
            </w:r>
            <w:r w:rsidR="00A75A73">
              <w:rPr>
                <w:rFonts w:ascii="Times New Roman" w:hAnsi="Times New Roman" w:cs="Times New Roman"/>
                <w:sz w:val="28"/>
                <w:szCs w:val="28"/>
              </w:rPr>
              <w:t xml:space="preserve">arī </w:t>
            </w:r>
            <w:r w:rsidRPr="00597200">
              <w:rPr>
                <w:rFonts w:ascii="Times New Roman" w:hAnsi="Times New Roman" w:cs="Times New Roman"/>
                <w:sz w:val="28"/>
                <w:szCs w:val="28"/>
              </w:rPr>
              <w:t xml:space="preserve">tiesa </w:t>
            </w:r>
            <w:r w:rsidR="00A75A73">
              <w:rPr>
                <w:rFonts w:ascii="Times New Roman" w:hAnsi="Times New Roman" w:cs="Times New Roman"/>
                <w:sz w:val="28"/>
                <w:szCs w:val="28"/>
              </w:rPr>
              <w:t>pieprasa</w:t>
            </w:r>
            <w:r w:rsidRPr="00597200">
              <w:rPr>
                <w:rFonts w:ascii="Times New Roman" w:hAnsi="Times New Roman" w:cs="Times New Roman"/>
                <w:sz w:val="28"/>
                <w:szCs w:val="28"/>
              </w:rPr>
              <w:t xml:space="preserve"> videoierakstus, lai pārliecinātos, vai </w:t>
            </w:r>
            <w:r w:rsidR="00A75A73">
              <w:rPr>
                <w:rFonts w:ascii="Times New Roman" w:hAnsi="Times New Roman" w:cs="Times New Roman"/>
                <w:sz w:val="28"/>
                <w:szCs w:val="28"/>
              </w:rPr>
              <w:t xml:space="preserve">iestāde rīkojusies prettiesiski un vai </w:t>
            </w:r>
            <w:r w:rsidRPr="00597200">
              <w:rPr>
                <w:rFonts w:ascii="Times New Roman" w:hAnsi="Times New Roman" w:cs="Times New Roman"/>
                <w:sz w:val="28"/>
                <w:szCs w:val="28"/>
              </w:rPr>
              <w:t>tika pārkāptas konvojējamās personas tiesības.</w:t>
            </w:r>
            <w:r w:rsidR="00B40FA0" w:rsidRPr="00597200">
              <w:rPr>
                <w:rFonts w:ascii="Times New Roman" w:hAnsi="Times New Roman" w:cs="Times New Roman"/>
                <w:sz w:val="28"/>
                <w:szCs w:val="28"/>
              </w:rPr>
              <w:t xml:space="preserve"> </w:t>
            </w:r>
            <w:r w:rsidR="00B40FA0" w:rsidRPr="00597200">
              <w:rPr>
                <w:rFonts w:ascii="Times New Roman" w:hAnsi="Times New Roman" w:cs="Times New Roman"/>
                <w:color w:val="000000"/>
                <w:sz w:val="28"/>
                <w:szCs w:val="27"/>
              </w:rPr>
              <w:t xml:space="preserve">Ņemot vērā to, ka projektā tiek pagarināts glabāšanas termiņš no viens mēnesis uz trīs mēnešiem, tas </w:t>
            </w:r>
            <w:r w:rsidR="00A75A73">
              <w:rPr>
                <w:rFonts w:ascii="Times New Roman" w:hAnsi="Times New Roman" w:cs="Times New Roman"/>
                <w:color w:val="000000"/>
                <w:sz w:val="28"/>
                <w:szCs w:val="27"/>
              </w:rPr>
              <w:t>prasīs laiku un līdzekļus,</w:t>
            </w:r>
            <w:r w:rsidR="00B40FA0" w:rsidRPr="00597200">
              <w:rPr>
                <w:rFonts w:ascii="Times New Roman" w:hAnsi="Times New Roman" w:cs="Times New Roman"/>
                <w:color w:val="000000"/>
                <w:sz w:val="28"/>
                <w:szCs w:val="27"/>
              </w:rPr>
              <w:t xml:space="preserve"> </w:t>
            </w:r>
            <w:r w:rsidR="00A56000">
              <w:rPr>
                <w:rFonts w:ascii="Times New Roman" w:hAnsi="Times New Roman" w:cs="Times New Roman"/>
                <w:color w:val="000000"/>
                <w:sz w:val="28"/>
                <w:szCs w:val="27"/>
              </w:rPr>
              <w:t>projekts paredz</w:t>
            </w:r>
            <w:r w:rsidR="007C1BB6">
              <w:rPr>
                <w:rFonts w:ascii="Times New Roman" w:hAnsi="Times New Roman" w:cs="Times New Roman"/>
                <w:color w:val="000000"/>
                <w:sz w:val="28"/>
                <w:szCs w:val="27"/>
              </w:rPr>
              <w:t xml:space="preserve"> policijas iestādēm pārejas periodu</w:t>
            </w:r>
            <w:r w:rsidR="00A75A73">
              <w:rPr>
                <w:rFonts w:ascii="Times New Roman" w:hAnsi="Times New Roman" w:cs="Times New Roman"/>
                <w:color w:val="000000"/>
                <w:sz w:val="28"/>
                <w:szCs w:val="27"/>
              </w:rPr>
              <w:t>.</w:t>
            </w:r>
          </w:p>
          <w:p w14:paraId="34846E33" w14:textId="77777777" w:rsidR="003F40A8" w:rsidRPr="00A75A73" w:rsidRDefault="00A75A73" w:rsidP="00E16377">
            <w:pPr>
              <w:spacing w:after="0" w:line="240" w:lineRule="auto"/>
              <w:ind w:firstLine="673"/>
              <w:jc w:val="both"/>
              <w:rPr>
                <w:rFonts w:ascii="Times New Roman" w:eastAsia="Times New Roman" w:hAnsi="Times New Roman" w:cs="Times New Roman"/>
                <w:sz w:val="28"/>
                <w:szCs w:val="28"/>
                <w:lang w:eastAsia="lv-LV"/>
              </w:rPr>
            </w:pPr>
            <w:r>
              <w:rPr>
                <w:rFonts w:ascii="Times New Roman" w:hAnsi="Times New Roman" w:cs="Times New Roman"/>
                <w:sz w:val="28"/>
                <w:szCs w:val="28"/>
              </w:rPr>
              <w:t>N</w:t>
            </w:r>
            <w:r w:rsidR="00A56000">
              <w:rPr>
                <w:rFonts w:ascii="Times New Roman" w:hAnsi="Times New Roman" w:cs="Times New Roman"/>
                <w:sz w:val="28"/>
                <w:szCs w:val="28"/>
              </w:rPr>
              <w:t>ovērošanas datus</w:t>
            </w:r>
            <w:r w:rsidR="00C7045D" w:rsidRPr="00597200">
              <w:rPr>
                <w:rFonts w:ascii="Times New Roman" w:hAnsi="Times New Roman" w:cs="Times New Roman"/>
                <w:sz w:val="28"/>
                <w:szCs w:val="28"/>
              </w:rPr>
              <w:t>,</w:t>
            </w:r>
            <w:r w:rsidR="00A56000">
              <w:rPr>
                <w:rFonts w:ascii="Times New Roman" w:hAnsi="Times New Roman" w:cs="Times New Roman"/>
                <w:sz w:val="28"/>
                <w:szCs w:val="28"/>
              </w:rPr>
              <w:t xml:space="preserve"> kuros konstatēts sabiedriskās kārtības apdraudējums, noziedzīgs nodarījums, meklēšanā esoša persona vai transportlīdzeklis, kā arī policijas iestādes ēkas, telpu un teritorijas, aizturēto personu un apsargājamā objekta drošības apdraudējums glabā līdz kriminālprocesa, administratīvo pārkāpumu procesa, administratīvā procesa vai resoriskās pārbaudes pabeigšanai policijas iestādē, bet ne ilgāk kā trīs gadus.</w:t>
            </w:r>
            <w:r w:rsidR="003F40A8">
              <w:rPr>
                <w:rFonts w:ascii="Times New Roman" w:hAnsi="Times New Roman" w:cs="Times New Roman"/>
                <w:sz w:val="28"/>
                <w:szCs w:val="28"/>
              </w:rPr>
              <w:t xml:space="preserve"> </w:t>
            </w:r>
            <w:r w:rsidR="00C7045D" w:rsidRPr="00597200">
              <w:rPr>
                <w:rFonts w:ascii="Times New Roman" w:eastAsia="Times New Roman" w:hAnsi="Times New Roman" w:cs="Times New Roman"/>
                <w:sz w:val="28"/>
                <w:szCs w:val="28"/>
                <w:lang w:eastAsia="lv-LV"/>
              </w:rPr>
              <w:t xml:space="preserve">Iegūtos datus pēc glabāšanas termiņa beigām dzēš. </w:t>
            </w:r>
          </w:p>
          <w:p w14:paraId="57846ED2" w14:textId="77777777" w:rsidR="001A1E01" w:rsidRPr="002D2C21" w:rsidRDefault="002D2FCE" w:rsidP="00E16377">
            <w:pPr>
              <w:spacing w:after="0" w:line="240" w:lineRule="auto"/>
              <w:ind w:firstLine="673"/>
              <w:jc w:val="both"/>
              <w:rPr>
                <w:rFonts w:ascii="Times New Roman" w:hAnsi="Times New Roman" w:cs="Times New Roman"/>
                <w:sz w:val="28"/>
                <w:szCs w:val="28"/>
                <w:u w:val="single"/>
              </w:rPr>
            </w:pPr>
            <w:r w:rsidRPr="00A77B69">
              <w:rPr>
                <w:rFonts w:ascii="Times New Roman" w:eastAsia="Times New Roman" w:hAnsi="Times New Roman" w:cs="Times New Roman"/>
                <w:sz w:val="28"/>
                <w:szCs w:val="28"/>
                <w:lang w:eastAsia="lv-LV"/>
              </w:rPr>
              <w:t>P</w:t>
            </w:r>
            <w:r w:rsidR="00021076">
              <w:rPr>
                <w:rFonts w:ascii="Times New Roman" w:eastAsia="Times New Roman" w:hAnsi="Times New Roman" w:cs="Times New Roman"/>
                <w:sz w:val="28"/>
                <w:szCs w:val="28"/>
                <w:lang w:eastAsia="lv-LV"/>
              </w:rPr>
              <w:t>rojekts</w:t>
            </w:r>
            <w:r w:rsidR="00B031EC" w:rsidRPr="00A77B69">
              <w:rPr>
                <w:rFonts w:ascii="Times New Roman" w:eastAsia="Times New Roman" w:hAnsi="Times New Roman" w:cs="Times New Roman"/>
                <w:sz w:val="28"/>
                <w:szCs w:val="28"/>
                <w:lang w:eastAsia="lv-LV"/>
              </w:rPr>
              <w:t xml:space="preserve"> paredz, ka lēmumu par novērošanā iegūto datu </w:t>
            </w:r>
            <w:r w:rsidR="00623855">
              <w:rPr>
                <w:rFonts w:ascii="Times New Roman" w:eastAsia="Times New Roman" w:hAnsi="Times New Roman" w:cs="Times New Roman"/>
                <w:sz w:val="28"/>
                <w:szCs w:val="28"/>
                <w:lang w:eastAsia="lv-LV"/>
              </w:rPr>
              <w:t>nodošanu</w:t>
            </w:r>
            <w:r w:rsidR="00A17ED8">
              <w:rPr>
                <w:rFonts w:ascii="Times New Roman" w:eastAsia="Times New Roman" w:hAnsi="Times New Roman" w:cs="Times New Roman"/>
                <w:sz w:val="28"/>
                <w:szCs w:val="28"/>
                <w:lang w:eastAsia="lv-LV"/>
              </w:rPr>
              <w:t xml:space="preserve"> </w:t>
            </w:r>
            <w:r w:rsidR="002D2C21" w:rsidRPr="00A77B69">
              <w:rPr>
                <w:rFonts w:ascii="Times New Roman" w:eastAsia="Times New Roman" w:hAnsi="Times New Roman" w:cs="Times New Roman"/>
                <w:sz w:val="28"/>
                <w:szCs w:val="28"/>
                <w:lang w:eastAsia="lv-LV"/>
              </w:rPr>
              <w:t>pieņem p</w:t>
            </w:r>
            <w:r w:rsidR="00B031EC" w:rsidRPr="00A77B69">
              <w:rPr>
                <w:rFonts w:ascii="Times New Roman" w:eastAsia="Times New Roman" w:hAnsi="Times New Roman" w:cs="Times New Roman"/>
                <w:sz w:val="28"/>
                <w:szCs w:val="28"/>
                <w:lang w:eastAsia="lv-LV"/>
              </w:rPr>
              <w:t xml:space="preserve">olicijas iestādes priekšnieks </w:t>
            </w:r>
            <w:r w:rsidR="00AF30BF" w:rsidRPr="00A77B69">
              <w:rPr>
                <w:rFonts w:ascii="Times New Roman" w:eastAsia="Times New Roman" w:hAnsi="Times New Roman" w:cs="Times New Roman"/>
                <w:sz w:val="28"/>
                <w:szCs w:val="28"/>
                <w:lang w:eastAsia="lv-LV"/>
              </w:rPr>
              <w:t>vai viņa pilnvarota a</w:t>
            </w:r>
            <w:r w:rsidR="001A1E01" w:rsidRPr="00A77B69">
              <w:rPr>
                <w:rFonts w:ascii="Times New Roman" w:eastAsia="Times New Roman" w:hAnsi="Times New Roman" w:cs="Times New Roman"/>
                <w:sz w:val="28"/>
                <w:szCs w:val="28"/>
                <w:lang w:eastAsia="lv-LV"/>
              </w:rPr>
              <w:t>matpersona</w:t>
            </w:r>
            <w:r w:rsidR="00623855">
              <w:rPr>
                <w:rFonts w:ascii="Times New Roman" w:eastAsia="Times New Roman" w:hAnsi="Times New Roman" w:cs="Times New Roman"/>
                <w:sz w:val="28"/>
                <w:szCs w:val="28"/>
                <w:lang w:eastAsia="lv-LV"/>
              </w:rPr>
              <w:t>.</w:t>
            </w:r>
            <w:r w:rsidR="001A1E01" w:rsidRPr="00A77B69">
              <w:rPr>
                <w:rFonts w:ascii="Times New Roman" w:eastAsia="Times New Roman" w:hAnsi="Times New Roman" w:cs="Times New Roman"/>
                <w:sz w:val="28"/>
                <w:szCs w:val="28"/>
                <w:lang w:eastAsia="lv-LV"/>
              </w:rPr>
              <w:t xml:space="preserve"> </w:t>
            </w:r>
          </w:p>
        </w:tc>
      </w:tr>
      <w:tr w:rsidR="004753F5" w:rsidRPr="00133A3F" w14:paraId="30C560F4" w14:textId="77777777" w:rsidTr="004D458D">
        <w:trPr>
          <w:trHeight w:val="465"/>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1E84B4C6" w14:textId="04ABD073" w:rsidR="00AC76B0" w:rsidRPr="00133A3F" w:rsidRDefault="00AC76B0" w:rsidP="006654C1">
            <w:pPr>
              <w:spacing w:before="100" w:beforeAutospacing="1" w:after="100" w:afterAutospacing="1" w:line="36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lastRenderedPageBreak/>
              <w:t>3.</w:t>
            </w:r>
          </w:p>
        </w:tc>
        <w:tc>
          <w:tcPr>
            <w:tcW w:w="1388" w:type="pct"/>
            <w:tcBorders>
              <w:top w:val="outset" w:sz="6" w:space="0" w:color="auto"/>
              <w:left w:val="outset" w:sz="6" w:space="0" w:color="auto"/>
              <w:bottom w:val="outset" w:sz="6" w:space="0" w:color="auto"/>
              <w:right w:val="outset" w:sz="6" w:space="0" w:color="auto"/>
            </w:tcBorders>
            <w:hideMark/>
          </w:tcPr>
          <w:p w14:paraId="6417C26E" w14:textId="77777777" w:rsidR="00AC76B0" w:rsidRPr="00133A3F" w:rsidRDefault="00AC76B0"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Projekta izstrādē iesaistītās institūcijas</w:t>
            </w:r>
          </w:p>
        </w:tc>
        <w:tc>
          <w:tcPr>
            <w:tcW w:w="3160" w:type="pct"/>
            <w:tcBorders>
              <w:top w:val="outset" w:sz="6" w:space="0" w:color="auto"/>
              <w:left w:val="outset" w:sz="6" w:space="0" w:color="auto"/>
              <w:bottom w:val="outset" w:sz="6" w:space="0" w:color="auto"/>
              <w:right w:val="outset" w:sz="6" w:space="0" w:color="auto"/>
            </w:tcBorders>
            <w:hideMark/>
          </w:tcPr>
          <w:p w14:paraId="4C9A832C" w14:textId="77777777" w:rsidR="00AC76B0" w:rsidRDefault="005E03A3" w:rsidP="00D42196">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 xml:space="preserve">Iekšlietu ministrija, </w:t>
            </w:r>
            <w:r w:rsidR="00C760B5" w:rsidRPr="00133A3F">
              <w:rPr>
                <w:rFonts w:ascii="Times New Roman" w:eastAsia="Times New Roman" w:hAnsi="Times New Roman" w:cs="Times New Roman"/>
                <w:sz w:val="28"/>
                <w:szCs w:val="28"/>
                <w:lang w:eastAsia="lv-LV"/>
              </w:rPr>
              <w:t>Valsts policija</w:t>
            </w:r>
            <w:r w:rsidR="00194765" w:rsidRPr="00133A3F">
              <w:rPr>
                <w:rFonts w:ascii="Times New Roman" w:eastAsia="Times New Roman" w:hAnsi="Times New Roman" w:cs="Times New Roman"/>
                <w:sz w:val="28"/>
                <w:szCs w:val="28"/>
                <w:lang w:eastAsia="lv-LV"/>
              </w:rPr>
              <w:t>.</w:t>
            </w:r>
          </w:p>
          <w:p w14:paraId="5EA7029A" w14:textId="7DFDC716" w:rsidR="00B46253" w:rsidRDefault="00B46253" w:rsidP="00094B76">
            <w:pPr>
              <w:pStyle w:val="tv213"/>
              <w:spacing w:before="0" w:beforeAutospacing="0" w:after="0" w:afterAutospacing="0" w:line="293" w:lineRule="atLeast"/>
              <w:jc w:val="both"/>
              <w:rPr>
                <w:sz w:val="28"/>
                <w:szCs w:val="28"/>
              </w:rPr>
            </w:pPr>
            <w:r w:rsidRPr="00CD4436">
              <w:rPr>
                <w:sz w:val="28"/>
                <w:szCs w:val="28"/>
              </w:rPr>
              <w:t xml:space="preserve">Projekta izstrādes gaitā, </w:t>
            </w:r>
            <w:r w:rsidR="00646708" w:rsidRPr="00CD4436">
              <w:rPr>
                <w:sz w:val="28"/>
                <w:szCs w:val="28"/>
              </w:rPr>
              <w:t xml:space="preserve">paust savu viedokli par projektu </w:t>
            </w:r>
            <w:r w:rsidR="00646708">
              <w:rPr>
                <w:sz w:val="28"/>
                <w:szCs w:val="28"/>
              </w:rPr>
              <w:t xml:space="preserve">tika aicināti </w:t>
            </w:r>
            <w:r w:rsidRPr="00CD4436">
              <w:rPr>
                <w:sz w:val="28"/>
                <w:szCs w:val="28"/>
              </w:rPr>
              <w:t>Ostas policija un Rīgas p</w:t>
            </w:r>
            <w:r w:rsidR="00646708">
              <w:rPr>
                <w:sz w:val="28"/>
                <w:szCs w:val="28"/>
              </w:rPr>
              <w:t>ašvaldība policija</w:t>
            </w:r>
            <w:r w:rsidRPr="00CD4436">
              <w:rPr>
                <w:sz w:val="28"/>
                <w:szCs w:val="28"/>
              </w:rPr>
              <w:t>. Ostas policija projektu saskaņoja bez iebildumiem un priekšlikumiem. Rīgas pašvaldības policija projekta virzību atbalstīja, izsakot komentārus.</w:t>
            </w:r>
          </w:p>
          <w:p w14:paraId="7E8AE021" w14:textId="77777777" w:rsidR="00B46253" w:rsidRPr="00133A3F" w:rsidRDefault="00B46253" w:rsidP="00D42196">
            <w:pPr>
              <w:spacing w:after="0" w:line="240" w:lineRule="auto"/>
              <w:rPr>
                <w:rFonts w:ascii="Times New Roman" w:eastAsia="Times New Roman" w:hAnsi="Times New Roman" w:cs="Times New Roman"/>
                <w:sz w:val="28"/>
                <w:szCs w:val="28"/>
                <w:lang w:eastAsia="lv-LV"/>
              </w:rPr>
            </w:pPr>
          </w:p>
        </w:tc>
      </w:tr>
      <w:tr w:rsidR="004753F5" w:rsidRPr="00133A3F" w14:paraId="76596C8D" w14:textId="77777777" w:rsidTr="004D458D">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1F2539FF" w14:textId="77777777" w:rsidR="00AC76B0" w:rsidRPr="00133A3F" w:rsidRDefault="00AC76B0" w:rsidP="006654C1">
            <w:pPr>
              <w:spacing w:before="100" w:beforeAutospacing="1" w:after="100" w:afterAutospacing="1" w:line="36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4.</w:t>
            </w:r>
          </w:p>
        </w:tc>
        <w:tc>
          <w:tcPr>
            <w:tcW w:w="1388" w:type="pct"/>
            <w:tcBorders>
              <w:top w:val="outset" w:sz="6" w:space="0" w:color="auto"/>
              <w:left w:val="outset" w:sz="6" w:space="0" w:color="auto"/>
              <w:bottom w:val="outset" w:sz="6" w:space="0" w:color="auto"/>
              <w:right w:val="outset" w:sz="6" w:space="0" w:color="auto"/>
            </w:tcBorders>
            <w:hideMark/>
          </w:tcPr>
          <w:p w14:paraId="722EBECE" w14:textId="77777777" w:rsidR="00AC76B0" w:rsidRPr="00133A3F" w:rsidRDefault="00AC76B0"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Cita informācija</w:t>
            </w:r>
          </w:p>
        </w:tc>
        <w:tc>
          <w:tcPr>
            <w:tcW w:w="3160" w:type="pct"/>
            <w:tcBorders>
              <w:top w:val="outset" w:sz="6" w:space="0" w:color="auto"/>
              <w:left w:val="outset" w:sz="6" w:space="0" w:color="auto"/>
              <w:bottom w:val="outset" w:sz="6" w:space="0" w:color="auto"/>
              <w:right w:val="outset" w:sz="6" w:space="0" w:color="auto"/>
            </w:tcBorders>
            <w:shd w:val="clear" w:color="auto" w:fill="auto"/>
            <w:hideMark/>
          </w:tcPr>
          <w:p w14:paraId="65E3DB78" w14:textId="267F8CE2" w:rsidR="00470B11" w:rsidRPr="00597200" w:rsidRDefault="006472B9" w:rsidP="0084151B">
            <w:pPr>
              <w:pStyle w:val="tv213"/>
              <w:spacing w:before="0" w:beforeAutospacing="0" w:after="0" w:afterAutospacing="0" w:line="293" w:lineRule="atLeast"/>
              <w:ind w:firstLine="650"/>
              <w:jc w:val="both"/>
              <w:rPr>
                <w:sz w:val="28"/>
                <w:szCs w:val="28"/>
              </w:rPr>
            </w:pPr>
            <w:r w:rsidRPr="00597200">
              <w:rPr>
                <w:sz w:val="28"/>
                <w:szCs w:val="28"/>
              </w:rPr>
              <w:t>2016.gada 23.septembrī</w:t>
            </w:r>
            <w:r w:rsidR="00B46253">
              <w:rPr>
                <w:sz w:val="28"/>
                <w:szCs w:val="28"/>
              </w:rPr>
              <w:t xml:space="preserve"> projekts tika nosūtīts</w:t>
            </w:r>
            <w:r w:rsidRPr="00597200">
              <w:rPr>
                <w:sz w:val="28"/>
                <w:szCs w:val="28"/>
              </w:rPr>
              <w:t xml:space="preserve"> </w:t>
            </w:r>
            <w:r w:rsidR="0084151B" w:rsidRPr="00597200">
              <w:rPr>
                <w:sz w:val="28"/>
                <w:szCs w:val="28"/>
              </w:rPr>
              <w:t>Latvijas Pašvaldību savienībai un Latvijas Lielo pilsētu asociācijai,</w:t>
            </w:r>
            <w:r w:rsidR="00B46253">
              <w:rPr>
                <w:sz w:val="28"/>
                <w:szCs w:val="28"/>
              </w:rPr>
              <w:t xml:space="preserve"> ar lūgumu</w:t>
            </w:r>
            <w:r w:rsidR="0084151B" w:rsidRPr="00597200">
              <w:rPr>
                <w:sz w:val="28"/>
                <w:szCs w:val="28"/>
              </w:rPr>
              <w:t xml:space="preserve"> sniegt viedokli</w:t>
            </w:r>
            <w:r w:rsidR="00B46253">
              <w:rPr>
                <w:sz w:val="28"/>
                <w:szCs w:val="28"/>
              </w:rPr>
              <w:t xml:space="preserve"> par projektā iekļauto tiesisko regulējumu</w:t>
            </w:r>
            <w:r w:rsidR="0084151B" w:rsidRPr="00597200">
              <w:rPr>
                <w:sz w:val="28"/>
                <w:szCs w:val="28"/>
              </w:rPr>
              <w:t xml:space="preserve">. </w:t>
            </w:r>
          </w:p>
          <w:p w14:paraId="27CD1807" w14:textId="143D1707" w:rsidR="00B46253" w:rsidRDefault="00B46253" w:rsidP="009A7751">
            <w:pPr>
              <w:pStyle w:val="tv213"/>
              <w:spacing w:before="0" w:beforeAutospacing="0" w:after="0" w:afterAutospacing="0" w:line="293" w:lineRule="atLeast"/>
              <w:ind w:firstLine="650"/>
              <w:jc w:val="both"/>
              <w:rPr>
                <w:sz w:val="28"/>
                <w:szCs w:val="28"/>
              </w:rPr>
            </w:pPr>
            <w:r>
              <w:rPr>
                <w:sz w:val="28"/>
                <w:szCs w:val="28"/>
              </w:rPr>
              <w:t>2016.gada 14.novembrī tika saņemts Latvijas Republikas tiesībsarga viedoklis par projektā iekļauto tiesisko regulējumu attiecībā uz personu, kuras ievietotas īslaicīgās aizturēšanas vietā.</w:t>
            </w:r>
          </w:p>
          <w:p w14:paraId="3EB29155" w14:textId="512E3C5E" w:rsidR="00B46253" w:rsidRDefault="00B46253" w:rsidP="009A7751">
            <w:pPr>
              <w:pStyle w:val="tv213"/>
              <w:spacing w:before="0" w:beforeAutospacing="0" w:after="0" w:afterAutospacing="0" w:line="293" w:lineRule="atLeast"/>
              <w:ind w:firstLine="650"/>
              <w:jc w:val="both"/>
              <w:rPr>
                <w:sz w:val="28"/>
                <w:szCs w:val="28"/>
              </w:rPr>
            </w:pPr>
            <w:r>
              <w:rPr>
                <w:sz w:val="28"/>
                <w:szCs w:val="28"/>
              </w:rPr>
              <w:t>Latvijas Lielo pils</w:t>
            </w:r>
            <w:r w:rsidR="009D4890">
              <w:rPr>
                <w:sz w:val="28"/>
                <w:szCs w:val="28"/>
              </w:rPr>
              <w:t>ētu asociācijas un L</w:t>
            </w:r>
            <w:r>
              <w:rPr>
                <w:sz w:val="28"/>
                <w:szCs w:val="28"/>
              </w:rPr>
              <w:t>atvijas Republikas tiesībsarga pārstāvji tika aicināti uz projekta</w:t>
            </w:r>
            <w:r w:rsidR="009D4890">
              <w:rPr>
                <w:sz w:val="28"/>
                <w:szCs w:val="28"/>
              </w:rPr>
              <w:t xml:space="preserve"> saskaņošanas sanāksmēm</w:t>
            </w:r>
            <w:r w:rsidR="003D281F">
              <w:rPr>
                <w:sz w:val="28"/>
                <w:szCs w:val="28"/>
              </w:rPr>
              <w:t>,</w:t>
            </w:r>
            <w:r w:rsidR="009D4890">
              <w:rPr>
                <w:sz w:val="28"/>
                <w:szCs w:val="28"/>
              </w:rPr>
              <w:t xml:space="preserve"> un izteiktais viedoklis tika ņemts vērā, precizējot projektu.</w:t>
            </w:r>
            <w:r>
              <w:rPr>
                <w:sz w:val="28"/>
                <w:szCs w:val="28"/>
              </w:rPr>
              <w:t xml:space="preserve"> </w:t>
            </w:r>
          </w:p>
          <w:p w14:paraId="2693275A" w14:textId="7E98733E" w:rsidR="00A13BAD" w:rsidRPr="00BA198E" w:rsidRDefault="008D7AB7" w:rsidP="00BA198E">
            <w:pPr>
              <w:pStyle w:val="tv213"/>
              <w:spacing w:before="0" w:beforeAutospacing="0" w:after="0" w:afterAutospacing="0" w:line="293" w:lineRule="atLeast"/>
              <w:ind w:firstLine="650"/>
              <w:jc w:val="both"/>
              <w:rPr>
                <w:sz w:val="28"/>
                <w:szCs w:val="28"/>
              </w:rPr>
            </w:pPr>
            <w:r w:rsidRPr="00BA198E">
              <w:rPr>
                <w:sz w:val="28"/>
                <w:szCs w:val="28"/>
              </w:rPr>
              <w:t xml:space="preserve"> </w:t>
            </w:r>
          </w:p>
        </w:tc>
      </w:tr>
    </w:tbl>
    <w:p w14:paraId="5FA65AA7" w14:textId="77777777" w:rsidR="00AC76B0" w:rsidRPr="00133A3F" w:rsidRDefault="00AC76B0" w:rsidP="00AC76B0">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2"/>
        <w:gridCol w:w="2939"/>
        <w:gridCol w:w="6053"/>
      </w:tblGrid>
      <w:tr w:rsidR="004753F5" w:rsidRPr="00133A3F" w14:paraId="2798D23F" w14:textId="77777777" w:rsidTr="00AC76B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F09535" w14:textId="77777777" w:rsidR="00AC76B0" w:rsidRPr="00133A3F" w:rsidRDefault="00AC76B0" w:rsidP="00AC76B0">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133A3F">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4753F5" w:rsidRPr="00133A3F" w14:paraId="5B6877FD" w14:textId="77777777" w:rsidTr="005F1C1C">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CC67302" w14:textId="77777777" w:rsidR="00AC76B0" w:rsidRPr="00133A3F" w:rsidRDefault="00AC76B0"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5436EF70" w14:textId="77777777" w:rsidR="00AC76B0" w:rsidRPr="00133A3F" w:rsidRDefault="00AC76B0"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14:paraId="5A8C821D" w14:textId="77777777" w:rsidR="00AC76B0" w:rsidRPr="00133A3F" w:rsidRDefault="004F609D" w:rsidP="00EA08DF">
            <w:pPr>
              <w:spacing w:after="0" w:line="240" w:lineRule="auto"/>
              <w:jc w:val="both"/>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 xml:space="preserve">Normatīvais akts attiecas uz </w:t>
            </w:r>
            <w:r w:rsidRPr="00B3685C">
              <w:rPr>
                <w:rFonts w:ascii="Times New Roman" w:eastAsia="Times New Roman" w:hAnsi="Times New Roman" w:cs="Times New Roman"/>
                <w:sz w:val="28"/>
                <w:szCs w:val="28"/>
                <w:lang w:eastAsia="lv-LV"/>
              </w:rPr>
              <w:t xml:space="preserve">jebkuru identificētu vai </w:t>
            </w:r>
            <w:r w:rsidRPr="00133A3F">
              <w:rPr>
                <w:rFonts w:ascii="Times New Roman" w:eastAsia="Times New Roman" w:hAnsi="Times New Roman" w:cs="Times New Roman"/>
                <w:sz w:val="28"/>
                <w:szCs w:val="28"/>
                <w:lang w:eastAsia="lv-LV"/>
              </w:rPr>
              <w:t>identificējamu fizi</w:t>
            </w:r>
            <w:r w:rsidR="00EA08DF" w:rsidRPr="00133A3F">
              <w:rPr>
                <w:rFonts w:ascii="Times New Roman" w:eastAsia="Times New Roman" w:hAnsi="Times New Roman" w:cs="Times New Roman"/>
                <w:sz w:val="28"/>
                <w:szCs w:val="28"/>
                <w:lang w:eastAsia="lv-LV"/>
              </w:rPr>
              <w:t xml:space="preserve">sko personu un </w:t>
            </w:r>
            <w:r w:rsidR="0040395F">
              <w:rPr>
                <w:rFonts w:ascii="Times New Roman" w:eastAsia="Times New Roman" w:hAnsi="Times New Roman" w:cs="Times New Roman"/>
                <w:sz w:val="28"/>
                <w:szCs w:val="28"/>
                <w:lang w:eastAsia="lv-LV"/>
              </w:rPr>
              <w:t>p</w:t>
            </w:r>
            <w:r w:rsidR="00EA08DF" w:rsidRPr="00133A3F">
              <w:rPr>
                <w:rFonts w:ascii="Times New Roman" w:eastAsia="Times New Roman" w:hAnsi="Times New Roman" w:cs="Times New Roman"/>
                <w:sz w:val="28"/>
                <w:szCs w:val="28"/>
                <w:lang w:eastAsia="lv-LV"/>
              </w:rPr>
              <w:t>olicijas iestādi</w:t>
            </w:r>
            <w:r w:rsidRPr="00133A3F">
              <w:rPr>
                <w:rFonts w:ascii="Times New Roman" w:eastAsia="Times New Roman" w:hAnsi="Times New Roman" w:cs="Times New Roman"/>
                <w:sz w:val="28"/>
                <w:szCs w:val="28"/>
                <w:lang w:eastAsia="lv-LV"/>
              </w:rPr>
              <w:t>, kura pi</w:t>
            </w:r>
            <w:r w:rsidR="0040395F">
              <w:rPr>
                <w:rFonts w:ascii="Times New Roman" w:eastAsia="Times New Roman" w:hAnsi="Times New Roman" w:cs="Times New Roman"/>
                <w:sz w:val="28"/>
                <w:szCs w:val="28"/>
                <w:lang w:eastAsia="lv-LV"/>
              </w:rPr>
              <w:t xml:space="preserve">eņems lēmumu par </w:t>
            </w:r>
            <w:r w:rsidR="00EA08DF" w:rsidRPr="00133A3F">
              <w:rPr>
                <w:rFonts w:ascii="Times New Roman" w:eastAsia="Times New Roman" w:hAnsi="Times New Roman" w:cs="Times New Roman"/>
                <w:sz w:val="28"/>
                <w:szCs w:val="28"/>
                <w:lang w:eastAsia="lv-LV"/>
              </w:rPr>
              <w:t>novērošanas veikšanu</w:t>
            </w:r>
            <w:r w:rsidRPr="00133A3F">
              <w:rPr>
                <w:rFonts w:ascii="Times New Roman" w:eastAsia="Times New Roman" w:hAnsi="Times New Roman" w:cs="Times New Roman"/>
                <w:sz w:val="28"/>
                <w:szCs w:val="28"/>
                <w:lang w:eastAsia="lv-LV"/>
              </w:rPr>
              <w:t xml:space="preserve"> un </w:t>
            </w:r>
            <w:r w:rsidR="00EA08DF" w:rsidRPr="00133A3F">
              <w:rPr>
                <w:rFonts w:ascii="Times New Roman" w:eastAsia="Times New Roman" w:hAnsi="Times New Roman" w:cs="Times New Roman"/>
                <w:sz w:val="28"/>
                <w:szCs w:val="28"/>
                <w:lang w:eastAsia="lv-LV"/>
              </w:rPr>
              <w:t>šādas novērošanas</w:t>
            </w:r>
            <w:r w:rsidRPr="00133A3F">
              <w:rPr>
                <w:rFonts w:ascii="Times New Roman" w:eastAsia="Times New Roman" w:hAnsi="Times New Roman" w:cs="Times New Roman"/>
                <w:sz w:val="28"/>
                <w:szCs w:val="28"/>
                <w:lang w:eastAsia="lv-LV"/>
              </w:rPr>
              <w:t xml:space="preserve"> rezultātā veiks iegūto datu apstrādi.</w:t>
            </w:r>
          </w:p>
        </w:tc>
      </w:tr>
      <w:tr w:rsidR="004753F5" w:rsidRPr="00133A3F" w14:paraId="0391CF45" w14:textId="77777777" w:rsidTr="005F1C1C">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51CFFC80" w14:textId="77777777" w:rsidR="00AC76B0" w:rsidRPr="00133A3F" w:rsidRDefault="00AC76B0"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3316A14D" w14:textId="77777777" w:rsidR="00AC76B0" w:rsidRPr="00133A3F" w:rsidRDefault="00AC76B0"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14:paraId="0636E8E8" w14:textId="77777777" w:rsidR="004F609D" w:rsidRPr="00133A3F" w:rsidRDefault="004F609D" w:rsidP="0045756A">
            <w:pPr>
              <w:spacing w:after="0" w:line="240" w:lineRule="auto"/>
              <w:jc w:val="both"/>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Administratīvais slogs būtiski nemainās.</w:t>
            </w:r>
          </w:p>
        </w:tc>
      </w:tr>
      <w:tr w:rsidR="004753F5" w:rsidRPr="00133A3F" w14:paraId="13C70F77" w14:textId="77777777" w:rsidTr="005F1C1C">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0BC94C62" w14:textId="77777777" w:rsidR="00AC76B0" w:rsidRPr="00133A3F" w:rsidRDefault="00AC76B0"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14:paraId="4483F590" w14:textId="77777777" w:rsidR="00AC76B0" w:rsidRPr="00133A3F" w:rsidRDefault="00AC76B0"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14:paraId="1570645D" w14:textId="77777777" w:rsidR="00AC76B0" w:rsidRPr="00133A3F" w:rsidRDefault="005101D2"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P</w:t>
            </w:r>
            <w:r w:rsidR="005E03A3" w:rsidRPr="00133A3F">
              <w:rPr>
                <w:rFonts w:ascii="Times New Roman" w:eastAsia="Times New Roman" w:hAnsi="Times New Roman" w:cs="Times New Roman"/>
                <w:sz w:val="28"/>
                <w:szCs w:val="28"/>
                <w:lang w:eastAsia="lv-LV"/>
              </w:rPr>
              <w:t>rojekts šo jomu neskar.</w:t>
            </w:r>
          </w:p>
        </w:tc>
      </w:tr>
      <w:tr w:rsidR="004753F5" w:rsidRPr="00133A3F" w14:paraId="020FDD96" w14:textId="77777777" w:rsidTr="005F1C1C">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56A90D3D" w14:textId="77777777" w:rsidR="00AC76B0" w:rsidRPr="00133A3F" w:rsidRDefault="00AC76B0"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2E6DC22A" w14:textId="77777777" w:rsidR="00AC76B0" w:rsidRPr="00133A3F" w:rsidRDefault="00AC76B0"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43BE9967" w14:textId="77777777" w:rsidR="00AC76B0" w:rsidRPr="00133A3F" w:rsidRDefault="0010350B" w:rsidP="0010350B">
            <w:pPr>
              <w:spacing w:before="100" w:beforeAutospacing="1" w:after="100" w:afterAutospacing="1" w:line="36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Nav.</w:t>
            </w:r>
          </w:p>
        </w:tc>
      </w:tr>
    </w:tbl>
    <w:tbl>
      <w:tblPr>
        <w:tblpPr w:leftFromText="180" w:rightFromText="180" w:vertAnchor="text" w:horzAnchor="margin" w:tblpY="477"/>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4"/>
        <w:gridCol w:w="2845"/>
        <w:gridCol w:w="6145"/>
      </w:tblGrid>
      <w:tr w:rsidR="005F1C1C" w:rsidRPr="00133A3F" w14:paraId="68250FAE" w14:textId="77777777" w:rsidTr="005F1C1C">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B47CD0" w14:textId="77777777" w:rsidR="005F1C1C" w:rsidRPr="00133A3F" w:rsidRDefault="005F1C1C" w:rsidP="005F1C1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133A3F">
              <w:rPr>
                <w:rFonts w:ascii="Times New Roman" w:eastAsia="Times New Roman" w:hAnsi="Times New Roman" w:cs="Times New Roman"/>
                <w:b/>
                <w:bCs/>
                <w:sz w:val="28"/>
                <w:szCs w:val="28"/>
                <w:lang w:eastAsia="lv-LV"/>
              </w:rPr>
              <w:t>VI. Sabiedrības līdzdalība un komunikācijas aktivitātes</w:t>
            </w:r>
          </w:p>
        </w:tc>
      </w:tr>
      <w:tr w:rsidR="005F1C1C" w:rsidRPr="00133A3F" w14:paraId="750BA96B" w14:textId="77777777" w:rsidTr="005F1C1C">
        <w:trPr>
          <w:trHeight w:val="54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0D76811" w14:textId="77777777" w:rsidR="005F1C1C" w:rsidRPr="00133A3F" w:rsidRDefault="005F1C1C" w:rsidP="005F1C1C">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14:paraId="12C0368F" w14:textId="77777777" w:rsidR="005F1C1C" w:rsidRPr="00133A3F" w:rsidRDefault="005F1C1C" w:rsidP="005F1C1C">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14:paraId="72F9D274" w14:textId="54EA2527" w:rsidR="005F1C1C" w:rsidRPr="00170515" w:rsidRDefault="00FB2BC7" w:rsidP="005F1C1C">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Sabiedrības līdzdalība tiek</w:t>
            </w:r>
            <w:r w:rsidR="005F1C1C" w:rsidRPr="00170515">
              <w:rPr>
                <w:rFonts w:ascii="Times New Roman" w:hAnsi="Times New Roman" w:cs="Times New Roman"/>
                <w:sz w:val="28"/>
                <w:szCs w:val="28"/>
              </w:rPr>
              <w:t xml:space="preserve"> nodrošināta saskaņā ar Ministru kabineta 2009.gada 25.augusta noteikumiem Nr.970 “Sabiedrības līdzdalības kārtība attīstības plānošanas procesā”, </w:t>
            </w:r>
            <w:r w:rsidR="00867A90">
              <w:rPr>
                <w:rFonts w:ascii="Times New Roman" w:hAnsi="Times New Roman" w:cs="Times New Roman"/>
                <w:sz w:val="28"/>
                <w:szCs w:val="28"/>
              </w:rPr>
              <w:t>no</w:t>
            </w:r>
            <w:r>
              <w:rPr>
                <w:rFonts w:ascii="Times New Roman" w:hAnsi="Times New Roman" w:cs="Times New Roman"/>
                <w:sz w:val="28"/>
                <w:szCs w:val="28"/>
              </w:rPr>
              <w:t xml:space="preserve"> 2017.gada 25.janvāra līdz 2017.gada 8.februārim, </w:t>
            </w:r>
            <w:r w:rsidR="005F1C1C" w:rsidRPr="00170515">
              <w:rPr>
                <w:rFonts w:ascii="Times New Roman" w:hAnsi="Times New Roman" w:cs="Times New Roman"/>
                <w:sz w:val="28"/>
                <w:szCs w:val="28"/>
              </w:rPr>
              <w:t>sagatavojot un publicējot paziņojumu par līdzdalības procesu.</w:t>
            </w:r>
          </w:p>
        </w:tc>
      </w:tr>
      <w:tr w:rsidR="005F1C1C" w:rsidRPr="00133A3F" w14:paraId="43F9050B" w14:textId="77777777" w:rsidTr="005F1C1C">
        <w:trPr>
          <w:trHeight w:val="33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B6F62AF" w14:textId="77777777" w:rsidR="005F1C1C" w:rsidRPr="00133A3F" w:rsidRDefault="005F1C1C" w:rsidP="005F1C1C">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2.</w:t>
            </w:r>
          </w:p>
        </w:tc>
        <w:tc>
          <w:tcPr>
            <w:tcW w:w="1481" w:type="pct"/>
            <w:tcBorders>
              <w:top w:val="outset" w:sz="6" w:space="0" w:color="auto"/>
              <w:left w:val="outset" w:sz="6" w:space="0" w:color="auto"/>
              <w:bottom w:val="outset" w:sz="6" w:space="0" w:color="auto"/>
              <w:right w:val="outset" w:sz="6" w:space="0" w:color="auto"/>
            </w:tcBorders>
            <w:hideMark/>
          </w:tcPr>
          <w:p w14:paraId="5B29B44E" w14:textId="77777777" w:rsidR="005F1C1C" w:rsidRPr="00133A3F" w:rsidRDefault="005F1C1C" w:rsidP="005F1C1C">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14:paraId="69F70148" w14:textId="77777777" w:rsidR="005F1C1C" w:rsidRPr="00133A3F" w:rsidRDefault="008E5873" w:rsidP="005F1C1C">
            <w:pPr>
              <w:spacing w:after="0" w:line="240" w:lineRule="auto"/>
              <w:jc w:val="both"/>
              <w:rPr>
                <w:rFonts w:ascii="Times New Roman" w:eastAsia="Times New Roman" w:hAnsi="Times New Roman" w:cs="Times New Roman"/>
                <w:color w:val="FF0000"/>
                <w:sz w:val="28"/>
                <w:szCs w:val="28"/>
                <w:lang w:eastAsia="lv-LV"/>
              </w:rPr>
            </w:pPr>
            <w:r w:rsidRPr="008E5873">
              <w:rPr>
                <w:rFonts w:ascii="Times New Roman" w:eastAsia="Times New Roman" w:hAnsi="Times New Roman" w:cs="Times New Roman"/>
                <w:sz w:val="28"/>
                <w:szCs w:val="24"/>
                <w:lang w:eastAsia="lv-LV"/>
              </w:rPr>
              <w:t>Sabiedrības viedoklis par projektu netika saņemts.</w:t>
            </w:r>
          </w:p>
        </w:tc>
      </w:tr>
      <w:tr w:rsidR="005F1C1C" w:rsidRPr="00133A3F" w14:paraId="3B5225CF" w14:textId="77777777" w:rsidTr="005F1C1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3434153" w14:textId="77777777" w:rsidR="005F1C1C" w:rsidRPr="00133A3F" w:rsidRDefault="005F1C1C" w:rsidP="005F1C1C">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3.</w:t>
            </w:r>
          </w:p>
        </w:tc>
        <w:tc>
          <w:tcPr>
            <w:tcW w:w="1481" w:type="pct"/>
            <w:tcBorders>
              <w:top w:val="outset" w:sz="6" w:space="0" w:color="auto"/>
              <w:left w:val="outset" w:sz="6" w:space="0" w:color="auto"/>
              <w:bottom w:val="outset" w:sz="6" w:space="0" w:color="auto"/>
              <w:right w:val="outset" w:sz="6" w:space="0" w:color="auto"/>
            </w:tcBorders>
            <w:hideMark/>
          </w:tcPr>
          <w:p w14:paraId="062DEE30" w14:textId="77777777" w:rsidR="005F1C1C" w:rsidRPr="00133A3F" w:rsidRDefault="005F1C1C" w:rsidP="005F1C1C">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14:paraId="2B176388" w14:textId="77777777" w:rsidR="005F1C1C" w:rsidRPr="00170515" w:rsidRDefault="008E5873" w:rsidP="005F1C1C">
            <w:pPr>
              <w:spacing w:after="0" w:line="240" w:lineRule="auto"/>
              <w:rPr>
                <w:rFonts w:ascii="Times New Roman" w:eastAsia="Times New Roman" w:hAnsi="Times New Roman" w:cs="Times New Roman"/>
                <w:sz w:val="28"/>
                <w:szCs w:val="28"/>
                <w:lang w:eastAsia="lv-LV"/>
              </w:rPr>
            </w:pPr>
            <w:r w:rsidRPr="008E5873">
              <w:rPr>
                <w:rFonts w:ascii="Times New Roman" w:eastAsia="Times New Roman" w:hAnsi="Times New Roman" w:cs="Times New Roman"/>
                <w:sz w:val="28"/>
                <w:szCs w:val="24"/>
                <w:lang w:eastAsia="lv-LV"/>
              </w:rPr>
              <w:t>Sabiedrības viedoklis par projektu netika saņemts.</w:t>
            </w:r>
          </w:p>
        </w:tc>
      </w:tr>
      <w:tr w:rsidR="005F1C1C" w:rsidRPr="00133A3F" w14:paraId="23BB05E1" w14:textId="77777777" w:rsidTr="005F1C1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9814207" w14:textId="77777777" w:rsidR="005F1C1C" w:rsidRPr="00133A3F" w:rsidRDefault="005F1C1C" w:rsidP="005F1C1C">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14:paraId="4ECED97D" w14:textId="77777777" w:rsidR="005F1C1C" w:rsidRPr="00133A3F" w:rsidRDefault="005F1C1C" w:rsidP="005F1C1C">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Cita informācija</w:t>
            </w:r>
          </w:p>
        </w:tc>
        <w:tc>
          <w:tcPr>
            <w:tcW w:w="3208" w:type="pct"/>
            <w:tcBorders>
              <w:top w:val="outset" w:sz="6" w:space="0" w:color="auto"/>
              <w:left w:val="outset" w:sz="6" w:space="0" w:color="auto"/>
              <w:bottom w:val="outset" w:sz="6" w:space="0" w:color="auto"/>
              <w:right w:val="outset" w:sz="6" w:space="0" w:color="auto"/>
            </w:tcBorders>
            <w:hideMark/>
          </w:tcPr>
          <w:p w14:paraId="707A6D2B" w14:textId="77777777" w:rsidR="005F1C1C" w:rsidRPr="008E5873" w:rsidRDefault="008E5873" w:rsidP="008E5873">
            <w:pPr>
              <w:spacing w:after="0" w:line="240" w:lineRule="auto"/>
              <w:rPr>
                <w:sz w:val="24"/>
              </w:rPr>
            </w:pPr>
            <w:r w:rsidRPr="00250FDE">
              <w:rPr>
                <w:rFonts w:ascii="Times New Roman" w:hAnsi="Times New Roman" w:cs="Times New Roman"/>
                <w:sz w:val="28"/>
                <w:szCs w:val="24"/>
              </w:rPr>
              <w:t>Sabiedrība pēc projekta pieņemšanas tiks informēta vispārējā kartībā, noteikumus publicējot oficiālajā izdevumā „Latvijas Vēstnesis”.</w:t>
            </w:r>
          </w:p>
        </w:tc>
      </w:tr>
    </w:tbl>
    <w:p w14:paraId="58DD5AEF" w14:textId="77777777" w:rsidR="00AC76B0" w:rsidRPr="00133A3F" w:rsidRDefault="00AC76B0" w:rsidP="00C47DA5">
      <w:pPr>
        <w:spacing w:before="100" w:beforeAutospacing="1" w:after="100" w:afterAutospacing="1" w:line="360" w:lineRule="auto"/>
        <w:rPr>
          <w:rFonts w:ascii="Times New Roman" w:eastAsia="Times New Roman" w:hAnsi="Times New Roman" w:cs="Times New Roman"/>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4"/>
        <w:gridCol w:w="3596"/>
        <w:gridCol w:w="5394"/>
      </w:tblGrid>
      <w:tr w:rsidR="004753F5" w:rsidRPr="00133A3F" w14:paraId="0DCC063C" w14:textId="77777777" w:rsidTr="00AC76B0">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F666A1" w14:textId="77777777" w:rsidR="00AC76B0" w:rsidRPr="00133A3F" w:rsidRDefault="00AC76B0" w:rsidP="00AC76B0">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133A3F">
              <w:rPr>
                <w:rFonts w:ascii="Times New Roman" w:eastAsia="Times New Roman" w:hAnsi="Times New Roman" w:cs="Times New Roman"/>
                <w:b/>
                <w:bCs/>
                <w:sz w:val="28"/>
                <w:szCs w:val="28"/>
                <w:lang w:eastAsia="lv-LV"/>
              </w:rPr>
              <w:t>VII. Tiesību akta projekta izpildes nodrošināšana un tās ietekme uz institūcijām</w:t>
            </w:r>
          </w:p>
        </w:tc>
      </w:tr>
      <w:tr w:rsidR="004753F5" w:rsidRPr="00133A3F" w14:paraId="562958F1" w14:textId="77777777" w:rsidTr="00AC76B0">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717D3CE" w14:textId="77777777" w:rsidR="00AC76B0" w:rsidRPr="00133A3F" w:rsidRDefault="00AC76B0"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182585E4" w14:textId="77777777" w:rsidR="00AC76B0" w:rsidRPr="00133A3F" w:rsidRDefault="00AC76B0"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728E3F8F" w14:textId="77777777" w:rsidR="00AC76B0" w:rsidRPr="00170515" w:rsidRDefault="00133A3F" w:rsidP="00133A3F">
            <w:pPr>
              <w:spacing w:after="0" w:line="240" w:lineRule="auto"/>
              <w:jc w:val="both"/>
              <w:rPr>
                <w:rFonts w:ascii="Times New Roman" w:eastAsia="Times New Roman" w:hAnsi="Times New Roman" w:cs="Times New Roman"/>
                <w:sz w:val="28"/>
                <w:szCs w:val="28"/>
                <w:lang w:eastAsia="lv-LV"/>
              </w:rPr>
            </w:pPr>
            <w:r w:rsidRPr="00170515">
              <w:rPr>
                <w:rFonts w:ascii="Times New Roman" w:eastAsia="Times New Roman" w:hAnsi="Times New Roman" w:cs="Times New Roman"/>
                <w:sz w:val="28"/>
                <w:szCs w:val="28"/>
                <w:lang w:eastAsia="lv-LV"/>
              </w:rPr>
              <w:t xml:space="preserve">Iekšlietu ministrijas Informācijas centrs, </w:t>
            </w:r>
            <w:r w:rsidR="00155275" w:rsidRPr="00170515">
              <w:rPr>
                <w:rFonts w:ascii="Times New Roman" w:eastAsia="Times New Roman" w:hAnsi="Times New Roman" w:cs="Times New Roman"/>
                <w:sz w:val="28"/>
                <w:szCs w:val="28"/>
                <w:lang w:eastAsia="lv-LV"/>
              </w:rPr>
              <w:t>Va</w:t>
            </w:r>
            <w:r w:rsidR="006F7879" w:rsidRPr="00170515">
              <w:rPr>
                <w:rFonts w:ascii="Times New Roman" w:eastAsia="Times New Roman" w:hAnsi="Times New Roman" w:cs="Times New Roman"/>
                <w:sz w:val="28"/>
                <w:szCs w:val="28"/>
                <w:lang w:eastAsia="lv-LV"/>
              </w:rPr>
              <w:t>lsts policija, Drošības policija, ostas policija un pašvaldības policija.</w:t>
            </w:r>
          </w:p>
        </w:tc>
      </w:tr>
      <w:tr w:rsidR="004753F5" w:rsidRPr="00133A3F" w14:paraId="2DE2F807" w14:textId="77777777" w:rsidTr="00AC76B0">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0B460978" w14:textId="77777777" w:rsidR="00AC76B0" w:rsidRPr="00133A3F" w:rsidRDefault="00AC76B0"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18E5F3FF" w14:textId="77777777" w:rsidR="0045756A" w:rsidRPr="00133A3F" w:rsidRDefault="00AC76B0" w:rsidP="0045756A">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 xml:space="preserve">Projekta izpildes ietekme uz pārvaldes funkcijām un institucionālo struktūru. </w:t>
            </w:r>
          </w:p>
          <w:p w14:paraId="48CE4857" w14:textId="77777777" w:rsidR="00AC76B0" w:rsidRPr="00133A3F" w:rsidRDefault="00AC76B0" w:rsidP="0045756A">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2CBA0F1E" w14:textId="77777777" w:rsidR="00AC76B0" w:rsidRPr="00133A3F" w:rsidRDefault="0028404D" w:rsidP="00133A3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Saistībā ar </w:t>
            </w:r>
            <w:r w:rsidR="00155275" w:rsidRPr="00133A3F">
              <w:rPr>
                <w:rFonts w:ascii="Times New Roman" w:eastAsia="Times New Roman" w:hAnsi="Times New Roman" w:cs="Times New Roman"/>
                <w:sz w:val="28"/>
                <w:szCs w:val="28"/>
                <w:lang w:eastAsia="lv-LV"/>
              </w:rPr>
              <w:t>projekta izpildi nav nepieciešams veidot jaunas institūcijas, likvidēt vai reorganizēt esošās.</w:t>
            </w:r>
          </w:p>
          <w:p w14:paraId="78E2BFBF" w14:textId="77777777" w:rsidR="00155275" w:rsidRPr="00133A3F" w:rsidRDefault="00155275" w:rsidP="00AC76B0">
            <w:pPr>
              <w:spacing w:after="0" w:line="240" w:lineRule="auto"/>
              <w:rPr>
                <w:rFonts w:ascii="Times New Roman" w:eastAsia="Times New Roman" w:hAnsi="Times New Roman" w:cs="Times New Roman"/>
                <w:sz w:val="28"/>
                <w:szCs w:val="28"/>
                <w:lang w:eastAsia="lv-LV"/>
              </w:rPr>
            </w:pPr>
          </w:p>
        </w:tc>
      </w:tr>
      <w:tr w:rsidR="004753F5" w:rsidRPr="00133A3F" w14:paraId="131BEE19" w14:textId="77777777" w:rsidTr="00AC76B0">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751DEE9" w14:textId="77777777" w:rsidR="00AC76B0" w:rsidRPr="00133A3F" w:rsidRDefault="00AC76B0"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1AE17D98" w14:textId="77777777" w:rsidR="00AC76B0" w:rsidRPr="00133A3F" w:rsidRDefault="00AC76B0" w:rsidP="00AC76B0">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579BE7E4" w14:textId="77777777" w:rsidR="00AC76B0" w:rsidRPr="00133A3F" w:rsidRDefault="00155275" w:rsidP="0045756A">
            <w:pPr>
              <w:spacing w:after="0" w:line="240" w:lineRule="auto"/>
              <w:rPr>
                <w:rFonts w:ascii="Times New Roman" w:eastAsia="Times New Roman" w:hAnsi="Times New Roman" w:cs="Times New Roman"/>
                <w:sz w:val="28"/>
                <w:szCs w:val="28"/>
                <w:lang w:eastAsia="lv-LV"/>
              </w:rPr>
            </w:pPr>
            <w:r w:rsidRPr="00133A3F">
              <w:rPr>
                <w:rFonts w:ascii="Times New Roman" w:eastAsia="Times New Roman" w:hAnsi="Times New Roman" w:cs="Times New Roman"/>
                <w:sz w:val="28"/>
                <w:szCs w:val="28"/>
                <w:lang w:eastAsia="lv-LV"/>
              </w:rPr>
              <w:t>Nav.</w:t>
            </w:r>
          </w:p>
        </w:tc>
      </w:tr>
    </w:tbl>
    <w:p w14:paraId="3189E783" w14:textId="77777777" w:rsidR="00C716C9" w:rsidRPr="003578D3" w:rsidRDefault="005F1C1C">
      <w:pPr>
        <w:rPr>
          <w:rFonts w:ascii="Times New Roman" w:hAnsi="Times New Roman" w:cs="Times New Roman"/>
          <w:i/>
          <w:sz w:val="28"/>
          <w:szCs w:val="28"/>
        </w:rPr>
      </w:pPr>
      <w:r w:rsidRPr="00170515">
        <w:rPr>
          <w:rFonts w:ascii="Times New Roman" w:hAnsi="Times New Roman" w:cs="Times New Roman"/>
          <w:i/>
          <w:sz w:val="28"/>
          <w:szCs w:val="28"/>
        </w:rPr>
        <w:t>Anotācijas III, IV un V sadaļa – projekts šīs jomu neskar.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7"/>
      </w:tblGrid>
      <w:tr w:rsidR="007261C9" w:rsidRPr="00133A3F" w14:paraId="6B6B9CB3" w14:textId="77777777" w:rsidTr="007261C9">
        <w:tc>
          <w:tcPr>
            <w:tcW w:w="5807" w:type="dxa"/>
          </w:tcPr>
          <w:p w14:paraId="29226C34" w14:textId="77777777" w:rsidR="00E16377" w:rsidRDefault="00E16377">
            <w:pPr>
              <w:rPr>
                <w:rFonts w:ascii="Times New Roman" w:hAnsi="Times New Roman" w:cs="Times New Roman"/>
                <w:sz w:val="28"/>
                <w:szCs w:val="28"/>
              </w:rPr>
            </w:pPr>
          </w:p>
          <w:p w14:paraId="289DCDED" w14:textId="77777777" w:rsidR="00E16377" w:rsidRDefault="00E16377">
            <w:pPr>
              <w:rPr>
                <w:rFonts w:ascii="Times New Roman" w:hAnsi="Times New Roman" w:cs="Times New Roman"/>
                <w:sz w:val="28"/>
                <w:szCs w:val="28"/>
              </w:rPr>
            </w:pPr>
          </w:p>
          <w:p w14:paraId="48F1B811" w14:textId="77777777" w:rsidR="00E16377" w:rsidRDefault="00E16377">
            <w:pPr>
              <w:rPr>
                <w:rFonts w:ascii="Times New Roman" w:hAnsi="Times New Roman" w:cs="Times New Roman"/>
                <w:sz w:val="28"/>
                <w:szCs w:val="28"/>
              </w:rPr>
            </w:pPr>
          </w:p>
          <w:p w14:paraId="1283496F" w14:textId="77777777" w:rsidR="007261C9" w:rsidRPr="00133A3F" w:rsidRDefault="007261C9">
            <w:pPr>
              <w:rPr>
                <w:rFonts w:ascii="Times New Roman" w:hAnsi="Times New Roman" w:cs="Times New Roman"/>
                <w:sz w:val="28"/>
                <w:szCs w:val="28"/>
              </w:rPr>
            </w:pPr>
            <w:r w:rsidRPr="00133A3F">
              <w:rPr>
                <w:rFonts w:ascii="Times New Roman" w:hAnsi="Times New Roman" w:cs="Times New Roman"/>
                <w:sz w:val="28"/>
                <w:szCs w:val="28"/>
              </w:rPr>
              <w:t>Iekšlietu ministrs</w:t>
            </w:r>
          </w:p>
          <w:p w14:paraId="51A4EDAE" w14:textId="77777777" w:rsidR="007261C9" w:rsidRPr="00133A3F" w:rsidRDefault="007261C9">
            <w:pPr>
              <w:rPr>
                <w:rFonts w:ascii="Times New Roman" w:hAnsi="Times New Roman" w:cs="Times New Roman"/>
                <w:sz w:val="28"/>
                <w:szCs w:val="28"/>
              </w:rPr>
            </w:pPr>
          </w:p>
          <w:p w14:paraId="3F3F1B8E" w14:textId="77777777" w:rsidR="007261C9" w:rsidRPr="00133A3F" w:rsidRDefault="007261C9">
            <w:pPr>
              <w:rPr>
                <w:rFonts w:ascii="Times New Roman" w:hAnsi="Times New Roman" w:cs="Times New Roman"/>
                <w:sz w:val="28"/>
                <w:szCs w:val="28"/>
              </w:rPr>
            </w:pPr>
          </w:p>
        </w:tc>
        <w:tc>
          <w:tcPr>
            <w:tcW w:w="3537" w:type="dxa"/>
          </w:tcPr>
          <w:p w14:paraId="7C2F3C23" w14:textId="77777777" w:rsidR="00E16377" w:rsidRDefault="00E16377" w:rsidP="007261C9">
            <w:pPr>
              <w:rPr>
                <w:rFonts w:ascii="Times New Roman" w:hAnsi="Times New Roman" w:cs="Times New Roman"/>
                <w:sz w:val="28"/>
                <w:szCs w:val="28"/>
              </w:rPr>
            </w:pPr>
          </w:p>
          <w:p w14:paraId="3B23145C" w14:textId="77777777" w:rsidR="00E16377" w:rsidRDefault="00E16377" w:rsidP="007261C9">
            <w:pPr>
              <w:rPr>
                <w:rFonts w:ascii="Times New Roman" w:hAnsi="Times New Roman" w:cs="Times New Roman"/>
                <w:sz w:val="28"/>
                <w:szCs w:val="28"/>
              </w:rPr>
            </w:pPr>
          </w:p>
          <w:p w14:paraId="4BD0DAD3" w14:textId="77777777" w:rsidR="00E16377" w:rsidRDefault="00E16377" w:rsidP="007261C9">
            <w:pPr>
              <w:rPr>
                <w:rFonts w:ascii="Times New Roman" w:hAnsi="Times New Roman" w:cs="Times New Roman"/>
                <w:sz w:val="28"/>
                <w:szCs w:val="28"/>
              </w:rPr>
            </w:pPr>
          </w:p>
          <w:p w14:paraId="7310ED46" w14:textId="77777777" w:rsidR="007261C9" w:rsidRPr="00133A3F" w:rsidRDefault="007261C9" w:rsidP="007261C9">
            <w:pPr>
              <w:rPr>
                <w:rFonts w:ascii="Times New Roman" w:hAnsi="Times New Roman" w:cs="Times New Roman"/>
                <w:sz w:val="28"/>
                <w:szCs w:val="28"/>
              </w:rPr>
            </w:pPr>
            <w:r w:rsidRPr="00133A3F">
              <w:rPr>
                <w:rFonts w:ascii="Times New Roman" w:hAnsi="Times New Roman" w:cs="Times New Roman"/>
                <w:sz w:val="28"/>
                <w:szCs w:val="28"/>
              </w:rPr>
              <w:t>Rihards Kozlovskis</w:t>
            </w:r>
          </w:p>
        </w:tc>
      </w:tr>
      <w:tr w:rsidR="007261C9" w:rsidRPr="00133A3F" w14:paraId="176645F1" w14:textId="77777777" w:rsidTr="007261C9">
        <w:tc>
          <w:tcPr>
            <w:tcW w:w="5807" w:type="dxa"/>
          </w:tcPr>
          <w:p w14:paraId="1A676C0D" w14:textId="77777777" w:rsidR="007261C9" w:rsidRPr="00133A3F" w:rsidRDefault="007261C9">
            <w:pPr>
              <w:rPr>
                <w:rFonts w:ascii="Times New Roman" w:hAnsi="Times New Roman" w:cs="Times New Roman"/>
                <w:sz w:val="28"/>
                <w:szCs w:val="28"/>
              </w:rPr>
            </w:pPr>
            <w:r w:rsidRPr="00133A3F">
              <w:rPr>
                <w:rFonts w:ascii="Times New Roman" w:hAnsi="Times New Roman" w:cs="Times New Roman"/>
                <w:sz w:val="28"/>
                <w:szCs w:val="28"/>
              </w:rPr>
              <w:t xml:space="preserve">Vīza: valsts sekretāre                             </w:t>
            </w:r>
          </w:p>
          <w:p w14:paraId="0CA8ED4B" w14:textId="77777777" w:rsidR="007261C9" w:rsidRPr="00133A3F" w:rsidRDefault="007261C9">
            <w:pPr>
              <w:rPr>
                <w:rFonts w:ascii="Times New Roman" w:hAnsi="Times New Roman" w:cs="Times New Roman"/>
                <w:sz w:val="28"/>
                <w:szCs w:val="28"/>
              </w:rPr>
            </w:pPr>
          </w:p>
          <w:p w14:paraId="47A3FD0F" w14:textId="77777777" w:rsidR="007261C9" w:rsidRDefault="007261C9">
            <w:pPr>
              <w:rPr>
                <w:rFonts w:ascii="Times New Roman" w:hAnsi="Times New Roman" w:cs="Times New Roman"/>
                <w:sz w:val="28"/>
                <w:szCs w:val="28"/>
              </w:rPr>
            </w:pPr>
            <w:r w:rsidRPr="00133A3F">
              <w:rPr>
                <w:rFonts w:ascii="Times New Roman" w:hAnsi="Times New Roman" w:cs="Times New Roman"/>
                <w:sz w:val="28"/>
                <w:szCs w:val="28"/>
              </w:rPr>
              <w:t xml:space="preserve">        </w:t>
            </w:r>
          </w:p>
          <w:p w14:paraId="793005BB" w14:textId="77777777" w:rsidR="00A75A73" w:rsidRDefault="00A75A73">
            <w:pPr>
              <w:rPr>
                <w:rFonts w:ascii="Times New Roman" w:hAnsi="Times New Roman" w:cs="Times New Roman"/>
                <w:sz w:val="28"/>
                <w:szCs w:val="28"/>
              </w:rPr>
            </w:pPr>
          </w:p>
          <w:p w14:paraId="4258DC9B" w14:textId="77777777" w:rsidR="00A75A73" w:rsidRDefault="00A75A73">
            <w:pPr>
              <w:rPr>
                <w:rFonts w:ascii="Times New Roman" w:hAnsi="Times New Roman" w:cs="Times New Roman"/>
                <w:sz w:val="28"/>
                <w:szCs w:val="28"/>
              </w:rPr>
            </w:pPr>
          </w:p>
          <w:p w14:paraId="661401F2" w14:textId="77777777" w:rsidR="00A75A73" w:rsidRDefault="00A75A73">
            <w:pPr>
              <w:rPr>
                <w:rFonts w:ascii="Times New Roman" w:hAnsi="Times New Roman" w:cs="Times New Roman"/>
                <w:sz w:val="28"/>
                <w:szCs w:val="28"/>
              </w:rPr>
            </w:pPr>
          </w:p>
          <w:p w14:paraId="289B8060" w14:textId="77777777" w:rsidR="006654C1" w:rsidRDefault="006654C1">
            <w:pPr>
              <w:rPr>
                <w:rFonts w:ascii="Times New Roman" w:hAnsi="Times New Roman" w:cs="Times New Roman"/>
                <w:sz w:val="28"/>
                <w:szCs w:val="28"/>
              </w:rPr>
            </w:pPr>
          </w:p>
          <w:p w14:paraId="26679C7B" w14:textId="77777777" w:rsidR="00E16377" w:rsidRDefault="00E16377">
            <w:pPr>
              <w:rPr>
                <w:rFonts w:ascii="Times New Roman" w:hAnsi="Times New Roman" w:cs="Times New Roman"/>
                <w:sz w:val="28"/>
                <w:szCs w:val="28"/>
              </w:rPr>
            </w:pPr>
          </w:p>
          <w:p w14:paraId="6FEAEDA0" w14:textId="77777777" w:rsidR="00E16377" w:rsidRDefault="00E16377">
            <w:pPr>
              <w:rPr>
                <w:rFonts w:ascii="Times New Roman" w:hAnsi="Times New Roman" w:cs="Times New Roman"/>
                <w:sz w:val="28"/>
                <w:szCs w:val="28"/>
              </w:rPr>
            </w:pPr>
          </w:p>
          <w:p w14:paraId="22AB1640" w14:textId="77777777" w:rsidR="00E16377" w:rsidRDefault="00E16377">
            <w:pPr>
              <w:rPr>
                <w:rFonts w:ascii="Times New Roman" w:hAnsi="Times New Roman" w:cs="Times New Roman"/>
                <w:sz w:val="28"/>
                <w:szCs w:val="28"/>
              </w:rPr>
            </w:pPr>
          </w:p>
          <w:p w14:paraId="18816A26" w14:textId="77777777" w:rsidR="00E16377" w:rsidRDefault="00E16377">
            <w:pPr>
              <w:rPr>
                <w:rFonts w:ascii="Times New Roman" w:hAnsi="Times New Roman" w:cs="Times New Roman"/>
                <w:sz w:val="28"/>
                <w:szCs w:val="28"/>
              </w:rPr>
            </w:pPr>
          </w:p>
          <w:p w14:paraId="37D1DF90" w14:textId="77777777" w:rsidR="00E16377" w:rsidRDefault="00E16377">
            <w:pPr>
              <w:rPr>
                <w:rFonts w:ascii="Times New Roman" w:hAnsi="Times New Roman" w:cs="Times New Roman"/>
                <w:sz w:val="28"/>
                <w:szCs w:val="28"/>
              </w:rPr>
            </w:pPr>
          </w:p>
          <w:p w14:paraId="097A7427" w14:textId="77777777" w:rsidR="00E16377" w:rsidRDefault="00E16377">
            <w:pPr>
              <w:rPr>
                <w:rFonts w:ascii="Times New Roman" w:hAnsi="Times New Roman" w:cs="Times New Roman"/>
                <w:sz w:val="28"/>
                <w:szCs w:val="28"/>
              </w:rPr>
            </w:pPr>
          </w:p>
          <w:p w14:paraId="39C6B1AB" w14:textId="77777777" w:rsidR="00E16377" w:rsidRDefault="00E16377">
            <w:pPr>
              <w:rPr>
                <w:rFonts w:ascii="Times New Roman" w:hAnsi="Times New Roman" w:cs="Times New Roman"/>
                <w:sz w:val="28"/>
                <w:szCs w:val="28"/>
              </w:rPr>
            </w:pPr>
          </w:p>
          <w:p w14:paraId="169ABB20" w14:textId="77777777" w:rsidR="00E16377" w:rsidRDefault="00E16377">
            <w:pPr>
              <w:rPr>
                <w:rFonts w:ascii="Times New Roman" w:hAnsi="Times New Roman" w:cs="Times New Roman"/>
                <w:sz w:val="28"/>
                <w:szCs w:val="28"/>
              </w:rPr>
            </w:pPr>
          </w:p>
          <w:p w14:paraId="49097179" w14:textId="77777777" w:rsidR="00E16377" w:rsidRDefault="00E16377">
            <w:pPr>
              <w:rPr>
                <w:rFonts w:ascii="Times New Roman" w:hAnsi="Times New Roman" w:cs="Times New Roman"/>
                <w:sz w:val="28"/>
                <w:szCs w:val="28"/>
              </w:rPr>
            </w:pPr>
          </w:p>
          <w:p w14:paraId="0A53074D" w14:textId="77777777" w:rsidR="00E16377" w:rsidRDefault="00E16377">
            <w:pPr>
              <w:rPr>
                <w:rFonts w:ascii="Times New Roman" w:hAnsi="Times New Roman" w:cs="Times New Roman"/>
                <w:sz w:val="28"/>
                <w:szCs w:val="28"/>
              </w:rPr>
            </w:pPr>
          </w:p>
          <w:p w14:paraId="7098A615" w14:textId="77777777" w:rsidR="006654C1" w:rsidRPr="00133A3F" w:rsidRDefault="006654C1">
            <w:pPr>
              <w:rPr>
                <w:rFonts w:ascii="Times New Roman" w:hAnsi="Times New Roman" w:cs="Times New Roman"/>
                <w:sz w:val="28"/>
                <w:szCs w:val="28"/>
              </w:rPr>
            </w:pPr>
          </w:p>
        </w:tc>
        <w:tc>
          <w:tcPr>
            <w:tcW w:w="3537" w:type="dxa"/>
          </w:tcPr>
          <w:p w14:paraId="2B287136" w14:textId="77777777" w:rsidR="007261C9" w:rsidRPr="00133A3F" w:rsidRDefault="007261C9" w:rsidP="007261C9">
            <w:pPr>
              <w:rPr>
                <w:rFonts w:ascii="Times New Roman" w:hAnsi="Times New Roman" w:cs="Times New Roman"/>
                <w:sz w:val="28"/>
                <w:szCs w:val="28"/>
              </w:rPr>
            </w:pPr>
            <w:r w:rsidRPr="00133A3F">
              <w:rPr>
                <w:rFonts w:ascii="Times New Roman" w:hAnsi="Times New Roman" w:cs="Times New Roman"/>
                <w:sz w:val="28"/>
                <w:szCs w:val="28"/>
              </w:rPr>
              <w:t>Ilze Pētersone – Godmane</w:t>
            </w:r>
          </w:p>
          <w:p w14:paraId="498BE894" w14:textId="77777777" w:rsidR="007261C9" w:rsidRPr="00133A3F" w:rsidRDefault="007261C9">
            <w:pPr>
              <w:rPr>
                <w:rFonts w:ascii="Times New Roman" w:hAnsi="Times New Roman" w:cs="Times New Roman"/>
                <w:sz w:val="28"/>
                <w:szCs w:val="28"/>
              </w:rPr>
            </w:pPr>
          </w:p>
        </w:tc>
      </w:tr>
    </w:tbl>
    <w:p w14:paraId="4995EFAA" w14:textId="7C5FCE4D" w:rsidR="005F1C1C" w:rsidRPr="005A3BE0" w:rsidRDefault="00867A90" w:rsidP="005F1C1C">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5A3BE0">
        <w:rPr>
          <w:rFonts w:ascii="Times New Roman" w:hAnsi="Times New Roman" w:cs="Times New Roman"/>
          <w:sz w:val="24"/>
          <w:szCs w:val="24"/>
        </w:rPr>
        <w:t>.0</w:t>
      </w:r>
      <w:r w:rsidR="00197E72">
        <w:rPr>
          <w:rFonts w:ascii="Times New Roman" w:hAnsi="Times New Roman" w:cs="Times New Roman"/>
          <w:sz w:val="24"/>
          <w:szCs w:val="24"/>
        </w:rPr>
        <w:t>2</w:t>
      </w:r>
      <w:r w:rsidR="003578D3" w:rsidRPr="005A3BE0">
        <w:rPr>
          <w:rFonts w:ascii="Times New Roman" w:hAnsi="Times New Roman" w:cs="Times New Roman"/>
          <w:sz w:val="24"/>
          <w:szCs w:val="24"/>
        </w:rPr>
        <w:t>.</w:t>
      </w:r>
      <w:r>
        <w:rPr>
          <w:rFonts w:ascii="Times New Roman" w:hAnsi="Times New Roman" w:cs="Times New Roman"/>
          <w:sz w:val="24"/>
          <w:szCs w:val="24"/>
        </w:rPr>
        <w:t>2017. 14:52</w:t>
      </w:r>
    </w:p>
    <w:p w14:paraId="181820AE" w14:textId="59BD2561" w:rsidR="005F1C1C" w:rsidRPr="005A3BE0" w:rsidRDefault="00197E72" w:rsidP="005F1C1C">
      <w:pPr>
        <w:spacing w:after="0" w:line="240" w:lineRule="auto"/>
        <w:rPr>
          <w:rFonts w:ascii="Times New Roman" w:hAnsi="Times New Roman" w:cs="Times New Roman"/>
          <w:sz w:val="24"/>
          <w:szCs w:val="24"/>
        </w:rPr>
      </w:pPr>
      <w:r>
        <w:rPr>
          <w:rFonts w:ascii="Times New Roman" w:hAnsi="Times New Roman" w:cs="Times New Roman"/>
          <w:sz w:val="24"/>
          <w:szCs w:val="24"/>
        </w:rPr>
        <w:t>2584</w:t>
      </w:r>
    </w:p>
    <w:p w14:paraId="70AA7778" w14:textId="77777777" w:rsidR="005A3BE0" w:rsidRPr="005A3BE0" w:rsidRDefault="005F1C1C" w:rsidP="005F1C1C">
      <w:pPr>
        <w:spacing w:after="0" w:line="240" w:lineRule="auto"/>
        <w:rPr>
          <w:rFonts w:ascii="Times New Roman" w:hAnsi="Times New Roman" w:cs="Times New Roman"/>
          <w:bCs/>
          <w:spacing w:val="-1"/>
          <w:sz w:val="24"/>
          <w:szCs w:val="24"/>
        </w:rPr>
      </w:pPr>
      <w:r w:rsidRPr="005A3BE0">
        <w:rPr>
          <w:rFonts w:ascii="Times New Roman" w:hAnsi="Times New Roman" w:cs="Times New Roman"/>
          <w:sz w:val="24"/>
          <w:szCs w:val="24"/>
        </w:rPr>
        <w:t>Kurca</w:t>
      </w:r>
      <w:r w:rsidR="005A3BE0" w:rsidRPr="005A3BE0">
        <w:rPr>
          <w:rFonts w:ascii="Times New Roman" w:hAnsi="Times New Roman" w:cs="Times New Roman"/>
          <w:sz w:val="24"/>
          <w:szCs w:val="24"/>
        </w:rPr>
        <w:t xml:space="preserve"> </w:t>
      </w:r>
      <w:r w:rsidR="005A3BE0" w:rsidRPr="005A3BE0">
        <w:rPr>
          <w:rFonts w:ascii="Times New Roman" w:hAnsi="Times New Roman" w:cs="Times New Roman"/>
          <w:bCs/>
          <w:spacing w:val="-1"/>
          <w:sz w:val="24"/>
          <w:szCs w:val="24"/>
        </w:rPr>
        <w:t>67075273</w:t>
      </w:r>
    </w:p>
    <w:p w14:paraId="56B622A4" w14:textId="77777777" w:rsidR="005F1C1C" w:rsidRPr="005A3BE0" w:rsidRDefault="00867A90" w:rsidP="005F1C1C">
      <w:pPr>
        <w:spacing w:after="0" w:line="240" w:lineRule="auto"/>
        <w:rPr>
          <w:rFonts w:ascii="Times New Roman" w:hAnsi="Times New Roman" w:cs="Times New Roman"/>
          <w:sz w:val="24"/>
          <w:szCs w:val="24"/>
        </w:rPr>
      </w:pPr>
      <w:hyperlink r:id="rId8" w:history="1">
        <w:r w:rsidR="005F1C1C" w:rsidRPr="005A3BE0">
          <w:rPr>
            <w:rStyle w:val="Hyperlink"/>
            <w:rFonts w:ascii="Times New Roman" w:hAnsi="Times New Roman" w:cs="Times New Roman"/>
            <w:sz w:val="24"/>
            <w:szCs w:val="24"/>
          </w:rPr>
          <w:t>ilona.kurca@vp.gov.lv</w:t>
        </w:r>
      </w:hyperlink>
    </w:p>
    <w:p w14:paraId="245BC4B9" w14:textId="77777777" w:rsidR="0073411C" w:rsidRPr="00170515" w:rsidRDefault="0073411C" w:rsidP="005F1C1C">
      <w:pPr>
        <w:spacing w:after="0" w:line="240" w:lineRule="auto"/>
        <w:rPr>
          <w:rFonts w:ascii="Times New Roman" w:hAnsi="Times New Roman" w:cs="Times New Roman"/>
          <w:sz w:val="24"/>
          <w:szCs w:val="24"/>
        </w:rPr>
      </w:pPr>
    </w:p>
    <w:sectPr w:rsidR="0073411C" w:rsidRPr="00170515" w:rsidSect="00AC76B0">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4B7DB" w14:textId="77777777" w:rsidR="00984CDA" w:rsidRDefault="00984CDA" w:rsidP="00AC76B0">
      <w:pPr>
        <w:spacing w:after="0" w:line="240" w:lineRule="auto"/>
      </w:pPr>
      <w:r>
        <w:separator/>
      </w:r>
    </w:p>
  </w:endnote>
  <w:endnote w:type="continuationSeparator" w:id="0">
    <w:p w14:paraId="072E5AA6" w14:textId="77777777" w:rsidR="00984CDA" w:rsidRDefault="00984CDA" w:rsidP="00AC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BB065" w14:textId="3BBAAAD1" w:rsidR="00B46253" w:rsidRPr="00B23ED3" w:rsidRDefault="00B46253" w:rsidP="004E01D9">
    <w:pPr>
      <w:pStyle w:val="Heading1"/>
      <w:spacing w:before="0" w:after="0"/>
      <w:jc w:val="both"/>
      <w:rPr>
        <w:rFonts w:ascii="Times New Roman" w:hAnsi="Times New Roman"/>
        <w:b w:val="0"/>
        <w:sz w:val="20"/>
        <w:szCs w:val="20"/>
      </w:rPr>
    </w:pPr>
    <w:r>
      <w:rPr>
        <w:rFonts w:ascii="Times New Roman" w:hAnsi="Times New Roman"/>
        <w:b w:val="0"/>
        <w:bCs w:val="0"/>
        <w:kern w:val="0"/>
        <w:sz w:val="20"/>
        <w:szCs w:val="20"/>
      </w:rPr>
      <w:t>IE</w:t>
    </w:r>
    <w:r w:rsidRPr="00B23ED3">
      <w:rPr>
        <w:rFonts w:ascii="Times New Roman" w:hAnsi="Times New Roman"/>
        <w:b w:val="0"/>
        <w:bCs w:val="0"/>
        <w:kern w:val="0"/>
        <w:sz w:val="20"/>
        <w:szCs w:val="20"/>
      </w:rPr>
      <w:t>MAnot</w:t>
    </w:r>
    <w:r>
      <w:rPr>
        <w:rFonts w:ascii="Times New Roman" w:hAnsi="Times New Roman"/>
        <w:b w:val="0"/>
        <w:bCs w:val="0"/>
        <w:kern w:val="0"/>
        <w:sz w:val="20"/>
        <w:szCs w:val="20"/>
      </w:rPr>
      <w:t>_</w:t>
    </w:r>
    <w:r w:rsidR="00867A90">
      <w:rPr>
        <w:rFonts w:ascii="Times New Roman" w:hAnsi="Times New Roman"/>
        <w:b w:val="0"/>
        <w:sz w:val="20"/>
        <w:szCs w:val="20"/>
      </w:rPr>
      <w:t>1302</w:t>
    </w:r>
    <w:r>
      <w:rPr>
        <w:rFonts w:ascii="Times New Roman" w:hAnsi="Times New Roman"/>
        <w:b w:val="0"/>
        <w:sz w:val="20"/>
        <w:szCs w:val="20"/>
      </w:rPr>
      <w:t>2017_</w:t>
    </w:r>
    <w:r w:rsidRPr="00B23ED3">
      <w:rPr>
        <w:rFonts w:ascii="Times New Roman" w:hAnsi="Times New Roman"/>
        <w:b w:val="0"/>
        <w:sz w:val="20"/>
        <w:szCs w:val="20"/>
      </w:rPr>
      <w:t xml:space="preserve">novērošana; Ministru kabineta noteikumu projekts </w:t>
    </w:r>
    <w:r w:rsidRPr="004E01D9">
      <w:rPr>
        <w:rFonts w:ascii="Times New Roman" w:hAnsi="Times New Roman"/>
        <w:b w:val="0"/>
        <w:sz w:val="20"/>
        <w:szCs w:val="24"/>
        <w:lang w:eastAsia="lv-LV"/>
      </w:rPr>
      <w:t>“</w:t>
    </w:r>
    <w:r w:rsidRPr="004E01D9">
      <w:rPr>
        <w:rFonts w:ascii="Times New Roman" w:hAnsi="Times New Roman"/>
        <w:b w:val="0"/>
        <w:sz w:val="20"/>
        <w:szCs w:val="24"/>
      </w:rPr>
      <w:t>K</w:t>
    </w:r>
    <w:r>
      <w:rPr>
        <w:rFonts w:ascii="Times New Roman" w:hAnsi="Times New Roman"/>
        <w:b w:val="0"/>
        <w:sz w:val="20"/>
        <w:szCs w:val="24"/>
      </w:rPr>
      <w:t xml:space="preserve">ārtība, kādā policija veic </w:t>
    </w:r>
    <w:r w:rsidRPr="004E01D9">
      <w:rPr>
        <w:rFonts w:ascii="Times New Roman" w:hAnsi="Times New Roman"/>
        <w:b w:val="0"/>
        <w:sz w:val="20"/>
        <w:szCs w:val="24"/>
      </w:rPr>
      <w:t>novērošanu</w:t>
    </w:r>
    <w:r>
      <w:rPr>
        <w:rFonts w:ascii="Times New Roman" w:hAnsi="Times New Roman"/>
        <w:b w:val="0"/>
        <w:sz w:val="20"/>
        <w:szCs w:val="24"/>
      </w:rPr>
      <w:t xml:space="preserve">, </w:t>
    </w:r>
    <w:r w:rsidRPr="009A7751">
      <w:rPr>
        <w:rFonts w:ascii="Times New Roman" w:hAnsi="Times New Roman"/>
        <w:b w:val="0"/>
        <w:sz w:val="20"/>
        <w:szCs w:val="24"/>
      </w:rPr>
      <w:t>izmantojot tehniskos līdzekļus, kā arī šādas</w:t>
    </w:r>
    <w:r w:rsidRPr="002C0EFF">
      <w:rPr>
        <w:rFonts w:ascii="Times New Roman" w:hAnsi="Times New Roman"/>
        <w:b w:val="0"/>
        <w:sz w:val="20"/>
        <w:szCs w:val="24"/>
      </w:rPr>
      <w:t xml:space="preserve"> </w:t>
    </w:r>
    <w:r w:rsidRPr="004E01D9">
      <w:rPr>
        <w:rFonts w:ascii="Times New Roman" w:hAnsi="Times New Roman"/>
        <w:b w:val="0"/>
        <w:sz w:val="20"/>
        <w:szCs w:val="24"/>
      </w:rPr>
      <w:t>novērošanas rezultātā iegūto datu apstrādi</w:t>
    </w:r>
    <w:r w:rsidRPr="004E01D9">
      <w:rPr>
        <w:rFonts w:ascii="Times New Roman" w:hAnsi="Times New Roman"/>
        <w:b w:val="0"/>
        <w:sz w:val="20"/>
        <w:szCs w:val="24"/>
        <w:lang w:eastAsia="lv-LV"/>
      </w:rPr>
      <w:t>”</w:t>
    </w:r>
  </w:p>
  <w:p w14:paraId="05FADCE0" w14:textId="77777777" w:rsidR="00B46253" w:rsidRPr="004E01D9" w:rsidRDefault="00B46253" w:rsidP="004E0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3881" w14:textId="61C23089" w:rsidR="00B46253" w:rsidRPr="00B23ED3" w:rsidRDefault="00B46253" w:rsidP="00B23ED3">
    <w:pPr>
      <w:pStyle w:val="Heading1"/>
      <w:spacing w:before="0" w:after="0"/>
      <w:jc w:val="both"/>
      <w:rPr>
        <w:rFonts w:ascii="Times New Roman" w:hAnsi="Times New Roman"/>
        <w:b w:val="0"/>
        <w:sz w:val="20"/>
        <w:szCs w:val="20"/>
      </w:rPr>
    </w:pPr>
    <w:r>
      <w:rPr>
        <w:rFonts w:ascii="Times New Roman" w:hAnsi="Times New Roman"/>
        <w:b w:val="0"/>
        <w:bCs w:val="0"/>
        <w:kern w:val="0"/>
        <w:sz w:val="20"/>
        <w:szCs w:val="20"/>
      </w:rPr>
      <w:t>IE</w:t>
    </w:r>
    <w:r w:rsidRPr="00B23ED3">
      <w:rPr>
        <w:rFonts w:ascii="Times New Roman" w:hAnsi="Times New Roman"/>
        <w:b w:val="0"/>
        <w:bCs w:val="0"/>
        <w:kern w:val="0"/>
        <w:sz w:val="20"/>
        <w:szCs w:val="20"/>
      </w:rPr>
      <w:t>MAnot</w:t>
    </w:r>
    <w:r w:rsidR="00867A90">
      <w:rPr>
        <w:rFonts w:ascii="Times New Roman" w:hAnsi="Times New Roman"/>
        <w:b w:val="0"/>
        <w:bCs w:val="0"/>
        <w:kern w:val="0"/>
        <w:sz w:val="20"/>
        <w:szCs w:val="20"/>
      </w:rPr>
      <w:t>_1302</w:t>
    </w:r>
    <w:r>
      <w:rPr>
        <w:rFonts w:ascii="Times New Roman" w:hAnsi="Times New Roman"/>
        <w:b w:val="0"/>
        <w:sz w:val="20"/>
        <w:szCs w:val="20"/>
      </w:rPr>
      <w:t>2017_</w:t>
    </w:r>
    <w:r w:rsidRPr="00B23ED3">
      <w:rPr>
        <w:rFonts w:ascii="Times New Roman" w:hAnsi="Times New Roman"/>
        <w:b w:val="0"/>
        <w:sz w:val="20"/>
        <w:szCs w:val="20"/>
      </w:rPr>
      <w:t xml:space="preserve">novērošana; Ministru kabineta noteikumu projekts </w:t>
    </w:r>
    <w:r w:rsidRPr="004E01D9">
      <w:rPr>
        <w:rFonts w:ascii="Times New Roman" w:hAnsi="Times New Roman"/>
        <w:b w:val="0"/>
        <w:sz w:val="20"/>
        <w:szCs w:val="24"/>
        <w:lang w:eastAsia="lv-LV"/>
      </w:rPr>
      <w:t>“</w:t>
    </w:r>
    <w:r w:rsidRPr="004E01D9">
      <w:rPr>
        <w:rFonts w:ascii="Times New Roman" w:hAnsi="Times New Roman"/>
        <w:b w:val="0"/>
        <w:sz w:val="20"/>
        <w:szCs w:val="24"/>
      </w:rPr>
      <w:t>K</w:t>
    </w:r>
    <w:r>
      <w:rPr>
        <w:rFonts w:ascii="Times New Roman" w:hAnsi="Times New Roman"/>
        <w:b w:val="0"/>
        <w:sz w:val="20"/>
        <w:szCs w:val="24"/>
      </w:rPr>
      <w:t xml:space="preserve">ārtība, kādā policija veic </w:t>
    </w:r>
    <w:r w:rsidRPr="004E01D9">
      <w:rPr>
        <w:rFonts w:ascii="Times New Roman" w:hAnsi="Times New Roman"/>
        <w:b w:val="0"/>
        <w:sz w:val="20"/>
        <w:szCs w:val="24"/>
      </w:rPr>
      <w:t>novērošanu</w:t>
    </w:r>
    <w:r>
      <w:rPr>
        <w:rFonts w:ascii="Times New Roman" w:hAnsi="Times New Roman"/>
        <w:b w:val="0"/>
        <w:sz w:val="20"/>
        <w:szCs w:val="24"/>
      </w:rPr>
      <w:t xml:space="preserve">, </w:t>
    </w:r>
    <w:r w:rsidRPr="009A7751">
      <w:rPr>
        <w:rFonts w:ascii="Times New Roman" w:hAnsi="Times New Roman"/>
        <w:b w:val="0"/>
        <w:sz w:val="20"/>
        <w:szCs w:val="24"/>
      </w:rPr>
      <w:t>izmantojot tehniskos līdzekļus, kā arī šādas</w:t>
    </w:r>
    <w:r>
      <w:rPr>
        <w:rFonts w:ascii="Times New Roman" w:hAnsi="Times New Roman"/>
        <w:b w:val="0"/>
        <w:color w:val="FF0000"/>
        <w:sz w:val="20"/>
        <w:szCs w:val="24"/>
      </w:rPr>
      <w:t xml:space="preserve"> </w:t>
    </w:r>
    <w:r w:rsidRPr="004E01D9">
      <w:rPr>
        <w:rFonts w:ascii="Times New Roman" w:hAnsi="Times New Roman"/>
        <w:b w:val="0"/>
        <w:sz w:val="20"/>
        <w:szCs w:val="24"/>
      </w:rPr>
      <w:t>novērošanas rezultātā iegūto datu apstrādi</w:t>
    </w:r>
    <w:r w:rsidRPr="004E01D9">
      <w:rPr>
        <w:rFonts w:ascii="Times New Roman" w:hAnsi="Times New Roman"/>
        <w:b w:val="0"/>
        <w:sz w:val="20"/>
        <w:szCs w:val="24"/>
        <w:lang w:eastAsia="lv-LV"/>
      </w:rPr>
      <w:t>”</w:t>
    </w:r>
  </w:p>
  <w:p w14:paraId="1FA89FE1" w14:textId="77777777" w:rsidR="00B46253" w:rsidRPr="00F766CE" w:rsidRDefault="00B46253" w:rsidP="00F766CE">
    <w:pPr>
      <w:pStyle w:val="Footer"/>
      <w:jc w:val="both"/>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A6810" w14:textId="77777777" w:rsidR="00984CDA" w:rsidRDefault="00984CDA" w:rsidP="00AC76B0">
      <w:pPr>
        <w:spacing w:after="0" w:line="240" w:lineRule="auto"/>
      </w:pPr>
      <w:r>
        <w:separator/>
      </w:r>
    </w:p>
  </w:footnote>
  <w:footnote w:type="continuationSeparator" w:id="0">
    <w:p w14:paraId="347B4837" w14:textId="77777777" w:rsidR="00984CDA" w:rsidRDefault="00984CDA" w:rsidP="00AC76B0">
      <w:pPr>
        <w:spacing w:after="0" w:line="240" w:lineRule="auto"/>
      </w:pPr>
      <w:r>
        <w:continuationSeparator/>
      </w:r>
    </w:p>
  </w:footnote>
  <w:footnote w:id="1">
    <w:p w14:paraId="0AB75FA3" w14:textId="77777777" w:rsidR="00B46253" w:rsidRDefault="00B46253" w:rsidP="00CB4963">
      <w:pPr>
        <w:pStyle w:val="FootnoteText"/>
        <w:jc w:val="both"/>
      </w:pPr>
      <w:r w:rsidRPr="00341784">
        <w:rPr>
          <w:rStyle w:val="FootnoteReference"/>
          <w:sz w:val="24"/>
        </w:rPr>
        <w:footnoteRef/>
      </w:r>
      <w:r w:rsidRPr="00341784">
        <w:rPr>
          <w:sz w:val="24"/>
        </w:rPr>
        <w:t xml:space="preserve"> Datu valsts inspekcijas rekomendācija “Datu apstrāde videonovērošanas jomā”. Pieejams tīmekļvietnē: </w:t>
      </w:r>
      <w:hyperlink r:id="rId1" w:history="1">
        <w:r w:rsidRPr="00341784">
          <w:rPr>
            <w:rStyle w:val="Hyperlink"/>
            <w:sz w:val="24"/>
          </w:rPr>
          <w:t>http://www.dvi.gov.lv/lv/latvijas-normativie-akti/metodiskie-noradijumi/</w:t>
        </w:r>
      </w:hyperlink>
      <w:r w:rsidRPr="00341784">
        <w:rPr>
          <w:sz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141664"/>
      <w:docPartObj>
        <w:docPartGallery w:val="Page Numbers (Top of Page)"/>
        <w:docPartUnique/>
      </w:docPartObj>
    </w:sdtPr>
    <w:sdtEndPr>
      <w:rPr>
        <w:noProof/>
      </w:rPr>
    </w:sdtEndPr>
    <w:sdtContent>
      <w:p w14:paraId="42113FFC" w14:textId="77777777" w:rsidR="00B46253" w:rsidRDefault="00B46253">
        <w:pPr>
          <w:pStyle w:val="Header"/>
          <w:jc w:val="center"/>
        </w:pPr>
        <w:r>
          <w:fldChar w:fldCharType="begin"/>
        </w:r>
        <w:r>
          <w:instrText xml:space="preserve"> PAGE   \* MERGEFORMAT </w:instrText>
        </w:r>
        <w:r>
          <w:fldChar w:fldCharType="separate"/>
        </w:r>
        <w:r w:rsidR="00867A90">
          <w:rPr>
            <w:noProof/>
          </w:rPr>
          <w:t>4</w:t>
        </w:r>
        <w:r>
          <w:rPr>
            <w:noProof/>
          </w:rPr>
          <w:fldChar w:fldCharType="end"/>
        </w:r>
      </w:p>
    </w:sdtContent>
  </w:sdt>
  <w:p w14:paraId="2AD08EEC" w14:textId="77777777" w:rsidR="00B46253" w:rsidRDefault="00B46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42092"/>
    <w:multiLevelType w:val="hybridMultilevel"/>
    <w:tmpl w:val="86109C8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43737E"/>
    <w:multiLevelType w:val="hybridMultilevel"/>
    <w:tmpl w:val="EC8E9D48"/>
    <w:lvl w:ilvl="0" w:tplc="6E28929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297294"/>
    <w:multiLevelType w:val="hybridMultilevel"/>
    <w:tmpl w:val="79D419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AD7FCF"/>
    <w:multiLevelType w:val="hybridMultilevel"/>
    <w:tmpl w:val="5C521E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D11AF4"/>
    <w:multiLevelType w:val="hybridMultilevel"/>
    <w:tmpl w:val="833876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044A1B"/>
    <w:multiLevelType w:val="hybridMultilevel"/>
    <w:tmpl w:val="8AB254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AE23B0"/>
    <w:multiLevelType w:val="hybridMultilevel"/>
    <w:tmpl w:val="5DBC8B1A"/>
    <w:lvl w:ilvl="0" w:tplc="88E0888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285899"/>
    <w:multiLevelType w:val="hybridMultilevel"/>
    <w:tmpl w:val="4D0C19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B0"/>
    <w:rsid w:val="0001148E"/>
    <w:rsid w:val="000144A9"/>
    <w:rsid w:val="00014FB9"/>
    <w:rsid w:val="000205B6"/>
    <w:rsid w:val="00021076"/>
    <w:rsid w:val="00032594"/>
    <w:rsid w:val="000335D0"/>
    <w:rsid w:val="00036198"/>
    <w:rsid w:val="0004006C"/>
    <w:rsid w:val="00045994"/>
    <w:rsid w:val="000621EB"/>
    <w:rsid w:val="00064EFC"/>
    <w:rsid w:val="00065A1E"/>
    <w:rsid w:val="00065EB9"/>
    <w:rsid w:val="00071FC4"/>
    <w:rsid w:val="00082C1D"/>
    <w:rsid w:val="00091382"/>
    <w:rsid w:val="000923F9"/>
    <w:rsid w:val="00094B76"/>
    <w:rsid w:val="000A3DE2"/>
    <w:rsid w:val="000B0F81"/>
    <w:rsid w:val="000B2A20"/>
    <w:rsid w:val="000B614B"/>
    <w:rsid w:val="000B718C"/>
    <w:rsid w:val="000C0386"/>
    <w:rsid w:val="000C0B8C"/>
    <w:rsid w:val="000C1E68"/>
    <w:rsid w:val="000C3C7C"/>
    <w:rsid w:val="000D733D"/>
    <w:rsid w:val="000E31BB"/>
    <w:rsid w:val="000E68B7"/>
    <w:rsid w:val="000F2909"/>
    <w:rsid w:val="000F5E7E"/>
    <w:rsid w:val="00100F45"/>
    <w:rsid w:val="0010350B"/>
    <w:rsid w:val="0010547A"/>
    <w:rsid w:val="001108CE"/>
    <w:rsid w:val="00121497"/>
    <w:rsid w:val="00122E08"/>
    <w:rsid w:val="00123224"/>
    <w:rsid w:val="001241ED"/>
    <w:rsid w:val="00133A3F"/>
    <w:rsid w:val="00133C71"/>
    <w:rsid w:val="00137FD0"/>
    <w:rsid w:val="00144E82"/>
    <w:rsid w:val="001475E1"/>
    <w:rsid w:val="00155275"/>
    <w:rsid w:val="001570A9"/>
    <w:rsid w:val="001615F6"/>
    <w:rsid w:val="001617D2"/>
    <w:rsid w:val="001659BB"/>
    <w:rsid w:val="00170515"/>
    <w:rsid w:val="00172244"/>
    <w:rsid w:val="001735F1"/>
    <w:rsid w:val="0017385B"/>
    <w:rsid w:val="00180F11"/>
    <w:rsid w:val="001926C0"/>
    <w:rsid w:val="00194765"/>
    <w:rsid w:val="00194FE8"/>
    <w:rsid w:val="00197A4F"/>
    <w:rsid w:val="00197E72"/>
    <w:rsid w:val="001A1E01"/>
    <w:rsid w:val="001A52F5"/>
    <w:rsid w:val="001B47DD"/>
    <w:rsid w:val="001B4C7D"/>
    <w:rsid w:val="001C4F87"/>
    <w:rsid w:val="001C5B28"/>
    <w:rsid w:val="001C731B"/>
    <w:rsid w:val="001D176C"/>
    <w:rsid w:val="001D4430"/>
    <w:rsid w:val="001D4D4C"/>
    <w:rsid w:val="001D6F0D"/>
    <w:rsid w:val="001D71DB"/>
    <w:rsid w:val="001E047E"/>
    <w:rsid w:val="001E7FAF"/>
    <w:rsid w:val="001F3A12"/>
    <w:rsid w:val="001F4F75"/>
    <w:rsid w:val="001F5312"/>
    <w:rsid w:val="001F5EB8"/>
    <w:rsid w:val="001F7EE1"/>
    <w:rsid w:val="002057CE"/>
    <w:rsid w:val="00220614"/>
    <w:rsid w:val="00221F63"/>
    <w:rsid w:val="00231BB7"/>
    <w:rsid w:val="00242D44"/>
    <w:rsid w:val="00251A3C"/>
    <w:rsid w:val="0025535B"/>
    <w:rsid w:val="0026100C"/>
    <w:rsid w:val="00273B2C"/>
    <w:rsid w:val="00274C17"/>
    <w:rsid w:val="0028404D"/>
    <w:rsid w:val="00287833"/>
    <w:rsid w:val="00291E7E"/>
    <w:rsid w:val="0029231C"/>
    <w:rsid w:val="00293986"/>
    <w:rsid w:val="00295AB7"/>
    <w:rsid w:val="002965BB"/>
    <w:rsid w:val="002A5C07"/>
    <w:rsid w:val="002B6ABB"/>
    <w:rsid w:val="002C0EFF"/>
    <w:rsid w:val="002C199A"/>
    <w:rsid w:val="002C75B7"/>
    <w:rsid w:val="002D2C21"/>
    <w:rsid w:val="002D2FCE"/>
    <w:rsid w:val="002D3ED4"/>
    <w:rsid w:val="002E2DDD"/>
    <w:rsid w:val="002E43F8"/>
    <w:rsid w:val="002E54C3"/>
    <w:rsid w:val="002F3768"/>
    <w:rsid w:val="002F4B34"/>
    <w:rsid w:val="002F604C"/>
    <w:rsid w:val="00301280"/>
    <w:rsid w:val="003028F9"/>
    <w:rsid w:val="00310033"/>
    <w:rsid w:val="00311881"/>
    <w:rsid w:val="00315EBC"/>
    <w:rsid w:val="0031689E"/>
    <w:rsid w:val="00322963"/>
    <w:rsid w:val="003229B8"/>
    <w:rsid w:val="00322C27"/>
    <w:rsid w:val="00334560"/>
    <w:rsid w:val="00336FE2"/>
    <w:rsid w:val="003462A2"/>
    <w:rsid w:val="00354CB8"/>
    <w:rsid w:val="003578D3"/>
    <w:rsid w:val="00364AAE"/>
    <w:rsid w:val="00372C16"/>
    <w:rsid w:val="00373EAA"/>
    <w:rsid w:val="0038181A"/>
    <w:rsid w:val="003A1A00"/>
    <w:rsid w:val="003B1122"/>
    <w:rsid w:val="003B279A"/>
    <w:rsid w:val="003C29A4"/>
    <w:rsid w:val="003C2B0F"/>
    <w:rsid w:val="003D2729"/>
    <w:rsid w:val="003D281F"/>
    <w:rsid w:val="003D6A32"/>
    <w:rsid w:val="003E2D1F"/>
    <w:rsid w:val="003E4DD2"/>
    <w:rsid w:val="003E750E"/>
    <w:rsid w:val="003F24CA"/>
    <w:rsid w:val="003F40A8"/>
    <w:rsid w:val="003F5C9A"/>
    <w:rsid w:val="004002C3"/>
    <w:rsid w:val="004004D2"/>
    <w:rsid w:val="0040395F"/>
    <w:rsid w:val="00411B30"/>
    <w:rsid w:val="00424164"/>
    <w:rsid w:val="00436573"/>
    <w:rsid w:val="00436816"/>
    <w:rsid w:val="00442CE3"/>
    <w:rsid w:val="00442DEC"/>
    <w:rsid w:val="00442E67"/>
    <w:rsid w:val="004446FB"/>
    <w:rsid w:val="0045183D"/>
    <w:rsid w:val="0045756A"/>
    <w:rsid w:val="00470B11"/>
    <w:rsid w:val="004753F5"/>
    <w:rsid w:val="00496B5A"/>
    <w:rsid w:val="0049755C"/>
    <w:rsid w:val="004978D1"/>
    <w:rsid w:val="004A0314"/>
    <w:rsid w:val="004B1565"/>
    <w:rsid w:val="004B526B"/>
    <w:rsid w:val="004B7D9F"/>
    <w:rsid w:val="004D400C"/>
    <w:rsid w:val="004D458D"/>
    <w:rsid w:val="004D5B34"/>
    <w:rsid w:val="004E01D9"/>
    <w:rsid w:val="004F0B16"/>
    <w:rsid w:val="004F0EB3"/>
    <w:rsid w:val="004F206A"/>
    <w:rsid w:val="004F5FEA"/>
    <w:rsid w:val="004F609D"/>
    <w:rsid w:val="004F7472"/>
    <w:rsid w:val="005101D2"/>
    <w:rsid w:val="0051171F"/>
    <w:rsid w:val="00513373"/>
    <w:rsid w:val="00513FBF"/>
    <w:rsid w:val="00515160"/>
    <w:rsid w:val="00531419"/>
    <w:rsid w:val="00533CF6"/>
    <w:rsid w:val="00534546"/>
    <w:rsid w:val="005426C3"/>
    <w:rsid w:val="00542CD3"/>
    <w:rsid w:val="005469AD"/>
    <w:rsid w:val="0055179D"/>
    <w:rsid w:val="00560653"/>
    <w:rsid w:val="00572C07"/>
    <w:rsid w:val="00577DA9"/>
    <w:rsid w:val="0058599F"/>
    <w:rsid w:val="00586A95"/>
    <w:rsid w:val="00591F4D"/>
    <w:rsid w:val="00593424"/>
    <w:rsid w:val="00595BE7"/>
    <w:rsid w:val="00596B1D"/>
    <w:rsid w:val="00597200"/>
    <w:rsid w:val="00597A13"/>
    <w:rsid w:val="005A3BE0"/>
    <w:rsid w:val="005B0D0F"/>
    <w:rsid w:val="005B2C79"/>
    <w:rsid w:val="005C2219"/>
    <w:rsid w:val="005D21C7"/>
    <w:rsid w:val="005E03A3"/>
    <w:rsid w:val="005E077C"/>
    <w:rsid w:val="005F1C1C"/>
    <w:rsid w:val="005F1C8B"/>
    <w:rsid w:val="006024EF"/>
    <w:rsid w:val="006039F2"/>
    <w:rsid w:val="00620361"/>
    <w:rsid w:val="00622499"/>
    <w:rsid w:val="00623855"/>
    <w:rsid w:val="00623D6F"/>
    <w:rsid w:val="00624342"/>
    <w:rsid w:val="00625792"/>
    <w:rsid w:val="00636264"/>
    <w:rsid w:val="006401E3"/>
    <w:rsid w:val="00644E24"/>
    <w:rsid w:val="00646708"/>
    <w:rsid w:val="00646C5C"/>
    <w:rsid w:val="006472B9"/>
    <w:rsid w:val="006533FE"/>
    <w:rsid w:val="00654CA3"/>
    <w:rsid w:val="006654C1"/>
    <w:rsid w:val="00667304"/>
    <w:rsid w:val="00670075"/>
    <w:rsid w:val="00682133"/>
    <w:rsid w:val="00683548"/>
    <w:rsid w:val="00686AF4"/>
    <w:rsid w:val="0069507B"/>
    <w:rsid w:val="00695FCD"/>
    <w:rsid w:val="0069737C"/>
    <w:rsid w:val="006A1E37"/>
    <w:rsid w:val="006E5EA3"/>
    <w:rsid w:val="006E6AAE"/>
    <w:rsid w:val="006F06F4"/>
    <w:rsid w:val="006F2080"/>
    <w:rsid w:val="006F24E4"/>
    <w:rsid w:val="006F5924"/>
    <w:rsid w:val="006F605D"/>
    <w:rsid w:val="006F7879"/>
    <w:rsid w:val="00705AB7"/>
    <w:rsid w:val="00712021"/>
    <w:rsid w:val="00712D2D"/>
    <w:rsid w:val="007166A6"/>
    <w:rsid w:val="00725F7A"/>
    <w:rsid w:val="007261C9"/>
    <w:rsid w:val="007332DA"/>
    <w:rsid w:val="0073411C"/>
    <w:rsid w:val="00734122"/>
    <w:rsid w:val="00734685"/>
    <w:rsid w:val="007403AC"/>
    <w:rsid w:val="00742996"/>
    <w:rsid w:val="00761235"/>
    <w:rsid w:val="0078565C"/>
    <w:rsid w:val="007867D4"/>
    <w:rsid w:val="00791CCF"/>
    <w:rsid w:val="00792131"/>
    <w:rsid w:val="007A2470"/>
    <w:rsid w:val="007A587A"/>
    <w:rsid w:val="007A633E"/>
    <w:rsid w:val="007A7088"/>
    <w:rsid w:val="007B296E"/>
    <w:rsid w:val="007B6426"/>
    <w:rsid w:val="007C1BB6"/>
    <w:rsid w:val="007C4150"/>
    <w:rsid w:val="007D0B0C"/>
    <w:rsid w:val="007D5105"/>
    <w:rsid w:val="007D7CE5"/>
    <w:rsid w:val="007E59EE"/>
    <w:rsid w:val="007E7CCB"/>
    <w:rsid w:val="007F0217"/>
    <w:rsid w:val="008024A6"/>
    <w:rsid w:val="00810216"/>
    <w:rsid w:val="00810649"/>
    <w:rsid w:val="008257D5"/>
    <w:rsid w:val="0083194C"/>
    <w:rsid w:val="00837EEA"/>
    <w:rsid w:val="0084151B"/>
    <w:rsid w:val="00842D49"/>
    <w:rsid w:val="0084370F"/>
    <w:rsid w:val="00867A90"/>
    <w:rsid w:val="00870EF6"/>
    <w:rsid w:val="00875BF8"/>
    <w:rsid w:val="008773E9"/>
    <w:rsid w:val="008802C3"/>
    <w:rsid w:val="008872F0"/>
    <w:rsid w:val="008919C7"/>
    <w:rsid w:val="008A75DF"/>
    <w:rsid w:val="008B125F"/>
    <w:rsid w:val="008B4E48"/>
    <w:rsid w:val="008D21E2"/>
    <w:rsid w:val="008D6DD5"/>
    <w:rsid w:val="008D7AB7"/>
    <w:rsid w:val="008E5873"/>
    <w:rsid w:val="008E7D39"/>
    <w:rsid w:val="008F48CB"/>
    <w:rsid w:val="00902DA7"/>
    <w:rsid w:val="00906D61"/>
    <w:rsid w:val="00911F66"/>
    <w:rsid w:val="009164B6"/>
    <w:rsid w:val="00922556"/>
    <w:rsid w:val="009248B5"/>
    <w:rsid w:val="00930C18"/>
    <w:rsid w:val="00932C44"/>
    <w:rsid w:val="00932FDA"/>
    <w:rsid w:val="0093370E"/>
    <w:rsid w:val="00934F19"/>
    <w:rsid w:val="009406C5"/>
    <w:rsid w:val="0094121A"/>
    <w:rsid w:val="009508A1"/>
    <w:rsid w:val="00956453"/>
    <w:rsid w:val="009574F7"/>
    <w:rsid w:val="00964D0F"/>
    <w:rsid w:val="00973E00"/>
    <w:rsid w:val="00982380"/>
    <w:rsid w:val="00984CDA"/>
    <w:rsid w:val="0098716A"/>
    <w:rsid w:val="009926C0"/>
    <w:rsid w:val="00996C17"/>
    <w:rsid w:val="00996EAC"/>
    <w:rsid w:val="009A6633"/>
    <w:rsid w:val="009A7751"/>
    <w:rsid w:val="009B115F"/>
    <w:rsid w:val="009B14E8"/>
    <w:rsid w:val="009B2DA1"/>
    <w:rsid w:val="009B6FDF"/>
    <w:rsid w:val="009C3540"/>
    <w:rsid w:val="009C3D3A"/>
    <w:rsid w:val="009C45F8"/>
    <w:rsid w:val="009D3D83"/>
    <w:rsid w:val="009D4606"/>
    <w:rsid w:val="009D4890"/>
    <w:rsid w:val="009D4E40"/>
    <w:rsid w:val="009E7992"/>
    <w:rsid w:val="00A00C68"/>
    <w:rsid w:val="00A03274"/>
    <w:rsid w:val="00A068A5"/>
    <w:rsid w:val="00A13BAD"/>
    <w:rsid w:val="00A14E2C"/>
    <w:rsid w:val="00A14EAD"/>
    <w:rsid w:val="00A15719"/>
    <w:rsid w:val="00A17ED8"/>
    <w:rsid w:val="00A30E02"/>
    <w:rsid w:val="00A36B8D"/>
    <w:rsid w:val="00A50ED4"/>
    <w:rsid w:val="00A53BA1"/>
    <w:rsid w:val="00A56000"/>
    <w:rsid w:val="00A57471"/>
    <w:rsid w:val="00A70931"/>
    <w:rsid w:val="00A75A73"/>
    <w:rsid w:val="00A76601"/>
    <w:rsid w:val="00A77A4B"/>
    <w:rsid w:val="00A77B69"/>
    <w:rsid w:val="00A8506C"/>
    <w:rsid w:val="00A87E02"/>
    <w:rsid w:val="00A87E8E"/>
    <w:rsid w:val="00A94EC7"/>
    <w:rsid w:val="00A9666C"/>
    <w:rsid w:val="00AA0F02"/>
    <w:rsid w:val="00AA1AF9"/>
    <w:rsid w:val="00AA7A4E"/>
    <w:rsid w:val="00AB12CF"/>
    <w:rsid w:val="00AB24A9"/>
    <w:rsid w:val="00AB363A"/>
    <w:rsid w:val="00AC0EB6"/>
    <w:rsid w:val="00AC14E0"/>
    <w:rsid w:val="00AC3BBB"/>
    <w:rsid w:val="00AC76B0"/>
    <w:rsid w:val="00AE3E20"/>
    <w:rsid w:val="00AE776D"/>
    <w:rsid w:val="00AF30BF"/>
    <w:rsid w:val="00AF70C5"/>
    <w:rsid w:val="00B02FF5"/>
    <w:rsid w:val="00B031EC"/>
    <w:rsid w:val="00B058B4"/>
    <w:rsid w:val="00B069AA"/>
    <w:rsid w:val="00B12F59"/>
    <w:rsid w:val="00B1426E"/>
    <w:rsid w:val="00B2101D"/>
    <w:rsid w:val="00B23D84"/>
    <w:rsid w:val="00B23ED3"/>
    <w:rsid w:val="00B3685C"/>
    <w:rsid w:val="00B40FA0"/>
    <w:rsid w:val="00B46253"/>
    <w:rsid w:val="00B46556"/>
    <w:rsid w:val="00B5784F"/>
    <w:rsid w:val="00B6043B"/>
    <w:rsid w:val="00B62DA1"/>
    <w:rsid w:val="00B6654E"/>
    <w:rsid w:val="00B82981"/>
    <w:rsid w:val="00B83C9E"/>
    <w:rsid w:val="00B83CBC"/>
    <w:rsid w:val="00B87CF5"/>
    <w:rsid w:val="00BA198E"/>
    <w:rsid w:val="00BA4873"/>
    <w:rsid w:val="00BA4BCC"/>
    <w:rsid w:val="00BA7B43"/>
    <w:rsid w:val="00BA7C9D"/>
    <w:rsid w:val="00BB1FBB"/>
    <w:rsid w:val="00BB2015"/>
    <w:rsid w:val="00BC38AC"/>
    <w:rsid w:val="00BD24B4"/>
    <w:rsid w:val="00BD3363"/>
    <w:rsid w:val="00BD5F2C"/>
    <w:rsid w:val="00BD7700"/>
    <w:rsid w:val="00BF0163"/>
    <w:rsid w:val="00BF1929"/>
    <w:rsid w:val="00BF4866"/>
    <w:rsid w:val="00C0284B"/>
    <w:rsid w:val="00C035CA"/>
    <w:rsid w:val="00C04ADD"/>
    <w:rsid w:val="00C062D6"/>
    <w:rsid w:val="00C101E9"/>
    <w:rsid w:val="00C252BB"/>
    <w:rsid w:val="00C344E0"/>
    <w:rsid w:val="00C40668"/>
    <w:rsid w:val="00C4481E"/>
    <w:rsid w:val="00C468B3"/>
    <w:rsid w:val="00C46E67"/>
    <w:rsid w:val="00C47DA5"/>
    <w:rsid w:val="00C5018F"/>
    <w:rsid w:val="00C5182B"/>
    <w:rsid w:val="00C7045D"/>
    <w:rsid w:val="00C7098E"/>
    <w:rsid w:val="00C70C15"/>
    <w:rsid w:val="00C716C9"/>
    <w:rsid w:val="00C73D8F"/>
    <w:rsid w:val="00C760B5"/>
    <w:rsid w:val="00C8320D"/>
    <w:rsid w:val="00C83E47"/>
    <w:rsid w:val="00C86678"/>
    <w:rsid w:val="00CA18DE"/>
    <w:rsid w:val="00CA63CE"/>
    <w:rsid w:val="00CB2B87"/>
    <w:rsid w:val="00CB4963"/>
    <w:rsid w:val="00CB7122"/>
    <w:rsid w:val="00CC3F9D"/>
    <w:rsid w:val="00CD1B32"/>
    <w:rsid w:val="00CD3898"/>
    <w:rsid w:val="00CD4436"/>
    <w:rsid w:val="00CD70C8"/>
    <w:rsid w:val="00CE35BC"/>
    <w:rsid w:val="00CE6710"/>
    <w:rsid w:val="00D053A4"/>
    <w:rsid w:val="00D14B86"/>
    <w:rsid w:val="00D25B81"/>
    <w:rsid w:val="00D32C3F"/>
    <w:rsid w:val="00D33991"/>
    <w:rsid w:val="00D42196"/>
    <w:rsid w:val="00D510C2"/>
    <w:rsid w:val="00D538EB"/>
    <w:rsid w:val="00D548E8"/>
    <w:rsid w:val="00D559DB"/>
    <w:rsid w:val="00D571FA"/>
    <w:rsid w:val="00D72034"/>
    <w:rsid w:val="00D75B3C"/>
    <w:rsid w:val="00D7674B"/>
    <w:rsid w:val="00D80DF7"/>
    <w:rsid w:val="00D82ECB"/>
    <w:rsid w:val="00D87840"/>
    <w:rsid w:val="00D92280"/>
    <w:rsid w:val="00D92B79"/>
    <w:rsid w:val="00DA1F0F"/>
    <w:rsid w:val="00DA2BA3"/>
    <w:rsid w:val="00DA4EB7"/>
    <w:rsid w:val="00DA50C1"/>
    <w:rsid w:val="00DB1DA9"/>
    <w:rsid w:val="00DB2311"/>
    <w:rsid w:val="00DB427C"/>
    <w:rsid w:val="00DC2C3F"/>
    <w:rsid w:val="00DC5D85"/>
    <w:rsid w:val="00DC705E"/>
    <w:rsid w:val="00DC7F76"/>
    <w:rsid w:val="00DD1F31"/>
    <w:rsid w:val="00DD53D4"/>
    <w:rsid w:val="00DD7A84"/>
    <w:rsid w:val="00E00FE3"/>
    <w:rsid w:val="00E147BF"/>
    <w:rsid w:val="00E16377"/>
    <w:rsid w:val="00E23901"/>
    <w:rsid w:val="00E24322"/>
    <w:rsid w:val="00E24E47"/>
    <w:rsid w:val="00E2565D"/>
    <w:rsid w:val="00E25A91"/>
    <w:rsid w:val="00E3326F"/>
    <w:rsid w:val="00E41892"/>
    <w:rsid w:val="00E41B3E"/>
    <w:rsid w:val="00E4416D"/>
    <w:rsid w:val="00E4450C"/>
    <w:rsid w:val="00E448FD"/>
    <w:rsid w:val="00E52024"/>
    <w:rsid w:val="00E55F2A"/>
    <w:rsid w:val="00E84087"/>
    <w:rsid w:val="00E87B5F"/>
    <w:rsid w:val="00E87D76"/>
    <w:rsid w:val="00E9055F"/>
    <w:rsid w:val="00E94CBE"/>
    <w:rsid w:val="00E97CA7"/>
    <w:rsid w:val="00EA08DF"/>
    <w:rsid w:val="00EA6C81"/>
    <w:rsid w:val="00EB1D2C"/>
    <w:rsid w:val="00EB5614"/>
    <w:rsid w:val="00EB6D0B"/>
    <w:rsid w:val="00ED2D08"/>
    <w:rsid w:val="00ED39C8"/>
    <w:rsid w:val="00F00953"/>
    <w:rsid w:val="00F032ED"/>
    <w:rsid w:val="00F03853"/>
    <w:rsid w:val="00F04304"/>
    <w:rsid w:val="00F05C3B"/>
    <w:rsid w:val="00F11AAD"/>
    <w:rsid w:val="00F21249"/>
    <w:rsid w:val="00F32BEC"/>
    <w:rsid w:val="00F342DC"/>
    <w:rsid w:val="00F51D8A"/>
    <w:rsid w:val="00F618B6"/>
    <w:rsid w:val="00F620DA"/>
    <w:rsid w:val="00F766CE"/>
    <w:rsid w:val="00F83D55"/>
    <w:rsid w:val="00F90F16"/>
    <w:rsid w:val="00F9170E"/>
    <w:rsid w:val="00FA079D"/>
    <w:rsid w:val="00FA2B6E"/>
    <w:rsid w:val="00FA3E53"/>
    <w:rsid w:val="00FB078D"/>
    <w:rsid w:val="00FB2BC7"/>
    <w:rsid w:val="00FB481F"/>
    <w:rsid w:val="00FB4BBC"/>
    <w:rsid w:val="00FD2882"/>
    <w:rsid w:val="00FD68E6"/>
    <w:rsid w:val="00FE3A55"/>
    <w:rsid w:val="00FE7591"/>
    <w:rsid w:val="00FF429E"/>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7BC56"/>
  <w15:docId w15:val="{A9E0B6BF-08C9-414A-8232-83AAD346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8F9"/>
  </w:style>
  <w:style w:type="paragraph" w:styleId="Heading1">
    <w:name w:val="heading 1"/>
    <w:basedOn w:val="Normal"/>
    <w:next w:val="Normal"/>
    <w:link w:val="Heading1Char"/>
    <w:qFormat/>
    <w:rsid w:val="006F605D"/>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6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6B0"/>
  </w:style>
  <w:style w:type="paragraph" w:styleId="Footer">
    <w:name w:val="footer"/>
    <w:basedOn w:val="Normal"/>
    <w:link w:val="FooterChar"/>
    <w:uiPriority w:val="99"/>
    <w:unhideWhenUsed/>
    <w:rsid w:val="00AC76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6B0"/>
  </w:style>
  <w:style w:type="character" w:styleId="Hyperlink">
    <w:name w:val="Hyperlink"/>
    <w:basedOn w:val="DefaultParagraphFont"/>
    <w:uiPriority w:val="99"/>
    <w:unhideWhenUsed/>
    <w:rsid w:val="008024A6"/>
    <w:rPr>
      <w:color w:val="0563C1" w:themeColor="hyperlink"/>
      <w:u w:val="single"/>
    </w:rPr>
  </w:style>
  <w:style w:type="paragraph" w:styleId="ListParagraph">
    <w:name w:val="List Paragraph"/>
    <w:basedOn w:val="Normal"/>
    <w:uiPriority w:val="34"/>
    <w:qFormat/>
    <w:rsid w:val="00C760B5"/>
    <w:pPr>
      <w:ind w:left="720"/>
      <w:contextualSpacing/>
    </w:pPr>
  </w:style>
  <w:style w:type="character" w:customStyle="1" w:styleId="Heading1Char">
    <w:name w:val="Heading 1 Char"/>
    <w:basedOn w:val="DefaultParagraphFont"/>
    <w:link w:val="Heading1"/>
    <w:rsid w:val="006F605D"/>
    <w:rPr>
      <w:rFonts w:ascii="Cambria" w:eastAsia="Times New Roman" w:hAnsi="Cambria" w:cs="Times New Roman"/>
      <w:b/>
      <w:bCs/>
      <w:kern w:val="32"/>
      <w:sz w:val="32"/>
      <w:szCs w:val="32"/>
    </w:rPr>
  </w:style>
  <w:style w:type="character" w:customStyle="1" w:styleId="xdata2">
    <w:name w:val="x_data2"/>
    <w:rsid w:val="00932C44"/>
    <w:rPr>
      <w:b/>
      <w:bCs/>
    </w:rPr>
  </w:style>
  <w:style w:type="paragraph" w:styleId="BalloonText">
    <w:name w:val="Balloon Text"/>
    <w:basedOn w:val="Normal"/>
    <w:link w:val="BalloonTextChar"/>
    <w:uiPriority w:val="99"/>
    <w:semiHidden/>
    <w:unhideWhenUsed/>
    <w:rsid w:val="00E41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3E"/>
    <w:rPr>
      <w:rFonts w:ascii="Segoe UI" w:hAnsi="Segoe UI" w:cs="Segoe UI"/>
      <w:sz w:val="18"/>
      <w:szCs w:val="18"/>
    </w:rPr>
  </w:style>
  <w:style w:type="paragraph" w:customStyle="1" w:styleId="tv213">
    <w:name w:val="tv213"/>
    <w:basedOn w:val="Normal"/>
    <w:rsid w:val="00D32C3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72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1A1E01"/>
    <w:pPr>
      <w:spacing w:before="75" w:after="75" w:line="240" w:lineRule="auto"/>
      <w:jc w:val="center"/>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A1E0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A1E0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1A1E01"/>
    <w:rPr>
      <w:vertAlign w:val="superscript"/>
    </w:rPr>
  </w:style>
  <w:style w:type="paragraph" w:styleId="NormalWeb">
    <w:name w:val="Normal (Web)"/>
    <w:basedOn w:val="Normal"/>
    <w:uiPriority w:val="99"/>
    <w:semiHidden/>
    <w:unhideWhenUsed/>
    <w:rsid w:val="00C8320D"/>
    <w:pPr>
      <w:spacing w:before="100" w:beforeAutospacing="1" w:after="119"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02DA7"/>
  </w:style>
  <w:style w:type="character" w:styleId="CommentReference">
    <w:name w:val="annotation reference"/>
    <w:basedOn w:val="DefaultParagraphFont"/>
    <w:uiPriority w:val="99"/>
    <w:semiHidden/>
    <w:unhideWhenUsed/>
    <w:rsid w:val="00695FCD"/>
    <w:rPr>
      <w:sz w:val="16"/>
      <w:szCs w:val="16"/>
    </w:rPr>
  </w:style>
  <w:style w:type="paragraph" w:styleId="CommentText">
    <w:name w:val="annotation text"/>
    <w:basedOn w:val="Normal"/>
    <w:link w:val="CommentTextChar"/>
    <w:uiPriority w:val="99"/>
    <w:semiHidden/>
    <w:unhideWhenUsed/>
    <w:rsid w:val="00695FCD"/>
    <w:pPr>
      <w:spacing w:line="240" w:lineRule="auto"/>
    </w:pPr>
    <w:rPr>
      <w:sz w:val="20"/>
      <w:szCs w:val="20"/>
    </w:rPr>
  </w:style>
  <w:style w:type="character" w:customStyle="1" w:styleId="CommentTextChar">
    <w:name w:val="Comment Text Char"/>
    <w:basedOn w:val="DefaultParagraphFont"/>
    <w:link w:val="CommentText"/>
    <w:uiPriority w:val="99"/>
    <w:semiHidden/>
    <w:rsid w:val="00695FCD"/>
    <w:rPr>
      <w:sz w:val="20"/>
      <w:szCs w:val="20"/>
    </w:rPr>
  </w:style>
  <w:style w:type="paragraph" w:styleId="CommentSubject">
    <w:name w:val="annotation subject"/>
    <w:basedOn w:val="CommentText"/>
    <w:next w:val="CommentText"/>
    <w:link w:val="CommentSubjectChar"/>
    <w:uiPriority w:val="99"/>
    <w:semiHidden/>
    <w:unhideWhenUsed/>
    <w:rsid w:val="00695FCD"/>
    <w:rPr>
      <w:b/>
      <w:bCs/>
    </w:rPr>
  </w:style>
  <w:style w:type="character" w:customStyle="1" w:styleId="CommentSubjectChar">
    <w:name w:val="Comment Subject Char"/>
    <w:basedOn w:val="CommentTextChar"/>
    <w:link w:val="CommentSubject"/>
    <w:uiPriority w:val="99"/>
    <w:semiHidden/>
    <w:rsid w:val="00695F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1321">
      <w:bodyDiv w:val="1"/>
      <w:marLeft w:val="0"/>
      <w:marRight w:val="0"/>
      <w:marTop w:val="0"/>
      <w:marBottom w:val="0"/>
      <w:divBdr>
        <w:top w:val="none" w:sz="0" w:space="0" w:color="auto"/>
        <w:left w:val="none" w:sz="0" w:space="0" w:color="auto"/>
        <w:bottom w:val="none" w:sz="0" w:space="0" w:color="auto"/>
        <w:right w:val="none" w:sz="0" w:space="0" w:color="auto"/>
      </w:divBdr>
      <w:divsChild>
        <w:div w:id="266814132">
          <w:marLeft w:val="0"/>
          <w:marRight w:val="0"/>
          <w:marTop w:val="0"/>
          <w:marBottom w:val="0"/>
          <w:divBdr>
            <w:top w:val="none" w:sz="0" w:space="0" w:color="auto"/>
            <w:left w:val="none" w:sz="0" w:space="0" w:color="auto"/>
            <w:bottom w:val="none" w:sz="0" w:space="0" w:color="auto"/>
            <w:right w:val="none" w:sz="0" w:space="0" w:color="auto"/>
          </w:divBdr>
          <w:divsChild>
            <w:div w:id="748578096">
              <w:marLeft w:val="0"/>
              <w:marRight w:val="0"/>
              <w:marTop w:val="0"/>
              <w:marBottom w:val="0"/>
              <w:divBdr>
                <w:top w:val="none" w:sz="0" w:space="0" w:color="auto"/>
                <w:left w:val="none" w:sz="0" w:space="0" w:color="auto"/>
                <w:bottom w:val="none" w:sz="0" w:space="0" w:color="auto"/>
                <w:right w:val="none" w:sz="0" w:space="0" w:color="auto"/>
              </w:divBdr>
              <w:divsChild>
                <w:div w:id="572473369">
                  <w:marLeft w:val="0"/>
                  <w:marRight w:val="0"/>
                  <w:marTop w:val="0"/>
                  <w:marBottom w:val="0"/>
                  <w:divBdr>
                    <w:top w:val="none" w:sz="0" w:space="0" w:color="auto"/>
                    <w:left w:val="none" w:sz="0" w:space="0" w:color="auto"/>
                    <w:bottom w:val="none" w:sz="0" w:space="0" w:color="auto"/>
                    <w:right w:val="none" w:sz="0" w:space="0" w:color="auto"/>
                  </w:divBdr>
                  <w:divsChild>
                    <w:div w:id="1664506440">
                      <w:marLeft w:val="0"/>
                      <w:marRight w:val="0"/>
                      <w:marTop w:val="0"/>
                      <w:marBottom w:val="0"/>
                      <w:divBdr>
                        <w:top w:val="none" w:sz="0" w:space="0" w:color="auto"/>
                        <w:left w:val="none" w:sz="0" w:space="0" w:color="auto"/>
                        <w:bottom w:val="none" w:sz="0" w:space="0" w:color="auto"/>
                        <w:right w:val="none" w:sz="0" w:space="0" w:color="auto"/>
                      </w:divBdr>
                      <w:divsChild>
                        <w:div w:id="1514294838">
                          <w:marLeft w:val="0"/>
                          <w:marRight w:val="0"/>
                          <w:marTop w:val="0"/>
                          <w:marBottom w:val="0"/>
                          <w:divBdr>
                            <w:top w:val="none" w:sz="0" w:space="0" w:color="auto"/>
                            <w:left w:val="none" w:sz="0" w:space="0" w:color="auto"/>
                            <w:bottom w:val="none" w:sz="0" w:space="0" w:color="auto"/>
                            <w:right w:val="none" w:sz="0" w:space="0" w:color="auto"/>
                          </w:divBdr>
                          <w:divsChild>
                            <w:div w:id="387611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062845">
      <w:bodyDiv w:val="1"/>
      <w:marLeft w:val="0"/>
      <w:marRight w:val="0"/>
      <w:marTop w:val="0"/>
      <w:marBottom w:val="0"/>
      <w:divBdr>
        <w:top w:val="none" w:sz="0" w:space="0" w:color="auto"/>
        <w:left w:val="none" w:sz="0" w:space="0" w:color="auto"/>
        <w:bottom w:val="none" w:sz="0" w:space="0" w:color="auto"/>
        <w:right w:val="none" w:sz="0" w:space="0" w:color="auto"/>
      </w:divBdr>
      <w:divsChild>
        <w:div w:id="1698308436">
          <w:marLeft w:val="0"/>
          <w:marRight w:val="0"/>
          <w:marTop w:val="0"/>
          <w:marBottom w:val="0"/>
          <w:divBdr>
            <w:top w:val="none" w:sz="0" w:space="0" w:color="auto"/>
            <w:left w:val="none" w:sz="0" w:space="0" w:color="auto"/>
            <w:bottom w:val="none" w:sz="0" w:space="0" w:color="auto"/>
            <w:right w:val="none" w:sz="0" w:space="0" w:color="auto"/>
          </w:divBdr>
          <w:divsChild>
            <w:div w:id="372391783">
              <w:marLeft w:val="0"/>
              <w:marRight w:val="0"/>
              <w:marTop w:val="0"/>
              <w:marBottom w:val="0"/>
              <w:divBdr>
                <w:top w:val="none" w:sz="0" w:space="0" w:color="auto"/>
                <w:left w:val="none" w:sz="0" w:space="0" w:color="auto"/>
                <w:bottom w:val="none" w:sz="0" w:space="0" w:color="auto"/>
                <w:right w:val="none" w:sz="0" w:space="0" w:color="auto"/>
              </w:divBdr>
              <w:divsChild>
                <w:div w:id="924798742">
                  <w:marLeft w:val="0"/>
                  <w:marRight w:val="0"/>
                  <w:marTop w:val="0"/>
                  <w:marBottom w:val="0"/>
                  <w:divBdr>
                    <w:top w:val="none" w:sz="0" w:space="0" w:color="auto"/>
                    <w:left w:val="none" w:sz="0" w:space="0" w:color="auto"/>
                    <w:bottom w:val="none" w:sz="0" w:space="0" w:color="auto"/>
                    <w:right w:val="none" w:sz="0" w:space="0" w:color="auto"/>
                  </w:divBdr>
                  <w:divsChild>
                    <w:div w:id="62727362">
                      <w:marLeft w:val="0"/>
                      <w:marRight w:val="0"/>
                      <w:marTop w:val="0"/>
                      <w:marBottom w:val="0"/>
                      <w:divBdr>
                        <w:top w:val="none" w:sz="0" w:space="0" w:color="auto"/>
                        <w:left w:val="none" w:sz="0" w:space="0" w:color="auto"/>
                        <w:bottom w:val="none" w:sz="0" w:space="0" w:color="auto"/>
                        <w:right w:val="none" w:sz="0" w:space="0" w:color="auto"/>
                      </w:divBdr>
                      <w:divsChild>
                        <w:div w:id="142738601">
                          <w:marLeft w:val="0"/>
                          <w:marRight w:val="0"/>
                          <w:marTop w:val="0"/>
                          <w:marBottom w:val="0"/>
                          <w:divBdr>
                            <w:top w:val="none" w:sz="0" w:space="0" w:color="auto"/>
                            <w:left w:val="none" w:sz="0" w:space="0" w:color="auto"/>
                            <w:bottom w:val="none" w:sz="0" w:space="0" w:color="auto"/>
                            <w:right w:val="none" w:sz="0" w:space="0" w:color="auto"/>
                          </w:divBdr>
                          <w:divsChild>
                            <w:div w:id="14401037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509752">
      <w:bodyDiv w:val="1"/>
      <w:marLeft w:val="0"/>
      <w:marRight w:val="0"/>
      <w:marTop w:val="0"/>
      <w:marBottom w:val="0"/>
      <w:divBdr>
        <w:top w:val="none" w:sz="0" w:space="0" w:color="auto"/>
        <w:left w:val="none" w:sz="0" w:space="0" w:color="auto"/>
        <w:bottom w:val="none" w:sz="0" w:space="0" w:color="auto"/>
        <w:right w:val="none" w:sz="0" w:space="0" w:color="auto"/>
      </w:divBdr>
      <w:divsChild>
        <w:div w:id="944069980">
          <w:marLeft w:val="0"/>
          <w:marRight w:val="0"/>
          <w:marTop w:val="0"/>
          <w:marBottom w:val="0"/>
          <w:divBdr>
            <w:top w:val="none" w:sz="0" w:space="0" w:color="auto"/>
            <w:left w:val="none" w:sz="0" w:space="0" w:color="auto"/>
            <w:bottom w:val="none" w:sz="0" w:space="0" w:color="auto"/>
            <w:right w:val="none" w:sz="0" w:space="0" w:color="auto"/>
          </w:divBdr>
          <w:divsChild>
            <w:div w:id="673536808">
              <w:marLeft w:val="0"/>
              <w:marRight w:val="0"/>
              <w:marTop w:val="0"/>
              <w:marBottom w:val="0"/>
              <w:divBdr>
                <w:top w:val="none" w:sz="0" w:space="0" w:color="auto"/>
                <w:left w:val="none" w:sz="0" w:space="0" w:color="auto"/>
                <w:bottom w:val="none" w:sz="0" w:space="0" w:color="auto"/>
                <w:right w:val="none" w:sz="0" w:space="0" w:color="auto"/>
              </w:divBdr>
              <w:divsChild>
                <w:div w:id="1998724065">
                  <w:marLeft w:val="0"/>
                  <w:marRight w:val="0"/>
                  <w:marTop w:val="0"/>
                  <w:marBottom w:val="0"/>
                  <w:divBdr>
                    <w:top w:val="none" w:sz="0" w:space="0" w:color="auto"/>
                    <w:left w:val="none" w:sz="0" w:space="0" w:color="auto"/>
                    <w:bottom w:val="none" w:sz="0" w:space="0" w:color="auto"/>
                    <w:right w:val="none" w:sz="0" w:space="0" w:color="auto"/>
                  </w:divBdr>
                  <w:divsChild>
                    <w:div w:id="1863473918">
                      <w:marLeft w:val="0"/>
                      <w:marRight w:val="0"/>
                      <w:marTop w:val="0"/>
                      <w:marBottom w:val="0"/>
                      <w:divBdr>
                        <w:top w:val="none" w:sz="0" w:space="0" w:color="auto"/>
                        <w:left w:val="none" w:sz="0" w:space="0" w:color="auto"/>
                        <w:bottom w:val="none" w:sz="0" w:space="0" w:color="auto"/>
                        <w:right w:val="none" w:sz="0" w:space="0" w:color="auto"/>
                      </w:divBdr>
                      <w:divsChild>
                        <w:div w:id="1949582481">
                          <w:marLeft w:val="0"/>
                          <w:marRight w:val="0"/>
                          <w:marTop w:val="0"/>
                          <w:marBottom w:val="0"/>
                          <w:divBdr>
                            <w:top w:val="none" w:sz="0" w:space="0" w:color="auto"/>
                            <w:left w:val="none" w:sz="0" w:space="0" w:color="auto"/>
                            <w:bottom w:val="none" w:sz="0" w:space="0" w:color="auto"/>
                            <w:right w:val="none" w:sz="0" w:space="0" w:color="auto"/>
                          </w:divBdr>
                          <w:divsChild>
                            <w:div w:id="838689117">
                              <w:marLeft w:val="0"/>
                              <w:marRight w:val="0"/>
                              <w:marTop w:val="400"/>
                              <w:marBottom w:val="0"/>
                              <w:divBdr>
                                <w:top w:val="none" w:sz="0" w:space="0" w:color="auto"/>
                                <w:left w:val="none" w:sz="0" w:space="0" w:color="auto"/>
                                <w:bottom w:val="none" w:sz="0" w:space="0" w:color="auto"/>
                                <w:right w:val="none" w:sz="0" w:space="0" w:color="auto"/>
                              </w:divBdr>
                            </w:div>
                            <w:div w:id="17404425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555511">
      <w:bodyDiv w:val="1"/>
      <w:marLeft w:val="0"/>
      <w:marRight w:val="0"/>
      <w:marTop w:val="0"/>
      <w:marBottom w:val="0"/>
      <w:divBdr>
        <w:top w:val="none" w:sz="0" w:space="0" w:color="auto"/>
        <w:left w:val="none" w:sz="0" w:space="0" w:color="auto"/>
        <w:bottom w:val="none" w:sz="0" w:space="0" w:color="auto"/>
        <w:right w:val="none" w:sz="0" w:space="0" w:color="auto"/>
      </w:divBdr>
    </w:div>
    <w:div w:id="850607841">
      <w:bodyDiv w:val="1"/>
      <w:marLeft w:val="0"/>
      <w:marRight w:val="0"/>
      <w:marTop w:val="0"/>
      <w:marBottom w:val="0"/>
      <w:divBdr>
        <w:top w:val="none" w:sz="0" w:space="0" w:color="auto"/>
        <w:left w:val="none" w:sz="0" w:space="0" w:color="auto"/>
        <w:bottom w:val="none" w:sz="0" w:space="0" w:color="auto"/>
        <w:right w:val="none" w:sz="0" w:space="0" w:color="auto"/>
      </w:divBdr>
      <w:divsChild>
        <w:div w:id="715588986">
          <w:marLeft w:val="0"/>
          <w:marRight w:val="0"/>
          <w:marTop w:val="0"/>
          <w:marBottom w:val="0"/>
          <w:divBdr>
            <w:top w:val="none" w:sz="0" w:space="0" w:color="auto"/>
            <w:left w:val="none" w:sz="0" w:space="0" w:color="auto"/>
            <w:bottom w:val="none" w:sz="0" w:space="0" w:color="auto"/>
            <w:right w:val="none" w:sz="0" w:space="0" w:color="auto"/>
          </w:divBdr>
          <w:divsChild>
            <w:div w:id="526529934">
              <w:marLeft w:val="0"/>
              <w:marRight w:val="0"/>
              <w:marTop w:val="0"/>
              <w:marBottom w:val="0"/>
              <w:divBdr>
                <w:top w:val="none" w:sz="0" w:space="0" w:color="auto"/>
                <w:left w:val="none" w:sz="0" w:space="0" w:color="auto"/>
                <w:bottom w:val="none" w:sz="0" w:space="0" w:color="auto"/>
                <w:right w:val="none" w:sz="0" w:space="0" w:color="auto"/>
              </w:divBdr>
              <w:divsChild>
                <w:div w:id="144788443">
                  <w:marLeft w:val="0"/>
                  <w:marRight w:val="0"/>
                  <w:marTop w:val="0"/>
                  <w:marBottom w:val="0"/>
                  <w:divBdr>
                    <w:top w:val="none" w:sz="0" w:space="0" w:color="auto"/>
                    <w:left w:val="none" w:sz="0" w:space="0" w:color="auto"/>
                    <w:bottom w:val="none" w:sz="0" w:space="0" w:color="auto"/>
                    <w:right w:val="none" w:sz="0" w:space="0" w:color="auto"/>
                  </w:divBdr>
                  <w:divsChild>
                    <w:div w:id="883642100">
                      <w:marLeft w:val="0"/>
                      <w:marRight w:val="0"/>
                      <w:marTop w:val="0"/>
                      <w:marBottom w:val="0"/>
                      <w:divBdr>
                        <w:top w:val="none" w:sz="0" w:space="0" w:color="auto"/>
                        <w:left w:val="none" w:sz="0" w:space="0" w:color="auto"/>
                        <w:bottom w:val="none" w:sz="0" w:space="0" w:color="auto"/>
                        <w:right w:val="none" w:sz="0" w:space="0" w:color="auto"/>
                      </w:divBdr>
                      <w:divsChild>
                        <w:div w:id="1768962266">
                          <w:marLeft w:val="0"/>
                          <w:marRight w:val="0"/>
                          <w:marTop w:val="0"/>
                          <w:marBottom w:val="0"/>
                          <w:divBdr>
                            <w:top w:val="none" w:sz="0" w:space="0" w:color="auto"/>
                            <w:left w:val="none" w:sz="0" w:space="0" w:color="auto"/>
                            <w:bottom w:val="none" w:sz="0" w:space="0" w:color="auto"/>
                            <w:right w:val="none" w:sz="0" w:space="0" w:color="auto"/>
                          </w:divBdr>
                          <w:divsChild>
                            <w:div w:id="9284629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kurca@v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vi.gov.lv/lv/latvijas-normativie-akti/metodiskie-norad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05351-6E3A-4858-8A22-7F07A27F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13478</Words>
  <Characters>7683</Characters>
  <Application>Microsoft Office Word</Application>
  <DocSecurity>0</DocSecurity>
  <Lines>64</Lines>
  <Paragraphs>42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Valsts policija</Company>
  <LinksUpToDate>false</LinksUpToDate>
  <CharactersWithSpaces>21119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Kurca</dc:creator>
  <cp:lastModifiedBy>Ilona Kurca</cp:lastModifiedBy>
  <cp:revision>16</cp:revision>
  <cp:lastPrinted>2017-02-13T13:00:00Z</cp:lastPrinted>
  <dcterms:created xsi:type="dcterms:W3CDTF">2017-01-25T08:30:00Z</dcterms:created>
  <dcterms:modified xsi:type="dcterms:W3CDTF">2017-02-13T13:00:00Z</dcterms:modified>
</cp:coreProperties>
</file>