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A7FB3" w14:textId="256AC01B" w:rsidR="005F6E36" w:rsidRPr="00F921EE" w:rsidRDefault="005F6E36" w:rsidP="00B26187">
      <w:pPr>
        <w:ind w:left="720"/>
        <w:jc w:val="center"/>
        <w:rPr>
          <w:b/>
          <w:color w:val="000000"/>
          <w:sz w:val="28"/>
          <w:szCs w:val="28"/>
        </w:rPr>
      </w:pPr>
      <w:r w:rsidRPr="00F921EE">
        <w:rPr>
          <w:b/>
          <w:color w:val="000000"/>
          <w:sz w:val="28"/>
          <w:szCs w:val="28"/>
        </w:rPr>
        <w:t xml:space="preserve">Ministru kabineta noteikumu projekta </w:t>
      </w:r>
    </w:p>
    <w:p w14:paraId="5681DD34" w14:textId="77777777" w:rsidR="005F6E36" w:rsidRPr="00F921EE" w:rsidRDefault="005F6E36" w:rsidP="005F6E36">
      <w:pPr>
        <w:jc w:val="center"/>
        <w:rPr>
          <w:b/>
          <w:color w:val="000000"/>
          <w:sz w:val="28"/>
          <w:szCs w:val="28"/>
        </w:rPr>
      </w:pPr>
      <w:r w:rsidRPr="00F921EE">
        <w:rPr>
          <w:b/>
          <w:color w:val="000000"/>
          <w:sz w:val="28"/>
          <w:szCs w:val="28"/>
        </w:rPr>
        <w:t>„Grozījumi M</w:t>
      </w:r>
      <w:r w:rsidR="00E1162E">
        <w:rPr>
          <w:b/>
          <w:color w:val="000000"/>
          <w:sz w:val="28"/>
          <w:szCs w:val="28"/>
        </w:rPr>
        <w:t>inistru kabineta 2011.gada 25.</w:t>
      </w:r>
      <w:r w:rsidRPr="00F921EE">
        <w:rPr>
          <w:b/>
          <w:color w:val="000000"/>
          <w:sz w:val="28"/>
          <w:szCs w:val="28"/>
        </w:rPr>
        <w:t xml:space="preserve">janvāra noteikumos </w:t>
      </w:r>
    </w:p>
    <w:p w14:paraId="4F0FF24D" w14:textId="77777777" w:rsidR="005F6E36" w:rsidRPr="00F921EE" w:rsidRDefault="00E1162E" w:rsidP="005F6E36">
      <w:pPr>
        <w:jc w:val="center"/>
        <w:rPr>
          <w:b/>
          <w:color w:val="000000"/>
          <w:sz w:val="28"/>
          <w:szCs w:val="28"/>
        </w:rPr>
      </w:pPr>
      <w:r>
        <w:rPr>
          <w:b/>
          <w:color w:val="000000"/>
          <w:sz w:val="28"/>
          <w:szCs w:val="28"/>
        </w:rPr>
        <w:t>Nr.</w:t>
      </w:r>
      <w:r w:rsidR="005F6E36" w:rsidRPr="00F921EE">
        <w:rPr>
          <w:b/>
          <w:color w:val="000000"/>
          <w:sz w:val="28"/>
          <w:szCs w:val="28"/>
        </w:rPr>
        <w:t>75 „Noteikumi par aktīvo nodarbinātības pasākumu un preventīvo bezdarba samazināšanas pasākumu organizēšanas un finansēšanas kārtību un pasākumu īstenotāju izvēles principiem””</w:t>
      </w:r>
    </w:p>
    <w:p w14:paraId="31CF48B8" w14:textId="77777777" w:rsidR="00B445F0" w:rsidRDefault="00B76D85" w:rsidP="005F6E36">
      <w:pPr>
        <w:jc w:val="center"/>
        <w:rPr>
          <w:b/>
          <w:sz w:val="28"/>
          <w:szCs w:val="28"/>
        </w:rPr>
      </w:pPr>
      <w:r w:rsidRPr="00AC181D">
        <w:rPr>
          <w:b/>
          <w:sz w:val="28"/>
          <w:szCs w:val="28"/>
        </w:rPr>
        <w:t xml:space="preserve">sākotnējās ietekmes novērtējuma </w:t>
      </w:r>
      <w:smartTag w:uri="schemas-tilde-lv/tildestengine" w:element="veidnes">
        <w:smartTagPr>
          <w:attr w:name="text" w:val="ziņojums"/>
          <w:attr w:name="id" w:val="-1"/>
          <w:attr w:name="baseform" w:val="ziņojum|s"/>
        </w:smartTagPr>
        <w:r w:rsidRPr="00AC181D">
          <w:rPr>
            <w:b/>
            <w:sz w:val="28"/>
            <w:szCs w:val="28"/>
          </w:rPr>
          <w:t>ziņojums</w:t>
        </w:r>
      </w:smartTag>
      <w:r w:rsidRPr="00AC181D">
        <w:rPr>
          <w:b/>
          <w:sz w:val="28"/>
          <w:szCs w:val="28"/>
        </w:rPr>
        <w:t xml:space="preserve"> (anotācija)</w:t>
      </w:r>
    </w:p>
    <w:p w14:paraId="78257F07" w14:textId="77777777" w:rsidR="00B76D85" w:rsidRDefault="00B76D85" w:rsidP="00B76D85">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194614" w:rsidRPr="00B76D85" w14:paraId="462EF2F3" w14:textId="77777777" w:rsidTr="006A7D0B">
        <w:tc>
          <w:tcPr>
            <w:tcW w:w="5000" w:type="pct"/>
            <w:gridSpan w:val="3"/>
            <w:shd w:val="clear" w:color="auto" w:fill="auto"/>
          </w:tcPr>
          <w:p w14:paraId="5187149F" w14:textId="77777777" w:rsidR="00194614" w:rsidRPr="006A7D0B" w:rsidRDefault="00C01716" w:rsidP="006A7D0B">
            <w:pPr>
              <w:jc w:val="center"/>
              <w:rPr>
                <w:b/>
              </w:rPr>
            </w:pPr>
            <w:r w:rsidRPr="006A7D0B">
              <w:rPr>
                <w:b/>
              </w:rPr>
              <w:t>I</w:t>
            </w:r>
            <w:r w:rsidR="00DC37D9" w:rsidRPr="006A7D0B">
              <w:rPr>
                <w:b/>
              </w:rPr>
              <w:t>.</w:t>
            </w:r>
            <w:r w:rsidRPr="006A7D0B">
              <w:rPr>
                <w:b/>
              </w:rPr>
              <w:t xml:space="preserve"> Tiesību </w:t>
            </w:r>
            <w:smartTag w:uri="schemas-tilde-lv/tildestengine" w:element="veidnes">
              <w:smartTagPr>
                <w:attr w:name="baseform" w:val="akt|s"/>
                <w:attr w:name="id" w:val="-1"/>
                <w:attr w:name="text" w:val="akta"/>
              </w:smartTagPr>
              <w:r w:rsidRPr="006A7D0B">
                <w:rPr>
                  <w:b/>
                </w:rPr>
                <w:t>akta</w:t>
              </w:r>
            </w:smartTag>
            <w:r w:rsidRPr="006A7D0B">
              <w:rPr>
                <w:b/>
              </w:rPr>
              <w:t xml:space="preserve"> projekta izstrādes nepieciešamība</w:t>
            </w:r>
          </w:p>
        </w:tc>
      </w:tr>
      <w:tr w:rsidR="00B76D85" w:rsidRPr="006A7D0B" w14:paraId="381B6CF7" w14:textId="77777777" w:rsidTr="006A7D0B">
        <w:tc>
          <w:tcPr>
            <w:tcW w:w="213" w:type="pct"/>
            <w:shd w:val="clear" w:color="auto" w:fill="auto"/>
          </w:tcPr>
          <w:p w14:paraId="122B304B" w14:textId="77777777" w:rsidR="00B76D85" w:rsidRPr="006A7D0B" w:rsidRDefault="00B76D85" w:rsidP="00B76D85">
            <w:pPr>
              <w:rPr>
                <w:sz w:val="22"/>
                <w:szCs w:val="22"/>
              </w:rPr>
            </w:pPr>
            <w:r w:rsidRPr="006A7D0B">
              <w:rPr>
                <w:sz w:val="22"/>
                <w:szCs w:val="22"/>
              </w:rPr>
              <w:t>1.</w:t>
            </w:r>
          </w:p>
        </w:tc>
        <w:tc>
          <w:tcPr>
            <w:tcW w:w="1654" w:type="pct"/>
            <w:shd w:val="clear" w:color="auto" w:fill="auto"/>
          </w:tcPr>
          <w:p w14:paraId="1DE862D2" w14:textId="77777777" w:rsidR="00B76D85" w:rsidRPr="0051376F" w:rsidRDefault="00B76D85" w:rsidP="00B76D85">
            <w:r w:rsidRPr="0051376F">
              <w:t>Pamatojums</w:t>
            </w:r>
          </w:p>
        </w:tc>
        <w:tc>
          <w:tcPr>
            <w:tcW w:w="3133" w:type="pct"/>
            <w:shd w:val="clear" w:color="auto" w:fill="auto"/>
          </w:tcPr>
          <w:p w14:paraId="7723E741" w14:textId="77777777" w:rsidR="00980919" w:rsidRPr="00980919" w:rsidRDefault="003819E0" w:rsidP="00980919">
            <w:pPr>
              <w:jc w:val="both"/>
            </w:pPr>
            <w:r w:rsidRPr="006A3716">
              <w:t xml:space="preserve">Ministru kabineta noteikumu projekts „Grozījumi Ministru kabineta 2011.gada 25.janvāra noteikumos Nr.75 „Noteikumi par aktīvo nodarbinātības pasākumu un preventīvo bezdarba samazināšanas pasākumu organizēšanas un finansēšanas kārtību un pasākumu īstenotāju izvēles principiem”” (turpmāk - Noteikumu projekts) </w:t>
            </w:r>
            <w:r w:rsidR="00980919" w:rsidRPr="00980919">
              <w:t xml:space="preserve">izstrādāts, lai izpildītu daļu no Ministru kabineta 2016.gada 18.augusta sēdē (prot. Nr.41, 5.§, 18.1.apakšpunkts) dotā uzdevuma: apakšprogrammā 04.02.00 </w:t>
            </w:r>
            <w:r w:rsidR="00D141E4" w:rsidRPr="00D141E4">
              <w:t>„</w:t>
            </w:r>
            <w:r w:rsidR="00980919" w:rsidRPr="00980919">
              <w:t>Nodarbinātības speciālais budžets</w:t>
            </w:r>
            <w:r w:rsidR="00D141E4">
              <w:t>”</w:t>
            </w:r>
            <w:r w:rsidR="00980919" w:rsidRPr="00980919">
              <w:t xml:space="preserve"> samazināt izdevumus sociālajiem pabalstiem bezdarbnieka pabalsta izmaksām 2017.gadam 10 397 122 EUR apmērā, 2018.gadam 11 324 337 EUR apmērā un 2019.gadam 11 947 038 EUR apmērā.</w:t>
            </w:r>
          </w:p>
          <w:p w14:paraId="376BA811" w14:textId="77777777" w:rsidR="00B76D85" w:rsidRPr="009B2AF6" w:rsidRDefault="00980919" w:rsidP="00980919">
            <w:pPr>
              <w:jc w:val="both"/>
            </w:pPr>
            <w:r w:rsidRPr="00980919">
              <w:t>Kaut arī iepriekš minētajā Ministru kabineta uzdevumā Labklājības ministrijai uzdots sagatavot un saskaņā ar likumprojekta „Par vidēja termiņa budžeta ietvaru 2017., 2018. un 2019.gadam</w:t>
            </w:r>
            <w:r w:rsidR="00D141E4">
              <w:t>”</w:t>
            </w:r>
            <w:r w:rsidRPr="00980919">
              <w:t xml:space="preserve"> un likumprojekta „Par valsts budžetu 2017.gadam</w:t>
            </w:r>
            <w:r>
              <w:t>”</w:t>
            </w:r>
            <w:r w:rsidRPr="00980919">
              <w:t xml:space="preserve"> sagatavošanas grafiku iesniegt izskatīšanai Ministru kabinetā grozījumus likumā </w:t>
            </w:r>
            <w:r w:rsidR="00D141E4" w:rsidRPr="00D141E4">
              <w:t>„</w:t>
            </w:r>
            <w:r w:rsidRPr="00980919">
              <w:t>Par apdrošināšanu bezdarba gadījumam</w:t>
            </w:r>
            <w:r w:rsidR="00D141E4">
              <w:t>”</w:t>
            </w:r>
            <w:r w:rsidRPr="00980919">
              <w:t xml:space="preserve"> un Bezdarbnieku un darba meklētāju atbalsta likumā iekļaušanai valsts budžeta 2017.gadam pavadošo likumprojektu paketē, papildus nepieciešami arī grozījumi Ministru kabineta 2011.gada 25.janvāra noteikumos Nr.75 „Noteikumi par aktīvo nodarbinātības pasākumu un preventīvo bezdarba samazināšanas pasākumu organizēšanas un finansēšanas kārtību un pasākumu īstenotāju izvēles principiem” (turpmāk – MK noteikumi Nr.75). To Labklājības ministrija Valsts kancelejai norādīja arī pavadvēstulē, iesniedzot likumprojektu „Grozījumi Bezdarbnieku un darba meklētāju atbalsta likumā”.</w:t>
            </w:r>
          </w:p>
        </w:tc>
      </w:tr>
      <w:tr w:rsidR="00B76D85" w:rsidRPr="006A7D0B" w14:paraId="0612BA34" w14:textId="77777777" w:rsidTr="006A7D0B">
        <w:tc>
          <w:tcPr>
            <w:tcW w:w="213" w:type="pct"/>
            <w:shd w:val="clear" w:color="auto" w:fill="auto"/>
          </w:tcPr>
          <w:p w14:paraId="0F3022F0" w14:textId="77777777" w:rsidR="00B76D85" w:rsidRPr="006A7D0B" w:rsidRDefault="00B76D85" w:rsidP="00B76D85">
            <w:pPr>
              <w:rPr>
                <w:sz w:val="22"/>
                <w:szCs w:val="22"/>
              </w:rPr>
            </w:pPr>
            <w:r w:rsidRPr="006A7D0B">
              <w:rPr>
                <w:sz w:val="22"/>
                <w:szCs w:val="22"/>
              </w:rPr>
              <w:t xml:space="preserve">2. </w:t>
            </w:r>
          </w:p>
        </w:tc>
        <w:tc>
          <w:tcPr>
            <w:tcW w:w="1654" w:type="pct"/>
            <w:shd w:val="clear" w:color="auto" w:fill="auto"/>
          </w:tcPr>
          <w:p w14:paraId="44B9178C" w14:textId="77777777" w:rsidR="00B76D85" w:rsidRPr="006A7D0B" w:rsidRDefault="004373E9" w:rsidP="00B76D85">
            <w:pPr>
              <w:rPr>
                <w:sz w:val="22"/>
                <w:szCs w:val="22"/>
              </w:rPr>
            </w:pPr>
            <w:r w:rsidRPr="00DD49B6">
              <w:t>Pašreizējā situācija un problēmas, kuru risināšanai tiesību akta projekts izstrādāts, tiesiskā regulējuma mērķis un būtība</w:t>
            </w:r>
          </w:p>
        </w:tc>
        <w:tc>
          <w:tcPr>
            <w:tcW w:w="3133" w:type="pct"/>
            <w:shd w:val="clear" w:color="auto" w:fill="auto"/>
          </w:tcPr>
          <w:p w14:paraId="0BC91ED8" w14:textId="77777777" w:rsidR="009B2AF6" w:rsidRPr="009F7F88" w:rsidRDefault="009B2AF6" w:rsidP="009B2AF6">
            <w:pPr>
              <w:pStyle w:val="ListParagraph"/>
              <w:shd w:val="clear" w:color="auto" w:fill="FFFFFF"/>
              <w:spacing w:line="240" w:lineRule="auto"/>
              <w:ind w:left="-66"/>
              <w:jc w:val="both"/>
              <w:rPr>
                <w:rFonts w:ascii="Times New Roman" w:hAnsi="Times New Roman"/>
                <w:sz w:val="24"/>
                <w:szCs w:val="24"/>
              </w:rPr>
            </w:pPr>
            <w:r w:rsidRPr="009F7F88">
              <w:rPr>
                <w:rFonts w:ascii="Times New Roman" w:hAnsi="Times New Roman"/>
                <w:sz w:val="24"/>
                <w:szCs w:val="24"/>
              </w:rPr>
              <w:t>Noteikumu projekts izstrādāts pēc Labklājības ministrijas iniciatīvas, lai pilnveidotu aktīvās darba tirgus politikas pasākumu īstenošanas nosacījumus</w:t>
            </w:r>
            <w:r w:rsidR="00A76DE6" w:rsidRPr="009F7F88">
              <w:rPr>
                <w:rFonts w:ascii="Times New Roman" w:hAnsi="Times New Roman"/>
                <w:sz w:val="24"/>
                <w:szCs w:val="24"/>
              </w:rPr>
              <w:t>, piemērota darba noteikšanas kritērijus un darba meklēšanas atbalsta pasākumus, lai nodrošinātu bezdarbniekiem efektīvāku atbalstu darba meklēšanā</w:t>
            </w:r>
            <w:r w:rsidR="00980919" w:rsidRPr="009F7F88">
              <w:rPr>
                <w:rFonts w:ascii="Times New Roman" w:hAnsi="Times New Roman"/>
                <w:sz w:val="24"/>
                <w:szCs w:val="24"/>
              </w:rPr>
              <w:t xml:space="preserve"> un lai izpildītu anotācijas I</w:t>
            </w:r>
            <w:r w:rsidR="00980919" w:rsidRPr="009F7F88">
              <w:rPr>
                <w:rFonts w:ascii="Times New Roman" w:hAnsi="Times New Roman"/>
                <w:b/>
              </w:rPr>
              <w:t xml:space="preserve"> </w:t>
            </w:r>
            <w:r w:rsidR="00980919" w:rsidRPr="009F7F88">
              <w:rPr>
                <w:rFonts w:ascii="Times New Roman" w:hAnsi="Times New Roman"/>
                <w:sz w:val="24"/>
                <w:szCs w:val="24"/>
              </w:rPr>
              <w:t>sadaļas pirmajā punktā minēto uzdevumu</w:t>
            </w:r>
            <w:r w:rsidRPr="009F7F88">
              <w:rPr>
                <w:rFonts w:ascii="Times New Roman" w:hAnsi="Times New Roman"/>
                <w:sz w:val="24"/>
                <w:szCs w:val="24"/>
              </w:rPr>
              <w:t>.</w:t>
            </w:r>
          </w:p>
          <w:p w14:paraId="3DB0F4CC" w14:textId="77777777" w:rsidR="00E81759" w:rsidRPr="009F7F88" w:rsidRDefault="00E81759" w:rsidP="009B2AF6">
            <w:pPr>
              <w:pStyle w:val="ListParagraph"/>
              <w:shd w:val="clear" w:color="auto" w:fill="FFFFFF"/>
              <w:spacing w:line="240" w:lineRule="auto"/>
              <w:ind w:left="-66"/>
              <w:jc w:val="both"/>
              <w:rPr>
                <w:rFonts w:ascii="Times New Roman" w:hAnsi="Times New Roman"/>
                <w:sz w:val="24"/>
                <w:szCs w:val="24"/>
              </w:rPr>
            </w:pPr>
          </w:p>
          <w:p w14:paraId="48AC1604" w14:textId="77777777" w:rsidR="00E81759" w:rsidRPr="009F7F88" w:rsidRDefault="00897C24" w:rsidP="00E32A7B">
            <w:pPr>
              <w:pStyle w:val="ListParagraph"/>
              <w:numPr>
                <w:ilvl w:val="0"/>
                <w:numId w:val="31"/>
              </w:numPr>
              <w:shd w:val="clear" w:color="auto" w:fill="FFFFFF"/>
              <w:spacing w:line="240" w:lineRule="auto"/>
              <w:ind w:left="-62" w:firstLine="0"/>
              <w:jc w:val="both"/>
              <w:rPr>
                <w:rFonts w:ascii="Times New Roman" w:hAnsi="Times New Roman"/>
                <w:sz w:val="24"/>
                <w:szCs w:val="24"/>
              </w:rPr>
            </w:pPr>
            <w:r w:rsidRPr="009F7F88">
              <w:rPr>
                <w:rFonts w:ascii="Times New Roman" w:hAnsi="Times New Roman"/>
                <w:sz w:val="24"/>
                <w:szCs w:val="24"/>
              </w:rPr>
              <w:t>B</w:t>
            </w:r>
            <w:r w:rsidR="00E81759" w:rsidRPr="009F7F88">
              <w:rPr>
                <w:rFonts w:ascii="Times New Roman" w:hAnsi="Times New Roman"/>
                <w:sz w:val="24"/>
                <w:szCs w:val="24"/>
              </w:rPr>
              <w:t xml:space="preserve">ezdarbniekiem, iesaistoties Nodarbinātības valsts </w:t>
            </w:r>
            <w:r w:rsidR="00E81759" w:rsidRPr="009F7F88">
              <w:rPr>
                <w:rFonts w:ascii="Times New Roman" w:hAnsi="Times New Roman"/>
                <w:sz w:val="24"/>
                <w:szCs w:val="24"/>
              </w:rPr>
              <w:lastRenderedPageBreak/>
              <w:t>aģentūras</w:t>
            </w:r>
            <w:r w:rsidRPr="009F7F88">
              <w:rPr>
                <w:rFonts w:ascii="Times New Roman" w:hAnsi="Times New Roman"/>
                <w:sz w:val="24"/>
                <w:szCs w:val="24"/>
              </w:rPr>
              <w:t xml:space="preserve"> (turpmāk – NVA)</w:t>
            </w:r>
            <w:r w:rsidR="00E81759" w:rsidRPr="009F7F88">
              <w:rPr>
                <w:rFonts w:ascii="Times New Roman" w:hAnsi="Times New Roman"/>
                <w:sz w:val="24"/>
                <w:szCs w:val="24"/>
              </w:rPr>
              <w:t xml:space="preserve"> organ</w:t>
            </w:r>
            <w:r w:rsidRPr="009F7F88">
              <w:rPr>
                <w:rFonts w:ascii="Times New Roman" w:hAnsi="Times New Roman"/>
                <w:sz w:val="24"/>
                <w:szCs w:val="24"/>
              </w:rPr>
              <w:t xml:space="preserve">izētajās izglītības programmās </w:t>
            </w:r>
            <w:r w:rsidR="00E81759" w:rsidRPr="009F7F88">
              <w:rPr>
                <w:rFonts w:ascii="Times New Roman" w:hAnsi="Times New Roman"/>
                <w:sz w:val="24"/>
                <w:szCs w:val="24"/>
              </w:rPr>
              <w:t>ir iespēja iesaistīties transportlīdzekļu un traktortehnikas vadītāju apmācībās</w:t>
            </w:r>
            <w:r w:rsidRPr="009F7F88">
              <w:rPr>
                <w:rFonts w:ascii="Times New Roman" w:hAnsi="Times New Roman"/>
                <w:sz w:val="24"/>
                <w:szCs w:val="24"/>
              </w:rPr>
              <w:t>, kas atbilstoši</w:t>
            </w:r>
            <w:r w:rsidR="0019256D" w:rsidRPr="009F7F88">
              <w:rPr>
                <w:rFonts w:ascii="Times New Roman" w:hAnsi="Times New Roman"/>
                <w:sz w:val="24"/>
                <w:szCs w:val="24"/>
              </w:rPr>
              <w:t xml:space="preserve"> Ministru kabineta </w:t>
            </w:r>
            <w:r w:rsidR="00D141E4" w:rsidRPr="009F7F88">
              <w:rPr>
                <w:rFonts w:ascii="Times New Roman" w:hAnsi="Times New Roman"/>
                <w:sz w:val="24"/>
                <w:szCs w:val="24"/>
              </w:rPr>
              <w:t xml:space="preserve">MK noteikumiem Nr.75 </w:t>
            </w:r>
            <w:r w:rsidR="0019256D" w:rsidRPr="009F7F88">
              <w:rPr>
                <w:rFonts w:ascii="Times New Roman" w:hAnsi="Times New Roman"/>
                <w:sz w:val="24"/>
                <w:szCs w:val="24"/>
              </w:rPr>
              <w:t>tiek īstenotas neformālās izglītības ietvaros</w:t>
            </w:r>
            <w:r w:rsidR="00E81759" w:rsidRPr="009F7F88">
              <w:rPr>
                <w:rFonts w:ascii="Times New Roman" w:hAnsi="Times New Roman"/>
                <w:sz w:val="24"/>
                <w:szCs w:val="24"/>
              </w:rPr>
              <w:t xml:space="preserve">. </w:t>
            </w:r>
            <w:r w:rsidR="0019256D" w:rsidRPr="009F7F88">
              <w:rPr>
                <w:rFonts w:ascii="Times New Roman" w:hAnsi="Times New Roman"/>
                <w:sz w:val="24"/>
                <w:szCs w:val="24"/>
              </w:rPr>
              <w:t>Tomēr transportlīdzekļu un traktortehnikas vadītāju apmācību</w:t>
            </w:r>
            <w:r w:rsidR="00E81759" w:rsidRPr="009F7F88">
              <w:rPr>
                <w:rFonts w:ascii="Times New Roman" w:hAnsi="Times New Roman"/>
                <w:sz w:val="24"/>
                <w:szCs w:val="24"/>
              </w:rPr>
              <w:t xml:space="preserve"> programmas ir reglamentētas un kvalifikācija iegūstāma noteik</w:t>
            </w:r>
            <w:r w:rsidR="0019256D" w:rsidRPr="009F7F88">
              <w:rPr>
                <w:rFonts w:ascii="Times New Roman" w:hAnsi="Times New Roman"/>
                <w:sz w:val="24"/>
                <w:szCs w:val="24"/>
              </w:rPr>
              <w:t>tā</w:t>
            </w:r>
            <w:r w:rsidR="00E81759" w:rsidRPr="009F7F88">
              <w:rPr>
                <w:rFonts w:ascii="Times New Roman" w:hAnsi="Times New Roman"/>
                <w:sz w:val="24"/>
                <w:szCs w:val="24"/>
              </w:rPr>
              <w:t xml:space="preserve"> kārtībā, kuru nosaka Ministru kabineta</w:t>
            </w:r>
            <w:r w:rsidR="0019256D" w:rsidRPr="009F7F88">
              <w:rPr>
                <w:rFonts w:ascii="Times New Roman" w:hAnsi="Times New Roman"/>
                <w:sz w:val="24"/>
                <w:szCs w:val="24"/>
              </w:rPr>
              <w:t xml:space="preserve"> 2009.gada 29.septembra</w:t>
            </w:r>
            <w:r w:rsidR="00E81759" w:rsidRPr="009F7F88">
              <w:rPr>
                <w:rFonts w:ascii="Times New Roman" w:hAnsi="Times New Roman"/>
                <w:sz w:val="24"/>
                <w:szCs w:val="24"/>
              </w:rPr>
              <w:t xml:space="preserve"> noteikumi Nr.1123 </w:t>
            </w:r>
            <w:r w:rsidR="0019256D" w:rsidRPr="009F7F88">
              <w:rPr>
                <w:rFonts w:ascii="Times New Roman" w:hAnsi="Times New Roman"/>
                <w:sz w:val="24"/>
                <w:szCs w:val="24"/>
              </w:rPr>
              <w:t>„</w:t>
            </w:r>
            <w:r w:rsidR="00E81759" w:rsidRPr="009F7F88">
              <w:rPr>
                <w:rFonts w:ascii="Times New Roman" w:hAnsi="Times New Roman"/>
                <w:sz w:val="24"/>
                <w:szCs w:val="24"/>
              </w:rPr>
              <w:t>Traktortehnikas vadītāja tiesību iegūšanas un atjaunošanas, kā arī traktortehnikas vadītāja apliecības izsniegšanas, apmaiņas, atjaunošanas un iznīcināšanas kārtība” un Ministru kabineta</w:t>
            </w:r>
            <w:r w:rsidR="0019256D" w:rsidRPr="009F7F88">
              <w:rPr>
                <w:rFonts w:ascii="Times New Roman" w:hAnsi="Times New Roman"/>
                <w:sz w:val="24"/>
                <w:szCs w:val="24"/>
              </w:rPr>
              <w:t xml:space="preserve"> 2010.gada 2.februāra </w:t>
            </w:r>
            <w:r w:rsidR="00E81759" w:rsidRPr="009F7F88">
              <w:rPr>
                <w:rFonts w:ascii="Times New Roman" w:hAnsi="Times New Roman"/>
                <w:sz w:val="24"/>
                <w:szCs w:val="24"/>
              </w:rPr>
              <w:t xml:space="preserve">noteikumi Nr.103 </w:t>
            </w:r>
            <w:r w:rsidR="0019256D" w:rsidRPr="009F7F88">
              <w:rPr>
                <w:rFonts w:ascii="Times New Roman" w:hAnsi="Times New Roman"/>
                <w:sz w:val="24"/>
                <w:szCs w:val="24"/>
              </w:rPr>
              <w:t>„</w:t>
            </w:r>
            <w:r w:rsidR="00E81759" w:rsidRPr="009F7F88">
              <w:rPr>
                <w:rFonts w:ascii="Times New Roman" w:hAnsi="Times New Roman"/>
                <w:sz w:val="24"/>
                <w:szCs w:val="24"/>
              </w:rPr>
              <w:t xml:space="preserve">Transportlīdzekļu vadītāja tiesību iegūšanas un atjaunošanas kārtība un vadītāja apliecības izsniegšanas, apmaiņas, atjaunošanas un iznīcināšanas kārtība”, kas paredz kvalifikācijas eksāmenu kārtošanu un valsts atzīta dokumenta saņemšanu.  Vienlaikus bezdarbnieki, kas apguvuši minētās izglītības programmas, var strādāt profesijā </w:t>
            </w:r>
            <w:r w:rsidR="0019256D" w:rsidRPr="009F7F88">
              <w:rPr>
                <w:rFonts w:ascii="Times New Roman" w:hAnsi="Times New Roman"/>
                <w:sz w:val="24"/>
                <w:szCs w:val="24"/>
              </w:rPr>
              <w:t>„</w:t>
            </w:r>
            <w:r w:rsidR="00E81759" w:rsidRPr="009F7F88">
              <w:rPr>
                <w:rFonts w:ascii="Times New Roman" w:hAnsi="Times New Roman"/>
                <w:sz w:val="24"/>
                <w:szCs w:val="24"/>
              </w:rPr>
              <w:t>transpo</w:t>
            </w:r>
            <w:r w:rsidR="0019256D" w:rsidRPr="009F7F88">
              <w:rPr>
                <w:rFonts w:ascii="Times New Roman" w:hAnsi="Times New Roman"/>
                <w:sz w:val="24"/>
                <w:szCs w:val="24"/>
              </w:rPr>
              <w:t>rtlīdzekļu vadītājs”</w:t>
            </w:r>
            <w:r w:rsidR="00E81759" w:rsidRPr="009F7F88">
              <w:rPr>
                <w:rFonts w:ascii="Times New Roman" w:hAnsi="Times New Roman"/>
                <w:sz w:val="24"/>
                <w:szCs w:val="24"/>
              </w:rPr>
              <w:t xml:space="preserve"> (Profesiju klasifikatora 832.apakškods).</w:t>
            </w:r>
          </w:p>
          <w:p w14:paraId="0CD5847A" w14:textId="622F0B8A" w:rsidR="00E81759" w:rsidRPr="009F7F88" w:rsidRDefault="00F2377E" w:rsidP="00095638">
            <w:pPr>
              <w:pStyle w:val="ListParagraph"/>
              <w:shd w:val="clear" w:color="auto" w:fill="FFFFFF"/>
              <w:spacing w:line="240" w:lineRule="auto"/>
              <w:ind w:left="-62"/>
              <w:jc w:val="both"/>
              <w:rPr>
                <w:rFonts w:ascii="Times New Roman" w:hAnsi="Times New Roman"/>
                <w:sz w:val="24"/>
                <w:szCs w:val="24"/>
              </w:rPr>
            </w:pPr>
            <w:r w:rsidRPr="009F7F88">
              <w:rPr>
                <w:rFonts w:ascii="Times New Roman" w:hAnsi="Times New Roman"/>
                <w:sz w:val="24"/>
                <w:szCs w:val="24"/>
              </w:rPr>
              <w:t>Noteikumu projektā noteikts</w:t>
            </w:r>
            <w:r w:rsidR="00095638" w:rsidRPr="009F7F88">
              <w:rPr>
                <w:rFonts w:ascii="Times New Roman" w:hAnsi="Times New Roman"/>
                <w:sz w:val="24"/>
                <w:szCs w:val="24"/>
              </w:rPr>
              <w:t>, ka transportlīdzekļu un traktortehnikas vadītāju apmācība nav uzskatāma par neformālās izglītības programmu, bet gan par izglītības programmu, kuras ietvaros tiek apgūtas prasmes, kas pielīdzināmās</w:t>
            </w:r>
            <w:r w:rsidRPr="009F7F88">
              <w:rPr>
                <w:rFonts w:ascii="Times New Roman" w:hAnsi="Times New Roman"/>
                <w:sz w:val="24"/>
                <w:szCs w:val="24"/>
              </w:rPr>
              <w:t xml:space="preserve"> profesionālajai kvalifikācijai. Jauniešu garantijas ietvaros</w:t>
            </w:r>
            <w:r w:rsidR="00095638" w:rsidRPr="009F7F88">
              <w:rPr>
                <w:rFonts w:ascii="Times New Roman" w:hAnsi="Times New Roman"/>
                <w:sz w:val="24"/>
                <w:szCs w:val="24"/>
              </w:rPr>
              <w:t xml:space="preserve"> t</w:t>
            </w:r>
            <w:r w:rsidR="00E81759" w:rsidRPr="009F7F88">
              <w:rPr>
                <w:rFonts w:ascii="Times New Roman" w:hAnsi="Times New Roman"/>
                <w:sz w:val="24"/>
                <w:szCs w:val="24"/>
              </w:rPr>
              <w:t>ransportlīdzekļu vadītāja kvalifikāciju 2014.gadā ieguva 49 jaunieši bezdarbnieki, 2015.gadā - 79 un 2016.gada I pusgadā - 131. Traktortehnikas vadītāja kvalifikāciju 2015.gadā ieguva 79 jaunieši bezdarbnieki un 2016.gada I pusgadā - 153).</w:t>
            </w:r>
            <w:r w:rsidR="0019256D" w:rsidRPr="009F7F88">
              <w:rPr>
                <w:rFonts w:ascii="Times New Roman" w:hAnsi="Times New Roman"/>
                <w:sz w:val="24"/>
                <w:szCs w:val="24"/>
              </w:rPr>
              <w:t xml:space="preserve"> Ņemot vērā, ka izglītības programmu saturs Jauniešu garantijas projekta īstenošanas gaitā nav mainījies, uzskatāms, ka transportlīdzekļu un traktortehnikas vadītāju apmācību pabeigušie jaunieši projekta ietvaros ieguvuši profesionālo kvalifikāciju</w:t>
            </w:r>
            <w:r w:rsidR="00175F9A" w:rsidRPr="009F7F88">
              <w:rPr>
                <w:rFonts w:ascii="Times New Roman" w:hAnsi="Times New Roman"/>
                <w:sz w:val="24"/>
                <w:szCs w:val="24"/>
              </w:rPr>
              <w:t xml:space="preserve"> (Noteikumu projekta </w:t>
            </w:r>
            <w:r w:rsidR="00676589" w:rsidRPr="009F7F88">
              <w:rPr>
                <w:rFonts w:ascii="Times New Roman" w:hAnsi="Times New Roman"/>
                <w:sz w:val="24"/>
                <w:szCs w:val="24"/>
              </w:rPr>
              <w:t>3</w:t>
            </w:r>
            <w:r w:rsidR="00175F9A" w:rsidRPr="009F7F88">
              <w:rPr>
                <w:rFonts w:ascii="Times New Roman" w:hAnsi="Times New Roman"/>
                <w:sz w:val="24"/>
                <w:szCs w:val="24"/>
              </w:rPr>
              <w:t>.,</w:t>
            </w:r>
            <w:r w:rsidR="00B23A04">
              <w:rPr>
                <w:rFonts w:ascii="Times New Roman" w:hAnsi="Times New Roman"/>
                <w:sz w:val="24"/>
                <w:szCs w:val="24"/>
              </w:rPr>
              <w:t xml:space="preserve"> </w:t>
            </w:r>
            <w:r w:rsidR="004A70D5">
              <w:rPr>
                <w:rFonts w:ascii="Times New Roman" w:hAnsi="Times New Roman"/>
                <w:sz w:val="24"/>
                <w:szCs w:val="24"/>
              </w:rPr>
              <w:t>7.,</w:t>
            </w:r>
            <w:r w:rsidR="00B23A04">
              <w:rPr>
                <w:rFonts w:ascii="Times New Roman" w:hAnsi="Times New Roman"/>
                <w:sz w:val="24"/>
                <w:szCs w:val="24"/>
              </w:rPr>
              <w:t xml:space="preserve"> 11., 13., 15., 16., 18., 19., 21., </w:t>
            </w:r>
            <w:r w:rsidR="003F0874">
              <w:rPr>
                <w:rFonts w:ascii="Times New Roman" w:hAnsi="Times New Roman"/>
                <w:sz w:val="24"/>
                <w:szCs w:val="24"/>
              </w:rPr>
              <w:t xml:space="preserve">22., 23., 24., 25., 26., 27., 28., 29., </w:t>
            </w:r>
            <w:r w:rsidR="00D57763">
              <w:rPr>
                <w:rFonts w:ascii="Times New Roman" w:hAnsi="Times New Roman"/>
                <w:sz w:val="24"/>
                <w:szCs w:val="24"/>
              </w:rPr>
              <w:t>31., 32., 35.</w:t>
            </w:r>
            <w:r w:rsidR="003969E3">
              <w:rPr>
                <w:rFonts w:ascii="Times New Roman" w:hAnsi="Times New Roman"/>
                <w:sz w:val="24"/>
                <w:szCs w:val="24"/>
              </w:rPr>
              <w:t xml:space="preserve"> un</w:t>
            </w:r>
            <w:r w:rsidR="00D57763">
              <w:rPr>
                <w:rFonts w:ascii="Times New Roman" w:hAnsi="Times New Roman"/>
                <w:sz w:val="24"/>
                <w:szCs w:val="24"/>
              </w:rPr>
              <w:t xml:space="preserve"> 36.punkts</w:t>
            </w:r>
            <w:r w:rsidR="00175F9A" w:rsidRPr="009F7F88">
              <w:rPr>
                <w:rFonts w:ascii="Times New Roman" w:hAnsi="Times New Roman"/>
                <w:sz w:val="24"/>
                <w:szCs w:val="24"/>
              </w:rPr>
              <w:t>).</w:t>
            </w:r>
          </w:p>
          <w:p w14:paraId="01973B3B" w14:textId="4C08B0EF" w:rsidR="00817AFD" w:rsidRPr="009F7F88" w:rsidRDefault="00DE1680" w:rsidP="001D7A25">
            <w:pPr>
              <w:pStyle w:val="ListParagraph"/>
              <w:numPr>
                <w:ilvl w:val="1"/>
                <w:numId w:val="31"/>
              </w:numPr>
              <w:shd w:val="clear" w:color="auto" w:fill="FFFFFF"/>
              <w:spacing w:line="240" w:lineRule="auto"/>
              <w:ind w:left="-92" w:firstLine="334"/>
              <w:jc w:val="both"/>
              <w:rPr>
                <w:rFonts w:ascii="Times New Roman" w:hAnsi="Times New Roman"/>
                <w:sz w:val="24"/>
                <w:szCs w:val="24"/>
              </w:rPr>
            </w:pPr>
            <w:r w:rsidRPr="009F7F88">
              <w:rPr>
                <w:rFonts w:ascii="Times New Roman" w:hAnsi="Times New Roman"/>
                <w:sz w:val="24"/>
                <w:szCs w:val="24"/>
              </w:rPr>
              <w:t xml:space="preserve"> Ņemot vērā apmācību ar kupona metodi specifiku, atsevišķi līgumi starp NVA un izglītības iestādēm par apmācību īstenošanu netiek slēgti, tādēļ </w:t>
            </w:r>
            <w:r w:rsidR="001C69A8">
              <w:rPr>
                <w:rFonts w:ascii="Times New Roman" w:hAnsi="Times New Roman"/>
                <w:sz w:val="24"/>
                <w:szCs w:val="24"/>
              </w:rPr>
              <w:t>Noteikumu</w:t>
            </w:r>
            <w:r w:rsidRPr="009F7F88">
              <w:rPr>
                <w:rFonts w:ascii="Times New Roman" w:hAnsi="Times New Roman"/>
                <w:sz w:val="24"/>
                <w:szCs w:val="24"/>
              </w:rPr>
              <w:t xml:space="preserve"> projektā skaidrots, k</w:t>
            </w:r>
            <w:r w:rsidR="001D7A25" w:rsidRPr="009F7F88">
              <w:rPr>
                <w:rFonts w:ascii="Times New Roman" w:hAnsi="Times New Roman"/>
                <w:sz w:val="24"/>
                <w:szCs w:val="24"/>
              </w:rPr>
              <w:t>ādi</w:t>
            </w:r>
            <w:r w:rsidRPr="009F7F88">
              <w:rPr>
                <w:rFonts w:ascii="Times New Roman" w:hAnsi="Times New Roman"/>
                <w:sz w:val="24"/>
                <w:szCs w:val="24"/>
              </w:rPr>
              <w:t xml:space="preserve"> pasākumu īstenošanas nosacījumu pārkāpumi ir uzskatāmi par būtiskiem. </w:t>
            </w:r>
            <w:r w:rsidR="001D7A25" w:rsidRPr="009F7F88">
              <w:rPr>
                <w:rFonts w:ascii="Times New Roman" w:hAnsi="Times New Roman"/>
                <w:sz w:val="24"/>
                <w:szCs w:val="24"/>
              </w:rPr>
              <w:t>Ja k</w:t>
            </w:r>
            <w:r w:rsidRPr="009F7F88">
              <w:rPr>
                <w:rFonts w:ascii="Times New Roman" w:hAnsi="Times New Roman"/>
                <w:sz w:val="24"/>
                <w:szCs w:val="24"/>
              </w:rPr>
              <w:t>onstat</w:t>
            </w:r>
            <w:r w:rsidR="001D7A25" w:rsidRPr="009F7F88">
              <w:rPr>
                <w:rFonts w:ascii="Times New Roman" w:hAnsi="Times New Roman"/>
                <w:sz w:val="24"/>
                <w:szCs w:val="24"/>
              </w:rPr>
              <w:t>ē</w:t>
            </w:r>
            <w:r w:rsidRPr="009F7F88">
              <w:rPr>
                <w:rFonts w:ascii="Times New Roman" w:hAnsi="Times New Roman"/>
                <w:sz w:val="24"/>
                <w:szCs w:val="24"/>
              </w:rPr>
              <w:t>t</w:t>
            </w:r>
            <w:r w:rsidR="001D7A25" w:rsidRPr="009F7F88">
              <w:rPr>
                <w:rFonts w:ascii="Times New Roman" w:hAnsi="Times New Roman"/>
                <w:sz w:val="24"/>
                <w:szCs w:val="24"/>
              </w:rPr>
              <w:t>i</w:t>
            </w:r>
            <w:r w:rsidRPr="009F7F88">
              <w:rPr>
                <w:rFonts w:ascii="Times New Roman" w:hAnsi="Times New Roman"/>
                <w:sz w:val="24"/>
                <w:szCs w:val="24"/>
              </w:rPr>
              <w:t xml:space="preserve"> būtisk</w:t>
            </w:r>
            <w:r w:rsidR="001D7A25" w:rsidRPr="009F7F88">
              <w:rPr>
                <w:rFonts w:ascii="Times New Roman" w:hAnsi="Times New Roman"/>
                <w:sz w:val="24"/>
                <w:szCs w:val="24"/>
              </w:rPr>
              <w:t>i</w:t>
            </w:r>
            <w:r w:rsidRPr="009F7F88">
              <w:rPr>
                <w:rFonts w:ascii="Times New Roman" w:hAnsi="Times New Roman"/>
                <w:sz w:val="24"/>
                <w:szCs w:val="24"/>
              </w:rPr>
              <w:t xml:space="preserve"> pārkāpum</w:t>
            </w:r>
            <w:r w:rsidR="001D7A25" w:rsidRPr="009F7F88">
              <w:rPr>
                <w:rFonts w:ascii="Times New Roman" w:hAnsi="Times New Roman"/>
                <w:sz w:val="24"/>
                <w:szCs w:val="24"/>
              </w:rPr>
              <w:t>i</w:t>
            </w:r>
            <w:r w:rsidRPr="009F7F88">
              <w:rPr>
                <w:rFonts w:ascii="Times New Roman" w:hAnsi="Times New Roman"/>
                <w:sz w:val="24"/>
                <w:szCs w:val="24"/>
              </w:rPr>
              <w:t xml:space="preserve"> apmācību īstenošanā, </w:t>
            </w:r>
            <w:r w:rsidRPr="009F7F88">
              <w:rPr>
                <w:rFonts w:ascii="Times New Roman" w:eastAsia="Times New Roman" w:hAnsi="Times New Roman"/>
                <w:sz w:val="24"/>
                <w:szCs w:val="24"/>
                <w:lang w:eastAsia="lv-LV"/>
              </w:rPr>
              <w:t>atkārtoti pieteikties pasākumu īstenošanai izglītības iestāde var ne agrāk kā gadu pēc dienas, kad izglītības iestāde svītrota no pasākumu īstenotāju saraksta</w:t>
            </w:r>
            <w:r w:rsidRPr="009F7F88">
              <w:rPr>
                <w:rFonts w:ascii="Times New Roman" w:hAnsi="Times New Roman"/>
                <w:sz w:val="24"/>
                <w:szCs w:val="24"/>
              </w:rPr>
              <w:t xml:space="preserve"> dēļ būtiskiem pasākumu īstenošanas nosacījumu pārkāpumiem. </w:t>
            </w:r>
            <w:r w:rsidR="00A50559">
              <w:rPr>
                <w:rFonts w:ascii="Times New Roman" w:hAnsi="Times New Roman"/>
                <w:sz w:val="24"/>
                <w:szCs w:val="24"/>
              </w:rPr>
              <w:t xml:space="preserve">Tāpat Noteikumu projektā paredzēti gadījumi, kad NVA ir tiesīga izslēgt izglītības iestādi no izglītības piedāvājumu saraksta, veicot pasākumu īstenošanas kvalitātes </w:t>
            </w:r>
            <w:r w:rsidR="00A50559">
              <w:rPr>
                <w:rFonts w:ascii="Times New Roman" w:hAnsi="Times New Roman"/>
                <w:sz w:val="24"/>
                <w:szCs w:val="24"/>
              </w:rPr>
              <w:lastRenderedPageBreak/>
              <w:t>izvērtēšanu</w:t>
            </w:r>
            <w:r w:rsidR="003969E3">
              <w:rPr>
                <w:rFonts w:ascii="Times New Roman" w:hAnsi="Times New Roman"/>
                <w:sz w:val="24"/>
                <w:szCs w:val="24"/>
              </w:rPr>
              <w:t xml:space="preserve"> (Noteikumu projekta 5.,</w:t>
            </w:r>
            <w:r w:rsidR="004A70D5">
              <w:rPr>
                <w:rFonts w:ascii="Times New Roman" w:hAnsi="Times New Roman"/>
                <w:sz w:val="24"/>
                <w:szCs w:val="24"/>
              </w:rPr>
              <w:t xml:space="preserve"> 8</w:t>
            </w:r>
            <w:r w:rsidR="003969E3">
              <w:rPr>
                <w:rFonts w:ascii="Times New Roman" w:hAnsi="Times New Roman"/>
                <w:sz w:val="24"/>
                <w:szCs w:val="24"/>
              </w:rPr>
              <w:t>. un 9.punkts)</w:t>
            </w:r>
            <w:r w:rsidR="00A50559">
              <w:rPr>
                <w:rFonts w:ascii="Times New Roman" w:hAnsi="Times New Roman"/>
                <w:sz w:val="24"/>
                <w:szCs w:val="24"/>
              </w:rPr>
              <w:t xml:space="preserve">. </w:t>
            </w:r>
          </w:p>
          <w:p w14:paraId="7647FACF" w14:textId="77777777" w:rsidR="00FD78BB" w:rsidRPr="009F7F88" w:rsidRDefault="00FD78BB" w:rsidP="00095638">
            <w:pPr>
              <w:pStyle w:val="ListParagraph"/>
              <w:shd w:val="clear" w:color="auto" w:fill="FFFFFF"/>
              <w:spacing w:line="240" w:lineRule="auto"/>
              <w:ind w:left="-62"/>
              <w:jc w:val="both"/>
              <w:rPr>
                <w:rFonts w:ascii="Times New Roman" w:hAnsi="Times New Roman"/>
                <w:sz w:val="24"/>
                <w:szCs w:val="24"/>
              </w:rPr>
            </w:pPr>
          </w:p>
          <w:p w14:paraId="426DC3C5" w14:textId="4FAA2924" w:rsidR="00E81759" w:rsidRPr="009F7F88" w:rsidRDefault="00FD78BB" w:rsidP="00FD78BB">
            <w:pPr>
              <w:pStyle w:val="ListParagraph"/>
              <w:numPr>
                <w:ilvl w:val="0"/>
                <w:numId w:val="31"/>
              </w:numPr>
              <w:shd w:val="clear" w:color="auto" w:fill="FFFFFF"/>
              <w:spacing w:line="240" w:lineRule="auto"/>
              <w:ind w:left="-62" w:firstLine="0"/>
              <w:jc w:val="both"/>
              <w:rPr>
                <w:rFonts w:ascii="Times New Roman" w:hAnsi="Times New Roman"/>
                <w:sz w:val="24"/>
                <w:szCs w:val="24"/>
              </w:rPr>
            </w:pPr>
            <w:r w:rsidRPr="009F7F88">
              <w:rPr>
                <w:rFonts w:ascii="Times New Roman" w:hAnsi="Times New Roman"/>
                <w:sz w:val="24"/>
                <w:szCs w:val="24"/>
              </w:rPr>
              <w:t>Šobrīd bezdarbnieku apmācību ietvaros netiek īstenota pirmā un otrā līmeņa profesionālās augstākās izglītības programmu apguve, kas dod iespēju bezdarbniekam iegūt augstāko izglītību.</w:t>
            </w:r>
            <w:r w:rsidR="0060241A" w:rsidRPr="009F7F88">
              <w:rPr>
                <w:rFonts w:ascii="Times New Roman" w:hAnsi="Times New Roman"/>
                <w:sz w:val="24"/>
                <w:szCs w:val="24"/>
              </w:rPr>
              <w:t xml:space="preserve"> Minēto izglītības programmu īstenošana tika uzsākta laikā, kad valstī bija salīdzinoši liels bezdarbnieku skaits, kuri ieguvuši augstāko akadēmisko izglītību (1.līmeņa)</w:t>
            </w:r>
            <w:r w:rsidR="00810954" w:rsidRPr="009F7F88">
              <w:rPr>
                <w:rFonts w:ascii="Times New Roman" w:hAnsi="Times New Roman"/>
                <w:sz w:val="24"/>
                <w:szCs w:val="24"/>
              </w:rPr>
              <w:t>,</w:t>
            </w:r>
            <w:r w:rsidR="0060241A" w:rsidRPr="009F7F88">
              <w:rPr>
                <w:rFonts w:ascii="Times New Roman" w:hAnsi="Times New Roman"/>
                <w:sz w:val="24"/>
                <w:szCs w:val="24"/>
              </w:rPr>
              <w:t xml:space="preserve"> vai uzsākuši otrā līmeņa profesionālās augstākās izglītības apguvi</w:t>
            </w:r>
            <w:r w:rsidR="00810954" w:rsidRPr="009F7F88">
              <w:rPr>
                <w:rFonts w:ascii="Times New Roman" w:hAnsi="Times New Roman"/>
                <w:sz w:val="24"/>
                <w:szCs w:val="24"/>
              </w:rPr>
              <w:t>, bet studijas nav pabeiguši</w:t>
            </w:r>
            <w:r w:rsidR="0060241A" w:rsidRPr="009F7F88">
              <w:rPr>
                <w:rFonts w:ascii="Times New Roman" w:hAnsi="Times New Roman"/>
                <w:sz w:val="24"/>
                <w:szCs w:val="24"/>
              </w:rPr>
              <w:t>. Šobrīd atb</w:t>
            </w:r>
            <w:r w:rsidR="00810954" w:rsidRPr="009F7F88">
              <w:rPr>
                <w:rFonts w:ascii="Times New Roman" w:hAnsi="Times New Roman"/>
                <w:sz w:val="24"/>
                <w:szCs w:val="24"/>
              </w:rPr>
              <w:t>al</w:t>
            </w:r>
            <w:r w:rsidR="0060241A" w:rsidRPr="009F7F88">
              <w:rPr>
                <w:rFonts w:ascii="Times New Roman" w:hAnsi="Times New Roman"/>
                <w:sz w:val="24"/>
                <w:szCs w:val="24"/>
              </w:rPr>
              <w:t>sts</w:t>
            </w:r>
            <w:r w:rsidR="00810954" w:rsidRPr="009F7F88">
              <w:rPr>
                <w:rFonts w:ascii="Times New Roman" w:hAnsi="Times New Roman"/>
                <w:sz w:val="24"/>
                <w:szCs w:val="24"/>
              </w:rPr>
              <w:t xml:space="preserve"> bezdarbnieku apmācībām primāri</w:t>
            </w:r>
            <w:r w:rsidR="0060241A" w:rsidRPr="009F7F88">
              <w:rPr>
                <w:rFonts w:ascii="Times New Roman" w:hAnsi="Times New Roman"/>
                <w:sz w:val="24"/>
                <w:szCs w:val="24"/>
              </w:rPr>
              <w:t xml:space="preserve"> tiek novirzīts tām mērķa grupām, kurām tas nepieciešams visvairāk</w:t>
            </w:r>
            <w:r w:rsidR="00810954" w:rsidRPr="009F7F88">
              <w:rPr>
                <w:rFonts w:ascii="Times New Roman" w:hAnsi="Times New Roman"/>
                <w:sz w:val="24"/>
                <w:szCs w:val="24"/>
              </w:rPr>
              <w:t xml:space="preserve"> un kuru ies</w:t>
            </w:r>
            <w:r w:rsidR="00634B31" w:rsidRPr="009F7F88">
              <w:rPr>
                <w:rFonts w:ascii="Times New Roman" w:hAnsi="Times New Roman"/>
                <w:sz w:val="24"/>
                <w:szCs w:val="24"/>
              </w:rPr>
              <w:t>p</w:t>
            </w:r>
            <w:r w:rsidR="00810954" w:rsidRPr="009F7F88">
              <w:rPr>
                <w:rFonts w:ascii="Times New Roman" w:hAnsi="Times New Roman"/>
                <w:sz w:val="24"/>
                <w:szCs w:val="24"/>
              </w:rPr>
              <w:t>ējas atrast darbu ietekmē nepietiekams izglītības līmenis, novecojušas prasmes u.tml</w:t>
            </w:r>
            <w:r w:rsidR="0060241A" w:rsidRPr="009F7F88">
              <w:rPr>
                <w:rFonts w:ascii="Times New Roman" w:hAnsi="Times New Roman"/>
                <w:sz w:val="24"/>
                <w:szCs w:val="24"/>
              </w:rPr>
              <w:t xml:space="preserve">. </w:t>
            </w:r>
            <w:r w:rsidRPr="009F7F88">
              <w:rPr>
                <w:rFonts w:ascii="Times New Roman" w:hAnsi="Times New Roman"/>
                <w:sz w:val="24"/>
                <w:szCs w:val="24"/>
              </w:rPr>
              <w:t xml:space="preserve"> Tuvākajā nākotnē šo apmācību programmu īstenošanu nav plānots atsākt, tādēļ pirmā un otrā līmeņa profesionālās augstākās izglītības programmu apguves īstenošanas nosacījumi no M</w:t>
            </w:r>
            <w:r w:rsidR="003403E4" w:rsidRPr="009F7F88">
              <w:rPr>
                <w:rFonts w:ascii="Times New Roman" w:hAnsi="Times New Roman"/>
                <w:sz w:val="24"/>
                <w:szCs w:val="24"/>
              </w:rPr>
              <w:t>K noteikumiem</w:t>
            </w:r>
            <w:r w:rsidRPr="009F7F88">
              <w:rPr>
                <w:rFonts w:ascii="Times New Roman" w:hAnsi="Times New Roman"/>
                <w:sz w:val="24"/>
                <w:szCs w:val="24"/>
              </w:rPr>
              <w:t xml:space="preserve"> Nr.75 ir svītrojami</w:t>
            </w:r>
            <w:r w:rsidR="00EB7F8E" w:rsidRPr="009F7F88">
              <w:rPr>
                <w:rFonts w:ascii="Times New Roman" w:hAnsi="Times New Roman"/>
                <w:sz w:val="24"/>
                <w:szCs w:val="24"/>
              </w:rPr>
              <w:t xml:space="preserve"> (Noteikumu projekta</w:t>
            </w:r>
            <w:r w:rsidR="008608C5" w:rsidRPr="009F7F88">
              <w:rPr>
                <w:rFonts w:ascii="Times New Roman" w:hAnsi="Times New Roman"/>
                <w:sz w:val="24"/>
                <w:szCs w:val="24"/>
              </w:rPr>
              <w:t xml:space="preserve"> </w:t>
            </w:r>
            <w:r w:rsidR="00B23A04">
              <w:rPr>
                <w:rFonts w:ascii="Times New Roman" w:hAnsi="Times New Roman"/>
                <w:sz w:val="24"/>
                <w:szCs w:val="24"/>
              </w:rPr>
              <w:t>2., 4.</w:t>
            </w:r>
            <w:r w:rsidR="00900B06">
              <w:rPr>
                <w:rFonts w:ascii="Times New Roman" w:hAnsi="Times New Roman"/>
                <w:sz w:val="24"/>
                <w:szCs w:val="24"/>
              </w:rPr>
              <w:t xml:space="preserve">, </w:t>
            </w:r>
            <w:r w:rsidR="00B23A04">
              <w:rPr>
                <w:rFonts w:ascii="Times New Roman" w:hAnsi="Times New Roman"/>
                <w:sz w:val="24"/>
                <w:szCs w:val="24"/>
              </w:rPr>
              <w:t>14., 17.</w:t>
            </w:r>
            <w:r w:rsidR="00900B06">
              <w:rPr>
                <w:rFonts w:ascii="Times New Roman" w:hAnsi="Times New Roman"/>
                <w:sz w:val="24"/>
                <w:szCs w:val="24"/>
              </w:rPr>
              <w:t xml:space="preserve"> un</w:t>
            </w:r>
            <w:r w:rsidR="00B23A04">
              <w:rPr>
                <w:rFonts w:ascii="Times New Roman" w:hAnsi="Times New Roman"/>
                <w:sz w:val="24"/>
                <w:szCs w:val="24"/>
              </w:rPr>
              <w:t xml:space="preserve"> </w:t>
            </w:r>
            <w:r w:rsidR="00D57763">
              <w:rPr>
                <w:rFonts w:ascii="Times New Roman" w:hAnsi="Times New Roman"/>
                <w:sz w:val="24"/>
                <w:szCs w:val="24"/>
              </w:rPr>
              <w:t>33</w:t>
            </w:r>
            <w:r w:rsidR="00900B06">
              <w:rPr>
                <w:rFonts w:ascii="Times New Roman" w:hAnsi="Times New Roman"/>
                <w:sz w:val="24"/>
                <w:szCs w:val="24"/>
              </w:rPr>
              <w:t>.</w:t>
            </w:r>
            <w:r w:rsidR="00EB7F8E" w:rsidRPr="009F7F88">
              <w:rPr>
                <w:rFonts w:ascii="Times New Roman" w:hAnsi="Times New Roman"/>
                <w:sz w:val="24"/>
                <w:szCs w:val="24"/>
              </w:rPr>
              <w:t>punkts)</w:t>
            </w:r>
            <w:r w:rsidRPr="009F7F88">
              <w:rPr>
                <w:rFonts w:ascii="Times New Roman" w:hAnsi="Times New Roman"/>
                <w:sz w:val="24"/>
                <w:szCs w:val="24"/>
              </w:rPr>
              <w:t xml:space="preserve">. </w:t>
            </w:r>
          </w:p>
          <w:p w14:paraId="07FC3E0D" w14:textId="77777777" w:rsidR="00FD78BB" w:rsidRPr="009F7F88" w:rsidRDefault="00FD78BB" w:rsidP="00FD78BB">
            <w:pPr>
              <w:pStyle w:val="ListParagraph"/>
              <w:shd w:val="clear" w:color="auto" w:fill="FFFFFF"/>
              <w:spacing w:line="240" w:lineRule="auto"/>
              <w:ind w:left="-62"/>
              <w:jc w:val="both"/>
              <w:rPr>
                <w:rFonts w:ascii="Times New Roman" w:hAnsi="Times New Roman"/>
                <w:sz w:val="24"/>
                <w:szCs w:val="24"/>
              </w:rPr>
            </w:pPr>
          </w:p>
          <w:p w14:paraId="72E53842" w14:textId="28C4F93A" w:rsidR="00FD78BB" w:rsidRPr="009F7F88" w:rsidRDefault="00FD78BB" w:rsidP="0030599B">
            <w:pPr>
              <w:pStyle w:val="ListParagraph"/>
              <w:numPr>
                <w:ilvl w:val="0"/>
                <w:numId w:val="31"/>
              </w:numPr>
              <w:shd w:val="clear" w:color="auto" w:fill="FFFFFF"/>
              <w:spacing w:line="240" w:lineRule="auto"/>
              <w:ind w:left="-62" w:firstLine="0"/>
              <w:jc w:val="both"/>
              <w:rPr>
                <w:rFonts w:ascii="Times New Roman" w:hAnsi="Times New Roman"/>
                <w:sz w:val="24"/>
                <w:szCs w:val="24"/>
              </w:rPr>
            </w:pPr>
            <w:r w:rsidRPr="009F7F88">
              <w:rPr>
                <w:rFonts w:ascii="Times New Roman" w:hAnsi="Times New Roman"/>
                <w:sz w:val="24"/>
                <w:szCs w:val="24"/>
              </w:rPr>
              <w:t>Lai nodrošinātu</w:t>
            </w:r>
            <w:r w:rsidR="00567B43" w:rsidRPr="009F7F88">
              <w:rPr>
                <w:rFonts w:ascii="Times New Roman" w:hAnsi="Times New Roman"/>
                <w:sz w:val="24"/>
                <w:szCs w:val="24"/>
              </w:rPr>
              <w:t xml:space="preserve"> iespēju</w:t>
            </w:r>
            <w:r w:rsidRPr="009F7F88">
              <w:rPr>
                <w:rFonts w:ascii="Times New Roman" w:hAnsi="Times New Roman"/>
                <w:sz w:val="24"/>
                <w:szCs w:val="24"/>
              </w:rPr>
              <w:t xml:space="preserve"> bezdarbniekiem, t.sk. tiem, kas nav pabeiguši profesionālās izglītības programmas</w:t>
            </w:r>
            <w:r w:rsidR="00567B43" w:rsidRPr="009F7F88">
              <w:rPr>
                <w:rFonts w:ascii="Times New Roman" w:hAnsi="Times New Roman"/>
                <w:sz w:val="24"/>
                <w:szCs w:val="24"/>
              </w:rPr>
              <w:t>, taču ieguvuši nozīmīgu darba pieredzi vai attīstījuši prasmes ārpus formālās izglītības sistēmas, iegūt valsts atzītu kvalifikāciju apliecinošu dokumentu, tiek nodrošināta šo kompetenču novērtēšana un atzīšana, atbilstoši Ministru kabineta 2011.gada 22.februāra noteikumiem Nr.146 „Kārtība, kādā novērtē ārpus formālās izglītības sistēmas apgūto profesionālo kompetenci”. Noteikumu projekts paredz jaunu atbalsta pasākumu bezdarbniekiem – NVA sedz ārpus formālās izglītības sistēmas apgūtās profesionālās kompetences novērtēšanas izmaksas atbilstoši profesionālās izglītības iestāžu un eksaminācijas centru maksas pakalpojumu cenrādim</w:t>
            </w:r>
            <w:r w:rsidR="0030599B" w:rsidRPr="009F7F88">
              <w:rPr>
                <w:rFonts w:ascii="Times New Roman" w:hAnsi="Times New Roman"/>
                <w:sz w:val="24"/>
                <w:szCs w:val="24"/>
              </w:rPr>
              <w:t xml:space="preserve"> (Ministru kabineta</w:t>
            </w:r>
            <w:r w:rsidR="009629E0" w:rsidRPr="009F7F88">
              <w:rPr>
                <w:rFonts w:ascii="Times New Roman" w:hAnsi="Times New Roman"/>
                <w:sz w:val="24"/>
                <w:szCs w:val="24"/>
              </w:rPr>
              <w:t xml:space="preserve"> 2013.gada 10.septembra</w:t>
            </w:r>
            <w:r w:rsidR="0030599B" w:rsidRPr="009F7F88">
              <w:rPr>
                <w:rFonts w:ascii="Times New Roman" w:hAnsi="Times New Roman"/>
                <w:sz w:val="24"/>
                <w:szCs w:val="24"/>
              </w:rPr>
              <w:t xml:space="preserve"> noteikumi Nr.791</w:t>
            </w:r>
            <w:r w:rsidR="0030599B" w:rsidRPr="009F7F88">
              <w:rPr>
                <w:rFonts w:ascii="Times New Roman" w:eastAsia="Times New Roman" w:hAnsi="Times New Roman"/>
                <w:sz w:val="24"/>
                <w:szCs w:val="24"/>
                <w:lang w:eastAsia="lv-LV"/>
              </w:rPr>
              <w:t xml:space="preserve"> „</w:t>
            </w:r>
            <w:r w:rsidR="0030599B" w:rsidRPr="009F7F88">
              <w:rPr>
                <w:rFonts w:ascii="Times New Roman" w:hAnsi="Times New Roman"/>
                <w:sz w:val="24"/>
                <w:szCs w:val="24"/>
              </w:rPr>
              <w:t>Profesionālās izglītības iestāžu un eksaminācijas centru maksas pakalpojumu cenrādis”)</w:t>
            </w:r>
            <w:r w:rsidR="00567B43" w:rsidRPr="009F7F88">
              <w:rPr>
                <w:rFonts w:ascii="Times New Roman" w:hAnsi="Times New Roman"/>
                <w:sz w:val="24"/>
                <w:szCs w:val="24"/>
              </w:rPr>
              <w:t xml:space="preserve">. </w:t>
            </w:r>
            <w:r w:rsidR="0030599B" w:rsidRPr="009F7F88">
              <w:rPr>
                <w:rFonts w:ascii="Times New Roman" w:hAnsi="Times New Roman"/>
                <w:sz w:val="24"/>
                <w:szCs w:val="24"/>
              </w:rPr>
              <w:t>Profesionālās kompetences atzīšana paaugstina bezdarbnieka iespējas iekārtoties darbā profesijā, kurā iegūta pieredze, bez nepieciešamības apgūt profesionālās izglītības programmas bezdarbnieku apmācību ietvaros</w:t>
            </w:r>
            <w:r w:rsidR="004208B4" w:rsidRPr="009F7F88">
              <w:rPr>
                <w:rFonts w:ascii="Times New Roman" w:hAnsi="Times New Roman"/>
                <w:sz w:val="24"/>
                <w:szCs w:val="24"/>
              </w:rPr>
              <w:t>. Plānotajai profesionālās kompetences atzīšanas pakalpojuma nodrošināšanai nav būtiska ietekme uz apmācību pasākumiem paredzēto finansējumu pa gadiem, jo plānots, ka daļa no bezdarbniekiem, tā vietā lai apgūtu profesionālās izglītības programmas, izvēlēsies veikt profesionālās kompetences atzīšanu</w:t>
            </w:r>
            <w:r w:rsidR="008A2B50" w:rsidRPr="009F7F88">
              <w:rPr>
                <w:rFonts w:ascii="Times New Roman" w:hAnsi="Times New Roman"/>
                <w:sz w:val="24"/>
                <w:szCs w:val="24"/>
              </w:rPr>
              <w:t xml:space="preserve"> (Noteikumu projekta </w:t>
            </w:r>
            <w:r w:rsidR="004A33E5" w:rsidRPr="009F7F88">
              <w:rPr>
                <w:rFonts w:ascii="Times New Roman" w:hAnsi="Times New Roman"/>
                <w:sz w:val="24"/>
                <w:szCs w:val="24"/>
              </w:rPr>
              <w:t>1</w:t>
            </w:r>
            <w:r w:rsidR="0074073A">
              <w:rPr>
                <w:rFonts w:ascii="Times New Roman" w:hAnsi="Times New Roman"/>
                <w:sz w:val="24"/>
                <w:szCs w:val="24"/>
              </w:rPr>
              <w:t>2</w:t>
            </w:r>
            <w:r w:rsidR="004A33E5" w:rsidRPr="009F7F88">
              <w:rPr>
                <w:rFonts w:ascii="Times New Roman" w:hAnsi="Times New Roman"/>
                <w:sz w:val="24"/>
                <w:szCs w:val="24"/>
              </w:rPr>
              <w:t>.</w:t>
            </w:r>
            <w:r w:rsidR="0074073A">
              <w:rPr>
                <w:rFonts w:ascii="Times New Roman" w:hAnsi="Times New Roman"/>
                <w:sz w:val="24"/>
                <w:szCs w:val="24"/>
              </w:rPr>
              <w:t xml:space="preserve">, 20. </w:t>
            </w:r>
            <w:r w:rsidR="008A2B50" w:rsidRPr="009F7F88">
              <w:rPr>
                <w:rFonts w:ascii="Times New Roman" w:hAnsi="Times New Roman"/>
                <w:sz w:val="24"/>
                <w:szCs w:val="24"/>
              </w:rPr>
              <w:t xml:space="preserve"> un </w:t>
            </w:r>
            <w:r w:rsidR="0074073A">
              <w:rPr>
                <w:rFonts w:ascii="Times New Roman" w:hAnsi="Times New Roman"/>
                <w:sz w:val="24"/>
                <w:szCs w:val="24"/>
              </w:rPr>
              <w:t>34</w:t>
            </w:r>
            <w:r w:rsidR="008A2B50" w:rsidRPr="009F7F88">
              <w:rPr>
                <w:rFonts w:ascii="Times New Roman" w:hAnsi="Times New Roman"/>
                <w:sz w:val="24"/>
                <w:szCs w:val="24"/>
              </w:rPr>
              <w:t>.</w:t>
            </w:r>
            <w:r w:rsidR="009917E6" w:rsidRPr="009F7F88">
              <w:rPr>
                <w:rFonts w:ascii="Times New Roman" w:hAnsi="Times New Roman"/>
                <w:sz w:val="24"/>
                <w:szCs w:val="24"/>
              </w:rPr>
              <w:t xml:space="preserve"> </w:t>
            </w:r>
            <w:r w:rsidR="008A2B50" w:rsidRPr="009F7F88">
              <w:rPr>
                <w:rFonts w:ascii="Times New Roman" w:hAnsi="Times New Roman"/>
                <w:sz w:val="24"/>
                <w:szCs w:val="24"/>
              </w:rPr>
              <w:t>punkts)</w:t>
            </w:r>
            <w:r w:rsidR="0030599B" w:rsidRPr="009F7F88">
              <w:rPr>
                <w:rFonts w:ascii="Times New Roman" w:hAnsi="Times New Roman"/>
                <w:sz w:val="24"/>
                <w:szCs w:val="24"/>
              </w:rPr>
              <w:t xml:space="preserve">. </w:t>
            </w:r>
          </w:p>
          <w:p w14:paraId="5EAC3D60" w14:textId="77777777" w:rsidR="00E81759" w:rsidRPr="009F7F88" w:rsidRDefault="00E81759" w:rsidP="009B2AF6">
            <w:pPr>
              <w:pStyle w:val="ListParagraph"/>
              <w:shd w:val="clear" w:color="auto" w:fill="FFFFFF"/>
              <w:spacing w:line="240" w:lineRule="auto"/>
              <w:ind w:left="-66"/>
              <w:jc w:val="both"/>
              <w:rPr>
                <w:rFonts w:ascii="Times New Roman" w:hAnsi="Times New Roman"/>
                <w:sz w:val="24"/>
                <w:szCs w:val="24"/>
              </w:rPr>
            </w:pPr>
          </w:p>
          <w:p w14:paraId="10BB8064" w14:textId="125F3600" w:rsidR="0030599B" w:rsidRPr="00E86C40" w:rsidRDefault="003C4AAF" w:rsidP="00E86C40">
            <w:pPr>
              <w:pStyle w:val="ListParagraph"/>
              <w:numPr>
                <w:ilvl w:val="0"/>
                <w:numId w:val="31"/>
              </w:numPr>
              <w:shd w:val="clear" w:color="auto" w:fill="FFFFFF"/>
              <w:spacing w:line="240" w:lineRule="auto"/>
              <w:ind w:left="-62" w:firstLine="0"/>
              <w:jc w:val="both"/>
              <w:rPr>
                <w:rFonts w:ascii="Times New Roman" w:hAnsi="Times New Roman"/>
                <w:sz w:val="24"/>
                <w:szCs w:val="24"/>
              </w:rPr>
            </w:pPr>
            <w:r w:rsidRPr="009F7F88">
              <w:rPr>
                <w:rFonts w:ascii="Times New Roman" w:hAnsi="Times New Roman"/>
                <w:sz w:val="24"/>
                <w:szCs w:val="24"/>
              </w:rPr>
              <w:lastRenderedPageBreak/>
              <w:t>Lai nodrošinātu efektīvāku finanšu līdzek</w:t>
            </w:r>
            <w:r w:rsidR="00486621" w:rsidRPr="009F7F88">
              <w:rPr>
                <w:rFonts w:ascii="Times New Roman" w:hAnsi="Times New Roman"/>
                <w:sz w:val="24"/>
                <w:szCs w:val="24"/>
              </w:rPr>
              <w:t>ļu</w:t>
            </w:r>
            <w:r w:rsidRPr="009F7F88">
              <w:rPr>
                <w:rFonts w:ascii="Times New Roman" w:hAnsi="Times New Roman"/>
                <w:sz w:val="24"/>
                <w:szCs w:val="24"/>
              </w:rPr>
              <w:t xml:space="preserve"> izlietojumu īstenojot neformālās izglītības programmas valsts valodas apguvei, Noteikumu</w:t>
            </w:r>
            <w:r w:rsidR="00486621" w:rsidRPr="009F7F88">
              <w:rPr>
                <w:rFonts w:ascii="Times New Roman" w:hAnsi="Times New Roman"/>
                <w:sz w:val="24"/>
                <w:szCs w:val="24"/>
              </w:rPr>
              <w:t xml:space="preserve"> projekts</w:t>
            </w:r>
            <w:r w:rsidRPr="009F7F88">
              <w:rPr>
                <w:rFonts w:ascii="Times New Roman" w:hAnsi="Times New Roman"/>
                <w:sz w:val="24"/>
                <w:szCs w:val="24"/>
              </w:rPr>
              <w:t xml:space="preserve"> paredz, ka neformālās izglītības programmas valsts valodas apguvei bezdarbnieku apmācību ietvar</w:t>
            </w:r>
            <w:r w:rsidR="00486621" w:rsidRPr="009F7F88">
              <w:rPr>
                <w:rFonts w:ascii="Times New Roman" w:hAnsi="Times New Roman"/>
                <w:sz w:val="24"/>
                <w:szCs w:val="24"/>
              </w:rPr>
              <w:t>o</w:t>
            </w:r>
            <w:r w:rsidRPr="009F7F88">
              <w:rPr>
                <w:rFonts w:ascii="Times New Roman" w:hAnsi="Times New Roman"/>
                <w:sz w:val="24"/>
                <w:szCs w:val="24"/>
              </w:rPr>
              <w:t xml:space="preserve">s ar kupona metodi </w:t>
            </w:r>
            <w:r w:rsidR="00E82AF4" w:rsidRPr="009F7F88">
              <w:rPr>
                <w:rFonts w:ascii="Times New Roman" w:hAnsi="Times New Roman"/>
                <w:sz w:val="24"/>
                <w:szCs w:val="24"/>
              </w:rPr>
              <w:t xml:space="preserve">atkārtoti </w:t>
            </w:r>
            <w:r w:rsidRPr="009F7F88">
              <w:rPr>
                <w:rFonts w:ascii="Times New Roman" w:hAnsi="Times New Roman"/>
                <w:sz w:val="24"/>
                <w:szCs w:val="24"/>
              </w:rPr>
              <w:t>varēs īstenot tikai tās</w:t>
            </w:r>
            <w:r w:rsidR="00486621" w:rsidRPr="009F7F88">
              <w:rPr>
                <w:rFonts w:ascii="Times New Roman" w:hAnsi="Times New Roman"/>
                <w:sz w:val="24"/>
                <w:szCs w:val="24"/>
              </w:rPr>
              <w:t xml:space="preserve"> izglītības</w:t>
            </w:r>
            <w:r w:rsidRPr="009F7F88">
              <w:rPr>
                <w:rFonts w:ascii="Times New Roman" w:hAnsi="Times New Roman"/>
                <w:sz w:val="24"/>
                <w:szCs w:val="24"/>
              </w:rPr>
              <w:t xml:space="preserve"> iestādes, kurās </w:t>
            </w:r>
            <w:r w:rsidR="00AA5321" w:rsidRPr="009F7F88">
              <w:rPr>
                <w:rFonts w:ascii="Times New Roman" w:hAnsi="Times New Roman"/>
                <w:sz w:val="24"/>
                <w:szCs w:val="24"/>
              </w:rPr>
              <w:t>pēc programmas apguves valsts valodas prasmes noslēguma pārbaudījumus Valsts izglītības satura centrā pēdējā gada laikā se</w:t>
            </w:r>
            <w:r w:rsidR="008F7517" w:rsidRPr="009F7F88">
              <w:rPr>
                <w:rFonts w:ascii="Times New Roman" w:hAnsi="Times New Roman"/>
                <w:sz w:val="24"/>
                <w:szCs w:val="24"/>
              </w:rPr>
              <w:t>kmīgi nokārtojuši ne mazāk kā 6</w:t>
            </w:r>
            <w:r w:rsidR="004E5BF1" w:rsidRPr="009F7F88">
              <w:rPr>
                <w:rFonts w:ascii="Times New Roman" w:hAnsi="Times New Roman"/>
                <w:sz w:val="24"/>
                <w:szCs w:val="24"/>
              </w:rPr>
              <w:t>0</w:t>
            </w:r>
            <w:r w:rsidR="00AA5321" w:rsidRPr="009F7F88">
              <w:rPr>
                <w:rFonts w:ascii="Times New Roman" w:hAnsi="Times New Roman"/>
                <w:sz w:val="24"/>
                <w:szCs w:val="24"/>
              </w:rPr>
              <w:t>% no preten</w:t>
            </w:r>
            <w:r w:rsidRPr="009F7F88">
              <w:rPr>
                <w:rFonts w:ascii="Times New Roman" w:hAnsi="Times New Roman"/>
                <w:sz w:val="24"/>
                <w:szCs w:val="24"/>
              </w:rPr>
              <w:t>denta apmācīto personu skaita.</w:t>
            </w:r>
            <w:r w:rsidR="00064835" w:rsidRPr="009F7F88">
              <w:rPr>
                <w:rFonts w:ascii="Times New Roman" w:hAnsi="Times New Roman"/>
                <w:sz w:val="24"/>
                <w:szCs w:val="24"/>
              </w:rPr>
              <w:t xml:space="preserve"> Atbilstoši Valsts izglītības satura centra apkopotajai informācijai, 2015.gadā no 28 izglītības iestādēm 12 izglītības iestā</w:t>
            </w:r>
            <w:r w:rsidR="00486621" w:rsidRPr="009F7F88">
              <w:rPr>
                <w:rFonts w:ascii="Times New Roman" w:hAnsi="Times New Roman"/>
                <w:sz w:val="24"/>
                <w:szCs w:val="24"/>
              </w:rPr>
              <w:t>dēs</w:t>
            </w:r>
            <w:r w:rsidR="00064835" w:rsidRPr="009F7F88">
              <w:rPr>
                <w:rFonts w:ascii="Times New Roman" w:hAnsi="Times New Roman"/>
                <w:sz w:val="24"/>
                <w:szCs w:val="24"/>
              </w:rPr>
              <w:t xml:space="preserve"> valsts eksāmenu nokārtojušo īpatsvars bija vismaz 70%, savukārt 6</w:t>
            </w:r>
            <w:r w:rsidR="00486621" w:rsidRPr="009F7F88">
              <w:rPr>
                <w:rFonts w:ascii="Times New Roman" w:hAnsi="Times New Roman"/>
                <w:sz w:val="24"/>
                <w:szCs w:val="24"/>
              </w:rPr>
              <w:t xml:space="preserve"> izglītības iestādes šis rādītājs</w:t>
            </w:r>
            <w:r w:rsidR="00064835" w:rsidRPr="009F7F88">
              <w:rPr>
                <w:rFonts w:ascii="Times New Roman" w:hAnsi="Times New Roman"/>
                <w:sz w:val="24"/>
                <w:szCs w:val="24"/>
              </w:rPr>
              <w:t xml:space="preserve"> nepārsniedza 40%, t.sk. vienā no iestādēm nepārsniedzot 16%</w:t>
            </w:r>
            <w:r w:rsidR="00E86C40">
              <w:rPr>
                <w:rFonts w:ascii="Times New Roman" w:hAnsi="Times New Roman"/>
                <w:sz w:val="24"/>
                <w:szCs w:val="24"/>
              </w:rPr>
              <w:t>. Gadījumos, kad izglītības iestāde neatbilsts minētajām prasībām (</w:t>
            </w:r>
            <w:r w:rsidR="00E86C40" w:rsidRPr="00E86C40">
              <w:rPr>
                <w:rFonts w:ascii="Times New Roman" w:hAnsi="Times New Roman"/>
                <w:sz w:val="24"/>
                <w:szCs w:val="24"/>
              </w:rPr>
              <w:t>pēc programmas apguves valsts valodas prasmes noslēguma pārbaudījumus Valsts izglītības satura centrā pēdējā gada laikā sekmīgi nokārtojuši mazāk kā 60% no pretendenta apmācīto personu skaita</w:t>
            </w:r>
            <w:r w:rsidR="00E86C40">
              <w:rPr>
                <w:rFonts w:ascii="Times New Roman" w:hAnsi="Times New Roman"/>
                <w:sz w:val="24"/>
                <w:szCs w:val="24"/>
              </w:rPr>
              <w:t>), izglītības iestāde atkārtoti piesakās īstenot programmas valsts valodas apguvei gadu pēc tam, kad saņemts atteikums piešķirt tiesības īstenot programmas valsts valodas apguvei</w:t>
            </w:r>
            <w:r w:rsidR="00957ACC">
              <w:rPr>
                <w:rFonts w:ascii="Times New Roman" w:hAnsi="Times New Roman"/>
                <w:sz w:val="24"/>
                <w:szCs w:val="24"/>
              </w:rPr>
              <w:t xml:space="preserve"> (ņemot vērā, ka gadu minētās apmācības konkrētajā izglītības iestādē bezdarbnieku apmācību ietvaros īstenotas netika). </w:t>
            </w:r>
            <w:r w:rsidR="0031755E" w:rsidRPr="00E86C40">
              <w:rPr>
                <w:rFonts w:ascii="Times New Roman" w:hAnsi="Times New Roman"/>
                <w:sz w:val="24"/>
                <w:szCs w:val="24"/>
              </w:rPr>
              <w:t xml:space="preserve">(Noteikumu projekta </w:t>
            </w:r>
            <w:r w:rsidR="001E068F" w:rsidRPr="00E86C40">
              <w:rPr>
                <w:rFonts w:ascii="Times New Roman" w:hAnsi="Times New Roman"/>
                <w:sz w:val="24"/>
                <w:szCs w:val="24"/>
              </w:rPr>
              <w:t>6</w:t>
            </w:r>
            <w:r w:rsidR="0031755E" w:rsidRPr="00E86C40">
              <w:rPr>
                <w:rFonts w:ascii="Times New Roman" w:hAnsi="Times New Roman"/>
                <w:sz w:val="24"/>
                <w:szCs w:val="24"/>
              </w:rPr>
              <w:t>.punkts)</w:t>
            </w:r>
            <w:r w:rsidR="00064835" w:rsidRPr="00E86C40">
              <w:rPr>
                <w:rFonts w:ascii="Times New Roman" w:hAnsi="Times New Roman"/>
                <w:sz w:val="24"/>
                <w:szCs w:val="24"/>
              </w:rPr>
              <w:t>.</w:t>
            </w:r>
          </w:p>
          <w:p w14:paraId="0439411E" w14:textId="77777777" w:rsidR="004B1B51" w:rsidRPr="009F7F88" w:rsidRDefault="004B1B51" w:rsidP="004B1B51">
            <w:pPr>
              <w:pStyle w:val="ListParagraph"/>
              <w:rPr>
                <w:rFonts w:ascii="Times New Roman" w:hAnsi="Times New Roman"/>
                <w:sz w:val="24"/>
                <w:szCs w:val="24"/>
              </w:rPr>
            </w:pPr>
          </w:p>
          <w:p w14:paraId="2383C5A3" w14:textId="11FD1066" w:rsidR="00672363" w:rsidRPr="009F7F88" w:rsidRDefault="004B1B51" w:rsidP="004B1B51">
            <w:pPr>
              <w:pStyle w:val="ListParagraph"/>
              <w:numPr>
                <w:ilvl w:val="0"/>
                <w:numId w:val="31"/>
              </w:numPr>
              <w:spacing w:after="0" w:line="240" w:lineRule="auto"/>
              <w:ind w:left="-62" w:firstLine="0"/>
              <w:jc w:val="both"/>
              <w:rPr>
                <w:rFonts w:ascii="Times New Roman" w:hAnsi="Times New Roman"/>
                <w:sz w:val="24"/>
                <w:szCs w:val="24"/>
              </w:rPr>
            </w:pPr>
            <w:r w:rsidRPr="009F7F88">
              <w:rPr>
                <w:rFonts w:ascii="Times New Roman" w:hAnsi="Times New Roman"/>
                <w:sz w:val="24"/>
                <w:szCs w:val="24"/>
              </w:rPr>
              <w:t xml:space="preserve">Stipendijas mērķis bezdarbnieku apmācību ietvaros ir nodrošināt bezdarbniekam finanšu līdzekļus nokļūšanai apmācības īstenošanas vietā un ēdināšanas izdevumu segšanai mācību laikā. Mācību process bezdarbniekiem tiek organizēts tikai darba dienās un atbilstoši </w:t>
            </w:r>
            <w:r w:rsidR="003403E4" w:rsidRPr="009F7F88">
              <w:rPr>
                <w:rFonts w:ascii="Times New Roman" w:hAnsi="Times New Roman"/>
                <w:sz w:val="24"/>
                <w:szCs w:val="24"/>
              </w:rPr>
              <w:t>MK noteikumu Nr</w:t>
            </w:r>
            <w:r w:rsidRPr="009F7F88">
              <w:rPr>
                <w:rFonts w:ascii="Times New Roman" w:hAnsi="Times New Roman"/>
                <w:sz w:val="24"/>
                <w:szCs w:val="24"/>
              </w:rPr>
              <w:t>.75 34.</w:t>
            </w:r>
            <w:r w:rsidRPr="009F7F88">
              <w:rPr>
                <w:rFonts w:ascii="Times New Roman" w:hAnsi="Times New Roman"/>
                <w:sz w:val="24"/>
                <w:szCs w:val="24"/>
                <w:vertAlign w:val="superscript"/>
              </w:rPr>
              <w:t xml:space="preserve">8 </w:t>
            </w:r>
            <w:r w:rsidRPr="009F7F88">
              <w:rPr>
                <w:rFonts w:ascii="Times New Roman" w:hAnsi="Times New Roman"/>
                <w:sz w:val="24"/>
                <w:szCs w:val="24"/>
              </w:rPr>
              <w:t xml:space="preserve">punktam, stipendijas apmērs profesionālās apmācības un neformālās izglītības ieguves laikā ir 100 </w:t>
            </w:r>
            <w:r w:rsidRPr="009F7F88">
              <w:rPr>
                <w:rFonts w:ascii="Times New Roman" w:hAnsi="Times New Roman"/>
                <w:i/>
                <w:sz w:val="24"/>
                <w:szCs w:val="24"/>
              </w:rPr>
              <w:t>euro</w:t>
            </w:r>
            <w:r w:rsidRPr="009F7F88">
              <w:rPr>
                <w:rFonts w:ascii="Times New Roman" w:hAnsi="Times New Roman"/>
                <w:sz w:val="24"/>
                <w:szCs w:val="24"/>
              </w:rPr>
              <w:t xml:space="preserve"> mēnesī. Lai nodrošinātu stipendijas izmantošanu atbi</w:t>
            </w:r>
            <w:r w:rsidR="00672363" w:rsidRPr="009F7F88">
              <w:rPr>
                <w:rFonts w:ascii="Times New Roman" w:hAnsi="Times New Roman"/>
                <w:sz w:val="24"/>
                <w:szCs w:val="24"/>
              </w:rPr>
              <w:t>lstoši paredzētajam mērķim, t.i.,</w:t>
            </w:r>
            <w:r w:rsidRPr="009F7F88">
              <w:rPr>
                <w:rFonts w:ascii="Times New Roman" w:hAnsi="Times New Roman"/>
                <w:sz w:val="24"/>
                <w:szCs w:val="24"/>
              </w:rPr>
              <w:t xml:space="preserve"> nokļūšanai apmācības īstenošanas vietā un ēdināšanas izdevumu segšanai, stipendija būtu maksājama tikai par dienām, kad notiek apmācības, nevis par visu mācību laika periodu, ieskaitot brīvdienas un svētku dienas, kad mācības nenotiek. Noteikumu projekts paredz, ka stipendijas apmērs tiek aprēķināts, ņemot vērā apmācību dienas mēnesī (5 </w:t>
            </w:r>
            <w:r w:rsidRPr="009F7F88">
              <w:rPr>
                <w:rFonts w:ascii="Times New Roman" w:hAnsi="Times New Roman"/>
                <w:i/>
                <w:sz w:val="24"/>
                <w:szCs w:val="24"/>
              </w:rPr>
              <w:t>euro</w:t>
            </w:r>
            <w:r w:rsidRPr="009F7F88">
              <w:rPr>
                <w:rFonts w:ascii="Times New Roman" w:hAnsi="Times New Roman"/>
                <w:sz w:val="24"/>
                <w:szCs w:val="24"/>
              </w:rPr>
              <w:t xml:space="preserve"> par mācību dienu), tādējādi nodrošinot stipendijas izmantošanu atbilstoši paredzētajam mērķim, administratīvā sloga mazināšanu NVA un tās sadarbības partneriem, kā arī veicinot bezdarbnieka motivāciju apmeklēt apmācību nodarbības</w:t>
            </w:r>
            <w:r w:rsidR="004208B4" w:rsidRPr="009F7F88">
              <w:rPr>
                <w:rFonts w:ascii="Times New Roman" w:hAnsi="Times New Roman"/>
                <w:sz w:val="24"/>
                <w:szCs w:val="24"/>
              </w:rPr>
              <w:t>. Minētās izmaiņas kopumā neietekmē apmācību pasākumiem paredzēto finansējumu pa gadiem, jo stipendiju izmaksas gada ietvaros būtiski nemainīsies.</w:t>
            </w:r>
            <w:r w:rsidR="0038238D" w:rsidRPr="009F7F88">
              <w:rPr>
                <w:rFonts w:ascii="Times New Roman" w:hAnsi="Times New Roman"/>
                <w:sz w:val="24"/>
                <w:szCs w:val="24"/>
              </w:rPr>
              <w:t xml:space="preserve"> (Noteikumu projekta </w:t>
            </w:r>
            <w:r w:rsidR="007A3142">
              <w:rPr>
                <w:rFonts w:ascii="Times New Roman" w:hAnsi="Times New Roman"/>
                <w:sz w:val="24"/>
                <w:szCs w:val="24"/>
              </w:rPr>
              <w:lastRenderedPageBreak/>
              <w:t>27</w:t>
            </w:r>
            <w:r w:rsidR="0038238D" w:rsidRPr="009F7F88">
              <w:rPr>
                <w:rFonts w:ascii="Times New Roman" w:hAnsi="Times New Roman"/>
                <w:sz w:val="24"/>
                <w:szCs w:val="24"/>
              </w:rPr>
              <w:t>.</w:t>
            </w:r>
            <w:r w:rsidR="00CF5C96">
              <w:rPr>
                <w:rFonts w:ascii="Times New Roman" w:hAnsi="Times New Roman"/>
                <w:sz w:val="24"/>
                <w:szCs w:val="24"/>
              </w:rPr>
              <w:t xml:space="preserve"> un 78.</w:t>
            </w:r>
            <w:r w:rsidR="0038238D" w:rsidRPr="009F7F88">
              <w:rPr>
                <w:rFonts w:ascii="Times New Roman" w:hAnsi="Times New Roman"/>
                <w:sz w:val="24"/>
                <w:szCs w:val="24"/>
              </w:rPr>
              <w:t>punkts)</w:t>
            </w:r>
            <w:r w:rsidRPr="009F7F88">
              <w:rPr>
                <w:rFonts w:ascii="Times New Roman" w:hAnsi="Times New Roman"/>
                <w:sz w:val="24"/>
                <w:szCs w:val="24"/>
              </w:rPr>
              <w:t>.</w:t>
            </w:r>
          </w:p>
          <w:p w14:paraId="65790B8E" w14:textId="77777777" w:rsidR="000A3B0F" w:rsidRPr="009F7F88" w:rsidRDefault="000A3B0F" w:rsidP="000A3B0F">
            <w:pPr>
              <w:pStyle w:val="ListParagraph"/>
              <w:spacing w:after="0" w:line="240" w:lineRule="auto"/>
              <w:ind w:left="-62"/>
              <w:jc w:val="both"/>
              <w:rPr>
                <w:rFonts w:ascii="Times New Roman" w:hAnsi="Times New Roman"/>
                <w:sz w:val="24"/>
                <w:szCs w:val="24"/>
              </w:rPr>
            </w:pPr>
          </w:p>
          <w:p w14:paraId="747F54B6" w14:textId="3193E980" w:rsidR="000A3B0F" w:rsidRPr="009F7F88" w:rsidRDefault="000A3B0F" w:rsidP="000A3B0F">
            <w:pPr>
              <w:widowControl w:val="0"/>
              <w:ind w:left="-92"/>
              <w:jc w:val="both"/>
            </w:pPr>
            <w:r w:rsidRPr="009F7F88">
              <w:t xml:space="preserve">6. Atbilstoši Bezdarbnieku un darba meklētāju atbalsta likuma 6.panta devītajai daļai, NVA slēdz deleģējuma līgumu ar biedrību „Latvijas Nedzirdīgo savienība”, lai biedrība sniegtu surdotulka pakalpojumus izglītības programmu apguvei un saskarsmes nodrošināšanai ar citām fiziskajām un juridiskajām personām atsevišķu aktīvo nodarbinātības pasākumu ietvaros (apmācību pasākumi un subsidētās nodarbinātības pasākumi). Labklājības ministrija ir izstrādājusi surdotulku pakalpojuma grozu atbilstoši Invaliditātes likuma 13.panta 3. un 4.daļā noteiktajam, Ministru kabineta 2009.gada 15.decembra noteikumos Nr.1472 „Kārtība, kādā Latvijas Neredzīgo biedrība un Latvijas Nedzirdīgo savienība sniedz sociālās rehabilitācijas pakalpojumus un nodrošina tehniskos palīglīdzekļus – tiflotehniku un surdotehniku” un Ministru kabineta 2003.gada 3.jūnija noteikumos Nr.291 „Prasības sociālo pakalpojumu sniedzējiem” noteiktajām prasībām. Pakalpojuma izmaksu aprēķināšanai tiek izmantotas Ministru kabineta 2013.gada 29.janvāra noteikumos Nr.66 „Noteikumi par valsts un pašvaldību institūciju amatpersonu un darbinieku darba samaksu un tās noteikšanas kārtību” (turpmāk – MK noteikumi Nr.66) noteiktās likmes  mēnešalgas likmes (9.mēnešalgu grupa, 3.kategorija), piemērojot maksimālo mēnešalgas likmi. 2016.gada 1.janvārī stājās spēkā grozījumi MK noteikumos Nr.66, kas paredzēja lielāku maksimālo mēnešalgas likmi minētajā mēnešalgu grupā un kategorijā. Ņemot vērā iepriekš minēto, panākto vienošanos ar „Latvijas Nedzirdīgo savienību” un nepieciešamību nodrošināt surdotulku pakalpojumus atsevišķu aktīvo nodarbinātības pasākumu ietvaros, nepieciešams veikt surdotulku izmaksu stundas likmes pārrēķinu, atbilstoši izmaiņām MK noteikumos nr.66. </w:t>
            </w:r>
          </w:p>
          <w:p w14:paraId="53E1D183" w14:textId="6E53D2B3" w:rsidR="000A3B0F" w:rsidRPr="009F7F88" w:rsidRDefault="000A3B0F" w:rsidP="000A3B0F">
            <w:pPr>
              <w:ind w:left="-92" w:firstLine="426"/>
              <w:jc w:val="both"/>
            </w:pPr>
            <w:r w:rsidRPr="009F7F88">
              <w:t>6.1 Surdotulka pakalpojuma saskarsmes nodrošināšanai groza izmaksu aprēķins:</w:t>
            </w:r>
          </w:p>
          <w:p w14:paraId="192F7120" w14:textId="77777777" w:rsidR="000A3B0F" w:rsidRPr="009F7F88" w:rsidRDefault="000A3B0F" w:rsidP="000A3B0F">
            <w:pPr>
              <w:ind w:left="-92" w:firstLine="92"/>
              <w:jc w:val="both"/>
            </w:pPr>
            <w:r w:rsidRPr="009F7F88">
              <w:t>Vidējo darba stundu skaitu mēnesī aprēķina pēc formulas - darba laika kalendāra kopējo darba stundu skaitu gadā dalot ar 12 mēnešiem. Atbilstoši 2016.gadā ir 2018 darba stundas: 12 mēnešiem = 168 stundas mēnesī (pie 40 stundu darba nedēļas).</w:t>
            </w:r>
          </w:p>
          <w:p w14:paraId="4C1386A1" w14:textId="77777777" w:rsidR="000A3B0F" w:rsidRPr="009F7F88" w:rsidRDefault="000A3B0F" w:rsidP="000A3B0F">
            <w:pPr>
              <w:ind w:left="-92" w:firstLine="92"/>
              <w:jc w:val="both"/>
            </w:pPr>
            <w:r w:rsidRPr="009F7F88">
              <w:t xml:space="preserve">Surdotulka alga mēnesī 1190 </w:t>
            </w:r>
            <w:r w:rsidRPr="009F7F88">
              <w:rPr>
                <w:i/>
              </w:rPr>
              <w:t>euro</w:t>
            </w:r>
            <w:r w:rsidRPr="009F7F88">
              <w:t xml:space="preserve"> + 280,72 </w:t>
            </w:r>
            <w:r w:rsidRPr="009F7F88">
              <w:rPr>
                <w:i/>
              </w:rPr>
              <w:t xml:space="preserve">euro </w:t>
            </w:r>
            <w:r w:rsidRPr="009F7F88">
              <w:t xml:space="preserve">(23,59% DD soc.nod.) = 1470,72 </w:t>
            </w:r>
            <w:r w:rsidRPr="009F7F88">
              <w:rPr>
                <w:i/>
              </w:rPr>
              <w:t>euro</w:t>
            </w:r>
            <w:r w:rsidRPr="009F7F88">
              <w:t xml:space="preserve"> (9 mēnešalgu grupa, 3 kategorija)/168 stundas = 8,75 </w:t>
            </w:r>
            <w:r w:rsidRPr="009F7F88">
              <w:rPr>
                <w:i/>
              </w:rPr>
              <w:t xml:space="preserve">euro </w:t>
            </w:r>
            <w:r w:rsidRPr="009F7F88">
              <w:t>stundā.</w:t>
            </w:r>
          </w:p>
          <w:p w14:paraId="16EE8D46" w14:textId="2195F262" w:rsidR="000A3B0F" w:rsidRPr="009F7F88" w:rsidRDefault="000A3B0F" w:rsidP="000A3B0F">
            <w:pPr>
              <w:ind w:left="-92" w:firstLine="92"/>
              <w:jc w:val="both"/>
            </w:pPr>
            <w:r w:rsidRPr="009F7F88">
              <w:t xml:space="preserve">Pakalpojumu grozā ar izmitināšanu šīs izmaksas 1 klientam dienā sastāda 15,34 </w:t>
            </w:r>
            <w:r w:rsidRPr="009F7F88">
              <w:rPr>
                <w:i/>
              </w:rPr>
              <w:t>euro</w:t>
            </w:r>
            <w:r w:rsidRPr="009F7F88">
              <w:t xml:space="preserve">. Tiek pieņemts, ka pakalpojumam bez izmitināšanas, kas tiek sniegts klientam tikai darba dienās darba laikā, t.i., 8 stundas dienā. Šīs izmaksas sastāda 70% no 15,34 </w:t>
            </w:r>
            <w:r w:rsidRPr="009F7F88">
              <w:rPr>
                <w:i/>
              </w:rPr>
              <w:t>euro</w:t>
            </w:r>
            <w:r w:rsidRPr="009F7F88">
              <w:t xml:space="preserve"> = 10,74 </w:t>
            </w:r>
            <w:r w:rsidRPr="009F7F88">
              <w:rPr>
                <w:i/>
              </w:rPr>
              <w:t>euro</w:t>
            </w:r>
            <w:r w:rsidRPr="009F7F88">
              <w:t xml:space="preserve"> dienā </w:t>
            </w:r>
            <w:r w:rsidRPr="009F7F88">
              <w:lastRenderedPageBreak/>
              <w:t xml:space="preserve">(15,34 </w:t>
            </w:r>
            <w:r w:rsidRPr="009F7F88">
              <w:rPr>
                <w:i/>
              </w:rPr>
              <w:t>euro</w:t>
            </w:r>
            <w:r w:rsidRPr="009F7F88">
              <w:t xml:space="preserve">/100*70)/8 stundas = 1,34 </w:t>
            </w:r>
            <w:r w:rsidRPr="009F7F88">
              <w:rPr>
                <w:i/>
              </w:rPr>
              <w:t>euro</w:t>
            </w:r>
            <w:r w:rsidRPr="009F7F88">
              <w:t xml:space="preserve"> stundā. Savukārt administrēšanas </w:t>
            </w:r>
            <w:r w:rsidR="00136E60">
              <w:t>izmaksas sastāda ne vairāk kā 15</w:t>
            </w:r>
            <w:r w:rsidRPr="009F7F88">
              <w:t xml:space="preserve">% no pakalpojumam novirzītā finansējuma kopējās summas (10,09 </w:t>
            </w:r>
            <w:r w:rsidRPr="009F7F88">
              <w:rPr>
                <w:i/>
              </w:rPr>
              <w:t>euro</w:t>
            </w:r>
            <w:r w:rsidRPr="009F7F88">
              <w:t xml:space="preserve"> *15% = 1,51 </w:t>
            </w:r>
            <w:r w:rsidRPr="009F7F88">
              <w:rPr>
                <w:i/>
              </w:rPr>
              <w:t>euro</w:t>
            </w:r>
            <w:r w:rsidRPr="009F7F88">
              <w:t xml:space="preserve"> stundā). </w:t>
            </w:r>
          </w:p>
          <w:p w14:paraId="58AE694E" w14:textId="005C6CF8" w:rsidR="000A3B0F" w:rsidRPr="009F7F88" w:rsidRDefault="000A3B0F" w:rsidP="000A3B0F">
            <w:pPr>
              <w:ind w:left="-92" w:firstLine="426"/>
              <w:jc w:val="both"/>
            </w:pPr>
            <w:r w:rsidRPr="009F7F88">
              <w:t>6.2. Surdotulka pakalpojuma izglītības apguves nodrošināšanai groza izmaksu aprēķins:</w:t>
            </w:r>
          </w:p>
          <w:p w14:paraId="360ABBFD" w14:textId="77777777" w:rsidR="000A3B0F" w:rsidRPr="009F7F88" w:rsidRDefault="000A3B0F" w:rsidP="000A3B0F">
            <w:pPr>
              <w:ind w:left="-92" w:firstLine="92"/>
              <w:jc w:val="both"/>
            </w:pPr>
            <w:r w:rsidRPr="009F7F88">
              <w:t xml:space="preserve">Surdotulka alga mēnesī 1190 </w:t>
            </w:r>
            <w:r w:rsidRPr="009F7F88">
              <w:rPr>
                <w:i/>
              </w:rPr>
              <w:t>euro</w:t>
            </w:r>
            <w:r w:rsidRPr="009F7F88">
              <w:t xml:space="preserve"> + 280,72 </w:t>
            </w:r>
            <w:r w:rsidRPr="009F7F88">
              <w:rPr>
                <w:i/>
              </w:rPr>
              <w:t>euro</w:t>
            </w:r>
            <w:r w:rsidRPr="009F7F88">
              <w:t xml:space="preserve"> (23,59% DD soc.nod.) = 1470,72 </w:t>
            </w:r>
            <w:r w:rsidRPr="009F7F88">
              <w:rPr>
                <w:i/>
              </w:rPr>
              <w:t>euro</w:t>
            </w:r>
            <w:r w:rsidRPr="009F7F88">
              <w:t xml:space="preserve"> (9 mēnešalgu grupa 3 kategorija)/168 stundas = 8,75 </w:t>
            </w:r>
            <w:r w:rsidRPr="009F7F88">
              <w:rPr>
                <w:i/>
              </w:rPr>
              <w:t xml:space="preserve">euro </w:t>
            </w:r>
            <w:r w:rsidRPr="009F7F88">
              <w:t>stundā.</w:t>
            </w:r>
          </w:p>
          <w:p w14:paraId="64280B82" w14:textId="0ED86C26" w:rsidR="000A3B0F" w:rsidRPr="009F7F88" w:rsidRDefault="000A3B0F" w:rsidP="000A3B0F">
            <w:pPr>
              <w:ind w:left="-92" w:firstLine="426"/>
              <w:jc w:val="both"/>
            </w:pPr>
            <w:r w:rsidRPr="009F7F88">
              <w:t xml:space="preserve">Pakalpojumu grozā ar izmitināšanu šīs izmaksas 1 klientam dienā sastāda 15,34 euro, tiek pieņemts, ka pakalpojumam bez izmitināšanas, kas tiek sniegts klientam tikai darba dienās darba laikā, t.i., 8 stundas dienā. Šīs izmaksas sastāda 30% no 15,34 euro = 4,60 </w:t>
            </w:r>
            <w:r w:rsidRPr="009F7F88">
              <w:rPr>
                <w:i/>
              </w:rPr>
              <w:t xml:space="preserve">euro </w:t>
            </w:r>
            <w:r w:rsidRPr="009F7F88">
              <w:t xml:space="preserve">dienā (15,34 </w:t>
            </w:r>
            <w:r w:rsidRPr="009F7F88">
              <w:rPr>
                <w:i/>
              </w:rPr>
              <w:t>euro</w:t>
            </w:r>
            <w:r w:rsidRPr="009F7F88">
              <w:t xml:space="preserve">/100*25)/8 stundas = 0,57 </w:t>
            </w:r>
            <w:r w:rsidRPr="009F7F88">
              <w:rPr>
                <w:i/>
              </w:rPr>
              <w:t>euro</w:t>
            </w:r>
            <w:r w:rsidRPr="009F7F88">
              <w:t xml:space="preserve"> stundā. Savukārt administrēšanas </w:t>
            </w:r>
            <w:r w:rsidR="00136E60">
              <w:t>izmaksas sastāda ne vairāk kā 15</w:t>
            </w:r>
            <w:r w:rsidRPr="009F7F88">
              <w:t xml:space="preserve">% no pakalpojumam novirzītā finansējuma kopējās summas (9,32 </w:t>
            </w:r>
            <w:r w:rsidRPr="009F7F88">
              <w:rPr>
                <w:i/>
              </w:rPr>
              <w:t>euro</w:t>
            </w:r>
            <w:r w:rsidRPr="009F7F88">
              <w:t xml:space="preserve"> *15% = 1,40 </w:t>
            </w:r>
            <w:r w:rsidRPr="009F7F88">
              <w:rPr>
                <w:i/>
              </w:rPr>
              <w:t>euro</w:t>
            </w:r>
            <w:r w:rsidRPr="009F7F88">
              <w:t xml:space="preserve"> stundā).</w:t>
            </w:r>
          </w:p>
          <w:p w14:paraId="579C7218" w14:textId="5252882A" w:rsidR="00E55AEC" w:rsidRDefault="000A3B0F" w:rsidP="000A3B0F">
            <w:pPr>
              <w:ind w:left="-92" w:firstLine="426"/>
              <w:jc w:val="both"/>
            </w:pPr>
            <w:r w:rsidRPr="009F7F88">
              <w:t>Papildus nepieciešams ņemt vērā arī transporta izmaksas surdotulku nokļūšanai uz un no pakalpojumu sniegšanas vietas.</w:t>
            </w:r>
            <w:r w:rsidR="00E55AEC">
              <w:t xml:space="preserve"> Šīs izmaksas NVA sedz atbilstoši faktiskajiem izdevumiem surdotulka nokļūšanai uz un no pakalpojuma sniegšanas vietas, atbilstoši izmaksas apliecinošiem dokumentiem, kas iesniegti NVA. Savukārt norēķinu kārtība paredzēta līgum</w:t>
            </w:r>
            <w:r w:rsidR="00201B1A">
              <w:t>ā, kas noslēgts starp Latvijas N</w:t>
            </w:r>
            <w:r w:rsidR="00E55AEC">
              <w:t xml:space="preserve">edzirdīgo savienību un NVA par surdotulka pakalpojuma nodrošināšanu atsevišķu nodarbinātības pasākumu ietvaros. </w:t>
            </w:r>
          </w:p>
          <w:p w14:paraId="6F4E6226" w14:textId="14994944" w:rsidR="000A3B0F" w:rsidRPr="009F7F88" w:rsidRDefault="000A3B0F" w:rsidP="000A3B0F">
            <w:pPr>
              <w:ind w:left="-92" w:firstLine="426"/>
              <w:jc w:val="both"/>
            </w:pPr>
            <w:r w:rsidRPr="009F7F88">
              <w:rPr>
                <w:color w:val="000000"/>
              </w:rPr>
              <w:t xml:space="preserve">Ņemot vērā surdotulka pakalpojuma groza aprēķinus, MK noteikumos Nr.75 nepieciešams paredzēt maksimālās pakalpojuma izmaksas gan nodrošinot surdotulka pakalpojumu apmācību ietvaros, gan saskarsmē ar darba devēju un darba vadītāju (pasākumos, kas paredz darba līguma slēgšanu).  </w:t>
            </w:r>
          </w:p>
          <w:p w14:paraId="2D184989" w14:textId="00772164" w:rsidR="000A3B0F" w:rsidRDefault="000A3B0F" w:rsidP="000A3B0F">
            <w:pPr>
              <w:ind w:left="-92" w:firstLine="426"/>
              <w:jc w:val="both"/>
            </w:pPr>
            <w:r w:rsidRPr="009F7F88">
              <w:t>Viena surdotulka izmaksas stundā surdotulka pakalpojumam izg</w:t>
            </w:r>
            <w:r w:rsidR="00330ED5">
              <w:t>lītības programmas apguvei ir 10,70</w:t>
            </w:r>
            <w:r w:rsidRPr="009F7F88">
              <w:t xml:space="preserve"> </w:t>
            </w:r>
            <w:r w:rsidRPr="009F7F88">
              <w:rPr>
                <w:i/>
              </w:rPr>
              <w:t xml:space="preserve">euro </w:t>
            </w:r>
            <w:r w:rsidRPr="009F7F88">
              <w:t>un surdotulka pakalpojumam saskarsmes nodrošināšanai</w:t>
            </w:r>
            <w:r w:rsidR="00330ED5">
              <w:t xml:space="preserve"> ir 11,6</w:t>
            </w:r>
            <w:r w:rsidRPr="009F7F88">
              <w:t xml:space="preserve">0 </w:t>
            </w:r>
            <w:r w:rsidRPr="009F7F88">
              <w:rPr>
                <w:i/>
              </w:rPr>
              <w:t>euro</w:t>
            </w:r>
            <w:r w:rsidRPr="009F7F88">
              <w:t xml:space="preserve">. </w:t>
            </w:r>
          </w:p>
          <w:p w14:paraId="7548A29C" w14:textId="2B3DC3C2" w:rsidR="004F1E2B" w:rsidRPr="009F7F88" w:rsidRDefault="006438D8" w:rsidP="000A3B0F">
            <w:pPr>
              <w:ind w:left="-92" w:firstLine="426"/>
              <w:jc w:val="both"/>
            </w:pPr>
            <w:r>
              <w:t>Sur</w:t>
            </w:r>
            <w:r w:rsidR="00D5762B">
              <w:t>dot</w:t>
            </w:r>
            <w:r>
              <w:t>ulka pakalpojumu izmaksas</w:t>
            </w:r>
            <w:r w:rsidR="00D5762B">
              <w:t xml:space="preserve"> SAM 9.1.1.1.</w:t>
            </w:r>
            <w:r w:rsidR="00D5762B" w:rsidRPr="00D5762B">
              <w:t xml:space="preserve"> pasākuma „Subsidētās darbavietas nelabvēlīgākā s</w:t>
            </w:r>
            <w:r w:rsidR="00D5762B">
              <w:t xml:space="preserve">ituācijā esošiem bezdarbniekiem”, SAM 7.1.1. </w:t>
            </w:r>
            <w:r w:rsidR="00D5762B" w:rsidRPr="00D5762B">
              <w:t>„Paaugstināt bezdarbnieku kvalifikāciju un prasmes atbilstoši darba tirgus pieprasījumam</w:t>
            </w:r>
            <w:r w:rsidR="00D5762B">
              <w:t xml:space="preserve">” un SAM 7.2.1. </w:t>
            </w:r>
            <w:r w:rsidR="00D5762B" w:rsidRPr="00D5762B">
              <w:t>„</w:t>
            </w:r>
            <w:r w:rsidR="00D5762B">
              <w:t xml:space="preserve">Palielināt nodarbinātībā, izglītībā vai apmācībās neiesaistītu jauniešu nodarbinātību un izglītības ieguvi Jauniešu garantijas ietvaros” </w:t>
            </w:r>
            <w:r>
              <w:t xml:space="preserve">ietvaros </w:t>
            </w:r>
            <w:r w:rsidR="00D5762B">
              <w:t>sedz</w:t>
            </w:r>
            <w:r>
              <w:t xml:space="preserve"> no</w:t>
            </w:r>
            <w:r w:rsidR="00D5762B">
              <w:t xml:space="preserve"> ESF fondu līdzekļiem. </w:t>
            </w:r>
          </w:p>
          <w:p w14:paraId="17C9DED2" w14:textId="34B77336" w:rsidR="000A3B0F" w:rsidRPr="009F7F88" w:rsidRDefault="000A3B0F" w:rsidP="000A3B0F">
            <w:pPr>
              <w:ind w:left="-92" w:firstLine="426"/>
              <w:jc w:val="both"/>
            </w:pPr>
            <w:r w:rsidRPr="009F7F88">
              <w:t xml:space="preserve">6.3. </w:t>
            </w:r>
            <w:r w:rsidRPr="009F7F88">
              <w:rPr>
                <w:bCs/>
              </w:rPr>
              <w:t xml:space="preserve">Lai nodrošinātu, ka arī tie dzirdes invalīdi, kuri iesaistās apmācībā un nodarbinātības pasākumos, taču dzīvo tālu no surdotulku darba vietām, saņemtu pilnvērtīgu surdotulka pakalpojumu visā apmācību vai pasākuma </w:t>
            </w:r>
            <w:r w:rsidRPr="009F7F88">
              <w:rPr>
                <w:bCs/>
              </w:rPr>
              <w:lastRenderedPageBreak/>
              <w:t xml:space="preserve">dalības laikā, </w:t>
            </w:r>
            <w:r w:rsidR="00285486">
              <w:rPr>
                <w:bCs/>
              </w:rPr>
              <w:t>Noteikumu</w:t>
            </w:r>
            <w:r w:rsidRPr="009F7F88">
              <w:rPr>
                <w:bCs/>
              </w:rPr>
              <w:t xml:space="preserve"> projekts paredz, ka surdotulku pakalpojumu izmaksas sedz nepārsniedzot 40 tiešā</w:t>
            </w:r>
            <w:r w:rsidR="00AA7A19">
              <w:rPr>
                <w:bCs/>
              </w:rPr>
              <w:t xml:space="preserve"> tulkojuma darba stundas nedēļā</w:t>
            </w:r>
            <w:r w:rsidR="0033387F">
              <w:rPr>
                <w:bCs/>
              </w:rPr>
              <w:t xml:space="preserve"> (Noteikumu projekta </w:t>
            </w:r>
            <w:r w:rsidR="00AA7A19">
              <w:rPr>
                <w:bCs/>
              </w:rPr>
              <w:t xml:space="preserve">30., 48., 55., 60.punkts).    </w:t>
            </w:r>
          </w:p>
          <w:p w14:paraId="1141B85D" w14:textId="47E383D0" w:rsidR="009C44D4" w:rsidRPr="009F7F88" w:rsidRDefault="009C44D4" w:rsidP="000A3B0F">
            <w:pPr>
              <w:jc w:val="both"/>
            </w:pPr>
          </w:p>
          <w:p w14:paraId="214A7977" w14:textId="77777777" w:rsidR="00484841" w:rsidRPr="009F7F88" w:rsidRDefault="009C44D4" w:rsidP="00484841">
            <w:pPr>
              <w:pStyle w:val="ListParagraph"/>
              <w:numPr>
                <w:ilvl w:val="0"/>
                <w:numId w:val="31"/>
              </w:numPr>
              <w:spacing w:after="0" w:line="240" w:lineRule="auto"/>
              <w:ind w:left="-92" w:firstLine="30"/>
              <w:jc w:val="both"/>
              <w:rPr>
                <w:rFonts w:ascii="Times New Roman" w:hAnsi="Times New Roman"/>
                <w:sz w:val="24"/>
                <w:szCs w:val="24"/>
              </w:rPr>
            </w:pPr>
            <w:r w:rsidRPr="009F7F88">
              <w:rPr>
                <w:rFonts w:ascii="Times New Roman" w:hAnsi="Times New Roman"/>
                <w:sz w:val="24"/>
                <w:szCs w:val="24"/>
              </w:rPr>
              <w:t>MK noteikumi Nr.75 paredz, ka NVA sedz valsts sociālās apdrošināšanas obligātās iemaksas no algas dotācijas daļas, ko tā līdzfinansē pasākumos, kuri paredz darba līguma slēgšanu (t.sk. „Pasākumos noteiktām personu grupām</w:t>
            </w:r>
            <w:r w:rsidRPr="009F7F88">
              <w:rPr>
                <w:rFonts w:ascii="Times New Roman" w:hAnsi="Times New Roman"/>
                <w:bCs/>
                <w:sz w:val="24"/>
                <w:szCs w:val="24"/>
              </w:rPr>
              <w:t>” un</w:t>
            </w:r>
            <w:r w:rsidRPr="009F7F88">
              <w:rPr>
                <w:rFonts w:ascii="Times New Roman" w:hAnsi="Times New Roman"/>
                <w:sz w:val="24"/>
                <w:szCs w:val="24"/>
              </w:rPr>
              <w:t xml:space="preserve"> „Pirmā darba pieredze jaunietim</w:t>
            </w:r>
            <w:r w:rsidRPr="009F7F88">
              <w:rPr>
                <w:rFonts w:ascii="Times New Roman" w:hAnsi="Times New Roman"/>
                <w:bCs/>
                <w:sz w:val="24"/>
                <w:szCs w:val="24"/>
              </w:rPr>
              <w:t>”) ar</w:t>
            </w:r>
            <w:r w:rsidRPr="009F7F88">
              <w:rPr>
                <w:rFonts w:ascii="Times New Roman" w:hAnsi="Times New Roman"/>
                <w:sz w:val="24"/>
                <w:szCs w:val="24"/>
              </w:rPr>
              <w:t xml:space="preserve"> iesaistītajiem bezdarbniekiem, ja darba devējs, kas noslēdzis līgumu par pasākuma īstenošanu, ir biedrība vai nodibinājums, kura darbības mērķis ir atbalsta sniegšana personām ar invaliditāti un kurš nodarbina bezdarbniekus šādās profesijās – asistents vai pavadonis personām ar invaliditāti, surdotulks, latviešu nedzirdīgo zīmju valodas tulks, interešu pulciņa audzinātājs personām ar invaliditāti, speciālais pedagogs</w:t>
            </w:r>
            <w:r w:rsidR="00484841" w:rsidRPr="009F7F88">
              <w:rPr>
                <w:rFonts w:ascii="Times New Roman" w:hAnsi="Times New Roman"/>
                <w:sz w:val="24"/>
                <w:szCs w:val="24"/>
              </w:rPr>
              <w:t xml:space="preserve"> vai sniedz atbalstu personām ar redzes invaliditāti</w:t>
            </w:r>
            <w:r w:rsidRPr="009F7F88">
              <w:rPr>
                <w:rFonts w:ascii="Times New Roman" w:hAnsi="Times New Roman"/>
                <w:sz w:val="24"/>
                <w:szCs w:val="24"/>
              </w:rPr>
              <w:t>. Atbilstoši minētajiem nosacījumiem, valsts sociālās apdrošināšanas obligātās iemaksas no algas dotācijas daļas biedrībām un nodibinājumiem, kuru darbības mērķis ir sniegt atbalstu personām ar invaliditāti tiek segtas tikai tad, ja bezdarbnieks tiek nodarbināts atsevišķās profesijās.</w:t>
            </w:r>
            <w:r w:rsidR="00484841" w:rsidRPr="009F7F88">
              <w:rPr>
                <w:rFonts w:ascii="Times New Roman" w:hAnsi="Times New Roman"/>
                <w:sz w:val="24"/>
                <w:szCs w:val="24"/>
              </w:rPr>
              <w:t xml:space="preserve"> </w:t>
            </w:r>
          </w:p>
          <w:p w14:paraId="41228E1E" w14:textId="2FA67EED" w:rsidR="00484841" w:rsidRPr="009F7F88" w:rsidRDefault="00484841" w:rsidP="00484841">
            <w:pPr>
              <w:ind w:left="-92"/>
              <w:jc w:val="both"/>
              <w:rPr>
                <w:rFonts w:eastAsia="Calibri"/>
                <w:lang w:eastAsia="en-US"/>
              </w:rPr>
            </w:pPr>
            <w:r w:rsidRPr="009F7F88">
              <w:rPr>
                <w:rFonts w:eastAsia="Calibri"/>
                <w:lang w:eastAsia="en-US"/>
              </w:rPr>
              <w:t xml:space="preserve">Lai sniegtu papildus atbalstu biedrībām un nodibinājumiem, kuri veido subsidētās darbavietas nelabvēlīgā situācijā esošu bezdarbnieku nodarbināšanai un </w:t>
            </w:r>
            <w:r w:rsidR="00782F4A" w:rsidRPr="009F7F88">
              <w:rPr>
                <w:rFonts w:eastAsia="Calibri"/>
                <w:lang w:eastAsia="en-US"/>
              </w:rPr>
              <w:t>sekmētu</w:t>
            </w:r>
            <w:r w:rsidRPr="009F7F88">
              <w:rPr>
                <w:rFonts w:eastAsia="Calibri"/>
                <w:lang w:eastAsia="en-US"/>
              </w:rPr>
              <w:t xml:space="preserve"> bezdarbnieku iekārtošanos</w:t>
            </w:r>
            <w:r w:rsidR="00782F4A" w:rsidRPr="009F7F88">
              <w:rPr>
                <w:rFonts w:eastAsia="Calibri"/>
                <w:lang w:eastAsia="en-US"/>
              </w:rPr>
              <w:t xml:space="preserve"> darbā</w:t>
            </w:r>
            <w:r w:rsidRPr="009F7F88">
              <w:rPr>
                <w:rFonts w:eastAsia="Calibri"/>
                <w:lang w:eastAsia="en-US"/>
              </w:rPr>
              <w:t xml:space="preserve"> pēc NVA apmācību pabeigšana, Noteikumu projekts paredz, ka NVA sedz valsts sociālās apdrošināšanas obligātās iemaksas no algas dotācijas daļas arī gadījumos, kad biedrība vai nodibinājums konkrēto pasākumu ietvaros nodarbina bezdarbniekus tajās profesijās, kurās atbilstoši darba tirgus pieprasījumam un tautsaimniecības nozaru attīstības prognozēm nepieciešams veikt bezdarbnieku, darba meklētāju un bezdarba riskam pakļauto personu apm</w:t>
            </w:r>
            <w:r w:rsidR="001F3362" w:rsidRPr="009F7F88">
              <w:rPr>
                <w:rFonts w:eastAsia="Calibri"/>
                <w:lang w:eastAsia="en-US"/>
              </w:rPr>
              <w:t>ācību. Minēto profesiju sarakstu</w:t>
            </w:r>
            <w:r w:rsidRPr="009F7F88">
              <w:rPr>
                <w:rFonts w:eastAsia="Calibri"/>
                <w:lang w:eastAsia="en-US"/>
              </w:rPr>
              <w:t xml:space="preserve"> sastāda MK noteikumu Nr.75 22.punktā minētā komisija</w:t>
            </w:r>
            <w:r w:rsidR="00547C9B">
              <w:rPr>
                <w:rFonts w:eastAsia="Calibri"/>
                <w:lang w:eastAsia="en-US"/>
              </w:rPr>
              <w:t xml:space="preserve"> (Noteikumu projekta 37.</w:t>
            </w:r>
            <w:r w:rsidR="00B508AC" w:rsidRPr="009F7F88">
              <w:rPr>
                <w:rFonts w:eastAsia="Calibri"/>
                <w:lang w:eastAsia="en-US"/>
              </w:rPr>
              <w:t>punkts)</w:t>
            </w:r>
            <w:r w:rsidRPr="009F7F88">
              <w:rPr>
                <w:rFonts w:eastAsia="Calibri"/>
                <w:lang w:eastAsia="en-US"/>
              </w:rPr>
              <w:t xml:space="preserve">.  </w:t>
            </w:r>
          </w:p>
          <w:p w14:paraId="65B2DE1A" w14:textId="77777777" w:rsidR="00672363" w:rsidRPr="009F7F88" w:rsidRDefault="00672363" w:rsidP="00672363">
            <w:pPr>
              <w:pStyle w:val="ListParagraph"/>
              <w:rPr>
                <w:rFonts w:ascii="Times New Roman" w:hAnsi="Times New Roman"/>
                <w:sz w:val="24"/>
                <w:szCs w:val="24"/>
              </w:rPr>
            </w:pPr>
          </w:p>
          <w:p w14:paraId="19FF770C" w14:textId="77777777" w:rsidR="00F912D0" w:rsidRPr="009F7F88" w:rsidRDefault="0049626A" w:rsidP="00F912D0">
            <w:pPr>
              <w:pStyle w:val="ListParagraph"/>
              <w:numPr>
                <w:ilvl w:val="0"/>
                <w:numId w:val="31"/>
              </w:numPr>
              <w:spacing w:after="0" w:line="240" w:lineRule="auto"/>
              <w:ind w:left="-92" w:firstLine="30"/>
              <w:jc w:val="both"/>
              <w:rPr>
                <w:rFonts w:ascii="Times New Roman" w:hAnsi="Times New Roman"/>
                <w:sz w:val="24"/>
                <w:szCs w:val="24"/>
              </w:rPr>
            </w:pPr>
            <w:r w:rsidRPr="009F7F88">
              <w:rPr>
                <w:rFonts w:ascii="Times New Roman" w:hAnsi="Times New Roman"/>
                <w:sz w:val="24"/>
                <w:szCs w:val="24"/>
              </w:rPr>
              <w:t>Atbilstoši MK noteikumu Nr.75</w:t>
            </w:r>
            <w:r w:rsidR="00781C6B" w:rsidRPr="009F7F88">
              <w:rPr>
                <w:rFonts w:ascii="Times New Roman" w:hAnsi="Times New Roman"/>
                <w:sz w:val="24"/>
                <w:szCs w:val="24"/>
              </w:rPr>
              <w:t xml:space="preserve"> 80.punktam, Pasākumos noteiktām personu grupām iesaista nelabvēlīgākā situācijā esošus bezdarbniekus, kuri nav iesaistīti apmācībā pie darba devēja un aktīvajos nodarbinātības pasākumos, kas paredz darba līguma slēgšanu, un atbilst kritērijiem, kas raksturo nelabvēlīgākā situācijā esošus bezdarbniekus (ilgstošie bezdarbnieki, bezdarbnieki ar invaliditāti u.tml.).</w:t>
            </w:r>
          </w:p>
          <w:p w14:paraId="7886B48A" w14:textId="27A3943F" w:rsidR="0049626A" w:rsidRPr="009F7F88" w:rsidRDefault="00F912D0" w:rsidP="00F912D0">
            <w:pPr>
              <w:ind w:left="-92" w:firstLine="30"/>
              <w:jc w:val="both"/>
            </w:pPr>
            <w:r w:rsidRPr="009F7F88">
              <w:rPr>
                <w:rFonts w:eastAsia="Calibri"/>
                <w:lang w:eastAsia="en-US"/>
              </w:rPr>
              <w:t xml:space="preserve">Personām, kuras Latvijā ieguvušas bēgļa vai alternatīvās personas statusu, </w:t>
            </w:r>
            <w:r w:rsidRPr="009F7F88">
              <w:t xml:space="preserve">sociālekonomiskā iekļaušana un iesaiste </w:t>
            </w:r>
            <w:r w:rsidRPr="009F7F88">
              <w:lastRenderedPageBreak/>
              <w:t>darba tirgū ir sarežģītākā un var prasīt ilgāku</w:t>
            </w:r>
            <w:r w:rsidR="00C26486">
              <w:t xml:space="preserve"> laiku</w:t>
            </w:r>
            <w:r w:rsidRPr="009F7F88">
              <w:t xml:space="preserve"> valodas b</w:t>
            </w:r>
            <w:r w:rsidR="00007C4D">
              <w:t>arjeru, kultūras atšķirību, vāju drošības/kontaktu tīklu</w:t>
            </w:r>
            <w:r w:rsidRPr="009F7F88">
              <w:t xml:space="preserve"> u.c. apstākļu dēļ. Minēto iemeslu dēļ konkrētajai mērķa grupai nepieciešams sniegt efektīvu un operatīvu atbalstu iekļaušanai darba tirgū un sabiedrībā, tādēļ Noteikumu projektā kā viena no mērķa grupām Pasākumos noteiktām personu grupām paredzētas personas, kuras ieguvušas bēgļa vai alternatīvās personu statusu. </w:t>
            </w:r>
          </w:p>
          <w:p w14:paraId="0F76B715" w14:textId="2FA1203D" w:rsidR="009269F5" w:rsidRPr="009269F5" w:rsidRDefault="00F912D0" w:rsidP="009269F5">
            <w:pPr>
              <w:ind w:left="-92"/>
              <w:contextualSpacing/>
              <w:jc w:val="both"/>
            </w:pPr>
            <w:r w:rsidRPr="009F7F88">
              <w:t>Vienlaikus</w:t>
            </w:r>
            <w:r w:rsidR="007921F4" w:rsidRPr="009F7F88">
              <w:t xml:space="preserve"> plānota sasaiste starp Pasākumiem noteiktām personu grupām (Subsidētās darbavietas nelabvēlīgākā situācijā esošiem bezdarbniekiem)</w:t>
            </w:r>
            <w:r w:rsidR="00691967" w:rsidRPr="009F7F88">
              <w:t>, pasākumiem „Pirmā daba pieredze jaunietim”, „Apmācība pie darba devēja”</w:t>
            </w:r>
            <w:r w:rsidR="002E21C3" w:rsidRPr="009F7F88">
              <w:t xml:space="preserve"> un darbības programmas „Izaugsme un nodarbinātība” 9.1.4. specifiskā atbalsta mērķa „Palielināt diskriminācijas riskiem pakļauto personu integrāciju sabiedrībā un darba tirgū”</w:t>
            </w:r>
            <w:r w:rsidR="00C33DF0" w:rsidRPr="009F7F88">
              <w:t xml:space="preserve"> 9.1.4.4. pasākumu</w:t>
            </w:r>
            <w:r w:rsidR="002E21C3" w:rsidRPr="009F7F88">
              <w:t xml:space="preserve"> „Dažādību veicināšana (diskriminācijas novēršana)”</w:t>
            </w:r>
            <w:r w:rsidRPr="009F7F88">
              <w:t>,</w:t>
            </w:r>
            <w:r w:rsidR="00C33DF0" w:rsidRPr="009F7F88">
              <w:t xml:space="preserve"> </w:t>
            </w:r>
            <w:r w:rsidR="00BC565D" w:rsidRPr="009F7F88">
              <w:t>kura ietvaros paredzēts nodrošināt sociālā mentora pakalpojumu patvēruma meklētāji un personas ar bēgļa vai alternatīvo statusu</w:t>
            </w:r>
            <w:r w:rsidR="00691967" w:rsidRPr="009F7F88">
              <w:t xml:space="preserve">, proti, sociālais mentors sniedz atbalstu personām ar bēgļa </w:t>
            </w:r>
            <w:r w:rsidR="00691967" w:rsidRPr="009269F5">
              <w:t>vai alternatīvās personas statusu d</w:t>
            </w:r>
            <w:r w:rsidR="001147BD" w:rsidRPr="009269F5">
              <w:t>arba uzsākšanas sākuma periodā, palīdzot apgūt darba dzīves u</w:t>
            </w:r>
            <w:r w:rsidR="00926BAD" w:rsidRPr="009269F5">
              <w:t>zsākšanai nepieciešamās prasmes</w:t>
            </w:r>
            <w:r w:rsidR="009269F5" w:rsidRPr="009269F5">
              <w:t>:</w:t>
            </w:r>
          </w:p>
          <w:p w14:paraId="535E9109" w14:textId="28FD6BB5" w:rsidR="009269F5" w:rsidRPr="009269F5" w:rsidRDefault="009269F5" w:rsidP="009269F5">
            <w:pPr>
              <w:pStyle w:val="ListParagraph"/>
              <w:numPr>
                <w:ilvl w:val="0"/>
                <w:numId w:val="40"/>
              </w:numPr>
              <w:spacing w:after="0" w:line="240" w:lineRule="auto"/>
              <w:ind w:left="266" w:hanging="357"/>
              <w:jc w:val="both"/>
              <w:rPr>
                <w:rFonts w:ascii="Times New Roman" w:hAnsi="Times New Roman"/>
                <w:sz w:val="24"/>
                <w:szCs w:val="24"/>
              </w:rPr>
            </w:pPr>
            <w:r>
              <w:rPr>
                <w:rFonts w:ascii="Times New Roman" w:hAnsi="Times New Roman"/>
                <w:sz w:val="24"/>
                <w:szCs w:val="24"/>
              </w:rPr>
              <w:t>d</w:t>
            </w:r>
            <w:r w:rsidRPr="009269F5">
              <w:rPr>
                <w:rFonts w:ascii="Times New Roman" w:hAnsi="Times New Roman"/>
                <w:sz w:val="24"/>
                <w:szCs w:val="24"/>
              </w:rPr>
              <w:t>arba laika režīma ievērošana;</w:t>
            </w:r>
          </w:p>
          <w:p w14:paraId="159E279E" w14:textId="36574891" w:rsidR="009269F5" w:rsidRPr="009269F5" w:rsidRDefault="009269F5" w:rsidP="009269F5">
            <w:pPr>
              <w:pStyle w:val="ListParagraph"/>
              <w:numPr>
                <w:ilvl w:val="0"/>
                <w:numId w:val="40"/>
              </w:numPr>
              <w:spacing w:after="0" w:line="240" w:lineRule="auto"/>
              <w:ind w:left="266" w:hanging="357"/>
              <w:jc w:val="both"/>
              <w:rPr>
                <w:rFonts w:ascii="Times New Roman" w:hAnsi="Times New Roman"/>
                <w:sz w:val="24"/>
                <w:szCs w:val="24"/>
              </w:rPr>
            </w:pPr>
            <w:r>
              <w:rPr>
                <w:rFonts w:ascii="Times New Roman" w:hAnsi="Times New Roman"/>
                <w:sz w:val="24"/>
                <w:szCs w:val="24"/>
              </w:rPr>
              <w:t>d</w:t>
            </w:r>
            <w:r w:rsidRPr="009269F5">
              <w:rPr>
                <w:rFonts w:ascii="Times New Roman" w:hAnsi="Times New Roman"/>
                <w:sz w:val="24"/>
                <w:szCs w:val="24"/>
              </w:rPr>
              <w:t>arba kultūra un etiķete;</w:t>
            </w:r>
          </w:p>
          <w:p w14:paraId="471767BF" w14:textId="5830BE7A" w:rsidR="009269F5" w:rsidRPr="009269F5" w:rsidRDefault="009269F5" w:rsidP="009269F5">
            <w:pPr>
              <w:pStyle w:val="ListParagraph"/>
              <w:numPr>
                <w:ilvl w:val="0"/>
                <w:numId w:val="40"/>
              </w:numPr>
              <w:spacing w:after="0" w:line="240" w:lineRule="auto"/>
              <w:ind w:left="266" w:hanging="357"/>
              <w:jc w:val="both"/>
              <w:rPr>
                <w:rFonts w:ascii="Times New Roman" w:hAnsi="Times New Roman"/>
                <w:sz w:val="24"/>
                <w:szCs w:val="24"/>
              </w:rPr>
            </w:pPr>
            <w:r>
              <w:rPr>
                <w:rFonts w:ascii="Times New Roman" w:hAnsi="Times New Roman"/>
                <w:sz w:val="24"/>
                <w:szCs w:val="24"/>
              </w:rPr>
              <w:t>n</w:t>
            </w:r>
            <w:r w:rsidRPr="009269F5">
              <w:rPr>
                <w:rFonts w:ascii="Times New Roman" w:hAnsi="Times New Roman"/>
                <w:sz w:val="24"/>
                <w:szCs w:val="24"/>
              </w:rPr>
              <w:t>okļūšana uz un no darba vietas;</w:t>
            </w:r>
          </w:p>
          <w:p w14:paraId="3E1F3468" w14:textId="67C72B41" w:rsidR="009269F5" w:rsidRPr="009269F5" w:rsidRDefault="009269F5" w:rsidP="009269F5">
            <w:pPr>
              <w:pStyle w:val="ListParagraph"/>
              <w:numPr>
                <w:ilvl w:val="0"/>
                <w:numId w:val="40"/>
              </w:numPr>
              <w:spacing w:after="0" w:line="240" w:lineRule="auto"/>
              <w:ind w:left="266" w:hanging="357"/>
              <w:jc w:val="both"/>
              <w:rPr>
                <w:rFonts w:ascii="Times New Roman" w:hAnsi="Times New Roman"/>
                <w:sz w:val="24"/>
                <w:szCs w:val="24"/>
              </w:rPr>
            </w:pPr>
            <w:r>
              <w:rPr>
                <w:rFonts w:ascii="Times New Roman" w:hAnsi="Times New Roman"/>
                <w:sz w:val="24"/>
                <w:szCs w:val="24"/>
              </w:rPr>
              <w:t>k</w:t>
            </w:r>
            <w:r w:rsidRPr="009269F5">
              <w:rPr>
                <w:rFonts w:ascii="Times New Roman" w:hAnsi="Times New Roman"/>
                <w:sz w:val="24"/>
                <w:szCs w:val="24"/>
              </w:rPr>
              <w:t>ontaktu veidošanas kolektīvā</w:t>
            </w:r>
            <w:r>
              <w:rPr>
                <w:rFonts w:ascii="Times New Roman" w:hAnsi="Times New Roman"/>
                <w:sz w:val="24"/>
                <w:szCs w:val="24"/>
              </w:rPr>
              <w:t>.</w:t>
            </w:r>
          </w:p>
          <w:p w14:paraId="674E2CF0" w14:textId="3C368411" w:rsidR="00926BAD" w:rsidRDefault="009269F5" w:rsidP="00007C4D">
            <w:pPr>
              <w:ind w:left="-92"/>
              <w:contextualSpacing/>
              <w:jc w:val="both"/>
            </w:pPr>
            <w:r>
              <w:t xml:space="preserve">Ar tulka starpniecību bezdarbnieks tiek iepazīstināts ar darba vidi, iekšējās kārtības noteikumiem, darba organizāciju un darba drošībās prasībām. </w:t>
            </w:r>
          </w:p>
          <w:p w14:paraId="127551DA" w14:textId="164D66F0" w:rsidR="001B7994" w:rsidRPr="009F7F88" w:rsidRDefault="001B7994" w:rsidP="001B7994">
            <w:pPr>
              <w:ind w:left="-92"/>
              <w:contextualSpacing/>
              <w:jc w:val="both"/>
            </w:pPr>
            <w:r w:rsidRPr="001B7994">
              <w:rPr>
                <w:bCs/>
              </w:rPr>
              <w:t>Tulka pakalpojuma izmaksas bēgļiem un personām ar alternatīvo statusu Eiropas Sociālā fonda (ESF) finansētajos projektos sedz no projekta </w:t>
            </w:r>
            <w:r w:rsidRPr="001B7994">
              <w:t>„Informā</w:t>
            </w:r>
            <w:r>
              <w:t>cijas centrs imigrantiem”</w:t>
            </w:r>
            <w:r w:rsidRPr="001B7994">
              <w:t>, kas</w:t>
            </w:r>
            <w:r w:rsidRPr="001B7994">
              <w:rPr>
                <w:bCs/>
              </w:rPr>
              <w:t> tiek īstenots Patvēruma, migrācijas un integrācijas fonda ietvaros. Projektu līdzfinansē Eiropas Savienība (gran</w:t>
            </w:r>
            <w:r>
              <w:rPr>
                <w:bCs/>
              </w:rPr>
              <w:t>ta līgums Nr. PMIF/12/2016/1/1)</w:t>
            </w:r>
          </w:p>
          <w:p w14:paraId="541C7E3B" w14:textId="57B1116A" w:rsidR="00F912D0" w:rsidRDefault="003F3F87" w:rsidP="00FB1838">
            <w:pPr>
              <w:ind w:left="-92"/>
              <w:jc w:val="both"/>
            </w:pPr>
            <w:r w:rsidRPr="009F7F88">
              <w:t xml:space="preserve">(Noteikumu projekta </w:t>
            </w:r>
            <w:r w:rsidR="00007C4D">
              <w:t>38., 39</w:t>
            </w:r>
            <w:r w:rsidRPr="009F7F88">
              <w:t>.,</w:t>
            </w:r>
            <w:r w:rsidR="00007C4D">
              <w:t xml:space="preserve"> 40., 42., 43., 44., 45.</w:t>
            </w:r>
            <w:r w:rsidR="003735A3">
              <w:t xml:space="preserve"> un</w:t>
            </w:r>
            <w:r w:rsidR="00007C4D">
              <w:t xml:space="preserve"> 46.</w:t>
            </w:r>
            <w:r w:rsidR="001E60B1">
              <w:t>punkts</w:t>
            </w:r>
            <w:r w:rsidR="008033AE" w:rsidRPr="009F7F88">
              <w:t>)</w:t>
            </w:r>
            <w:r w:rsidR="00FB1838" w:rsidRPr="009F7F88">
              <w:t xml:space="preserve">. </w:t>
            </w:r>
          </w:p>
          <w:p w14:paraId="3EFC895F" w14:textId="2BD50383" w:rsidR="00216730" w:rsidRDefault="00216730" w:rsidP="00FB1838">
            <w:pPr>
              <w:ind w:left="-92"/>
              <w:jc w:val="both"/>
            </w:pPr>
          </w:p>
          <w:p w14:paraId="1FEEB7CB" w14:textId="12C963E8" w:rsidR="00216730" w:rsidRPr="00995879" w:rsidRDefault="00216730" w:rsidP="00995879">
            <w:pPr>
              <w:pStyle w:val="ListParagraph"/>
              <w:numPr>
                <w:ilvl w:val="0"/>
                <w:numId w:val="31"/>
              </w:numPr>
              <w:spacing w:after="0" w:line="240" w:lineRule="auto"/>
              <w:ind w:left="-91" w:firstLine="28"/>
              <w:jc w:val="both"/>
              <w:rPr>
                <w:rFonts w:ascii="Times New Roman" w:hAnsi="Times New Roman"/>
                <w:sz w:val="24"/>
                <w:szCs w:val="24"/>
              </w:rPr>
            </w:pPr>
            <w:r w:rsidRPr="00FC0CCD">
              <w:rPr>
                <w:rFonts w:ascii="Times New Roman" w:hAnsi="Times New Roman"/>
                <w:sz w:val="24"/>
                <w:szCs w:val="24"/>
              </w:rPr>
              <w:t>NVA sniedz atbalstu bezdarba gadījumā arī personām ar invaliditāti, atbilstoši MK noteikumu Nr.75 nosacījumiem</w:t>
            </w:r>
            <w:r w:rsidR="000438F8">
              <w:rPr>
                <w:rFonts w:ascii="Times New Roman" w:hAnsi="Times New Roman"/>
                <w:sz w:val="24"/>
                <w:szCs w:val="24"/>
              </w:rPr>
              <w:t>,</w:t>
            </w:r>
            <w:r w:rsidRPr="00FC0CCD">
              <w:rPr>
                <w:rFonts w:ascii="Times New Roman" w:hAnsi="Times New Roman"/>
                <w:sz w:val="24"/>
                <w:szCs w:val="24"/>
              </w:rPr>
              <w:t xml:space="preserve"> paredzot arī specifiskus pasākumu un pakalpojumu veidus, kā, piemēram, subsidētās nodarbinātības pasākums, kur valsts darba devējam izmaksā bezdarbnieka ar invaliditāti darba algas dotāciju, nepieciešamības gadījumā nodrošina ergoterapeitu un surdotulku pakalpojumu piesaisti, veic nepieciešamo pielāgojumu atmaksu u.tml. Šobrīd</w:t>
            </w:r>
            <w:r w:rsidR="00FC0CCD" w:rsidRPr="00FC0CCD">
              <w:rPr>
                <w:rFonts w:ascii="Times New Roman" w:hAnsi="Times New Roman"/>
                <w:sz w:val="24"/>
                <w:szCs w:val="24"/>
              </w:rPr>
              <w:t xml:space="preserve"> Pasākumu noteiktām personu grupām ietvaros bezdarbniekiem ar invaliditāti </w:t>
            </w:r>
            <w:r w:rsidR="00FC0CCD" w:rsidRPr="00FC0CCD">
              <w:rPr>
                <w:rFonts w:ascii="Times New Roman" w:hAnsi="Times New Roman"/>
                <w:sz w:val="24"/>
                <w:szCs w:val="24"/>
              </w:rPr>
              <w:lastRenderedPageBreak/>
              <w:t xml:space="preserve">(garīga rakstura traucējumiem) tiek piedāvāts atbalsta personas pakalpojums, lai veicinātu </w:t>
            </w:r>
            <w:r w:rsidRPr="00FC0CCD">
              <w:rPr>
                <w:rFonts w:ascii="Times New Roman" w:hAnsi="Times New Roman"/>
                <w:sz w:val="24"/>
                <w:szCs w:val="24"/>
              </w:rPr>
              <w:t>personu ar garīgās attīstības traucējumiem veiksmīgu integrācijas pāreju darba tirgū, jo šim invaliditātes veidam ir nepieciešama īpaša pieeja un atbalsts integrējoties citā vidē – tai skaitā darba vietā. Atbilstoši ieteikumiem, kas tika izteikti no nevalstisko organizāciju pārstāvjiem, kuru ikdienas darbs ir saistīts ar personu ar garīga rakstura traucējumiem integrāciju sabiedrībā, tai skaitā arī darba tirgū, šādām personām veiksmīgai integrācijai darba tirgū ir nepieciešama atbalsta personas palīdzība</w:t>
            </w:r>
            <w:r w:rsidR="00FC0CCD" w:rsidRPr="00FC0CCD">
              <w:rPr>
                <w:rFonts w:ascii="Times New Roman" w:hAnsi="Times New Roman"/>
                <w:sz w:val="24"/>
                <w:szCs w:val="24"/>
              </w:rPr>
              <w:t xml:space="preserve"> ne tikai uzsākot dalību konkrētā pasākumā (</w:t>
            </w:r>
            <w:r w:rsidR="00743E75" w:rsidRPr="00743E75">
              <w:rPr>
                <w:rFonts w:ascii="Times New Roman" w:hAnsi="Times New Roman"/>
                <w:sz w:val="24"/>
                <w:szCs w:val="24"/>
              </w:rPr>
              <w:t>„</w:t>
            </w:r>
            <w:r w:rsidR="00FC0CCD" w:rsidRPr="00FC0CCD">
              <w:rPr>
                <w:rFonts w:ascii="Times New Roman" w:hAnsi="Times New Roman"/>
                <w:sz w:val="24"/>
                <w:szCs w:val="24"/>
              </w:rPr>
              <w:t>Pasākumi noteiktām personu grupām</w:t>
            </w:r>
            <w:r w:rsidR="00743E75">
              <w:rPr>
                <w:rFonts w:ascii="Times New Roman" w:hAnsi="Times New Roman"/>
                <w:sz w:val="24"/>
                <w:szCs w:val="24"/>
              </w:rPr>
              <w:t>”</w:t>
            </w:r>
            <w:r w:rsidR="00FC0CCD" w:rsidRPr="00FC0CCD">
              <w:rPr>
                <w:rFonts w:ascii="Times New Roman" w:hAnsi="Times New Roman"/>
                <w:sz w:val="24"/>
                <w:szCs w:val="24"/>
              </w:rPr>
              <w:t>), bet arī uzsākot dalību citos nodarbinātības pasākumos, kas paredz darba līguma slēg</w:t>
            </w:r>
            <w:r w:rsidR="00825249">
              <w:rPr>
                <w:rFonts w:ascii="Times New Roman" w:hAnsi="Times New Roman"/>
                <w:sz w:val="24"/>
                <w:szCs w:val="24"/>
              </w:rPr>
              <w:t xml:space="preserve">šanu. </w:t>
            </w:r>
            <w:r w:rsidR="00EC3ED7">
              <w:rPr>
                <w:rFonts w:ascii="Times New Roman" w:hAnsi="Times New Roman"/>
                <w:sz w:val="24"/>
                <w:szCs w:val="24"/>
              </w:rPr>
              <w:t>Noteikumu projekts</w:t>
            </w:r>
            <w:r w:rsidR="00745DF4">
              <w:rPr>
                <w:rFonts w:ascii="Times New Roman" w:hAnsi="Times New Roman"/>
                <w:sz w:val="24"/>
                <w:szCs w:val="24"/>
              </w:rPr>
              <w:t xml:space="preserve"> </w:t>
            </w:r>
            <w:r w:rsidR="00FC0CCD" w:rsidRPr="00FC0CCD">
              <w:rPr>
                <w:rFonts w:ascii="Times New Roman" w:hAnsi="Times New Roman"/>
                <w:sz w:val="24"/>
                <w:szCs w:val="24"/>
              </w:rPr>
              <w:t>paredz, ka a</w:t>
            </w:r>
            <w:r w:rsidRPr="00FC0CCD">
              <w:rPr>
                <w:rFonts w:ascii="Times New Roman" w:hAnsi="Times New Roman"/>
                <w:sz w:val="24"/>
                <w:szCs w:val="24"/>
              </w:rPr>
              <w:t>tbalsta persona darbā personai ar garīg</w:t>
            </w:r>
            <w:r w:rsidR="00FC0CCD" w:rsidRPr="00FC0CCD">
              <w:rPr>
                <w:rFonts w:ascii="Times New Roman" w:hAnsi="Times New Roman"/>
                <w:sz w:val="24"/>
                <w:szCs w:val="24"/>
              </w:rPr>
              <w:t xml:space="preserve">a rakstura traucējumiem palīdz </w:t>
            </w:r>
            <w:r w:rsidR="00743E75" w:rsidRPr="00743E75">
              <w:rPr>
                <w:rFonts w:ascii="Times New Roman" w:hAnsi="Times New Roman"/>
                <w:sz w:val="24"/>
                <w:szCs w:val="24"/>
              </w:rPr>
              <w:t>„</w:t>
            </w:r>
            <w:r w:rsidR="00FC0CCD" w:rsidRPr="00FC0CCD">
              <w:rPr>
                <w:rFonts w:ascii="Times New Roman" w:hAnsi="Times New Roman"/>
                <w:sz w:val="24"/>
                <w:szCs w:val="24"/>
              </w:rPr>
              <w:t>P</w:t>
            </w:r>
            <w:r w:rsidR="00743E75">
              <w:rPr>
                <w:rFonts w:ascii="Times New Roman" w:hAnsi="Times New Roman"/>
                <w:sz w:val="24"/>
                <w:szCs w:val="24"/>
              </w:rPr>
              <w:t>asākumu</w:t>
            </w:r>
            <w:r w:rsidRPr="00FC0CCD">
              <w:rPr>
                <w:rFonts w:ascii="Times New Roman" w:hAnsi="Times New Roman"/>
                <w:sz w:val="24"/>
                <w:szCs w:val="24"/>
              </w:rPr>
              <w:t xml:space="preserve"> noteiktām personu grupām</w:t>
            </w:r>
            <w:r w:rsidR="00743E75">
              <w:rPr>
                <w:rFonts w:ascii="Times New Roman" w:hAnsi="Times New Roman"/>
                <w:sz w:val="24"/>
                <w:szCs w:val="24"/>
              </w:rPr>
              <w:t>”</w:t>
            </w:r>
            <w:r w:rsidR="00FC0CCD" w:rsidRPr="00FC0CCD">
              <w:rPr>
                <w:rFonts w:ascii="Times New Roman" w:hAnsi="Times New Roman"/>
                <w:sz w:val="24"/>
                <w:szCs w:val="24"/>
              </w:rPr>
              <w:t xml:space="preserve">, pasākuma </w:t>
            </w:r>
            <w:r w:rsidR="00743E75" w:rsidRPr="00743E75">
              <w:rPr>
                <w:rFonts w:ascii="Times New Roman" w:hAnsi="Times New Roman"/>
                <w:sz w:val="24"/>
                <w:szCs w:val="24"/>
              </w:rPr>
              <w:t>„</w:t>
            </w:r>
            <w:r w:rsidR="00FC0CCD" w:rsidRPr="00FC0CCD">
              <w:rPr>
                <w:rFonts w:ascii="Times New Roman" w:hAnsi="Times New Roman"/>
                <w:sz w:val="24"/>
                <w:szCs w:val="24"/>
              </w:rPr>
              <w:t>Apmācīb</w:t>
            </w:r>
            <w:r w:rsidR="00743E75">
              <w:rPr>
                <w:rFonts w:ascii="Times New Roman" w:hAnsi="Times New Roman"/>
                <w:sz w:val="24"/>
                <w:szCs w:val="24"/>
              </w:rPr>
              <w:t>a</w:t>
            </w:r>
            <w:r w:rsidR="00FC0CCD" w:rsidRPr="00FC0CCD">
              <w:rPr>
                <w:rFonts w:ascii="Times New Roman" w:hAnsi="Times New Roman"/>
                <w:sz w:val="24"/>
                <w:szCs w:val="24"/>
              </w:rPr>
              <w:t xml:space="preserve"> pie darba devēja</w:t>
            </w:r>
            <w:r w:rsidR="00743E75">
              <w:rPr>
                <w:rFonts w:ascii="Times New Roman" w:hAnsi="Times New Roman"/>
                <w:sz w:val="24"/>
                <w:szCs w:val="24"/>
              </w:rPr>
              <w:t>”</w:t>
            </w:r>
            <w:r w:rsidR="00FC0CCD" w:rsidRPr="00FC0CCD">
              <w:rPr>
                <w:rFonts w:ascii="Times New Roman" w:hAnsi="Times New Roman"/>
                <w:sz w:val="24"/>
                <w:szCs w:val="24"/>
              </w:rPr>
              <w:t xml:space="preserve"> un </w:t>
            </w:r>
            <w:r w:rsidR="00743E75" w:rsidRPr="00743E75">
              <w:rPr>
                <w:rFonts w:ascii="Times New Roman" w:hAnsi="Times New Roman"/>
                <w:sz w:val="24"/>
                <w:szCs w:val="24"/>
              </w:rPr>
              <w:t>„</w:t>
            </w:r>
            <w:r w:rsidR="00FC0CCD" w:rsidRPr="00FC0CCD">
              <w:rPr>
                <w:rFonts w:ascii="Times New Roman" w:hAnsi="Times New Roman"/>
                <w:sz w:val="24"/>
                <w:szCs w:val="24"/>
              </w:rPr>
              <w:t>Pirmā darba pieredze jaunietim</w:t>
            </w:r>
            <w:r w:rsidR="00743E75">
              <w:rPr>
                <w:rFonts w:ascii="Times New Roman" w:hAnsi="Times New Roman"/>
                <w:sz w:val="24"/>
                <w:szCs w:val="24"/>
              </w:rPr>
              <w:t>”</w:t>
            </w:r>
            <w:r w:rsidRPr="00FC0CCD">
              <w:rPr>
                <w:rFonts w:ascii="Times New Roman" w:hAnsi="Times New Roman"/>
                <w:sz w:val="24"/>
                <w:szCs w:val="24"/>
              </w:rPr>
              <w:t xml:space="preserve"> ietvaros integrēties darba vietā (līdzdalība pārrunās ar darba devēju, atbalsta sniegšana darba vadītāja norādīto darba uzdevumu apguvē un izpildē, komunikācijas un saskarsmes veidošana ar darba devēju, darba vadītāju un darba kolēģiem, psiholoģiska un motivējoša atbalsta sniegšana) un ievērot darba kārtības noteikumus un darba pienākumus u.c.</w:t>
            </w:r>
            <w:r w:rsidR="00FC0CCD" w:rsidRPr="00FC0CCD">
              <w:rPr>
                <w:rFonts w:ascii="Times New Roman" w:hAnsi="Times New Roman"/>
                <w:sz w:val="24"/>
                <w:szCs w:val="24"/>
              </w:rPr>
              <w:t xml:space="preserve"> Tāpat iespējami gadījumi, kad darba devējs vēlas nodarbināt bezdarbnieku ar </w:t>
            </w:r>
            <w:r w:rsidR="001E60B1">
              <w:rPr>
                <w:rFonts w:ascii="Times New Roman" w:hAnsi="Times New Roman"/>
                <w:sz w:val="24"/>
                <w:szCs w:val="24"/>
              </w:rPr>
              <w:t xml:space="preserve">invaliditāti </w:t>
            </w:r>
            <w:r w:rsidR="00FC0CCD" w:rsidRPr="00FC0CCD">
              <w:rPr>
                <w:rFonts w:ascii="Times New Roman" w:hAnsi="Times New Roman"/>
                <w:sz w:val="24"/>
                <w:szCs w:val="24"/>
              </w:rPr>
              <w:t xml:space="preserve">vispārējā kārtā, neveidojot subsidēto darba vai apmācību vietu, </w:t>
            </w:r>
            <w:r w:rsidR="001E60B1">
              <w:rPr>
                <w:rFonts w:ascii="Times New Roman" w:hAnsi="Times New Roman"/>
                <w:sz w:val="24"/>
                <w:szCs w:val="24"/>
              </w:rPr>
              <w:t xml:space="preserve">lai saņemtu darba algas vai tās daļas dotāciju, </w:t>
            </w:r>
            <w:r w:rsidR="00FC0CCD" w:rsidRPr="00FC0CCD">
              <w:rPr>
                <w:rFonts w:ascii="Times New Roman" w:hAnsi="Times New Roman"/>
                <w:sz w:val="24"/>
                <w:szCs w:val="24"/>
              </w:rPr>
              <w:t>taču veiksmīgai darba uzsākšanai un turpināšanai nepieciešams</w:t>
            </w:r>
            <w:r w:rsidR="00825249">
              <w:rPr>
                <w:rFonts w:ascii="Times New Roman" w:hAnsi="Times New Roman"/>
                <w:sz w:val="24"/>
                <w:szCs w:val="24"/>
              </w:rPr>
              <w:t xml:space="preserve"> papildus atbalsts</w:t>
            </w:r>
            <w:r w:rsidR="00995879">
              <w:rPr>
                <w:rFonts w:ascii="Times New Roman" w:hAnsi="Times New Roman"/>
                <w:sz w:val="24"/>
                <w:szCs w:val="24"/>
              </w:rPr>
              <w:t xml:space="preserve"> (darba vietas pielāgojums, algas daļas subsīdija darba vadītājam, surdotulka, ergoterapeita vai atbalsta personas pakalpojums), </w:t>
            </w:r>
            <w:r w:rsidR="00FC0CCD" w:rsidRPr="00995879">
              <w:rPr>
                <w:rFonts w:ascii="Times New Roman" w:hAnsi="Times New Roman"/>
                <w:sz w:val="24"/>
                <w:szCs w:val="24"/>
              </w:rPr>
              <w:t xml:space="preserve">tādēļ </w:t>
            </w:r>
            <w:r w:rsidR="00ED39E6" w:rsidRPr="00995879">
              <w:rPr>
                <w:rFonts w:ascii="Times New Roman" w:hAnsi="Times New Roman"/>
                <w:sz w:val="24"/>
                <w:szCs w:val="24"/>
              </w:rPr>
              <w:t>Noteikumu</w:t>
            </w:r>
            <w:r w:rsidR="00FC0CCD" w:rsidRPr="00995879">
              <w:rPr>
                <w:rFonts w:ascii="Times New Roman" w:hAnsi="Times New Roman"/>
                <w:sz w:val="24"/>
                <w:szCs w:val="24"/>
              </w:rPr>
              <w:t xml:space="preserve"> projekts paredz </w:t>
            </w:r>
            <w:r w:rsidR="00995879">
              <w:rPr>
                <w:rFonts w:ascii="Times New Roman" w:hAnsi="Times New Roman"/>
                <w:sz w:val="24"/>
                <w:szCs w:val="24"/>
              </w:rPr>
              <w:t>iespēju darba devējam saņemt finanšu atbalstu arī citiem pasākumos paredzētajiem mērķiem</w:t>
            </w:r>
            <w:r w:rsidR="001E60B1">
              <w:rPr>
                <w:rFonts w:ascii="Times New Roman" w:hAnsi="Times New Roman"/>
                <w:sz w:val="24"/>
                <w:szCs w:val="24"/>
              </w:rPr>
              <w:t>,</w:t>
            </w:r>
            <w:r w:rsidR="00995879">
              <w:rPr>
                <w:rFonts w:ascii="Times New Roman" w:hAnsi="Times New Roman"/>
                <w:sz w:val="24"/>
                <w:szCs w:val="24"/>
              </w:rPr>
              <w:t xml:space="preserve"> gadījumos, </w:t>
            </w:r>
            <w:r w:rsidR="00FC0CCD" w:rsidRPr="00995879">
              <w:rPr>
                <w:rFonts w:ascii="Times New Roman" w:hAnsi="Times New Roman"/>
                <w:sz w:val="24"/>
                <w:szCs w:val="24"/>
              </w:rPr>
              <w:t>kad darba devējs uzsāk darba attiecības ar NVA reģistrētu personu ar invalidit</w:t>
            </w:r>
            <w:r w:rsidR="00995879">
              <w:rPr>
                <w:rFonts w:ascii="Times New Roman" w:hAnsi="Times New Roman"/>
                <w:sz w:val="24"/>
                <w:szCs w:val="24"/>
              </w:rPr>
              <w:t xml:space="preserve">āti, taču atsakās no finanšu atbalsta - dotācijas bezdarbnieka ar invaliditāti darba algai </w:t>
            </w:r>
            <w:r w:rsidR="00995879" w:rsidRPr="00995879">
              <w:rPr>
                <w:rFonts w:ascii="Times New Roman" w:hAnsi="Times New Roman"/>
                <w:sz w:val="24"/>
                <w:szCs w:val="24"/>
              </w:rPr>
              <w:t>„</w:t>
            </w:r>
            <w:r w:rsidR="00995879" w:rsidRPr="00FC0CCD">
              <w:rPr>
                <w:rFonts w:ascii="Times New Roman" w:hAnsi="Times New Roman"/>
                <w:sz w:val="24"/>
                <w:szCs w:val="24"/>
              </w:rPr>
              <w:t>P</w:t>
            </w:r>
            <w:r w:rsidR="00995879">
              <w:rPr>
                <w:rFonts w:ascii="Times New Roman" w:hAnsi="Times New Roman"/>
                <w:sz w:val="24"/>
                <w:szCs w:val="24"/>
              </w:rPr>
              <w:t>asākumu</w:t>
            </w:r>
            <w:r w:rsidR="00995879" w:rsidRPr="00FC0CCD">
              <w:rPr>
                <w:rFonts w:ascii="Times New Roman" w:hAnsi="Times New Roman"/>
                <w:sz w:val="24"/>
                <w:szCs w:val="24"/>
              </w:rPr>
              <w:t xml:space="preserve"> noteiktām personu grupām</w:t>
            </w:r>
            <w:r w:rsidR="00995879">
              <w:rPr>
                <w:rFonts w:ascii="Times New Roman" w:hAnsi="Times New Roman"/>
                <w:sz w:val="24"/>
                <w:szCs w:val="24"/>
              </w:rPr>
              <w:t>”</w:t>
            </w:r>
            <w:r w:rsidR="00995879" w:rsidRPr="00FC0CCD">
              <w:rPr>
                <w:rFonts w:ascii="Times New Roman" w:hAnsi="Times New Roman"/>
                <w:sz w:val="24"/>
                <w:szCs w:val="24"/>
              </w:rPr>
              <w:t xml:space="preserve">, pasākuma </w:t>
            </w:r>
            <w:r w:rsidR="00995879" w:rsidRPr="00743E75">
              <w:rPr>
                <w:rFonts w:ascii="Times New Roman" w:hAnsi="Times New Roman"/>
                <w:sz w:val="24"/>
                <w:szCs w:val="24"/>
              </w:rPr>
              <w:t>„</w:t>
            </w:r>
            <w:r w:rsidR="00995879" w:rsidRPr="00FC0CCD">
              <w:rPr>
                <w:rFonts w:ascii="Times New Roman" w:hAnsi="Times New Roman"/>
                <w:sz w:val="24"/>
                <w:szCs w:val="24"/>
              </w:rPr>
              <w:t>Apmācīb</w:t>
            </w:r>
            <w:r w:rsidR="00995879">
              <w:rPr>
                <w:rFonts w:ascii="Times New Roman" w:hAnsi="Times New Roman"/>
                <w:sz w:val="24"/>
                <w:szCs w:val="24"/>
              </w:rPr>
              <w:t>a</w:t>
            </w:r>
            <w:r w:rsidR="00995879" w:rsidRPr="00FC0CCD">
              <w:rPr>
                <w:rFonts w:ascii="Times New Roman" w:hAnsi="Times New Roman"/>
                <w:sz w:val="24"/>
                <w:szCs w:val="24"/>
              </w:rPr>
              <w:t xml:space="preserve"> pie darba devēja</w:t>
            </w:r>
            <w:r w:rsidR="00995879">
              <w:rPr>
                <w:rFonts w:ascii="Times New Roman" w:hAnsi="Times New Roman"/>
                <w:sz w:val="24"/>
                <w:szCs w:val="24"/>
              </w:rPr>
              <w:t>”</w:t>
            </w:r>
            <w:r w:rsidR="00995879" w:rsidRPr="00FC0CCD">
              <w:rPr>
                <w:rFonts w:ascii="Times New Roman" w:hAnsi="Times New Roman"/>
                <w:sz w:val="24"/>
                <w:szCs w:val="24"/>
              </w:rPr>
              <w:t xml:space="preserve"> un </w:t>
            </w:r>
            <w:r w:rsidR="00995879" w:rsidRPr="00743E75">
              <w:rPr>
                <w:rFonts w:ascii="Times New Roman" w:hAnsi="Times New Roman"/>
                <w:sz w:val="24"/>
                <w:szCs w:val="24"/>
              </w:rPr>
              <w:t>„</w:t>
            </w:r>
            <w:r w:rsidR="00995879" w:rsidRPr="00FC0CCD">
              <w:rPr>
                <w:rFonts w:ascii="Times New Roman" w:hAnsi="Times New Roman"/>
                <w:sz w:val="24"/>
                <w:szCs w:val="24"/>
              </w:rPr>
              <w:t>Pirmā darba pieredze jaunietim</w:t>
            </w:r>
            <w:r w:rsidR="00995879">
              <w:rPr>
                <w:rFonts w:ascii="Times New Roman" w:hAnsi="Times New Roman"/>
                <w:sz w:val="24"/>
                <w:szCs w:val="24"/>
              </w:rPr>
              <w:t>”</w:t>
            </w:r>
            <w:r w:rsidR="00995879" w:rsidRPr="00FC0CCD">
              <w:rPr>
                <w:rFonts w:ascii="Times New Roman" w:hAnsi="Times New Roman"/>
                <w:sz w:val="24"/>
                <w:szCs w:val="24"/>
              </w:rPr>
              <w:t xml:space="preserve"> ietvaros</w:t>
            </w:r>
            <w:r w:rsidR="00995879">
              <w:rPr>
                <w:rFonts w:ascii="Times New Roman" w:hAnsi="Times New Roman"/>
                <w:sz w:val="24"/>
                <w:szCs w:val="24"/>
              </w:rPr>
              <w:t xml:space="preserve"> (</w:t>
            </w:r>
            <w:r w:rsidR="00995879" w:rsidRPr="00962EA5">
              <w:rPr>
                <w:rFonts w:ascii="Times New Roman" w:hAnsi="Times New Roman"/>
                <w:sz w:val="24"/>
                <w:szCs w:val="24"/>
              </w:rPr>
              <w:t>Noteikumu projekta</w:t>
            </w:r>
            <w:r w:rsidR="00326C0F" w:rsidRPr="00962EA5">
              <w:rPr>
                <w:rFonts w:ascii="Times New Roman" w:hAnsi="Times New Roman"/>
                <w:sz w:val="24"/>
                <w:szCs w:val="24"/>
              </w:rPr>
              <w:t xml:space="preserve"> </w:t>
            </w:r>
            <w:r w:rsidR="00CF5C96" w:rsidRPr="00962EA5">
              <w:rPr>
                <w:rFonts w:ascii="Times New Roman" w:hAnsi="Times New Roman"/>
                <w:sz w:val="24"/>
                <w:szCs w:val="24"/>
              </w:rPr>
              <w:t xml:space="preserve">38., </w:t>
            </w:r>
            <w:r w:rsidR="00326C0F" w:rsidRPr="00962EA5">
              <w:rPr>
                <w:rFonts w:ascii="Times New Roman" w:hAnsi="Times New Roman"/>
                <w:sz w:val="24"/>
                <w:szCs w:val="24"/>
              </w:rPr>
              <w:t>49.,</w:t>
            </w:r>
            <w:r w:rsidR="00CF5C96" w:rsidRPr="00962EA5">
              <w:rPr>
                <w:rFonts w:ascii="Times New Roman" w:hAnsi="Times New Roman"/>
                <w:sz w:val="24"/>
                <w:szCs w:val="24"/>
              </w:rPr>
              <w:t xml:space="preserve"> 50., 51., 56.</w:t>
            </w:r>
            <w:r w:rsidR="00962EA5" w:rsidRPr="00962EA5">
              <w:rPr>
                <w:rFonts w:ascii="Times New Roman" w:hAnsi="Times New Roman"/>
                <w:sz w:val="24"/>
                <w:szCs w:val="24"/>
              </w:rPr>
              <w:t xml:space="preserve"> un </w:t>
            </w:r>
            <w:r w:rsidR="00CF5C96" w:rsidRPr="00962EA5">
              <w:rPr>
                <w:rFonts w:ascii="Times New Roman" w:hAnsi="Times New Roman"/>
                <w:sz w:val="24"/>
                <w:szCs w:val="24"/>
              </w:rPr>
              <w:t>61.punkts</w:t>
            </w:r>
            <w:r w:rsidR="00962EA5" w:rsidRPr="00962EA5">
              <w:rPr>
                <w:rFonts w:ascii="Times New Roman" w:hAnsi="Times New Roman"/>
                <w:sz w:val="24"/>
                <w:szCs w:val="24"/>
              </w:rPr>
              <w:t>)</w:t>
            </w:r>
            <w:r w:rsidR="00995879" w:rsidRPr="00962EA5">
              <w:rPr>
                <w:rFonts w:ascii="Times New Roman" w:hAnsi="Times New Roman"/>
                <w:sz w:val="24"/>
                <w:szCs w:val="24"/>
              </w:rPr>
              <w:t xml:space="preserve">. </w:t>
            </w:r>
          </w:p>
          <w:p w14:paraId="6423807D" w14:textId="77777777" w:rsidR="00C231DA" w:rsidRPr="009F7F88" w:rsidRDefault="00C231DA" w:rsidP="00124C94">
            <w:pPr>
              <w:jc w:val="both"/>
            </w:pPr>
          </w:p>
          <w:p w14:paraId="41051A32" w14:textId="207B3292" w:rsidR="00484AEB" w:rsidRPr="009F7F88" w:rsidRDefault="00C231DA" w:rsidP="00124C94">
            <w:pPr>
              <w:pStyle w:val="ListParagraph"/>
              <w:numPr>
                <w:ilvl w:val="0"/>
                <w:numId w:val="31"/>
              </w:numPr>
              <w:spacing w:after="0" w:line="240" w:lineRule="auto"/>
              <w:ind w:left="-91" w:firstLine="28"/>
              <w:jc w:val="both"/>
              <w:rPr>
                <w:rFonts w:ascii="Times New Roman" w:hAnsi="Times New Roman"/>
                <w:sz w:val="24"/>
                <w:szCs w:val="24"/>
              </w:rPr>
            </w:pPr>
            <w:r w:rsidRPr="009F7F88">
              <w:rPr>
                <w:rFonts w:ascii="Times New Roman" w:hAnsi="Times New Roman"/>
                <w:sz w:val="24"/>
                <w:szCs w:val="24"/>
              </w:rPr>
              <w:t xml:space="preserve">Atbilstoši MK noteikumos Nr.75 noteiktajam, Pasākumu noteiktām personu grupām, pasākuma „Apmācība pie darba devēja” un pasākuma „Pirmā darba pieredze jaunietim” ietvaros bezdarbniekam tiek nodrošināts darba vadītājs. Noteikumu projekts paredz, ka dotāciju darba vadītājiem, kas strādā ar darbā pieņemtajiem nelabvēlīgākā situācijā esošiem bezdarbniekiem un nelabvēlīgākā situācijā esošiem </w:t>
            </w:r>
            <w:r w:rsidRPr="009F7F88">
              <w:rPr>
                <w:rFonts w:ascii="Times New Roman" w:hAnsi="Times New Roman"/>
                <w:sz w:val="24"/>
                <w:szCs w:val="24"/>
              </w:rPr>
              <w:lastRenderedPageBreak/>
              <w:t>jauniešiem bezdarbniekiem konkrēto pasākumu ietvaros piešķir 50 % apmērā no valstī noteiktās minimālās mēneša darba algas apmēra, proporcionāli bezdarbnieka nostrādātajam laikam un viens darba vadītājs konkrēto pasākumu ietvaros var vadīt darbu ne vairāk kā diviem bezdarbniekiem. Tas nozīmē, ka darba vadītājam dotācija noteiktajā apmērā tiek izmaksāta neatkarīgi no tā, vai darba vadītājs darbu vada vienam vai diviem bezdarbniekiem, proti, tas neietekmē dotācijas apmēru par darba vadīšanu. Savukārt attiecībā uz izmaksu proporcionalitātes principu, gadījumos, kad darba vadītājs vada darbu vienam bezdarbniekam, dotāciju izmaksā par viena bezdarbnieka nostrādāto laiku, savukārt gadījumos, kad darba vadītājs vada darbu diviem bezdarbniekiem, dotāciju darba vadītājam neizmaksā tikai par to laiku, kurā neviens no pasākumā iesaistītajiem bezdarbniekiem neveic darbu vai nepiedalās praktiskajā apmācībā</w:t>
            </w:r>
            <w:r w:rsidR="001C1A5A" w:rsidRPr="009F7F88">
              <w:rPr>
                <w:rFonts w:ascii="Times New Roman" w:hAnsi="Times New Roman"/>
                <w:sz w:val="24"/>
                <w:szCs w:val="24"/>
              </w:rPr>
              <w:t xml:space="preserve"> (Noteikumu projekta </w:t>
            </w:r>
            <w:r w:rsidR="003735A3">
              <w:rPr>
                <w:rFonts w:ascii="Times New Roman" w:hAnsi="Times New Roman"/>
                <w:sz w:val="24"/>
                <w:szCs w:val="24"/>
              </w:rPr>
              <w:t>47., 53., 54. un 59.punkts</w:t>
            </w:r>
            <w:r w:rsidR="009851A5" w:rsidRPr="009F7F88">
              <w:rPr>
                <w:rFonts w:ascii="Times New Roman" w:hAnsi="Times New Roman"/>
                <w:sz w:val="24"/>
                <w:szCs w:val="24"/>
              </w:rPr>
              <w:t>)</w:t>
            </w:r>
            <w:r w:rsidRPr="009F7F88">
              <w:rPr>
                <w:rFonts w:ascii="Times New Roman" w:hAnsi="Times New Roman"/>
                <w:sz w:val="24"/>
                <w:szCs w:val="24"/>
              </w:rPr>
              <w:t xml:space="preserve">. </w:t>
            </w:r>
          </w:p>
          <w:p w14:paraId="7BCAC162" w14:textId="77777777" w:rsidR="00387B86" w:rsidRPr="009F7F88" w:rsidRDefault="00387B86" w:rsidP="00387B86">
            <w:pPr>
              <w:pStyle w:val="ListParagraph"/>
              <w:spacing w:after="0" w:line="240" w:lineRule="auto"/>
              <w:ind w:left="-63"/>
              <w:jc w:val="both"/>
              <w:rPr>
                <w:rFonts w:ascii="Times New Roman" w:hAnsi="Times New Roman"/>
                <w:sz w:val="24"/>
                <w:szCs w:val="24"/>
              </w:rPr>
            </w:pPr>
          </w:p>
          <w:p w14:paraId="2C69C8E9" w14:textId="11C924B3" w:rsidR="00387B86" w:rsidRDefault="009F7F88" w:rsidP="00124C94">
            <w:pPr>
              <w:pStyle w:val="ListParagraph"/>
              <w:numPr>
                <w:ilvl w:val="0"/>
                <w:numId w:val="31"/>
              </w:numPr>
              <w:spacing w:after="0" w:line="240" w:lineRule="auto"/>
              <w:ind w:left="-91" w:firstLine="28"/>
              <w:jc w:val="both"/>
              <w:rPr>
                <w:rFonts w:ascii="Times New Roman" w:hAnsi="Times New Roman"/>
                <w:sz w:val="24"/>
                <w:szCs w:val="24"/>
              </w:rPr>
            </w:pPr>
            <w:r w:rsidRPr="009F7F88">
              <w:rPr>
                <w:rFonts w:ascii="Times New Roman" w:hAnsi="Times New Roman"/>
                <w:sz w:val="24"/>
                <w:szCs w:val="24"/>
              </w:rPr>
              <w:t xml:space="preserve">Atbilstoši MK noteikumu Nr.75. 82.punktam,  lai īstenotu pasākumus noteiktām personu grupām, aģentūra, ņemot vērā tās izstrādāto darba devēju un bezdarbnieku atlases kārtību, izvēlas darba devējus – komersantus (izņemot ārstniecības iestādes). Šāds ierobežojums paredzēts ar mērķi, lai novērstu gadījumus, kad no valsts vai ES finansējuma tiktu finansētas citas valsts un pašvaldību institūcijas, to likumā noteikto funkciju izpildei un nodrošinātu, ka finanšu atbalsts nodarbinātības </w:t>
            </w:r>
            <w:r w:rsidRPr="00E513F1">
              <w:rPr>
                <w:rFonts w:ascii="Times New Roman" w:hAnsi="Times New Roman"/>
                <w:sz w:val="24"/>
                <w:szCs w:val="24"/>
              </w:rPr>
              <w:t xml:space="preserve">veicināšanai tiktu novirzīts komersantiem, biedrībām un nodibinājumiem.  </w:t>
            </w:r>
            <w:r w:rsidR="00906D30" w:rsidRPr="00E513F1">
              <w:rPr>
                <w:rFonts w:ascii="Times New Roman" w:hAnsi="Times New Roman"/>
                <w:sz w:val="24"/>
                <w:szCs w:val="24"/>
              </w:rPr>
              <w:t xml:space="preserve">Lai nodrošinātu, ka privātās ārstniecības iestādes, kas sniedz veselības aprūpes pakalpojumus varētu veidot subsidētās darba vietas, </w:t>
            </w:r>
            <w:r w:rsidR="00ED39E6">
              <w:rPr>
                <w:rFonts w:ascii="Times New Roman" w:hAnsi="Times New Roman"/>
                <w:sz w:val="24"/>
                <w:szCs w:val="24"/>
              </w:rPr>
              <w:t>Noteikumu</w:t>
            </w:r>
            <w:r w:rsidR="00906D30" w:rsidRPr="00E513F1">
              <w:rPr>
                <w:rFonts w:ascii="Times New Roman" w:hAnsi="Times New Roman"/>
                <w:sz w:val="24"/>
                <w:szCs w:val="24"/>
              </w:rPr>
              <w:t xml:space="preserve"> projekts paredz, ka </w:t>
            </w:r>
            <w:r w:rsidR="00E513F1" w:rsidRPr="00E513F1">
              <w:rPr>
                <w:rFonts w:ascii="Times New Roman" w:hAnsi="Times New Roman"/>
                <w:sz w:val="24"/>
                <w:szCs w:val="24"/>
              </w:rPr>
              <w:t>subsidētās darba vietas var veidot arī ārstniecības iestādes, kurās valsts vai pašvaldības daļa pamatkapitālā atsevišķi vai kopumā nepārsniedz 50 % (privātās ārstniecības iestādes).</w:t>
            </w:r>
            <w:r w:rsidR="00E513F1">
              <w:rPr>
                <w:rFonts w:ascii="Times New Roman" w:hAnsi="Times New Roman"/>
                <w:sz w:val="24"/>
                <w:szCs w:val="24"/>
              </w:rPr>
              <w:t xml:space="preserve"> </w:t>
            </w:r>
          </w:p>
          <w:p w14:paraId="29376FD5" w14:textId="08EBE6EC" w:rsidR="00E513F1" w:rsidRPr="001B14B5" w:rsidRDefault="00A5672A" w:rsidP="001B14B5">
            <w:pPr>
              <w:pStyle w:val="ListParagraph"/>
              <w:numPr>
                <w:ilvl w:val="1"/>
                <w:numId w:val="31"/>
              </w:numPr>
              <w:spacing w:after="0" w:line="240" w:lineRule="auto"/>
              <w:ind w:left="-92" w:firstLine="427"/>
              <w:jc w:val="both"/>
              <w:rPr>
                <w:rFonts w:ascii="Times New Roman" w:hAnsi="Times New Roman"/>
                <w:sz w:val="24"/>
                <w:szCs w:val="24"/>
              </w:rPr>
            </w:pPr>
            <w:r>
              <w:t xml:space="preserve"> </w:t>
            </w:r>
            <w:r w:rsidRPr="001B14B5">
              <w:rPr>
                <w:rFonts w:ascii="Times New Roman" w:hAnsi="Times New Roman"/>
                <w:sz w:val="24"/>
                <w:szCs w:val="24"/>
              </w:rPr>
              <w:t xml:space="preserve">Atbilstoši Kooperatīvo sabiedrību likuma 1.panta pirmās daļas 12.punktam, </w:t>
            </w:r>
            <w:r w:rsidRPr="001B14B5">
              <w:rPr>
                <w:rFonts w:ascii="Times New Roman" w:hAnsi="Times New Roman"/>
                <w:bCs/>
                <w:sz w:val="24"/>
                <w:szCs w:val="24"/>
              </w:rPr>
              <w:t>lauksaimniecības pakalpojumu kooperatīvā sabiedrība</w:t>
            </w:r>
            <w:r w:rsidRPr="001B14B5">
              <w:rPr>
                <w:rFonts w:ascii="Times New Roman" w:hAnsi="Times New Roman"/>
                <w:sz w:val="24"/>
                <w:szCs w:val="24"/>
              </w:rPr>
              <w:t xml:space="preserve"> ir kooperatīvā sabiedrība, kura sniedz pakalpojumus lauksaimniecības produktu ražotājiem, bet nenodarbojas ar lauksaimniecības produktu ražošanu, izņemot biedru saražotās produkcijas pārstrādi un apstrādi. Savukārt atbilstoši šī likuma 6.pantam, </w:t>
            </w:r>
            <w:r w:rsidRPr="001B14B5">
              <w:rPr>
                <w:rFonts w:ascii="Times New Roman" w:hAnsi="Times New Roman"/>
                <w:bCs/>
                <w:sz w:val="24"/>
                <w:szCs w:val="24"/>
              </w:rPr>
              <w:t>lauksaimniecības pakalpojumu kooperatīvā</w:t>
            </w:r>
            <w:r w:rsidR="001B14B5">
              <w:rPr>
                <w:rFonts w:ascii="Times New Roman" w:hAnsi="Times New Roman"/>
                <w:bCs/>
                <w:sz w:val="24"/>
                <w:szCs w:val="24"/>
              </w:rPr>
              <w:t>s</w:t>
            </w:r>
            <w:r w:rsidRPr="001B14B5">
              <w:rPr>
                <w:rFonts w:ascii="Times New Roman" w:hAnsi="Times New Roman"/>
                <w:bCs/>
                <w:sz w:val="24"/>
                <w:szCs w:val="24"/>
              </w:rPr>
              <w:t xml:space="preserve"> sabiedrības nav komersanti. </w:t>
            </w:r>
            <w:r w:rsidR="001B14B5" w:rsidRPr="001B14B5">
              <w:rPr>
                <w:rFonts w:ascii="Times New Roman" w:hAnsi="Times New Roman"/>
                <w:bCs/>
                <w:sz w:val="24"/>
                <w:szCs w:val="24"/>
              </w:rPr>
              <w:t>Atbilstoši Latvijas Lauksaimniecības kooperatīvu asociācijas (LLKA) priekšlikumam, l</w:t>
            </w:r>
            <w:r w:rsidRPr="001B14B5">
              <w:rPr>
                <w:rFonts w:ascii="Times New Roman" w:hAnsi="Times New Roman"/>
                <w:bCs/>
                <w:sz w:val="24"/>
                <w:szCs w:val="24"/>
              </w:rPr>
              <w:t xml:space="preserve">ai nodrošinātu, ka subsidētās darba vietas var veidot </w:t>
            </w:r>
            <w:r w:rsidR="001B14B5" w:rsidRPr="001B14B5">
              <w:rPr>
                <w:rFonts w:ascii="Times New Roman" w:hAnsi="Times New Roman"/>
                <w:bCs/>
                <w:sz w:val="24"/>
                <w:szCs w:val="24"/>
              </w:rPr>
              <w:t>arī</w:t>
            </w:r>
            <w:r w:rsidR="001B14B5" w:rsidRPr="001B14B5">
              <w:rPr>
                <w:rFonts w:ascii="Times New Roman" w:eastAsia="Times New Roman" w:hAnsi="Times New Roman"/>
                <w:bCs/>
                <w:sz w:val="24"/>
                <w:szCs w:val="24"/>
                <w:lang w:eastAsia="lv-LV"/>
              </w:rPr>
              <w:t xml:space="preserve"> </w:t>
            </w:r>
            <w:r w:rsidR="001B14B5" w:rsidRPr="001B14B5">
              <w:rPr>
                <w:rFonts w:ascii="Times New Roman" w:hAnsi="Times New Roman"/>
                <w:bCs/>
                <w:sz w:val="24"/>
                <w:szCs w:val="24"/>
              </w:rPr>
              <w:t xml:space="preserve">lauksaimniecības pakalpojumu kooperatīvās sabiedrības, </w:t>
            </w:r>
            <w:r w:rsidR="00015E58">
              <w:rPr>
                <w:rFonts w:ascii="Times New Roman" w:hAnsi="Times New Roman"/>
                <w:bCs/>
                <w:sz w:val="24"/>
                <w:szCs w:val="24"/>
              </w:rPr>
              <w:t>Noteikumu</w:t>
            </w:r>
            <w:r w:rsidR="001B14B5" w:rsidRPr="001B14B5">
              <w:rPr>
                <w:rFonts w:ascii="Times New Roman" w:hAnsi="Times New Roman"/>
                <w:bCs/>
                <w:sz w:val="24"/>
                <w:szCs w:val="24"/>
              </w:rPr>
              <w:t xml:space="preserve"> projekts paredz tiesības veidot subsidētās darba vietas arī minētajām kooperatīvajām </w:t>
            </w:r>
            <w:r w:rsidR="001B14B5" w:rsidRPr="001B14B5">
              <w:rPr>
                <w:rFonts w:ascii="Times New Roman" w:hAnsi="Times New Roman"/>
                <w:bCs/>
                <w:sz w:val="24"/>
                <w:szCs w:val="24"/>
              </w:rPr>
              <w:lastRenderedPageBreak/>
              <w:t>sabiedrībām</w:t>
            </w:r>
            <w:r w:rsidR="000E7451">
              <w:rPr>
                <w:rFonts w:ascii="Times New Roman" w:hAnsi="Times New Roman"/>
                <w:bCs/>
                <w:sz w:val="24"/>
                <w:szCs w:val="24"/>
              </w:rPr>
              <w:t xml:space="preserve"> (Noteikumu projekta 42.punkts)</w:t>
            </w:r>
            <w:r w:rsidR="001B14B5" w:rsidRPr="001B14B5">
              <w:rPr>
                <w:rFonts w:ascii="Times New Roman" w:hAnsi="Times New Roman"/>
                <w:bCs/>
                <w:sz w:val="24"/>
                <w:szCs w:val="24"/>
              </w:rPr>
              <w:t xml:space="preserve">. </w:t>
            </w:r>
          </w:p>
          <w:p w14:paraId="714D534E" w14:textId="77777777" w:rsidR="00C231DA" w:rsidRPr="009F7F88" w:rsidRDefault="00C231DA" w:rsidP="00124C94">
            <w:pPr>
              <w:pStyle w:val="ListParagraph"/>
              <w:ind w:left="298"/>
              <w:jc w:val="both"/>
              <w:rPr>
                <w:rFonts w:ascii="Times New Roman" w:hAnsi="Times New Roman"/>
              </w:rPr>
            </w:pPr>
          </w:p>
          <w:p w14:paraId="3E81CE2C" w14:textId="47DBD7FA" w:rsidR="0061044A" w:rsidRPr="009F7F88" w:rsidRDefault="0061044A" w:rsidP="00124C94">
            <w:pPr>
              <w:pStyle w:val="ListParagraph"/>
              <w:numPr>
                <w:ilvl w:val="0"/>
                <w:numId w:val="31"/>
              </w:numPr>
              <w:spacing w:after="0" w:line="240" w:lineRule="auto"/>
              <w:ind w:left="-92" w:firstLine="30"/>
              <w:contextualSpacing w:val="0"/>
              <w:jc w:val="both"/>
              <w:rPr>
                <w:rFonts w:ascii="Times New Roman" w:hAnsi="Times New Roman"/>
                <w:iCs/>
                <w:sz w:val="24"/>
                <w:szCs w:val="24"/>
              </w:rPr>
            </w:pPr>
            <w:r w:rsidRPr="009F7F88">
              <w:rPr>
                <w:rFonts w:ascii="Times New Roman" w:hAnsi="Times New Roman"/>
                <w:iCs/>
                <w:sz w:val="24"/>
                <w:szCs w:val="24"/>
              </w:rPr>
              <w:t xml:space="preserve">Gadījumos, kad atbalsta reģionālajai mobilitātei saņemšanas periodā ar bezdarbnieku tiek izbeigtas darba tiesiskās attiecības vai dienesta attiecības, vai bezdarbnieks pamet mācības, viņam divu darbdienu laikā jāatmaksā aģentūrai pārmaksāto finanšu atlīdzības summa. Pirms atmaksas NVA darbiniekam ir jāveic vairākas secīgas darbības – jāprecizē atlīdzības saņēmējam izmaksātā summa, ar darba devēju vai apmācību organizatoru jāprecizē attiecību pārtraukšanas laiks, jāaprēķina pārmaksātā finanšu summa un jāsazinās ar atlīdzības saņēmēju u.tml.  Lai NVA darbiniekiem termiņā būtu iespējams veikt visas nepieciešamās darbības un atlīdzības saņēmēji savlaicīgi veiktu atmaksu, Noteikumu projekts paredz, ka </w:t>
            </w:r>
            <w:r w:rsidRPr="009F7F88">
              <w:rPr>
                <w:rFonts w:ascii="Times New Roman" w:hAnsi="Times New Roman"/>
                <w:sz w:val="24"/>
                <w:szCs w:val="24"/>
              </w:rPr>
              <w:t>atlīdzības saņēmējam ir pienākums piecu darbdienu laikā pēc darba tiesisko attiecību vai dienesta attiecību izbeigšanas dienas atlīdzināt aģentūrai pārmaksāto finanšu atlīdzības summu par periodu, kurā atlīdzības saņēmējs vairs nav bijis darba tiesiskajās attiecībās vai di</w:t>
            </w:r>
            <w:r w:rsidR="0024638D" w:rsidRPr="009F7F88">
              <w:rPr>
                <w:rFonts w:ascii="Times New Roman" w:hAnsi="Times New Roman"/>
                <w:sz w:val="24"/>
                <w:szCs w:val="24"/>
              </w:rPr>
              <w:t>enesta attiecībās (iepriekšējo 2</w:t>
            </w:r>
            <w:r w:rsidRPr="009F7F88">
              <w:rPr>
                <w:rFonts w:ascii="Times New Roman" w:hAnsi="Times New Roman"/>
                <w:sz w:val="24"/>
                <w:szCs w:val="24"/>
              </w:rPr>
              <w:t xml:space="preserve"> dienu vietā)</w:t>
            </w:r>
            <w:r w:rsidR="00F912D0" w:rsidRPr="009F7F88">
              <w:rPr>
                <w:rFonts w:ascii="Times New Roman" w:hAnsi="Times New Roman"/>
                <w:sz w:val="24"/>
                <w:szCs w:val="24"/>
              </w:rPr>
              <w:t xml:space="preserve"> (Noteikumu projekta </w:t>
            </w:r>
            <w:r w:rsidR="0010033A">
              <w:rPr>
                <w:rFonts w:ascii="Times New Roman" w:hAnsi="Times New Roman"/>
                <w:sz w:val="24"/>
                <w:szCs w:val="24"/>
              </w:rPr>
              <w:t>73</w:t>
            </w:r>
            <w:r w:rsidR="0024638D" w:rsidRPr="009F7F88">
              <w:rPr>
                <w:rFonts w:ascii="Times New Roman" w:hAnsi="Times New Roman"/>
                <w:sz w:val="24"/>
                <w:szCs w:val="24"/>
              </w:rPr>
              <w:t>.</w:t>
            </w:r>
            <w:r w:rsidR="00F912D0" w:rsidRPr="009F7F88">
              <w:rPr>
                <w:rFonts w:ascii="Times New Roman" w:hAnsi="Times New Roman"/>
                <w:sz w:val="24"/>
                <w:szCs w:val="24"/>
              </w:rPr>
              <w:t xml:space="preserve"> un </w:t>
            </w:r>
            <w:r w:rsidR="0010033A">
              <w:rPr>
                <w:rFonts w:ascii="Times New Roman" w:hAnsi="Times New Roman"/>
                <w:sz w:val="24"/>
                <w:szCs w:val="24"/>
              </w:rPr>
              <w:t>77</w:t>
            </w:r>
            <w:r w:rsidR="00F912D0" w:rsidRPr="009F7F88">
              <w:rPr>
                <w:rFonts w:ascii="Times New Roman" w:hAnsi="Times New Roman"/>
                <w:sz w:val="24"/>
                <w:szCs w:val="24"/>
              </w:rPr>
              <w:t>.punkts)</w:t>
            </w:r>
            <w:r w:rsidRPr="009F7F88">
              <w:rPr>
                <w:rFonts w:ascii="Times New Roman" w:hAnsi="Times New Roman"/>
                <w:sz w:val="24"/>
                <w:szCs w:val="24"/>
              </w:rPr>
              <w:t>.</w:t>
            </w:r>
          </w:p>
          <w:p w14:paraId="14CF4B20" w14:textId="77777777" w:rsidR="0061044A" w:rsidRPr="009F7F88" w:rsidRDefault="0061044A" w:rsidP="0061044A">
            <w:pPr>
              <w:pStyle w:val="ListParagraph"/>
              <w:ind w:left="-62"/>
              <w:jc w:val="both"/>
              <w:rPr>
                <w:rFonts w:ascii="Times New Roman" w:hAnsi="Times New Roman"/>
                <w:iCs/>
              </w:rPr>
            </w:pPr>
          </w:p>
          <w:p w14:paraId="6F81B5A2" w14:textId="78DB73D5" w:rsidR="00C86F70" w:rsidRPr="009F7F88" w:rsidRDefault="00542C21" w:rsidP="00C231DA">
            <w:pPr>
              <w:pStyle w:val="ListParagraph"/>
              <w:numPr>
                <w:ilvl w:val="0"/>
                <w:numId w:val="31"/>
              </w:numPr>
              <w:spacing w:after="0" w:line="240" w:lineRule="auto"/>
              <w:ind w:left="-91" w:firstLine="28"/>
              <w:contextualSpacing w:val="0"/>
              <w:jc w:val="both"/>
              <w:rPr>
                <w:rFonts w:ascii="Times New Roman" w:hAnsi="Times New Roman"/>
                <w:sz w:val="24"/>
                <w:szCs w:val="24"/>
              </w:rPr>
            </w:pPr>
            <w:r w:rsidRPr="009F7F88">
              <w:rPr>
                <w:rFonts w:ascii="Times New Roman" w:hAnsi="Times New Roman"/>
                <w:sz w:val="24"/>
                <w:szCs w:val="24"/>
              </w:rPr>
              <w:t xml:space="preserve">Ņemot vērā, ka pasākumā „Pirmā darba pieredze jaunietim” jauniešu bezdarbnieku iesaiste ilgst 12 mēnešus un pasākuma īstenošana noris tikai </w:t>
            </w:r>
            <w:r w:rsidR="009409D9" w:rsidRPr="009F7F88">
              <w:rPr>
                <w:rFonts w:ascii="Times New Roman" w:hAnsi="Times New Roman"/>
                <w:sz w:val="24"/>
                <w:szCs w:val="24"/>
              </w:rPr>
              <w:t>projekta „Jauniešu garantija”</w:t>
            </w:r>
            <w:r w:rsidRPr="009F7F88">
              <w:rPr>
                <w:rFonts w:ascii="Times New Roman" w:hAnsi="Times New Roman"/>
                <w:sz w:val="24"/>
                <w:szCs w:val="24"/>
              </w:rPr>
              <w:t xml:space="preserve"> ietvaros, kas tiek īstenots līdz 2018.gada 29.jūnijam, nepieciešams paredzēt elastīgākus pasākuma iesaistes termiņus, kas ļautu pagarināt jauniešu bezdarbnieku iesaisti. Šobrīd iesaiste pasākumā var notikt līdz 2017.gada 1.jūnijam, savukārt, paredzot, ka pa</w:t>
            </w:r>
            <w:r w:rsidR="009715A8" w:rsidRPr="009F7F88">
              <w:rPr>
                <w:rFonts w:ascii="Times New Roman" w:hAnsi="Times New Roman"/>
                <w:sz w:val="24"/>
                <w:szCs w:val="24"/>
              </w:rPr>
              <w:t>sākumā jauniešus bezdarbniekus</w:t>
            </w:r>
            <w:r w:rsidRPr="009F7F88">
              <w:rPr>
                <w:rFonts w:ascii="Times New Roman" w:hAnsi="Times New Roman"/>
                <w:sz w:val="24"/>
                <w:szCs w:val="24"/>
              </w:rPr>
              <w:t xml:space="preserve"> var iesaistīt no 6 – 12 mēnešiem,  iesaiste var notikt līdz 2017.gada 1.decembrim. Izvērtējot pasākuma rādītāju apguvi (iesaistīti 273 jaunieši bezdarbnieki jeb 15% no plānotā projekta rādītāja), kā arī darba devēju interesi jaunieti bezdarbnieku iesaistīt mazāk kā 12 mēnešus, Noteikumu projekts paredz, ka pasākumā „Pirmā darba pieredze jaunietim”</w:t>
            </w:r>
            <w:r w:rsidR="0082729B" w:rsidRPr="009F7F88">
              <w:rPr>
                <w:rFonts w:ascii="Times New Roman" w:hAnsi="Times New Roman"/>
                <w:sz w:val="24"/>
                <w:szCs w:val="24"/>
              </w:rPr>
              <w:t xml:space="preserve"> jaunieti var iesaistīt, slēdzot darba līgumu </w:t>
            </w:r>
            <w:r w:rsidR="00F5253F" w:rsidRPr="009F7F88">
              <w:rPr>
                <w:rFonts w:ascii="Times New Roman" w:hAnsi="Times New Roman"/>
                <w:sz w:val="24"/>
                <w:szCs w:val="24"/>
              </w:rPr>
              <w:t>uz laiku no 6 līdz</w:t>
            </w:r>
            <w:r w:rsidR="0082729B" w:rsidRPr="009F7F88">
              <w:rPr>
                <w:rFonts w:ascii="Times New Roman" w:hAnsi="Times New Roman"/>
                <w:sz w:val="24"/>
                <w:szCs w:val="24"/>
              </w:rPr>
              <w:t xml:space="preserve"> 12 mēnešiem. </w:t>
            </w:r>
            <w:r w:rsidRPr="009F7F88">
              <w:rPr>
                <w:rFonts w:ascii="Times New Roman" w:hAnsi="Times New Roman"/>
                <w:sz w:val="24"/>
                <w:szCs w:val="24"/>
              </w:rPr>
              <w:t>Tomēr, lai nodrošinātu, ka jaunietis bezdarbnieks pasākuma ietvaros iegūst pietiekamu darba pieredzi, Noteikumu</w:t>
            </w:r>
            <w:r w:rsidR="008467F6" w:rsidRPr="009F7F88">
              <w:rPr>
                <w:rFonts w:ascii="Times New Roman" w:hAnsi="Times New Roman"/>
                <w:sz w:val="24"/>
                <w:szCs w:val="24"/>
              </w:rPr>
              <w:t xml:space="preserve"> projektā</w:t>
            </w:r>
            <w:r w:rsidRPr="009F7F88">
              <w:rPr>
                <w:rFonts w:ascii="Times New Roman" w:hAnsi="Times New Roman"/>
                <w:sz w:val="24"/>
                <w:szCs w:val="24"/>
              </w:rPr>
              <w:t xml:space="preserve"> paredzēts, ka gadījumos, kad </w:t>
            </w:r>
            <w:r w:rsidR="0082729B" w:rsidRPr="009F7F88">
              <w:rPr>
                <w:rFonts w:ascii="Times New Roman" w:hAnsi="Times New Roman"/>
                <w:sz w:val="24"/>
                <w:szCs w:val="24"/>
              </w:rPr>
              <w:t xml:space="preserve">pasākuma ietvaros </w:t>
            </w:r>
            <w:r w:rsidRPr="009F7F88">
              <w:rPr>
                <w:rFonts w:ascii="Times New Roman" w:hAnsi="Times New Roman"/>
                <w:sz w:val="24"/>
                <w:szCs w:val="24"/>
              </w:rPr>
              <w:t>darba attiec</w:t>
            </w:r>
            <w:r w:rsidR="0082729B" w:rsidRPr="009F7F88">
              <w:rPr>
                <w:rFonts w:ascii="Times New Roman" w:hAnsi="Times New Roman"/>
                <w:sz w:val="24"/>
                <w:szCs w:val="24"/>
              </w:rPr>
              <w:t xml:space="preserve">ības </w:t>
            </w:r>
            <w:r w:rsidRPr="009F7F88">
              <w:rPr>
                <w:rFonts w:ascii="Times New Roman" w:hAnsi="Times New Roman"/>
                <w:sz w:val="24"/>
                <w:szCs w:val="24"/>
              </w:rPr>
              <w:t>ar jaunieti bezdarbnieku tiek nodibinātas uz laiku, kas ir mazāks par 12 mēnešiem, darba devējam jaunietis jānodarbina vēl vismaz 3 mēnešus</w:t>
            </w:r>
            <w:r w:rsidR="00147B93" w:rsidRPr="009F7F88">
              <w:rPr>
                <w:rFonts w:ascii="Times New Roman" w:hAnsi="Times New Roman"/>
                <w:sz w:val="24"/>
                <w:szCs w:val="24"/>
              </w:rPr>
              <w:t xml:space="preserve">. Minētās izmaiņas kopumā neietekmē Jauniešu garantijas pasākumiem paredzēto finansējumu pa gadiem. </w:t>
            </w:r>
            <w:r w:rsidR="008B7CA3" w:rsidRPr="009F7F88">
              <w:rPr>
                <w:rFonts w:ascii="Times New Roman" w:hAnsi="Times New Roman"/>
                <w:sz w:val="24"/>
                <w:szCs w:val="24"/>
              </w:rPr>
              <w:t xml:space="preserve"> (Noteikumu projekta </w:t>
            </w:r>
            <w:r w:rsidR="00473F1B">
              <w:rPr>
                <w:rFonts w:ascii="Times New Roman" w:hAnsi="Times New Roman"/>
                <w:sz w:val="24"/>
                <w:szCs w:val="24"/>
              </w:rPr>
              <w:t>57.</w:t>
            </w:r>
            <w:r w:rsidR="001C6E61" w:rsidRPr="009F7F88">
              <w:rPr>
                <w:rFonts w:ascii="Times New Roman" w:hAnsi="Times New Roman"/>
                <w:sz w:val="24"/>
                <w:szCs w:val="24"/>
              </w:rPr>
              <w:t xml:space="preserve"> un </w:t>
            </w:r>
            <w:r w:rsidR="00473F1B">
              <w:rPr>
                <w:rFonts w:ascii="Times New Roman" w:hAnsi="Times New Roman"/>
                <w:sz w:val="24"/>
                <w:szCs w:val="24"/>
              </w:rPr>
              <w:t>58.</w:t>
            </w:r>
            <w:r w:rsidR="00AE4249" w:rsidRPr="009F7F88">
              <w:rPr>
                <w:rFonts w:ascii="Times New Roman" w:hAnsi="Times New Roman"/>
                <w:sz w:val="24"/>
                <w:szCs w:val="24"/>
              </w:rPr>
              <w:t>punkts</w:t>
            </w:r>
            <w:r w:rsidR="0025348D" w:rsidRPr="009F7F88">
              <w:rPr>
                <w:rFonts w:ascii="Times New Roman" w:hAnsi="Times New Roman"/>
                <w:sz w:val="24"/>
                <w:szCs w:val="24"/>
              </w:rPr>
              <w:t>).</w:t>
            </w:r>
          </w:p>
          <w:p w14:paraId="5E21EBBB" w14:textId="77777777" w:rsidR="00C86F70" w:rsidRPr="009F7F88" w:rsidRDefault="00C86F70" w:rsidP="00C86F70">
            <w:pPr>
              <w:pStyle w:val="ListParagraph"/>
              <w:spacing w:after="0" w:line="240" w:lineRule="auto"/>
              <w:ind w:left="0"/>
              <w:contextualSpacing w:val="0"/>
              <w:jc w:val="both"/>
              <w:rPr>
                <w:rFonts w:ascii="Times New Roman" w:hAnsi="Times New Roman"/>
                <w:sz w:val="24"/>
                <w:szCs w:val="24"/>
              </w:rPr>
            </w:pPr>
          </w:p>
          <w:p w14:paraId="565D43B8" w14:textId="1881D4BE" w:rsidR="00484AEB" w:rsidRPr="009F7F88" w:rsidRDefault="00C86F70" w:rsidP="00C231DA">
            <w:pPr>
              <w:pStyle w:val="ListParagraph"/>
              <w:numPr>
                <w:ilvl w:val="0"/>
                <w:numId w:val="31"/>
              </w:numPr>
              <w:spacing w:after="0" w:line="240" w:lineRule="auto"/>
              <w:ind w:left="-92" w:firstLine="36"/>
              <w:contextualSpacing w:val="0"/>
              <w:jc w:val="both"/>
              <w:rPr>
                <w:rFonts w:ascii="Times New Roman" w:hAnsi="Times New Roman"/>
                <w:sz w:val="24"/>
                <w:szCs w:val="24"/>
              </w:rPr>
            </w:pPr>
            <w:r w:rsidRPr="009F7F88">
              <w:rPr>
                <w:rFonts w:ascii="Times New Roman" w:hAnsi="Times New Roman"/>
                <w:sz w:val="24"/>
                <w:szCs w:val="24"/>
              </w:rPr>
              <w:t xml:space="preserve">Lai veicinātu aktīvāku darba vietu pieteikšanu </w:t>
            </w:r>
            <w:r w:rsidRPr="009F7F88">
              <w:rPr>
                <w:rFonts w:ascii="Times New Roman" w:hAnsi="Times New Roman"/>
                <w:sz w:val="24"/>
                <w:szCs w:val="24"/>
              </w:rPr>
              <w:lastRenderedPageBreak/>
              <w:t xml:space="preserve">pasākumā „Apmācība pie darba devēja” un daļēji salāgotu pasākuma „Pirmā darba pieredze jaunietim” un pasākuma „Apmācība pie darba devēja” īstenošanas nosacījumus, Noteikumu projekts paredz pienākumu darba devējam pēc praktiskās apmācības pabeigšanas turpināt nodarbināt darbinieku attiecīgajā profesijā vēl vismaz trīs mēnešus (iepriekšējo 6 mēnešu vietā), mēnesī izmaksājot vismaz valstī noteikto minimālo mēneša darba algu. </w:t>
            </w:r>
            <w:r w:rsidR="001C6E61" w:rsidRPr="009F7F88">
              <w:rPr>
                <w:rFonts w:ascii="Times New Roman" w:hAnsi="Times New Roman"/>
                <w:sz w:val="24"/>
                <w:szCs w:val="24"/>
              </w:rPr>
              <w:t xml:space="preserve">(Noteikumu projekta </w:t>
            </w:r>
            <w:r w:rsidR="00E37872">
              <w:rPr>
                <w:rFonts w:ascii="Times New Roman" w:hAnsi="Times New Roman"/>
                <w:sz w:val="24"/>
                <w:szCs w:val="24"/>
              </w:rPr>
              <w:t>52.</w:t>
            </w:r>
            <w:r w:rsidRPr="009F7F88">
              <w:rPr>
                <w:rFonts w:ascii="Times New Roman" w:hAnsi="Times New Roman"/>
                <w:sz w:val="24"/>
                <w:szCs w:val="24"/>
              </w:rPr>
              <w:t>punkts).</w:t>
            </w:r>
            <w:r w:rsidR="00542C21" w:rsidRPr="009F7F88">
              <w:rPr>
                <w:rFonts w:ascii="Times New Roman" w:hAnsi="Times New Roman"/>
              </w:rPr>
              <w:t xml:space="preserve"> </w:t>
            </w:r>
          </w:p>
          <w:p w14:paraId="52FBBB11" w14:textId="77777777" w:rsidR="004B1B51" w:rsidRPr="009F7F88" w:rsidRDefault="004B1B51" w:rsidP="0082729B">
            <w:pPr>
              <w:jc w:val="both"/>
            </w:pPr>
          </w:p>
          <w:p w14:paraId="5BFD78CA" w14:textId="4BC84544" w:rsidR="000B7F9C" w:rsidRDefault="00390908" w:rsidP="000B7F9C">
            <w:pPr>
              <w:pStyle w:val="ListParagraph"/>
              <w:numPr>
                <w:ilvl w:val="0"/>
                <w:numId w:val="31"/>
              </w:numPr>
              <w:spacing w:after="0" w:line="240" w:lineRule="auto"/>
              <w:ind w:left="-91" w:firstLine="0"/>
              <w:jc w:val="both"/>
              <w:rPr>
                <w:rFonts w:ascii="Times New Roman" w:hAnsi="Times New Roman"/>
                <w:sz w:val="24"/>
                <w:szCs w:val="24"/>
              </w:rPr>
            </w:pPr>
            <w:r>
              <w:rPr>
                <w:rFonts w:ascii="Times New Roman" w:hAnsi="Times New Roman"/>
                <w:sz w:val="24"/>
                <w:szCs w:val="24"/>
              </w:rPr>
              <w:t xml:space="preserve">Atbalsta pasākuma </w:t>
            </w:r>
            <w:r w:rsidRPr="00390908">
              <w:rPr>
                <w:rFonts w:ascii="Times New Roman" w:hAnsi="Times New Roman"/>
                <w:sz w:val="24"/>
                <w:szCs w:val="24"/>
              </w:rPr>
              <w:t>„Nodarbināto personu reģionālās mobilitātes veicināšana</w:t>
            </w:r>
            <w:r>
              <w:rPr>
                <w:rFonts w:ascii="Times New Roman" w:hAnsi="Times New Roman"/>
                <w:sz w:val="24"/>
                <w:szCs w:val="24"/>
              </w:rPr>
              <w:t>” ietvaros, nodarbinātajam p</w:t>
            </w:r>
            <w:r w:rsidR="00AD6A8E" w:rsidRPr="009F7F88">
              <w:rPr>
                <w:rFonts w:ascii="Times New Roman" w:hAnsi="Times New Roman"/>
                <w:sz w:val="24"/>
                <w:szCs w:val="24"/>
              </w:rPr>
              <w:t xml:space="preserve">ēc katra darba tiesisko attiecību mēneša beigām </w:t>
            </w:r>
            <w:r>
              <w:rPr>
                <w:rFonts w:ascii="Times New Roman" w:hAnsi="Times New Roman"/>
                <w:sz w:val="24"/>
                <w:szCs w:val="24"/>
              </w:rPr>
              <w:t>jā</w:t>
            </w:r>
            <w:r w:rsidR="00AD6A8E" w:rsidRPr="009F7F88">
              <w:rPr>
                <w:rFonts w:ascii="Times New Roman" w:hAnsi="Times New Roman"/>
                <w:sz w:val="24"/>
                <w:szCs w:val="24"/>
              </w:rPr>
              <w:t xml:space="preserve">iesniedz NVA izdevumus apliecinošus dokumentus par iepriekšējo darba tiesisko attiecību </w:t>
            </w:r>
            <w:r>
              <w:rPr>
                <w:rFonts w:ascii="Times New Roman" w:hAnsi="Times New Roman"/>
                <w:sz w:val="24"/>
                <w:szCs w:val="24"/>
              </w:rPr>
              <w:t xml:space="preserve">mēnesi - </w:t>
            </w:r>
            <w:r w:rsidR="00AD6A8E" w:rsidRPr="009F7F88">
              <w:rPr>
                <w:rFonts w:ascii="Times New Roman" w:hAnsi="Times New Roman"/>
                <w:sz w:val="24"/>
                <w:szCs w:val="24"/>
              </w:rPr>
              <w:t xml:space="preserve">sabiedriskā transporta braukšanas biļetes vai degvielas patēriņa izdevumus apliecinošus dokumentus. Ikmēneša kompensāciju par iepriekšējo darba tiesisko attiecību mēnesi NVA izmaksā pēc transporta izdevumu apliecinošo dokumentu saņemšanas un rūpīgas attiecināmības pārbaudes, kas prasa ievērojamus laika resursus. </w:t>
            </w:r>
          </w:p>
          <w:p w14:paraId="6734D51A" w14:textId="7DD81263" w:rsidR="000B7F9C" w:rsidRDefault="000B7F9C" w:rsidP="000B7F9C">
            <w:pPr>
              <w:tabs>
                <w:tab w:val="left" w:pos="-720"/>
                <w:tab w:val="left" w:pos="45"/>
                <w:tab w:val="left" w:pos="2160"/>
                <w:tab w:val="left" w:pos="2880"/>
                <w:tab w:val="left" w:pos="3600"/>
                <w:tab w:val="left" w:pos="4320"/>
              </w:tabs>
              <w:autoSpaceDE w:val="0"/>
              <w:autoSpaceDN w:val="0"/>
              <w:adjustRightInd w:val="0"/>
              <w:ind w:left="-96"/>
              <w:jc w:val="both"/>
              <w:rPr>
                <w:bCs/>
                <w:iCs/>
              </w:rPr>
            </w:pPr>
            <w:r>
              <w:rPr>
                <w:bCs/>
                <w:iCs/>
              </w:rPr>
              <w:t xml:space="preserve">Atbilstoši MK noteikumiem Nr.75 </w:t>
            </w:r>
            <w:r w:rsidRPr="00E97870">
              <w:rPr>
                <w:bCs/>
                <w:iCs/>
              </w:rPr>
              <w:t>par nākamajiem t</w:t>
            </w:r>
            <w:r>
              <w:rPr>
                <w:bCs/>
                <w:iCs/>
              </w:rPr>
              <w:t xml:space="preserve">rijiem darba tiesisko attiecību vai </w:t>
            </w:r>
            <w:r w:rsidRPr="00E97870">
              <w:rPr>
                <w:bCs/>
                <w:iCs/>
              </w:rPr>
              <w:t>dienesta attiecību mēnešiem ikmēneša finanšu</w:t>
            </w:r>
            <w:r>
              <w:rPr>
                <w:bCs/>
                <w:iCs/>
              </w:rPr>
              <w:t xml:space="preserve"> atlīdzību Nodarbināto </w:t>
            </w:r>
            <w:r w:rsidRPr="0033527C">
              <w:rPr>
                <w:bCs/>
                <w:iCs/>
              </w:rPr>
              <w:t>personu reģionālās mobilitātes veicināšana</w:t>
            </w:r>
            <w:r>
              <w:rPr>
                <w:bCs/>
                <w:iCs/>
              </w:rPr>
              <w:t>s pasākuma ietvaros</w:t>
            </w:r>
            <w:r w:rsidRPr="00E97870">
              <w:rPr>
                <w:bCs/>
                <w:iCs/>
              </w:rPr>
              <w:t xml:space="preserve"> aprēķina, ņemot vērā pirmajā mēnesī radušās faktiskās izmaksas par dzīvojamās telpas īri un transporta izdevumiem, no kurām tiek atskaitīts pirmajā mēnesī saņemtās finanšu atlīdzības summas atlikums, ja izdevumi par dzīvojamās telpas īri un transportu ir bijuši mazāki par </w:t>
            </w:r>
            <w:r>
              <w:rPr>
                <w:bCs/>
                <w:iCs/>
              </w:rPr>
              <w:t xml:space="preserve">izmaksātā avansa summu (MKN Nr.75  </w:t>
            </w:r>
            <w:r w:rsidRPr="002333D2">
              <w:rPr>
                <w:bCs/>
                <w:iCs/>
              </w:rPr>
              <w:t>172.2.</w:t>
            </w:r>
            <w:r>
              <w:rPr>
                <w:bCs/>
                <w:iCs/>
              </w:rPr>
              <w:t xml:space="preserve">apakšpunkts). Pienākumam iesniegt izmaksu apliecinošus dokumentus pēc katra darba attiecību mēneša ir disciplināra nozīme, taču šāda kārtība rada būtisku administratīvo slogu kā klientam, tā NVA. </w:t>
            </w:r>
          </w:p>
          <w:p w14:paraId="4D1EBF4E" w14:textId="1506DAD0" w:rsidR="000B7F9C" w:rsidRDefault="00350314" w:rsidP="000B7F9C">
            <w:pPr>
              <w:tabs>
                <w:tab w:val="left" w:pos="-720"/>
                <w:tab w:val="left" w:pos="45"/>
                <w:tab w:val="left" w:pos="2160"/>
                <w:tab w:val="left" w:pos="2880"/>
                <w:tab w:val="left" w:pos="3600"/>
                <w:tab w:val="left" w:pos="4320"/>
              </w:tabs>
              <w:autoSpaceDE w:val="0"/>
              <w:autoSpaceDN w:val="0"/>
              <w:adjustRightInd w:val="0"/>
              <w:ind w:left="-96"/>
              <w:jc w:val="both"/>
              <w:rPr>
                <w:bCs/>
                <w:iCs/>
              </w:rPr>
            </w:pPr>
            <w:r w:rsidRPr="000B7F9C">
              <w:rPr>
                <w:bCs/>
                <w:iCs/>
              </w:rPr>
              <w:t xml:space="preserve">Lai atvieglotu transporta izdevumu kompensācijas saņemšanu un mazinātu administratīvo slogu, </w:t>
            </w:r>
            <w:r w:rsidR="00AD6A8E" w:rsidRPr="000B7F9C">
              <w:rPr>
                <w:bCs/>
                <w:iCs/>
              </w:rPr>
              <w:t>Noteikumu projektā paredzēts, ka izmaksu apliecinošus dokumentus nodarbinātais iesniedz tikai pēc pirmā darba attiecību mēneša</w:t>
            </w:r>
            <w:r w:rsidR="008806E2" w:rsidRPr="000B7F9C">
              <w:rPr>
                <w:bCs/>
                <w:iCs/>
              </w:rPr>
              <w:t>. P</w:t>
            </w:r>
            <w:r w:rsidR="00AD6A8E" w:rsidRPr="000B7F9C">
              <w:rPr>
                <w:bCs/>
                <w:iCs/>
              </w:rPr>
              <w:t xml:space="preserve">ēc faktiski izlietotajiem līdzekļiem transporta vai īres izmaksu segšanai, tiek noteikts nākamajos darba attiecību mēnešos izmaksājamais finanšu atbalsta apmērs. </w:t>
            </w:r>
            <w:r w:rsidR="00390908" w:rsidRPr="000B7F9C">
              <w:rPr>
                <w:bCs/>
                <w:iCs/>
              </w:rPr>
              <w:t>Nodarbinātajam</w:t>
            </w:r>
            <w:r w:rsidR="00AD6A8E" w:rsidRPr="000B7F9C">
              <w:rPr>
                <w:bCs/>
                <w:iCs/>
              </w:rPr>
              <w:t xml:space="preserve"> ir pienākums saglabāt izmaksu apliecinošus dokumentus visa pasākuma laikā</w:t>
            </w:r>
            <w:r w:rsidR="005E2DAE" w:rsidRPr="000B7F9C">
              <w:rPr>
                <w:bCs/>
                <w:iCs/>
              </w:rPr>
              <w:t>,</w:t>
            </w:r>
            <w:r w:rsidR="00AD6A8E" w:rsidRPr="000B7F9C">
              <w:rPr>
                <w:bCs/>
                <w:iCs/>
              </w:rPr>
              <w:t xml:space="preserve"> un NVA saglabā tiesības </w:t>
            </w:r>
            <w:r w:rsidR="006748C2" w:rsidRPr="000B7F9C">
              <w:rPr>
                <w:bCs/>
                <w:iCs/>
              </w:rPr>
              <w:t>pieprasīt bezdarbniekam iesniegt izdevumus apliecinošos dokumentus un veikt pārmaksātā finanšu atbalsta piedziņu</w:t>
            </w:r>
          </w:p>
          <w:p w14:paraId="1E44511F" w14:textId="240F9714" w:rsidR="00350314" w:rsidRPr="000B7F9C" w:rsidRDefault="000B7F9C" w:rsidP="000B7F9C">
            <w:pPr>
              <w:ind w:left="-92"/>
              <w:jc w:val="both"/>
            </w:pPr>
            <w:r>
              <w:rPr>
                <w:bCs/>
                <w:iCs/>
              </w:rPr>
              <w:t xml:space="preserve">Plānotās izmaiņas balstās uz pieņēmumu, ka izmaksas par transporta un dzīvojamo telpu īri pirmajā un pārējos darba vai apmācību mēnešos būtiski nemainās (ņemot vērā braucienu regularitāti vai īres līguma nosacījumus) un </w:t>
            </w:r>
            <w:r>
              <w:rPr>
                <w:bCs/>
                <w:iCs/>
              </w:rPr>
              <w:lastRenderedPageBreak/>
              <w:t>nevar radīt klientam nelabvēlīgu situāciju, kas saistīta ar transporta vai īres izmaksu pieaugumu.</w:t>
            </w:r>
            <w:r w:rsidR="005E2DAE" w:rsidRPr="000B7F9C">
              <w:t xml:space="preserve"> (</w:t>
            </w:r>
            <w:r w:rsidR="005E2DAE" w:rsidRPr="00721CAA">
              <w:t xml:space="preserve">Noteikumu projekta </w:t>
            </w:r>
            <w:r w:rsidR="00721CAA" w:rsidRPr="00721CAA">
              <w:t>72.</w:t>
            </w:r>
            <w:r w:rsidR="00D65091" w:rsidRPr="00721CAA">
              <w:t>punkts</w:t>
            </w:r>
            <w:r w:rsidR="00D65091" w:rsidRPr="000B7F9C">
              <w:t>)</w:t>
            </w:r>
            <w:r w:rsidR="006748C2" w:rsidRPr="000B7F9C">
              <w:t xml:space="preserve">. </w:t>
            </w:r>
          </w:p>
          <w:p w14:paraId="3DE8D2DA" w14:textId="77777777" w:rsidR="00B9416A" w:rsidRPr="009F7F88" w:rsidRDefault="00B9416A" w:rsidP="0082729B">
            <w:pPr>
              <w:jc w:val="both"/>
            </w:pPr>
          </w:p>
          <w:p w14:paraId="27EDBEB4" w14:textId="6042577F" w:rsidR="00AA5321" w:rsidRPr="009F7F88" w:rsidRDefault="00BE7A17" w:rsidP="00C231DA">
            <w:pPr>
              <w:pStyle w:val="ListParagraph"/>
              <w:numPr>
                <w:ilvl w:val="0"/>
                <w:numId w:val="31"/>
              </w:numPr>
              <w:shd w:val="clear" w:color="auto" w:fill="FFFFFF"/>
              <w:spacing w:line="240" w:lineRule="auto"/>
              <w:ind w:left="-62" w:firstLine="0"/>
              <w:jc w:val="both"/>
              <w:rPr>
                <w:rFonts w:ascii="Times New Roman" w:hAnsi="Times New Roman"/>
                <w:sz w:val="24"/>
                <w:szCs w:val="24"/>
              </w:rPr>
            </w:pPr>
            <w:r w:rsidRPr="009F7F88">
              <w:rPr>
                <w:rFonts w:ascii="Times New Roman" w:hAnsi="Times New Roman"/>
                <w:sz w:val="24"/>
                <w:szCs w:val="24"/>
              </w:rPr>
              <w:t>Atbilstoši Bezdarbnieku un darba meklētāju atbalsta likuma 12.panta pirmajai daļai, bezdarbnieka statusa zaudēšanas pamats ir darba ņēmēja vai pašnodarbinātā statusa iegūšana uz nenoteiktu laiku vai uz laiku, kas ilgāks par diviem mēnešiem, saskaņā ar likumu „Par valsts sociālo apdrošināšanu”, izņemot iesaistīšanos aktīvajos nodarbinātības pasākumos. Praksē iespējami gadījumi, kad bezdarbnieks, iesaistoties nodarbinātības pasākumā, noslēdz darba līgumu uz laiku, kas nepārsniedz 2 mēnešus</w:t>
            </w:r>
            <w:r w:rsidR="003147CD" w:rsidRPr="009F7F88">
              <w:rPr>
                <w:rFonts w:ascii="Times New Roman" w:hAnsi="Times New Roman"/>
                <w:sz w:val="24"/>
                <w:szCs w:val="24"/>
              </w:rPr>
              <w:t xml:space="preserve"> (kad dalību pasākumā un nodarbinātību iespējams apvienot)</w:t>
            </w:r>
            <w:r w:rsidRPr="009F7F88">
              <w:rPr>
                <w:rFonts w:ascii="Times New Roman" w:hAnsi="Times New Roman"/>
                <w:sz w:val="24"/>
                <w:szCs w:val="24"/>
              </w:rPr>
              <w:t xml:space="preserve">. Šādos gadījumos persona nezaudē bezdarbnieka statusu, taču saņem </w:t>
            </w:r>
            <w:r w:rsidR="003147CD" w:rsidRPr="009F7F88">
              <w:rPr>
                <w:rFonts w:ascii="Times New Roman" w:hAnsi="Times New Roman"/>
                <w:sz w:val="24"/>
                <w:szCs w:val="24"/>
              </w:rPr>
              <w:t>darba algu, vienlaikus saņemot finanšu atbalstu nodarbinātības pasākumu ietvaros. Noteikumu projekts paredz, ka, gadījumos, kad</w:t>
            </w:r>
            <w:r w:rsidR="00AA5321" w:rsidRPr="009F7F88">
              <w:rPr>
                <w:rFonts w:ascii="Times New Roman" w:hAnsi="Times New Roman"/>
                <w:sz w:val="24"/>
                <w:szCs w:val="24"/>
              </w:rPr>
              <w:t xml:space="preserve"> bezdarbnieks iegūst darba ņēmēja statusu uz laiku, kas nepārsniedz 2 mēnešus, bezdarbniekam ir tiesības turpināt dalību pasākumā, darba attiecību periodā nesaņemot pasākumā paredzēto finanšu atbalstu (ikmēneša stipendija, ikmēneša dotācija biznesa plāna īstenošanas sākumposmā, ikmēneša atlīdzība, finanšu atlīdzība reģionālās mobilitātes veicināšanai)</w:t>
            </w:r>
            <w:r w:rsidR="005E2DAE" w:rsidRPr="009F7F88">
              <w:rPr>
                <w:rFonts w:ascii="Times New Roman" w:hAnsi="Times New Roman"/>
                <w:sz w:val="24"/>
                <w:szCs w:val="24"/>
              </w:rPr>
              <w:t xml:space="preserve"> (Noteikumu projekta </w:t>
            </w:r>
            <w:r w:rsidR="00563642">
              <w:rPr>
                <w:rFonts w:ascii="Times New Roman" w:hAnsi="Times New Roman"/>
                <w:sz w:val="24"/>
                <w:szCs w:val="24"/>
              </w:rPr>
              <w:t>10.</w:t>
            </w:r>
            <w:r w:rsidR="005E2DAE" w:rsidRPr="009F7F88">
              <w:rPr>
                <w:rFonts w:ascii="Times New Roman" w:hAnsi="Times New Roman"/>
                <w:sz w:val="24"/>
                <w:szCs w:val="24"/>
              </w:rPr>
              <w:t>punkts)</w:t>
            </w:r>
            <w:r w:rsidR="00AA5321" w:rsidRPr="009F7F88">
              <w:rPr>
                <w:rFonts w:ascii="Times New Roman" w:hAnsi="Times New Roman"/>
                <w:sz w:val="24"/>
                <w:szCs w:val="24"/>
              </w:rPr>
              <w:t>.</w:t>
            </w:r>
          </w:p>
          <w:p w14:paraId="66B9BA22" w14:textId="77777777" w:rsidR="00C91A1E" w:rsidRPr="009F7F88" w:rsidRDefault="00C91A1E" w:rsidP="00C91A1E">
            <w:pPr>
              <w:pStyle w:val="ListParagraph"/>
              <w:shd w:val="clear" w:color="auto" w:fill="FFFFFF"/>
              <w:spacing w:line="240" w:lineRule="auto"/>
              <w:ind w:left="-62"/>
              <w:jc w:val="both"/>
              <w:rPr>
                <w:rFonts w:ascii="Times New Roman" w:hAnsi="Times New Roman"/>
                <w:sz w:val="24"/>
                <w:szCs w:val="24"/>
              </w:rPr>
            </w:pPr>
          </w:p>
          <w:p w14:paraId="7E2693C6" w14:textId="77777777" w:rsidR="002D1F41" w:rsidRPr="009F7F88" w:rsidRDefault="00C91A1E" w:rsidP="00C231DA">
            <w:pPr>
              <w:pStyle w:val="ListParagraph"/>
              <w:numPr>
                <w:ilvl w:val="0"/>
                <w:numId w:val="31"/>
              </w:numPr>
              <w:shd w:val="clear" w:color="auto" w:fill="FFFFFF"/>
              <w:spacing w:line="240" w:lineRule="auto"/>
              <w:ind w:left="-62" w:firstLine="0"/>
              <w:jc w:val="both"/>
              <w:rPr>
                <w:rFonts w:ascii="Times New Roman" w:hAnsi="Times New Roman"/>
                <w:sz w:val="24"/>
                <w:szCs w:val="24"/>
              </w:rPr>
            </w:pPr>
            <w:r w:rsidRPr="009F7F88">
              <w:rPr>
                <w:rFonts w:ascii="Times New Roman" w:hAnsi="Times New Roman"/>
                <w:sz w:val="24"/>
                <w:szCs w:val="24"/>
              </w:rPr>
              <w:t>M</w:t>
            </w:r>
            <w:r w:rsidR="00C75F83" w:rsidRPr="009F7F88">
              <w:rPr>
                <w:rFonts w:ascii="Times New Roman" w:hAnsi="Times New Roman"/>
                <w:sz w:val="24"/>
                <w:szCs w:val="24"/>
              </w:rPr>
              <w:t xml:space="preserve">K noteikumu </w:t>
            </w:r>
            <w:r w:rsidRPr="009F7F88">
              <w:rPr>
                <w:rFonts w:ascii="Times New Roman" w:hAnsi="Times New Roman"/>
                <w:sz w:val="24"/>
                <w:szCs w:val="24"/>
              </w:rPr>
              <w:t xml:space="preserve">Nr.75 </w:t>
            </w:r>
            <w:r w:rsidR="00FE1014" w:rsidRPr="009F7F88">
              <w:rPr>
                <w:rFonts w:ascii="Times New Roman" w:hAnsi="Times New Roman"/>
                <w:sz w:val="24"/>
                <w:szCs w:val="24"/>
              </w:rPr>
              <w:t>141.</w:t>
            </w:r>
            <w:r w:rsidR="00FE1014" w:rsidRPr="009F7F88">
              <w:rPr>
                <w:rFonts w:ascii="Times New Roman" w:hAnsi="Times New Roman"/>
                <w:sz w:val="24"/>
                <w:szCs w:val="24"/>
                <w:vertAlign w:val="superscript"/>
              </w:rPr>
              <w:t>8</w:t>
            </w:r>
            <w:r w:rsidR="00FE1014" w:rsidRPr="009F7F88">
              <w:rPr>
                <w:rFonts w:ascii="Times New Roman" w:hAnsi="Times New Roman"/>
                <w:sz w:val="24"/>
                <w:szCs w:val="24"/>
              </w:rPr>
              <w:t xml:space="preserve"> 7.apak</w:t>
            </w:r>
            <w:r w:rsidR="00587FC0" w:rsidRPr="009F7F88">
              <w:rPr>
                <w:rFonts w:ascii="Times New Roman" w:hAnsi="Times New Roman"/>
                <w:sz w:val="24"/>
                <w:szCs w:val="24"/>
              </w:rPr>
              <w:t>špunkt</w:t>
            </w:r>
            <w:r w:rsidR="00FE1014" w:rsidRPr="009F7F88">
              <w:rPr>
                <w:rFonts w:ascii="Times New Roman" w:hAnsi="Times New Roman"/>
                <w:sz w:val="24"/>
                <w:szCs w:val="24"/>
              </w:rPr>
              <w:t>s paredz iespēju bezdarbniekiem paralēli dalībai algotajos pagaidu sabiedriskajos darbos iesaistīties motivācijas programm</w:t>
            </w:r>
            <w:r w:rsidR="00887D1A" w:rsidRPr="009F7F88">
              <w:rPr>
                <w:rFonts w:ascii="Times New Roman" w:hAnsi="Times New Roman"/>
                <w:sz w:val="24"/>
                <w:szCs w:val="24"/>
              </w:rPr>
              <w:t>ā</w:t>
            </w:r>
            <w:r w:rsidR="00FE1014" w:rsidRPr="009F7F88">
              <w:rPr>
                <w:rFonts w:ascii="Times New Roman" w:hAnsi="Times New Roman"/>
                <w:sz w:val="24"/>
                <w:szCs w:val="24"/>
              </w:rPr>
              <w:t xml:space="preserve"> darba meklēšanai Ilgstošo bezdarbnieku aktivizācijas pasākumu ietvaros.</w:t>
            </w:r>
            <w:r w:rsidR="002D1F41" w:rsidRPr="009F7F88">
              <w:rPr>
                <w:rFonts w:ascii="Times New Roman" w:hAnsi="Times New Roman"/>
                <w:sz w:val="24"/>
                <w:szCs w:val="24"/>
              </w:rPr>
              <w:t xml:space="preserve"> Atbilstoši MK</w:t>
            </w:r>
            <w:r w:rsidR="00C75F83" w:rsidRPr="009F7F88">
              <w:rPr>
                <w:rFonts w:ascii="Times New Roman" w:hAnsi="Times New Roman"/>
                <w:sz w:val="24"/>
                <w:szCs w:val="24"/>
              </w:rPr>
              <w:t xml:space="preserve"> noteikumu</w:t>
            </w:r>
            <w:r w:rsidR="002D1F41" w:rsidRPr="009F7F88">
              <w:rPr>
                <w:rFonts w:ascii="Times New Roman" w:hAnsi="Times New Roman"/>
                <w:sz w:val="24"/>
                <w:szCs w:val="24"/>
              </w:rPr>
              <w:t xml:space="preserve"> Nr.75</w:t>
            </w:r>
            <w:r w:rsidR="00FE1014" w:rsidRPr="009F7F88">
              <w:rPr>
                <w:rFonts w:ascii="Times New Roman" w:hAnsi="Times New Roman"/>
                <w:sz w:val="24"/>
                <w:szCs w:val="24"/>
              </w:rPr>
              <w:t xml:space="preserve"> </w:t>
            </w:r>
            <w:r w:rsidR="002D1F41" w:rsidRPr="009F7F88">
              <w:rPr>
                <w:rFonts w:ascii="Times New Roman" w:hAnsi="Times New Roman"/>
                <w:sz w:val="24"/>
                <w:szCs w:val="24"/>
              </w:rPr>
              <w:t>141.</w:t>
            </w:r>
            <w:r w:rsidR="002D1F41" w:rsidRPr="009F7F88">
              <w:rPr>
                <w:rFonts w:ascii="Times New Roman" w:hAnsi="Times New Roman"/>
                <w:sz w:val="24"/>
                <w:szCs w:val="24"/>
                <w:vertAlign w:val="superscript"/>
              </w:rPr>
              <w:t>10</w:t>
            </w:r>
            <w:r w:rsidR="002D1F41" w:rsidRPr="009F7F88">
              <w:rPr>
                <w:rFonts w:ascii="Times New Roman" w:hAnsi="Times New Roman"/>
                <w:sz w:val="24"/>
                <w:szCs w:val="24"/>
              </w:rPr>
              <w:t xml:space="preserve"> punktam, </w:t>
            </w:r>
            <w:r w:rsidR="009E6868" w:rsidRPr="009F7F88">
              <w:rPr>
                <w:rFonts w:ascii="Times New Roman" w:hAnsi="Times New Roman"/>
                <w:sz w:val="24"/>
                <w:szCs w:val="24"/>
              </w:rPr>
              <w:t>i</w:t>
            </w:r>
            <w:r w:rsidR="002D1F41" w:rsidRPr="009F7F88">
              <w:rPr>
                <w:rFonts w:ascii="Times New Roman" w:hAnsi="Times New Roman"/>
                <w:sz w:val="24"/>
                <w:szCs w:val="24"/>
              </w:rPr>
              <w:t xml:space="preserve">kmēneša atlīdzības apmērs bezdarbniekam par algoto pagaidu sabiedrisko darbu veikšanu ir 150 </w:t>
            </w:r>
            <w:r w:rsidR="002D1F41" w:rsidRPr="009F7F88">
              <w:rPr>
                <w:rFonts w:ascii="Times New Roman" w:hAnsi="Times New Roman"/>
                <w:i/>
                <w:sz w:val="24"/>
                <w:szCs w:val="24"/>
              </w:rPr>
              <w:t>euro</w:t>
            </w:r>
            <w:r w:rsidR="002D1F41" w:rsidRPr="009F7F88">
              <w:rPr>
                <w:rFonts w:ascii="Times New Roman" w:hAnsi="Times New Roman"/>
                <w:sz w:val="24"/>
                <w:szCs w:val="24"/>
              </w:rPr>
              <w:t>,</w:t>
            </w:r>
            <w:r w:rsidR="002D1F41" w:rsidRPr="009F7F88">
              <w:rPr>
                <w:rFonts w:ascii="Times New Roman" w:hAnsi="Times New Roman"/>
                <w:i/>
                <w:sz w:val="24"/>
                <w:szCs w:val="24"/>
              </w:rPr>
              <w:t xml:space="preserve"> </w:t>
            </w:r>
            <w:r w:rsidR="002D1F41" w:rsidRPr="009F7F88">
              <w:rPr>
                <w:rFonts w:ascii="Times New Roman" w:hAnsi="Times New Roman"/>
                <w:sz w:val="24"/>
                <w:szCs w:val="24"/>
              </w:rPr>
              <w:t>savukārt atbilstoši M</w:t>
            </w:r>
            <w:r w:rsidR="00C75F83" w:rsidRPr="009F7F88">
              <w:rPr>
                <w:rFonts w:ascii="Times New Roman" w:hAnsi="Times New Roman"/>
                <w:sz w:val="24"/>
                <w:szCs w:val="24"/>
              </w:rPr>
              <w:t xml:space="preserve">K noteikumu </w:t>
            </w:r>
            <w:r w:rsidR="002D1F41" w:rsidRPr="009F7F88">
              <w:rPr>
                <w:rFonts w:ascii="Times New Roman" w:hAnsi="Times New Roman"/>
                <w:sz w:val="24"/>
                <w:szCs w:val="24"/>
              </w:rPr>
              <w:t>Nr.75 163.</w:t>
            </w:r>
            <w:r w:rsidR="002D1F41" w:rsidRPr="009F7F88">
              <w:rPr>
                <w:rFonts w:ascii="Times New Roman" w:hAnsi="Times New Roman"/>
                <w:sz w:val="24"/>
                <w:szCs w:val="24"/>
                <w:vertAlign w:val="superscript"/>
              </w:rPr>
              <w:t>5</w:t>
            </w:r>
            <w:r w:rsidR="002D1F41" w:rsidRPr="009F7F88">
              <w:rPr>
                <w:rFonts w:ascii="Times New Roman" w:hAnsi="Times New Roman"/>
                <w:sz w:val="24"/>
                <w:szCs w:val="24"/>
              </w:rPr>
              <w:t xml:space="preserve"> 1.apakšpunktam, bezdarbniekam par dalību motivācijas programmā Ilgstošo bezdarbnieku aktivizācijas pas</w:t>
            </w:r>
            <w:r w:rsidR="009E6868" w:rsidRPr="009F7F88">
              <w:rPr>
                <w:rFonts w:ascii="Times New Roman" w:hAnsi="Times New Roman"/>
                <w:sz w:val="24"/>
                <w:szCs w:val="24"/>
              </w:rPr>
              <w:t>ākumu ietvaros</w:t>
            </w:r>
            <w:r w:rsidR="002D1F41" w:rsidRPr="009F7F88">
              <w:rPr>
                <w:rFonts w:ascii="Times New Roman" w:hAnsi="Times New Roman"/>
                <w:sz w:val="24"/>
                <w:szCs w:val="24"/>
              </w:rPr>
              <w:t xml:space="preserve"> izmaksā stipendiju, ko aprēķina pēc akadēmiskās stundas likmes − 0,94 </w:t>
            </w:r>
            <w:r w:rsidR="002D1F41" w:rsidRPr="009F7F88">
              <w:rPr>
                <w:rFonts w:ascii="Times New Roman" w:hAnsi="Times New Roman"/>
                <w:i/>
                <w:sz w:val="24"/>
                <w:szCs w:val="24"/>
              </w:rPr>
              <w:t>euro</w:t>
            </w:r>
            <w:r w:rsidR="002D1F41" w:rsidRPr="009F7F88">
              <w:rPr>
                <w:rFonts w:ascii="Times New Roman" w:hAnsi="Times New Roman"/>
                <w:sz w:val="24"/>
                <w:szCs w:val="24"/>
              </w:rPr>
              <w:t xml:space="preserve"> – un izmaksā proporcionāli iesaistes laikam (akadēmiskajām stundām) motivācijas programmā attiecīgajā mēnesī, kopumā nepārsniedzot 150 </w:t>
            </w:r>
            <w:r w:rsidR="002D1F41" w:rsidRPr="009F7F88">
              <w:rPr>
                <w:rFonts w:ascii="Times New Roman" w:hAnsi="Times New Roman"/>
                <w:i/>
                <w:sz w:val="24"/>
                <w:szCs w:val="24"/>
              </w:rPr>
              <w:t>euro</w:t>
            </w:r>
            <w:r w:rsidR="002D1F41" w:rsidRPr="009F7F88">
              <w:rPr>
                <w:rFonts w:ascii="Times New Roman" w:hAnsi="Times New Roman"/>
                <w:sz w:val="24"/>
                <w:szCs w:val="24"/>
              </w:rPr>
              <w:t>.</w:t>
            </w:r>
            <w:r w:rsidR="009E6868" w:rsidRPr="009F7F88">
              <w:rPr>
                <w:rFonts w:ascii="Times New Roman" w:hAnsi="Times New Roman"/>
                <w:sz w:val="24"/>
                <w:szCs w:val="24"/>
              </w:rPr>
              <w:t xml:space="preserve"> Bezdarbnieks vienlaikus var saņemt finanšu atbalstu abu minēto pasākumu ietvaros</w:t>
            </w:r>
            <w:r w:rsidR="00C006E6" w:rsidRPr="009F7F88">
              <w:rPr>
                <w:rFonts w:ascii="Times New Roman" w:hAnsi="Times New Roman"/>
                <w:sz w:val="24"/>
                <w:szCs w:val="24"/>
              </w:rPr>
              <w:t xml:space="preserve"> un to aprēķina proporcionāli dalības laikam katrā no pasākumiem (kopā nepārsniedzot 150 </w:t>
            </w:r>
            <w:r w:rsidR="00C006E6" w:rsidRPr="009F7F88">
              <w:rPr>
                <w:rFonts w:ascii="Times New Roman" w:hAnsi="Times New Roman"/>
                <w:i/>
                <w:sz w:val="24"/>
                <w:szCs w:val="24"/>
              </w:rPr>
              <w:t>euro</w:t>
            </w:r>
            <w:r w:rsidR="00C006E6" w:rsidRPr="009F7F88">
              <w:rPr>
                <w:rFonts w:ascii="Times New Roman" w:hAnsi="Times New Roman"/>
                <w:sz w:val="24"/>
                <w:szCs w:val="24"/>
              </w:rPr>
              <w:t>).</w:t>
            </w:r>
            <w:r w:rsidR="008D7E3C" w:rsidRPr="009F7F88">
              <w:rPr>
                <w:rFonts w:ascii="Times New Roman" w:hAnsi="Times New Roman"/>
                <w:sz w:val="24"/>
                <w:szCs w:val="24"/>
              </w:rPr>
              <w:t xml:space="preserve"> Noteikumu projektā paredzēts, ka bezdarbnieks var saņemt  finanšu atbalstu (stipendiju un ikmēneša atlīdzību) </w:t>
            </w:r>
            <w:r w:rsidR="008E1667" w:rsidRPr="009F7F88">
              <w:rPr>
                <w:rFonts w:ascii="Times New Roman" w:hAnsi="Times New Roman"/>
                <w:sz w:val="24"/>
                <w:szCs w:val="24"/>
              </w:rPr>
              <w:t>arī gadījumos, kad bezdarbnieks paralēli iesaistei algotajos pagaidu sabiedriskajos darbos, iesaistās motivācijas programmā un to aprēķina proporcionāli iesaistes laikam katrā no pasākumiem.</w:t>
            </w:r>
          </w:p>
          <w:p w14:paraId="29000293" w14:textId="17D1FEB2" w:rsidR="00587FC0" w:rsidRDefault="00587FC0" w:rsidP="00587FC0">
            <w:pPr>
              <w:pStyle w:val="ListParagraph"/>
              <w:shd w:val="clear" w:color="auto" w:fill="FFFFFF"/>
              <w:spacing w:line="240" w:lineRule="auto"/>
              <w:ind w:left="-62"/>
              <w:jc w:val="both"/>
              <w:rPr>
                <w:rFonts w:ascii="Times New Roman" w:hAnsi="Times New Roman"/>
                <w:sz w:val="24"/>
                <w:szCs w:val="24"/>
              </w:rPr>
            </w:pPr>
            <w:r w:rsidRPr="009F7F88">
              <w:rPr>
                <w:rFonts w:ascii="Times New Roman" w:hAnsi="Times New Roman"/>
                <w:sz w:val="24"/>
                <w:szCs w:val="24"/>
              </w:rPr>
              <w:t xml:space="preserve">Vienlaikus noteikumu projekts paredz iespēju </w:t>
            </w:r>
            <w:r w:rsidRPr="009F7F88">
              <w:rPr>
                <w:rFonts w:ascii="Times New Roman" w:hAnsi="Times New Roman"/>
                <w:sz w:val="24"/>
                <w:szCs w:val="24"/>
              </w:rPr>
              <w:lastRenderedPageBreak/>
              <w:t xml:space="preserve">bezdarbniekiem paralēli iesaistei kādā no nodarbinātības pasākumiem, iesaistīties neformālās izglītības programmā valsts valodas apguvei un saņemt finanšu atbalstu par dalību abos pasākumos, ja dalību konkrētajos pasākumos ir iespējams apvienot, piemēram, strādājot nepilnu darba laiku Pasākumu noteiktām personu grupām ietvaros (Noteikumu projekta </w:t>
            </w:r>
            <w:r w:rsidR="001D3D13">
              <w:rPr>
                <w:rFonts w:ascii="Times New Roman" w:hAnsi="Times New Roman"/>
                <w:sz w:val="24"/>
                <w:szCs w:val="24"/>
              </w:rPr>
              <w:t>1</w:t>
            </w:r>
            <w:r w:rsidRPr="009F7F88">
              <w:rPr>
                <w:rFonts w:ascii="Times New Roman" w:hAnsi="Times New Roman"/>
                <w:sz w:val="24"/>
                <w:szCs w:val="24"/>
              </w:rPr>
              <w:t xml:space="preserve">punkts). </w:t>
            </w:r>
          </w:p>
          <w:p w14:paraId="291B6F15" w14:textId="36B26147" w:rsidR="00DF1269" w:rsidRDefault="00DF1269" w:rsidP="00587FC0">
            <w:pPr>
              <w:pStyle w:val="ListParagraph"/>
              <w:shd w:val="clear" w:color="auto" w:fill="FFFFFF"/>
              <w:spacing w:line="240" w:lineRule="auto"/>
              <w:ind w:left="-62"/>
              <w:jc w:val="both"/>
              <w:rPr>
                <w:rFonts w:ascii="Times New Roman" w:hAnsi="Times New Roman"/>
                <w:sz w:val="24"/>
                <w:szCs w:val="24"/>
              </w:rPr>
            </w:pPr>
          </w:p>
          <w:p w14:paraId="6A1F928E" w14:textId="35E2A9F1" w:rsidR="00394CDB" w:rsidRDefault="00DF1269" w:rsidP="00394CDB">
            <w:pPr>
              <w:pStyle w:val="ListParagraph"/>
              <w:numPr>
                <w:ilvl w:val="0"/>
                <w:numId w:val="31"/>
              </w:numPr>
              <w:spacing w:after="0" w:line="240" w:lineRule="auto"/>
              <w:ind w:left="-91" w:firstLine="28"/>
              <w:jc w:val="both"/>
              <w:rPr>
                <w:rFonts w:ascii="Times New Roman" w:hAnsi="Times New Roman"/>
                <w:sz w:val="24"/>
                <w:szCs w:val="24"/>
              </w:rPr>
            </w:pPr>
            <w:r w:rsidRPr="003D4555">
              <w:rPr>
                <w:rFonts w:ascii="Times New Roman" w:hAnsi="Times New Roman"/>
                <w:sz w:val="24"/>
                <w:szCs w:val="24"/>
              </w:rPr>
              <w:t>A</w:t>
            </w:r>
            <w:r w:rsidR="003D4555" w:rsidRPr="003D4555">
              <w:rPr>
                <w:rFonts w:ascii="Times New Roman" w:hAnsi="Times New Roman"/>
                <w:sz w:val="24"/>
                <w:szCs w:val="24"/>
              </w:rPr>
              <w:t>tbilstoši</w:t>
            </w:r>
            <w:r w:rsidR="003D4555" w:rsidRPr="003D4555">
              <w:rPr>
                <w:rFonts w:ascii="Times New Roman" w:hAnsi="Times New Roman"/>
                <w:b/>
                <w:sz w:val="24"/>
                <w:szCs w:val="24"/>
              </w:rPr>
              <w:t xml:space="preserve"> </w:t>
            </w:r>
            <w:r w:rsidRPr="003D4555">
              <w:rPr>
                <w:rFonts w:ascii="Times New Roman" w:hAnsi="Times New Roman"/>
                <w:sz w:val="24"/>
                <w:szCs w:val="24"/>
              </w:rPr>
              <w:t xml:space="preserve">likumprojektam </w:t>
            </w:r>
            <w:r w:rsidR="003D4555" w:rsidRPr="003D4555">
              <w:rPr>
                <w:rFonts w:ascii="Times New Roman" w:hAnsi="Times New Roman"/>
                <w:sz w:val="24"/>
                <w:szCs w:val="24"/>
              </w:rPr>
              <w:t>„</w:t>
            </w:r>
            <w:r w:rsidRPr="003D4555">
              <w:rPr>
                <w:rFonts w:ascii="Times New Roman" w:hAnsi="Times New Roman"/>
                <w:sz w:val="24"/>
                <w:szCs w:val="24"/>
              </w:rPr>
              <w:t>Grozījumi Sociālo pakalpojumu un sociālās palīdzības likumā</w:t>
            </w:r>
            <w:r w:rsidR="003D4555" w:rsidRPr="003D4555">
              <w:rPr>
                <w:rFonts w:ascii="Times New Roman" w:hAnsi="Times New Roman"/>
                <w:sz w:val="24"/>
                <w:szCs w:val="24"/>
              </w:rPr>
              <w:t xml:space="preserve">” (Nr: 148/Lp12) (virzīts izskatīšanai 3.lasījumā), NVA nosaka profesionālo piemērotību bezdarbniekiem, kuri bijuši bez darba vismaz 12 mēnešus un saņēmuši Nodarbinātības valsts aģentūras nosūtījumu uz profesionālās piemērotības </w:t>
            </w:r>
            <w:r w:rsidR="00394CDB">
              <w:rPr>
                <w:rFonts w:ascii="Times New Roman" w:hAnsi="Times New Roman"/>
                <w:sz w:val="24"/>
                <w:szCs w:val="24"/>
              </w:rPr>
              <w:t xml:space="preserve">noteikšanu. Savukārt </w:t>
            </w:r>
            <w:r w:rsidR="00984B26">
              <w:rPr>
                <w:rFonts w:ascii="Times New Roman" w:hAnsi="Times New Roman"/>
                <w:sz w:val="24"/>
                <w:szCs w:val="24"/>
              </w:rPr>
              <w:t>Noteikumu</w:t>
            </w:r>
            <w:r w:rsidR="00394CDB">
              <w:rPr>
                <w:rFonts w:ascii="Times New Roman" w:hAnsi="Times New Roman"/>
                <w:sz w:val="24"/>
                <w:szCs w:val="24"/>
              </w:rPr>
              <w:t xml:space="preserve"> projektā nepieciešams paredzēt nosacījumus, kuriem iestājoties NVA izsniedz bezdarbniekiem nosūtījumu veikt profesionālās piemērotības noteikšanu. Nosūtījumu izsniedz:</w:t>
            </w:r>
            <w:r w:rsidRPr="00394CDB">
              <w:rPr>
                <w:rFonts w:ascii="Times New Roman" w:hAnsi="Times New Roman"/>
                <w:sz w:val="24"/>
                <w:szCs w:val="24"/>
              </w:rPr>
              <w:t xml:space="preserve"> </w:t>
            </w:r>
          </w:p>
          <w:p w14:paraId="02B4FA69" w14:textId="45EE82E0" w:rsidR="00DF1269" w:rsidRPr="00394CDB" w:rsidRDefault="00DF1269" w:rsidP="00394CDB">
            <w:pPr>
              <w:pStyle w:val="ListParagraph"/>
              <w:spacing w:after="0" w:line="240" w:lineRule="auto"/>
              <w:ind w:left="-91" w:firstLine="28"/>
              <w:jc w:val="both"/>
              <w:rPr>
                <w:rFonts w:ascii="Times New Roman" w:hAnsi="Times New Roman"/>
                <w:sz w:val="24"/>
                <w:szCs w:val="24"/>
              </w:rPr>
            </w:pPr>
            <w:r>
              <w:t xml:space="preserve"> </w:t>
            </w:r>
            <w:r w:rsidR="00394CDB">
              <w:t xml:space="preserve">- </w:t>
            </w:r>
            <w:r w:rsidRPr="00394CDB">
              <w:rPr>
                <w:rFonts w:ascii="Times New Roman" w:hAnsi="Times New Roman"/>
                <w:sz w:val="24"/>
                <w:szCs w:val="24"/>
              </w:rPr>
              <w:t>bezdarbniekiem ar invaliditāti vai prognozējamu invaliditāti;</w:t>
            </w:r>
          </w:p>
          <w:p w14:paraId="73F72DE9" w14:textId="77777777" w:rsidR="00DF1269" w:rsidRDefault="00DF1269" w:rsidP="00394CDB">
            <w:pPr>
              <w:pStyle w:val="ListParagraph"/>
              <w:spacing w:after="0" w:line="240" w:lineRule="auto"/>
              <w:ind w:left="-91" w:right="113" w:firstLine="28"/>
              <w:jc w:val="both"/>
              <w:rPr>
                <w:rFonts w:ascii="Times New Roman" w:hAnsi="Times New Roman"/>
                <w:sz w:val="24"/>
                <w:szCs w:val="24"/>
              </w:rPr>
            </w:pPr>
            <w:r>
              <w:rPr>
                <w:rFonts w:ascii="Times New Roman" w:hAnsi="Times New Roman"/>
                <w:sz w:val="24"/>
                <w:szCs w:val="24"/>
              </w:rPr>
              <w:t xml:space="preserve">- </w:t>
            </w:r>
            <w:r>
              <w:t xml:space="preserve"> </w:t>
            </w:r>
            <w:r w:rsidRPr="00774665">
              <w:rPr>
                <w:rFonts w:ascii="Times New Roman" w:hAnsi="Times New Roman"/>
                <w:sz w:val="24"/>
                <w:szCs w:val="24"/>
              </w:rPr>
              <w:t>bezdarbniekiem ar garīga rakstura traucējumiem;</w:t>
            </w:r>
          </w:p>
          <w:p w14:paraId="298D5DA1" w14:textId="6C85F5E2" w:rsidR="00DF1269" w:rsidRPr="00DF1269" w:rsidRDefault="00DF1269" w:rsidP="00394CDB">
            <w:pPr>
              <w:shd w:val="clear" w:color="auto" w:fill="FFFFFF"/>
              <w:ind w:left="-91" w:firstLine="28"/>
              <w:contextualSpacing/>
              <w:jc w:val="both"/>
            </w:pPr>
            <w:r w:rsidRPr="00DF1269">
              <w:t>-</w:t>
            </w:r>
            <w:r>
              <w:t xml:space="preserve"> </w:t>
            </w:r>
            <w:r w:rsidRPr="00DF1269">
              <w:t>bezdarbniekiem, kuri padziļinātajā veselības pārbaudē saņēmuši rekomendāciju veikt profesionālās piemērotības noteikšanu</w:t>
            </w:r>
            <w:r w:rsidR="009A0AD5">
              <w:t xml:space="preserve"> (Noteikumu projekta 65., 66., 67., 68., 69., 70. un 71.punkts)</w:t>
            </w:r>
            <w:r w:rsidRPr="00DF1269">
              <w:t>.</w:t>
            </w:r>
          </w:p>
          <w:p w14:paraId="006F8DC2" w14:textId="77777777" w:rsidR="00C75F83" w:rsidRPr="009F7F88" w:rsidRDefault="00C75F83" w:rsidP="00C75F83">
            <w:pPr>
              <w:pStyle w:val="ListParagraph"/>
              <w:shd w:val="clear" w:color="auto" w:fill="FFFFFF"/>
              <w:spacing w:line="240" w:lineRule="auto"/>
              <w:ind w:left="-62"/>
              <w:jc w:val="both"/>
              <w:rPr>
                <w:rFonts w:ascii="Times New Roman" w:hAnsi="Times New Roman"/>
                <w:sz w:val="24"/>
                <w:szCs w:val="24"/>
              </w:rPr>
            </w:pPr>
          </w:p>
          <w:p w14:paraId="529E0279" w14:textId="77777777" w:rsidR="00C75F83" w:rsidRPr="009F7F88" w:rsidRDefault="00C75F83" w:rsidP="00C231DA">
            <w:pPr>
              <w:pStyle w:val="ListParagraph"/>
              <w:numPr>
                <w:ilvl w:val="0"/>
                <w:numId w:val="31"/>
              </w:numPr>
              <w:suppressAutoHyphens/>
              <w:autoSpaceDE w:val="0"/>
              <w:autoSpaceDN w:val="0"/>
              <w:adjustRightInd w:val="0"/>
              <w:spacing w:after="0"/>
              <w:ind w:left="-92" w:firstLine="30"/>
              <w:contextualSpacing w:val="0"/>
              <w:jc w:val="both"/>
              <w:rPr>
                <w:rFonts w:ascii="Times New Roman" w:hAnsi="Times New Roman"/>
                <w:iCs/>
                <w:color w:val="000000"/>
                <w:sz w:val="24"/>
                <w:szCs w:val="24"/>
                <w:lang w:eastAsia="ar-SA"/>
              </w:rPr>
            </w:pPr>
            <w:r w:rsidRPr="009F7F88">
              <w:rPr>
                <w:rFonts w:ascii="Times New Roman" w:hAnsi="Times New Roman"/>
                <w:iCs/>
                <w:color w:val="000000"/>
                <w:sz w:val="24"/>
                <w:szCs w:val="24"/>
                <w:lang w:eastAsia="ar-SA"/>
              </w:rPr>
              <w:t xml:space="preserve">MK noteikumu Nr.75 3.9.apakšnodaļā šobrīd iekļauti darba meklēšanas atbalsta pasākumi, kas ietver: </w:t>
            </w:r>
          </w:p>
          <w:p w14:paraId="12D1C23D" w14:textId="77777777" w:rsidR="00C75F83" w:rsidRPr="009F7F88" w:rsidRDefault="00C75F83" w:rsidP="00C75F83">
            <w:pPr>
              <w:pStyle w:val="ListParagraph"/>
              <w:numPr>
                <w:ilvl w:val="0"/>
                <w:numId w:val="35"/>
              </w:numPr>
              <w:suppressAutoHyphens/>
              <w:autoSpaceDE w:val="0"/>
              <w:autoSpaceDN w:val="0"/>
              <w:adjustRightInd w:val="0"/>
              <w:spacing w:after="0" w:line="240" w:lineRule="auto"/>
              <w:ind w:left="-92" w:firstLine="30"/>
              <w:contextualSpacing w:val="0"/>
              <w:jc w:val="both"/>
              <w:rPr>
                <w:rFonts w:ascii="Times New Roman" w:eastAsia="Times New Roman" w:hAnsi="Times New Roman"/>
                <w:iCs/>
                <w:color w:val="000000"/>
                <w:sz w:val="24"/>
                <w:szCs w:val="24"/>
                <w:lang w:eastAsia="ar-SA"/>
              </w:rPr>
            </w:pPr>
            <w:r w:rsidRPr="009F7F88">
              <w:rPr>
                <w:rFonts w:ascii="Times New Roman" w:eastAsia="Times New Roman" w:hAnsi="Times New Roman"/>
                <w:iCs/>
                <w:color w:val="000000"/>
                <w:sz w:val="24"/>
                <w:szCs w:val="24"/>
                <w:lang w:eastAsia="ar-SA"/>
              </w:rPr>
              <w:t xml:space="preserve">bezdarbnieku profilēšanu (nosaka bezdarbnieka darba atrašanas iespējas, motivāciju sadarboties ar </w:t>
            </w:r>
            <w:r w:rsidR="00E766DB" w:rsidRPr="009F7F88">
              <w:rPr>
                <w:rFonts w:ascii="Times New Roman" w:eastAsia="Times New Roman" w:hAnsi="Times New Roman"/>
                <w:iCs/>
                <w:color w:val="000000"/>
                <w:sz w:val="24"/>
                <w:szCs w:val="24"/>
                <w:lang w:eastAsia="ar-SA"/>
              </w:rPr>
              <w:t>NVA</w:t>
            </w:r>
            <w:r w:rsidRPr="009F7F88">
              <w:rPr>
                <w:rFonts w:ascii="Times New Roman" w:eastAsia="Times New Roman" w:hAnsi="Times New Roman"/>
                <w:iCs/>
                <w:color w:val="000000"/>
                <w:sz w:val="24"/>
                <w:szCs w:val="24"/>
                <w:lang w:eastAsia="ar-SA"/>
              </w:rPr>
              <w:t>, pašvērtējumu, piemērotākos pieejamos aktīvos nodarbinātības pasākumus un vēlamo pasākumu saņemšanas secību un piederību profilēšanas grupai);</w:t>
            </w:r>
          </w:p>
          <w:p w14:paraId="14155AC8" w14:textId="77777777" w:rsidR="00C75F83" w:rsidRPr="009F7F88" w:rsidRDefault="00C75F83" w:rsidP="00C75F83">
            <w:pPr>
              <w:pStyle w:val="ListParagraph"/>
              <w:numPr>
                <w:ilvl w:val="0"/>
                <w:numId w:val="35"/>
              </w:numPr>
              <w:suppressAutoHyphens/>
              <w:autoSpaceDE w:val="0"/>
              <w:autoSpaceDN w:val="0"/>
              <w:adjustRightInd w:val="0"/>
              <w:spacing w:after="0" w:line="240" w:lineRule="auto"/>
              <w:ind w:left="-92" w:firstLine="30"/>
              <w:contextualSpacing w:val="0"/>
              <w:jc w:val="both"/>
              <w:rPr>
                <w:rFonts w:ascii="Times New Roman" w:eastAsia="Times New Roman" w:hAnsi="Times New Roman"/>
                <w:iCs/>
                <w:color w:val="000000"/>
                <w:sz w:val="24"/>
                <w:szCs w:val="24"/>
                <w:lang w:eastAsia="ar-SA"/>
              </w:rPr>
            </w:pPr>
            <w:r w:rsidRPr="009F7F88">
              <w:rPr>
                <w:rFonts w:ascii="Times New Roman" w:eastAsia="Times New Roman" w:hAnsi="Times New Roman"/>
                <w:iCs/>
                <w:color w:val="000000"/>
                <w:sz w:val="24"/>
                <w:szCs w:val="24"/>
                <w:lang w:eastAsia="ar-SA"/>
              </w:rPr>
              <w:t>piemērota darba noteikšanas kritērijus;</w:t>
            </w:r>
          </w:p>
          <w:p w14:paraId="12485C1D" w14:textId="77777777" w:rsidR="00C75F83" w:rsidRPr="009F7F88" w:rsidRDefault="00C75F83" w:rsidP="00C75F83">
            <w:pPr>
              <w:pStyle w:val="ListParagraph"/>
              <w:numPr>
                <w:ilvl w:val="0"/>
                <w:numId w:val="35"/>
              </w:numPr>
              <w:suppressAutoHyphens/>
              <w:autoSpaceDE w:val="0"/>
              <w:autoSpaceDN w:val="0"/>
              <w:adjustRightInd w:val="0"/>
              <w:spacing w:after="0" w:line="240" w:lineRule="auto"/>
              <w:ind w:left="-92" w:firstLine="30"/>
              <w:contextualSpacing w:val="0"/>
              <w:jc w:val="both"/>
              <w:rPr>
                <w:rFonts w:ascii="Times New Roman" w:eastAsia="Times New Roman" w:hAnsi="Times New Roman"/>
                <w:iCs/>
                <w:color w:val="000000"/>
                <w:sz w:val="24"/>
                <w:szCs w:val="24"/>
                <w:lang w:eastAsia="ar-SA"/>
              </w:rPr>
            </w:pPr>
            <w:r w:rsidRPr="009F7F88">
              <w:rPr>
                <w:rFonts w:ascii="Times New Roman" w:eastAsia="Times New Roman" w:hAnsi="Times New Roman"/>
                <w:iCs/>
                <w:color w:val="000000"/>
                <w:sz w:val="24"/>
                <w:szCs w:val="24"/>
                <w:lang w:eastAsia="ar-SA"/>
              </w:rPr>
              <w:t>individuālā darba meklēšanas plāna saturu un tajā iekļauto aktivitāšu pildīšanas pienākumu;</w:t>
            </w:r>
          </w:p>
          <w:p w14:paraId="7D027383" w14:textId="77777777" w:rsidR="00C75F83" w:rsidRPr="009F7F88" w:rsidRDefault="00C75F83" w:rsidP="00C75F83">
            <w:pPr>
              <w:pStyle w:val="ListParagraph"/>
              <w:numPr>
                <w:ilvl w:val="0"/>
                <w:numId w:val="35"/>
              </w:numPr>
              <w:suppressAutoHyphens/>
              <w:autoSpaceDE w:val="0"/>
              <w:autoSpaceDN w:val="0"/>
              <w:adjustRightInd w:val="0"/>
              <w:spacing w:after="0" w:line="240" w:lineRule="auto"/>
              <w:ind w:left="-92" w:firstLine="30"/>
              <w:contextualSpacing w:val="0"/>
              <w:jc w:val="both"/>
              <w:rPr>
                <w:rFonts w:ascii="Times New Roman" w:eastAsia="Times New Roman" w:hAnsi="Times New Roman"/>
                <w:iCs/>
                <w:color w:val="000000"/>
                <w:sz w:val="24"/>
                <w:szCs w:val="24"/>
                <w:lang w:eastAsia="ar-SA"/>
              </w:rPr>
            </w:pPr>
            <w:r w:rsidRPr="009F7F88">
              <w:rPr>
                <w:rFonts w:ascii="Times New Roman" w:eastAsia="Times New Roman" w:hAnsi="Times New Roman"/>
                <w:iCs/>
                <w:color w:val="000000"/>
                <w:sz w:val="24"/>
                <w:szCs w:val="24"/>
                <w:lang w:eastAsia="ar-SA"/>
              </w:rPr>
              <w:t>darba meklējumu dienasgrāmatas saturu un tās pildīšanas pienākumu.</w:t>
            </w:r>
          </w:p>
          <w:p w14:paraId="62166485" w14:textId="77777777" w:rsidR="00C75F83" w:rsidRPr="009F7F88" w:rsidRDefault="00C75F83" w:rsidP="00C75F83">
            <w:pPr>
              <w:suppressAutoHyphens/>
              <w:autoSpaceDE w:val="0"/>
              <w:autoSpaceDN w:val="0"/>
              <w:adjustRightInd w:val="0"/>
              <w:ind w:left="-92" w:firstLine="30"/>
              <w:jc w:val="both"/>
              <w:rPr>
                <w:iCs/>
                <w:color w:val="000000"/>
                <w:lang w:eastAsia="ar-SA"/>
              </w:rPr>
            </w:pPr>
            <w:r w:rsidRPr="009F7F88">
              <w:rPr>
                <w:iCs/>
                <w:color w:val="000000"/>
                <w:lang w:eastAsia="ar-SA"/>
              </w:rPr>
              <w:t xml:space="preserve">Lai gan darba meklēšanas atbalsta pasākumi ir vērsti uz bezdarbnieka aktivizēšanu un integrāciju darba tirgū, praksē atsevišķas tiesību normas ir grūti piemērojamas. Piemēram, NVA ir grūtības piemērot MK noteikumu Nr.75 141. </w:t>
            </w:r>
            <w:r w:rsidRPr="009F7F88">
              <w:rPr>
                <w:iCs/>
                <w:color w:val="000000"/>
                <w:vertAlign w:val="superscript"/>
                <w:lang w:eastAsia="ar-SA"/>
              </w:rPr>
              <w:t>13</w:t>
            </w:r>
            <w:r w:rsidRPr="009F7F88">
              <w:rPr>
                <w:iCs/>
                <w:color w:val="000000"/>
                <w:lang w:eastAsia="ar-SA"/>
              </w:rPr>
              <w:t xml:space="preserve"> 4. apakšpunktu, kur noteikts</w:t>
            </w:r>
            <w:r w:rsidR="00B816E0" w:rsidRPr="009F7F88">
              <w:rPr>
                <w:iCs/>
                <w:color w:val="000000"/>
                <w:lang w:eastAsia="ar-SA"/>
              </w:rPr>
              <w:t>,</w:t>
            </w:r>
            <w:r w:rsidRPr="009F7F88">
              <w:rPr>
                <w:iCs/>
                <w:color w:val="000000"/>
                <w:lang w:eastAsia="ar-SA"/>
              </w:rPr>
              <w:t xml:space="preserve"> kā piemērota darba noteikšanas ietvaros tiek vērtēts potenciālās darba vietas darba algas apmērs. </w:t>
            </w:r>
            <w:r w:rsidR="00B816E0" w:rsidRPr="009F7F88">
              <w:rPr>
                <w:iCs/>
                <w:color w:val="000000"/>
                <w:lang w:eastAsia="ar-SA"/>
              </w:rPr>
              <w:t>V</w:t>
            </w:r>
            <w:r w:rsidRPr="009F7F88">
              <w:rPr>
                <w:iCs/>
                <w:color w:val="000000"/>
                <w:lang w:eastAsia="ar-SA"/>
              </w:rPr>
              <w:t xml:space="preserve">ērtējot darba algas apmēru, NVA potenciālās darba vietas darba algas apmēru ir jāsalīdzina ar to darba algu, kādu bezdarbnieks ir saņēmis iepriekš, bet NVA rīcībā šāda informācija </w:t>
            </w:r>
            <w:r w:rsidR="00B816E0" w:rsidRPr="009F7F88">
              <w:rPr>
                <w:iCs/>
                <w:color w:val="000000"/>
                <w:lang w:eastAsia="ar-SA"/>
              </w:rPr>
              <w:t>vairumā gadījumu</w:t>
            </w:r>
            <w:r w:rsidRPr="009F7F88">
              <w:rPr>
                <w:iCs/>
                <w:color w:val="000000"/>
                <w:lang w:eastAsia="ar-SA"/>
              </w:rPr>
              <w:t xml:space="preserve"> nav – NVA nav iespējams noteikt vai brīvās</w:t>
            </w:r>
            <w:r w:rsidR="00B816E0" w:rsidRPr="009F7F88">
              <w:rPr>
                <w:iCs/>
                <w:color w:val="000000"/>
                <w:lang w:eastAsia="ar-SA"/>
              </w:rPr>
              <w:t xml:space="preserve"> darba</w:t>
            </w:r>
            <w:r w:rsidRPr="009F7F88">
              <w:rPr>
                <w:iCs/>
                <w:color w:val="000000"/>
                <w:lang w:eastAsia="ar-SA"/>
              </w:rPr>
              <w:t xml:space="preserve">vietas atalgojums bezdarbniekam ir atbilstošs un </w:t>
            </w:r>
            <w:r w:rsidRPr="009F7F88">
              <w:rPr>
                <w:iCs/>
                <w:color w:val="000000"/>
                <w:lang w:eastAsia="ar-SA"/>
              </w:rPr>
              <w:lastRenderedPageBreak/>
              <w:t xml:space="preserve">attiecīgi nav tiesības prasīt atbildību no bezdarbnieka, ja gadījumā bezdarbnieks atsakās no piemērota darba (šobrīd Bezdarbnieku un darba meklētāju atbalsta likuma 12.panta pirmās daļas 5.punktā paredzēts, ka bezdarbnieks zaudē bezdarbnieka statusu, ja atsakās no piemērota darba piedāvājuma divas reizes). Tādējādi veidojas situācija, ka bezdarbnieks viegli var atteikties no piemērota darba piedāvājuma un nevajadzīgi turpināt saņemt valsts atbalstu bezdarba gadījumā, tai skaitā </w:t>
            </w:r>
            <w:r w:rsidR="008227BE" w:rsidRPr="009F7F88">
              <w:rPr>
                <w:iCs/>
                <w:color w:val="000000"/>
                <w:lang w:eastAsia="ar-SA"/>
              </w:rPr>
              <w:t>saņemt bezdarbnieka pabalstu</w:t>
            </w:r>
            <w:r w:rsidRPr="009F7F88">
              <w:rPr>
                <w:iCs/>
                <w:color w:val="000000"/>
                <w:lang w:eastAsia="ar-SA"/>
              </w:rPr>
              <w:t>.</w:t>
            </w:r>
          </w:p>
          <w:p w14:paraId="101B2CF1" w14:textId="15B560C4" w:rsidR="00C75F83" w:rsidRDefault="00C75F83" w:rsidP="00C75F83">
            <w:pPr>
              <w:suppressAutoHyphens/>
              <w:autoSpaceDE w:val="0"/>
              <w:autoSpaceDN w:val="0"/>
              <w:adjustRightInd w:val="0"/>
              <w:ind w:left="-92" w:firstLine="30"/>
              <w:jc w:val="both"/>
              <w:rPr>
                <w:iCs/>
                <w:color w:val="000000"/>
                <w:lang w:eastAsia="ar-SA"/>
              </w:rPr>
            </w:pPr>
            <w:r w:rsidRPr="009F7F88">
              <w:rPr>
                <w:iCs/>
                <w:color w:val="000000"/>
                <w:lang w:eastAsia="ar-SA"/>
              </w:rPr>
              <w:t>Tāpat nepieciešamas izmaiņas nosakot vai brīvā darba vieta atbilst bezdarbnieka profesionālajai sagatavotībai, jo šobrīd attiecīgie nosacījumi pietiekami nemotivē bezdarbnieku pieņemt piemērota darba piedāvājumu. Attiecīgi nepieciešams noteikt, ka pēc sešu mēnešu bezdarbnieka statusa perioda bezdarbniekam var piedāvāt arī mazkvalificētu darbu (vienkāršo profesiju darbi atbilstoši Profesiju klasifikatora devītajai pamatgrupai). Mazkvalificētie darbi atbilstoši šobrīd spēkā esošajai MK noteikumu Nr.75 redakcijai tiek piedāvāti tikai bezdarbniekiem, kuri iepriekš nav strādājuši vai ieguvuši profesionālo izglītību. Attiecīgā izmaiņas nepieciešamas, lai aktivizētu un motivētu bezdarbniekus ātrāk integrēties darba tirgū un pie pirmās iespējas pieņemt piemērota darba piedāvājumu. Minētais gadījums īpaši attiecināms uz bezdarbniekiem ar augstām darba atrašanas iespējām, bet zemu motivāciju sadarboties ar NVA un atgriezties darba tirgū (piemēram, persona saņem lielu bezdarbnieka pabalstu un nevēlas tik ātri atgriezties darba tirgū, kaut arī ir atbilstoša brīvā darba vieta).</w:t>
            </w:r>
          </w:p>
          <w:p w14:paraId="6A4DED95" w14:textId="7AACDEF7" w:rsidR="00D52191" w:rsidRDefault="00D52191" w:rsidP="00C75F83">
            <w:pPr>
              <w:suppressAutoHyphens/>
              <w:autoSpaceDE w:val="0"/>
              <w:autoSpaceDN w:val="0"/>
              <w:adjustRightInd w:val="0"/>
              <w:ind w:left="-92" w:firstLine="30"/>
              <w:jc w:val="both"/>
              <w:rPr>
                <w:iCs/>
                <w:color w:val="000000"/>
                <w:lang w:eastAsia="ar-SA"/>
              </w:rPr>
            </w:pPr>
          </w:p>
          <w:p w14:paraId="365BD97A" w14:textId="77777777" w:rsidR="00D52191" w:rsidRPr="00D52191" w:rsidRDefault="00D52191" w:rsidP="00D52191">
            <w:pPr>
              <w:suppressAutoHyphens/>
              <w:autoSpaceDE w:val="0"/>
              <w:autoSpaceDN w:val="0"/>
              <w:adjustRightInd w:val="0"/>
              <w:ind w:left="-92" w:firstLine="30"/>
              <w:jc w:val="both"/>
              <w:rPr>
                <w:bCs/>
                <w:iCs/>
                <w:color w:val="000000"/>
                <w:lang w:eastAsia="ar-SA"/>
              </w:rPr>
            </w:pPr>
            <w:r w:rsidRPr="00D52191">
              <w:rPr>
                <w:bCs/>
                <w:iCs/>
                <w:color w:val="000000"/>
                <w:lang w:eastAsia="ar-SA"/>
              </w:rPr>
              <w:t>Saskaņā ar NVA veikto bezdarbnieku profilēšanu (uz 30.04.2016. profilēti 76 039 bezdarbnieki), kopumā darba atrašanas iespēju:</w:t>
            </w:r>
          </w:p>
          <w:p w14:paraId="7CB2EB8B" w14:textId="77777777" w:rsidR="00D52191" w:rsidRPr="00D52191" w:rsidRDefault="00D52191" w:rsidP="00D52191">
            <w:pPr>
              <w:suppressAutoHyphens/>
              <w:autoSpaceDE w:val="0"/>
              <w:autoSpaceDN w:val="0"/>
              <w:adjustRightInd w:val="0"/>
              <w:ind w:left="-92" w:firstLine="30"/>
              <w:jc w:val="both"/>
              <w:rPr>
                <w:bCs/>
                <w:iCs/>
                <w:color w:val="000000"/>
                <w:lang w:eastAsia="ar-SA"/>
              </w:rPr>
            </w:pPr>
            <w:r w:rsidRPr="00D52191">
              <w:rPr>
                <w:bCs/>
                <w:iCs/>
                <w:color w:val="000000"/>
                <w:lang w:eastAsia="ar-SA"/>
              </w:rPr>
              <w:t>- augsts līmenis ir 25,0 tūkstošiem jeb 33% no profilētajiem bezdarbniekiem;</w:t>
            </w:r>
          </w:p>
          <w:p w14:paraId="7703259C" w14:textId="77777777" w:rsidR="00D52191" w:rsidRPr="00D52191" w:rsidRDefault="00D52191" w:rsidP="00D52191">
            <w:pPr>
              <w:suppressAutoHyphens/>
              <w:autoSpaceDE w:val="0"/>
              <w:autoSpaceDN w:val="0"/>
              <w:adjustRightInd w:val="0"/>
              <w:ind w:left="-92" w:firstLine="30"/>
              <w:jc w:val="both"/>
              <w:rPr>
                <w:bCs/>
                <w:iCs/>
                <w:color w:val="000000"/>
                <w:lang w:eastAsia="ar-SA"/>
              </w:rPr>
            </w:pPr>
            <w:r w:rsidRPr="00D52191">
              <w:rPr>
                <w:bCs/>
                <w:iCs/>
                <w:color w:val="000000"/>
                <w:lang w:eastAsia="ar-SA"/>
              </w:rPr>
              <w:t>- vidējs līmenis ir 22,2 tūkstošiem jeb 29% no profilētajiem bezdarbniekiem;</w:t>
            </w:r>
          </w:p>
          <w:p w14:paraId="3A5D67EB" w14:textId="68CABE6C" w:rsidR="00D52191" w:rsidRPr="00D52191" w:rsidRDefault="00D52191" w:rsidP="00D52191">
            <w:pPr>
              <w:suppressAutoHyphens/>
              <w:autoSpaceDE w:val="0"/>
              <w:autoSpaceDN w:val="0"/>
              <w:adjustRightInd w:val="0"/>
              <w:ind w:left="-92" w:firstLine="30"/>
              <w:jc w:val="both"/>
              <w:rPr>
                <w:bCs/>
                <w:iCs/>
                <w:color w:val="000000"/>
                <w:lang w:eastAsia="ar-SA"/>
              </w:rPr>
            </w:pPr>
            <w:r w:rsidRPr="00D52191">
              <w:rPr>
                <w:bCs/>
                <w:iCs/>
                <w:color w:val="000000"/>
                <w:lang w:eastAsia="ar-SA"/>
              </w:rPr>
              <w:t>- zems līmenis ir 28,7 tūkstošiem jeb 38% no profilētajiem bezdarbniekiem.</w:t>
            </w:r>
          </w:p>
          <w:p w14:paraId="2C6879BD" w14:textId="2D25AF6F" w:rsidR="00D52191" w:rsidRDefault="00D52191" w:rsidP="00D52191">
            <w:pPr>
              <w:suppressAutoHyphens/>
              <w:autoSpaceDE w:val="0"/>
              <w:autoSpaceDN w:val="0"/>
              <w:adjustRightInd w:val="0"/>
              <w:ind w:left="-92" w:firstLine="30"/>
              <w:jc w:val="both"/>
              <w:rPr>
                <w:bCs/>
                <w:iCs/>
                <w:color w:val="000000"/>
                <w:lang w:eastAsia="ar-SA"/>
              </w:rPr>
            </w:pPr>
            <w:r w:rsidRPr="00D52191">
              <w:rPr>
                <w:bCs/>
                <w:iCs/>
                <w:color w:val="000000"/>
                <w:lang w:eastAsia="ar-SA"/>
              </w:rPr>
              <w:t xml:space="preserve">Savukārt darba atrašanas iespējas salīdzinājumā starp bezdarbnieka pabalsta saņēmējiem un pārējiem bezdarbniekiem ir atspoguļotas šajā tabulā: </w:t>
            </w:r>
          </w:p>
          <w:p w14:paraId="19C80F64" w14:textId="11701930" w:rsidR="00D52191" w:rsidRDefault="00D52191" w:rsidP="00D52191">
            <w:pPr>
              <w:suppressAutoHyphens/>
              <w:autoSpaceDE w:val="0"/>
              <w:autoSpaceDN w:val="0"/>
              <w:adjustRightInd w:val="0"/>
              <w:ind w:left="-92" w:firstLine="30"/>
              <w:jc w:val="both"/>
              <w:rPr>
                <w:bCs/>
                <w:iCs/>
                <w:color w:val="000000"/>
                <w:lang w:eastAsia="ar-SA"/>
              </w:rPr>
            </w:pPr>
          </w:p>
          <w:tbl>
            <w:tblPr>
              <w:tblStyle w:val="TableGrid"/>
              <w:tblW w:w="0" w:type="auto"/>
              <w:tblLook w:val="04A0" w:firstRow="1" w:lastRow="0" w:firstColumn="1" w:lastColumn="0" w:noHBand="0" w:noVBand="1"/>
            </w:tblPr>
            <w:tblGrid>
              <w:gridCol w:w="2170"/>
              <w:gridCol w:w="1134"/>
              <w:gridCol w:w="993"/>
              <w:gridCol w:w="1134"/>
            </w:tblGrid>
            <w:tr w:rsidR="00D52191" w14:paraId="6901BB1D" w14:textId="77777777" w:rsidTr="00D52191">
              <w:tc>
                <w:tcPr>
                  <w:tcW w:w="2170" w:type="dxa"/>
                </w:tcPr>
                <w:p w14:paraId="6B8CF4BF" w14:textId="14C6C2D1" w:rsidR="00D52191" w:rsidRPr="00D52191" w:rsidRDefault="00D52191" w:rsidP="00DE1EBD">
                  <w:pPr>
                    <w:suppressAutoHyphens/>
                    <w:autoSpaceDE w:val="0"/>
                    <w:autoSpaceDN w:val="0"/>
                    <w:adjustRightInd w:val="0"/>
                    <w:jc w:val="center"/>
                    <w:rPr>
                      <w:b/>
                      <w:bCs/>
                      <w:iCs/>
                      <w:color w:val="000000"/>
                      <w:lang w:eastAsia="ar-SA"/>
                    </w:rPr>
                  </w:pPr>
                  <w:r w:rsidRPr="00D52191">
                    <w:rPr>
                      <w:b/>
                      <w:bCs/>
                      <w:iCs/>
                      <w:color w:val="000000"/>
                      <w:lang w:eastAsia="ar-SA"/>
                    </w:rPr>
                    <w:t>Darba atrašanas iespējas</w:t>
                  </w:r>
                </w:p>
              </w:tc>
              <w:tc>
                <w:tcPr>
                  <w:tcW w:w="1134" w:type="dxa"/>
                </w:tcPr>
                <w:p w14:paraId="199633C8" w14:textId="63B1CF9D" w:rsidR="00D52191" w:rsidRPr="00D52191" w:rsidRDefault="00D52191" w:rsidP="00DE1EBD">
                  <w:pPr>
                    <w:suppressAutoHyphens/>
                    <w:autoSpaceDE w:val="0"/>
                    <w:autoSpaceDN w:val="0"/>
                    <w:adjustRightInd w:val="0"/>
                    <w:jc w:val="center"/>
                    <w:rPr>
                      <w:b/>
                      <w:bCs/>
                      <w:iCs/>
                      <w:color w:val="000000"/>
                      <w:lang w:eastAsia="ar-SA"/>
                    </w:rPr>
                  </w:pPr>
                  <w:r w:rsidRPr="00D52191">
                    <w:rPr>
                      <w:b/>
                      <w:bCs/>
                      <w:iCs/>
                      <w:color w:val="000000"/>
                      <w:lang w:eastAsia="ar-SA"/>
                    </w:rPr>
                    <w:t>Augsts līmenis</w:t>
                  </w:r>
                </w:p>
              </w:tc>
              <w:tc>
                <w:tcPr>
                  <w:tcW w:w="993" w:type="dxa"/>
                </w:tcPr>
                <w:p w14:paraId="324D44D1" w14:textId="6A31B0EA" w:rsidR="00D52191" w:rsidRPr="00D52191" w:rsidRDefault="00D52191" w:rsidP="00DE1EBD">
                  <w:pPr>
                    <w:suppressAutoHyphens/>
                    <w:autoSpaceDE w:val="0"/>
                    <w:autoSpaceDN w:val="0"/>
                    <w:adjustRightInd w:val="0"/>
                    <w:jc w:val="center"/>
                    <w:rPr>
                      <w:b/>
                      <w:bCs/>
                      <w:iCs/>
                      <w:color w:val="000000"/>
                      <w:lang w:eastAsia="ar-SA"/>
                    </w:rPr>
                  </w:pPr>
                  <w:r w:rsidRPr="00D52191">
                    <w:rPr>
                      <w:b/>
                      <w:bCs/>
                      <w:iCs/>
                      <w:color w:val="000000"/>
                      <w:lang w:eastAsia="ar-SA"/>
                    </w:rPr>
                    <w:t>Vidējs līmenis</w:t>
                  </w:r>
                </w:p>
              </w:tc>
              <w:tc>
                <w:tcPr>
                  <w:tcW w:w="1134" w:type="dxa"/>
                </w:tcPr>
                <w:p w14:paraId="5955D280" w14:textId="185B8783" w:rsidR="00D52191" w:rsidRPr="00D52191" w:rsidRDefault="00D52191" w:rsidP="00DE1EBD">
                  <w:pPr>
                    <w:suppressAutoHyphens/>
                    <w:autoSpaceDE w:val="0"/>
                    <w:autoSpaceDN w:val="0"/>
                    <w:adjustRightInd w:val="0"/>
                    <w:jc w:val="center"/>
                    <w:rPr>
                      <w:b/>
                      <w:bCs/>
                      <w:iCs/>
                      <w:color w:val="000000"/>
                      <w:lang w:eastAsia="ar-SA"/>
                    </w:rPr>
                  </w:pPr>
                  <w:r w:rsidRPr="00D52191">
                    <w:rPr>
                      <w:b/>
                      <w:bCs/>
                      <w:iCs/>
                      <w:color w:val="000000"/>
                      <w:lang w:eastAsia="ar-SA"/>
                    </w:rPr>
                    <w:t>Zems līmenis</w:t>
                  </w:r>
                </w:p>
              </w:tc>
            </w:tr>
            <w:tr w:rsidR="00D52191" w14:paraId="7F36D8C7" w14:textId="77777777" w:rsidTr="00D52191">
              <w:tc>
                <w:tcPr>
                  <w:tcW w:w="2170" w:type="dxa"/>
                </w:tcPr>
                <w:p w14:paraId="0274468B" w14:textId="10D67948" w:rsidR="00D52191" w:rsidRDefault="00D52191" w:rsidP="00D52191">
                  <w:pPr>
                    <w:suppressAutoHyphens/>
                    <w:autoSpaceDE w:val="0"/>
                    <w:autoSpaceDN w:val="0"/>
                    <w:adjustRightInd w:val="0"/>
                    <w:jc w:val="both"/>
                    <w:rPr>
                      <w:bCs/>
                      <w:iCs/>
                      <w:color w:val="000000"/>
                      <w:lang w:eastAsia="ar-SA"/>
                    </w:rPr>
                  </w:pPr>
                  <w:r>
                    <w:rPr>
                      <w:bCs/>
                      <w:iCs/>
                      <w:color w:val="000000"/>
                      <w:lang w:eastAsia="ar-SA"/>
                    </w:rPr>
                    <w:t>Profilētie b/d pabalsta saņēmēji</w:t>
                  </w:r>
                </w:p>
              </w:tc>
              <w:tc>
                <w:tcPr>
                  <w:tcW w:w="1134" w:type="dxa"/>
                </w:tcPr>
                <w:p w14:paraId="41C2F167" w14:textId="67DF293A" w:rsidR="00D52191" w:rsidRDefault="00D52191" w:rsidP="00D52191">
                  <w:pPr>
                    <w:suppressAutoHyphens/>
                    <w:autoSpaceDE w:val="0"/>
                    <w:autoSpaceDN w:val="0"/>
                    <w:adjustRightInd w:val="0"/>
                    <w:jc w:val="center"/>
                    <w:rPr>
                      <w:bCs/>
                      <w:iCs/>
                      <w:color w:val="000000"/>
                      <w:lang w:eastAsia="ar-SA"/>
                    </w:rPr>
                  </w:pPr>
                  <w:r>
                    <w:rPr>
                      <w:bCs/>
                      <w:iCs/>
                      <w:color w:val="000000"/>
                      <w:lang w:eastAsia="ar-SA"/>
                    </w:rPr>
                    <w:t>50%</w:t>
                  </w:r>
                </w:p>
              </w:tc>
              <w:tc>
                <w:tcPr>
                  <w:tcW w:w="993" w:type="dxa"/>
                </w:tcPr>
                <w:p w14:paraId="6EB3CB04" w14:textId="233626A6" w:rsidR="00D52191" w:rsidRDefault="00D52191" w:rsidP="00D52191">
                  <w:pPr>
                    <w:suppressAutoHyphens/>
                    <w:autoSpaceDE w:val="0"/>
                    <w:autoSpaceDN w:val="0"/>
                    <w:adjustRightInd w:val="0"/>
                    <w:jc w:val="center"/>
                    <w:rPr>
                      <w:bCs/>
                      <w:iCs/>
                      <w:color w:val="000000"/>
                      <w:lang w:eastAsia="ar-SA"/>
                    </w:rPr>
                  </w:pPr>
                  <w:r>
                    <w:rPr>
                      <w:bCs/>
                      <w:iCs/>
                      <w:color w:val="000000"/>
                      <w:lang w:eastAsia="ar-SA"/>
                    </w:rPr>
                    <w:t>31%</w:t>
                  </w:r>
                </w:p>
              </w:tc>
              <w:tc>
                <w:tcPr>
                  <w:tcW w:w="1134" w:type="dxa"/>
                </w:tcPr>
                <w:p w14:paraId="02805E0E" w14:textId="77181D4E" w:rsidR="00D52191" w:rsidRDefault="00D52191" w:rsidP="00D52191">
                  <w:pPr>
                    <w:suppressAutoHyphens/>
                    <w:autoSpaceDE w:val="0"/>
                    <w:autoSpaceDN w:val="0"/>
                    <w:adjustRightInd w:val="0"/>
                    <w:jc w:val="center"/>
                    <w:rPr>
                      <w:bCs/>
                      <w:iCs/>
                      <w:color w:val="000000"/>
                      <w:lang w:eastAsia="ar-SA"/>
                    </w:rPr>
                  </w:pPr>
                  <w:r>
                    <w:rPr>
                      <w:bCs/>
                      <w:iCs/>
                      <w:color w:val="000000"/>
                      <w:lang w:eastAsia="ar-SA"/>
                    </w:rPr>
                    <w:t>19%</w:t>
                  </w:r>
                </w:p>
              </w:tc>
            </w:tr>
            <w:tr w:rsidR="00D52191" w14:paraId="711CE0BE" w14:textId="77777777" w:rsidTr="00D52191">
              <w:tc>
                <w:tcPr>
                  <w:tcW w:w="2170" w:type="dxa"/>
                </w:tcPr>
                <w:p w14:paraId="7627465F" w14:textId="69C90769" w:rsidR="00D52191" w:rsidRDefault="00D52191" w:rsidP="00D52191">
                  <w:pPr>
                    <w:suppressAutoHyphens/>
                    <w:autoSpaceDE w:val="0"/>
                    <w:autoSpaceDN w:val="0"/>
                    <w:adjustRightInd w:val="0"/>
                    <w:jc w:val="both"/>
                    <w:rPr>
                      <w:bCs/>
                      <w:iCs/>
                      <w:color w:val="000000"/>
                      <w:lang w:eastAsia="ar-SA"/>
                    </w:rPr>
                  </w:pPr>
                  <w:r>
                    <w:rPr>
                      <w:bCs/>
                      <w:iCs/>
                      <w:color w:val="000000"/>
                      <w:lang w:eastAsia="ar-SA"/>
                    </w:rPr>
                    <w:t>Profilētie b/d, pabalstu nesaņem</w:t>
                  </w:r>
                </w:p>
              </w:tc>
              <w:tc>
                <w:tcPr>
                  <w:tcW w:w="1134" w:type="dxa"/>
                </w:tcPr>
                <w:p w14:paraId="5BC3A2EC" w14:textId="0C863C46" w:rsidR="00D52191" w:rsidRDefault="00D52191" w:rsidP="00D52191">
                  <w:pPr>
                    <w:suppressAutoHyphens/>
                    <w:autoSpaceDE w:val="0"/>
                    <w:autoSpaceDN w:val="0"/>
                    <w:adjustRightInd w:val="0"/>
                    <w:jc w:val="center"/>
                    <w:rPr>
                      <w:bCs/>
                      <w:iCs/>
                      <w:color w:val="000000"/>
                      <w:lang w:eastAsia="ar-SA"/>
                    </w:rPr>
                  </w:pPr>
                  <w:r>
                    <w:rPr>
                      <w:bCs/>
                      <w:iCs/>
                      <w:color w:val="000000"/>
                      <w:lang w:eastAsia="ar-SA"/>
                    </w:rPr>
                    <w:t>19%</w:t>
                  </w:r>
                </w:p>
              </w:tc>
              <w:tc>
                <w:tcPr>
                  <w:tcW w:w="993" w:type="dxa"/>
                </w:tcPr>
                <w:p w14:paraId="7B4E0DAD" w14:textId="3B73BC13" w:rsidR="00D52191" w:rsidRDefault="00D52191" w:rsidP="00D52191">
                  <w:pPr>
                    <w:suppressAutoHyphens/>
                    <w:autoSpaceDE w:val="0"/>
                    <w:autoSpaceDN w:val="0"/>
                    <w:adjustRightInd w:val="0"/>
                    <w:jc w:val="center"/>
                    <w:rPr>
                      <w:bCs/>
                      <w:iCs/>
                      <w:color w:val="000000"/>
                      <w:lang w:eastAsia="ar-SA"/>
                    </w:rPr>
                  </w:pPr>
                  <w:r>
                    <w:rPr>
                      <w:bCs/>
                      <w:iCs/>
                      <w:color w:val="000000"/>
                      <w:lang w:eastAsia="ar-SA"/>
                    </w:rPr>
                    <w:t>28%</w:t>
                  </w:r>
                </w:p>
              </w:tc>
              <w:tc>
                <w:tcPr>
                  <w:tcW w:w="1134" w:type="dxa"/>
                </w:tcPr>
                <w:p w14:paraId="7C6F8CCC" w14:textId="39F70116" w:rsidR="00D52191" w:rsidRDefault="00D52191" w:rsidP="00D52191">
                  <w:pPr>
                    <w:suppressAutoHyphens/>
                    <w:autoSpaceDE w:val="0"/>
                    <w:autoSpaceDN w:val="0"/>
                    <w:adjustRightInd w:val="0"/>
                    <w:jc w:val="center"/>
                    <w:rPr>
                      <w:bCs/>
                      <w:iCs/>
                      <w:color w:val="000000"/>
                      <w:lang w:eastAsia="ar-SA"/>
                    </w:rPr>
                  </w:pPr>
                  <w:r>
                    <w:rPr>
                      <w:bCs/>
                      <w:iCs/>
                      <w:color w:val="000000"/>
                      <w:lang w:eastAsia="ar-SA"/>
                    </w:rPr>
                    <w:t>53%</w:t>
                  </w:r>
                </w:p>
              </w:tc>
            </w:tr>
            <w:tr w:rsidR="00D52191" w14:paraId="415F816A" w14:textId="77777777" w:rsidTr="00D52191">
              <w:tc>
                <w:tcPr>
                  <w:tcW w:w="2170" w:type="dxa"/>
                </w:tcPr>
                <w:p w14:paraId="7BE6C12C" w14:textId="6E70E7ED" w:rsidR="00D52191" w:rsidRDefault="00D52191" w:rsidP="00D52191">
                  <w:pPr>
                    <w:suppressAutoHyphens/>
                    <w:autoSpaceDE w:val="0"/>
                    <w:autoSpaceDN w:val="0"/>
                    <w:adjustRightInd w:val="0"/>
                    <w:jc w:val="both"/>
                    <w:rPr>
                      <w:bCs/>
                      <w:iCs/>
                      <w:color w:val="000000"/>
                      <w:lang w:eastAsia="ar-SA"/>
                    </w:rPr>
                  </w:pPr>
                  <w:r>
                    <w:rPr>
                      <w:bCs/>
                      <w:iCs/>
                      <w:color w:val="000000"/>
                      <w:lang w:eastAsia="ar-SA"/>
                    </w:rPr>
                    <w:lastRenderedPageBreak/>
                    <w:t>Starpība</w:t>
                  </w:r>
                </w:p>
              </w:tc>
              <w:tc>
                <w:tcPr>
                  <w:tcW w:w="1134" w:type="dxa"/>
                </w:tcPr>
                <w:p w14:paraId="5E8DA167" w14:textId="30E180C8" w:rsidR="00D52191" w:rsidRDefault="00D52191" w:rsidP="00D52191">
                  <w:pPr>
                    <w:suppressAutoHyphens/>
                    <w:autoSpaceDE w:val="0"/>
                    <w:autoSpaceDN w:val="0"/>
                    <w:adjustRightInd w:val="0"/>
                    <w:jc w:val="center"/>
                    <w:rPr>
                      <w:bCs/>
                      <w:iCs/>
                      <w:color w:val="000000"/>
                      <w:lang w:eastAsia="ar-SA"/>
                    </w:rPr>
                  </w:pPr>
                  <w:r>
                    <w:rPr>
                      <w:bCs/>
                      <w:iCs/>
                      <w:color w:val="000000"/>
                      <w:lang w:eastAsia="ar-SA"/>
                    </w:rPr>
                    <w:t>31%</w:t>
                  </w:r>
                </w:p>
              </w:tc>
              <w:tc>
                <w:tcPr>
                  <w:tcW w:w="993" w:type="dxa"/>
                </w:tcPr>
                <w:p w14:paraId="7A75E653" w14:textId="0483409A" w:rsidR="00D52191" w:rsidRDefault="00D52191" w:rsidP="00D52191">
                  <w:pPr>
                    <w:suppressAutoHyphens/>
                    <w:autoSpaceDE w:val="0"/>
                    <w:autoSpaceDN w:val="0"/>
                    <w:adjustRightInd w:val="0"/>
                    <w:jc w:val="center"/>
                    <w:rPr>
                      <w:bCs/>
                      <w:iCs/>
                      <w:color w:val="000000"/>
                      <w:lang w:eastAsia="ar-SA"/>
                    </w:rPr>
                  </w:pPr>
                  <w:r>
                    <w:rPr>
                      <w:bCs/>
                      <w:iCs/>
                      <w:color w:val="000000"/>
                      <w:lang w:eastAsia="ar-SA"/>
                    </w:rPr>
                    <w:t>3%</w:t>
                  </w:r>
                </w:p>
              </w:tc>
              <w:tc>
                <w:tcPr>
                  <w:tcW w:w="1134" w:type="dxa"/>
                </w:tcPr>
                <w:p w14:paraId="1811EC4D" w14:textId="5DA77D8B" w:rsidR="00D52191" w:rsidRDefault="00D52191" w:rsidP="00D52191">
                  <w:pPr>
                    <w:suppressAutoHyphens/>
                    <w:autoSpaceDE w:val="0"/>
                    <w:autoSpaceDN w:val="0"/>
                    <w:adjustRightInd w:val="0"/>
                    <w:jc w:val="center"/>
                    <w:rPr>
                      <w:bCs/>
                      <w:iCs/>
                      <w:color w:val="000000"/>
                      <w:lang w:eastAsia="ar-SA"/>
                    </w:rPr>
                  </w:pPr>
                  <w:r>
                    <w:rPr>
                      <w:bCs/>
                      <w:iCs/>
                      <w:color w:val="000000"/>
                      <w:lang w:eastAsia="ar-SA"/>
                    </w:rPr>
                    <w:t>-34%</w:t>
                  </w:r>
                </w:p>
              </w:tc>
            </w:tr>
          </w:tbl>
          <w:p w14:paraId="1482FD70" w14:textId="77777777" w:rsidR="00D52191" w:rsidRDefault="00D52191" w:rsidP="00D52191">
            <w:pPr>
              <w:suppressAutoHyphens/>
              <w:autoSpaceDE w:val="0"/>
              <w:autoSpaceDN w:val="0"/>
              <w:adjustRightInd w:val="0"/>
              <w:ind w:left="-92" w:firstLine="30"/>
              <w:jc w:val="both"/>
              <w:rPr>
                <w:bCs/>
                <w:iCs/>
                <w:color w:val="000000"/>
                <w:lang w:eastAsia="ar-SA"/>
              </w:rPr>
            </w:pPr>
          </w:p>
          <w:p w14:paraId="3865FACB" w14:textId="79925425" w:rsidR="00770DEA" w:rsidRPr="00770DEA" w:rsidRDefault="00770DEA" w:rsidP="00770DEA">
            <w:pPr>
              <w:suppressAutoHyphens/>
              <w:autoSpaceDE w:val="0"/>
              <w:autoSpaceDN w:val="0"/>
              <w:adjustRightInd w:val="0"/>
              <w:ind w:left="-92" w:firstLine="30"/>
              <w:jc w:val="both"/>
              <w:rPr>
                <w:bCs/>
                <w:iCs/>
                <w:color w:val="000000"/>
                <w:lang w:eastAsia="ar-SA"/>
              </w:rPr>
            </w:pPr>
            <w:r w:rsidRPr="00770DEA">
              <w:rPr>
                <w:bCs/>
                <w:iCs/>
                <w:color w:val="000000"/>
                <w:lang w:eastAsia="ar-SA"/>
              </w:rPr>
              <w:t>Lai arī darba atrašanas iespēju augsts līmenis ir būtiski lielāks (50%) bezdarbnieka pabalsta saņēmējiem, nekā tiem, kas nesaņem pabalstu (19%), tomēr tiem ir zemāka motivācija meklēt darbu, zemāka motivācija sadarboties ar NVA (sākumā, kamēr saņem pabalstu), bet augstāks prasmju pašnovērtējums – salīdzinājumā ar pārējiem bezdarbniekiem, kas nesaņem bezdarbnieka pabalstu. Ņemot vērā, ka lielai daļai bezdarbnieka pabalsta saņēmēju ir augstas darba atrašanas iespējas, taču zema motivācija meklēt darbu un sadarboties ar NVA, nepieciešams veicināt minēto bezdarbnieku ātrāku iekārtošanos piemērotā darbā. Bezdarbnieka pabalstam nevajadzētu būt motivējošam faktoram, lai ilgāk atrastos bezdarbnieka statusā, tādēļ piemērota darba noteikšanas kritēriju pamatā ir  mērķis veicināt bezdarbnieku motivāciju saņemt NVA pakalpojumus, tādējādi paaugstinot piemērota darba atrašanas iespējas operatīvai bezdarba situācijas risināšanai. Tāpat iespējami gadījumi, kad bezdarbnieks nav pietiekami aktīvs bezdarbnieka pabalsta saņemšanas periodā, tādējādi pakļaujot sevi riskam zaudēt regulārus ienākumus, jo</w:t>
            </w:r>
            <w:r w:rsidR="00D46B99">
              <w:rPr>
                <w:bCs/>
                <w:iCs/>
                <w:color w:val="000000"/>
                <w:lang w:eastAsia="ar-SA"/>
              </w:rPr>
              <w:t>,</w:t>
            </w:r>
            <w:r w:rsidRPr="00770DEA">
              <w:rPr>
                <w:bCs/>
                <w:iCs/>
                <w:color w:val="000000"/>
                <w:lang w:eastAsia="ar-SA"/>
              </w:rPr>
              <w:t xml:space="preserve"> beidzoties bezdarbnieka pabalsta izmaksu periodam, bezdarbniekiem, t.sk. bezdarbniekiem ar augstām darba atrašanas iespējām, tomēr neizdodas operatīvi iekārtoties darbā. Tādējādi rodas situācijas, kad bezdarbnieks NVA pakalpojumus aktīvi sāk izmantot tikai pēc bezdarbnieka pabalsta izmaksas perioda. Minēto apstākļu dēļ, būtiski ir veicināt bezdarbnieku aktivitāti jau bezdarbnieka pabalsta saņemšanas periodā, t.sk. nosakot, ka pēc sešu mēnešu bezdarba perioda bezdarbniekam var tikt piedāvāts jebkādas kvalifikācijas darbs. </w:t>
            </w:r>
          </w:p>
          <w:p w14:paraId="3B52FF4F" w14:textId="77777777" w:rsidR="00770DEA" w:rsidRPr="00770DEA" w:rsidRDefault="00770DEA" w:rsidP="00770DEA">
            <w:pPr>
              <w:suppressAutoHyphens/>
              <w:autoSpaceDE w:val="0"/>
              <w:autoSpaceDN w:val="0"/>
              <w:adjustRightInd w:val="0"/>
              <w:ind w:left="-92" w:firstLine="30"/>
              <w:jc w:val="both"/>
              <w:rPr>
                <w:bCs/>
                <w:iCs/>
                <w:color w:val="000000"/>
                <w:lang w:eastAsia="ar-SA"/>
              </w:rPr>
            </w:pPr>
            <w:r w:rsidRPr="00770DEA">
              <w:rPr>
                <w:bCs/>
                <w:iCs/>
                <w:color w:val="000000"/>
                <w:lang w:eastAsia="ar-SA"/>
              </w:rPr>
              <w:t xml:space="preserve">Nosacījumi par piemērota darba kritērijiem netiek vērtēti gadījumos, kad bezdarbnieks saņem kādu no pakalpojumiem – iesaistās apmācībā, t.sk. Jauniešu garantijas projekta ietvaros, pretendē uz finanšu atbalstu komercdarbības uzsākšanai vai piedalās citos NVA piedāvātajos aktīvajos nodarbinātības pasākumos. Laikā, kad bezdarbnieks iesaistās kādā no nodarbinātības pasākumiem, NVA sniedz bezdarbniekam atbalstu darba meklēšanā, taču ņemot vērā, ka bezdarbnieks aktīvi sadarbojas ar NVA bezdarba situācijas risināšanai, konkurētspējas veicināšanai u.tml., bezdarbnieks šajā periodā nevar uzsākt darbu, ko nav iespējams apvienot ar dalību nodarbinātības pasākumos. </w:t>
            </w:r>
          </w:p>
          <w:p w14:paraId="7A195110" w14:textId="77777777" w:rsidR="00770DEA" w:rsidRPr="00770DEA" w:rsidRDefault="00770DEA" w:rsidP="00770DEA">
            <w:pPr>
              <w:suppressAutoHyphens/>
              <w:autoSpaceDE w:val="0"/>
              <w:autoSpaceDN w:val="0"/>
              <w:adjustRightInd w:val="0"/>
              <w:ind w:left="-92" w:firstLine="30"/>
              <w:jc w:val="both"/>
              <w:rPr>
                <w:bCs/>
                <w:iCs/>
                <w:color w:val="000000"/>
                <w:lang w:eastAsia="ar-SA"/>
              </w:rPr>
            </w:pPr>
            <w:r w:rsidRPr="00770DEA">
              <w:rPr>
                <w:bCs/>
                <w:iCs/>
                <w:color w:val="000000"/>
                <w:lang w:eastAsia="ar-SA"/>
              </w:rPr>
              <w:t xml:space="preserve">Nosakot piemērotu darbu, katrā gadījumā tiek ņemta vērā situācija konkrētajā reģionā (brīvo darba vietu skaits, bezdarbniekam piemērotu brīvo darba vietu skaits, bezdarba līmenis reģionā u.tml.). Ja konkrētajā reģionā pieejamas piemērotas darba vietas, bezdarbniekam primāri </w:t>
            </w:r>
            <w:r w:rsidRPr="00770DEA">
              <w:rPr>
                <w:bCs/>
                <w:iCs/>
                <w:color w:val="000000"/>
                <w:lang w:eastAsia="ar-SA"/>
              </w:rPr>
              <w:lastRenderedPageBreak/>
              <w:t xml:space="preserve">tiks piedāvāts darbs, kas atbilst bezdarbnieka profesionālajai kvalifikācijai un kompetencei, tomēr gadījumos, kad bezdarbniekam iekārtoties darbā neizdodas, nepieciešams apsvērt iespēju pieņemts arī zemākas kvalifikācijas darbu. Vienlaikus tas ne vienmēr negatīvi ietekmē bezdarbnieka stāvokli, ņemot vērā, ka zemākas kvalifikācijas darbs ne vienmēr saistīts arī ar zemāku atalgojumu.   </w:t>
            </w:r>
          </w:p>
          <w:p w14:paraId="471A1104" w14:textId="0E3AB6D1" w:rsidR="00D52191" w:rsidRPr="00770DEA" w:rsidRDefault="00770DEA" w:rsidP="00770DEA">
            <w:pPr>
              <w:suppressAutoHyphens/>
              <w:autoSpaceDE w:val="0"/>
              <w:autoSpaceDN w:val="0"/>
              <w:adjustRightInd w:val="0"/>
              <w:ind w:left="-92" w:firstLine="30"/>
              <w:jc w:val="both"/>
              <w:rPr>
                <w:bCs/>
                <w:iCs/>
                <w:color w:val="000000"/>
                <w:lang w:eastAsia="ar-SA"/>
              </w:rPr>
            </w:pPr>
            <w:r w:rsidRPr="00770DEA">
              <w:rPr>
                <w:bCs/>
                <w:iCs/>
                <w:color w:val="000000"/>
                <w:lang w:eastAsia="ar-SA"/>
              </w:rPr>
              <w:t>Viens no būtiskajiem kritērijiem, lai novērtētu bezdarbnieka motivāciju iekārtoties darbā ir darba meklējumu dienasgrāmatā izdarīto atzīmju skaits. Atbilstoši MK noteikumu Nr.75 141.</w:t>
            </w:r>
            <w:r w:rsidRPr="00770DEA">
              <w:rPr>
                <w:bCs/>
                <w:iCs/>
                <w:color w:val="000000"/>
                <w:vertAlign w:val="superscript"/>
                <w:lang w:eastAsia="ar-SA"/>
              </w:rPr>
              <w:t>18</w:t>
            </w:r>
            <w:r w:rsidRPr="00770DEA">
              <w:rPr>
                <w:bCs/>
                <w:iCs/>
                <w:color w:val="000000"/>
                <w:lang w:eastAsia="ar-SA"/>
              </w:rPr>
              <w:t xml:space="preserve">  punktam, bezdarbnieks šajā dienasgrāmatā katru mēnesi iekļauj vismaz trīs darba meklēšanas aktivitātes, bet, ja bezdarbnieka vai darba meklētāja deklarētā dzīvesvieta ir administratīvajā teritorijā ar augstu reģistrētā bezdarba līmeni, vismaz vienu šādu aktivitāti. Darba meklēšanas aktivitātēm ir būtiska nozīme bezdarbnieku aktivizēšanā, kas vienlaikus kalpo kā pierādījums tam, ka bezdarbnieks aktīvi meklē piemērotu darbu, pastāv pietiekoši augstas darba atrašanas iespējas un piedāvāt bezdarbniekam mazkvalificētu darbu nav nepieciešams. No minētā izriet, ka NVA, nosakot piemērotu darbu katrā gadījumā vērtē bezdarbnieka aktivitāti un situāciju konkrētajā reģionā, darba atrašanas iespējas u.tml.. Vienlaikus jāņem vērā riski, kas saistīti ar formālu darba meklēšanas aktivitāšu uzskaitīšanu, kas nepalielina bezdarbnieka darba atrašanas iespējas, tādēļ NVA saglabā iespēju piedāvāt jebkādas kvalifikācijas darbu arī gadījumos, kad darba meklēšanas aktivitātēm ir tikai formāls raksturs. Nosakot piemērotu darbu, NVA ievēro tiesību normu saprātīgas piemērošanas principu, </w:t>
            </w:r>
            <w:r w:rsidRPr="00770DEA">
              <w:t xml:space="preserve">lai sasniegtu taisnīgāko un lietderīgāko rezultātu, objektīvi izvērtējot apstākļus, kas saistīti ar bezdarbnieka motivāciju, darba atrašanas iespējām un situāciju darba tirgū konkrētā reģionā. </w:t>
            </w:r>
          </w:p>
          <w:p w14:paraId="7D97DF3B" w14:textId="77777777" w:rsidR="00C75F83" w:rsidRPr="009F7F88" w:rsidRDefault="00C75F83" w:rsidP="00C75F83">
            <w:pPr>
              <w:suppressAutoHyphens/>
              <w:autoSpaceDE w:val="0"/>
              <w:autoSpaceDN w:val="0"/>
              <w:adjustRightInd w:val="0"/>
              <w:ind w:left="-92" w:firstLine="30"/>
              <w:jc w:val="both"/>
              <w:rPr>
                <w:iCs/>
                <w:color w:val="000000"/>
                <w:lang w:eastAsia="ar-SA"/>
              </w:rPr>
            </w:pPr>
            <w:r w:rsidRPr="009F7F88">
              <w:rPr>
                <w:iCs/>
                <w:color w:val="000000"/>
                <w:lang w:eastAsia="ar-SA"/>
              </w:rPr>
              <w:t xml:space="preserve">Vienlaikus, lai aktivizētu bezdarbniekus intensīvāk pildīt darba meklēšanas pienākumus, nepieciešams palielināt darba meklējumu dienasgrāmatā iekļaujamo darba meklēšanas aktivitāšu skaitu. Šobrīd noteikts, ka bezdarbniekam līdz nākamajai ierašanās reizei NVA ir pienākums darba meklējumu dienasgrāmatā iekļaut vismaz trīs aktivitātes, taču ņemot vērā, ka atkārtotas ierašanās laiks katram bezdarbniekam, ņemot vērā viņa bezdarba situāciju, var </w:t>
            </w:r>
            <w:r w:rsidR="00244046" w:rsidRPr="009F7F88">
              <w:rPr>
                <w:iCs/>
                <w:color w:val="000000"/>
                <w:lang w:eastAsia="ar-SA"/>
              </w:rPr>
              <w:t>būt atšķirīgs (no viena līdz di</w:t>
            </w:r>
            <w:r w:rsidRPr="009F7F88">
              <w:rPr>
                <w:iCs/>
                <w:color w:val="000000"/>
                <w:lang w:eastAsia="ar-SA"/>
              </w:rPr>
              <w:t>viem mēnešiem), nepieciešams noteikt laika intervālu, kurā darba meklējumu dienasgrāmatā iekļaujamas darba meklē</w:t>
            </w:r>
            <w:r w:rsidR="00B816E0" w:rsidRPr="009F7F88">
              <w:rPr>
                <w:iCs/>
                <w:color w:val="000000"/>
                <w:lang w:eastAsia="ar-SA"/>
              </w:rPr>
              <w:t>šanas</w:t>
            </w:r>
            <w:r w:rsidRPr="009F7F88">
              <w:rPr>
                <w:iCs/>
                <w:color w:val="000000"/>
                <w:lang w:eastAsia="ar-SA"/>
              </w:rPr>
              <w:t xml:space="preserve"> aktivitātes. Attiecīgi nepieciešams noteikt, ka viena mēneša laikā bezdarbniekam jāiekļauj vismaz trīs darba meklēšanas aktivitātes, bet teritorijā ar augstu bezdarba līmeni vismaz viena aktivitāte.</w:t>
            </w:r>
          </w:p>
          <w:p w14:paraId="465BD7CA" w14:textId="77777777" w:rsidR="00C75F83" w:rsidRPr="009F7F88" w:rsidRDefault="00C75F83" w:rsidP="0070307D">
            <w:pPr>
              <w:suppressAutoHyphens/>
              <w:autoSpaceDE w:val="0"/>
              <w:autoSpaceDN w:val="0"/>
              <w:adjustRightInd w:val="0"/>
              <w:ind w:left="-92" w:firstLine="30"/>
              <w:jc w:val="both"/>
              <w:rPr>
                <w:iCs/>
                <w:color w:val="000000"/>
                <w:lang w:eastAsia="ar-SA"/>
              </w:rPr>
            </w:pPr>
            <w:r w:rsidRPr="009F7F88">
              <w:rPr>
                <w:iCs/>
                <w:color w:val="000000"/>
                <w:lang w:eastAsia="ar-SA"/>
              </w:rPr>
              <w:lastRenderedPageBreak/>
              <w:t>Tāpat šobrīd MK noteikumu Nr.75 3.9.</w:t>
            </w:r>
            <w:r w:rsidR="003E2EDA" w:rsidRPr="009F7F88">
              <w:rPr>
                <w:iCs/>
                <w:color w:val="000000"/>
                <w:lang w:eastAsia="ar-SA"/>
              </w:rPr>
              <w:t>apakš</w:t>
            </w:r>
            <w:r w:rsidRPr="009F7F88">
              <w:rPr>
                <w:iCs/>
                <w:color w:val="000000"/>
                <w:lang w:eastAsia="ar-SA"/>
              </w:rPr>
              <w:t xml:space="preserve">nodaļa paredz darba meklējumu dienasgrāmatu izsniegt tikai papīra formātā, kas atsevišķām mērķa grupām rada apgrūtinājumu (piemēram, jauniešiem bezdarbniekiem), līdz ar to nepieciešams paredzēt, ka tā ir izsniedzama un aizpildāma arī elektroniski. Vienlaikus jāsaglabā arī iespēja darba meklējumu dienasgrāmatu izsniegt un aizpildīt arī papīra formātā, jo atsevišķām mērķa grupām tieši šis formāts ir pieņemamāks (piemēram, pirmspensijas vecuma bezdarbniekiem). </w:t>
            </w:r>
          </w:p>
          <w:p w14:paraId="4C7235E0" w14:textId="77777777" w:rsidR="00E47AD9" w:rsidRPr="009F7F88" w:rsidRDefault="00E47AD9" w:rsidP="0070307D">
            <w:pPr>
              <w:ind w:left="-92"/>
              <w:jc w:val="both"/>
              <w:rPr>
                <w:kern w:val="18"/>
              </w:rPr>
            </w:pPr>
            <w:r w:rsidRPr="009F7F88">
              <w:rPr>
                <w:kern w:val="18"/>
              </w:rPr>
              <w:t>Lai novēr</w:t>
            </w:r>
            <w:r w:rsidR="00F660F2" w:rsidRPr="009F7F88">
              <w:rPr>
                <w:kern w:val="18"/>
              </w:rPr>
              <w:t>s</w:t>
            </w:r>
            <w:r w:rsidRPr="009F7F88">
              <w:rPr>
                <w:kern w:val="18"/>
              </w:rPr>
              <w:t>tu iepriekš minētās problēmas</w:t>
            </w:r>
            <w:r w:rsidR="0070307D" w:rsidRPr="009F7F88">
              <w:rPr>
                <w:kern w:val="18"/>
              </w:rPr>
              <w:t xml:space="preserve"> saistībā ar darba meklēšanas atbalsta pasākumiem,</w:t>
            </w:r>
            <w:r w:rsidRPr="009F7F88">
              <w:rPr>
                <w:kern w:val="18"/>
              </w:rPr>
              <w:t xml:space="preserve"> Noteikumu projekts paredz šādas izmaiņas:</w:t>
            </w:r>
          </w:p>
          <w:p w14:paraId="5489B5E1" w14:textId="77777777" w:rsidR="002E0A1E" w:rsidRPr="009F7F88" w:rsidRDefault="002E0A1E" w:rsidP="004C4FE3">
            <w:pPr>
              <w:jc w:val="both"/>
              <w:rPr>
                <w:b/>
                <w:kern w:val="18"/>
              </w:rPr>
            </w:pPr>
          </w:p>
          <w:p w14:paraId="42135AF8" w14:textId="2AF7526B" w:rsidR="002E0A1E" w:rsidRPr="009F7F88" w:rsidRDefault="002E0A1E" w:rsidP="0070307D">
            <w:pPr>
              <w:pStyle w:val="ListParagraph"/>
              <w:numPr>
                <w:ilvl w:val="0"/>
                <w:numId w:val="34"/>
              </w:numPr>
              <w:suppressAutoHyphens/>
              <w:autoSpaceDE w:val="0"/>
              <w:autoSpaceDN w:val="0"/>
              <w:adjustRightInd w:val="0"/>
              <w:spacing w:after="0" w:line="240" w:lineRule="auto"/>
              <w:ind w:left="0" w:firstLine="0"/>
              <w:contextualSpacing w:val="0"/>
              <w:jc w:val="both"/>
              <w:rPr>
                <w:rFonts w:ascii="Times New Roman" w:hAnsi="Times New Roman"/>
                <w:iCs/>
                <w:color w:val="000000"/>
                <w:sz w:val="24"/>
                <w:szCs w:val="24"/>
                <w:lang w:eastAsia="ar-SA"/>
              </w:rPr>
            </w:pPr>
            <w:r w:rsidRPr="009F7F88">
              <w:rPr>
                <w:rFonts w:ascii="Times New Roman" w:hAnsi="Times New Roman"/>
                <w:iCs/>
                <w:color w:val="000000"/>
                <w:sz w:val="24"/>
                <w:szCs w:val="24"/>
                <w:lang w:eastAsia="ar-SA"/>
              </w:rPr>
              <w:t xml:space="preserve">tiek precizēti piemērota darba noteikšanas kritēriji – paredzēts, ka pēc sešu mēnešu bezdarba perioda bezdarbniekam neatkarīgi no iepriekšējās profesionālās sagatavotības </w:t>
            </w:r>
            <w:r w:rsidR="002217FA" w:rsidRPr="009F7F88">
              <w:rPr>
                <w:rFonts w:ascii="Times New Roman" w:hAnsi="Times New Roman"/>
                <w:iCs/>
                <w:color w:val="000000"/>
                <w:sz w:val="24"/>
                <w:szCs w:val="24"/>
                <w:lang w:eastAsia="ar-SA"/>
              </w:rPr>
              <w:t>var tikt piedāvāts</w:t>
            </w:r>
            <w:r w:rsidRPr="009F7F88">
              <w:rPr>
                <w:rFonts w:ascii="Times New Roman" w:hAnsi="Times New Roman"/>
                <w:iCs/>
                <w:color w:val="000000"/>
                <w:sz w:val="24"/>
                <w:szCs w:val="24"/>
                <w:lang w:eastAsia="ar-SA"/>
              </w:rPr>
              <w:t xml:space="preserve"> jebkurš darba piedāvājums, pat ja tas ir mazkvalificēts darbs (vienkāršo profesiju darbi atbilstoši Profesiju klasifikatora devītajai pamatgrupai) (Noteikumu projekt</w:t>
            </w:r>
            <w:r w:rsidR="002E4ADF" w:rsidRPr="009F7F88">
              <w:rPr>
                <w:rFonts w:ascii="Times New Roman" w:hAnsi="Times New Roman"/>
                <w:iCs/>
                <w:color w:val="000000"/>
                <w:sz w:val="24"/>
                <w:szCs w:val="24"/>
                <w:lang w:eastAsia="ar-SA"/>
              </w:rPr>
              <w:t xml:space="preserve">a </w:t>
            </w:r>
            <w:r w:rsidR="00D46B99">
              <w:rPr>
                <w:rFonts w:ascii="Times New Roman" w:hAnsi="Times New Roman"/>
                <w:iCs/>
                <w:color w:val="000000"/>
                <w:sz w:val="24"/>
                <w:szCs w:val="24"/>
                <w:lang w:eastAsia="ar-SA"/>
              </w:rPr>
              <w:t>62.punkts</w:t>
            </w:r>
            <w:r w:rsidRPr="009F7F88">
              <w:rPr>
                <w:rFonts w:ascii="Times New Roman" w:hAnsi="Times New Roman"/>
                <w:iCs/>
                <w:color w:val="000000"/>
                <w:sz w:val="24"/>
                <w:szCs w:val="24"/>
                <w:lang w:eastAsia="ar-SA"/>
              </w:rPr>
              <w:t>, ar kuru izdarīti grozījumi MK noteikumu Nr.75 141.</w:t>
            </w:r>
            <w:r w:rsidRPr="009F7F88">
              <w:rPr>
                <w:rFonts w:ascii="Times New Roman" w:hAnsi="Times New Roman"/>
                <w:iCs/>
                <w:color w:val="000000"/>
                <w:sz w:val="24"/>
                <w:szCs w:val="24"/>
                <w:vertAlign w:val="superscript"/>
                <w:lang w:eastAsia="ar-SA"/>
              </w:rPr>
              <w:t>13</w:t>
            </w:r>
            <w:r w:rsidRPr="009F7F88">
              <w:rPr>
                <w:rFonts w:ascii="Times New Roman" w:hAnsi="Times New Roman"/>
                <w:iCs/>
                <w:color w:val="000000"/>
                <w:sz w:val="24"/>
                <w:szCs w:val="24"/>
                <w:lang w:eastAsia="ar-SA"/>
              </w:rPr>
              <w:t xml:space="preserve"> punktā);</w:t>
            </w:r>
          </w:p>
          <w:p w14:paraId="7B95BAF3" w14:textId="4FE1DCFC" w:rsidR="002E0A1E" w:rsidRPr="009F7F88" w:rsidRDefault="002E0A1E" w:rsidP="008C5CD2">
            <w:pPr>
              <w:pStyle w:val="ListParagraph"/>
              <w:numPr>
                <w:ilvl w:val="0"/>
                <w:numId w:val="34"/>
              </w:numPr>
              <w:spacing w:after="0" w:line="240" w:lineRule="auto"/>
              <w:ind w:left="0" w:firstLine="0"/>
              <w:contextualSpacing w:val="0"/>
              <w:jc w:val="both"/>
              <w:rPr>
                <w:rFonts w:ascii="Times New Roman" w:eastAsia="Times New Roman" w:hAnsi="Times New Roman"/>
                <w:iCs/>
                <w:color w:val="000000"/>
                <w:sz w:val="24"/>
                <w:szCs w:val="24"/>
                <w:lang w:eastAsia="ar-SA"/>
              </w:rPr>
            </w:pPr>
            <w:r w:rsidRPr="009F7F88">
              <w:rPr>
                <w:rFonts w:ascii="Times New Roman" w:eastAsia="Times New Roman" w:hAnsi="Times New Roman"/>
                <w:iCs/>
                <w:color w:val="000000"/>
                <w:sz w:val="24"/>
                <w:szCs w:val="24"/>
                <w:lang w:eastAsia="ar-SA"/>
              </w:rPr>
              <w:t>tiek precizēti piemērota darba noteikšanas kritēriji – paredzēts, ka NVA nosaka vai potenciālās darba vietas atalgojums bezdarbniekam ir piemērots tikai gadījumā, ja NVA rīcībā ir šāda informācija. Tāpat noteikts, ka darba algas piemērotības noteikšanā tie</w:t>
            </w:r>
            <w:r w:rsidR="00E62FD2" w:rsidRPr="009F7F88">
              <w:rPr>
                <w:rFonts w:ascii="Times New Roman" w:eastAsia="Times New Roman" w:hAnsi="Times New Roman"/>
                <w:iCs/>
                <w:color w:val="000000"/>
                <w:sz w:val="24"/>
                <w:szCs w:val="24"/>
                <w:lang w:eastAsia="ar-SA"/>
              </w:rPr>
              <w:t>k</w:t>
            </w:r>
            <w:r w:rsidRPr="009F7F88">
              <w:rPr>
                <w:rFonts w:ascii="Times New Roman" w:eastAsia="Times New Roman" w:hAnsi="Times New Roman"/>
                <w:iCs/>
                <w:color w:val="000000"/>
                <w:sz w:val="24"/>
                <w:szCs w:val="24"/>
                <w:lang w:eastAsia="ar-SA"/>
              </w:rPr>
              <w:t xml:space="preserve"> ņemti vērā Valts ieņēmumu dienesta publicētie dati par profesiju vidējo stundu tarifa likmi un, ka pēc sešu mēnešu bezdarbnieka statusa perioda atbilstošs darba algas apmērs ir arī valstī noteiktā minimālā mēneša darba alga</w:t>
            </w:r>
            <w:r w:rsidRPr="009F7F88">
              <w:rPr>
                <w:rFonts w:ascii="Times New Roman" w:hAnsi="Times New Roman"/>
                <w:sz w:val="24"/>
                <w:szCs w:val="24"/>
              </w:rPr>
              <w:t xml:space="preserve"> </w:t>
            </w:r>
            <w:r w:rsidRPr="009F7F88">
              <w:rPr>
                <w:rFonts w:ascii="Times New Roman" w:eastAsia="Times New Roman" w:hAnsi="Times New Roman"/>
                <w:iCs/>
                <w:color w:val="000000"/>
                <w:sz w:val="24"/>
                <w:szCs w:val="24"/>
                <w:lang w:eastAsia="ar-SA"/>
              </w:rPr>
              <w:t xml:space="preserve">(Noteikumu projekta </w:t>
            </w:r>
            <w:r w:rsidR="00D46B99">
              <w:rPr>
                <w:rFonts w:ascii="Times New Roman" w:eastAsia="Times New Roman" w:hAnsi="Times New Roman"/>
                <w:iCs/>
                <w:color w:val="000000"/>
                <w:sz w:val="24"/>
                <w:szCs w:val="24"/>
                <w:lang w:eastAsia="ar-SA"/>
              </w:rPr>
              <w:t>62.</w:t>
            </w:r>
            <w:r w:rsidRPr="009F7F88">
              <w:rPr>
                <w:rFonts w:ascii="Times New Roman" w:eastAsia="Times New Roman" w:hAnsi="Times New Roman"/>
                <w:iCs/>
                <w:color w:val="000000"/>
                <w:sz w:val="24"/>
                <w:szCs w:val="24"/>
                <w:lang w:eastAsia="ar-SA"/>
              </w:rPr>
              <w:t>punkts, ar kuru izdarīti grozījumi MK noteikumu Nr.75 141.</w:t>
            </w:r>
            <w:r w:rsidRPr="009F7F88">
              <w:rPr>
                <w:rFonts w:ascii="Times New Roman" w:eastAsia="Times New Roman" w:hAnsi="Times New Roman"/>
                <w:iCs/>
                <w:color w:val="000000"/>
                <w:sz w:val="24"/>
                <w:szCs w:val="24"/>
                <w:vertAlign w:val="superscript"/>
                <w:lang w:eastAsia="ar-SA"/>
              </w:rPr>
              <w:t>13</w:t>
            </w:r>
            <w:r w:rsidRPr="009F7F88">
              <w:rPr>
                <w:rFonts w:ascii="Times New Roman" w:eastAsia="Times New Roman" w:hAnsi="Times New Roman"/>
                <w:iCs/>
                <w:color w:val="000000"/>
                <w:sz w:val="24"/>
                <w:szCs w:val="24"/>
                <w:lang w:eastAsia="ar-SA"/>
              </w:rPr>
              <w:t xml:space="preserve"> punktā);</w:t>
            </w:r>
          </w:p>
          <w:p w14:paraId="3A31FAD5" w14:textId="1F4DF367" w:rsidR="002E0A1E" w:rsidRPr="009F7F88" w:rsidRDefault="002E0A1E" w:rsidP="0070307D">
            <w:pPr>
              <w:pStyle w:val="ListParagraph"/>
              <w:numPr>
                <w:ilvl w:val="0"/>
                <w:numId w:val="34"/>
              </w:numPr>
              <w:spacing w:after="0" w:line="240" w:lineRule="auto"/>
              <w:ind w:left="0" w:firstLine="0"/>
              <w:contextualSpacing w:val="0"/>
              <w:jc w:val="both"/>
              <w:rPr>
                <w:rFonts w:ascii="Times New Roman" w:eastAsia="Times New Roman" w:hAnsi="Times New Roman"/>
                <w:iCs/>
                <w:color w:val="000000"/>
                <w:sz w:val="24"/>
                <w:szCs w:val="24"/>
                <w:lang w:eastAsia="ar-SA"/>
              </w:rPr>
            </w:pPr>
            <w:r w:rsidRPr="009F7F88">
              <w:rPr>
                <w:rFonts w:ascii="Times New Roman" w:eastAsia="Times New Roman" w:hAnsi="Times New Roman"/>
                <w:iCs/>
                <w:color w:val="000000"/>
                <w:sz w:val="24"/>
                <w:szCs w:val="24"/>
                <w:lang w:eastAsia="ar-SA"/>
              </w:rPr>
              <w:t>tiek noteikts, ka darba meklējumu dienasgrāmata, ja bezdarbnieks izteicis tādu vēlmi, var tikt izsniegta un aizpildīta arī elektroniski</w:t>
            </w:r>
            <w:r w:rsidRPr="009F7F88">
              <w:rPr>
                <w:rFonts w:ascii="Times New Roman" w:hAnsi="Times New Roman"/>
                <w:sz w:val="24"/>
                <w:szCs w:val="24"/>
              </w:rPr>
              <w:t xml:space="preserve"> </w:t>
            </w:r>
            <w:r w:rsidRPr="009F7F88">
              <w:rPr>
                <w:rFonts w:ascii="Times New Roman" w:eastAsia="Times New Roman" w:hAnsi="Times New Roman"/>
                <w:iCs/>
                <w:color w:val="000000"/>
                <w:sz w:val="24"/>
                <w:szCs w:val="24"/>
                <w:lang w:eastAsia="ar-SA"/>
              </w:rPr>
              <w:t xml:space="preserve">(Noteikumu projekta </w:t>
            </w:r>
            <w:r w:rsidR="00D46B99">
              <w:rPr>
                <w:rFonts w:ascii="Times New Roman" w:eastAsia="Times New Roman" w:hAnsi="Times New Roman"/>
                <w:iCs/>
                <w:color w:val="000000"/>
                <w:sz w:val="24"/>
                <w:szCs w:val="24"/>
                <w:lang w:eastAsia="ar-SA"/>
              </w:rPr>
              <w:t>63.punkts</w:t>
            </w:r>
            <w:r w:rsidRPr="009F7F88">
              <w:rPr>
                <w:rFonts w:ascii="Times New Roman" w:eastAsia="Times New Roman" w:hAnsi="Times New Roman"/>
                <w:iCs/>
                <w:color w:val="000000"/>
                <w:sz w:val="24"/>
                <w:szCs w:val="24"/>
                <w:lang w:eastAsia="ar-SA"/>
              </w:rPr>
              <w:t xml:space="preserve">, ar kuru izdarīti grozījumi MK noteikumu Nr.75 141. </w:t>
            </w:r>
            <w:r w:rsidRPr="009F7F88">
              <w:rPr>
                <w:rFonts w:ascii="Times New Roman" w:eastAsia="Times New Roman" w:hAnsi="Times New Roman"/>
                <w:iCs/>
                <w:color w:val="000000"/>
                <w:sz w:val="24"/>
                <w:szCs w:val="24"/>
                <w:vertAlign w:val="superscript"/>
                <w:lang w:eastAsia="ar-SA"/>
              </w:rPr>
              <w:t>17</w:t>
            </w:r>
            <w:r w:rsidRPr="009F7F88">
              <w:rPr>
                <w:rFonts w:ascii="Times New Roman" w:eastAsia="Times New Roman" w:hAnsi="Times New Roman"/>
                <w:iCs/>
                <w:color w:val="000000"/>
                <w:sz w:val="24"/>
                <w:szCs w:val="24"/>
                <w:lang w:eastAsia="ar-SA"/>
              </w:rPr>
              <w:t xml:space="preserve"> punktā);</w:t>
            </w:r>
          </w:p>
          <w:p w14:paraId="2A708F47" w14:textId="00B2A011" w:rsidR="00A24503" w:rsidRPr="009F7F88" w:rsidRDefault="002E0A1E" w:rsidP="0070307D">
            <w:pPr>
              <w:numPr>
                <w:ilvl w:val="0"/>
                <w:numId w:val="34"/>
              </w:numPr>
              <w:suppressAutoHyphens/>
              <w:autoSpaceDE w:val="0"/>
              <w:autoSpaceDN w:val="0"/>
              <w:adjustRightInd w:val="0"/>
              <w:ind w:left="0" w:firstLine="0"/>
              <w:jc w:val="both"/>
              <w:rPr>
                <w:iCs/>
                <w:color w:val="000000"/>
                <w:lang w:eastAsia="ar-SA"/>
              </w:rPr>
            </w:pPr>
            <w:r w:rsidRPr="009F7F88">
              <w:rPr>
                <w:iCs/>
                <w:color w:val="000000"/>
                <w:lang w:eastAsia="ar-SA"/>
              </w:rPr>
              <w:t xml:space="preserve">tiek noteikts laika periods, kādā darba meklējumu dienasgrāmatā jāiekļauj darba meklēšanas aktivitātes (viena mēneša periodā darba meklējumu dienasgrāmatā jāiekļauj trīs darba meklēšanas aktivitātes, bet teritorijā ar augstu reģistrētā bezdarba līmeni, vismaz vienu šādu aktivitāti) (Noteikumu projekta </w:t>
            </w:r>
            <w:r w:rsidR="00D46B99">
              <w:rPr>
                <w:iCs/>
                <w:color w:val="000000"/>
                <w:lang w:eastAsia="ar-SA"/>
              </w:rPr>
              <w:t>63.</w:t>
            </w:r>
            <w:r w:rsidRPr="009F7F88">
              <w:rPr>
                <w:iCs/>
                <w:color w:val="000000"/>
                <w:lang w:eastAsia="ar-SA"/>
              </w:rPr>
              <w:t xml:space="preserve">punkts, ar kuru izdarīti grozījumi MK noteikumu Nr.75 141. </w:t>
            </w:r>
            <w:r w:rsidRPr="009F7F88">
              <w:rPr>
                <w:iCs/>
                <w:color w:val="000000"/>
                <w:vertAlign w:val="superscript"/>
                <w:lang w:eastAsia="ar-SA"/>
              </w:rPr>
              <w:t>18</w:t>
            </w:r>
            <w:r w:rsidRPr="009F7F88">
              <w:rPr>
                <w:iCs/>
                <w:color w:val="000000"/>
                <w:lang w:eastAsia="ar-SA"/>
              </w:rPr>
              <w:t xml:space="preserve"> punktā).</w:t>
            </w:r>
          </w:p>
          <w:p w14:paraId="3B355EBA" w14:textId="77777777" w:rsidR="008528EE" w:rsidRPr="009F7F88" w:rsidRDefault="008528EE" w:rsidP="008528EE">
            <w:pPr>
              <w:suppressAutoHyphens/>
              <w:autoSpaceDE w:val="0"/>
              <w:autoSpaceDN w:val="0"/>
              <w:adjustRightInd w:val="0"/>
              <w:jc w:val="both"/>
              <w:rPr>
                <w:iCs/>
                <w:color w:val="000000"/>
                <w:lang w:eastAsia="ar-SA"/>
              </w:rPr>
            </w:pPr>
          </w:p>
          <w:p w14:paraId="097FC770" w14:textId="379C8DE9" w:rsidR="00D347EC" w:rsidRPr="009F7F88" w:rsidRDefault="008528EE" w:rsidP="008528EE">
            <w:pPr>
              <w:suppressAutoHyphens/>
              <w:autoSpaceDE w:val="0"/>
              <w:autoSpaceDN w:val="0"/>
              <w:adjustRightInd w:val="0"/>
              <w:jc w:val="both"/>
              <w:rPr>
                <w:iCs/>
                <w:color w:val="000000"/>
                <w:lang w:eastAsia="ar-SA"/>
              </w:rPr>
            </w:pPr>
            <w:r w:rsidRPr="009F7F88">
              <w:rPr>
                <w:iCs/>
                <w:color w:val="000000"/>
                <w:lang w:eastAsia="ar-SA"/>
              </w:rPr>
              <w:t xml:space="preserve">Plānots, ka ar Noteikumu projektu, pilnveidojot bezdarbniekiem sniedzamos darba meklēšanas atbalsta pasākumus un aktivizējot bezdarbniekus ātrāk atgriezties darba tirgū (darba meklēšanas pienākuma pastiprināšana, </w:t>
            </w:r>
            <w:r w:rsidRPr="009F7F88">
              <w:rPr>
                <w:iCs/>
                <w:color w:val="000000"/>
                <w:lang w:eastAsia="ar-SA"/>
              </w:rPr>
              <w:lastRenderedPageBreak/>
              <w:t>piemērota darba kritēriju pārskatīšana utt.), tiks samazināti izdevumi bezdarbnieka pabalstiem: 2017.gadā - 3 229 824 EUR, 2018.gadā 3 529 829 EUR un 2019.gadā 3 632 884 EUR.</w:t>
            </w:r>
          </w:p>
        </w:tc>
      </w:tr>
      <w:tr w:rsidR="00B76D85" w:rsidRPr="006A7D0B" w14:paraId="13594327" w14:textId="77777777" w:rsidTr="006A7D0B">
        <w:tc>
          <w:tcPr>
            <w:tcW w:w="213" w:type="pct"/>
            <w:shd w:val="clear" w:color="auto" w:fill="auto"/>
          </w:tcPr>
          <w:p w14:paraId="177E1E4E" w14:textId="77777777" w:rsidR="00B76D85" w:rsidRPr="006A7D0B" w:rsidRDefault="004373E9" w:rsidP="00B76D85">
            <w:pPr>
              <w:rPr>
                <w:sz w:val="22"/>
                <w:szCs w:val="22"/>
              </w:rPr>
            </w:pPr>
            <w:r w:rsidRPr="006A7D0B">
              <w:rPr>
                <w:sz w:val="22"/>
                <w:szCs w:val="22"/>
              </w:rPr>
              <w:lastRenderedPageBreak/>
              <w:t>3</w:t>
            </w:r>
            <w:r w:rsidR="00B76D85" w:rsidRPr="006A7D0B">
              <w:rPr>
                <w:sz w:val="22"/>
                <w:szCs w:val="22"/>
              </w:rPr>
              <w:t>.</w:t>
            </w:r>
          </w:p>
        </w:tc>
        <w:tc>
          <w:tcPr>
            <w:tcW w:w="1654" w:type="pct"/>
            <w:shd w:val="clear" w:color="auto" w:fill="auto"/>
          </w:tcPr>
          <w:p w14:paraId="5C5D5FC4" w14:textId="77777777" w:rsidR="00B76D85" w:rsidRPr="000F10BB" w:rsidRDefault="00B76D85" w:rsidP="00B76D85">
            <w:r w:rsidRPr="000F10BB">
              <w:t>Projekta izstrādē iesaistītās institūcijas</w:t>
            </w:r>
          </w:p>
        </w:tc>
        <w:tc>
          <w:tcPr>
            <w:tcW w:w="3133" w:type="pct"/>
            <w:shd w:val="clear" w:color="auto" w:fill="auto"/>
          </w:tcPr>
          <w:p w14:paraId="052FBC59" w14:textId="77777777" w:rsidR="00B76D85" w:rsidRPr="000F10BB" w:rsidRDefault="00487AB1" w:rsidP="000E14D8">
            <w:pPr>
              <w:jc w:val="both"/>
              <w:rPr>
                <w:color w:val="000000"/>
              </w:rPr>
            </w:pPr>
            <w:r>
              <w:rPr>
                <w:iCs/>
                <w:color w:val="000000"/>
              </w:rPr>
              <w:t>Nav.</w:t>
            </w:r>
          </w:p>
        </w:tc>
      </w:tr>
      <w:tr w:rsidR="00B76D85" w:rsidRPr="006A7D0B" w14:paraId="74B82AD0" w14:textId="77777777" w:rsidTr="006A7D0B">
        <w:tc>
          <w:tcPr>
            <w:tcW w:w="213" w:type="pct"/>
            <w:shd w:val="clear" w:color="auto" w:fill="auto"/>
          </w:tcPr>
          <w:p w14:paraId="6271F812" w14:textId="77777777" w:rsidR="00B76D85" w:rsidRPr="006A7D0B" w:rsidRDefault="004373E9" w:rsidP="004373E9">
            <w:pPr>
              <w:rPr>
                <w:sz w:val="22"/>
                <w:szCs w:val="22"/>
              </w:rPr>
            </w:pPr>
            <w:r w:rsidRPr="006A7D0B">
              <w:rPr>
                <w:sz w:val="22"/>
                <w:szCs w:val="22"/>
              </w:rPr>
              <w:t>4</w:t>
            </w:r>
            <w:r w:rsidR="00B76D85" w:rsidRPr="006A7D0B">
              <w:rPr>
                <w:sz w:val="22"/>
                <w:szCs w:val="22"/>
              </w:rPr>
              <w:t xml:space="preserve">. </w:t>
            </w:r>
          </w:p>
        </w:tc>
        <w:tc>
          <w:tcPr>
            <w:tcW w:w="1654" w:type="pct"/>
            <w:shd w:val="clear" w:color="auto" w:fill="auto"/>
          </w:tcPr>
          <w:p w14:paraId="4946C0A0" w14:textId="77777777" w:rsidR="00B76D85" w:rsidRPr="000F10BB" w:rsidRDefault="00B76D85" w:rsidP="00B76D85">
            <w:r w:rsidRPr="000F10BB">
              <w:t>Cita informācija</w:t>
            </w:r>
          </w:p>
        </w:tc>
        <w:tc>
          <w:tcPr>
            <w:tcW w:w="3133" w:type="pct"/>
            <w:shd w:val="clear" w:color="auto" w:fill="auto"/>
          </w:tcPr>
          <w:p w14:paraId="3A589E28" w14:textId="77777777" w:rsidR="00B76D85" w:rsidRPr="000F10BB" w:rsidRDefault="00FC797D" w:rsidP="006A7D0B">
            <w:pPr>
              <w:jc w:val="both"/>
              <w:rPr>
                <w:color w:val="000000"/>
              </w:rPr>
            </w:pPr>
            <w:r w:rsidRPr="000F10BB">
              <w:rPr>
                <w:color w:val="000000"/>
              </w:rPr>
              <w:t>Nav</w:t>
            </w:r>
            <w:r w:rsidR="00372BBA" w:rsidRPr="000F10BB">
              <w:rPr>
                <w:color w:val="000000"/>
              </w:rPr>
              <w:t>.</w:t>
            </w:r>
          </w:p>
        </w:tc>
      </w:tr>
    </w:tbl>
    <w:p w14:paraId="584F55F0" w14:textId="77777777" w:rsidR="00B76D85" w:rsidRDefault="00B76D85"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C01716" w:rsidRPr="00B76D85" w14:paraId="1B8249D7" w14:textId="77777777" w:rsidTr="006A7D0B">
        <w:tc>
          <w:tcPr>
            <w:tcW w:w="9287" w:type="dxa"/>
            <w:gridSpan w:val="3"/>
            <w:shd w:val="clear" w:color="auto" w:fill="auto"/>
          </w:tcPr>
          <w:p w14:paraId="76A0B313" w14:textId="77777777" w:rsidR="00230730" w:rsidRPr="006A7D0B" w:rsidRDefault="00C01716" w:rsidP="006A7D0B">
            <w:pPr>
              <w:pStyle w:val="naisnod"/>
              <w:spacing w:before="0" w:after="0"/>
              <w:ind w:left="57" w:right="57"/>
              <w:rPr>
                <w:b w:val="0"/>
              </w:rPr>
            </w:pPr>
            <w:r w:rsidRPr="00230730">
              <w:t>II</w:t>
            </w:r>
            <w:r w:rsidR="00DC37D9">
              <w:t>.</w:t>
            </w:r>
            <w:r w:rsidRPr="006A7D0B">
              <w:rPr>
                <w:b w:val="0"/>
              </w:rPr>
              <w:t xml:space="preserve"> </w:t>
            </w:r>
            <w:r w:rsidR="00230730" w:rsidRPr="00DD49B6">
              <w:t>Tiesību akta projekta ietekme uz sabiedrību, tautsaimniecības attīstību</w:t>
            </w:r>
          </w:p>
          <w:p w14:paraId="0E02C668" w14:textId="77777777" w:rsidR="00C01716" w:rsidRPr="006A7D0B" w:rsidRDefault="00230730" w:rsidP="006A7D0B">
            <w:pPr>
              <w:jc w:val="center"/>
              <w:rPr>
                <w:b/>
              </w:rPr>
            </w:pPr>
            <w:r w:rsidRPr="006A7D0B">
              <w:rPr>
                <w:b/>
              </w:rPr>
              <w:t>un administratīvo slogu</w:t>
            </w:r>
          </w:p>
        </w:tc>
      </w:tr>
      <w:tr w:rsidR="00B76D85" w:rsidRPr="006A7D0B" w14:paraId="57B0CFCB" w14:textId="77777777" w:rsidTr="006A7D0B">
        <w:tc>
          <w:tcPr>
            <w:tcW w:w="396" w:type="dxa"/>
            <w:shd w:val="clear" w:color="auto" w:fill="auto"/>
          </w:tcPr>
          <w:p w14:paraId="70579093" w14:textId="77777777" w:rsidR="00B76D85" w:rsidRPr="006A7D0B" w:rsidRDefault="00B76D85" w:rsidP="00242D7D">
            <w:pPr>
              <w:rPr>
                <w:sz w:val="22"/>
                <w:szCs w:val="22"/>
              </w:rPr>
            </w:pPr>
            <w:r w:rsidRPr="006A7D0B">
              <w:rPr>
                <w:sz w:val="22"/>
                <w:szCs w:val="22"/>
              </w:rPr>
              <w:t>1.</w:t>
            </w:r>
          </w:p>
        </w:tc>
        <w:tc>
          <w:tcPr>
            <w:tcW w:w="3072" w:type="dxa"/>
            <w:shd w:val="clear" w:color="auto" w:fill="auto"/>
          </w:tcPr>
          <w:p w14:paraId="6A523E94" w14:textId="77777777" w:rsidR="00B76D85" w:rsidRPr="006A7D0B" w:rsidRDefault="00230730" w:rsidP="00242D7D">
            <w:pPr>
              <w:rPr>
                <w:sz w:val="22"/>
                <w:szCs w:val="22"/>
              </w:rPr>
            </w:pPr>
            <w:r w:rsidRPr="00DD49B6">
              <w:t>Sabiedrības mērķgrupas, kuras tiesiskais regulējums ietekmē vai varētu ietekmēt</w:t>
            </w:r>
          </w:p>
        </w:tc>
        <w:tc>
          <w:tcPr>
            <w:tcW w:w="5819" w:type="dxa"/>
            <w:shd w:val="clear" w:color="auto" w:fill="auto"/>
          </w:tcPr>
          <w:p w14:paraId="7037923F" w14:textId="77777777" w:rsidR="00275E90" w:rsidRDefault="00530882" w:rsidP="00425DFD">
            <w:pPr>
              <w:jc w:val="both"/>
              <w:rPr>
                <w:iCs/>
                <w:color w:val="000000"/>
              </w:rPr>
            </w:pPr>
            <w:r w:rsidRPr="00ED7E0C">
              <w:rPr>
                <w:iCs/>
                <w:color w:val="000000"/>
              </w:rPr>
              <w:t xml:space="preserve">Noteikumu projekts attiecas uz </w:t>
            </w:r>
            <w:r w:rsidR="002A6C23">
              <w:rPr>
                <w:iCs/>
                <w:color w:val="000000"/>
              </w:rPr>
              <w:t>a</w:t>
            </w:r>
            <w:r w:rsidRPr="00ED7E0C">
              <w:rPr>
                <w:iCs/>
                <w:color w:val="000000"/>
              </w:rPr>
              <w:t>ģentūrā reģistrētajiem bezdarbnieki</w:t>
            </w:r>
            <w:r w:rsidR="006A0595" w:rsidRPr="00ED7E0C">
              <w:rPr>
                <w:iCs/>
                <w:color w:val="000000"/>
              </w:rPr>
              <w:t>em</w:t>
            </w:r>
            <w:r w:rsidR="009417C4">
              <w:rPr>
                <w:iCs/>
                <w:color w:val="000000"/>
              </w:rPr>
              <w:t xml:space="preserve"> un darba meklētājiem</w:t>
            </w:r>
            <w:r w:rsidR="00D161E1">
              <w:rPr>
                <w:iCs/>
                <w:color w:val="000000"/>
              </w:rPr>
              <w:t xml:space="preserve">, </w:t>
            </w:r>
            <w:r w:rsidR="002A6C23">
              <w:rPr>
                <w:iCs/>
                <w:color w:val="000000"/>
              </w:rPr>
              <w:t xml:space="preserve">aģentūru, </w:t>
            </w:r>
            <w:r w:rsidR="00D161E1">
              <w:rPr>
                <w:iCs/>
                <w:color w:val="000000"/>
              </w:rPr>
              <w:t xml:space="preserve">kā arī </w:t>
            </w:r>
            <w:r w:rsidR="00734A90" w:rsidRPr="00734A90">
              <w:rPr>
                <w:iCs/>
                <w:color w:val="000000"/>
              </w:rPr>
              <w:t>Latvijas Republikā reģistrētām un akreditētām izglītības iestādēm</w:t>
            </w:r>
            <w:r w:rsidR="00D161E1">
              <w:rPr>
                <w:iCs/>
                <w:color w:val="000000"/>
              </w:rPr>
              <w:t>.</w:t>
            </w:r>
            <w:r w:rsidR="009417C4">
              <w:rPr>
                <w:iCs/>
                <w:color w:val="000000"/>
              </w:rPr>
              <w:t xml:space="preserve"> </w:t>
            </w:r>
            <w:r w:rsidR="00D161E1">
              <w:rPr>
                <w:iCs/>
                <w:color w:val="000000"/>
              </w:rPr>
              <w:t>A</w:t>
            </w:r>
            <w:r w:rsidR="003E5101" w:rsidRPr="00167021">
              <w:rPr>
                <w:iCs/>
                <w:color w:val="000000"/>
              </w:rPr>
              <w:t xml:space="preserve">tbilstoši </w:t>
            </w:r>
            <w:r w:rsidR="002A6C23">
              <w:rPr>
                <w:iCs/>
                <w:color w:val="000000"/>
              </w:rPr>
              <w:t>a</w:t>
            </w:r>
            <w:r w:rsidR="00F8389D" w:rsidRPr="00167021">
              <w:rPr>
                <w:iCs/>
                <w:color w:val="000000"/>
              </w:rPr>
              <w:t xml:space="preserve">ģentūras statistiskajai informācijai </w:t>
            </w:r>
            <w:r w:rsidR="00676381">
              <w:rPr>
                <w:iCs/>
                <w:color w:val="000000"/>
              </w:rPr>
              <w:t>2016</w:t>
            </w:r>
            <w:r w:rsidR="00F8389D" w:rsidRPr="006D7ACC">
              <w:rPr>
                <w:iCs/>
                <w:color w:val="000000"/>
              </w:rPr>
              <w:t xml:space="preserve">.gada </w:t>
            </w:r>
            <w:r w:rsidR="00676381">
              <w:rPr>
                <w:iCs/>
                <w:color w:val="000000"/>
              </w:rPr>
              <w:t>augusta</w:t>
            </w:r>
            <w:r w:rsidR="006C5E5A">
              <w:rPr>
                <w:iCs/>
                <w:color w:val="000000"/>
              </w:rPr>
              <w:t xml:space="preserve"> beigās</w:t>
            </w:r>
            <w:r w:rsidR="009F5B90">
              <w:rPr>
                <w:iCs/>
                <w:color w:val="000000"/>
              </w:rPr>
              <w:t xml:space="preserve"> </w:t>
            </w:r>
            <w:r w:rsidR="00F8389D" w:rsidRPr="006D7ACC">
              <w:rPr>
                <w:iCs/>
                <w:color w:val="000000"/>
              </w:rPr>
              <w:t xml:space="preserve">bezdarbnieka statusā atradās </w:t>
            </w:r>
            <w:r w:rsidR="00676381">
              <w:rPr>
                <w:iCs/>
                <w:color w:val="000000"/>
              </w:rPr>
              <w:t>75</w:t>
            </w:r>
            <w:r w:rsidR="006F4B62">
              <w:rPr>
                <w:iCs/>
                <w:color w:val="000000"/>
              </w:rPr>
              <w:t> </w:t>
            </w:r>
            <w:r w:rsidR="00676381">
              <w:rPr>
                <w:iCs/>
                <w:color w:val="000000"/>
              </w:rPr>
              <w:t>664</w:t>
            </w:r>
            <w:r w:rsidR="006F4B62">
              <w:rPr>
                <w:iCs/>
                <w:color w:val="000000"/>
              </w:rPr>
              <w:t xml:space="preserve"> </w:t>
            </w:r>
            <w:r w:rsidR="00F8389D" w:rsidRPr="006D7ACC">
              <w:rPr>
                <w:iCs/>
                <w:color w:val="000000"/>
              </w:rPr>
              <w:t xml:space="preserve"> personas</w:t>
            </w:r>
            <w:r w:rsidR="009F5B90">
              <w:rPr>
                <w:iCs/>
                <w:color w:val="000000"/>
              </w:rPr>
              <w:t xml:space="preserve">, savukārt </w:t>
            </w:r>
            <w:r w:rsidR="00676381" w:rsidRPr="00676381">
              <w:rPr>
                <w:iCs/>
              </w:rPr>
              <w:t>189</w:t>
            </w:r>
            <w:r w:rsidR="009F5B90" w:rsidRPr="006C5E5A">
              <w:rPr>
                <w:iCs/>
                <w:color w:val="FF0000"/>
              </w:rPr>
              <w:t xml:space="preserve"> </w:t>
            </w:r>
            <w:r w:rsidR="009F5B90">
              <w:rPr>
                <w:iCs/>
                <w:color w:val="000000"/>
              </w:rPr>
              <w:t>personas atradās darba meklētāja statusā.</w:t>
            </w:r>
          </w:p>
          <w:p w14:paraId="1EF27CF7" w14:textId="77777777" w:rsidR="00B76D85" w:rsidRPr="006C5E5A" w:rsidRDefault="00676381" w:rsidP="000C21CB">
            <w:pPr>
              <w:jc w:val="both"/>
              <w:rPr>
                <w:bCs/>
                <w:iCs/>
                <w:color w:val="000000"/>
              </w:rPr>
            </w:pPr>
            <w:r>
              <w:rPr>
                <w:iCs/>
                <w:color w:val="000000"/>
              </w:rPr>
              <w:t>2016</w:t>
            </w:r>
            <w:r w:rsidR="00275E90" w:rsidRPr="00275E90">
              <w:rPr>
                <w:iCs/>
                <w:color w:val="000000"/>
              </w:rPr>
              <w:t xml:space="preserve">.gada </w:t>
            </w:r>
            <w:r>
              <w:rPr>
                <w:iCs/>
                <w:color w:val="000000"/>
              </w:rPr>
              <w:t>aug</w:t>
            </w:r>
            <w:r w:rsidR="000C21CB">
              <w:rPr>
                <w:iCs/>
                <w:color w:val="000000"/>
              </w:rPr>
              <w:t>usta</w:t>
            </w:r>
            <w:r w:rsidR="006C5E5A">
              <w:rPr>
                <w:iCs/>
                <w:color w:val="000000"/>
              </w:rPr>
              <w:t xml:space="preserve"> beigās</w:t>
            </w:r>
            <w:r w:rsidR="00275E90" w:rsidRPr="00275E90">
              <w:rPr>
                <w:iCs/>
                <w:color w:val="000000"/>
              </w:rPr>
              <w:t xml:space="preserve"> </w:t>
            </w:r>
            <w:r w:rsidR="006C5E5A">
              <w:rPr>
                <w:iCs/>
                <w:color w:val="000000"/>
              </w:rPr>
              <w:t>NVA</w:t>
            </w:r>
            <w:r w:rsidR="00275E90" w:rsidRPr="00275E90">
              <w:rPr>
                <w:iCs/>
                <w:color w:val="000000"/>
              </w:rPr>
              <w:t xml:space="preserve"> bija reģistrēti </w:t>
            </w:r>
            <w:r>
              <w:rPr>
                <w:iCs/>
                <w:color w:val="000000"/>
              </w:rPr>
              <w:t>5732</w:t>
            </w:r>
            <w:r w:rsidR="00275E90" w:rsidRPr="00275E90">
              <w:rPr>
                <w:iCs/>
                <w:color w:val="000000"/>
              </w:rPr>
              <w:t xml:space="preserve"> jaunieši bezdarbnieki vecumā no 15 - 24 gadiem, savukārt </w:t>
            </w:r>
            <w:r>
              <w:rPr>
                <w:iCs/>
                <w:color w:val="000000"/>
              </w:rPr>
              <w:t>8628</w:t>
            </w:r>
            <w:r w:rsidR="00275E90" w:rsidRPr="00275E90">
              <w:rPr>
                <w:iCs/>
                <w:color w:val="000000"/>
              </w:rPr>
              <w:t xml:space="preserve"> bezdarbnieki bija vecumā no 25 - 29 gadiem. </w:t>
            </w:r>
            <w:r w:rsidR="00275E90" w:rsidRPr="00275E90">
              <w:rPr>
                <w:iCs/>
                <w:color w:val="000000"/>
              </w:rPr>
              <w:br/>
              <w:t>Bezdarbnieki ar invaliditāti - 8</w:t>
            </w:r>
            <w:r>
              <w:rPr>
                <w:iCs/>
                <w:color w:val="000000"/>
              </w:rPr>
              <w:t>925</w:t>
            </w:r>
            <w:r w:rsidR="00275E90" w:rsidRPr="00275E90">
              <w:rPr>
                <w:iCs/>
                <w:color w:val="000000"/>
              </w:rPr>
              <w:t>.</w:t>
            </w:r>
            <w:r w:rsidR="00275E90" w:rsidRPr="00275E90">
              <w:rPr>
                <w:iCs/>
                <w:color w:val="000000"/>
              </w:rPr>
              <w:br/>
              <w:t xml:space="preserve">Ilgstošo bezdarbnieku skaits (bezdarbnieka statusā vismaz 12 mēnešus) </w:t>
            </w:r>
            <w:r w:rsidR="00B97923">
              <w:rPr>
                <w:iCs/>
                <w:color w:val="000000"/>
              </w:rPr>
              <w:t>–</w:t>
            </w:r>
            <w:r w:rsidR="00275E90" w:rsidRPr="00275E90">
              <w:rPr>
                <w:iCs/>
                <w:color w:val="000000"/>
              </w:rPr>
              <w:t xml:space="preserve"> </w:t>
            </w:r>
            <w:r>
              <w:rPr>
                <w:iCs/>
                <w:color w:val="000000"/>
              </w:rPr>
              <w:t>22 990.</w:t>
            </w:r>
          </w:p>
        </w:tc>
      </w:tr>
      <w:tr w:rsidR="00230730" w:rsidRPr="006A7D0B" w14:paraId="28DB55F6" w14:textId="77777777" w:rsidTr="006A7D0B">
        <w:tc>
          <w:tcPr>
            <w:tcW w:w="396" w:type="dxa"/>
            <w:shd w:val="clear" w:color="auto" w:fill="auto"/>
          </w:tcPr>
          <w:p w14:paraId="35208433" w14:textId="77777777" w:rsidR="00230730" w:rsidRPr="006A7D0B" w:rsidRDefault="00230730" w:rsidP="00242D7D">
            <w:pPr>
              <w:rPr>
                <w:sz w:val="22"/>
                <w:szCs w:val="22"/>
              </w:rPr>
            </w:pPr>
            <w:r w:rsidRPr="006A7D0B">
              <w:rPr>
                <w:sz w:val="22"/>
                <w:szCs w:val="22"/>
              </w:rPr>
              <w:t xml:space="preserve">2. </w:t>
            </w:r>
          </w:p>
        </w:tc>
        <w:tc>
          <w:tcPr>
            <w:tcW w:w="3072" w:type="dxa"/>
            <w:shd w:val="clear" w:color="auto" w:fill="auto"/>
          </w:tcPr>
          <w:p w14:paraId="3B7C701E" w14:textId="77777777" w:rsidR="00230730" w:rsidRPr="00F86A40" w:rsidRDefault="00230730" w:rsidP="00242D7D">
            <w:r w:rsidRPr="00F86A40">
              <w:t>Tiesiskā regulējuma ietekme uz tautsaimniecību un administratīvo slogu</w:t>
            </w:r>
          </w:p>
        </w:tc>
        <w:tc>
          <w:tcPr>
            <w:tcW w:w="5819" w:type="dxa"/>
            <w:shd w:val="clear" w:color="auto" w:fill="auto"/>
          </w:tcPr>
          <w:p w14:paraId="2FE615B4" w14:textId="77777777" w:rsidR="00230730" w:rsidRPr="00F86A40" w:rsidRDefault="005F23F9" w:rsidP="006A7D0B">
            <w:pPr>
              <w:jc w:val="both"/>
              <w:rPr>
                <w:color w:val="000000"/>
              </w:rPr>
            </w:pPr>
            <w:r w:rsidRPr="00F86A40">
              <w:rPr>
                <w:iCs/>
                <w:color w:val="000000"/>
              </w:rPr>
              <w:t>Noteikumu projekts šo jomu neskar.</w:t>
            </w:r>
          </w:p>
        </w:tc>
      </w:tr>
      <w:tr w:rsidR="00230730" w:rsidRPr="006A7D0B" w14:paraId="7E4E1A41" w14:textId="77777777" w:rsidTr="006A7D0B">
        <w:tc>
          <w:tcPr>
            <w:tcW w:w="396" w:type="dxa"/>
            <w:shd w:val="clear" w:color="auto" w:fill="auto"/>
          </w:tcPr>
          <w:p w14:paraId="017D815B" w14:textId="77777777" w:rsidR="00230730" w:rsidRPr="006A7D0B" w:rsidRDefault="00230730" w:rsidP="00230730">
            <w:pPr>
              <w:rPr>
                <w:sz w:val="22"/>
                <w:szCs w:val="22"/>
              </w:rPr>
            </w:pPr>
            <w:r w:rsidRPr="006A7D0B">
              <w:rPr>
                <w:sz w:val="22"/>
                <w:szCs w:val="22"/>
              </w:rPr>
              <w:t>3.</w:t>
            </w:r>
          </w:p>
        </w:tc>
        <w:tc>
          <w:tcPr>
            <w:tcW w:w="3072" w:type="dxa"/>
            <w:shd w:val="clear" w:color="auto" w:fill="auto"/>
          </w:tcPr>
          <w:p w14:paraId="46D8425F" w14:textId="77777777" w:rsidR="00230730" w:rsidRPr="00F86A40" w:rsidRDefault="00230730" w:rsidP="00242D7D">
            <w:r w:rsidRPr="00F86A40">
              <w:t>Administratīvo izmaksu monetārs novērtējums</w:t>
            </w:r>
          </w:p>
        </w:tc>
        <w:tc>
          <w:tcPr>
            <w:tcW w:w="5819" w:type="dxa"/>
            <w:shd w:val="clear" w:color="auto" w:fill="auto"/>
          </w:tcPr>
          <w:p w14:paraId="717706D5" w14:textId="77777777" w:rsidR="00230730" w:rsidRPr="00F86A40" w:rsidRDefault="005F23F9" w:rsidP="006A7D0B">
            <w:pPr>
              <w:jc w:val="both"/>
              <w:rPr>
                <w:i/>
                <w:color w:val="000000"/>
              </w:rPr>
            </w:pPr>
            <w:r w:rsidRPr="00F86A40">
              <w:rPr>
                <w:iCs/>
                <w:color w:val="000000"/>
              </w:rPr>
              <w:t>Noteikumu projekts šo jomu neskar.</w:t>
            </w:r>
          </w:p>
        </w:tc>
      </w:tr>
      <w:tr w:rsidR="00230730" w:rsidRPr="006A7D0B" w14:paraId="4970208E" w14:textId="77777777" w:rsidTr="006A7D0B">
        <w:tc>
          <w:tcPr>
            <w:tcW w:w="396" w:type="dxa"/>
            <w:shd w:val="clear" w:color="auto" w:fill="auto"/>
          </w:tcPr>
          <w:p w14:paraId="155219A4" w14:textId="77777777" w:rsidR="00230730" w:rsidRPr="006A7D0B" w:rsidRDefault="00230730" w:rsidP="00242D7D">
            <w:pPr>
              <w:rPr>
                <w:sz w:val="22"/>
                <w:szCs w:val="22"/>
              </w:rPr>
            </w:pPr>
            <w:r w:rsidRPr="006A7D0B">
              <w:rPr>
                <w:sz w:val="22"/>
                <w:szCs w:val="22"/>
              </w:rPr>
              <w:t xml:space="preserve">4. </w:t>
            </w:r>
          </w:p>
        </w:tc>
        <w:tc>
          <w:tcPr>
            <w:tcW w:w="3072" w:type="dxa"/>
            <w:shd w:val="clear" w:color="auto" w:fill="auto"/>
          </w:tcPr>
          <w:p w14:paraId="09AE5CF5" w14:textId="77777777" w:rsidR="00230730" w:rsidRPr="00F86A40" w:rsidRDefault="00230730" w:rsidP="00242D7D">
            <w:r w:rsidRPr="00F86A40">
              <w:t>Cita informācija</w:t>
            </w:r>
          </w:p>
        </w:tc>
        <w:tc>
          <w:tcPr>
            <w:tcW w:w="5819" w:type="dxa"/>
            <w:shd w:val="clear" w:color="auto" w:fill="auto"/>
          </w:tcPr>
          <w:p w14:paraId="0130D536" w14:textId="77777777" w:rsidR="00230730" w:rsidRPr="00F86A40" w:rsidRDefault="00230730" w:rsidP="006A7D0B">
            <w:pPr>
              <w:jc w:val="both"/>
              <w:rPr>
                <w:iCs/>
                <w:color w:val="000000"/>
              </w:rPr>
            </w:pPr>
            <w:r w:rsidRPr="00F86A40">
              <w:rPr>
                <w:iCs/>
                <w:color w:val="000000"/>
              </w:rPr>
              <w:t>Nav</w:t>
            </w:r>
            <w:r w:rsidR="005F23F9" w:rsidRPr="00F86A40">
              <w:rPr>
                <w:iCs/>
                <w:color w:val="000000"/>
              </w:rPr>
              <w:t>.</w:t>
            </w:r>
          </w:p>
        </w:tc>
      </w:tr>
    </w:tbl>
    <w:p w14:paraId="6D9DBA4E" w14:textId="77777777" w:rsidR="007F777B" w:rsidRPr="00387B86" w:rsidRDefault="007F777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1727"/>
        <w:gridCol w:w="1350"/>
        <w:gridCol w:w="1367"/>
        <w:gridCol w:w="1418"/>
        <w:gridCol w:w="1356"/>
      </w:tblGrid>
      <w:tr w:rsidR="00387B86" w:rsidRPr="00387B86" w14:paraId="6568650E" w14:textId="77777777" w:rsidTr="00387B86">
        <w:tc>
          <w:tcPr>
            <w:tcW w:w="9351" w:type="dxa"/>
            <w:gridSpan w:val="6"/>
            <w:shd w:val="clear" w:color="auto" w:fill="auto"/>
          </w:tcPr>
          <w:p w14:paraId="57013C05" w14:textId="77777777" w:rsidR="00235D81" w:rsidRPr="00387B86" w:rsidRDefault="00235D81" w:rsidP="00A5672A">
            <w:pPr>
              <w:jc w:val="center"/>
            </w:pPr>
            <w:r w:rsidRPr="00387B86">
              <w:br w:type="page"/>
            </w:r>
            <w:r w:rsidRPr="00387B86">
              <w:rPr>
                <w:b/>
              </w:rPr>
              <w:t>III.</w:t>
            </w:r>
            <w:r w:rsidRPr="00387B86">
              <w:t xml:space="preserve"> </w:t>
            </w:r>
            <w:r w:rsidRPr="00387B86">
              <w:rPr>
                <w:b/>
                <w:bCs/>
              </w:rPr>
              <w:t xml:space="preserve">Tiesību </w:t>
            </w:r>
            <w:smartTag w:uri="schemas-tilde-lv/tildestengine" w:element="veidnes">
              <w:smartTagPr>
                <w:attr w:name="text" w:val="akta"/>
                <w:attr w:name="id" w:val="-1"/>
                <w:attr w:name="baseform" w:val="akt|s"/>
              </w:smartTagPr>
              <w:r w:rsidRPr="00387B86">
                <w:rPr>
                  <w:b/>
                  <w:bCs/>
                </w:rPr>
                <w:t>akta</w:t>
              </w:r>
            </w:smartTag>
            <w:r w:rsidRPr="00387B86">
              <w:rPr>
                <w:b/>
                <w:bCs/>
              </w:rPr>
              <w:t xml:space="preserve"> projekta ietekme uz valsts budžetu un pašvaldību budžetiem</w:t>
            </w:r>
          </w:p>
        </w:tc>
      </w:tr>
      <w:tr w:rsidR="00387B86" w:rsidRPr="00387B86" w14:paraId="7F7209C5" w14:textId="77777777" w:rsidTr="00387B86">
        <w:tc>
          <w:tcPr>
            <w:tcW w:w="2133" w:type="dxa"/>
            <w:vMerge w:val="restart"/>
            <w:shd w:val="clear" w:color="auto" w:fill="auto"/>
            <w:vAlign w:val="center"/>
          </w:tcPr>
          <w:p w14:paraId="70F9B0BC" w14:textId="77777777" w:rsidR="00235D81" w:rsidRPr="00387B86" w:rsidRDefault="00235D81" w:rsidP="00A5672A">
            <w:pPr>
              <w:jc w:val="center"/>
            </w:pPr>
            <w:r w:rsidRPr="00387B86">
              <w:rPr>
                <w:b/>
                <w:sz w:val="22"/>
                <w:szCs w:val="22"/>
              </w:rPr>
              <w:t>Rādītāji</w:t>
            </w:r>
          </w:p>
        </w:tc>
        <w:tc>
          <w:tcPr>
            <w:tcW w:w="3077" w:type="dxa"/>
            <w:gridSpan w:val="2"/>
            <w:vMerge w:val="restart"/>
            <w:shd w:val="clear" w:color="auto" w:fill="auto"/>
            <w:vAlign w:val="center"/>
          </w:tcPr>
          <w:p w14:paraId="35FE16A8" w14:textId="09462A94" w:rsidR="00235D81" w:rsidRPr="00387B86" w:rsidRDefault="00235D81" w:rsidP="00A5672A">
            <w:pPr>
              <w:jc w:val="center"/>
            </w:pPr>
            <w:r w:rsidRPr="00387B86">
              <w:rPr>
                <w:b/>
                <w:sz w:val="22"/>
                <w:szCs w:val="22"/>
              </w:rPr>
              <w:t>201</w:t>
            </w:r>
            <w:r w:rsidR="004571ED">
              <w:rPr>
                <w:b/>
                <w:sz w:val="22"/>
                <w:szCs w:val="22"/>
              </w:rPr>
              <w:t>7</w:t>
            </w:r>
          </w:p>
        </w:tc>
        <w:tc>
          <w:tcPr>
            <w:tcW w:w="4141" w:type="dxa"/>
            <w:gridSpan w:val="3"/>
            <w:shd w:val="clear" w:color="auto" w:fill="auto"/>
            <w:vAlign w:val="center"/>
          </w:tcPr>
          <w:p w14:paraId="6FB7F655" w14:textId="77777777" w:rsidR="00235D81" w:rsidRPr="00387B86" w:rsidRDefault="00235D81" w:rsidP="00A5672A">
            <w:pPr>
              <w:jc w:val="center"/>
            </w:pPr>
            <w:r w:rsidRPr="00387B86">
              <w:rPr>
                <w:sz w:val="22"/>
                <w:szCs w:val="22"/>
              </w:rPr>
              <w:t>Turpmākie trīs gadi (</w:t>
            </w:r>
            <w:r w:rsidRPr="00387B86">
              <w:rPr>
                <w:i/>
                <w:sz w:val="22"/>
                <w:szCs w:val="22"/>
              </w:rPr>
              <w:t>euro</w:t>
            </w:r>
            <w:r w:rsidRPr="00387B86">
              <w:rPr>
                <w:sz w:val="22"/>
                <w:szCs w:val="22"/>
              </w:rPr>
              <w:t>)</w:t>
            </w:r>
          </w:p>
        </w:tc>
      </w:tr>
      <w:tr w:rsidR="00387B86" w:rsidRPr="00387B86" w14:paraId="18C930FD" w14:textId="77777777" w:rsidTr="00387B86">
        <w:tc>
          <w:tcPr>
            <w:tcW w:w="2133" w:type="dxa"/>
            <w:vMerge/>
            <w:shd w:val="clear" w:color="auto" w:fill="auto"/>
          </w:tcPr>
          <w:p w14:paraId="54EDC42D" w14:textId="77777777" w:rsidR="00235D81" w:rsidRPr="00387B86" w:rsidRDefault="00235D81" w:rsidP="00A5672A">
            <w:pPr>
              <w:jc w:val="center"/>
            </w:pPr>
          </w:p>
        </w:tc>
        <w:tc>
          <w:tcPr>
            <w:tcW w:w="3077" w:type="dxa"/>
            <w:gridSpan w:val="2"/>
            <w:vMerge/>
            <w:shd w:val="clear" w:color="auto" w:fill="auto"/>
          </w:tcPr>
          <w:p w14:paraId="408BC4B2" w14:textId="77777777" w:rsidR="00235D81" w:rsidRPr="00387B86" w:rsidRDefault="00235D81" w:rsidP="00A5672A">
            <w:pPr>
              <w:jc w:val="center"/>
              <w:rPr>
                <w:b/>
                <w:sz w:val="22"/>
                <w:szCs w:val="22"/>
              </w:rPr>
            </w:pPr>
          </w:p>
        </w:tc>
        <w:tc>
          <w:tcPr>
            <w:tcW w:w="1367" w:type="dxa"/>
            <w:shd w:val="clear" w:color="auto" w:fill="auto"/>
            <w:vAlign w:val="bottom"/>
          </w:tcPr>
          <w:p w14:paraId="4D05AC0B" w14:textId="0EED76F3" w:rsidR="00235D81" w:rsidRPr="00387B86" w:rsidRDefault="00235D81" w:rsidP="00A5672A">
            <w:pPr>
              <w:pStyle w:val="naisf"/>
              <w:spacing w:before="0" w:after="0"/>
              <w:ind w:firstLine="0"/>
              <w:jc w:val="center"/>
              <w:rPr>
                <w:b/>
                <w:i/>
                <w:sz w:val="22"/>
                <w:szCs w:val="22"/>
              </w:rPr>
            </w:pPr>
            <w:r w:rsidRPr="00387B86">
              <w:rPr>
                <w:b/>
                <w:bCs/>
                <w:sz w:val="22"/>
                <w:szCs w:val="22"/>
              </w:rPr>
              <w:t>201</w:t>
            </w:r>
            <w:r w:rsidR="004571ED">
              <w:rPr>
                <w:b/>
                <w:bCs/>
                <w:sz w:val="22"/>
                <w:szCs w:val="22"/>
              </w:rPr>
              <w:t>8</w:t>
            </w:r>
          </w:p>
        </w:tc>
        <w:tc>
          <w:tcPr>
            <w:tcW w:w="1418" w:type="dxa"/>
            <w:shd w:val="clear" w:color="auto" w:fill="auto"/>
            <w:vAlign w:val="bottom"/>
          </w:tcPr>
          <w:p w14:paraId="6DA5F17E" w14:textId="597745EE" w:rsidR="00235D81" w:rsidRPr="00387B86" w:rsidRDefault="00235D81" w:rsidP="00A5672A">
            <w:pPr>
              <w:pStyle w:val="naisf"/>
              <w:spacing w:before="0" w:after="0"/>
              <w:ind w:firstLine="0"/>
              <w:jc w:val="center"/>
              <w:rPr>
                <w:b/>
                <w:i/>
                <w:sz w:val="22"/>
                <w:szCs w:val="22"/>
              </w:rPr>
            </w:pPr>
            <w:r w:rsidRPr="00387B86">
              <w:rPr>
                <w:b/>
                <w:bCs/>
                <w:sz w:val="22"/>
                <w:szCs w:val="22"/>
              </w:rPr>
              <w:t>201</w:t>
            </w:r>
            <w:r w:rsidR="004571ED">
              <w:rPr>
                <w:b/>
                <w:bCs/>
                <w:sz w:val="22"/>
                <w:szCs w:val="22"/>
              </w:rPr>
              <w:t>9</w:t>
            </w:r>
          </w:p>
        </w:tc>
        <w:tc>
          <w:tcPr>
            <w:tcW w:w="1356" w:type="dxa"/>
            <w:shd w:val="clear" w:color="auto" w:fill="auto"/>
            <w:vAlign w:val="bottom"/>
          </w:tcPr>
          <w:p w14:paraId="122E6444" w14:textId="0ED114D3" w:rsidR="00235D81" w:rsidRPr="00387B86" w:rsidRDefault="00235D81" w:rsidP="00A5672A">
            <w:pPr>
              <w:pStyle w:val="naisf"/>
              <w:spacing w:before="0" w:after="0"/>
              <w:ind w:firstLine="0"/>
              <w:jc w:val="center"/>
              <w:rPr>
                <w:b/>
                <w:i/>
                <w:sz w:val="22"/>
                <w:szCs w:val="22"/>
              </w:rPr>
            </w:pPr>
            <w:r w:rsidRPr="00387B86">
              <w:rPr>
                <w:b/>
                <w:bCs/>
                <w:sz w:val="22"/>
                <w:szCs w:val="22"/>
              </w:rPr>
              <w:t>20</w:t>
            </w:r>
            <w:r w:rsidR="004571ED">
              <w:rPr>
                <w:b/>
                <w:bCs/>
                <w:sz w:val="22"/>
                <w:szCs w:val="22"/>
              </w:rPr>
              <w:t>20</w:t>
            </w:r>
          </w:p>
        </w:tc>
      </w:tr>
      <w:tr w:rsidR="00387B86" w:rsidRPr="00387B86" w14:paraId="5087F9EE" w14:textId="77777777" w:rsidTr="00387B86">
        <w:tc>
          <w:tcPr>
            <w:tcW w:w="2133" w:type="dxa"/>
            <w:vMerge/>
            <w:shd w:val="clear" w:color="auto" w:fill="auto"/>
            <w:vAlign w:val="bottom"/>
          </w:tcPr>
          <w:p w14:paraId="79691ACB" w14:textId="77777777" w:rsidR="00235D81" w:rsidRPr="00387B86" w:rsidRDefault="00235D81" w:rsidP="00A5672A">
            <w:pPr>
              <w:jc w:val="center"/>
              <w:rPr>
                <w:sz w:val="22"/>
                <w:szCs w:val="22"/>
              </w:rPr>
            </w:pPr>
          </w:p>
        </w:tc>
        <w:tc>
          <w:tcPr>
            <w:tcW w:w="1727" w:type="dxa"/>
            <w:shd w:val="clear" w:color="auto" w:fill="auto"/>
          </w:tcPr>
          <w:p w14:paraId="5035E97D" w14:textId="77777777" w:rsidR="00235D81" w:rsidRPr="00387B86" w:rsidRDefault="00235D81" w:rsidP="00A5672A">
            <w:pPr>
              <w:jc w:val="center"/>
              <w:rPr>
                <w:sz w:val="22"/>
                <w:szCs w:val="22"/>
              </w:rPr>
            </w:pPr>
            <w:r w:rsidRPr="00387B86">
              <w:rPr>
                <w:sz w:val="22"/>
                <w:szCs w:val="22"/>
              </w:rPr>
              <w:t>saskaņā ar valsts budžetu kārtējam gadam</w:t>
            </w:r>
          </w:p>
        </w:tc>
        <w:tc>
          <w:tcPr>
            <w:tcW w:w="1350" w:type="dxa"/>
            <w:shd w:val="clear" w:color="auto" w:fill="auto"/>
          </w:tcPr>
          <w:p w14:paraId="3F4B311C" w14:textId="77777777" w:rsidR="00235D81" w:rsidRPr="00387B86" w:rsidRDefault="00235D81" w:rsidP="00A5672A">
            <w:pPr>
              <w:jc w:val="center"/>
              <w:rPr>
                <w:sz w:val="22"/>
                <w:szCs w:val="22"/>
              </w:rPr>
            </w:pPr>
            <w:r w:rsidRPr="00387B86">
              <w:rPr>
                <w:sz w:val="22"/>
                <w:szCs w:val="22"/>
              </w:rPr>
              <w:t>izmaiņas kārtējā gadā salīdzinot ar valsts budžetu kārtējam gadam</w:t>
            </w:r>
          </w:p>
        </w:tc>
        <w:tc>
          <w:tcPr>
            <w:tcW w:w="1367" w:type="dxa"/>
            <w:shd w:val="clear" w:color="auto" w:fill="auto"/>
          </w:tcPr>
          <w:p w14:paraId="42A7CAB3" w14:textId="77777777" w:rsidR="00235D81" w:rsidRPr="00387B86" w:rsidRDefault="00235D81" w:rsidP="00A5672A">
            <w:pPr>
              <w:jc w:val="center"/>
              <w:rPr>
                <w:sz w:val="22"/>
                <w:szCs w:val="22"/>
              </w:rPr>
            </w:pPr>
            <w:r w:rsidRPr="00387B86">
              <w:rPr>
                <w:sz w:val="22"/>
                <w:szCs w:val="22"/>
              </w:rPr>
              <w:t>izmaiņas salīdzinot ar kārtējo gadu</w:t>
            </w:r>
          </w:p>
        </w:tc>
        <w:tc>
          <w:tcPr>
            <w:tcW w:w="1418" w:type="dxa"/>
            <w:shd w:val="clear" w:color="auto" w:fill="auto"/>
          </w:tcPr>
          <w:p w14:paraId="3A181277" w14:textId="77777777" w:rsidR="00235D81" w:rsidRPr="00387B86" w:rsidRDefault="00235D81" w:rsidP="00A5672A">
            <w:pPr>
              <w:jc w:val="center"/>
              <w:rPr>
                <w:sz w:val="22"/>
                <w:szCs w:val="22"/>
              </w:rPr>
            </w:pPr>
            <w:r w:rsidRPr="00387B86">
              <w:rPr>
                <w:sz w:val="22"/>
                <w:szCs w:val="22"/>
              </w:rPr>
              <w:t>izmaiņas salīdzinot ar kārtējo gadu</w:t>
            </w:r>
          </w:p>
        </w:tc>
        <w:tc>
          <w:tcPr>
            <w:tcW w:w="1356" w:type="dxa"/>
            <w:shd w:val="clear" w:color="auto" w:fill="auto"/>
          </w:tcPr>
          <w:p w14:paraId="4889261D" w14:textId="77777777" w:rsidR="00235D81" w:rsidRPr="00387B86" w:rsidRDefault="00235D81" w:rsidP="00A5672A">
            <w:pPr>
              <w:jc w:val="center"/>
              <w:rPr>
                <w:sz w:val="22"/>
                <w:szCs w:val="22"/>
              </w:rPr>
            </w:pPr>
            <w:r w:rsidRPr="00387B86">
              <w:rPr>
                <w:sz w:val="22"/>
                <w:szCs w:val="22"/>
              </w:rPr>
              <w:t>izmaiņas salīdzinot ar kārtējo gadu</w:t>
            </w:r>
          </w:p>
        </w:tc>
      </w:tr>
      <w:tr w:rsidR="00387B86" w:rsidRPr="00387B86" w14:paraId="45F1BDE5" w14:textId="77777777" w:rsidTr="00387B86">
        <w:tc>
          <w:tcPr>
            <w:tcW w:w="2133" w:type="dxa"/>
            <w:shd w:val="clear" w:color="auto" w:fill="auto"/>
          </w:tcPr>
          <w:p w14:paraId="0B8BFFAC" w14:textId="77777777" w:rsidR="00235D81" w:rsidRPr="00387B86" w:rsidRDefault="00235D81" w:rsidP="00A5672A">
            <w:pPr>
              <w:pStyle w:val="naisf"/>
              <w:spacing w:before="0" w:after="0"/>
              <w:ind w:firstLine="0"/>
              <w:jc w:val="center"/>
              <w:rPr>
                <w:b/>
                <w:sz w:val="22"/>
                <w:szCs w:val="22"/>
              </w:rPr>
            </w:pPr>
            <w:r w:rsidRPr="00387B86">
              <w:rPr>
                <w:b/>
                <w:sz w:val="22"/>
                <w:szCs w:val="22"/>
              </w:rPr>
              <w:t>1</w:t>
            </w:r>
          </w:p>
        </w:tc>
        <w:tc>
          <w:tcPr>
            <w:tcW w:w="1727" w:type="dxa"/>
            <w:shd w:val="clear" w:color="auto" w:fill="auto"/>
          </w:tcPr>
          <w:p w14:paraId="14DC25A8" w14:textId="77777777" w:rsidR="00235D81" w:rsidRPr="00387B86" w:rsidRDefault="00235D81" w:rsidP="00A5672A">
            <w:pPr>
              <w:pStyle w:val="naisf"/>
              <w:spacing w:before="0" w:after="0"/>
              <w:ind w:firstLine="0"/>
              <w:jc w:val="center"/>
              <w:rPr>
                <w:b/>
                <w:sz w:val="22"/>
                <w:szCs w:val="22"/>
              </w:rPr>
            </w:pPr>
            <w:r w:rsidRPr="00387B86">
              <w:rPr>
                <w:b/>
                <w:sz w:val="22"/>
                <w:szCs w:val="22"/>
              </w:rPr>
              <w:t>2</w:t>
            </w:r>
          </w:p>
        </w:tc>
        <w:tc>
          <w:tcPr>
            <w:tcW w:w="1350" w:type="dxa"/>
            <w:shd w:val="clear" w:color="auto" w:fill="auto"/>
          </w:tcPr>
          <w:p w14:paraId="5C9D4C09" w14:textId="77777777" w:rsidR="00235D81" w:rsidRPr="00387B86" w:rsidRDefault="00235D81" w:rsidP="00A5672A">
            <w:pPr>
              <w:pStyle w:val="naisf"/>
              <w:spacing w:before="0" w:after="0"/>
              <w:ind w:firstLine="0"/>
              <w:jc w:val="center"/>
              <w:rPr>
                <w:b/>
                <w:sz w:val="22"/>
                <w:szCs w:val="22"/>
              </w:rPr>
            </w:pPr>
            <w:r w:rsidRPr="00387B86">
              <w:rPr>
                <w:b/>
                <w:sz w:val="22"/>
                <w:szCs w:val="22"/>
              </w:rPr>
              <w:t>3</w:t>
            </w:r>
          </w:p>
        </w:tc>
        <w:tc>
          <w:tcPr>
            <w:tcW w:w="1367" w:type="dxa"/>
            <w:shd w:val="clear" w:color="auto" w:fill="auto"/>
          </w:tcPr>
          <w:p w14:paraId="197AE358" w14:textId="77777777" w:rsidR="00235D81" w:rsidRPr="00387B86" w:rsidRDefault="00235D81" w:rsidP="00A5672A">
            <w:pPr>
              <w:pStyle w:val="naisf"/>
              <w:spacing w:before="0" w:after="0"/>
              <w:ind w:firstLine="0"/>
              <w:jc w:val="center"/>
              <w:rPr>
                <w:b/>
                <w:sz w:val="22"/>
                <w:szCs w:val="22"/>
              </w:rPr>
            </w:pPr>
            <w:r w:rsidRPr="00387B86">
              <w:rPr>
                <w:b/>
                <w:sz w:val="22"/>
                <w:szCs w:val="22"/>
              </w:rPr>
              <w:t>4</w:t>
            </w:r>
          </w:p>
        </w:tc>
        <w:tc>
          <w:tcPr>
            <w:tcW w:w="1418" w:type="dxa"/>
            <w:shd w:val="clear" w:color="auto" w:fill="auto"/>
          </w:tcPr>
          <w:p w14:paraId="1A7053EE" w14:textId="77777777" w:rsidR="00235D81" w:rsidRPr="00387B86" w:rsidRDefault="00235D81" w:rsidP="00A5672A">
            <w:pPr>
              <w:pStyle w:val="naisf"/>
              <w:spacing w:before="0" w:after="0"/>
              <w:ind w:firstLine="0"/>
              <w:jc w:val="center"/>
              <w:rPr>
                <w:b/>
                <w:sz w:val="22"/>
                <w:szCs w:val="22"/>
              </w:rPr>
            </w:pPr>
            <w:r w:rsidRPr="00387B86">
              <w:rPr>
                <w:b/>
                <w:sz w:val="22"/>
                <w:szCs w:val="22"/>
              </w:rPr>
              <w:t>5</w:t>
            </w:r>
          </w:p>
        </w:tc>
        <w:tc>
          <w:tcPr>
            <w:tcW w:w="1356" w:type="dxa"/>
            <w:shd w:val="clear" w:color="auto" w:fill="auto"/>
          </w:tcPr>
          <w:p w14:paraId="62508456" w14:textId="77777777" w:rsidR="00235D81" w:rsidRPr="00387B86" w:rsidRDefault="00235D81" w:rsidP="00A5672A">
            <w:pPr>
              <w:pStyle w:val="naisf"/>
              <w:spacing w:before="0" w:after="0"/>
              <w:ind w:firstLine="0"/>
              <w:jc w:val="center"/>
              <w:rPr>
                <w:b/>
                <w:sz w:val="22"/>
                <w:szCs w:val="22"/>
              </w:rPr>
            </w:pPr>
            <w:r w:rsidRPr="00387B86">
              <w:rPr>
                <w:b/>
                <w:sz w:val="22"/>
                <w:szCs w:val="22"/>
              </w:rPr>
              <w:t>6</w:t>
            </w:r>
          </w:p>
        </w:tc>
      </w:tr>
      <w:tr w:rsidR="00387B86" w:rsidRPr="00387B86" w14:paraId="3761B0FB" w14:textId="77777777" w:rsidTr="00F93865">
        <w:tc>
          <w:tcPr>
            <w:tcW w:w="2133" w:type="dxa"/>
            <w:shd w:val="clear" w:color="auto" w:fill="auto"/>
          </w:tcPr>
          <w:p w14:paraId="660ECE2F" w14:textId="77777777" w:rsidR="007722FC" w:rsidRPr="00387B86" w:rsidRDefault="007722FC" w:rsidP="00A5672A">
            <w:r w:rsidRPr="00387B86">
              <w:t>1. Budžeta ieņēmumi:</w:t>
            </w:r>
          </w:p>
        </w:tc>
        <w:tc>
          <w:tcPr>
            <w:tcW w:w="1727" w:type="dxa"/>
            <w:shd w:val="clear" w:color="auto" w:fill="auto"/>
            <w:vAlign w:val="center"/>
          </w:tcPr>
          <w:p w14:paraId="6108D2AA" w14:textId="7CDE95D6" w:rsidR="007722FC" w:rsidRPr="006C695F" w:rsidRDefault="007722FC" w:rsidP="00F93865">
            <w:pPr>
              <w:jc w:val="center"/>
            </w:pPr>
            <w:r w:rsidRPr="006C695F">
              <w:t>2</w:t>
            </w:r>
            <w:r w:rsidR="00F93865" w:rsidRPr="006C695F">
              <w:t> 486 123 254</w:t>
            </w:r>
          </w:p>
        </w:tc>
        <w:tc>
          <w:tcPr>
            <w:tcW w:w="1350" w:type="dxa"/>
            <w:shd w:val="clear" w:color="auto" w:fill="auto"/>
          </w:tcPr>
          <w:p w14:paraId="2A86ABAF" w14:textId="77777777" w:rsidR="007722FC" w:rsidRPr="00387B86" w:rsidRDefault="007722FC" w:rsidP="00A5672A">
            <w:pPr>
              <w:jc w:val="center"/>
            </w:pPr>
            <w:r w:rsidRPr="00387B86">
              <w:t>0</w:t>
            </w:r>
          </w:p>
        </w:tc>
        <w:tc>
          <w:tcPr>
            <w:tcW w:w="1367" w:type="dxa"/>
            <w:shd w:val="clear" w:color="auto" w:fill="auto"/>
          </w:tcPr>
          <w:p w14:paraId="0B752FF2" w14:textId="77777777" w:rsidR="007722FC" w:rsidRPr="00387B86" w:rsidRDefault="007722FC" w:rsidP="00A5672A">
            <w:pPr>
              <w:jc w:val="center"/>
            </w:pPr>
            <w:r w:rsidRPr="00387B86">
              <w:t>0</w:t>
            </w:r>
          </w:p>
        </w:tc>
        <w:tc>
          <w:tcPr>
            <w:tcW w:w="1418" w:type="dxa"/>
            <w:shd w:val="clear" w:color="auto" w:fill="auto"/>
          </w:tcPr>
          <w:p w14:paraId="29BD0273" w14:textId="77777777" w:rsidR="007722FC" w:rsidRPr="00387B86" w:rsidRDefault="007722FC" w:rsidP="00A5672A">
            <w:pPr>
              <w:jc w:val="center"/>
            </w:pPr>
            <w:r w:rsidRPr="00387B86">
              <w:t>0</w:t>
            </w:r>
          </w:p>
        </w:tc>
        <w:tc>
          <w:tcPr>
            <w:tcW w:w="1356" w:type="dxa"/>
            <w:shd w:val="clear" w:color="auto" w:fill="auto"/>
          </w:tcPr>
          <w:p w14:paraId="5313BDB5" w14:textId="77777777" w:rsidR="007722FC" w:rsidRPr="00387B86" w:rsidRDefault="007722FC" w:rsidP="00A5672A">
            <w:pPr>
              <w:jc w:val="center"/>
            </w:pPr>
            <w:r w:rsidRPr="00387B86">
              <w:t>0</w:t>
            </w:r>
          </w:p>
        </w:tc>
      </w:tr>
      <w:tr w:rsidR="00387B86" w:rsidRPr="00387B86" w14:paraId="75E6DCD9" w14:textId="77777777" w:rsidTr="00387B86">
        <w:tc>
          <w:tcPr>
            <w:tcW w:w="2133" w:type="dxa"/>
            <w:shd w:val="clear" w:color="auto" w:fill="auto"/>
          </w:tcPr>
          <w:p w14:paraId="39CF5A10" w14:textId="77777777" w:rsidR="007722FC" w:rsidRPr="00387B86" w:rsidRDefault="007722FC" w:rsidP="00A5672A">
            <w:r w:rsidRPr="00387B86">
              <w:t>1.1. valsts pamatbudžets, tai skaitā ieņēmumi no maksas pakalpojumiem un citi pašu ieņēmumi</w:t>
            </w:r>
          </w:p>
        </w:tc>
        <w:tc>
          <w:tcPr>
            <w:tcW w:w="1727" w:type="dxa"/>
            <w:shd w:val="clear" w:color="auto" w:fill="auto"/>
            <w:vAlign w:val="center"/>
          </w:tcPr>
          <w:p w14:paraId="62BED939" w14:textId="77777777" w:rsidR="007722FC" w:rsidRPr="006C695F" w:rsidRDefault="007722FC" w:rsidP="00A5672A">
            <w:pPr>
              <w:jc w:val="center"/>
            </w:pPr>
            <w:r w:rsidRPr="006C695F">
              <w:t>0</w:t>
            </w:r>
          </w:p>
        </w:tc>
        <w:tc>
          <w:tcPr>
            <w:tcW w:w="1350" w:type="dxa"/>
            <w:shd w:val="clear" w:color="auto" w:fill="auto"/>
            <w:vAlign w:val="center"/>
          </w:tcPr>
          <w:p w14:paraId="4EA04F80" w14:textId="77777777" w:rsidR="007722FC" w:rsidRPr="00387B86" w:rsidRDefault="007722FC" w:rsidP="00A5672A">
            <w:pPr>
              <w:jc w:val="center"/>
            </w:pPr>
            <w:r w:rsidRPr="00387B86">
              <w:t>0</w:t>
            </w:r>
          </w:p>
        </w:tc>
        <w:tc>
          <w:tcPr>
            <w:tcW w:w="1367" w:type="dxa"/>
            <w:shd w:val="clear" w:color="auto" w:fill="auto"/>
            <w:vAlign w:val="center"/>
          </w:tcPr>
          <w:p w14:paraId="7716BBA3" w14:textId="77777777" w:rsidR="007722FC" w:rsidRPr="00387B86" w:rsidRDefault="007722FC" w:rsidP="00A5672A">
            <w:pPr>
              <w:jc w:val="center"/>
            </w:pPr>
            <w:r w:rsidRPr="00387B86">
              <w:t>0</w:t>
            </w:r>
          </w:p>
        </w:tc>
        <w:tc>
          <w:tcPr>
            <w:tcW w:w="1418" w:type="dxa"/>
            <w:shd w:val="clear" w:color="auto" w:fill="auto"/>
            <w:vAlign w:val="center"/>
          </w:tcPr>
          <w:p w14:paraId="3E2949C3" w14:textId="77777777" w:rsidR="007722FC" w:rsidRPr="00387B86" w:rsidRDefault="007722FC" w:rsidP="00A5672A">
            <w:pPr>
              <w:jc w:val="center"/>
            </w:pPr>
            <w:r w:rsidRPr="00387B86">
              <w:t>0</w:t>
            </w:r>
          </w:p>
        </w:tc>
        <w:tc>
          <w:tcPr>
            <w:tcW w:w="1356" w:type="dxa"/>
            <w:shd w:val="clear" w:color="auto" w:fill="auto"/>
            <w:vAlign w:val="center"/>
          </w:tcPr>
          <w:p w14:paraId="50FF86E5" w14:textId="77777777" w:rsidR="007722FC" w:rsidRPr="00387B86" w:rsidRDefault="007722FC" w:rsidP="00A5672A">
            <w:pPr>
              <w:jc w:val="center"/>
            </w:pPr>
            <w:r w:rsidRPr="00387B86">
              <w:t>0</w:t>
            </w:r>
          </w:p>
        </w:tc>
      </w:tr>
      <w:tr w:rsidR="00387B86" w:rsidRPr="00387B86" w14:paraId="4B5F290C" w14:textId="77777777" w:rsidTr="00387B86">
        <w:tc>
          <w:tcPr>
            <w:tcW w:w="2133" w:type="dxa"/>
            <w:shd w:val="clear" w:color="auto" w:fill="auto"/>
          </w:tcPr>
          <w:p w14:paraId="34B372FC" w14:textId="77777777" w:rsidR="007722FC" w:rsidRPr="00387B86" w:rsidRDefault="007722FC" w:rsidP="00A5672A">
            <w:pPr>
              <w:rPr>
                <w:i/>
              </w:rPr>
            </w:pPr>
            <w:r w:rsidRPr="00387B86">
              <w:t xml:space="preserve">1.2. valsts </w:t>
            </w:r>
            <w:r w:rsidRPr="00387B86">
              <w:lastRenderedPageBreak/>
              <w:t>speciālais budžets</w:t>
            </w:r>
          </w:p>
        </w:tc>
        <w:tc>
          <w:tcPr>
            <w:tcW w:w="1727" w:type="dxa"/>
            <w:shd w:val="clear" w:color="auto" w:fill="auto"/>
            <w:vAlign w:val="center"/>
          </w:tcPr>
          <w:p w14:paraId="634EF4A7" w14:textId="6319BA8D" w:rsidR="007722FC" w:rsidRPr="006C695F" w:rsidRDefault="00F93865" w:rsidP="00A5672A">
            <w:pPr>
              <w:jc w:val="center"/>
            </w:pPr>
            <w:r w:rsidRPr="006C695F">
              <w:lastRenderedPageBreak/>
              <w:t>2 486 123 254</w:t>
            </w:r>
          </w:p>
        </w:tc>
        <w:tc>
          <w:tcPr>
            <w:tcW w:w="1350" w:type="dxa"/>
            <w:shd w:val="clear" w:color="auto" w:fill="auto"/>
            <w:vAlign w:val="center"/>
          </w:tcPr>
          <w:p w14:paraId="670C92F7" w14:textId="77777777" w:rsidR="007722FC" w:rsidRPr="00387B86" w:rsidRDefault="007722FC" w:rsidP="00A5672A">
            <w:pPr>
              <w:jc w:val="center"/>
            </w:pPr>
            <w:r w:rsidRPr="00387B86">
              <w:t>0</w:t>
            </w:r>
          </w:p>
        </w:tc>
        <w:tc>
          <w:tcPr>
            <w:tcW w:w="1367" w:type="dxa"/>
            <w:shd w:val="clear" w:color="auto" w:fill="auto"/>
            <w:vAlign w:val="center"/>
          </w:tcPr>
          <w:p w14:paraId="686F07F0" w14:textId="77777777" w:rsidR="007722FC" w:rsidRPr="00387B86" w:rsidRDefault="007722FC" w:rsidP="00A5672A">
            <w:pPr>
              <w:jc w:val="center"/>
            </w:pPr>
            <w:r w:rsidRPr="00387B86">
              <w:t>0</w:t>
            </w:r>
          </w:p>
        </w:tc>
        <w:tc>
          <w:tcPr>
            <w:tcW w:w="1418" w:type="dxa"/>
            <w:shd w:val="clear" w:color="auto" w:fill="auto"/>
            <w:vAlign w:val="center"/>
          </w:tcPr>
          <w:p w14:paraId="069065D9" w14:textId="77777777" w:rsidR="007722FC" w:rsidRPr="00387B86" w:rsidRDefault="007722FC" w:rsidP="00A5672A">
            <w:pPr>
              <w:jc w:val="center"/>
            </w:pPr>
            <w:r w:rsidRPr="00387B86">
              <w:t>0</w:t>
            </w:r>
          </w:p>
        </w:tc>
        <w:tc>
          <w:tcPr>
            <w:tcW w:w="1356" w:type="dxa"/>
            <w:shd w:val="clear" w:color="auto" w:fill="auto"/>
            <w:vAlign w:val="center"/>
          </w:tcPr>
          <w:p w14:paraId="6C9FD945" w14:textId="77777777" w:rsidR="007722FC" w:rsidRPr="00387B86" w:rsidRDefault="007722FC" w:rsidP="00A5672A">
            <w:pPr>
              <w:jc w:val="center"/>
            </w:pPr>
            <w:r w:rsidRPr="00387B86">
              <w:t>0</w:t>
            </w:r>
          </w:p>
        </w:tc>
      </w:tr>
      <w:tr w:rsidR="00387B86" w:rsidRPr="00387B86" w14:paraId="7B48EE51" w14:textId="77777777" w:rsidTr="00387B86">
        <w:tc>
          <w:tcPr>
            <w:tcW w:w="2133" w:type="dxa"/>
            <w:shd w:val="clear" w:color="auto" w:fill="auto"/>
          </w:tcPr>
          <w:p w14:paraId="1CB68A4D" w14:textId="77777777" w:rsidR="007722FC" w:rsidRPr="00387B86" w:rsidRDefault="007722FC" w:rsidP="00A5672A">
            <w:r w:rsidRPr="00387B86">
              <w:t>1.3. pašvaldību budžets</w:t>
            </w:r>
          </w:p>
        </w:tc>
        <w:tc>
          <w:tcPr>
            <w:tcW w:w="1727" w:type="dxa"/>
            <w:shd w:val="clear" w:color="auto" w:fill="auto"/>
            <w:vAlign w:val="center"/>
          </w:tcPr>
          <w:p w14:paraId="21E476C1" w14:textId="77777777" w:rsidR="007722FC" w:rsidRPr="00387B86" w:rsidRDefault="007722FC" w:rsidP="00A5672A">
            <w:pPr>
              <w:jc w:val="center"/>
            </w:pPr>
            <w:r w:rsidRPr="00387B86">
              <w:t>0</w:t>
            </w:r>
          </w:p>
        </w:tc>
        <w:tc>
          <w:tcPr>
            <w:tcW w:w="1350" w:type="dxa"/>
            <w:shd w:val="clear" w:color="auto" w:fill="auto"/>
            <w:vAlign w:val="center"/>
          </w:tcPr>
          <w:p w14:paraId="54AC883A" w14:textId="77777777" w:rsidR="007722FC" w:rsidRPr="00387B86" w:rsidRDefault="007722FC" w:rsidP="00A5672A">
            <w:pPr>
              <w:jc w:val="center"/>
            </w:pPr>
            <w:r w:rsidRPr="00387B86">
              <w:t>0</w:t>
            </w:r>
          </w:p>
        </w:tc>
        <w:tc>
          <w:tcPr>
            <w:tcW w:w="1367" w:type="dxa"/>
            <w:shd w:val="clear" w:color="auto" w:fill="auto"/>
            <w:vAlign w:val="center"/>
          </w:tcPr>
          <w:p w14:paraId="79F30929" w14:textId="77777777" w:rsidR="007722FC" w:rsidRPr="00387B86" w:rsidRDefault="007722FC" w:rsidP="00A5672A">
            <w:pPr>
              <w:jc w:val="center"/>
            </w:pPr>
            <w:r w:rsidRPr="00387B86">
              <w:t>0</w:t>
            </w:r>
          </w:p>
        </w:tc>
        <w:tc>
          <w:tcPr>
            <w:tcW w:w="1418" w:type="dxa"/>
            <w:shd w:val="clear" w:color="auto" w:fill="auto"/>
            <w:vAlign w:val="center"/>
          </w:tcPr>
          <w:p w14:paraId="7BB35FE7" w14:textId="77777777" w:rsidR="007722FC" w:rsidRPr="00387B86" w:rsidRDefault="007722FC" w:rsidP="00A5672A">
            <w:pPr>
              <w:jc w:val="center"/>
            </w:pPr>
            <w:r w:rsidRPr="00387B86">
              <w:t>0</w:t>
            </w:r>
          </w:p>
        </w:tc>
        <w:tc>
          <w:tcPr>
            <w:tcW w:w="1356" w:type="dxa"/>
            <w:shd w:val="clear" w:color="auto" w:fill="auto"/>
            <w:vAlign w:val="center"/>
          </w:tcPr>
          <w:p w14:paraId="2B73246B" w14:textId="77777777" w:rsidR="007722FC" w:rsidRPr="00387B86" w:rsidRDefault="007722FC" w:rsidP="00A5672A">
            <w:pPr>
              <w:jc w:val="center"/>
            </w:pPr>
            <w:r w:rsidRPr="00387B86">
              <w:t>0</w:t>
            </w:r>
          </w:p>
        </w:tc>
      </w:tr>
      <w:tr w:rsidR="00387B86" w:rsidRPr="00387B86" w14:paraId="35FF72C3" w14:textId="77777777" w:rsidTr="00387B86">
        <w:tc>
          <w:tcPr>
            <w:tcW w:w="2133" w:type="dxa"/>
            <w:tcBorders>
              <w:top w:val="single" w:sz="4" w:space="0" w:color="auto"/>
              <w:left w:val="single" w:sz="4" w:space="0" w:color="auto"/>
              <w:bottom w:val="single" w:sz="4" w:space="0" w:color="auto"/>
              <w:right w:val="single" w:sz="4" w:space="0" w:color="auto"/>
            </w:tcBorders>
            <w:shd w:val="clear" w:color="auto" w:fill="auto"/>
          </w:tcPr>
          <w:p w14:paraId="37EB8446" w14:textId="77777777" w:rsidR="007722FC" w:rsidRPr="00387B86" w:rsidRDefault="007722FC" w:rsidP="00A5672A">
            <w:r w:rsidRPr="00387B86">
              <w:t>2. Budžeta izdevumi:</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613E4C2B" w14:textId="0B2D3228" w:rsidR="007722FC" w:rsidRPr="006C695F" w:rsidRDefault="00786E12" w:rsidP="00F93865">
            <w:pPr>
              <w:jc w:val="center"/>
              <w:rPr>
                <w:lang w:eastAsia="ar-SA"/>
              </w:rPr>
            </w:pPr>
            <w:r w:rsidRPr="006C695F">
              <w:rPr>
                <w:lang w:eastAsia="ar-SA"/>
              </w:rPr>
              <w:t>2</w:t>
            </w:r>
            <w:r w:rsidR="00F93865" w:rsidRPr="006C695F">
              <w:rPr>
                <w:lang w:eastAsia="ar-SA"/>
              </w:rPr>
              <w:t> 420 828 392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DFCE630" w14:textId="5982BABE" w:rsidR="007722FC" w:rsidRPr="006C695F" w:rsidRDefault="00FF69BF" w:rsidP="00A5672A">
            <w:pPr>
              <w:jc w:val="center"/>
            </w:pPr>
            <w:r w:rsidRPr="006C695F">
              <w:t>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5A178DBC" w14:textId="7D312C66" w:rsidR="007722FC" w:rsidRPr="006C695F" w:rsidRDefault="00F93865" w:rsidP="00FF69BF">
            <w:pPr>
              <w:jc w:val="center"/>
            </w:pPr>
            <w:r w:rsidRPr="006C695F">
              <w:t>- 3</w:t>
            </w:r>
            <w:r w:rsidR="00FF69BF" w:rsidRPr="006C695F">
              <w:t>00 005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A55E61" w14:textId="0A2F2EBE" w:rsidR="007722FC" w:rsidRPr="006C695F" w:rsidRDefault="00F93865" w:rsidP="00FF69BF">
            <w:pPr>
              <w:jc w:val="center"/>
            </w:pPr>
            <w:r w:rsidRPr="006C695F">
              <w:t xml:space="preserve">- </w:t>
            </w:r>
            <w:r w:rsidR="00FF69BF" w:rsidRPr="006C695F">
              <w:t>403 060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67229D75" w14:textId="154E7B80" w:rsidR="007722FC" w:rsidRPr="00387B86" w:rsidRDefault="00F93865" w:rsidP="00C83571">
            <w:pPr>
              <w:jc w:val="center"/>
            </w:pPr>
            <w:r>
              <w:t>0</w:t>
            </w:r>
          </w:p>
        </w:tc>
      </w:tr>
      <w:tr w:rsidR="00387B86" w:rsidRPr="00387B86" w14:paraId="65140303" w14:textId="77777777" w:rsidTr="00387B86">
        <w:tc>
          <w:tcPr>
            <w:tcW w:w="2133" w:type="dxa"/>
            <w:tcBorders>
              <w:top w:val="single" w:sz="4" w:space="0" w:color="auto"/>
              <w:left w:val="single" w:sz="4" w:space="0" w:color="auto"/>
              <w:bottom w:val="single" w:sz="4" w:space="0" w:color="auto"/>
              <w:right w:val="single" w:sz="4" w:space="0" w:color="auto"/>
            </w:tcBorders>
            <w:shd w:val="clear" w:color="auto" w:fill="auto"/>
          </w:tcPr>
          <w:p w14:paraId="23E273D7" w14:textId="77777777" w:rsidR="007722FC" w:rsidRPr="00387B86" w:rsidRDefault="007722FC" w:rsidP="00A5672A">
            <w:r w:rsidRPr="00387B86">
              <w:t>2.1. valsts pamatbudžets</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4182C025" w14:textId="77777777" w:rsidR="007722FC" w:rsidRPr="006C695F" w:rsidRDefault="007722FC" w:rsidP="00A5672A">
            <w:pPr>
              <w:jc w:val="center"/>
              <w:rPr>
                <w:lang w:eastAsia="ar-SA"/>
              </w:rPr>
            </w:pPr>
            <w:r w:rsidRPr="006C695F">
              <w:rPr>
                <w:lang w:eastAsia="ar-SA"/>
              </w:rPr>
              <w:t>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0121864" w14:textId="77777777" w:rsidR="007722FC" w:rsidRPr="006C695F" w:rsidRDefault="007722FC" w:rsidP="00A5672A">
            <w:pPr>
              <w:jc w:val="center"/>
            </w:pPr>
            <w:r w:rsidRPr="006C695F">
              <w:t>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613EA312" w14:textId="77777777" w:rsidR="007722FC" w:rsidRPr="006C695F" w:rsidRDefault="007722FC" w:rsidP="00A5672A">
            <w:pPr>
              <w:jc w:val="center"/>
            </w:pPr>
            <w:r w:rsidRPr="006C695F">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02D536" w14:textId="77777777" w:rsidR="007722FC" w:rsidRPr="006C695F" w:rsidRDefault="007722FC" w:rsidP="00A5672A">
            <w:pPr>
              <w:jc w:val="center"/>
            </w:pPr>
            <w:r w:rsidRPr="006C695F">
              <w:t>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76BA5321" w14:textId="77777777" w:rsidR="007722FC" w:rsidRPr="00387B86" w:rsidRDefault="007722FC" w:rsidP="00A5672A">
            <w:pPr>
              <w:jc w:val="center"/>
            </w:pPr>
            <w:r w:rsidRPr="00387B86">
              <w:t>0</w:t>
            </w:r>
          </w:p>
        </w:tc>
      </w:tr>
      <w:tr w:rsidR="00387B86" w:rsidRPr="00387B86" w14:paraId="7AD40C35" w14:textId="77777777" w:rsidTr="00F93865">
        <w:tc>
          <w:tcPr>
            <w:tcW w:w="2133" w:type="dxa"/>
            <w:tcBorders>
              <w:top w:val="single" w:sz="4" w:space="0" w:color="auto"/>
              <w:left w:val="single" w:sz="4" w:space="0" w:color="auto"/>
              <w:bottom w:val="single" w:sz="4" w:space="0" w:color="auto"/>
              <w:right w:val="single" w:sz="4" w:space="0" w:color="auto"/>
            </w:tcBorders>
            <w:shd w:val="clear" w:color="auto" w:fill="auto"/>
          </w:tcPr>
          <w:p w14:paraId="4BC464D4" w14:textId="77777777" w:rsidR="00C83571" w:rsidRPr="00387B86" w:rsidRDefault="00C83571" w:rsidP="00A5672A">
            <w:r w:rsidRPr="00387B86">
              <w:t>2.2. valsts speciālais budžets</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485CF195" w14:textId="436255E0" w:rsidR="00C83571" w:rsidRPr="006C695F" w:rsidRDefault="00786E12" w:rsidP="00F93865">
            <w:pPr>
              <w:jc w:val="center"/>
              <w:rPr>
                <w:lang w:eastAsia="ar-SA"/>
              </w:rPr>
            </w:pPr>
            <w:r w:rsidRPr="006C695F">
              <w:rPr>
                <w:lang w:eastAsia="ar-SA"/>
              </w:rPr>
              <w:t>2</w:t>
            </w:r>
            <w:r w:rsidR="00F93865" w:rsidRPr="006C695F">
              <w:rPr>
                <w:lang w:eastAsia="ar-SA"/>
              </w:rPr>
              <w:t> 420 828 392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0ACAF6E" w14:textId="0742F0C8" w:rsidR="00C83571" w:rsidRPr="006C695F" w:rsidRDefault="00FF69BF" w:rsidP="00A5672A">
            <w:pPr>
              <w:jc w:val="center"/>
            </w:pPr>
            <w:r w:rsidRPr="006C695F">
              <w:t>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6BD2E1AE" w14:textId="1A40877F" w:rsidR="00C83571" w:rsidRPr="006C695F" w:rsidRDefault="00F93865" w:rsidP="00F93865">
            <w:pPr>
              <w:jc w:val="center"/>
            </w:pPr>
            <w:r w:rsidRPr="006C695F">
              <w:t>- 3</w:t>
            </w:r>
            <w:r w:rsidR="00FF69BF" w:rsidRPr="006C695F">
              <w:t>00 005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28BE6F" w14:textId="3EB1B6BD" w:rsidR="00C83571" w:rsidRPr="006C695F" w:rsidRDefault="00F93865" w:rsidP="00FF69BF">
            <w:pPr>
              <w:jc w:val="center"/>
            </w:pPr>
            <w:r w:rsidRPr="006C695F">
              <w:t xml:space="preserve">- </w:t>
            </w:r>
            <w:r w:rsidR="00FF69BF" w:rsidRPr="006C695F">
              <w:t>403 060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7A1E634A" w14:textId="460BF27C" w:rsidR="00C83571" w:rsidRPr="00387B86" w:rsidRDefault="00F93865" w:rsidP="00F93865">
            <w:pPr>
              <w:jc w:val="center"/>
            </w:pPr>
            <w:r>
              <w:t>0</w:t>
            </w:r>
          </w:p>
        </w:tc>
      </w:tr>
      <w:tr w:rsidR="00387B86" w:rsidRPr="00387B86" w14:paraId="71F487D9" w14:textId="77777777" w:rsidTr="00F93865">
        <w:tc>
          <w:tcPr>
            <w:tcW w:w="2133" w:type="dxa"/>
            <w:tcBorders>
              <w:top w:val="single" w:sz="4" w:space="0" w:color="auto"/>
              <w:left w:val="single" w:sz="4" w:space="0" w:color="auto"/>
              <w:bottom w:val="single" w:sz="4" w:space="0" w:color="auto"/>
              <w:right w:val="single" w:sz="4" w:space="0" w:color="auto"/>
            </w:tcBorders>
            <w:shd w:val="clear" w:color="auto" w:fill="auto"/>
          </w:tcPr>
          <w:p w14:paraId="33E5570C" w14:textId="77777777" w:rsidR="00C83571" w:rsidRPr="00387B86" w:rsidRDefault="00C83571" w:rsidP="00A5672A">
            <w:r w:rsidRPr="00387B86">
              <w:t>apakšprogramma 04.02.00 „Nodarbinātības speciālais budžets”, t.sk.:</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004942B4" w14:textId="678BD8DB" w:rsidR="00C83571" w:rsidRPr="006C695F" w:rsidRDefault="00F93865" w:rsidP="00A5672A">
            <w:pPr>
              <w:jc w:val="center"/>
              <w:rPr>
                <w:lang w:eastAsia="ar-SA"/>
              </w:rPr>
            </w:pPr>
            <w:r w:rsidRPr="006C695F">
              <w:rPr>
                <w:lang w:eastAsia="ar-SA"/>
              </w:rPr>
              <w:t>157 818 673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590909E" w14:textId="7BF02C01" w:rsidR="00C83571" w:rsidRPr="006C695F" w:rsidRDefault="00FF69BF" w:rsidP="00A5672A">
            <w:pPr>
              <w:jc w:val="center"/>
            </w:pPr>
            <w:r w:rsidRPr="006C695F">
              <w:t>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6608AABB" w14:textId="45456A0C" w:rsidR="00C83571" w:rsidRPr="006C695F" w:rsidRDefault="00F93865" w:rsidP="00F93865">
            <w:pPr>
              <w:jc w:val="center"/>
            </w:pPr>
            <w:r w:rsidRPr="006C695F">
              <w:t>- 3</w:t>
            </w:r>
            <w:r w:rsidR="00FF69BF" w:rsidRPr="006C695F">
              <w:t>00 005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8AAC04" w14:textId="49F37FA8" w:rsidR="00C83571" w:rsidRPr="006C695F" w:rsidRDefault="00F93865" w:rsidP="00FF69BF">
            <w:pPr>
              <w:jc w:val="center"/>
            </w:pPr>
            <w:r w:rsidRPr="006C695F">
              <w:t xml:space="preserve">- </w:t>
            </w:r>
            <w:r w:rsidR="00FF69BF" w:rsidRPr="006C695F">
              <w:t>403 060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63F610EF" w14:textId="53624CE6" w:rsidR="00C83571" w:rsidRPr="00387B86" w:rsidRDefault="00F93865" w:rsidP="00F93865">
            <w:pPr>
              <w:jc w:val="center"/>
            </w:pPr>
            <w:r>
              <w:t>0</w:t>
            </w:r>
          </w:p>
        </w:tc>
      </w:tr>
      <w:tr w:rsidR="00387B86" w:rsidRPr="00387B86" w14:paraId="6604BC09" w14:textId="77777777" w:rsidTr="00F93865">
        <w:tc>
          <w:tcPr>
            <w:tcW w:w="2133" w:type="dxa"/>
            <w:tcBorders>
              <w:top w:val="single" w:sz="4" w:space="0" w:color="auto"/>
              <w:left w:val="single" w:sz="4" w:space="0" w:color="auto"/>
              <w:bottom w:val="single" w:sz="4" w:space="0" w:color="auto"/>
              <w:right w:val="single" w:sz="4" w:space="0" w:color="auto"/>
            </w:tcBorders>
            <w:shd w:val="clear" w:color="auto" w:fill="auto"/>
          </w:tcPr>
          <w:p w14:paraId="4D0C86AB" w14:textId="77777777" w:rsidR="00C83571" w:rsidRPr="00387B86" w:rsidRDefault="00C83571" w:rsidP="007722FC">
            <w:pPr>
              <w:numPr>
                <w:ilvl w:val="0"/>
                <w:numId w:val="39"/>
              </w:numPr>
            </w:pPr>
            <w:r w:rsidRPr="00387B86">
              <w:t>sociālie pabalsti (EKK 6000)</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74972B41" w14:textId="3115EEEE" w:rsidR="00C83571" w:rsidRPr="006C695F" w:rsidRDefault="00F93865" w:rsidP="00A5672A">
            <w:pPr>
              <w:jc w:val="center"/>
              <w:rPr>
                <w:lang w:eastAsia="ar-SA"/>
              </w:rPr>
            </w:pPr>
            <w:r w:rsidRPr="006C695F">
              <w:rPr>
                <w:lang w:eastAsia="ar-SA"/>
              </w:rPr>
              <w:t>121 871 307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6635459" w14:textId="580BD5DE" w:rsidR="00C83571" w:rsidRPr="006C695F" w:rsidRDefault="00FF69BF" w:rsidP="00A5672A">
            <w:pPr>
              <w:jc w:val="center"/>
            </w:pPr>
            <w:r w:rsidRPr="006C695F">
              <w:t>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0BA7BE5D" w14:textId="49D8F33B" w:rsidR="00C83571" w:rsidRPr="006C695F" w:rsidRDefault="00F93865" w:rsidP="00FF69BF">
            <w:pPr>
              <w:jc w:val="center"/>
            </w:pPr>
            <w:r w:rsidRPr="006C695F">
              <w:t>- 3</w:t>
            </w:r>
            <w:r w:rsidR="00FF69BF" w:rsidRPr="006C695F">
              <w:t>00 005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3EBC12" w14:textId="359741DF" w:rsidR="00C83571" w:rsidRPr="006C695F" w:rsidRDefault="00F93865" w:rsidP="00FF69BF">
            <w:pPr>
              <w:jc w:val="center"/>
            </w:pPr>
            <w:r w:rsidRPr="006C695F">
              <w:t xml:space="preserve">- </w:t>
            </w:r>
            <w:r w:rsidR="00FF69BF" w:rsidRPr="006C695F">
              <w:t>403 060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2AC1C08D" w14:textId="7D2CE2D3" w:rsidR="00C83571" w:rsidRPr="00387B86" w:rsidRDefault="00F93865" w:rsidP="00F93865">
            <w:pPr>
              <w:jc w:val="center"/>
            </w:pPr>
            <w:r>
              <w:t>0</w:t>
            </w:r>
          </w:p>
        </w:tc>
      </w:tr>
      <w:tr w:rsidR="00387B86" w:rsidRPr="00387B86" w14:paraId="15D93DB9" w14:textId="77777777" w:rsidTr="00F93865">
        <w:tc>
          <w:tcPr>
            <w:tcW w:w="2133" w:type="dxa"/>
            <w:shd w:val="clear" w:color="auto" w:fill="auto"/>
          </w:tcPr>
          <w:p w14:paraId="5EAE84CD" w14:textId="77777777" w:rsidR="007722FC" w:rsidRPr="00387B86" w:rsidRDefault="007722FC" w:rsidP="00A5672A">
            <w:r w:rsidRPr="00387B86">
              <w:t xml:space="preserve">2.3. pašvaldību budžets </w:t>
            </w:r>
          </w:p>
        </w:tc>
        <w:tc>
          <w:tcPr>
            <w:tcW w:w="1727" w:type="dxa"/>
            <w:shd w:val="clear" w:color="auto" w:fill="auto"/>
            <w:vAlign w:val="center"/>
          </w:tcPr>
          <w:p w14:paraId="68299D03" w14:textId="77777777" w:rsidR="007722FC" w:rsidRPr="006C695F" w:rsidRDefault="007722FC" w:rsidP="00A5672A">
            <w:pPr>
              <w:jc w:val="center"/>
            </w:pPr>
            <w:r w:rsidRPr="006C695F">
              <w:t>0</w:t>
            </w:r>
          </w:p>
        </w:tc>
        <w:tc>
          <w:tcPr>
            <w:tcW w:w="1350" w:type="dxa"/>
            <w:shd w:val="clear" w:color="auto" w:fill="auto"/>
            <w:vAlign w:val="center"/>
          </w:tcPr>
          <w:p w14:paraId="1F79758D" w14:textId="77777777" w:rsidR="007722FC" w:rsidRPr="006C695F" w:rsidRDefault="007722FC" w:rsidP="00A5672A">
            <w:pPr>
              <w:jc w:val="center"/>
            </w:pPr>
            <w:r w:rsidRPr="006C695F">
              <w:t>0</w:t>
            </w:r>
          </w:p>
        </w:tc>
        <w:tc>
          <w:tcPr>
            <w:tcW w:w="1367" w:type="dxa"/>
            <w:shd w:val="clear" w:color="auto" w:fill="auto"/>
            <w:vAlign w:val="center"/>
          </w:tcPr>
          <w:p w14:paraId="119F668F" w14:textId="77777777" w:rsidR="007722FC" w:rsidRPr="006C695F" w:rsidRDefault="007722FC" w:rsidP="00F93865">
            <w:pPr>
              <w:jc w:val="center"/>
            </w:pPr>
            <w:r w:rsidRPr="006C695F">
              <w:t>0</w:t>
            </w:r>
          </w:p>
        </w:tc>
        <w:tc>
          <w:tcPr>
            <w:tcW w:w="1418" w:type="dxa"/>
            <w:shd w:val="clear" w:color="auto" w:fill="auto"/>
            <w:vAlign w:val="center"/>
          </w:tcPr>
          <w:p w14:paraId="2B2E489A" w14:textId="77777777" w:rsidR="007722FC" w:rsidRPr="006C695F" w:rsidRDefault="007722FC" w:rsidP="00F93865">
            <w:pPr>
              <w:jc w:val="center"/>
            </w:pPr>
            <w:r w:rsidRPr="006C695F">
              <w:t>0</w:t>
            </w:r>
          </w:p>
        </w:tc>
        <w:tc>
          <w:tcPr>
            <w:tcW w:w="1356" w:type="dxa"/>
            <w:shd w:val="clear" w:color="auto" w:fill="auto"/>
            <w:vAlign w:val="center"/>
          </w:tcPr>
          <w:p w14:paraId="29A40ED1" w14:textId="77777777" w:rsidR="007722FC" w:rsidRPr="00387B86" w:rsidRDefault="007722FC" w:rsidP="00F93865">
            <w:pPr>
              <w:jc w:val="center"/>
            </w:pPr>
            <w:r w:rsidRPr="00387B86">
              <w:t>0</w:t>
            </w:r>
          </w:p>
        </w:tc>
      </w:tr>
      <w:tr w:rsidR="00387B86" w:rsidRPr="00387B86" w14:paraId="20BF94A3" w14:textId="77777777" w:rsidTr="00F93865">
        <w:tc>
          <w:tcPr>
            <w:tcW w:w="2133" w:type="dxa"/>
            <w:shd w:val="clear" w:color="auto" w:fill="auto"/>
          </w:tcPr>
          <w:p w14:paraId="4A2194DC" w14:textId="77777777" w:rsidR="00C83571" w:rsidRPr="00387B86" w:rsidRDefault="00C83571" w:rsidP="00A5672A">
            <w:r w:rsidRPr="00387B86">
              <w:t>3. Finansiālā ietekme:</w:t>
            </w:r>
          </w:p>
        </w:tc>
        <w:tc>
          <w:tcPr>
            <w:tcW w:w="1727" w:type="dxa"/>
            <w:shd w:val="clear" w:color="auto" w:fill="auto"/>
            <w:vAlign w:val="center"/>
          </w:tcPr>
          <w:p w14:paraId="05588DAC" w14:textId="2448AB59" w:rsidR="00C83571" w:rsidRPr="006C695F" w:rsidRDefault="00F93865" w:rsidP="00F93865">
            <w:pPr>
              <w:jc w:val="center"/>
            </w:pPr>
            <w:r w:rsidRPr="006C695F">
              <w:t>65 294 862</w:t>
            </w:r>
          </w:p>
        </w:tc>
        <w:tc>
          <w:tcPr>
            <w:tcW w:w="1350" w:type="dxa"/>
            <w:shd w:val="clear" w:color="auto" w:fill="auto"/>
            <w:vAlign w:val="center"/>
          </w:tcPr>
          <w:p w14:paraId="313FB97B" w14:textId="1E49B448" w:rsidR="00C83571" w:rsidRPr="006C695F" w:rsidRDefault="00FF69BF" w:rsidP="00F93865">
            <w:pPr>
              <w:jc w:val="center"/>
            </w:pPr>
            <w:r w:rsidRPr="006C695F">
              <w:t>0</w:t>
            </w:r>
          </w:p>
        </w:tc>
        <w:tc>
          <w:tcPr>
            <w:tcW w:w="1367" w:type="dxa"/>
            <w:shd w:val="clear" w:color="auto" w:fill="auto"/>
            <w:vAlign w:val="center"/>
          </w:tcPr>
          <w:p w14:paraId="74BB6DC9" w14:textId="7914F504" w:rsidR="00C83571" w:rsidRPr="006C695F" w:rsidRDefault="00F93865" w:rsidP="00FF69BF">
            <w:pPr>
              <w:jc w:val="center"/>
            </w:pPr>
            <w:r w:rsidRPr="006C695F">
              <w:t>+</w:t>
            </w:r>
            <w:r w:rsidR="00FF69BF" w:rsidRPr="006C695F">
              <w:t xml:space="preserve"> </w:t>
            </w:r>
            <w:r w:rsidRPr="006C695F">
              <w:t>3</w:t>
            </w:r>
            <w:r w:rsidR="00FF69BF" w:rsidRPr="006C695F">
              <w:t>00 005</w:t>
            </w:r>
          </w:p>
        </w:tc>
        <w:tc>
          <w:tcPr>
            <w:tcW w:w="1418" w:type="dxa"/>
            <w:shd w:val="clear" w:color="auto" w:fill="auto"/>
            <w:vAlign w:val="center"/>
          </w:tcPr>
          <w:p w14:paraId="556FAA82" w14:textId="48DA1416" w:rsidR="00C83571" w:rsidRPr="006C695F" w:rsidRDefault="00F93865" w:rsidP="00FF69BF">
            <w:pPr>
              <w:jc w:val="center"/>
            </w:pPr>
            <w:r w:rsidRPr="006C695F">
              <w:t>+</w:t>
            </w:r>
            <w:r w:rsidR="00FF69BF" w:rsidRPr="006C695F">
              <w:t xml:space="preserve"> 403 060</w:t>
            </w:r>
          </w:p>
        </w:tc>
        <w:tc>
          <w:tcPr>
            <w:tcW w:w="1356" w:type="dxa"/>
            <w:shd w:val="clear" w:color="auto" w:fill="auto"/>
            <w:vAlign w:val="center"/>
          </w:tcPr>
          <w:p w14:paraId="37ED2C0C" w14:textId="23A46B50" w:rsidR="00C83571" w:rsidRPr="00387B86" w:rsidRDefault="00F93865" w:rsidP="00F93865">
            <w:pPr>
              <w:jc w:val="center"/>
            </w:pPr>
            <w:r>
              <w:t>0</w:t>
            </w:r>
          </w:p>
        </w:tc>
      </w:tr>
      <w:tr w:rsidR="00387B86" w:rsidRPr="00387B86" w14:paraId="3BB0A93C" w14:textId="77777777" w:rsidTr="00F93865">
        <w:tc>
          <w:tcPr>
            <w:tcW w:w="2133" w:type="dxa"/>
            <w:shd w:val="clear" w:color="auto" w:fill="auto"/>
          </w:tcPr>
          <w:p w14:paraId="70B6079B" w14:textId="77777777" w:rsidR="007722FC" w:rsidRPr="00387B86" w:rsidRDefault="007722FC" w:rsidP="00A5672A">
            <w:r w:rsidRPr="00387B86">
              <w:t>3.1. valsts pamatbudžets</w:t>
            </w:r>
          </w:p>
        </w:tc>
        <w:tc>
          <w:tcPr>
            <w:tcW w:w="1727" w:type="dxa"/>
            <w:shd w:val="clear" w:color="auto" w:fill="auto"/>
            <w:vAlign w:val="center"/>
          </w:tcPr>
          <w:p w14:paraId="124EAFB6" w14:textId="77777777" w:rsidR="007722FC" w:rsidRPr="006C695F" w:rsidRDefault="007722FC" w:rsidP="00A5672A">
            <w:pPr>
              <w:jc w:val="center"/>
            </w:pPr>
            <w:r w:rsidRPr="006C695F">
              <w:t>0</w:t>
            </w:r>
          </w:p>
        </w:tc>
        <w:tc>
          <w:tcPr>
            <w:tcW w:w="1350" w:type="dxa"/>
            <w:shd w:val="clear" w:color="auto" w:fill="auto"/>
            <w:vAlign w:val="center"/>
          </w:tcPr>
          <w:p w14:paraId="6FB789E5" w14:textId="77777777" w:rsidR="007722FC" w:rsidRPr="006C695F" w:rsidRDefault="007722FC" w:rsidP="00A5672A">
            <w:pPr>
              <w:jc w:val="center"/>
            </w:pPr>
            <w:r w:rsidRPr="006C695F">
              <w:t>0</w:t>
            </w:r>
          </w:p>
        </w:tc>
        <w:tc>
          <w:tcPr>
            <w:tcW w:w="1367" w:type="dxa"/>
            <w:shd w:val="clear" w:color="auto" w:fill="auto"/>
            <w:vAlign w:val="center"/>
          </w:tcPr>
          <w:p w14:paraId="6F31F98B" w14:textId="77777777" w:rsidR="007722FC" w:rsidRPr="006C695F" w:rsidRDefault="007722FC" w:rsidP="00F93865">
            <w:pPr>
              <w:jc w:val="center"/>
            </w:pPr>
            <w:r w:rsidRPr="006C695F">
              <w:t>0</w:t>
            </w:r>
          </w:p>
        </w:tc>
        <w:tc>
          <w:tcPr>
            <w:tcW w:w="1418" w:type="dxa"/>
            <w:shd w:val="clear" w:color="auto" w:fill="auto"/>
            <w:vAlign w:val="center"/>
          </w:tcPr>
          <w:p w14:paraId="6B3F444D" w14:textId="77777777" w:rsidR="007722FC" w:rsidRPr="006C695F" w:rsidRDefault="007722FC" w:rsidP="00F93865">
            <w:pPr>
              <w:jc w:val="center"/>
            </w:pPr>
            <w:r w:rsidRPr="006C695F">
              <w:t>0</w:t>
            </w:r>
          </w:p>
        </w:tc>
        <w:tc>
          <w:tcPr>
            <w:tcW w:w="1356" w:type="dxa"/>
            <w:shd w:val="clear" w:color="auto" w:fill="auto"/>
            <w:vAlign w:val="center"/>
          </w:tcPr>
          <w:p w14:paraId="752C3315" w14:textId="77777777" w:rsidR="007722FC" w:rsidRPr="00387B86" w:rsidRDefault="007722FC" w:rsidP="00F93865">
            <w:pPr>
              <w:jc w:val="center"/>
            </w:pPr>
            <w:r w:rsidRPr="00387B86">
              <w:t>0</w:t>
            </w:r>
          </w:p>
        </w:tc>
      </w:tr>
      <w:tr w:rsidR="00387B86" w:rsidRPr="00387B86" w14:paraId="346869BA" w14:textId="77777777" w:rsidTr="00F93865">
        <w:tc>
          <w:tcPr>
            <w:tcW w:w="2133" w:type="dxa"/>
            <w:shd w:val="clear" w:color="auto" w:fill="auto"/>
          </w:tcPr>
          <w:p w14:paraId="03593F56" w14:textId="77777777" w:rsidR="00C83571" w:rsidRPr="00387B86" w:rsidRDefault="00C83571" w:rsidP="00A5672A">
            <w:r w:rsidRPr="00387B86">
              <w:t>3.2. speciālais budžets</w:t>
            </w:r>
          </w:p>
        </w:tc>
        <w:tc>
          <w:tcPr>
            <w:tcW w:w="1727" w:type="dxa"/>
            <w:shd w:val="clear" w:color="auto" w:fill="auto"/>
            <w:vAlign w:val="center"/>
          </w:tcPr>
          <w:p w14:paraId="11DF863C" w14:textId="031A2740" w:rsidR="00C83571" w:rsidRPr="006C695F" w:rsidRDefault="00F93865" w:rsidP="00A5672A">
            <w:pPr>
              <w:jc w:val="center"/>
            </w:pPr>
            <w:r w:rsidRPr="006C695F">
              <w:t>65 294 862</w:t>
            </w:r>
          </w:p>
        </w:tc>
        <w:tc>
          <w:tcPr>
            <w:tcW w:w="1350" w:type="dxa"/>
            <w:shd w:val="clear" w:color="auto" w:fill="auto"/>
            <w:vAlign w:val="center"/>
          </w:tcPr>
          <w:p w14:paraId="472D63EB" w14:textId="6C5FBCA2" w:rsidR="00C83571" w:rsidRPr="006C695F" w:rsidRDefault="00FF69BF" w:rsidP="00A5672A">
            <w:pPr>
              <w:jc w:val="center"/>
            </w:pPr>
            <w:r w:rsidRPr="006C695F">
              <w:t>0</w:t>
            </w:r>
          </w:p>
        </w:tc>
        <w:tc>
          <w:tcPr>
            <w:tcW w:w="1367" w:type="dxa"/>
            <w:shd w:val="clear" w:color="auto" w:fill="auto"/>
            <w:vAlign w:val="center"/>
          </w:tcPr>
          <w:p w14:paraId="335F0A16" w14:textId="340898C9" w:rsidR="00C83571" w:rsidRPr="006C695F" w:rsidRDefault="00F93865" w:rsidP="00FF69BF">
            <w:pPr>
              <w:jc w:val="center"/>
            </w:pPr>
            <w:r w:rsidRPr="006C695F">
              <w:t>+</w:t>
            </w:r>
            <w:r w:rsidR="00FF69BF" w:rsidRPr="006C695F">
              <w:t xml:space="preserve"> </w:t>
            </w:r>
            <w:r w:rsidRPr="006C695F">
              <w:t>3</w:t>
            </w:r>
            <w:r w:rsidR="00FF69BF" w:rsidRPr="006C695F">
              <w:t>00 005</w:t>
            </w:r>
          </w:p>
        </w:tc>
        <w:tc>
          <w:tcPr>
            <w:tcW w:w="1418" w:type="dxa"/>
            <w:shd w:val="clear" w:color="auto" w:fill="auto"/>
            <w:vAlign w:val="center"/>
          </w:tcPr>
          <w:p w14:paraId="6012AE0E" w14:textId="71416B41" w:rsidR="00C83571" w:rsidRPr="006C695F" w:rsidRDefault="00F93865" w:rsidP="00FF69BF">
            <w:pPr>
              <w:jc w:val="center"/>
            </w:pPr>
            <w:r w:rsidRPr="006C695F">
              <w:t>+</w:t>
            </w:r>
            <w:r w:rsidR="00FF69BF" w:rsidRPr="006C695F">
              <w:t xml:space="preserve"> 403 060</w:t>
            </w:r>
          </w:p>
        </w:tc>
        <w:tc>
          <w:tcPr>
            <w:tcW w:w="1356" w:type="dxa"/>
            <w:shd w:val="clear" w:color="auto" w:fill="auto"/>
            <w:vAlign w:val="center"/>
          </w:tcPr>
          <w:p w14:paraId="47AC348A" w14:textId="666EDDDF" w:rsidR="00C83571" w:rsidRPr="00387B86" w:rsidRDefault="00F93865" w:rsidP="00F93865">
            <w:pPr>
              <w:jc w:val="center"/>
            </w:pPr>
            <w:r>
              <w:t>0</w:t>
            </w:r>
          </w:p>
        </w:tc>
      </w:tr>
      <w:tr w:rsidR="00387B86" w:rsidRPr="00387B86" w14:paraId="717C9C23" w14:textId="77777777" w:rsidTr="00387B86">
        <w:tc>
          <w:tcPr>
            <w:tcW w:w="2133" w:type="dxa"/>
            <w:shd w:val="clear" w:color="auto" w:fill="auto"/>
          </w:tcPr>
          <w:p w14:paraId="24ACC503" w14:textId="77777777" w:rsidR="007722FC" w:rsidRPr="00387B86" w:rsidRDefault="007722FC" w:rsidP="00A5672A">
            <w:r w:rsidRPr="00387B86">
              <w:t xml:space="preserve">3.3. pašvaldību budžets </w:t>
            </w:r>
          </w:p>
        </w:tc>
        <w:tc>
          <w:tcPr>
            <w:tcW w:w="1727" w:type="dxa"/>
            <w:shd w:val="clear" w:color="auto" w:fill="auto"/>
            <w:vAlign w:val="center"/>
          </w:tcPr>
          <w:p w14:paraId="130EBFA9" w14:textId="77777777" w:rsidR="007722FC" w:rsidRPr="00387B86" w:rsidRDefault="007722FC" w:rsidP="00A5672A">
            <w:pPr>
              <w:jc w:val="center"/>
            </w:pPr>
            <w:r w:rsidRPr="00387B86">
              <w:t>0</w:t>
            </w:r>
          </w:p>
        </w:tc>
        <w:tc>
          <w:tcPr>
            <w:tcW w:w="1350" w:type="dxa"/>
            <w:shd w:val="clear" w:color="auto" w:fill="auto"/>
            <w:vAlign w:val="center"/>
          </w:tcPr>
          <w:p w14:paraId="37DB7962" w14:textId="77777777" w:rsidR="007722FC" w:rsidRPr="00387B86" w:rsidRDefault="007722FC" w:rsidP="00A5672A">
            <w:pPr>
              <w:jc w:val="center"/>
            </w:pPr>
            <w:r w:rsidRPr="00387B86">
              <w:t>0</w:t>
            </w:r>
          </w:p>
        </w:tc>
        <w:tc>
          <w:tcPr>
            <w:tcW w:w="1367" w:type="dxa"/>
            <w:shd w:val="clear" w:color="auto" w:fill="auto"/>
            <w:vAlign w:val="center"/>
          </w:tcPr>
          <w:p w14:paraId="79CC66E9" w14:textId="77777777" w:rsidR="007722FC" w:rsidRPr="00387B86" w:rsidRDefault="007722FC" w:rsidP="00A5672A">
            <w:pPr>
              <w:jc w:val="center"/>
            </w:pPr>
            <w:r w:rsidRPr="00387B86">
              <w:t>0</w:t>
            </w:r>
          </w:p>
        </w:tc>
        <w:tc>
          <w:tcPr>
            <w:tcW w:w="1418" w:type="dxa"/>
            <w:shd w:val="clear" w:color="auto" w:fill="auto"/>
            <w:vAlign w:val="center"/>
          </w:tcPr>
          <w:p w14:paraId="3194EF55" w14:textId="77777777" w:rsidR="007722FC" w:rsidRPr="00387B86" w:rsidRDefault="007722FC" w:rsidP="00A5672A">
            <w:pPr>
              <w:jc w:val="center"/>
            </w:pPr>
            <w:r w:rsidRPr="00387B86">
              <w:t>0</w:t>
            </w:r>
          </w:p>
        </w:tc>
        <w:tc>
          <w:tcPr>
            <w:tcW w:w="1356" w:type="dxa"/>
            <w:shd w:val="clear" w:color="auto" w:fill="auto"/>
            <w:vAlign w:val="center"/>
          </w:tcPr>
          <w:p w14:paraId="39AE5EEE" w14:textId="77777777" w:rsidR="007722FC" w:rsidRPr="00387B86" w:rsidRDefault="007722FC" w:rsidP="00A5672A">
            <w:pPr>
              <w:jc w:val="center"/>
            </w:pPr>
            <w:r w:rsidRPr="00387B86">
              <w:t>0</w:t>
            </w:r>
          </w:p>
        </w:tc>
      </w:tr>
      <w:tr w:rsidR="00387B86" w:rsidRPr="00387B86" w14:paraId="06B33F6C" w14:textId="77777777" w:rsidTr="00387B86">
        <w:tc>
          <w:tcPr>
            <w:tcW w:w="2133" w:type="dxa"/>
            <w:shd w:val="clear" w:color="auto" w:fill="auto"/>
          </w:tcPr>
          <w:p w14:paraId="547ED616" w14:textId="77777777" w:rsidR="007722FC" w:rsidRPr="00387B86" w:rsidRDefault="007722FC" w:rsidP="00A5672A">
            <w:r w:rsidRPr="00387B86">
              <w:t>3. Finansiālā ietekme (valsts pamatbudžets):</w:t>
            </w:r>
          </w:p>
        </w:tc>
        <w:tc>
          <w:tcPr>
            <w:tcW w:w="1727" w:type="dxa"/>
            <w:shd w:val="clear" w:color="auto" w:fill="auto"/>
            <w:vAlign w:val="center"/>
          </w:tcPr>
          <w:p w14:paraId="20E7EF13" w14:textId="77777777" w:rsidR="00C83571" w:rsidRPr="00387B86" w:rsidRDefault="00C83571" w:rsidP="00C83571">
            <w:pPr>
              <w:jc w:val="center"/>
            </w:pPr>
            <w:r w:rsidRPr="00387B86">
              <w:t>0</w:t>
            </w:r>
          </w:p>
        </w:tc>
        <w:tc>
          <w:tcPr>
            <w:tcW w:w="1350" w:type="dxa"/>
            <w:shd w:val="clear" w:color="auto" w:fill="auto"/>
          </w:tcPr>
          <w:p w14:paraId="7CCB60A6" w14:textId="77777777" w:rsidR="007722FC" w:rsidRPr="00387B86" w:rsidRDefault="007722FC" w:rsidP="00A5672A">
            <w:pPr>
              <w:jc w:val="center"/>
            </w:pPr>
          </w:p>
          <w:p w14:paraId="2147BBB7" w14:textId="77777777" w:rsidR="007722FC" w:rsidRPr="00387B86" w:rsidRDefault="007722FC" w:rsidP="00A5672A">
            <w:pPr>
              <w:jc w:val="center"/>
            </w:pPr>
            <w:r w:rsidRPr="00387B86">
              <w:t>0</w:t>
            </w:r>
          </w:p>
        </w:tc>
        <w:tc>
          <w:tcPr>
            <w:tcW w:w="1367" w:type="dxa"/>
            <w:shd w:val="clear" w:color="auto" w:fill="auto"/>
            <w:vAlign w:val="center"/>
          </w:tcPr>
          <w:p w14:paraId="57F91540" w14:textId="77777777" w:rsidR="007722FC" w:rsidRPr="00387B86" w:rsidRDefault="007722FC" w:rsidP="00A5672A">
            <w:pPr>
              <w:jc w:val="center"/>
            </w:pPr>
            <w:r w:rsidRPr="00387B86">
              <w:t>0</w:t>
            </w:r>
          </w:p>
        </w:tc>
        <w:tc>
          <w:tcPr>
            <w:tcW w:w="1418" w:type="dxa"/>
            <w:shd w:val="clear" w:color="auto" w:fill="auto"/>
            <w:vAlign w:val="center"/>
          </w:tcPr>
          <w:p w14:paraId="09B113D1" w14:textId="77777777" w:rsidR="007722FC" w:rsidRPr="00387B86" w:rsidRDefault="007722FC" w:rsidP="00A5672A">
            <w:pPr>
              <w:jc w:val="center"/>
            </w:pPr>
            <w:r w:rsidRPr="00387B86">
              <w:t>0</w:t>
            </w:r>
          </w:p>
        </w:tc>
        <w:tc>
          <w:tcPr>
            <w:tcW w:w="1356" w:type="dxa"/>
            <w:shd w:val="clear" w:color="auto" w:fill="auto"/>
            <w:vAlign w:val="center"/>
          </w:tcPr>
          <w:p w14:paraId="6951EB0D" w14:textId="77777777" w:rsidR="007722FC" w:rsidRPr="00387B86" w:rsidRDefault="007722FC" w:rsidP="00A5672A">
            <w:pPr>
              <w:jc w:val="center"/>
            </w:pPr>
            <w:r w:rsidRPr="00387B86">
              <w:t>0</w:t>
            </w:r>
          </w:p>
        </w:tc>
      </w:tr>
      <w:tr w:rsidR="00387B86" w:rsidRPr="00387B86" w14:paraId="1020FB88" w14:textId="77777777" w:rsidTr="00387B86">
        <w:tc>
          <w:tcPr>
            <w:tcW w:w="2133" w:type="dxa"/>
            <w:shd w:val="clear" w:color="auto" w:fill="auto"/>
          </w:tcPr>
          <w:p w14:paraId="2594C2B7" w14:textId="77777777" w:rsidR="007722FC" w:rsidRPr="00387B86" w:rsidRDefault="007722FC" w:rsidP="00A5672A">
            <w:r w:rsidRPr="00387B86">
              <w:t>4. Finanšu līdzekļi papildu izdevumu finansēšanai (kompensējošu izdevumu samazinājumu norāda ar "+" zīmi)</w:t>
            </w:r>
          </w:p>
        </w:tc>
        <w:tc>
          <w:tcPr>
            <w:tcW w:w="1727" w:type="dxa"/>
            <w:shd w:val="clear" w:color="auto" w:fill="auto"/>
            <w:vAlign w:val="center"/>
          </w:tcPr>
          <w:p w14:paraId="56FEADF6" w14:textId="77777777" w:rsidR="007722FC" w:rsidRPr="00387B86" w:rsidRDefault="007722FC" w:rsidP="00A5672A">
            <w:pPr>
              <w:jc w:val="center"/>
              <w:rPr>
                <w:b/>
              </w:rPr>
            </w:pPr>
            <w:r w:rsidRPr="00387B86">
              <w:rPr>
                <w:b/>
              </w:rPr>
              <w:t>x</w:t>
            </w:r>
          </w:p>
        </w:tc>
        <w:tc>
          <w:tcPr>
            <w:tcW w:w="1350" w:type="dxa"/>
            <w:shd w:val="clear" w:color="auto" w:fill="auto"/>
          </w:tcPr>
          <w:p w14:paraId="03649B26" w14:textId="77777777" w:rsidR="007722FC" w:rsidRPr="00387B86" w:rsidRDefault="007722FC" w:rsidP="00A5672A">
            <w:pPr>
              <w:jc w:val="center"/>
            </w:pPr>
          </w:p>
          <w:p w14:paraId="45A0C00B" w14:textId="77777777" w:rsidR="007722FC" w:rsidRPr="00387B86" w:rsidRDefault="007722FC" w:rsidP="00A5672A">
            <w:pPr>
              <w:jc w:val="center"/>
            </w:pPr>
          </w:p>
          <w:p w14:paraId="42F44B86" w14:textId="77777777" w:rsidR="007722FC" w:rsidRPr="00387B86" w:rsidRDefault="007722FC" w:rsidP="00A5672A">
            <w:pPr>
              <w:jc w:val="center"/>
            </w:pPr>
          </w:p>
          <w:p w14:paraId="3102323E" w14:textId="77777777" w:rsidR="007722FC" w:rsidRPr="00387B86" w:rsidRDefault="007722FC" w:rsidP="00A5672A">
            <w:pPr>
              <w:ind w:left="710"/>
            </w:pPr>
            <w:r w:rsidRPr="00387B86">
              <w:t>0</w:t>
            </w:r>
          </w:p>
        </w:tc>
        <w:tc>
          <w:tcPr>
            <w:tcW w:w="1367" w:type="dxa"/>
            <w:shd w:val="clear" w:color="auto" w:fill="auto"/>
            <w:vAlign w:val="center"/>
          </w:tcPr>
          <w:p w14:paraId="3C4E30D7" w14:textId="77777777" w:rsidR="007722FC" w:rsidRPr="00387B86" w:rsidRDefault="007722FC" w:rsidP="00A5672A">
            <w:pPr>
              <w:jc w:val="center"/>
            </w:pPr>
            <w:r w:rsidRPr="00387B86">
              <w:t>0</w:t>
            </w:r>
          </w:p>
        </w:tc>
        <w:tc>
          <w:tcPr>
            <w:tcW w:w="1418" w:type="dxa"/>
            <w:shd w:val="clear" w:color="auto" w:fill="auto"/>
            <w:vAlign w:val="center"/>
          </w:tcPr>
          <w:p w14:paraId="1EB48A6A" w14:textId="77777777" w:rsidR="007722FC" w:rsidRPr="00387B86" w:rsidRDefault="007722FC" w:rsidP="00A5672A">
            <w:pPr>
              <w:jc w:val="center"/>
            </w:pPr>
            <w:r w:rsidRPr="00387B86">
              <w:t>0</w:t>
            </w:r>
          </w:p>
        </w:tc>
        <w:tc>
          <w:tcPr>
            <w:tcW w:w="1356" w:type="dxa"/>
            <w:shd w:val="clear" w:color="auto" w:fill="auto"/>
            <w:vAlign w:val="center"/>
          </w:tcPr>
          <w:p w14:paraId="0F2EC3FA" w14:textId="77777777" w:rsidR="007722FC" w:rsidRPr="00387B86" w:rsidRDefault="007722FC" w:rsidP="00A5672A">
            <w:pPr>
              <w:jc w:val="center"/>
            </w:pPr>
            <w:r w:rsidRPr="00387B86">
              <w:t>0</w:t>
            </w:r>
          </w:p>
        </w:tc>
      </w:tr>
      <w:tr w:rsidR="00387B86" w:rsidRPr="00387B86" w14:paraId="13A28D50" w14:textId="77777777" w:rsidTr="00387B86">
        <w:tc>
          <w:tcPr>
            <w:tcW w:w="2133" w:type="dxa"/>
            <w:shd w:val="clear" w:color="auto" w:fill="auto"/>
          </w:tcPr>
          <w:p w14:paraId="5C5E3C3D" w14:textId="77777777" w:rsidR="00A370B4" w:rsidRPr="00387B86" w:rsidRDefault="00A370B4" w:rsidP="00A5672A"/>
          <w:p w14:paraId="2639D3F7" w14:textId="77777777" w:rsidR="00A370B4" w:rsidRPr="00387B86" w:rsidRDefault="00A370B4" w:rsidP="00A5672A"/>
          <w:p w14:paraId="13858279" w14:textId="77777777" w:rsidR="00A370B4" w:rsidRPr="00387B86" w:rsidRDefault="00A370B4" w:rsidP="00A5672A">
            <w:r w:rsidRPr="00387B86">
              <w:t>5. Precizēta finansiālā ietekme:</w:t>
            </w:r>
          </w:p>
        </w:tc>
        <w:tc>
          <w:tcPr>
            <w:tcW w:w="1727" w:type="dxa"/>
            <w:vMerge w:val="restart"/>
            <w:shd w:val="clear" w:color="auto" w:fill="auto"/>
            <w:vAlign w:val="center"/>
          </w:tcPr>
          <w:p w14:paraId="03EB2A56" w14:textId="77777777" w:rsidR="00A370B4" w:rsidRPr="00387B86" w:rsidRDefault="00A370B4" w:rsidP="00A5672A">
            <w:pPr>
              <w:jc w:val="center"/>
              <w:rPr>
                <w:b/>
              </w:rPr>
            </w:pPr>
          </w:p>
          <w:p w14:paraId="6FC3D891" w14:textId="77777777" w:rsidR="00A370B4" w:rsidRPr="00387B86" w:rsidRDefault="00A370B4" w:rsidP="00A5672A">
            <w:pPr>
              <w:jc w:val="center"/>
            </w:pPr>
            <w:r w:rsidRPr="00387B86">
              <w:rPr>
                <w:b/>
              </w:rPr>
              <w:t>x</w:t>
            </w:r>
          </w:p>
        </w:tc>
        <w:tc>
          <w:tcPr>
            <w:tcW w:w="1350" w:type="dxa"/>
            <w:shd w:val="clear" w:color="auto" w:fill="auto"/>
            <w:vAlign w:val="center"/>
          </w:tcPr>
          <w:p w14:paraId="47581CC6" w14:textId="77777777" w:rsidR="00A370B4" w:rsidRPr="00387B86" w:rsidRDefault="00A370B4" w:rsidP="00A5672A">
            <w:pPr>
              <w:jc w:val="center"/>
            </w:pPr>
          </w:p>
          <w:p w14:paraId="1A54B990" w14:textId="77777777" w:rsidR="00A370B4" w:rsidRPr="00387B86" w:rsidRDefault="00A370B4" w:rsidP="00A5672A">
            <w:pPr>
              <w:jc w:val="center"/>
            </w:pPr>
            <w:r w:rsidRPr="00387B86">
              <w:t>0</w:t>
            </w:r>
          </w:p>
        </w:tc>
        <w:tc>
          <w:tcPr>
            <w:tcW w:w="1367" w:type="dxa"/>
            <w:shd w:val="clear" w:color="auto" w:fill="auto"/>
            <w:vAlign w:val="center"/>
          </w:tcPr>
          <w:p w14:paraId="3F5F96CA" w14:textId="77777777" w:rsidR="00A370B4" w:rsidRPr="00387B86" w:rsidRDefault="00A370B4" w:rsidP="00A5672A">
            <w:pPr>
              <w:jc w:val="center"/>
            </w:pPr>
          </w:p>
          <w:p w14:paraId="5128962E" w14:textId="77777777" w:rsidR="00A370B4" w:rsidRPr="00387B86" w:rsidRDefault="00A370B4" w:rsidP="00A5672A">
            <w:pPr>
              <w:jc w:val="center"/>
            </w:pPr>
            <w:r w:rsidRPr="00387B86">
              <w:t>0</w:t>
            </w:r>
          </w:p>
        </w:tc>
        <w:tc>
          <w:tcPr>
            <w:tcW w:w="1418" w:type="dxa"/>
            <w:shd w:val="clear" w:color="auto" w:fill="auto"/>
            <w:vAlign w:val="center"/>
          </w:tcPr>
          <w:p w14:paraId="1D16318A" w14:textId="77777777" w:rsidR="00A370B4" w:rsidRPr="00387B86" w:rsidRDefault="00A370B4" w:rsidP="00A5672A">
            <w:pPr>
              <w:jc w:val="center"/>
            </w:pPr>
          </w:p>
          <w:p w14:paraId="777731E7" w14:textId="77777777" w:rsidR="00A370B4" w:rsidRPr="00387B86" w:rsidRDefault="00A370B4" w:rsidP="00A5672A">
            <w:pPr>
              <w:jc w:val="center"/>
            </w:pPr>
            <w:r w:rsidRPr="00387B86">
              <w:t>0</w:t>
            </w:r>
          </w:p>
        </w:tc>
        <w:tc>
          <w:tcPr>
            <w:tcW w:w="1356" w:type="dxa"/>
            <w:shd w:val="clear" w:color="auto" w:fill="auto"/>
            <w:vAlign w:val="center"/>
          </w:tcPr>
          <w:p w14:paraId="32C262A8" w14:textId="77777777" w:rsidR="00A370B4" w:rsidRPr="00387B86" w:rsidRDefault="00A370B4" w:rsidP="00A5672A">
            <w:pPr>
              <w:jc w:val="center"/>
            </w:pPr>
          </w:p>
          <w:p w14:paraId="664F84B2" w14:textId="77777777" w:rsidR="00A370B4" w:rsidRPr="00387B86" w:rsidRDefault="00A370B4" w:rsidP="00A5672A">
            <w:pPr>
              <w:jc w:val="center"/>
            </w:pPr>
            <w:r w:rsidRPr="00387B86">
              <w:t>0</w:t>
            </w:r>
          </w:p>
        </w:tc>
      </w:tr>
      <w:tr w:rsidR="00387B86" w:rsidRPr="00387B86" w14:paraId="1BF094B0" w14:textId="77777777" w:rsidTr="00387B86">
        <w:tc>
          <w:tcPr>
            <w:tcW w:w="2133" w:type="dxa"/>
            <w:shd w:val="clear" w:color="auto" w:fill="auto"/>
          </w:tcPr>
          <w:p w14:paraId="5E13F813" w14:textId="77777777" w:rsidR="00A370B4" w:rsidRPr="00387B86" w:rsidRDefault="00A370B4" w:rsidP="00A5672A">
            <w:r w:rsidRPr="00387B86">
              <w:t>5.1. valsts pamatbudžets</w:t>
            </w:r>
          </w:p>
        </w:tc>
        <w:tc>
          <w:tcPr>
            <w:tcW w:w="1727" w:type="dxa"/>
            <w:vMerge/>
            <w:shd w:val="clear" w:color="auto" w:fill="auto"/>
          </w:tcPr>
          <w:p w14:paraId="3F20CBB7" w14:textId="77777777" w:rsidR="00A370B4" w:rsidRPr="00387B86" w:rsidRDefault="00A370B4" w:rsidP="00A5672A"/>
        </w:tc>
        <w:tc>
          <w:tcPr>
            <w:tcW w:w="1350" w:type="dxa"/>
            <w:shd w:val="clear" w:color="auto" w:fill="auto"/>
            <w:vAlign w:val="center"/>
          </w:tcPr>
          <w:p w14:paraId="68340B03" w14:textId="77777777" w:rsidR="00A370B4" w:rsidRPr="00387B86" w:rsidRDefault="00A370B4" w:rsidP="00A5672A">
            <w:pPr>
              <w:jc w:val="center"/>
            </w:pPr>
            <w:r w:rsidRPr="00387B86">
              <w:t>0</w:t>
            </w:r>
          </w:p>
        </w:tc>
        <w:tc>
          <w:tcPr>
            <w:tcW w:w="1367" w:type="dxa"/>
            <w:shd w:val="clear" w:color="auto" w:fill="auto"/>
            <w:vAlign w:val="center"/>
          </w:tcPr>
          <w:p w14:paraId="2F9762A2" w14:textId="77777777" w:rsidR="00A370B4" w:rsidRPr="00387B86" w:rsidRDefault="00A370B4" w:rsidP="00A5672A">
            <w:pPr>
              <w:jc w:val="center"/>
            </w:pPr>
            <w:r w:rsidRPr="00387B86">
              <w:t>0</w:t>
            </w:r>
          </w:p>
        </w:tc>
        <w:tc>
          <w:tcPr>
            <w:tcW w:w="1418" w:type="dxa"/>
            <w:shd w:val="clear" w:color="auto" w:fill="auto"/>
            <w:vAlign w:val="center"/>
          </w:tcPr>
          <w:p w14:paraId="5DAFB3F2" w14:textId="77777777" w:rsidR="00A370B4" w:rsidRPr="00387B86" w:rsidRDefault="00A370B4" w:rsidP="00A5672A">
            <w:pPr>
              <w:jc w:val="center"/>
            </w:pPr>
            <w:r w:rsidRPr="00387B86">
              <w:t>0</w:t>
            </w:r>
          </w:p>
        </w:tc>
        <w:tc>
          <w:tcPr>
            <w:tcW w:w="1356" w:type="dxa"/>
            <w:shd w:val="clear" w:color="auto" w:fill="auto"/>
            <w:vAlign w:val="center"/>
          </w:tcPr>
          <w:p w14:paraId="3897359D" w14:textId="77777777" w:rsidR="00A370B4" w:rsidRPr="00387B86" w:rsidRDefault="00A370B4" w:rsidP="00A5672A">
            <w:pPr>
              <w:jc w:val="center"/>
            </w:pPr>
            <w:r w:rsidRPr="00387B86">
              <w:t>0</w:t>
            </w:r>
          </w:p>
        </w:tc>
      </w:tr>
      <w:tr w:rsidR="00387B86" w:rsidRPr="00387B86" w14:paraId="227B89B0" w14:textId="77777777" w:rsidTr="00387B86">
        <w:tc>
          <w:tcPr>
            <w:tcW w:w="2133" w:type="dxa"/>
            <w:shd w:val="clear" w:color="auto" w:fill="auto"/>
          </w:tcPr>
          <w:p w14:paraId="7784F6CE" w14:textId="77777777" w:rsidR="00A370B4" w:rsidRPr="00387B86" w:rsidRDefault="00A370B4" w:rsidP="00A5672A">
            <w:r w:rsidRPr="00387B86">
              <w:t>5.2. speciālais budžets</w:t>
            </w:r>
          </w:p>
        </w:tc>
        <w:tc>
          <w:tcPr>
            <w:tcW w:w="1727" w:type="dxa"/>
            <w:vMerge/>
            <w:shd w:val="clear" w:color="auto" w:fill="auto"/>
          </w:tcPr>
          <w:p w14:paraId="42FD38FE" w14:textId="77777777" w:rsidR="00A370B4" w:rsidRPr="00387B86" w:rsidRDefault="00A370B4" w:rsidP="00A5672A"/>
        </w:tc>
        <w:tc>
          <w:tcPr>
            <w:tcW w:w="1350" w:type="dxa"/>
            <w:shd w:val="clear" w:color="auto" w:fill="auto"/>
            <w:vAlign w:val="center"/>
          </w:tcPr>
          <w:p w14:paraId="0780415E" w14:textId="77777777" w:rsidR="00A370B4" w:rsidRPr="00387B86" w:rsidRDefault="00A370B4" w:rsidP="00A5672A">
            <w:pPr>
              <w:jc w:val="center"/>
            </w:pPr>
            <w:r w:rsidRPr="00387B86">
              <w:t>0</w:t>
            </w:r>
          </w:p>
        </w:tc>
        <w:tc>
          <w:tcPr>
            <w:tcW w:w="1367" w:type="dxa"/>
            <w:shd w:val="clear" w:color="auto" w:fill="auto"/>
            <w:vAlign w:val="center"/>
          </w:tcPr>
          <w:p w14:paraId="5E586580" w14:textId="77777777" w:rsidR="00A370B4" w:rsidRPr="00387B86" w:rsidRDefault="00A370B4" w:rsidP="00A5672A">
            <w:pPr>
              <w:jc w:val="center"/>
            </w:pPr>
            <w:r w:rsidRPr="00387B86">
              <w:t>0</w:t>
            </w:r>
          </w:p>
        </w:tc>
        <w:tc>
          <w:tcPr>
            <w:tcW w:w="1418" w:type="dxa"/>
            <w:shd w:val="clear" w:color="auto" w:fill="auto"/>
            <w:vAlign w:val="center"/>
          </w:tcPr>
          <w:p w14:paraId="003ABBBE" w14:textId="77777777" w:rsidR="00A370B4" w:rsidRPr="00387B86" w:rsidRDefault="00A370B4" w:rsidP="00A5672A">
            <w:pPr>
              <w:jc w:val="center"/>
            </w:pPr>
            <w:r w:rsidRPr="00387B86">
              <w:t>0</w:t>
            </w:r>
          </w:p>
        </w:tc>
        <w:tc>
          <w:tcPr>
            <w:tcW w:w="1356" w:type="dxa"/>
            <w:shd w:val="clear" w:color="auto" w:fill="auto"/>
            <w:vAlign w:val="center"/>
          </w:tcPr>
          <w:p w14:paraId="68410C23" w14:textId="77777777" w:rsidR="00A370B4" w:rsidRPr="00387B86" w:rsidRDefault="00A370B4" w:rsidP="00A5672A">
            <w:pPr>
              <w:jc w:val="center"/>
            </w:pPr>
            <w:r w:rsidRPr="00387B86">
              <w:t>0</w:t>
            </w:r>
          </w:p>
        </w:tc>
      </w:tr>
      <w:tr w:rsidR="00387B86" w:rsidRPr="00387B86" w14:paraId="517E0065" w14:textId="77777777" w:rsidTr="00387B86">
        <w:tc>
          <w:tcPr>
            <w:tcW w:w="2133" w:type="dxa"/>
            <w:shd w:val="clear" w:color="auto" w:fill="auto"/>
          </w:tcPr>
          <w:p w14:paraId="785DE72C" w14:textId="77777777" w:rsidR="00A370B4" w:rsidRPr="00387B86" w:rsidRDefault="00A370B4" w:rsidP="00A5672A">
            <w:r w:rsidRPr="00387B86">
              <w:t xml:space="preserve">5.3. pašvaldību budžets </w:t>
            </w:r>
          </w:p>
        </w:tc>
        <w:tc>
          <w:tcPr>
            <w:tcW w:w="1727" w:type="dxa"/>
            <w:vMerge/>
            <w:shd w:val="clear" w:color="auto" w:fill="auto"/>
          </w:tcPr>
          <w:p w14:paraId="457A72B4" w14:textId="77777777" w:rsidR="00A370B4" w:rsidRPr="00387B86" w:rsidRDefault="00A370B4" w:rsidP="00A5672A"/>
        </w:tc>
        <w:tc>
          <w:tcPr>
            <w:tcW w:w="1350" w:type="dxa"/>
            <w:shd w:val="clear" w:color="auto" w:fill="auto"/>
            <w:vAlign w:val="center"/>
          </w:tcPr>
          <w:p w14:paraId="058F36A4" w14:textId="77777777" w:rsidR="00A370B4" w:rsidRPr="00387B86" w:rsidRDefault="00A370B4" w:rsidP="00A5672A">
            <w:pPr>
              <w:jc w:val="center"/>
            </w:pPr>
            <w:r w:rsidRPr="00387B86">
              <w:t>0</w:t>
            </w:r>
          </w:p>
        </w:tc>
        <w:tc>
          <w:tcPr>
            <w:tcW w:w="1367" w:type="dxa"/>
            <w:shd w:val="clear" w:color="auto" w:fill="auto"/>
            <w:vAlign w:val="center"/>
          </w:tcPr>
          <w:p w14:paraId="622FDD7C" w14:textId="77777777" w:rsidR="00A370B4" w:rsidRPr="00387B86" w:rsidRDefault="00A370B4" w:rsidP="00A5672A">
            <w:pPr>
              <w:jc w:val="center"/>
            </w:pPr>
            <w:r w:rsidRPr="00387B86">
              <w:t>0</w:t>
            </w:r>
          </w:p>
        </w:tc>
        <w:tc>
          <w:tcPr>
            <w:tcW w:w="1418" w:type="dxa"/>
            <w:shd w:val="clear" w:color="auto" w:fill="auto"/>
            <w:vAlign w:val="center"/>
          </w:tcPr>
          <w:p w14:paraId="6150C8D1" w14:textId="77777777" w:rsidR="00A370B4" w:rsidRPr="00387B86" w:rsidRDefault="00A370B4" w:rsidP="00A5672A">
            <w:pPr>
              <w:jc w:val="center"/>
            </w:pPr>
            <w:r w:rsidRPr="00387B86">
              <w:t>0</w:t>
            </w:r>
          </w:p>
        </w:tc>
        <w:tc>
          <w:tcPr>
            <w:tcW w:w="1356" w:type="dxa"/>
            <w:shd w:val="clear" w:color="auto" w:fill="auto"/>
            <w:vAlign w:val="center"/>
          </w:tcPr>
          <w:p w14:paraId="7334F3E8" w14:textId="77777777" w:rsidR="00A370B4" w:rsidRPr="00387B86" w:rsidRDefault="00A370B4" w:rsidP="00A5672A">
            <w:pPr>
              <w:jc w:val="center"/>
            </w:pPr>
            <w:r w:rsidRPr="00387B86">
              <w:t>0</w:t>
            </w:r>
          </w:p>
        </w:tc>
      </w:tr>
      <w:tr w:rsidR="00387B86" w:rsidRPr="00387B86" w14:paraId="1D17C54A" w14:textId="77777777" w:rsidTr="00387B86">
        <w:tc>
          <w:tcPr>
            <w:tcW w:w="9351" w:type="dxa"/>
            <w:gridSpan w:val="6"/>
            <w:shd w:val="clear" w:color="auto" w:fill="auto"/>
          </w:tcPr>
          <w:p w14:paraId="69E1F8EE" w14:textId="77777777" w:rsidR="007722FC" w:rsidRPr="00387B86" w:rsidRDefault="007722FC" w:rsidP="00A5672A">
            <w:r w:rsidRPr="00387B86">
              <w:rPr>
                <w:sz w:val="22"/>
                <w:szCs w:val="22"/>
              </w:rPr>
              <w:t>6. Detalizēts ieņēmumu un izdevumu aprēķins (ja nepieciešams, detalizētu ieņēmumu un izdevumu aprēķinu var pievienot anotācijas pielikumā):</w:t>
            </w:r>
          </w:p>
        </w:tc>
      </w:tr>
      <w:tr w:rsidR="00387B86" w:rsidRPr="00387B86" w14:paraId="3E1E27EC" w14:textId="77777777" w:rsidTr="00387B86">
        <w:tc>
          <w:tcPr>
            <w:tcW w:w="2133" w:type="dxa"/>
            <w:shd w:val="clear" w:color="auto" w:fill="auto"/>
          </w:tcPr>
          <w:p w14:paraId="33F860E8" w14:textId="77777777" w:rsidR="007722FC" w:rsidRPr="00387B86" w:rsidRDefault="007722FC" w:rsidP="00A5672A">
            <w:pPr>
              <w:rPr>
                <w:sz w:val="22"/>
                <w:szCs w:val="22"/>
              </w:rPr>
            </w:pPr>
            <w:r w:rsidRPr="00387B86">
              <w:rPr>
                <w:sz w:val="22"/>
                <w:szCs w:val="22"/>
              </w:rPr>
              <w:t xml:space="preserve">6.1. Detalizēts </w:t>
            </w:r>
            <w:r w:rsidRPr="00387B86">
              <w:rPr>
                <w:sz w:val="22"/>
                <w:szCs w:val="22"/>
              </w:rPr>
              <w:lastRenderedPageBreak/>
              <w:t>ieņēmumu aprēķins</w:t>
            </w:r>
          </w:p>
        </w:tc>
        <w:tc>
          <w:tcPr>
            <w:tcW w:w="7218" w:type="dxa"/>
            <w:gridSpan w:val="5"/>
            <w:vMerge w:val="restart"/>
            <w:shd w:val="clear" w:color="auto" w:fill="auto"/>
            <w:vAlign w:val="center"/>
          </w:tcPr>
          <w:p w14:paraId="5545D004" w14:textId="6456B8F4" w:rsidR="005C6929" w:rsidRPr="00104CFC" w:rsidRDefault="00104CFC" w:rsidP="0098498B">
            <w:pPr>
              <w:jc w:val="both"/>
              <w:rPr>
                <w:iCs/>
              </w:rPr>
            </w:pPr>
            <w:r w:rsidRPr="00104CFC">
              <w:rPr>
                <w:iCs/>
              </w:rPr>
              <w:lastRenderedPageBreak/>
              <w:t xml:space="preserve">Noteikumu projektā paredzētie pasākumi neietekmē Saeimā š.g. </w:t>
            </w:r>
            <w:r w:rsidRPr="00104CFC">
              <w:rPr>
                <w:iCs/>
              </w:rPr>
              <w:lastRenderedPageBreak/>
              <w:t xml:space="preserve">24.novembrī pieņemtajos likumos </w:t>
            </w:r>
            <w:r w:rsidR="00C22AFF" w:rsidRPr="00C22AFF">
              <w:rPr>
                <w:iCs/>
              </w:rPr>
              <w:t>„</w:t>
            </w:r>
            <w:r w:rsidRPr="00104CFC">
              <w:rPr>
                <w:iCs/>
              </w:rPr>
              <w:t xml:space="preserve">Par valsts budžetu 2017.gadam” un </w:t>
            </w:r>
            <w:r w:rsidR="00C22AFF" w:rsidRPr="00C22AFF">
              <w:rPr>
                <w:iCs/>
              </w:rPr>
              <w:t>„</w:t>
            </w:r>
            <w:r w:rsidRPr="00104CFC">
              <w:rPr>
                <w:iCs/>
              </w:rPr>
              <w:t>Par vidēja termiņa budžeta ietvaru 2017., 2018. un 2019.gadam” aktīvajiem nodarbinātība</w:t>
            </w:r>
            <w:r w:rsidR="00D80B91">
              <w:rPr>
                <w:iCs/>
              </w:rPr>
              <w:t>s pasākumiem plānoto finansējuma</w:t>
            </w:r>
            <w:r w:rsidRPr="00104CFC">
              <w:rPr>
                <w:iCs/>
              </w:rPr>
              <w:t xml:space="preserve"> apmēru.</w:t>
            </w:r>
          </w:p>
          <w:p w14:paraId="1919DD1E" w14:textId="77777777" w:rsidR="00275FA6" w:rsidRDefault="00275FA6" w:rsidP="0098498B">
            <w:pPr>
              <w:jc w:val="both"/>
              <w:rPr>
                <w:iCs/>
                <w:color w:val="000000"/>
                <w:lang w:eastAsia="ar-SA"/>
              </w:rPr>
            </w:pPr>
          </w:p>
          <w:p w14:paraId="4CFE6A65" w14:textId="2A4AF807" w:rsidR="00104CFC" w:rsidRPr="00387B86" w:rsidRDefault="00275FA6" w:rsidP="0098498B">
            <w:pPr>
              <w:jc w:val="both"/>
              <w:rPr>
                <w:b/>
                <w:i/>
                <w:u w:val="single"/>
              </w:rPr>
            </w:pPr>
            <w:r w:rsidRPr="009F7F88">
              <w:rPr>
                <w:iCs/>
                <w:color w:val="000000"/>
                <w:lang w:eastAsia="ar-SA"/>
              </w:rPr>
              <w:t>Plānots, ka ar Noteikumu projektu, pilnveidojot bezdarbniekiem sniedzamos darba meklēšanas atbalsta pasākumus un aktivizējot bezdarbniekus ātrāk atgriezties darba tirgū (darba meklēšanas pienākuma pastiprināšana, piemērota darba kritēriju pārskatīšana utt.), tiks samazināti izdevumi bezdarbnieka pabalstiem: 2017.gadā - 3 229 824 EUR, 2018.gadā 3 529 829 EUR un 2019.gadā 3 632 884 EUR.</w:t>
            </w:r>
          </w:p>
          <w:p w14:paraId="104480B3" w14:textId="77777777" w:rsidR="00275FA6" w:rsidRDefault="00275FA6" w:rsidP="0098498B">
            <w:pPr>
              <w:jc w:val="both"/>
              <w:rPr>
                <w:b/>
                <w:i/>
                <w:u w:val="single"/>
              </w:rPr>
            </w:pPr>
          </w:p>
          <w:p w14:paraId="724A1366" w14:textId="77777777" w:rsidR="007722FC" w:rsidRPr="00387B86" w:rsidRDefault="007722FC" w:rsidP="0098498B">
            <w:pPr>
              <w:jc w:val="both"/>
              <w:rPr>
                <w:b/>
                <w:i/>
                <w:u w:val="single"/>
              </w:rPr>
            </w:pPr>
            <w:r w:rsidRPr="00387B86">
              <w:rPr>
                <w:b/>
                <w:i/>
                <w:u w:val="single"/>
              </w:rPr>
              <w:t xml:space="preserve">Aprēķins 2017.gadam </w:t>
            </w:r>
          </w:p>
          <w:p w14:paraId="1ED72A1D" w14:textId="77777777" w:rsidR="007722FC" w:rsidRPr="00387B86" w:rsidRDefault="007722FC" w:rsidP="0098498B">
            <w:pPr>
              <w:jc w:val="both"/>
            </w:pPr>
          </w:p>
          <w:p w14:paraId="3F777054" w14:textId="77777777" w:rsidR="007722FC" w:rsidRPr="00387B86" w:rsidRDefault="007722FC" w:rsidP="0098498B">
            <w:pPr>
              <w:jc w:val="both"/>
            </w:pPr>
            <w:r w:rsidRPr="00387B86">
              <w:t xml:space="preserve">Pieņemams, ka vidēji 2017.gadā 2 054 personas triju mēnešu laikā no bezdarbnieka statusa iegūšanas brīža zaudēs bezdarbnieka statusu, iekārtojoties darbā, piemērota darba pieņemšanas gadījumā, vai arī atsakoties no piemērota darba piedāvājuma divas reizes, un saņems bezdarbnieka pabalstu, kurš aprēķināts un piešķirts uz valstī noteiktās minimālās darba algas bāzes (2017.gadā - 380 </w:t>
            </w:r>
            <w:r w:rsidRPr="00387B86">
              <w:rPr>
                <w:i/>
              </w:rPr>
              <w:t>euro</w:t>
            </w:r>
            <w:r w:rsidRPr="00387B86">
              <w:t xml:space="preserve">*) ar apdrošināšanas stāžu no 10 līdz 19 gadiem, 2017. gadā aptuvenais ietaupījums uz bezdarbnieka pabalsta izmaksām būs </w:t>
            </w:r>
            <w:r w:rsidR="00715C97" w:rsidRPr="00387B86">
              <w:t>1 614 444</w:t>
            </w:r>
            <w:r w:rsidRPr="00387B86">
              <w:t xml:space="preserve"> </w:t>
            </w:r>
            <w:r w:rsidRPr="00387B86">
              <w:rPr>
                <w:i/>
              </w:rPr>
              <w:t>euro</w:t>
            </w:r>
            <w:r w:rsidRPr="00387B86">
              <w:t>.</w:t>
            </w:r>
          </w:p>
          <w:p w14:paraId="641D1F87" w14:textId="77777777" w:rsidR="007722FC" w:rsidRPr="00387B86" w:rsidRDefault="007722FC" w:rsidP="0098498B">
            <w:pPr>
              <w:jc w:val="both"/>
            </w:pPr>
          </w:p>
          <w:p w14:paraId="4C4F7627" w14:textId="77777777" w:rsidR="007722FC" w:rsidRPr="00387B86" w:rsidRDefault="007722FC" w:rsidP="0098498B">
            <w:pPr>
              <w:jc w:val="both"/>
            </w:pPr>
            <w:r w:rsidRPr="00387B86">
              <w:t>*</w:t>
            </w:r>
            <w:r w:rsidRPr="00387B86">
              <w:rPr>
                <w:i/>
              </w:rPr>
              <w:t>Ministru kabineta 2016.gada 18.augusta ārkārtas sēdē, izskatot ar 2017.gada budžeta likumprojektu saistītos jautājumus, tika nolemts (Nr.41, 1.§), ka valstī minimālā mēneša darba alga 2017.gadā ir nosakāma 380 euro apmērā.</w:t>
            </w:r>
          </w:p>
          <w:p w14:paraId="1F749687" w14:textId="77777777" w:rsidR="007722FC" w:rsidRPr="00387B86" w:rsidRDefault="007722FC" w:rsidP="0098498B">
            <w:pPr>
              <w:jc w:val="both"/>
            </w:pPr>
          </w:p>
          <w:p w14:paraId="56BF8325" w14:textId="77777777" w:rsidR="007722FC" w:rsidRPr="00387B86" w:rsidRDefault="007722FC" w:rsidP="0098498B">
            <w:pPr>
              <w:jc w:val="both"/>
            </w:pPr>
            <w:r w:rsidRPr="00387B86">
              <w:t xml:space="preserve">Izmantotā formula: </w:t>
            </w:r>
          </w:p>
          <w:p w14:paraId="0C1714EF" w14:textId="77777777" w:rsidR="007722FC" w:rsidRPr="00387B86" w:rsidRDefault="007722FC" w:rsidP="0098498B">
            <w:pPr>
              <w:jc w:val="both"/>
            </w:pPr>
            <w:r w:rsidRPr="00387B86">
              <w:t>1 614 444 (kopējā summa) = 786 (bezdarbnieka pabalsta apmērs par pēdējiem sešiem  mēnešiem – skatīt tabulu zemāk) x 2 054 (bezdarbnieku, kuri zaudējuši bezdarbnieku statusu, skaits).</w:t>
            </w:r>
          </w:p>
          <w:p w14:paraId="6C8ADD47" w14:textId="77777777" w:rsidR="007722FC" w:rsidRPr="00387B86" w:rsidRDefault="007722FC" w:rsidP="0098498B">
            <w:pPr>
              <w:jc w:val="both"/>
            </w:pPr>
          </w:p>
          <w:p w14:paraId="2657DF6F" w14:textId="77777777" w:rsidR="007722FC" w:rsidRPr="00387B86" w:rsidRDefault="007722FC" w:rsidP="0098498B">
            <w:pPr>
              <w:jc w:val="both"/>
            </w:pPr>
            <w:r w:rsidRPr="00387B86">
              <w:t xml:space="preserve">2) pieņemams, ka vidēji 2017.gadā 5 126 personas sešu mēnešu laikā no bezdarbnieka statusa iegūšanas zaudēs bezdarbnieka statusu iekārtojoties darbā, piemērota darba pieņemšanas gadījumā, vai arī  atsakoties no piemērota darba piedāvājuma divas reizes un saņems bezdarbnieka pabalstu, kurš aprēķināts un piešķirts uz valstī noteiktās minimālās darba algas bāzes, 2017. gadā aptuvenais ietaupījums uz bezdarbnieka pabalsta izmaksām būs 1 615 380 </w:t>
            </w:r>
            <w:r w:rsidRPr="00387B86">
              <w:rPr>
                <w:i/>
              </w:rPr>
              <w:t>euro</w:t>
            </w:r>
            <w:r w:rsidRPr="00387B86">
              <w:t>.</w:t>
            </w:r>
          </w:p>
          <w:p w14:paraId="14237BDF" w14:textId="77777777" w:rsidR="007722FC" w:rsidRPr="00387B86" w:rsidRDefault="007722FC" w:rsidP="0098498B">
            <w:pPr>
              <w:jc w:val="both"/>
            </w:pPr>
          </w:p>
          <w:p w14:paraId="3053C59F" w14:textId="77777777" w:rsidR="007722FC" w:rsidRPr="00387B86" w:rsidRDefault="007722FC" w:rsidP="0098498B">
            <w:pPr>
              <w:jc w:val="both"/>
            </w:pPr>
            <w:r w:rsidRPr="00387B86">
              <w:t xml:space="preserve">Izmantotā formula </w:t>
            </w:r>
            <w:r w:rsidR="009B5988" w:rsidRPr="00387B86">
              <w:t>(veicot noapaļošanu līdz veseliem skaitļiem):</w:t>
            </w:r>
          </w:p>
          <w:p w14:paraId="18D133AA" w14:textId="77777777" w:rsidR="007722FC" w:rsidRPr="00387B86" w:rsidRDefault="007722FC" w:rsidP="0098498B">
            <w:pPr>
              <w:jc w:val="both"/>
            </w:pPr>
            <w:r w:rsidRPr="00387B86">
              <w:t>1 615 380 (kopējā summa) = 315 (bezdarbnieka pabalsta apmērs par pēdējiem trīs mēnešiem – skatīt tabulu zemāk) x 5 126 (bezdarbnieku, kuri zaudējuši bezdarbnieku statusu, skaits).</w:t>
            </w:r>
          </w:p>
          <w:p w14:paraId="2CB7BE80" w14:textId="77777777" w:rsidR="007722FC" w:rsidRPr="00387B86" w:rsidRDefault="007722FC" w:rsidP="0098498B">
            <w:pPr>
              <w:jc w:val="both"/>
            </w:pPr>
          </w:p>
          <w:p w14:paraId="201401C1" w14:textId="77777777" w:rsidR="007722FC" w:rsidRPr="00387B86" w:rsidRDefault="007722FC" w:rsidP="0098498B">
            <w:pPr>
              <w:jc w:val="both"/>
            </w:pPr>
            <w:r w:rsidRPr="00387B86">
              <w:t>KOPĀ:</w:t>
            </w:r>
          </w:p>
          <w:p w14:paraId="3A940701" w14:textId="77777777" w:rsidR="007722FC" w:rsidRPr="00387B86" w:rsidRDefault="007722FC" w:rsidP="0098498B">
            <w:pPr>
              <w:jc w:val="both"/>
            </w:pPr>
            <w:r w:rsidRPr="00387B86">
              <w:t xml:space="preserve">3 229 824 (kopējais bezdarbnieku pabalsta ietaupījums uz bezdarbnieku aktivizācijas pasākumiem) = 1 614 444 </w:t>
            </w:r>
            <w:r w:rsidRPr="00387B86">
              <w:rPr>
                <w:i/>
              </w:rPr>
              <w:t>euro</w:t>
            </w:r>
            <w:r w:rsidRPr="00387B86">
              <w:t xml:space="preserve"> + 1 615 380 </w:t>
            </w:r>
            <w:r w:rsidRPr="00387B86">
              <w:rPr>
                <w:i/>
              </w:rPr>
              <w:t>euro</w:t>
            </w:r>
            <w:r w:rsidRPr="00387B86">
              <w:t>.</w:t>
            </w:r>
          </w:p>
          <w:p w14:paraId="5BDD8C8D" w14:textId="77777777" w:rsidR="007722FC" w:rsidRPr="00387B86" w:rsidRDefault="007722FC" w:rsidP="0098498B">
            <w:pPr>
              <w:jc w:val="both"/>
            </w:pPr>
          </w:p>
          <w:p w14:paraId="5D65D93C" w14:textId="77777777" w:rsidR="007722FC" w:rsidRPr="00387B86" w:rsidRDefault="007722FC" w:rsidP="0098498B">
            <w:pPr>
              <w:jc w:val="both"/>
              <w:rPr>
                <w:b/>
                <w:i/>
                <w:u w:val="single"/>
              </w:rPr>
            </w:pPr>
            <w:r w:rsidRPr="00387B86">
              <w:rPr>
                <w:b/>
                <w:i/>
                <w:u w:val="single"/>
              </w:rPr>
              <w:t xml:space="preserve">Aprēķins 2018.gadam </w:t>
            </w:r>
          </w:p>
          <w:p w14:paraId="274BAEBC" w14:textId="77777777" w:rsidR="007722FC" w:rsidRPr="00387B86" w:rsidRDefault="007722FC" w:rsidP="0098498B">
            <w:pPr>
              <w:jc w:val="both"/>
            </w:pPr>
          </w:p>
          <w:p w14:paraId="1D7B3745" w14:textId="77777777" w:rsidR="007722FC" w:rsidRPr="00387B86" w:rsidRDefault="007722FC" w:rsidP="0098498B">
            <w:pPr>
              <w:jc w:val="both"/>
            </w:pPr>
            <w:r w:rsidRPr="00387B86">
              <w:t xml:space="preserve">1) pieņemams, ka vidēji 2018.gadā 2 245 personas triju mēnešu laikā pēc bezdarbnieka statusa iegūšanas zaudēs bezdarbnieka statusu, iekārtojoties darbā, piemērota darba pieņemšanas gadījumā, vai arī atsakoties no piemērota darba piedāvājuma divas reizes un saņems bezdarbnieka pabalstu, kurš aprēķināts un piešķirts uz valstī noteiktās minimālās darba algas bāzes, 2018.gadā aptuvenais ietaupījums uz bezdarbnieka pabalsta izmaksām būs 1 764 914 </w:t>
            </w:r>
            <w:r w:rsidRPr="00387B86">
              <w:rPr>
                <w:i/>
              </w:rPr>
              <w:t>euro</w:t>
            </w:r>
            <w:r w:rsidRPr="00387B86">
              <w:t>.</w:t>
            </w:r>
          </w:p>
          <w:p w14:paraId="1B0404CC" w14:textId="77777777" w:rsidR="007722FC" w:rsidRPr="00387B86" w:rsidRDefault="007722FC" w:rsidP="0098498B">
            <w:pPr>
              <w:jc w:val="both"/>
            </w:pPr>
          </w:p>
          <w:p w14:paraId="0438B877" w14:textId="77777777" w:rsidR="007722FC" w:rsidRPr="00387B86" w:rsidRDefault="007722FC" w:rsidP="0098498B">
            <w:pPr>
              <w:jc w:val="both"/>
            </w:pPr>
            <w:r w:rsidRPr="00387B86">
              <w:t>Izmantotā formula</w:t>
            </w:r>
            <w:r w:rsidR="009B5988" w:rsidRPr="00387B86">
              <w:t xml:space="preserve"> </w:t>
            </w:r>
            <w:r w:rsidR="0027436A" w:rsidRPr="00387B86">
              <w:t>(</w:t>
            </w:r>
            <w:r w:rsidR="009B5988" w:rsidRPr="00387B86">
              <w:t>veicot noapaļošanu līdz veseliem skaitļiem</w:t>
            </w:r>
            <w:r w:rsidR="0027436A" w:rsidRPr="00387B86">
              <w:t>)</w:t>
            </w:r>
            <w:r w:rsidRPr="00387B86">
              <w:t xml:space="preserve">: </w:t>
            </w:r>
          </w:p>
          <w:p w14:paraId="0F09631B" w14:textId="77777777" w:rsidR="007722FC" w:rsidRPr="00387B86" w:rsidRDefault="007722FC" w:rsidP="0098498B">
            <w:pPr>
              <w:jc w:val="both"/>
            </w:pPr>
            <w:r w:rsidRPr="00387B86">
              <w:t>1 764 914 (kopējā summa) = 786 (bezdarbnieka pabalsta apmērs par pēdējiem sešiem  mēnešiem – skatīt tabulu zemāk) x 2 245 (bezdarbnieku, kuri zaudējuši bezdarbnieku statusu, skaits).</w:t>
            </w:r>
          </w:p>
          <w:p w14:paraId="762BCD49" w14:textId="77777777" w:rsidR="007722FC" w:rsidRPr="00387B86" w:rsidRDefault="007722FC" w:rsidP="0098498B">
            <w:pPr>
              <w:jc w:val="both"/>
            </w:pPr>
          </w:p>
          <w:p w14:paraId="096F587E" w14:textId="77777777" w:rsidR="007722FC" w:rsidRPr="00387B86" w:rsidRDefault="007722FC" w:rsidP="0098498B">
            <w:pPr>
              <w:jc w:val="both"/>
            </w:pPr>
            <w:r w:rsidRPr="00387B86">
              <w:t xml:space="preserve">2) pieņemams, ka vidēji 2018.gadā 5602 personas sešu mēnešu laikā pēc bezdarbnieka statusa iegūšanas zaudēs bezdarbnieka status, iekārtojoties darbā, piemērota darba pieņemšanas gadījumā, vai arī atsakoties no piemērota darba piedāvājuma divas reizes un saņems bezdarbnieka pabalstu, kurš aprēķināts un piešķirts uz valstī noteiktās minimālās darba algas bāzes, 2018.gadā aptuvenais ietaupījums uz bezdarbnieka pabalsta izmaksām būs 1 764 915 </w:t>
            </w:r>
            <w:r w:rsidRPr="00387B86">
              <w:rPr>
                <w:i/>
              </w:rPr>
              <w:t>euro</w:t>
            </w:r>
            <w:r w:rsidRPr="00387B86">
              <w:t>.</w:t>
            </w:r>
          </w:p>
          <w:p w14:paraId="0FA28DB4" w14:textId="77777777" w:rsidR="007722FC" w:rsidRPr="00387B86" w:rsidRDefault="007722FC" w:rsidP="0098498B">
            <w:pPr>
              <w:jc w:val="both"/>
            </w:pPr>
          </w:p>
          <w:p w14:paraId="6A22E125" w14:textId="77777777" w:rsidR="007722FC" w:rsidRPr="00387B86" w:rsidRDefault="009B5988" w:rsidP="0098498B">
            <w:pPr>
              <w:jc w:val="both"/>
            </w:pPr>
            <w:r w:rsidRPr="00387B86">
              <w:t>Izmantotā formula (veicot noapaļošanu līdz veseliem skaitļiem):</w:t>
            </w:r>
          </w:p>
          <w:p w14:paraId="57242F77" w14:textId="77777777" w:rsidR="007722FC" w:rsidRPr="00387B86" w:rsidRDefault="007722FC" w:rsidP="0098498B">
            <w:pPr>
              <w:jc w:val="both"/>
            </w:pPr>
            <w:r w:rsidRPr="00387B86">
              <w:t>1 764 915 (kopējā summa) = 315 (bezdarbnieka pabalsta apmērs par pēdējiem trīs mēnešiem – skatīt tabulu zemāk) x 5 602 (bezdarbnieku, kuri zaudējuši bezdarbnieku statusu, skaits).</w:t>
            </w:r>
          </w:p>
          <w:p w14:paraId="223DDF12" w14:textId="77777777" w:rsidR="007722FC" w:rsidRPr="00387B86" w:rsidRDefault="007722FC" w:rsidP="0098498B">
            <w:pPr>
              <w:jc w:val="both"/>
            </w:pPr>
          </w:p>
          <w:p w14:paraId="3AA36C2A" w14:textId="77777777" w:rsidR="007722FC" w:rsidRPr="00387B86" w:rsidRDefault="007722FC" w:rsidP="0098498B">
            <w:pPr>
              <w:jc w:val="both"/>
            </w:pPr>
            <w:r w:rsidRPr="00387B86">
              <w:t>KOPĀ:</w:t>
            </w:r>
          </w:p>
          <w:p w14:paraId="2A794AB2" w14:textId="77777777" w:rsidR="007722FC" w:rsidRPr="00387B86" w:rsidRDefault="007722FC" w:rsidP="0098498B">
            <w:pPr>
              <w:jc w:val="both"/>
            </w:pPr>
            <w:r w:rsidRPr="00387B86">
              <w:t xml:space="preserve">3 529 829 </w:t>
            </w:r>
            <w:r w:rsidRPr="00387B86">
              <w:rPr>
                <w:i/>
              </w:rPr>
              <w:t>euro</w:t>
            </w:r>
            <w:r w:rsidRPr="00387B86">
              <w:t xml:space="preserve"> (kopējais bezdarbnieku pabalsta ietaupījums uz bezdarbnieku aktivizācijas pasākumiem) = 1 764 915 </w:t>
            </w:r>
            <w:r w:rsidRPr="00387B86">
              <w:rPr>
                <w:i/>
              </w:rPr>
              <w:t>euro</w:t>
            </w:r>
            <w:r w:rsidRPr="00387B86">
              <w:t xml:space="preserve">  + 1 764 914 </w:t>
            </w:r>
            <w:r w:rsidRPr="00387B86">
              <w:rPr>
                <w:i/>
              </w:rPr>
              <w:t>euro</w:t>
            </w:r>
            <w:r w:rsidRPr="00387B86">
              <w:t>.</w:t>
            </w:r>
          </w:p>
          <w:p w14:paraId="0A33546D" w14:textId="77777777" w:rsidR="007722FC" w:rsidRPr="00387B86" w:rsidRDefault="007722FC" w:rsidP="0098498B">
            <w:pPr>
              <w:jc w:val="both"/>
            </w:pPr>
          </w:p>
          <w:p w14:paraId="6E3A9131" w14:textId="77777777" w:rsidR="007722FC" w:rsidRPr="00387B86" w:rsidRDefault="007722FC" w:rsidP="0098498B">
            <w:pPr>
              <w:jc w:val="both"/>
              <w:rPr>
                <w:b/>
                <w:i/>
                <w:u w:val="single"/>
              </w:rPr>
            </w:pPr>
            <w:r w:rsidRPr="00387B86">
              <w:rPr>
                <w:b/>
                <w:i/>
                <w:u w:val="single"/>
              </w:rPr>
              <w:t xml:space="preserve">Aprēķins 2019.gadam </w:t>
            </w:r>
          </w:p>
          <w:p w14:paraId="57E0FC76" w14:textId="77777777" w:rsidR="007722FC" w:rsidRPr="00387B86" w:rsidRDefault="007722FC" w:rsidP="0098498B">
            <w:pPr>
              <w:jc w:val="both"/>
            </w:pPr>
          </w:p>
          <w:p w14:paraId="6D4217DA" w14:textId="77777777" w:rsidR="007722FC" w:rsidRPr="00387B86" w:rsidRDefault="007722FC" w:rsidP="0098498B">
            <w:pPr>
              <w:jc w:val="both"/>
            </w:pPr>
            <w:r w:rsidRPr="00387B86">
              <w:t xml:space="preserve">1) pieņemams, ka vidēji 2019.gadā 2 310 personas triju mēnešu laikā pēc bezdarbnieka statusa iegūšanas zaudēs bezdarbnieka statusu, iekārtojoties darbā, piemērota darba pieņemšanas gadījumā, vai arī atsakoties no piemērota darba piedāvājuma divas reizes un saņems bezdarbnieka pabalstu, kurš aprēķināts un piešķirts uz valstī noteiktās minimālās darba algas bāzes, 2019.gadā aptuvenais ietaupījums uz bezdarbnieka pabalsta izmaksām būs 1 815 660 </w:t>
            </w:r>
            <w:r w:rsidRPr="00387B86">
              <w:rPr>
                <w:i/>
              </w:rPr>
              <w:t>euro</w:t>
            </w:r>
            <w:r w:rsidRPr="00387B86">
              <w:t>.</w:t>
            </w:r>
          </w:p>
          <w:p w14:paraId="1B99EFFF" w14:textId="77777777" w:rsidR="007722FC" w:rsidRPr="00387B86" w:rsidRDefault="007722FC" w:rsidP="0098498B">
            <w:pPr>
              <w:jc w:val="both"/>
            </w:pPr>
          </w:p>
          <w:p w14:paraId="7B98CF64" w14:textId="77777777" w:rsidR="007722FC" w:rsidRPr="00387B86" w:rsidRDefault="007722FC" w:rsidP="0098498B">
            <w:pPr>
              <w:jc w:val="both"/>
            </w:pPr>
            <w:r w:rsidRPr="00387B86">
              <w:t xml:space="preserve">Izmantotā formula: </w:t>
            </w:r>
          </w:p>
          <w:p w14:paraId="305933A7" w14:textId="77777777" w:rsidR="007722FC" w:rsidRPr="00387B86" w:rsidRDefault="007722FC" w:rsidP="0098498B">
            <w:pPr>
              <w:jc w:val="both"/>
            </w:pPr>
            <w:r w:rsidRPr="00387B86">
              <w:t>1 815 660 (kopējā summa) = 786 (bezdarbnieka pabalsta apmērs par pēdējiem sešiem  mēnešiem – skatīt tabulu zemāk) x 2 310 (bezdarbnieku, kuri zaudējuši bezdarbnieku statusu, skaits).</w:t>
            </w:r>
          </w:p>
          <w:p w14:paraId="691F5F1D" w14:textId="77777777" w:rsidR="007722FC" w:rsidRPr="00387B86" w:rsidRDefault="007722FC" w:rsidP="0098498B">
            <w:pPr>
              <w:jc w:val="both"/>
            </w:pPr>
          </w:p>
          <w:p w14:paraId="7390C661" w14:textId="77777777" w:rsidR="007722FC" w:rsidRPr="00387B86" w:rsidRDefault="007722FC" w:rsidP="0098498B">
            <w:pPr>
              <w:jc w:val="both"/>
            </w:pPr>
            <w:r w:rsidRPr="00387B86">
              <w:t xml:space="preserve">2) pieņemams, ka vidēji 2019.gadā 5768 personas sešu mēnešu laikā pēc bezdarbnieka statusa iegūšanas, zaudēs bezdarbnieka statusu, iekārtojoties darbā, piemērota darba pieņemšanas gadījumā, vai arī </w:t>
            </w:r>
            <w:r w:rsidRPr="00387B86">
              <w:lastRenderedPageBreak/>
              <w:t xml:space="preserve">atsakoties no piemērota darba piedāvājuma divas reizes un saņems bezdarbnieka pabalstu, kurš aprēķināts un piešķirts uz valstī noteiktās minimālās darba algas bāzes, 2019. gadā aptuvenais ietaupījums uz bezdarbnieka pabalsta izmaksām būs 1 817 224 </w:t>
            </w:r>
            <w:r w:rsidRPr="00387B86">
              <w:rPr>
                <w:i/>
              </w:rPr>
              <w:t>euro</w:t>
            </w:r>
            <w:r w:rsidRPr="00387B86">
              <w:t>.</w:t>
            </w:r>
          </w:p>
          <w:p w14:paraId="14177831" w14:textId="77777777" w:rsidR="007722FC" w:rsidRPr="00387B86" w:rsidRDefault="007722FC" w:rsidP="0098498B">
            <w:pPr>
              <w:jc w:val="both"/>
            </w:pPr>
          </w:p>
          <w:p w14:paraId="636ABA81" w14:textId="77777777" w:rsidR="007722FC" w:rsidRPr="00387B86" w:rsidRDefault="009B5988" w:rsidP="0098498B">
            <w:pPr>
              <w:jc w:val="both"/>
            </w:pPr>
            <w:r w:rsidRPr="00387B86">
              <w:t>Izmantotā formula</w:t>
            </w:r>
            <w:r w:rsidR="007722FC" w:rsidRPr="00387B86">
              <w:t xml:space="preserve"> </w:t>
            </w:r>
            <w:r w:rsidRPr="00387B86">
              <w:t>(veicot noapaļošanu līdz veseliem skaitļiem):</w:t>
            </w:r>
          </w:p>
          <w:p w14:paraId="1081C461" w14:textId="77777777" w:rsidR="007722FC" w:rsidRPr="00387B86" w:rsidRDefault="007722FC" w:rsidP="0098498B">
            <w:pPr>
              <w:jc w:val="both"/>
            </w:pPr>
            <w:r w:rsidRPr="00387B86">
              <w:t>1 817 224  (kopējā summa) = 315 (bezdarbnieka pabalsta apmērs par pēdējiem trīs mēnešiem – skatīt tabulu zemāk) x 5 768 (bezdarbnieku, kuri zaudējuši bezdarbnieku statusu, skaits).</w:t>
            </w:r>
          </w:p>
          <w:p w14:paraId="5D5764B9" w14:textId="77777777" w:rsidR="007722FC" w:rsidRPr="00387B86" w:rsidRDefault="007722FC" w:rsidP="0098498B">
            <w:pPr>
              <w:jc w:val="both"/>
            </w:pPr>
          </w:p>
          <w:p w14:paraId="7CC002D7" w14:textId="77777777" w:rsidR="007722FC" w:rsidRPr="00387B86" w:rsidRDefault="007722FC" w:rsidP="0098498B">
            <w:pPr>
              <w:jc w:val="both"/>
            </w:pPr>
            <w:r w:rsidRPr="00387B86">
              <w:t>KOPĀ:</w:t>
            </w:r>
          </w:p>
          <w:p w14:paraId="0ACBB31D" w14:textId="27DDF082" w:rsidR="00770DEA" w:rsidRDefault="007722FC" w:rsidP="0098498B">
            <w:pPr>
              <w:jc w:val="both"/>
            </w:pPr>
            <w:r w:rsidRPr="00387B86">
              <w:t xml:space="preserve">3 632 884 </w:t>
            </w:r>
            <w:r w:rsidRPr="00387B86">
              <w:rPr>
                <w:i/>
              </w:rPr>
              <w:t>euro</w:t>
            </w:r>
            <w:r w:rsidRPr="00387B86">
              <w:t xml:space="preserve"> (kopējais bezdarbnieku pabalsta ietaupījums uz bezdarbnieku aktivizācijas pasākumiem) = 1 815 660 </w:t>
            </w:r>
            <w:r w:rsidRPr="00387B86">
              <w:rPr>
                <w:i/>
              </w:rPr>
              <w:t xml:space="preserve">euro </w:t>
            </w:r>
            <w:r w:rsidRPr="00387B86">
              <w:t xml:space="preserve"> + 1 817 224  </w:t>
            </w:r>
            <w:r w:rsidRPr="00387B86">
              <w:rPr>
                <w:i/>
              </w:rPr>
              <w:t>euro</w:t>
            </w:r>
            <w:r w:rsidRPr="00387B86">
              <w:t>.</w:t>
            </w:r>
          </w:p>
          <w:p w14:paraId="08607EDA" w14:textId="77777777" w:rsidR="00310E61" w:rsidRPr="00387B86" w:rsidRDefault="00310E61" w:rsidP="0098498B">
            <w:pPr>
              <w:jc w:val="both"/>
            </w:pPr>
          </w:p>
          <w:p w14:paraId="78ED3A01" w14:textId="77777777" w:rsidR="007722FC" w:rsidRPr="00387B86" w:rsidRDefault="007722FC" w:rsidP="0098498B">
            <w:pPr>
              <w:jc w:val="both"/>
            </w:pPr>
            <w:r w:rsidRPr="00387B86">
              <w:t>Tabula - Bezdarbnieka pabalsta pie minimālā iemaksu objekta</w:t>
            </w:r>
          </w:p>
          <w:p w14:paraId="3FD72B27" w14:textId="77777777" w:rsidR="007722FC" w:rsidRPr="00387B86" w:rsidRDefault="007722FC" w:rsidP="0098498B">
            <w:pPr>
              <w:jc w:val="both"/>
            </w:pPr>
            <w:r w:rsidRPr="00387B86">
              <w:tab/>
            </w:r>
          </w:p>
          <w:tbl>
            <w:tblPr>
              <w:tblStyle w:val="TableGrid"/>
              <w:tblW w:w="0" w:type="auto"/>
              <w:tblLook w:val="04A0" w:firstRow="1" w:lastRow="0" w:firstColumn="1" w:lastColumn="0" w:noHBand="0" w:noVBand="1"/>
            </w:tblPr>
            <w:tblGrid>
              <w:gridCol w:w="1309"/>
              <w:gridCol w:w="1607"/>
              <w:gridCol w:w="1420"/>
              <w:gridCol w:w="1136"/>
              <w:gridCol w:w="1235"/>
            </w:tblGrid>
            <w:tr w:rsidR="00387B86" w:rsidRPr="00387B86" w14:paraId="26F53D07" w14:textId="77777777" w:rsidTr="00946706">
              <w:tc>
                <w:tcPr>
                  <w:tcW w:w="1309" w:type="dxa"/>
                  <w:vMerge w:val="restart"/>
                </w:tcPr>
                <w:p w14:paraId="3C9F5B7F" w14:textId="77777777" w:rsidR="007722FC" w:rsidRPr="00387B86" w:rsidRDefault="007722FC" w:rsidP="0098498B">
                  <w:pPr>
                    <w:jc w:val="both"/>
                  </w:pPr>
                </w:p>
              </w:tc>
              <w:tc>
                <w:tcPr>
                  <w:tcW w:w="4163" w:type="dxa"/>
                  <w:gridSpan w:val="3"/>
                </w:tcPr>
                <w:p w14:paraId="4885F94B" w14:textId="77777777" w:rsidR="007722FC" w:rsidRPr="00387B86" w:rsidRDefault="007722FC" w:rsidP="00B622D3">
                  <w:pPr>
                    <w:jc w:val="both"/>
                  </w:pPr>
                  <w:r w:rsidRPr="00387B86">
                    <w:rPr>
                      <w:bCs/>
                    </w:rPr>
                    <w:t>Bezdarbnieka pabalsta apmērs (EUR mēnesī ar darba stāžu no 10 līdz 19 gadiem)*</w:t>
                  </w:r>
                </w:p>
              </w:tc>
              <w:tc>
                <w:tcPr>
                  <w:tcW w:w="1235" w:type="dxa"/>
                </w:tcPr>
                <w:p w14:paraId="56B98A23" w14:textId="77777777" w:rsidR="007722FC" w:rsidRPr="00387B86" w:rsidRDefault="007722FC" w:rsidP="0098498B">
                  <w:pPr>
                    <w:jc w:val="both"/>
                  </w:pPr>
                </w:p>
              </w:tc>
            </w:tr>
            <w:tr w:rsidR="00387B86" w:rsidRPr="00387B86" w14:paraId="2ACBE536" w14:textId="77777777" w:rsidTr="00946706">
              <w:tc>
                <w:tcPr>
                  <w:tcW w:w="1309" w:type="dxa"/>
                  <w:vMerge/>
                </w:tcPr>
                <w:p w14:paraId="293306FE" w14:textId="77777777" w:rsidR="007722FC" w:rsidRPr="00387B86" w:rsidRDefault="007722FC" w:rsidP="0098498B">
                  <w:pPr>
                    <w:jc w:val="both"/>
                  </w:pPr>
                </w:p>
              </w:tc>
              <w:tc>
                <w:tcPr>
                  <w:tcW w:w="1607" w:type="dxa"/>
                </w:tcPr>
                <w:p w14:paraId="25A002C3" w14:textId="77777777" w:rsidR="007722FC" w:rsidRPr="00387B86" w:rsidRDefault="007722FC" w:rsidP="004410FA">
                  <w:pPr>
                    <w:jc w:val="center"/>
                  </w:pPr>
                  <w:r w:rsidRPr="00387B86">
                    <w:t>Pirmie 3 mēneši**</w:t>
                  </w:r>
                </w:p>
              </w:tc>
              <w:tc>
                <w:tcPr>
                  <w:tcW w:w="1420" w:type="dxa"/>
                </w:tcPr>
                <w:p w14:paraId="0696A712" w14:textId="77777777" w:rsidR="007722FC" w:rsidRPr="00387B86" w:rsidRDefault="007722FC" w:rsidP="004410FA">
                  <w:pPr>
                    <w:jc w:val="center"/>
                  </w:pPr>
                  <w:r w:rsidRPr="00387B86">
                    <w:t>Nākamie 3 mēneši**</w:t>
                  </w:r>
                </w:p>
              </w:tc>
              <w:tc>
                <w:tcPr>
                  <w:tcW w:w="1136" w:type="dxa"/>
                </w:tcPr>
                <w:p w14:paraId="5C9401CE" w14:textId="77777777" w:rsidR="007722FC" w:rsidRPr="00387B86" w:rsidRDefault="007722FC" w:rsidP="004410FA">
                  <w:pPr>
                    <w:jc w:val="center"/>
                  </w:pPr>
                  <w:r w:rsidRPr="00387B86">
                    <w:t>Pēdējie 3 mēneši**</w:t>
                  </w:r>
                </w:p>
              </w:tc>
              <w:tc>
                <w:tcPr>
                  <w:tcW w:w="1235" w:type="dxa"/>
                </w:tcPr>
                <w:p w14:paraId="35161261" w14:textId="77777777" w:rsidR="007722FC" w:rsidRPr="00387B86" w:rsidRDefault="007722FC" w:rsidP="00CF26AA">
                  <w:pPr>
                    <w:jc w:val="center"/>
                  </w:pPr>
                  <w:r w:rsidRPr="00387B86">
                    <w:t>Kopējais pabalsta apmērs</w:t>
                  </w:r>
                </w:p>
              </w:tc>
            </w:tr>
            <w:tr w:rsidR="00387B86" w:rsidRPr="00387B86" w14:paraId="0E97E1B3" w14:textId="77777777" w:rsidTr="00946706">
              <w:tc>
                <w:tcPr>
                  <w:tcW w:w="1309" w:type="dxa"/>
                </w:tcPr>
                <w:p w14:paraId="6B251784" w14:textId="77777777" w:rsidR="007722FC" w:rsidRPr="00387B86" w:rsidRDefault="007722FC" w:rsidP="0098498B">
                  <w:pPr>
                    <w:jc w:val="both"/>
                  </w:pPr>
                  <w:r w:rsidRPr="00387B86">
                    <w:t>Pie minimālā iemaksu objekta: 380 EUR</w:t>
                  </w:r>
                </w:p>
              </w:tc>
              <w:tc>
                <w:tcPr>
                  <w:tcW w:w="1607" w:type="dxa"/>
                </w:tcPr>
                <w:p w14:paraId="09040710" w14:textId="77777777" w:rsidR="007722FC" w:rsidRPr="00387B86" w:rsidRDefault="007722FC" w:rsidP="003F137B">
                  <w:pPr>
                    <w:jc w:val="center"/>
                  </w:pPr>
                </w:p>
                <w:p w14:paraId="7A8F97B2" w14:textId="77777777" w:rsidR="007722FC" w:rsidRPr="00387B86" w:rsidRDefault="007722FC" w:rsidP="003F137B">
                  <w:pPr>
                    <w:jc w:val="center"/>
                  </w:pPr>
                </w:p>
                <w:p w14:paraId="71BB9247" w14:textId="77777777" w:rsidR="007722FC" w:rsidRPr="00387B86" w:rsidRDefault="007722FC" w:rsidP="003F137B">
                  <w:pPr>
                    <w:jc w:val="center"/>
                  </w:pPr>
                  <w:r w:rsidRPr="00387B86">
                    <w:t>209 x 3</w:t>
                  </w:r>
                </w:p>
              </w:tc>
              <w:tc>
                <w:tcPr>
                  <w:tcW w:w="1420" w:type="dxa"/>
                </w:tcPr>
                <w:p w14:paraId="43E7AF7E" w14:textId="77777777" w:rsidR="007722FC" w:rsidRPr="00387B86" w:rsidRDefault="007722FC" w:rsidP="003F137B">
                  <w:pPr>
                    <w:jc w:val="center"/>
                  </w:pPr>
                </w:p>
                <w:p w14:paraId="2A445ECC" w14:textId="77777777" w:rsidR="007722FC" w:rsidRPr="00387B86" w:rsidRDefault="007722FC" w:rsidP="003F137B">
                  <w:pPr>
                    <w:jc w:val="center"/>
                  </w:pPr>
                </w:p>
                <w:p w14:paraId="1BF592C6" w14:textId="77777777" w:rsidR="007722FC" w:rsidRPr="00387B86" w:rsidRDefault="007722FC" w:rsidP="003F137B">
                  <w:pPr>
                    <w:jc w:val="center"/>
                  </w:pPr>
                  <w:r w:rsidRPr="00387B86">
                    <w:t>157 x 3</w:t>
                  </w:r>
                </w:p>
              </w:tc>
              <w:tc>
                <w:tcPr>
                  <w:tcW w:w="1136" w:type="dxa"/>
                </w:tcPr>
                <w:p w14:paraId="370C8787" w14:textId="77777777" w:rsidR="007722FC" w:rsidRPr="00387B86" w:rsidRDefault="007722FC" w:rsidP="003F137B">
                  <w:pPr>
                    <w:jc w:val="center"/>
                  </w:pPr>
                </w:p>
                <w:p w14:paraId="76B81876" w14:textId="77777777" w:rsidR="007722FC" w:rsidRPr="00387B86" w:rsidRDefault="007722FC" w:rsidP="003F137B">
                  <w:pPr>
                    <w:jc w:val="center"/>
                  </w:pPr>
                </w:p>
                <w:p w14:paraId="0F8F5F94" w14:textId="0C1510F7" w:rsidR="007722FC" w:rsidRPr="00387B86" w:rsidRDefault="007722FC" w:rsidP="003F137B">
                  <w:pPr>
                    <w:jc w:val="center"/>
                  </w:pPr>
                  <w:r w:rsidRPr="00387B86">
                    <w:t>105</w:t>
                  </w:r>
                  <w:r w:rsidR="00310E61">
                    <w:t xml:space="preserve"> </w:t>
                  </w:r>
                  <w:r w:rsidRPr="00387B86">
                    <w:t>x 3</w:t>
                  </w:r>
                </w:p>
              </w:tc>
              <w:tc>
                <w:tcPr>
                  <w:tcW w:w="1235" w:type="dxa"/>
                </w:tcPr>
                <w:p w14:paraId="0A527C39" w14:textId="77777777" w:rsidR="007722FC" w:rsidRPr="00387B86" w:rsidRDefault="007722FC" w:rsidP="003F137B">
                  <w:pPr>
                    <w:jc w:val="center"/>
                  </w:pPr>
                </w:p>
                <w:p w14:paraId="197446D0" w14:textId="77777777" w:rsidR="007722FC" w:rsidRPr="00387B86" w:rsidRDefault="007722FC" w:rsidP="003F137B">
                  <w:pPr>
                    <w:jc w:val="center"/>
                  </w:pPr>
                </w:p>
                <w:p w14:paraId="1CCD6491" w14:textId="77777777" w:rsidR="007722FC" w:rsidRPr="00387B86" w:rsidRDefault="007722FC" w:rsidP="003F137B">
                  <w:pPr>
                    <w:jc w:val="center"/>
                  </w:pPr>
                  <w:r w:rsidRPr="00387B86">
                    <w:t>1413</w:t>
                  </w:r>
                </w:p>
              </w:tc>
            </w:tr>
          </w:tbl>
          <w:p w14:paraId="73BA4D64" w14:textId="77777777" w:rsidR="007722FC" w:rsidRPr="00387B86" w:rsidRDefault="007722FC" w:rsidP="0098498B">
            <w:pPr>
              <w:jc w:val="both"/>
            </w:pPr>
          </w:p>
          <w:p w14:paraId="4D37EC77" w14:textId="77777777" w:rsidR="007722FC" w:rsidRPr="00387B86" w:rsidRDefault="007722FC" w:rsidP="0098498B">
            <w:pPr>
              <w:jc w:val="both"/>
              <w:rPr>
                <w:sz w:val="20"/>
                <w:szCs w:val="20"/>
              </w:rPr>
            </w:pPr>
            <w:r w:rsidRPr="00387B86">
              <w:rPr>
                <w:sz w:val="20"/>
                <w:szCs w:val="20"/>
              </w:rPr>
              <w:t>*Atbilstoši likuma „Par apdrošināšanu bezdarba gadījumam” 7.panta pirmās daļas 2.punktam, bezdarbnieka pabalsta apmēru bezdarbniekam ar apdrošināšanas stāžu no 10 līdz 19 gadiem (ieskaitot) nosaka 55% apmērā no vidējās apdrošināšanas iemaksu algas.</w:t>
            </w:r>
          </w:p>
          <w:p w14:paraId="757763E0" w14:textId="77777777" w:rsidR="007722FC" w:rsidRPr="00387B86" w:rsidRDefault="007722FC" w:rsidP="0098498B">
            <w:pPr>
              <w:jc w:val="both"/>
              <w:rPr>
                <w:sz w:val="20"/>
                <w:szCs w:val="20"/>
              </w:rPr>
            </w:pPr>
            <w:r w:rsidRPr="00387B86">
              <w:rPr>
                <w:sz w:val="20"/>
                <w:szCs w:val="20"/>
              </w:rPr>
              <w:t>** Atbilstoši likuma „Par apdrošināšanu bezdarba gadījumam” 9.panta trešajai daļai, bezdarbnieka pabalstu atkarībā no bezdarba ilguma izmaksā šādā apmērā:</w:t>
            </w:r>
          </w:p>
          <w:p w14:paraId="003F6FA1" w14:textId="77777777" w:rsidR="007722FC" w:rsidRPr="00387B86" w:rsidRDefault="007722FC" w:rsidP="0098498B">
            <w:pPr>
              <w:jc w:val="both"/>
              <w:rPr>
                <w:sz w:val="20"/>
                <w:szCs w:val="20"/>
              </w:rPr>
            </w:pPr>
            <w:r w:rsidRPr="00387B86">
              <w:rPr>
                <w:sz w:val="20"/>
                <w:szCs w:val="20"/>
              </w:rPr>
              <w:t>1) pirmos trīs mēnešus — pilnā apmērā no piešķirtā bezdarbnieka pabalsta;</w:t>
            </w:r>
          </w:p>
          <w:p w14:paraId="1CAA32A8" w14:textId="77777777" w:rsidR="007722FC" w:rsidRPr="00387B86" w:rsidRDefault="007722FC" w:rsidP="0098498B">
            <w:pPr>
              <w:jc w:val="both"/>
              <w:rPr>
                <w:sz w:val="20"/>
                <w:szCs w:val="20"/>
              </w:rPr>
            </w:pPr>
            <w:r w:rsidRPr="00387B86">
              <w:rPr>
                <w:sz w:val="20"/>
                <w:szCs w:val="20"/>
              </w:rPr>
              <w:t>2) nākamos trīs mēnešus — 75 % apmērā no piešķirtā bezdarbnieka pabalsta;</w:t>
            </w:r>
          </w:p>
          <w:p w14:paraId="48660F3B" w14:textId="77777777" w:rsidR="007722FC" w:rsidRPr="00387B86" w:rsidRDefault="007722FC" w:rsidP="00235D81">
            <w:pPr>
              <w:jc w:val="both"/>
              <w:rPr>
                <w:sz w:val="20"/>
                <w:szCs w:val="20"/>
              </w:rPr>
            </w:pPr>
            <w:r w:rsidRPr="00387B86">
              <w:rPr>
                <w:sz w:val="20"/>
                <w:szCs w:val="20"/>
              </w:rPr>
              <w:t>3) pēdējos trīs mēnešus — 50 % apmērā no piešķirtā bezdarbnieka pabalsta.</w:t>
            </w:r>
          </w:p>
          <w:p w14:paraId="0E631524" w14:textId="77777777" w:rsidR="0081591B" w:rsidRPr="00387B86" w:rsidRDefault="0081591B" w:rsidP="00235D81">
            <w:pPr>
              <w:jc w:val="both"/>
              <w:rPr>
                <w:sz w:val="20"/>
                <w:szCs w:val="20"/>
              </w:rPr>
            </w:pPr>
          </w:p>
          <w:p w14:paraId="0A2EBD3B" w14:textId="3A6C321E" w:rsidR="0081591B" w:rsidRPr="00310E61" w:rsidRDefault="00310E61" w:rsidP="00235D81">
            <w:pPr>
              <w:jc w:val="both"/>
            </w:pPr>
            <w:r w:rsidRPr="00310E61">
              <w:rPr>
                <w:iCs/>
              </w:rPr>
              <w:t>Izmaksu samazināj</w:t>
            </w:r>
            <w:r>
              <w:rPr>
                <w:iCs/>
              </w:rPr>
              <w:t>umu plānots veicināt, paredzot</w:t>
            </w:r>
            <w:r w:rsidRPr="00310E61">
              <w:rPr>
                <w:iCs/>
              </w:rPr>
              <w:t xml:space="preserve"> papildus darba meklēšanas aktivitātes (Noteikumu projekta 63.punkts, ar kuru izdarīti grozījumi MK noteikumu Nr.75 141.</w:t>
            </w:r>
            <w:r w:rsidRPr="00310E61">
              <w:rPr>
                <w:iCs/>
                <w:vertAlign w:val="superscript"/>
              </w:rPr>
              <w:t>18</w:t>
            </w:r>
            <w:r w:rsidRPr="00310E61">
              <w:rPr>
                <w:iCs/>
              </w:rPr>
              <w:t xml:space="preserve"> punktā) un veicot izmaiņas piemērota darba noteikšanas kritērijos (Noteikumu projekta 62.punkts, ar kuru izdarīti grozījumi MK noteikumu Nr.75 141.</w:t>
            </w:r>
            <w:r w:rsidRPr="00310E61">
              <w:rPr>
                <w:iCs/>
                <w:vertAlign w:val="superscript"/>
              </w:rPr>
              <w:t xml:space="preserve">13 </w:t>
            </w:r>
            <w:r w:rsidRPr="00310E61">
              <w:rPr>
                <w:iCs/>
              </w:rPr>
              <w:t>1.apakšpunktā).</w:t>
            </w:r>
          </w:p>
        </w:tc>
      </w:tr>
      <w:tr w:rsidR="007722FC" w14:paraId="4AAB26B5" w14:textId="77777777" w:rsidTr="00387B86">
        <w:tc>
          <w:tcPr>
            <w:tcW w:w="2133" w:type="dxa"/>
            <w:shd w:val="clear" w:color="auto" w:fill="auto"/>
          </w:tcPr>
          <w:p w14:paraId="25EE5803" w14:textId="77777777" w:rsidR="007722FC" w:rsidRPr="006A7D0B" w:rsidRDefault="007722FC" w:rsidP="00A5672A">
            <w:pPr>
              <w:rPr>
                <w:sz w:val="22"/>
                <w:szCs w:val="22"/>
              </w:rPr>
            </w:pPr>
            <w:r w:rsidRPr="006A7D0B">
              <w:rPr>
                <w:sz w:val="22"/>
                <w:szCs w:val="22"/>
              </w:rPr>
              <w:lastRenderedPageBreak/>
              <w:t>6.2. Detalizēts izdevumu aprēķins</w:t>
            </w:r>
          </w:p>
        </w:tc>
        <w:tc>
          <w:tcPr>
            <w:tcW w:w="7218" w:type="dxa"/>
            <w:gridSpan w:val="5"/>
            <w:vMerge/>
            <w:shd w:val="clear" w:color="auto" w:fill="auto"/>
          </w:tcPr>
          <w:p w14:paraId="43B3254F" w14:textId="77777777" w:rsidR="007722FC" w:rsidRDefault="007722FC" w:rsidP="00A5672A">
            <w:pPr>
              <w:jc w:val="both"/>
            </w:pPr>
          </w:p>
        </w:tc>
      </w:tr>
      <w:tr w:rsidR="007722FC" w14:paraId="7E085148" w14:textId="77777777" w:rsidTr="00387B86">
        <w:tc>
          <w:tcPr>
            <w:tcW w:w="2133" w:type="dxa"/>
            <w:shd w:val="clear" w:color="auto" w:fill="auto"/>
          </w:tcPr>
          <w:p w14:paraId="22F8D3E2" w14:textId="77777777" w:rsidR="007722FC" w:rsidRPr="005E61FA" w:rsidRDefault="007722FC" w:rsidP="00A5672A">
            <w:pPr>
              <w:jc w:val="both"/>
            </w:pPr>
            <w:r w:rsidRPr="005E61FA">
              <w:lastRenderedPageBreak/>
              <w:t>7. Cita informācija</w:t>
            </w:r>
          </w:p>
        </w:tc>
        <w:tc>
          <w:tcPr>
            <w:tcW w:w="7218" w:type="dxa"/>
            <w:gridSpan w:val="5"/>
            <w:shd w:val="clear" w:color="auto" w:fill="auto"/>
          </w:tcPr>
          <w:p w14:paraId="3EE54EAE" w14:textId="69E6E241" w:rsidR="007722FC" w:rsidRPr="005E61FA" w:rsidRDefault="007722FC" w:rsidP="00A5672A">
            <w:pPr>
              <w:pStyle w:val="naiskr"/>
              <w:spacing w:before="0" w:after="0"/>
              <w:jc w:val="both"/>
              <w:rPr>
                <w:i/>
                <w:color w:val="FF0000"/>
              </w:rPr>
            </w:pPr>
            <w:r>
              <w:t>P</w:t>
            </w:r>
            <w:r w:rsidRPr="00890483">
              <w:t>lānot</w:t>
            </w:r>
            <w:r w:rsidR="00290753">
              <w:t>ai</w:t>
            </w:r>
            <w:r>
              <w:t>s</w:t>
            </w:r>
            <w:r w:rsidRPr="00890483">
              <w:t xml:space="preserve"> finansējuma samazinājums 2017.gadam 3 229 824 </w:t>
            </w:r>
            <w:r w:rsidRPr="00310E61">
              <w:rPr>
                <w:i/>
              </w:rPr>
              <w:t>euro</w:t>
            </w:r>
            <w:r w:rsidRPr="00890483">
              <w:t xml:space="preserve"> apmērā, 2018.gadam 3 529 829 </w:t>
            </w:r>
            <w:r w:rsidRPr="00310E61">
              <w:rPr>
                <w:i/>
              </w:rPr>
              <w:t>euro</w:t>
            </w:r>
            <w:r w:rsidRPr="00890483">
              <w:t xml:space="preserve"> apmērā un 2019.gadam 3 632 884 </w:t>
            </w:r>
            <w:r w:rsidRPr="00310E61">
              <w:rPr>
                <w:i/>
              </w:rPr>
              <w:t>euro</w:t>
            </w:r>
            <w:r w:rsidRPr="00890483">
              <w:t xml:space="preserve"> apmērā ir daļa no Ministru kabineta 2016.gada 18.augusta sēdē (prot.Nr.41, 5.§ 18.1.apakšpunkts) noteiktā izdevumu samazi</w:t>
            </w:r>
            <w:r>
              <w:t xml:space="preserve">nājuma bezdarbnieka pabalstiem. </w:t>
            </w:r>
            <w:r w:rsidRPr="00890483">
              <w:t>Labklājības ministrija atbilstoši Ministru kabineta 2016.gada 18.augusta sēdē (prot.Nr.41 5.§ 18.1.apakšpunkts) nolemtajam plānoto finansējuma samazinājumu ir iekļāvusi valsts sociālās apdrošināšanas speciāl</w:t>
            </w:r>
            <w:r w:rsidR="00FF69BF">
              <w:t>ajā budžet</w:t>
            </w:r>
            <w:r w:rsidRPr="00890483">
              <w:t>ā 2017.-2019.gadam.</w:t>
            </w:r>
          </w:p>
        </w:tc>
      </w:tr>
    </w:tbl>
    <w:p w14:paraId="202342D3" w14:textId="77777777" w:rsidR="00FF50CB" w:rsidRDefault="00FF50CB" w:rsidP="00A96D6E"/>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3026"/>
        <w:gridCol w:w="5645"/>
      </w:tblGrid>
      <w:tr w:rsidR="007F60EC" w:rsidRPr="002F6619" w14:paraId="13133962" w14:textId="77777777" w:rsidTr="00640EEE">
        <w:trPr>
          <w:trHeight w:val="461"/>
          <w:jc w:val="center"/>
        </w:trPr>
        <w:tc>
          <w:tcPr>
            <w:tcW w:w="9079" w:type="dxa"/>
            <w:gridSpan w:val="3"/>
            <w:vAlign w:val="center"/>
          </w:tcPr>
          <w:p w14:paraId="03C76250" w14:textId="77777777" w:rsidR="007F60EC" w:rsidRPr="002F6619" w:rsidRDefault="007F60EC" w:rsidP="00BE7A17">
            <w:pPr>
              <w:jc w:val="center"/>
              <w:rPr>
                <w:rFonts w:eastAsia="Calibri"/>
                <w:b/>
                <w:lang w:eastAsia="en-US"/>
              </w:rPr>
            </w:pPr>
            <w:r w:rsidRPr="002F6619">
              <w:rPr>
                <w:rFonts w:eastAsia="Calibri"/>
                <w:lang w:eastAsia="en-US"/>
              </w:rPr>
              <w:br w:type="page"/>
            </w:r>
            <w:r w:rsidRPr="002F6619">
              <w:rPr>
                <w:rFonts w:eastAsia="Calibri"/>
                <w:b/>
                <w:lang w:eastAsia="en-US"/>
              </w:rPr>
              <w:t>IV. Tiesību akta projekta ietekme uz spēkā esošo tiesību normu sistēmu</w:t>
            </w:r>
          </w:p>
        </w:tc>
      </w:tr>
      <w:tr w:rsidR="007F60EC" w:rsidRPr="002F6619" w14:paraId="189E920B" w14:textId="77777777" w:rsidTr="00640EEE">
        <w:trPr>
          <w:jc w:val="center"/>
        </w:trPr>
        <w:tc>
          <w:tcPr>
            <w:tcW w:w="408" w:type="dxa"/>
          </w:tcPr>
          <w:p w14:paraId="638D1F6B" w14:textId="77777777" w:rsidR="007F60EC" w:rsidRPr="002F6619" w:rsidRDefault="007F60EC" w:rsidP="00F516AA">
            <w:pPr>
              <w:jc w:val="center"/>
              <w:rPr>
                <w:rFonts w:eastAsia="Calibri"/>
                <w:iCs/>
                <w:lang w:eastAsia="en-US"/>
              </w:rPr>
            </w:pPr>
            <w:r w:rsidRPr="002F6619">
              <w:rPr>
                <w:rFonts w:eastAsia="Calibri"/>
                <w:iCs/>
                <w:lang w:eastAsia="en-US"/>
              </w:rPr>
              <w:t>1.</w:t>
            </w:r>
          </w:p>
        </w:tc>
        <w:tc>
          <w:tcPr>
            <w:tcW w:w="3026" w:type="dxa"/>
          </w:tcPr>
          <w:p w14:paraId="37FB3C44" w14:textId="77777777" w:rsidR="007F60EC" w:rsidRPr="002F6619" w:rsidRDefault="007F60EC" w:rsidP="00BE7A17">
            <w:pPr>
              <w:rPr>
                <w:rFonts w:eastAsia="Calibri"/>
                <w:iCs/>
                <w:lang w:eastAsia="en-US"/>
              </w:rPr>
            </w:pPr>
            <w:r w:rsidRPr="00650165">
              <w:rPr>
                <w:rFonts w:eastAsia="Calibri"/>
                <w:lang w:eastAsia="en-US"/>
              </w:rPr>
              <w:t>Nepieciešamie saistītie tiesību aktu projekti</w:t>
            </w:r>
          </w:p>
        </w:tc>
        <w:tc>
          <w:tcPr>
            <w:tcW w:w="5645" w:type="dxa"/>
          </w:tcPr>
          <w:p w14:paraId="3C43C1DD" w14:textId="77777777" w:rsidR="007F60EC" w:rsidRDefault="007F60EC" w:rsidP="007F60EC">
            <w:pPr>
              <w:ind w:left="11"/>
              <w:jc w:val="both"/>
              <w:rPr>
                <w:rFonts w:eastAsia="Calibri"/>
                <w:iCs/>
                <w:lang w:eastAsia="en-US"/>
              </w:rPr>
            </w:pPr>
            <w:r>
              <w:rPr>
                <w:rFonts w:eastAsia="Calibri"/>
                <w:iCs/>
                <w:lang w:eastAsia="en-US"/>
              </w:rPr>
              <w:t>Atbilstoši Noteikumu projektā paredzētajām izmaiņām Pasākumu noteiktām personu grupām</w:t>
            </w:r>
            <w:r w:rsidR="00B36C42">
              <w:rPr>
                <w:rFonts w:eastAsia="Calibri"/>
                <w:iCs/>
                <w:lang w:eastAsia="en-US"/>
              </w:rPr>
              <w:t xml:space="preserve">, bezdarbnieku apmācību un pasākuma </w:t>
            </w:r>
            <w:r w:rsidR="00B36C42">
              <w:rPr>
                <w:bCs/>
              </w:rPr>
              <w:t xml:space="preserve">„Pirmā darba pieredze jaunietim” </w:t>
            </w:r>
            <w:r>
              <w:rPr>
                <w:rFonts w:eastAsia="Calibri"/>
                <w:iCs/>
                <w:lang w:eastAsia="en-US"/>
              </w:rPr>
              <w:t>īstenošanas nosacījumos, tiks rosināti grozījumi arī Labklājības ministrijas pārziņā esošajos:</w:t>
            </w:r>
          </w:p>
          <w:p w14:paraId="0E7107DD" w14:textId="77777777" w:rsidR="007F60EC" w:rsidRPr="006567B3" w:rsidRDefault="007F60EC" w:rsidP="007F60EC">
            <w:pPr>
              <w:pStyle w:val="ListParagraph"/>
              <w:numPr>
                <w:ilvl w:val="0"/>
                <w:numId w:val="28"/>
              </w:numPr>
              <w:spacing w:after="0" w:line="240" w:lineRule="auto"/>
              <w:ind w:left="368" w:hanging="357"/>
              <w:jc w:val="both"/>
              <w:rPr>
                <w:rFonts w:ascii="Times New Roman" w:hAnsi="Times New Roman"/>
                <w:iCs/>
                <w:sz w:val="24"/>
                <w:szCs w:val="24"/>
              </w:rPr>
            </w:pPr>
            <w:r w:rsidRPr="007F60EC">
              <w:rPr>
                <w:rFonts w:ascii="Times New Roman" w:hAnsi="Times New Roman"/>
                <w:bCs/>
                <w:iCs/>
                <w:sz w:val="24"/>
                <w:szCs w:val="24"/>
              </w:rPr>
              <w:t>2014.gada 23.decembra MK noteikumos Nr.835 „Darbības progra</w:t>
            </w:r>
            <w:r w:rsidR="00E301BA">
              <w:rPr>
                <w:rFonts w:ascii="Times New Roman" w:hAnsi="Times New Roman"/>
                <w:bCs/>
                <w:iCs/>
                <w:sz w:val="24"/>
                <w:szCs w:val="24"/>
              </w:rPr>
              <w:t xml:space="preserve">mmas </w:t>
            </w:r>
            <w:r w:rsidR="00E301BA" w:rsidRPr="00E301BA">
              <w:rPr>
                <w:rFonts w:ascii="Times New Roman" w:hAnsi="Times New Roman"/>
                <w:bCs/>
                <w:iCs/>
                <w:sz w:val="24"/>
                <w:szCs w:val="24"/>
              </w:rPr>
              <w:t>„</w:t>
            </w:r>
            <w:r w:rsidR="00E301BA">
              <w:rPr>
                <w:rFonts w:ascii="Times New Roman" w:hAnsi="Times New Roman"/>
                <w:bCs/>
                <w:iCs/>
                <w:sz w:val="24"/>
                <w:szCs w:val="24"/>
              </w:rPr>
              <w:t>Izaugsme un nodarbinātība”</w:t>
            </w:r>
            <w:r w:rsidRPr="007F60EC">
              <w:rPr>
                <w:rFonts w:ascii="Times New Roman" w:hAnsi="Times New Roman"/>
                <w:bCs/>
                <w:iCs/>
                <w:sz w:val="24"/>
                <w:szCs w:val="24"/>
              </w:rPr>
              <w:t xml:space="preserve"> 9.1.1. specifiskā atbalsta mērķa </w:t>
            </w:r>
            <w:r w:rsidR="00E301BA" w:rsidRPr="00E301BA">
              <w:rPr>
                <w:rFonts w:ascii="Times New Roman" w:hAnsi="Times New Roman"/>
                <w:bCs/>
                <w:iCs/>
                <w:sz w:val="24"/>
                <w:szCs w:val="24"/>
              </w:rPr>
              <w:t>„</w:t>
            </w:r>
            <w:r w:rsidRPr="007F60EC">
              <w:rPr>
                <w:rFonts w:ascii="Times New Roman" w:hAnsi="Times New Roman"/>
                <w:bCs/>
                <w:iCs/>
                <w:sz w:val="24"/>
                <w:szCs w:val="24"/>
              </w:rPr>
              <w:t>Palielināt nelabvēlīgākā situācijā esošu bezda</w:t>
            </w:r>
            <w:r w:rsidR="006567B3">
              <w:rPr>
                <w:rFonts w:ascii="Times New Roman" w:hAnsi="Times New Roman"/>
                <w:bCs/>
                <w:iCs/>
                <w:sz w:val="24"/>
                <w:szCs w:val="24"/>
              </w:rPr>
              <w:t>rbnieku iekļaušanos darba tirgū”</w:t>
            </w:r>
            <w:r w:rsidRPr="007F60EC">
              <w:rPr>
                <w:rFonts w:ascii="Times New Roman" w:hAnsi="Times New Roman"/>
                <w:bCs/>
                <w:iCs/>
                <w:sz w:val="24"/>
                <w:szCs w:val="24"/>
              </w:rPr>
              <w:t xml:space="preserve"> 9.1.1.1. pasākuma </w:t>
            </w:r>
            <w:r w:rsidR="00E301BA" w:rsidRPr="00E301BA">
              <w:rPr>
                <w:rFonts w:ascii="Times New Roman" w:hAnsi="Times New Roman"/>
                <w:bCs/>
                <w:iCs/>
                <w:sz w:val="24"/>
                <w:szCs w:val="24"/>
              </w:rPr>
              <w:t>„</w:t>
            </w:r>
            <w:r w:rsidRPr="007F60EC">
              <w:rPr>
                <w:rFonts w:ascii="Times New Roman" w:hAnsi="Times New Roman"/>
                <w:bCs/>
                <w:iCs/>
                <w:sz w:val="24"/>
                <w:szCs w:val="24"/>
              </w:rPr>
              <w:t>Subsidētās darbavietas nelabvēlīgākā situācijā esošiem bezda</w:t>
            </w:r>
            <w:r w:rsidR="00E301BA">
              <w:rPr>
                <w:rFonts w:ascii="Times New Roman" w:hAnsi="Times New Roman"/>
                <w:bCs/>
                <w:iCs/>
                <w:sz w:val="24"/>
                <w:szCs w:val="24"/>
              </w:rPr>
              <w:t>rbniekiem”</w:t>
            </w:r>
            <w:r w:rsidRPr="007F60EC">
              <w:rPr>
                <w:rFonts w:ascii="Times New Roman" w:hAnsi="Times New Roman"/>
                <w:bCs/>
                <w:iCs/>
                <w:sz w:val="24"/>
                <w:szCs w:val="24"/>
              </w:rPr>
              <w:t xml:space="preserve"> īstenošanas noteikumi”</w:t>
            </w:r>
            <w:r w:rsidR="00FB199E">
              <w:rPr>
                <w:rFonts w:ascii="Times New Roman" w:hAnsi="Times New Roman"/>
                <w:bCs/>
                <w:iCs/>
                <w:sz w:val="24"/>
                <w:szCs w:val="24"/>
              </w:rPr>
              <w:t>,</w:t>
            </w:r>
            <w:r w:rsidR="00A37150">
              <w:rPr>
                <w:rFonts w:ascii="Times New Roman" w:hAnsi="Times New Roman"/>
                <w:bCs/>
                <w:iCs/>
                <w:sz w:val="24"/>
                <w:szCs w:val="24"/>
              </w:rPr>
              <w:t xml:space="preserve"> paredzot, ka subsidētās nodarbinātības pasākumā iesaista arī personas, kuras ieguvušas bēgļa vai alternatīvās personas statusu</w:t>
            </w:r>
            <w:r w:rsidR="006567B3">
              <w:rPr>
                <w:rFonts w:ascii="Times New Roman" w:hAnsi="Times New Roman"/>
                <w:bCs/>
                <w:iCs/>
                <w:sz w:val="24"/>
                <w:szCs w:val="24"/>
              </w:rPr>
              <w:t>;</w:t>
            </w:r>
          </w:p>
          <w:p w14:paraId="21477531" w14:textId="77777777" w:rsidR="001E4723" w:rsidRDefault="006567B3" w:rsidP="007F60EC">
            <w:pPr>
              <w:pStyle w:val="ListParagraph"/>
              <w:numPr>
                <w:ilvl w:val="0"/>
                <w:numId w:val="28"/>
              </w:numPr>
              <w:spacing w:after="0" w:line="240" w:lineRule="auto"/>
              <w:ind w:left="368" w:hanging="357"/>
              <w:jc w:val="both"/>
              <w:rPr>
                <w:rFonts w:ascii="Times New Roman" w:hAnsi="Times New Roman"/>
                <w:iCs/>
                <w:sz w:val="24"/>
                <w:szCs w:val="24"/>
              </w:rPr>
            </w:pPr>
            <w:r>
              <w:rPr>
                <w:rFonts w:ascii="Times New Roman" w:hAnsi="Times New Roman"/>
                <w:iCs/>
                <w:sz w:val="24"/>
                <w:szCs w:val="24"/>
              </w:rPr>
              <w:t xml:space="preserve">2014.gada 23. decembra MK noteikumos Nr.836 </w:t>
            </w:r>
            <w:r w:rsidRPr="006567B3">
              <w:rPr>
                <w:rFonts w:ascii="Times New Roman" w:hAnsi="Times New Roman"/>
                <w:iCs/>
                <w:sz w:val="24"/>
                <w:szCs w:val="24"/>
              </w:rPr>
              <w:t xml:space="preserve">Darbības programmas </w:t>
            </w:r>
            <w:r w:rsidRPr="006567B3">
              <w:rPr>
                <w:rFonts w:ascii="Times New Roman" w:hAnsi="Times New Roman"/>
                <w:bCs/>
                <w:iCs/>
                <w:sz w:val="24"/>
                <w:szCs w:val="24"/>
              </w:rPr>
              <w:t>„</w:t>
            </w:r>
            <w:r w:rsidRPr="006567B3">
              <w:rPr>
                <w:rFonts w:ascii="Times New Roman" w:hAnsi="Times New Roman"/>
                <w:iCs/>
                <w:sz w:val="24"/>
                <w:szCs w:val="24"/>
              </w:rPr>
              <w:t>Izaugsme un</w:t>
            </w:r>
            <w:r>
              <w:rPr>
                <w:rFonts w:ascii="Times New Roman" w:hAnsi="Times New Roman"/>
                <w:iCs/>
                <w:sz w:val="24"/>
                <w:szCs w:val="24"/>
              </w:rPr>
              <w:t xml:space="preserve"> nodarbinātība”</w:t>
            </w:r>
            <w:r w:rsidRPr="006567B3">
              <w:rPr>
                <w:rFonts w:ascii="Times New Roman" w:hAnsi="Times New Roman"/>
                <w:iCs/>
                <w:sz w:val="24"/>
                <w:szCs w:val="24"/>
              </w:rPr>
              <w:t xml:space="preserve"> 7.1.1.specifiskā atbalsta mērķa </w:t>
            </w:r>
            <w:r w:rsidRPr="006567B3">
              <w:rPr>
                <w:rFonts w:ascii="Times New Roman" w:hAnsi="Times New Roman"/>
                <w:bCs/>
                <w:iCs/>
                <w:sz w:val="24"/>
                <w:szCs w:val="24"/>
              </w:rPr>
              <w:t>„</w:t>
            </w:r>
            <w:r w:rsidRPr="006567B3">
              <w:rPr>
                <w:rFonts w:ascii="Times New Roman" w:hAnsi="Times New Roman"/>
                <w:iCs/>
                <w:sz w:val="24"/>
                <w:szCs w:val="24"/>
              </w:rPr>
              <w:t>Paaugstināt bezdarbnieku kvalifikāciju un prasmes atbils</w:t>
            </w:r>
            <w:r>
              <w:rPr>
                <w:rFonts w:ascii="Times New Roman" w:hAnsi="Times New Roman"/>
                <w:iCs/>
                <w:sz w:val="24"/>
                <w:szCs w:val="24"/>
              </w:rPr>
              <w:t>toši darba tirgus pieprasījumam”</w:t>
            </w:r>
            <w:r w:rsidRPr="006567B3">
              <w:rPr>
                <w:rFonts w:ascii="Times New Roman" w:hAnsi="Times New Roman"/>
                <w:iCs/>
                <w:sz w:val="24"/>
                <w:szCs w:val="24"/>
              </w:rPr>
              <w:t xml:space="preserve"> īstenošanas noteikumi</w:t>
            </w:r>
            <w:r>
              <w:rPr>
                <w:rFonts w:ascii="Times New Roman" w:hAnsi="Times New Roman"/>
                <w:iCs/>
                <w:sz w:val="24"/>
                <w:szCs w:val="24"/>
              </w:rPr>
              <w:t>”</w:t>
            </w:r>
            <w:r w:rsidR="001E4723">
              <w:rPr>
                <w:rFonts w:ascii="Times New Roman" w:hAnsi="Times New Roman"/>
                <w:iCs/>
                <w:sz w:val="24"/>
                <w:szCs w:val="24"/>
              </w:rPr>
              <w:t xml:space="preserve">: </w:t>
            </w:r>
          </w:p>
          <w:p w14:paraId="4D678C5A" w14:textId="77777777" w:rsidR="001E4723" w:rsidRPr="001E4723" w:rsidRDefault="001E4723" w:rsidP="001E4723">
            <w:pPr>
              <w:pStyle w:val="ListParagraph"/>
              <w:numPr>
                <w:ilvl w:val="0"/>
                <w:numId w:val="37"/>
              </w:numPr>
              <w:spacing w:line="240" w:lineRule="auto"/>
              <w:jc w:val="both"/>
              <w:rPr>
                <w:rFonts w:ascii="Times New Roman" w:hAnsi="Times New Roman"/>
                <w:iCs/>
                <w:sz w:val="24"/>
                <w:szCs w:val="24"/>
              </w:rPr>
            </w:pPr>
            <w:r w:rsidRPr="001E4723">
              <w:rPr>
                <w:rFonts w:ascii="Times New Roman" w:hAnsi="Times New Roman"/>
                <w:iCs/>
                <w:sz w:val="24"/>
                <w:szCs w:val="24"/>
              </w:rPr>
              <w:t xml:space="preserve">kā atsevišķu atbalstāmo darbību izdalot </w:t>
            </w:r>
            <w:r w:rsidRPr="001E4723">
              <w:rPr>
                <w:rFonts w:ascii="Times New Roman" w:hAnsi="Times New Roman"/>
                <w:bCs/>
                <w:iCs/>
                <w:sz w:val="24"/>
                <w:szCs w:val="24"/>
              </w:rPr>
              <w:t>„</w:t>
            </w:r>
            <w:r w:rsidRPr="001E4723">
              <w:rPr>
                <w:rFonts w:ascii="Times New Roman" w:hAnsi="Times New Roman"/>
                <w:iCs/>
                <w:sz w:val="24"/>
                <w:szCs w:val="24"/>
              </w:rPr>
              <w:t>transportlīdzekļu un trak</w:t>
            </w:r>
            <w:r>
              <w:rPr>
                <w:rFonts w:ascii="Times New Roman" w:hAnsi="Times New Roman"/>
                <w:iCs/>
                <w:sz w:val="24"/>
                <w:szCs w:val="24"/>
              </w:rPr>
              <w:t>tortehnikas vadītāju apmācības”;</w:t>
            </w:r>
          </w:p>
          <w:p w14:paraId="18803157" w14:textId="77777777" w:rsidR="001E4723" w:rsidRPr="001E4723" w:rsidRDefault="001E4723" w:rsidP="001E4723">
            <w:pPr>
              <w:pStyle w:val="ListParagraph"/>
              <w:numPr>
                <w:ilvl w:val="0"/>
                <w:numId w:val="37"/>
              </w:numPr>
              <w:spacing w:line="240" w:lineRule="auto"/>
              <w:jc w:val="both"/>
              <w:rPr>
                <w:rFonts w:ascii="Times New Roman" w:hAnsi="Times New Roman"/>
                <w:iCs/>
                <w:sz w:val="24"/>
                <w:szCs w:val="24"/>
              </w:rPr>
            </w:pPr>
            <w:r w:rsidRPr="001E4723">
              <w:rPr>
                <w:rFonts w:ascii="Times New Roman" w:hAnsi="Times New Roman"/>
                <w:iCs/>
                <w:sz w:val="24"/>
                <w:szCs w:val="24"/>
              </w:rPr>
              <w:t xml:space="preserve">papildinot ar jaunu atbalstāmo darbību </w:t>
            </w:r>
            <w:r w:rsidRPr="001E4723">
              <w:rPr>
                <w:rFonts w:ascii="Times New Roman" w:hAnsi="Times New Roman"/>
                <w:bCs/>
                <w:iCs/>
                <w:sz w:val="24"/>
                <w:szCs w:val="24"/>
              </w:rPr>
              <w:t>„</w:t>
            </w:r>
            <w:r w:rsidRPr="001E4723">
              <w:rPr>
                <w:rFonts w:ascii="Times New Roman" w:hAnsi="Times New Roman"/>
                <w:iCs/>
                <w:sz w:val="24"/>
                <w:szCs w:val="24"/>
              </w:rPr>
              <w:t>ārpus formālās izglītības sistēmas apgūtās profesionālās kompetences novērtēšana</w:t>
            </w:r>
            <w:r>
              <w:rPr>
                <w:rFonts w:ascii="Times New Roman" w:hAnsi="Times New Roman"/>
                <w:iCs/>
                <w:sz w:val="24"/>
                <w:szCs w:val="24"/>
              </w:rPr>
              <w:t>”</w:t>
            </w:r>
            <w:r w:rsidRPr="001E4723">
              <w:rPr>
                <w:rFonts w:ascii="Times New Roman" w:hAnsi="Times New Roman"/>
                <w:iCs/>
                <w:sz w:val="24"/>
                <w:szCs w:val="24"/>
              </w:rPr>
              <w:t xml:space="preserve"> (kā izmaksas minētai darbībai paredzot </w:t>
            </w:r>
            <w:r w:rsidRPr="001E4723">
              <w:rPr>
                <w:rFonts w:ascii="Times New Roman" w:hAnsi="Times New Roman"/>
                <w:bCs/>
                <w:iCs/>
                <w:sz w:val="24"/>
                <w:szCs w:val="24"/>
              </w:rPr>
              <w:t>„</w:t>
            </w:r>
            <w:r w:rsidRPr="001E4723">
              <w:rPr>
                <w:rFonts w:ascii="Times New Roman" w:hAnsi="Times New Roman"/>
                <w:iCs/>
                <w:sz w:val="24"/>
                <w:szCs w:val="24"/>
              </w:rPr>
              <w:t>ārpus formālās izglītības sistēmas apgūtās profesionālās kompetences novērtēšanas izmaksas, kuras sedz atbilstoši profesionālās izglītības iestāžu un eksaminācijas cen</w:t>
            </w:r>
            <w:r>
              <w:rPr>
                <w:rFonts w:ascii="Times New Roman" w:hAnsi="Times New Roman"/>
                <w:iCs/>
                <w:sz w:val="24"/>
                <w:szCs w:val="24"/>
              </w:rPr>
              <w:t>tru maksas pakalpojumu cenrādim”</w:t>
            </w:r>
            <w:r w:rsidRPr="001E4723">
              <w:rPr>
                <w:rFonts w:ascii="Times New Roman" w:hAnsi="Times New Roman"/>
                <w:iCs/>
                <w:sz w:val="24"/>
                <w:szCs w:val="24"/>
              </w:rPr>
              <w:t>);</w:t>
            </w:r>
          </w:p>
          <w:p w14:paraId="08F18584" w14:textId="77777777" w:rsidR="001E4723" w:rsidRPr="001E4723" w:rsidRDefault="001E4723" w:rsidP="001E4723">
            <w:pPr>
              <w:pStyle w:val="ListParagraph"/>
              <w:numPr>
                <w:ilvl w:val="0"/>
                <w:numId w:val="37"/>
              </w:numPr>
              <w:spacing w:line="240" w:lineRule="auto"/>
              <w:jc w:val="both"/>
              <w:rPr>
                <w:rFonts w:ascii="Times New Roman" w:hAnsi="Times New Roman"/>
                <w:iCs/>
                <w:sz w:val="24"/>
                <w:szCs w:val="24"/>
              </w:rPr>
            </w:pPr>
            <w:r w:rsidRPr="001E4723">
              <w:rPr>
                <w:rFonts w:ascii="Times New Roman" w:hAnsi="Times New Roman"/>
                <w:iCs/>
                <w:sz w:val="24"/>
                <w:szCs w:val="24"/>
              </w:rPr>
              <w:t>redakcionāli nepārprotamībai norādot, ka darba vadītājam ikmēneša dotācija tiek rēķināta proporcionāli darba dienām, kurās bezdarbnieks iesaistījies praktiskajā apmācībā;</w:t>
            </w:r>
          </w:p>
          <w:p w14:paraId="349BC131" w14:textId="77777777" w:rsidR="006567B3" w:rsidRPr="001E4723" w:rsidRDefault="001E4723" w:rsidP="001E4723">
            <w:pPr>
              <w:pStyle w:val="ListParagraph"/>
              <w:numPr>
                <w:ilvl w:val="0"/>
                <w:numId w:val="37"/>
              </w:numPr>
              <w:spacing w:after="0" w:line="240" w:lineRule="auto"/>
              <w:ind w:left="714" w:hanging="343"/>
              <w:jc w:val="both"/>
              <w:rPr>
                <w:rFonts w:ascii="Times New Roman" w:hAnsi="Times New Roman"/>
                <w:iCs/>
                <w:sz w:val="24"/>
                <w:szCs w:val="24"/>
              </w:rPr>
            </w:pPr>
            <w:r w:rsidRPr="001E4723">
              <w:rPr>
                <w:rFonts w:ascii="Times New Roman" w:hAnsi="Times New Roman"/>
                <w:iCs/>
                <w:sz w:val="24"/>
                <w:szCs w:val="24"/>
              </w:rPr>
              <w:t xml:space="preserve">paredzot, ka VSAOI no algas dotācijas daļas, ko NVA līdzfinansē par atbalstāmajā darbībā </w:t>
            </w:r>
            <w:r w:rsidRPr="001E4723">
              <w:rPr>
                <w:rFonts w:ascii="Times New Roman" w:hAnsi="Times New Roman"/>
                <w:bCs/>
                <w:iCs/>
                <w:sz w:val="24"/>
                <w:szCs w:val="24"/>
              </w:rPr>
              <w:t>„</w:t>
            </w:r>
            <w:r w:rsidRPr="001E4723">
              <w:rPr>
                <w:rFonts w:ascii="Times New Roman" w:hAnsi="Times New Roman"/>
                <w:iCs/>
                <w:sz w:val="24"/>
                <w:szCs w:val="24"/>
              </w:rPr>
              <w:t>Apmācības pie darba devēja” iesaistītajiem bezdarbniekiem, izmaksā saskaņā ar kārtību, ka</w:t>
            </w:r>
            <w:r>
              <w:rPr>
                <w:rFonts w:ascii="Times New Roman" w:hAnsi="Times New Roman"/>
                <w:iCs/>
                <w:sz w:val="24"/>
                <w:szCs w:val="24"/>
              </w:rPr>
              <w:t>s noteikta MK noteikumos Nr.75;</w:t>
            </w:r>
          </w:p>
          <w:p w14:paraId="564F3D08" w14:textId="77777777" w:rsidR="006567B3" w:rsidRDefault="006567B3" w:rsidP="001E4723">
            <w:pPr>
              <w:pStyle w:val="ListParagraph"/>
              <w:numPr>
                <w:ilvl w:val="0"/>
                <w:numId w:val="28"/>
              </w:numPr>
              <w:spacing w:line="240" w:lineRule="auto"/>
              <w:ind w:left="368" w:hanging="357"/>
              <w:jc w:val="both"/>
              <w:rPr>
                <w:rFonts w:ascii="Times New Roman" w:hAnsi="Times New Roman"/>
                <w:iCs/>
                <w:sz w:val="24"/>
                <w:szCs w:val="24"/>
              </w:rPr>
            </w:pPr>
            <w:r w:rsidRPr="001E4723">
              <w:rPr>
                <w:rFonts w:ascii="Times New Roman" w:hAnsi="Times New Roman"/>
                <w:iCs/>
                <w:sz w:val="24"/>
                <w:szCs w:val="24"/>
              </w:rPr>
              <w:t xml:space="preserve">2015.gada 28.aprīļa MK noteikumos Nr.207 </w:t>
            </w:r>
            <w:r w:rsidRPr="001E4723">
              <w:rPr>
                <w:rFonts w:ascii="Times New Roman" w:hAnsi="Times New Roman"/>
                <w:bCs/>
                <w:iCs/>
                <w:sz w:val="24"/>
                <w:szCs w:val="24"/>
              </w:rPr>
              <w:t>„</w:t>
            </w:r>
            <w:r w:rsidRPr="001E4723">
              <w:rPr>
                <w:rFonts w:ascii="Times New Roman" w:hAnsi="Times New Roman"/>
                <w:iCs/>
                <w:sz w:val="24"/>
                <w:szCs w:val="24"/>
              </w:rPr>
              <w:t xml:space="preserve">Darbības programmas </w:t>
            </w:r>
            <w:r w:rsidRPr="001E4723">
              <w:rPr>
                <w:rFonts w:ascii="Times New Roman" w:hAnsi="Times New Roman"/>
                <w:bCs/>
                <w:iCs/>
                <w:sz w:val="24"/>
                <w:szCs w:val="24"/>
              </w:rPr>
              <w:t>„</w:t>
            </w:r>
            <w:r w:rsidRPr="001E4723">
              <w:rPr>
                <w:rFonts w:ascii="Times New Roman" w:hAnsi="Times New Roman"/>
                <w:iCs/>
                <w:sz w:val="24"/>
                <w:szCs w:val="24"/>
              </w:rPr>
              <w:t xml:space="preserve">Izaugsme un nodarbinātība” 7.2.1.specifiskā atbalsta mērķa </w:t>
            </w:r>
            <w:r w:rsidRPr="001E4723">
              <w:rPr>
                <w:rFonts w:ascii="Times New Roman" w:hAnsi="Times New Roman"/>
                <w:bCs/>
                <w:iCs/>
                <w:sz w:val="24"/>
                <w:szCs w:val="24"/>
              </w:rPr>
              <w:t>„</w:t>
            </w:r>
            <w:r w:rsidRPr="001E4723">
              <w:rPr>
                <w:rFonts w:ascii="Times New Roman" w:hAnsi="Times New Roman"/>
                <w:iCs/>
                <w:sz w:val="24"/>
                <w:szCs w:val="24"/>
              </w:rPr>
              <w:t xml:space="preserve">Palielināt nodarbinātībā, izglītībā vai apmācībās neiesaistītu jauniešu nodarbinātību un izglītības ieguvi Jauniešu garantijas ietvaros” pasākumu </w:t>
            </w:r>
            <w:r w:rsidRPr="001E4723">
              <w:rPr>
                <w:rFonts w:ascii="Times New Roman" w:hAnsi="Times New Roman"/>
                <w:bCs/>
                <w:iCs/>
                <w:sz w:val="24"/>
                <w:szCs w:val="24"/>
              </w:rPr>
              <w:lastRenderedPageBreak/>
              <w:t>„</w:t>
            </w:r>
            <w:r w:rsidRPr="001E4723">
              <w:rPr>
                <w:rFonts w:ascii="Times New Roman" w:hAnsi="Times New Roman"/>
                <w:iCs/>
                <w:sz w:val="24"/>
                <w:szCs w:val="24"/>
              </w:rPr>
              <w:t xml:space="preserve">Aktīvās darba tirgus politikas pasākumu īstenošana jauniešu bezdarbnieku nodarbinātības veicināšanai” un </w:t>
            </w:r>
            <w:r w:rsidRPr="001E4723">
              <w:rPr>
                <w:rFonts w:ascii="Times New Roman" w:hAnsi="Times New Roman"/>
                <w:bCs/>
                <w:iCs/>
                <w:sz w:val="24"/>
                <w:szCs w:val="24"/>
              </w:rPr>
              <w:t>„</w:t>
            </w:r>
            <w:r w:rsidRPr="001E4723">
              <w:rPr>
                <w:rFonts w:ascii="Times New Roman" w:hAnsi="Times New Roman"/>
                <w:iCs/>
                <w:sz w:val="24"/>
                <w:szCs w:val="24"/>
              </w:rPr>
              <w:t>Sākotnējās profesionālās izglītības programmu īstenošana Jauniešu garantijas ietvaros” īstenošanas noteikumi”</w:t>
            </w:r>
            <w:r w:rsidR="001E4723">
              <w:rPr>
                <w:rFonts w:ascii="Times New Roman" w:hAnsi="Times New Roman"/>
                <w:iCs/>
                <w:sz w:val="24"/>
                <w:szCs w:val="24"/>
              </w:rPr>
              <w:t>:</w:t>
            </w:r>
          </w:p>
          <w:p w14:paraId="38E539A4" w14:textId="77777777" w:rsidR="001E4723" w:rsidRPr="001E4723" w:rsidRDefault="001E4723" w:rsidP="001E4723">
            <w:pPr>
              <w:pStyle w:val="ListParagraph"/>
              <w:numPr>
                <w:ilvl w:val="0"/>
                <w:numId w:val="38"/>
              </w:numPr>
              <w:spacing w:after="0" w:line="240" w:lineRule="auto"/>
              <w:ind w:left="726" w:hanging="357"/>
              <w:jc w:val="both"/>
              <w:rPr>
                <w:rFonts w:ascii="Times New Roman" w:hAnsi="Times New Roman"/>
                <w:iCs/>
                <w:sz w:val="24"/>
                <w:szCs w:val="24"/>
              </w:rPr>
            </w:pPr>
            <w:r w:rsidRPr="001E4723">
              <w:rPr>
                <w:rFonts w:ascii="Times New Roman" w:hAnsi="Times New Roman"/>
                <w:iCs/>
                <w:sz w:val="24"/>
                <w:szCs w:val="24"/>
              </w:rPr>
              <w:t xml:space="preserve">kā atsevišķu atbalstāmo darbību izdalot </w:t>
            </w:r>
            <w:r w:rsidR="006567B3" w:rsidRPr="001E4723">
              <w:rPr>
                <w:rFonts w:ascii="Times New Roman" w:hAnsi="Times New Roman"/>
                <w:bCs/>
                <w:iCs/>
                <w:sz w:val="24"/>
                <w:szCs w:val="24"/>
              </w:rPr>
              <w:t>„</w:t>
            </w:r>
            <w:r w:rsidRPr="001E4723">
              <w:rPr>
                <w:rFonts w:ascii="Times New Roman" w:hAnsi="Times New Roman"/>
                <w:iCs/>
                <w:sz w:val="24"/>
                <w:szCs w:val="24"/>
              </w:rPr>
              <w:t>transportlīdzekļu un trak</w:t>
            </w:r>
            <w:r>
              <w:rPr>
                <w:rFonts w:ascii="Times New Roman" w:hAnsi="Times New Roman"/>
                <w:iCs/>
                <w:sz w:val="24"/>
                <w:szCs w:val="24"/>
              </w:rPr>
              <w:t>tortehnikas vadītāju apmācības”;</w:t>
            </w:r>
          </w:p>
          <w:p w14:paraId="4CE12B55" w14:textId="77777777" w:rsidR="001E4723" w:rsidRPr="001E4723" w:rsidRDefault="001E4723" w:rsidP="001E4723">
            <w:pPr>
              <w:pStyle w:val="ListParagraph"/>
              <w:numPr>
                <w:ilvl w:val="0"/>
                <w:numId w:val="38"/>
              </w:numPr>
              <w:spacing w:after="0" w:line="240" w:lineRule="auto"/>
              <w:ind w:left="726" w:hanging="357"/>
              <w:jc w:val="both"/>
              <w:rPr>
                <w:rFonts w:ascii="Times New Roman" w:hAnsi="Times New Roman"/>
                <w:iCs/>
                <w:sz w:val="24"/>
                <w:szCs w:val="24"/>
              </w:rPr>
            </w:pPr>
            <w:r w:rsidRPr="001E4723">
              <w:rPr>
                <w:rFonts w:ascii="Times New Roman" w:hAnsi="Times New Roman"/>
                <w:iCs/>
                <w:sz w:val="24"/>
                <w:szCs w:val="24"/>
              </w:rPr>
              <w:t xml:space="preserve">papildinot ar jaunu atbalstāmo darbību </w:t>
            </w:r>
            <w:r w:rsidR="006567B3" w:rsidRPr="001E4723">
              <w:rPr>
                <w:rFonts w:ascii="Times New Roman" w:hAnsi="Times New Roman"/>
                <w:bCs/>
                <w:iCs/>
                <w:sz w:val="24"/>
                <w:szCs w:val="24"/>
              </w:rPr>
              <w:t>„</w:t>
            </w:r>
            <w:r w:rsidRPr="001E4723">
              <w:rPr>
                <w:rFonts w:ascii="Times New Roman" w:hAnsi="Times New Roman"/>
                <w:iCs/>
                <w:sz w:val="24"/>
                <w:szCs w:val="24"/>
              </w:rPr>
              <w:t>ārpus formālās izglītības sistēmas apgūtās profes</w:t>
            </w:r>
            <w:r>
              <w:rPr>
                <w:rFonts w:ascii="Times New Roman" w:hAnsi="Times New Roman"/>
                <w:iCs/>
                <w:sz w:val="24"/>
                <w:szCs w:val="24"/>
              </w:rPr>
              <w:t>ionālās kompetences novērtēšana”</w:t>
            </w:r>
            <w:r w:rsidRPr="001E4723">
              <w:rPr>
                <w:rFonts w:ascii="Times New Roman" w:hAnsi="Times New Roman"/>
                <w:iCs/>
                <w:sz w:val="24"/>
                <w:szCs w:val="24"/>
              </w:rPr>
              <w:t xml:space="preserve"> (kā izmaksas minētai darbībai paredzot </w:t>
            </w:r>
            <w:r w:rsidR="006567B3" w:rsidRPr="001E4723">
              <w:rPr>
                <w:rFonts w:ascii="Times New Roman" w:hAnsi="Times New Roman"/>
                <w:bCs/>
                <w:iCs/>
                <w:sz w:val="24"/>
                <w:szCs w:val="24"/>
              </w:rPr>
              <w:t>„</w:t>
            </w:r>
            <w:r w:rsidRPr="001E4723">
              <w:rPr>
                <w:rFonts w:ascii="Times New Roman" w:hAnsi="Times New Roman"/>
                <w:iCs/>
                <w:sz w:val="24"/>
                <w:szCs w:val="24"/>
              </w:rPr>
              <w:t>ārpus formālās izglītības sistēmas apgūtās profesionālās kompetences novērtēšanas izmaksas, kuras sedz atbilstoši profesionālās izglītības iestāžu un eksaminācijas centru maksas pakalpojumu cenrādim”);</w:t>
            </w:r>
          </w:p>
          <w:p w14:paraId="75484526" w14:textId="77777777" w:rsidR="001E4723" w:rsidRPr="001E4723" w:rsidRDefault="001E4723" w:rsidP="001E4723">
            <w:pPr>
              <w:pStyle w:val="ListParagraph"/>
              <w:numPr>
                <w:ilvl w:val="0"/>
                <w:numId w:val="38"/>
              </w:numPr>
              <w:spacing w:after="0" w:line="240" w:lineRule="auto"/>
              <w:ind w:left="726" w:hanging="357"/>
              <w:jc w:val="both"/>
              <w:rPr>
                <w:rFonts w:ascii="Times New Roman" w:hAnsi="Times New Roman"/>
                <w:iCs/>
                <w:sz w:val="24"/>
                <w:szCs w:val="24"/>
              </w:rPr>
            </w:pPr>
            <w:r w:rsidRPr="001E4723">
              <w:rPr>
                <w:rFonts w:ascii="Times New Roman" w:hAnsi="Times New Roman"/>
                <w:iCs/>
                <w:sz w:val="24"/>
                <w:szCs w:val="24"/>
              </w:rPr>
              <w:t xml:space="preserve">paredzot, ka atbalstāmās darbības </w:t>
            </w:r>
            <w:r w:rsidR="006567B3" w:rsidRPr="001E4723">
              <w:rPr>
                <w:rFonts w:ascii="Times New Roman" w:hAnsi="Times New Roman"/>
                <w:bCs/>
                <w:iCs/>
                <w:sz w:val="24"/>
                <w:szCs w:val="24"/>
              </w:rPr>
              <w:t>„</w:t>
            </w:r>
            <w:r w:rsidRPr="001E4723">
              <w:rPr>
                <w:rFonts w:ascii="Times New Roman" w:hAnsi="Times New Roman"/>
                <w:iCs/>
                <w:sz w:val="24"/>
                <w:szCs w:val="24"/>
              </w:rPr>
              <w:t>Subsidētās darba vietas jauniešiem bezdarbniekiem (pasākumi noteiktām personu grupām)” ietvaros iesaista personas, kuras ieguvušas bēgļa vai alternatīvās personu statusu;</w:t>
            </w:r>
          </w:p>
          <w:p w14:paraId="7091CADF" w14:textId="77777777" w:rsidR="001E4723" w:rsidRPr="001E4723" w:rsidRDefault="001E4723" w:rsidP="001E4723">
            <w:pPr>
              <w:pStyle w:val="ListParagraph"/>
              <w:numPr>
                <w:ilvl w:val="0"/>
                <w:numId w:val="38"/>
              </w:numPr>
              <w:spacing w:after="0" w:line="240" w:lineRule="auto"/>
              <w:ind w:left="726" w:hanging="357"/>
              <w:jc w:val="both"/>
              <w:rPr>
                <w:rFonts w:ascii="Times New Roman" w:hAnsi="Times New Roman"/>
                <w:iCs/>
                <w:sz w:val="24"/>
                <w:szCs w:val="24"/>
              </w:rPr>
            </w:pPr>
            <w:r w:rsidRPr="001E4723">
              <w:rPr>
                <w:rFonts w:ascii="Times New Roman" w:hAnsi="Times New Roman"/>
                <w:iCs/>
                <w:sz w:val="24"/>
                <w:szCs w:val="24"/>
              </w:rPr>
              <w:t xml:space="preserve">paredzot, ka VSAOI no algas dotācijas daļas, ko NVA līdzfinansē par atbalstāmajās darbībās </w:t>
            </w:r>
            <w:r w:rsidR="006567B3" w:rsidRPr="001E4723">
              <w:rPr>
                <w:rFonts w:ascii="Times New Roman" w:hAnsi="Times New Roman"/>
                <w:bCs/>
                <w:iCs/>
                <w:sz w:val="24"/>
                <w:szCs w:val="24"/>
              </w:rPr>
              <w:t>„</w:t>
            </w:r>
            <w:r w:rsidRPr="001E4723">
              <w:rPr>
                <w:rFonts w:ascii="Times New Roman" w:hAnsi="Times New Roman"/>
                <w:iCs/>
                <w:sz w:val="24"/>
                <w:szCs w:val="24"/>
              </w:rPr>
              <w:t xml:space="preserve">Subsidētās darba vietas jauniešiem bezdarbniekiem (pasākumi noteiktām personu grupām)” un  </w:t>
            </w:r>
            <w:r w:rsidR="006567B3" w:rsidRPr="00E50211">
              <w:rPr>
                <w:rFonts w:ascii="Times New Roman" w:hAnsi="Times New Roman"/>
                <w:bCs/>
                <w:iCs/>
                <w:sz w:val="24"/>
                <w:szCs w:val="24"/>
              </w:rPr>
              <w:t>„</w:t>
            </w:r>
            <w:r w:rsidRPr="001E4723">
              <w:rPr>
                <w:rFonts w:ascii="Times New Roman" w:hAnsi="Times New Roman"/>
                <w:iCs/>
                <w:sz w:val="24"/>
                <w:szCs w:val="24"/>
              </w:rPr>
              <w:t>Pirmā darba pieredze jaunietim” iesaistītajiem jauniešiem, izmaksā saskaņā ar kārtību, kas noteikta MK noteikumos Nr.75.</w:t>
            </w:r>
          </w:p>
          <w:p w14:paraId="2420C7D2" w14:textId="77777777" w:rsidR="007F60EC" w:rsidRPr="002F6619" w:rsidRDefault="007F60EC" w:rsidP="00E301BA">
            <w:pPr>
              <w:jc w:val="both"/>
              <w:rPr>
                <w:rFonts w:eastAsia="Calibri"/>
                <w:lang w:eastAsia="en-US"/>
              </w:rPr>
            </w:pPr>
            <w:r w:rsidRPr="002F6619">
              <w:rPr>
                <w:rFonts w:eastAsia="Calibri"/>
                <w:iCs/>
                <w:lang w:eastAsia="en-US"/>
              </w:rPr>
              <w:t>Minētie grozījumi virzāmi izskatīšanai MK vienlaikus</w:t>
            </w:r>
            <w:r>
              <w:rPr>
                <w:rFonts w:eastAsia="Calibri"/>
                <w:iCs/>
                <w:lang w:eastAsia="en-US"/>
              </w:rPr>
              <w:t xml:space="preserve"> ar</w:t>
            </w:r>
            <w:r w:rsidRPr="002F6619">
              <w:rPr>
                <w:rFonts w:eastAsia="Calibri"/>
                <w:iCs/>
                <w:lang w:eastAsia="en-US"/>
              </w:rPr>
              <w:t xml:space="preserve"> Noteikumu projektu.</w:t>
            </w:r>
          </w:p>
        </w:tc>
      </w:tr>
      <w:tr w:rsidR="007F60EC" w:rsidRPr="002F6619" w14:paraId="02AE5B08" w14:textId="77777777" w:rsidTr="00640EEE">
        <w:trPr>
          <w:jc w:val="center"/>
        </w:trPr>
        <w:tc>
          <w:tcPr>
            <w:tcW w:w="408" w:type="dxa"/>
          </w:tcPr>
          <w:p w14:paraId="16555FCE" w14:textId="77777777" w:rsidR="007F60EC" w:rsidRPr="002F6619" w:rsidRDefault="007F60EC" w:rsidP="00F516AA">
            <w:pPr>
              <w:jc w:val="center"/>
              <w:rPr>
                <w:rFonts w:eastAsia="Calibri"/>
                <w:iCs/>
                <w:lang w:eastAsia="en-US"/>
              </w:rPr>
            </w:pPr>
            <w:r w:rsidRPr="002F6619">
              <w:rPr>
                <w:rFonts w:eastAsia="Calibri"/>
                <w:iCs/>
                <w:lang w:eastAsia="en-US"/>
              </w:rPr>
              <w:lastRenderedPageBreak/>
              <w:t>2.</w:t>
            </w:r>
          </w:p>
        </w:tc>
        <w:tc>
          <w:tcPr>
            <w:tcW w:w="3026" w:type="dxa"/>
          </w:tcPr>
          <w:p w14:paraId="644910F7" w14:textId="77777777" w:rsidR="007F60EC" w:rsidRPr="002F6619" w:rsidRDefault="007F60EC" w:rsidP="00BE7A17">
            <w:pPr>
              <w:rPr>
                <w:rFonts w:eastAsia="Calibri"/>
                <w:lang w:eastAsia="en-US"/>
              </w:rPr>
            </w:pPr>
            <w:r w:rsidRPr="002F6619">
              <w:rPr>
                <w:rFonts w:eastAsia="Calibri"/>
                <w:lang w:eastAsia="en-US"/>
              </w:rPr>
              <w:t>Atbildīgā institūcija</w:t>
            </w:r>
          </w:p>
        </w:tc>
        <w:tc>
          <w:tcPr>
            <w:tcW w:w="5645" w:type="dxa"/>
          </w:tcPr>
          <w:p w14:paraId="621CB73C" w14:textId="77777777" w:rsidR="007F60EC" w:rsidRPr="002F6619" w:rsidRDefault="007F60EC" w:rsidP="00BE7A17">
            <w:pPr>
              <w:rPr>
                <w:rFonts w:eastAsia="Calibri"/>
                <w:lang w:eastAsia="en-US"/>
              </w:rPr>
            </w:pPr>
            <w:r w:rsidRPr="002F6619">
              <w:rPr>
                <w:rFonts w:eastAsia="Calibri"/>
                <w:lang w:eastAsia="en-US"/>
              </w:rPr>
              <w:t>Labklājības ministrija</w:t>
            </w:r>
            <w:r>
              <w:rPr>
                <w:rFonts w:eastAsia="Calibri"/>
                <w:lang w:eastAsia="en-US"/>
              </w:rPr>
              <w:t>.</w:t>
            </w:r>
          </w:p>
        </w:tc>
      </w:tr>
      <w:tr w:rsidR="007F60EC" w:rsidRPr="002F6619" w14:paraId="4B960C65" w14:textId="77777777" w:rsidTr="00640EEE">
        <w:trPr>
          <w:jc w:val="center"/>
        </w:trPr>
        <w:tc>
          <w:tcPr>
            <w:tcW w:w="408" w:type="dxa"/>
          </w:tcPr>
          <w:p w14:paraId="75E6FA66" w14:textId="77777777" w:rsidR="007F60EC" w:rsidRPr="002F6619" w:rsidRDefault="007F60EC" w:rsidP="00F516AA">
            <w:pPr>
              <w:jc w:val="center"/>
              <w:rPr>
                <w:rFonts w:eastAsia="Calibri"/>
                <w:iCs/>
                <w:lang w:eastAsia="en-US"/>
              </w:rPr>
            </w:pPr>
            <w:r w:rsidRPr="002F6619">
              <w:rPr>
                <w:rFonts w:eastAsia="Calibri"/>
                <w:iCs/>
                <w:lang w:eastAsia="en-US"/>
              </w:rPr>
              <w:t>3.</w:t>
            </w:r>
          </w:p>
        </w:tc>
        <w:tc>
          <w:tcPr>
            <w:tcW w:w="3026" w:type="dxa"/>
          </w:tcPr>
          <w:p w14:paraId="3921199D" w14:textId="77777777" w:rsidR="007F60EC" w:rsidRPr="002F6619" w:rsidRDefault="007F60EC" w:rsidP="00BE7A17">
            <w:pPr>
              <w:rPr>
                <w:rFonts w:eastAsia="Calibri"/>
                <w:iCs/>
                <w:lang w:eastAsia="en-US"/>
              </w:rPr>
            </w:pPr>
            <w:r w:rsidRPr="002F6619">
              <w:rPr>
                <w:rFonts w:eastAsia="Calibri"/>
                <w:lang w:eastAsia="en-US"/>
              </w:rPr>
              <w:t>Cita informācija</w:t>
            </w:r>
          </w:p>
        </w:tc>
        <w:tc>
          <w:tcPr>
            <w:tcW w:w="5645" w:type="dxa"/>
          </w:tcPr>
          <w:p w14:paraId="45E05E7F" w14:textId="77777777" w:rsidR="007F60EC" w:rsidRPr="002F6619" w:rsidRDefault="007F60EC" w:rsidP="00BE7A17">
            <w:pPr>
              <w:jc w:val="both"/>
              <w:rPr>
                <w:rFonts w:eastAsia="Calibri"/>
                <w:iCs/>
                <w:lang w:eastAsia="en-US"/>
              </w:rPr>
            </w:pPr>
            <w:r>
              <w:rPr>
                <w:rFonts w:eastAsia="Calibri"/>
                <w:iCs/>
                <w:lang w:eastAsia="en-US"/>
              </w:rPr>
              <w:t>Nav.</w:t>
            </w:r>
          </w:p>
        </w:tc>
      </w:tr>
    </w:tbl>
    <w:p w14:paraId="56666BDC" w14:textId="77777777" w:rsidR="007F60EC" w:rsidRDefault="007F60EC" w:rsidP="00A96D6E"/>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3056"/>
        <w:gridCol w:w="5610"/>
      </w:tblGrid>
      <w:tr w:rsidR="00B76D85" w:rsidRPr="006A7D0B" w14:paraId="13FB2F73" w14:textId="77777777" w:rsidTr="00640EEE">
        <w:trPr>
          <w:trHeight w:val="281"/>
        </w:trPr>
        <w:tc>
          <w:tcPr>
            <w:tcW w:w="9072" w:type="dxa"/>
            <w:gridSpan w:val="3"/>
            <w:shd w:val="clear" w:color="auto" w:fill="auto"/>
          </w:tcPr>
          <w:p w14:paraId="3244C9B7" w14:textId="77777777" w:rsidR="00B76D85" w:rsidRPr="006A7D0B" w:rsidRDefault="00043389" w:rsidP="006A7D0B">
            <w:pPr>
              <w:jc w:val="center"/>
              <w:rPr>
                <w:b/>
              </w:rPr>
            </w:pPr>
            <w:r w:rsidRPr="006A7D0B">
              <w:rPr>
                <w:b/>
              </w:rPr>
              <w:t>VI</w:t>
            </w:r>
            <w:r w:rsidR="00DC37D9" w:rsidRPr="006A7D0B">
              <w:rPr>
                <w:b/>
              </w:rPr>
              <w:t>.</w:t>
            </w:r>
            <w:r w:rsidRPr="006A7D0B">
              <w:rPr>
                <w:b/>
              </w:rPr>
              <w:t xml:space="preserve"> Sabiedrības līdzdalība un </w:t>
            </w:r>
            <w:r w:rsidR="00BB50B2" w:rsidRPr="006A7D0B">
              <w:rPr>
                <w:b/>
              </w:rPr>
              <w:t>komunikācijas aktivitātes</w:t>
            </w:r>
          </w:p>
        </w:tc>
      </w:tr>
      <w:tr w:rsidR="00BC4041" w:rsidRPr="00B76D85" w14:paraId="2D51D561" w14:textId="77777777" w:rsidTr="00640EEE">
        <w:trPr>
          <w:trHeight w:val="1141"/>
        </w:trPr>
        <w:tc>
          <w:tcPr>
            <w:tcW w:w="406" w:type="dxa"/>
            <w:shd w:val="clear" w:color="auto" w:fill="auto"/>
          </w:tcPr>
          <w:p w14:paraId="26580A92" w14:textId="77777777" w:rsidR="00BC4041" w:rsidRPr="00B76D85" w:rsidRDefault="00BC4041" w:rsidP="00A36979">
            <w:r>
              <w:t xml:space="preserve">1. </w:t>
            </w:r>
          </w:p>
        </w:tc>
        <w:tc>
          <w:tcPr>
            <w:tcW w:w="3056" w:type="dxa"/>
            <w:shd w:val="clear" w:color="auto" w:fill="auto"/>
          </w:tcPr>
          <w:p w14:paraId="1A9A5AEF" w14:textId="77777777" w:rsidR="00BC4041" w:rsidRPr="00F86A40" w:rsidRDefault="00BB50B2" w:rsidP="006A7D0B">
            <w:pPr>
              <w:pStyle w:val="naiskr"/>
              <w:spacing w:before="0" w:after="0"/>
              <w:ind w:left="57" w:right="57"/>
            </w:pPr>
            <w:r w:rsidRPr="00F86A40">
              <w:t>Plānotās sabiedrības līdzdalības un komunikācijas aktivitātes saistībā ar projektu</w:t>
            </w:r>
          </w:p>
        </w:tc>
        <w:tc>
          <w:tcPr>
            <w:tcW w:w="5610" w:type="dxa"/>
            <w:shd w:val="clear" w:color="auto" w:fill="auto"/>
          </w:tcPr>
          <w:p w14:paraId="2E9F38C6" w14:textId="77777777" w:rsidR="00EE0272" w:rsidRPr="00F86A40" w:rsidRDefault="007D2E3D" w:rsidP="001D1B55">
            <w:pPr>
              <w:jc w:val="both"/>
              <w:rPr>
                <w:i/>
                <w:color w:val="FF0000"/>
              </w:rPr>
            </w:pPr>
            <w:r>
              <w:rPr>
                <w:iCs/>
              </w:rPr>
              <w:t>Noteikumu projekts 2016</w:t>
            </w:r>
            <w:r w:rsidR="00EE0272" w:rsidRPr="00F86A40">
              <w:rPr>
                <w:iCs/>
              </w:rPr>
              <w:t xml:space="preserve">.gada </w:t>
            </w:r>
            <w:r>
              <w:rPr>
                <w:iCs/>
                <w:color w:val="000000"/>
              </w:rPr>
              <w:t>septembrī</w:t>
            </w:r>
            <w:r w:rsidR="00556139" w:rsidRPr="00F86A40">
              <w:rPr>
                <w:iCs/>
                <w:color w:val="000000"/>
              </w:rPr>
              <w:t xml:space="preserve"> </w:t>
            </w:r>
            <w:r w:rsidR="00EE0272" w:rsidRPr="00F86A40">
              <w:rPr>
                <w:iCs/>
              </w:rPr>
              <w:t>sabiedrības līdzda</w:t>
            </w:r>
            <w:r w:rsidR="00B51B76">
              <w:rPr>
                <w:iCs/>
              </w:rPr>
              <w:t>l</w:t>
            </w:r>
            <w:r w:rsidR="00EE0272" w:rsidRPr="00F86A40">
              <w:rPr>
                <w:iCs/>
              </w:rPr>
              <w:t xml:space="preserve">ības nolūkos tika ievietots LM </w:t>
            </w:r>
            <w:r w:rsidR="001D1B55">
              <w:rPr>
                <w:iCs/>
              </w:rPr>
              <w:t>tīmekļa vietnē</w:t>
            </w:r>
            <w:r w:rsidR="00EE0272" w:rsidRPr="00F86A40">
              <w:rPr>
                <w:iCs/>
              </w:rPr>
              <w:t>.</w:t>
            </w:r>
          </w:p>
        </w:tc>
      </w:tr>
      <w:tr w:rsidR="00BC4041" w:rsidRPr="00B76D85" w14:paraId="3D266634" w14:textId="77777777" w:rsidTr="00640EEE">
        <w:trPr>
          <w:trHeight w:val="681"/>
        </w:trPr>
        <w:tc>
          <w:tcPr>
            <w:tcW w:w="406" w:type="dxa"/>
            <w:shd w:val="clear" w:color="auto" w:fill="auto"/>
          </w:tcPr>
          <w:p w14:paraId="3773AEB9" w14:textId="77777777" w:rsidR="00BC4041" w:rsidRPr="00B76D85" w:rsidRDefault="00BC4041" w:rsidP="00A36979">
            <w:r>
              <w:t xml:space="preserve">2. </w:t>
            </w:r>
          </w:p>
        </w:tc>
        <w:tc>
          <w:tcPr>
            <w:tcW w:w="3056" w:type="dxa"/>
            <w:shd w:val="clear" w:color="auto" w:fill="auto"/>
          </w:tcPr>
          <w:p w14:paraId="6C02C9CB" w14:textId="77777777" w:rsidR="00BC4041" w:rsidRPr="00F86A40" w:rsidRDefault="00BC4041" w:rsidP="006A7D0B">
            <w:pPr>
              <w:pStyle w:val="naiskr"/>
              <w:spacing w:before="0" w:after="0"/>
              <w:ind w:left="57" w:right="57"/>
            </w:pPr>
            <w:r w:rsidRPr="00F86A40">
              <w:t xml:space="preserve">Sabiedrības līdzdalība projekta izstrādē </w:t>
            </w:r>
          </w:p>
        </w:tc>
        <w:tc>
          <w:tcPr>
            <w:tcW w:w="5610" w:type="dxa"/>
            <w:shd w:val="clear" w:color="auto" w:fill="auto"/>
          </w:tcPr>
          <w:p w14:paraId="420461BD" w14:textId="77777777" w:rsidR="00BC4041" w:rsidRPr="00524062" w:rsidRDefault="00EE0272" w:rsidP="00AD31D2">
            <w:pPr>
              <w:jc w:val="both"/>
              <w:rPr>
                <w:i/>
                <w:iCs/>
                <w:color w:val="FF0000"/>
              </w:rPr>
            </w:pPr>
            <w:r w:rsidRPr="00F86A40">
              <w:rPr>
                <w:iCs/>
              </w:rPr>
              <w:t xml:space="preserve">Noteikumu projekts </w:t>
            </w:r>
            <w:r w:rsidR="007D2E3D">
              <w:rPr>
                <w:iCs/>
              </w:rPr>
              <w:t>2016</w:t>
            </w:r>
            <w:r w:rsidR="0041662A" w:rsidRPr="00F86A40">
              <w:rPr>
                <w:iCs/>
              </w:rPr>
              <w:t xml:space="preserve">.gada </w:t>
            </w:r>
            <w:r w:rsidR="007D2E3D">
              <w:rPr>
                <w:iCs/>
                <w:color w:val="000000"/>
              </w:rPr>
              <w:t>septembrī</w:t>
            </w:r>
            <w:r w:rsidR="0041662A" w:rsidRPr="00F86A40">
              <w:rPr>
                <w:iCs/>
              </w:rPr>
              <w:t xml:space="preserve"> </w:t>
            </w:r>
            <w:r w:rsidR="00B51B76">
              <w:rPr>
                <w:iCs/>
              </w:rPr>
              <w:t>sabiedrības līdzdal</w:t>
            </w:r>
            <w:r w:rsidRPr="00F86A40">
              <w:rPr>
                <w:iCs/>
              </w:rPr>
              <w:t xml:space="preserve">ības nolūkos tika ievietots LM </w:t>
            </w:r>
            <w:r w:rsidR="001D1B55">
              <w:rPr>
                <w:iCs/>
              </w:rPr>
              <w:t>tīmekļa vietnē</w:t>
            </w:r>
            <w:r w:rsidRPr="00F86A40">
              <w:rPr>
                <w:iCs/>
              </w:rPr>
              <w:t>.</w:t>
            </w:r>
          </w:p>
        </w:tc>
      </w:tr>
      <w:tr w:rsidR="00BC4041" w:rsidRPr="00B76D85" w14:paraId="72D220B2" w14:textId="77777777" w:rsidTr="00640EEE">
        <w:trPr>
          <w:trHeight w:val="1720"/>
        </w:trPr>
        <w:tc>
          <w:tcPr>
            <w:tcW w:w="406" w:type="dxa"/>
            <w:shd w:val="clear" w:color="auto" w:fill="auto"/>
          </w:tcPr>
          <w:p w14:paraId="052BAADE" w14:textId="77777777" w:rsidR="00BC4041" w:rsidRPr="00B76D85" w:rsidRDefault="00BC4041" w:rsidP="00A36979">
            <w:r>
              <w:t>3.</w:t>
            </w:r>
          </w:p>
        </w:tc>
        <w:tc>
          <w:tcPr>
            <w:tcW w:w="3056" w:type="dxa"/>
            <w:shd w:val="clear" w:color="auto" w:fill="auto"/>
          </w:tcPr>
          <w:p w14:paraId="7746AF2E" w14:textId="77777777" w:rsidR="00BC4041" w:rsidRPr="00F86A40" w:rsidRDefault="00BC4041" w:rsidP="006A7D0B">
            <w:pPr>
              <w:pStyle w:val="naiskr"/>
              <w:spacing w:before="0" w:after="0"/>
              <w:ind w:left="57" w:right="57"/>
            </w:pPr>
            <w:r w:rsidRPr="00F86A40">
              <w:t xml:space="preserve">Sabiedrības līdzdalības rezultāti </w:t>
            </w:r>
          </w:p>
        </w:tc>
        <w:tc>
          <w:tcPr>
            <w:tcW w:w="5610" w:type="dxa"/>
            <w:shd w:val="clear" w:color="auto" w:fill="auto"/>
          </w:tcPr>
          <w:p w14:paraId="6DBB822D" w14:textId="77777777" w:rsidR="00C17418" w:rsidRPr="00F86A40" w:rsidRDefault="00C17418" w:rsidP="00C17418">
            <w:pPr>
              <w:suppressAutoHyphens/>
              <w:ind w:right="57"/>
              <w:jc w:val="both"/>
              <w:rPr>
                <w:iCs/>
                <w:lang w:eastAsia="ar-SA"/>
              </w:rPr>
            </w:pPr>
            <w:r w:rsidRPr="00F86A40">
              <w:rPr>
                <w:iCs/>
                <w:lang w:eastAsia="ar-SA"/>
              </w:rPr>
              <w:t>Individuālie sabiedrības</w:t>
            </w:r>
            <w:r w:rsidRPr="00F86A40">
              <w:rPr>
                <w:b/>
                <w:iCs/>
                <w:lang w:eastAsia="ar-SA"/>
              </w:rPr>
              <w:t xml:space="preserve"> </w:t>
            </w:r>
            <w:r w:rsidRPr="00F86A40">
              <w:rPr>
                <w:iCs/>
                <w:lang w:eastAsia="ar-SA"/>
              </w:rPr>
              <w:t xml:space="preserve">locekļu vērtējumi par Noteikumu projektu </w:t>
            </w:r>
            <w:r w:rsidR="00700EAF" w:rsidRPr="00F86A40">
              <w:rPr>
                <w:iCs/>
                <w:lang w:eastAsia="ar-SA"/>
              </w:rPr>
              <w:t>nav</w:t>
            </w:r>
            <w:r w:rsidRPr="00F86A40">
              <w:rPr>
                <w:iCs/>
                <w:lang w:eastAsia="ar-SA"/>
              </w:rPr>
              <w:t xml:space="preserve"> saņemti.</w:t>
            </w:r>
          </w:p>
          <w:p w14:paraId="4D7DEBF6" w14:textId="77777777" w:rsidR="00C17418" w:rsidRPr="00F86A40" w:rsidRDefault="00C17418" w:rsidP="00BC7920">
            <w:pPr>
              <w:suppressAutoHyphens/>
              <w:ind w:right="57"/>
              <w:jc w:val="both"/>
              <w:rPr>
                <w:iCs/>
                <w:lang w:eastAsia="ar-SA"/>
              </w:rPr>
            </w:pPr>
            <w:r w:rsidRPr="00F86A40">
              <w:rPr>
                <w:iCs/>
                <w:lang w:eastAsia="ar-SA"/>
              </w:rPr>
              <w:t xml:space="preserve">Noteikumu projekts oficiālās saskaņošanas ietvaros </w:t>
            </w:r>
            <w:r w:rsidR="00E908AD" w:rsidRPr="00F86A40">
              <w:rPr>
                <w:iCs/>
                <w:lang w:eastAsia="ar-SA"/>
              </w:rPr>
              <w:t>ti</w:t>
            </w:r>
            <w:r w:rsidR="00D4440C" w:rsidRPr="00F86A40">
              <w:rPr>
                <w:iCs/>
                <w:lang w:eastAsia="ar-SA"/>
              </w:rPr>
              <w:t>ka</w:t>
            </w:r>
            <w:r w:rsidR="00E908AD" w:rsidRPr="00F86A40">
              <w:rPr>
                <w:iCs/>
                <w:lang w:eastAsia="ar-SA"/>
              </w:rPr>
              <w:t xml:space="preserve"> </w:t>
            </w:r>
            <w:r w:rsidRPr="00F86A40">
              <w:rPr>
                <w:iCs/>
                <w:lang w:eastAsia="ar-SA"/>
              </w:rPr>
              <w:t>saskaņots ar Latvijas Darba devēju konfederāciju, Latvijas Brīvo arodbiedrību savienību</w:t>
            </w:r>
            <w:r w:rsidR="00B007D7" w:rsidRPr="00F86A40">
              <w:rPr>
                <w:iCs/>
                <w:lang w:eastAsia="ar-SA"/>
              </w:rPr>
              <w:t xml:space="preserve"> un</w:t>
            </w:r>
            <w:r w:rsidR="002B264A" w:rsidRPr="00F86A40">
              <w:rPr>
                <w:iCs/>
                <w:lang w:eastAsia="ar-SA"/>
              </w:rPr>
              <w:t xml:space="preserve"> </w:t>
            </w:r>
            <w:r w:rsidRPr="00F86A40">
              <w:rPr>
                <w:iCs/>
                <w:lang w:eastAsia="ar-SA"/>
              </w:rPr>
              <w:t>Latvijas Pašvaldību savienību</w:t>
            </w:r>
            <w:r w:rsidR="00B007D7" w:rsidRPr="00F86A40">
              <w:rPr>
                <w:iCs/>
                <w:lang w:eastAsia="ar-SA"/>
              </w:rPr>
              <w:t xml:space="preserve">. </w:t>
            </w:r>
          </w:p>
        </w:tc>
      </w:tr>
      <w:tr w:rsidR="00BC4041" w:rsidRPr="00B76D85" w14:paraId="2126E90E" w14:textId="77777777" w:rsidTr="00640EEE">
        <w:trPr>
          <w:trHeight w:val="578"/>
        </w:trPr>
        <w:tc>
          <w:tcPr>
            <w:tcW w:w="406" w:type="dxa"/>
            <w:shd w:val="clear" w:color="auto" w:fill="auto"/>
          </w:tcPr>
          <w:p w14:paraId="023D2ED3" w14:textId="77777777" w:rsidR="00BC4041" w:rsidRPr="00B76D85" w:rsidRDefault="004A1651" w:rsidP="004A1651">
            <w:r>
              <w:t>4</w:t>
            </w:r>
            <w:r w:rsidR="00BC4041">
              <w:t>.</w:t>
            </w:r>
          </w:p>
        </w:tc>
        <w:tc>
          <w:tcPr>
            <w:tcW w:w="3056" w:type="dxa"/>
            <w:shd w:val="clear" w:color="auto" w:fill="auto"/>
          </w:tcPr>
          <w:p w14:paraId="003A0656" w14:textId="77777777" w:rsidR="00BC4041" w:rsidRPr="00F86A40" w:rsidRDefault="00BC4041" w:rsidP="006A7D0B">
            <w:pPr>
              <w:pStyle w:val="naiskr"/>
              <w:spacing w:before="0" w:after="0"/>
              <w:ind w:left="57" w:right="57"/>
            </w:pPr>
            <w:r w:rsidRPr="00F86A40">
              <w:t>Cita informācija</w:t>
            </w:r>
          </w:p>
          <w:p w14:paraId="4D11AEC4" w14:textId="77777777" w:rsidR="00BC4041" w:rsidRPr="00F86A40" w:rsidRDefault="00BC4041" w:rsidP="006A7D0B">
            <w:pPr>
              <w:pStyle w:val="naiskr"/>
              <w:spacing w:before="0" w:after="0"/>
              <w:ind w:left="57" w:right="57"/>
            </w:pPr>
          </w:p>
        </w:tc>
        <w:tc>
          <w:tcPr>
            <w:tcW w:w="5610" w:type="dxa"/>
            <w:shd w:val="clear" w:color="auto" w:fill="auto"/>
          </w:tcPr>
          <w:p w14:paraId="3A6A7568" w14:textId="77777777" w:rsidR="00BC4041" w:rsidRPr="00F86A40" w:rsidRDefault="00BC4041" w:rsidP="006A7D0B">
            <w:pPr>
              <w:jc w:val="both"/>
              <w:rPr>
                <w:color w:val="000000"/>
              </w:rPr>
            </w:pPr>
            <w:r w:rsidRPr="00F86A40">
              <w:rPr>
                <w:color w:val="000000"/>
              </w:rPr>
              <w:t>Nav</w:t>
            </w:r>
            <w:r w:rsidR="00D95119" w:rsidRPr="00F86A40">
              <w:rPr>
                <w:color w:val="000000"/>
              </w:rPr>
              <w:t>.</w:t>
            </w:r>
          </w:p>
        </w:tc>
      </w:tr>
    </w:tbl>
    <w:p w14:paraId="6CC7827E" w14:textId="77777777" w:rsidR="00B76D85" w:rsidRDefault="00B76D85" w:rsidP="00B76D85">
      <w:pPr>
        <w:jc w:val="cente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3013"/>
        <w:gridCol w:w="5658"/>
      </w:tblGrid>
      <w:tr w:rsidR="00194614" w:rsidRPr="006A7D0B" w14:paraId="61DD8239" w14:textId="77777777" w:rsidTr="00640EEE">
        <w:tc>
          <w:tcPr>
            <w:tcW w:w="9072" w:type="dxa"/>
            <w:gridSpan w:val="3"/>
            <w:shd w:val="clear" w:color="auto" w:fill="auto"/>
          </w:tcPr>
          <w:p w14:paraId="3CE615C2" w14:textId="77777777" w:rsidR="00194614" w:rsidRPr="006A7D0B" w:rsidRDefault="00194614" w:rsidP="006A7D0B">
            <w:pPr>
              <w:jc w:val="center"/>
              <w:rPr>
                <w:b/>
              </w:rPr>
            </w:pPr>
            <w:r w:rsidRPr="006A7D0B">
              <w:rPr>
                <w:b/>
              </w:rPr>
              <w:t>VII</w:t>
            </w:r>
            <w:r w:rsidR="00DC37D9" w:rsidRPr="006A7D0B">
              <w:rPr>
                <w:b/>
              </w:rPr>
              <w:t>.</w:t>
            </w:r>
            <w:r w:rsidRPr="006A7D0B">
              <w:rPr>
                <w:b/>
              </w:rPr>
              <w:t xml:space="preserve"> Tiesību akta projekta izpildes nodrošināšana un tās ietekme uz institūcijām</w:t>
            </w:r>
          </w:p>
        </w:tc>
      </w:tr>
      <w:tr w:rsidR="00B76D85" w:rsidRPr="00B76D85" w14:paraId="3FB3C238" w14:textId="77777777" w:rsidTr="00640EEE">
        <w:tc>
          <w:tcPr>
            <w:tcW w:w="401" w:type="dxa"/>
            <w:shd w:val="clear" w:color="auto" w:fill="auto"/>
          </w:tcPr>
          <w:p w14:paraId="09D9C13E" w14:textId="77777777" w:rsidR="00B76D85" w:rsidRPr="00B76D85" w:rsidRDefault="00194614" w:rsidP="00242D7D">
            <w:r>
              <w:t>1</w:t>
            </w:r>
            <w:r w:rsidR="00B76D85">
              <w:t xml:space="preserve">. </w:t>
            </w:r>
          </w:p>
        </w:tc>
        <w:tc>
          <w:tcPr>
            <w:tcW w:w="3013" w:type="dxa"/>
            <w:shd w:val="clear" w:color="auto" w:fill="auto"/>
          </w:tcPr>
          <w:p w14:paraId="01D716A8" w14:textId="77777777" w:rsidR="00B76D85" w:rsidRPr="006A7D0B" w:rsidRDefault="00194614" w:rsidP="00242D7D">
            <w:pPr>
              <w:rPr>
                <w:sz w:val="22"/>
                <w:szCs w:val="22"/>
              </w:rPr>
            </w:pPr>
            <w:r w:rsidRPr="006A7D0B">
              <w:rPr>
                <w:sz w:val="22"/>
                <w:szCs w:val="22"/>
              </w:rPr>
              <w:t>Projekta izpildē iesaistītās institūcijas</w:t>
            </w:r>
          </w:p>
        </w:tc>
        <w:tc>
          <w:tcPr>
            <w:tcW w:w="5658" w:type="dxa"/>
            <w:shd w:val="clear" w:color="auto" w:fill="auto"/>
          </w:tcPr>
          <w:p w14:paraId="338CE82C" w14:textId="77777777" w:rsidR="00B76D85" w:rsidRPr="002A2700" w:rsidRDefault="009C51EA" w:rsidP="00E908AD">
            <w:pPr>
              <w:jc w:val="both"/>
              <w:rPr>
                <w:color w:val="000000"/>
              </w:rPr>
            </w:pPr>
            <w:r w:rsidRPr="002A2700">
              <w:rPr>
                <w:iCs/>
                <w:color w:val="000000"/>
              </w:rPr>
              <w:t xml:space="preserve">Noteikuma projekta izpildi nodrošinās </w:t>
            </w:r>
            <w:r w:rsidR="00E908AD">
              <w:rPr>
                <w:iCs/>
                <w:color w:val="000000"/>
              </w:rPr>
              <w:t>NVA</w:t>
            </w:r>
            <w:r w:rsidRPr="002A2700">
              <w:rPr>
                <w:iCs/>
                <w:color w:val="000000"/>
              </w:rPr>
              <w:t>.</w:t>
            </w:r>
          </w:p>
        </w:tc>
      </w:tr>
      <w:tr w:rsidR="006A694C" w:rsidRPr="00B76D85" w14:paraId="533F7D26" w14:textId="77777777" w:rsidTr="00640EEE">
        <w:tc>
          <w:tcPr>
            <w:tcW w:w="401" w:type="dxa"/>
            <w:shd w:val="clear" w:color="auto" w:fill="auto"/>
          </w:tcPr>
          <w:p w14:paraId="6E2EADD7" w14:textId="77777777" w:rsidR="006A694C" w:rsidRPr="00B76D85" w:rsidRDefault="006A694C" w:rsidP="00046760">
            <w:r>
              <w:t xml:space="preserve">2. </w:t>
            </w:r>
          </w:p>
        </w:tc>
        <w:tc>
          <w:tcPr>
            <w:tcW w:w="3013" w:type="dxa"/>
            <w:shd w:val="clear" w:color="auto" w:fill="auto"/>
          </w:tcPr>
          <w:p w14:paraId="0FD00699" w14:textId="77777777" w:rsidR="006A694C" w:rsidRPr="006A7D0B" w:rsidRDefault="006A694C" w:rsidP="00046760">
            <w:pPr>
              <w:rPr>
                <w:sz w:val="22"/>
                <w:szCs w:val="22"/>
              </w:rPr>
            </w:pPr>
            <w:r w:rsidRPr="006A7D0B">
              <w:rPr>
                <w:sz w:val="22"/>
                <w:szCs w:val="22"/>
              </w:rPr>
              <w:t>Projekta izpildes ietekme uz pār</w:t>
            </w:r>
            <w:r w:rsidRPr="006A7D0B">
              <w:rPr>
                <w:sz w:val="22"/>
                <w:szCs w:val="22"/>
              </w:rPr>
              <w:softHyphen/>
              <w:t>valdes funkcijām un institucionālo struktūru.</w:t>
            </w:r>
          </w:p>
          <w:p w14:paraId="3A99C7DE" w14:textId="77777777" w:rsidR="006A694C" w:rsidRPr="006A7D0B" w:rsidRDefault="006A694C" w:rsidP="00046760">
            <w:pPr>
              <w:rPr>
                <w:sz w:val="22"/>
                <w:szCs w:val="22"/>
              </w:rPr>
            </w:pPr>
            <w:r w:rsidRPr="006A7D0B">
              <w:rPr>
                <w:sz w:val="22"/>
                <w:szCs w:val="22"/>
              </w:rPr>
              <w:t>Jaunu institūciju izveide, esošu institūciju likvidācija vai reorga</w:t>
            </w:r>
            <w:r w:rsidRPr="006A7D0B">
              <w:rPr>
                <w:sz w:val="22"/>
                <w:szCs w:val="22"/>
              </w:rPr>
              <w:softHyphen/>
              <w:t>nizācija, to ietekme uz institūcijas cilvēkresursiem</w:t>
            </w:r>
          </w:p>
        </w:tc>
        <w:tc>
          <w:tcPr>
            <w:tcW w:w="5658" w:type="dxa"/>
            <w:shd w:val="clear" w:color="auto" w:fill="auto"/>
          </w:tcPr>
          <w:p w14:paraId="3895508A" w14:textId="77777777" w:rsidR="006A694C" w:rsidRPr="002A2700" w:rsidRDefault="006A694C" w:rsidP="00E908AD">
            <w:pPr>
              <w:jc w:val="both"/>
              <w:rPr>
                <w:color w:val="000000"/>
              </w:rPr>
            </w:pPr>
            <w:r w:rsidRPr="002A2700">
              <w:rPr>
                <w:color w:val="000000"/>
              </w:rPr>
              <w:t xml:space="preserve">Noteikumu projekts neparedz </w:t>
            </w:r>
            <w:r w:rsidR="00E908AD">
              <w:rPr>
                <w:color w:val="000000"/>
              </w:rPr>
              <w:t>NVA</w:t>
            </w:r>
            <w:r w:rsidRPr="002A2700">
              <w:rPr>
                <w:color w:val="000000"/>
              </w:rPr>
              <w:t xml:space="preserve"> funkciju paplašināšanu vai sašaur</w:t>
            </w:r>
            <w:r w:rsidR="00A75348">
              <w:rPr>
                <w:color w:val="000000"/>
              </w:rPr>
              <w:t xml:space="preserve">ināšanu, kā arī neietekmē pieejamos cilvēkresursus. </w:t>
            </w:r>
          </w:p>
        </w:tc>
      </w:tr>
      <w:tr w:rsidR="006A694C" w:rsidRPr="00B76D85" w14:paraId="3C1761E2" w14:textId="77777777" w:rsidTr="00640EEE">
        <w:tc>
          <w:tcPr>
            <w:tcW w:w="401" w:type="dxa"/>
            <w:shd w:val="clear" w:color="auto" w:fill="auto"/>
          </w:tcPr>
          <w:p w14:paraId="45B0EB6D" w14:textId="77777777" w:rsidR="006A694C" w:rsidRDefault="006A694C" w:rsidP="00046760">
            <w:r>
              <w:t xml:space="preserve">3. </w:t>
            </w:r>
          </w:p>
        </w:tc>
        <w:tc>
          <w:tcPr>
            <w:tcW w:w="3013" w:type="dxa"/>
            <w:shd w:val="clear" w:color="auto" w:fill="auto"/>
          </w:tcPr>
          <w:p w14:paraId="2F449F86" w14:textId="77777777" w:rsidR="006A694C" w:rsidRPr="006A7D0B" w:rsidRDefault="006A694C" w:rsidP="00046760">
            <w:pPr>
              <w:rPr>
                <w:sz w:val="22"/>
                <w:szCs w:val="22"/>
              </w:rPr>
            </w:pPr>
            <w:r w:rsidRPr="006A7D0B">
              <w:rPr>
                <w:sz w:val="22"/>
                <w:szCs w:val="22"/>
              </w:rPr>
              <w:t>Cita informācija</w:t>
            </w:r>
          </w:p>
        </w:tc>
        <w:tc>
          <w:tcPr>
            <w:tcW w:w="5658" w:type="dxa"/>
            <w:shd w:val="clear" w:color="auto" w:fill="auto"/>
          </w:tcPr>
          <w:p w14:paraId="76A892DF" w14:textId="77777777" w:rsidR="006A694C" w:rsidRPr="002A2700" w:rsidRDefault="006A694C" w:rsidP="00046760">
            <w:pPr>
              <w:jc w:val="both"/>
              <w:rPr>
                <w:color w:val="000000"/>
              </w:rPr>
            </w:pPr>
            <w:r w:rsidRPr="002A2700">
              <w:rPr>
                <w:color w:val="000000"/>
              </w:rPr>
              <w:t>Nav.</w:t>
            </w:r>
          </w:p>
        </w:tc>
      </w:tr>
    </w:tbl>
    <w:p w14:paraId="5F37649A" w14:textId="7CFAA2E6" w:rsidR="005C46ED" w:rsidRDefault="005C46ED" w:rsidP="005D681A">
      <w:pPr>
        <w:rPr>
          <w:i/>
        </w:rPr>
      </w:pPr>
    </w:p>
    <w:p w14:paraId="6B1B466D" w14:textId="2932446F" w:rsidR="00B76D85" w:rsidRPr="004B2F3F" w:rsidRDefault="004B2F3F" w:rsidP="002B264A">
      <w:pPr>
        <w:jc w:val="center"/>
        <w:rPr>
          <w:i/>
        </w:rPr>
      </w:pPr>
      <w:r w:rsidRPr="004B2F3F">
        <w:rPr>
          <w:i/>
        </w:rPr>
        <w:t xml:space="preserve">Noteikumu projekts </w:t>
      </w:r>
      <w:r w:rsidRPr="002B264A">
        <w:rPr>
          <w:i/>
        </w:rPr>
        <w:t>anotācijas</w:t>
      </w:r>
      <w:r w:rsidR="00A96D6E">
        <w:rPr>
          <w:i/>
        </w:rPr>
        <w:t xml:space="preserve"> </w:t>
      </w:r>
      <w:r w:rsidR="00B75AD6" w:rsidRPr="00A96D6E">
        <w:rPr>
          <w:i/>
        </w:rPr>
        <w:t>V</w:t>
      </w:r>
      <w:r w:rsidR="00B75AD6">
        <w:rPr>
          <w:i/>
        </w:rPr>
        <w:t xml:space="preserve"> </w:t>
      </w:r>
      <w:r w:rsidR="00A96D6E" w:rsidRPr="00A96D6E">
        <w:rPr>
          <w:i/>
        </w:rPr>
        <w:t>sadaļu neskar.</w:t>
      </w:r>
    </w:p>
    <w:p w14:paraId="1069C5AD" w14:textId="77777777" w:rsidR="00FE5D00" w:rsidRDefault="00FE5D00" w:rsidP="00B76D85">
      <w:pPr>
        <w:jc w:val="center"/>
      </w:pPr>
    </w:p>
    <w:p w14:paraId="44D13DE9" w14:textId="77777777" w:rsidR="007B614D" w:rsidRDefault="007B614D" w:rsidP="00B76D85">
      <w:pPr>
        <w:jc w:val="center"/>
      </w:pPr>
    </w:p>
    <w:p w14:paraId="2A40F919" w14:textId="77777777" w:rsidR="005C46ED" w:rsidRDefault="005C46ED" w:rsidP="00B76D85">
      <w:pPr>
        <w:jc w:val="center"/>
      </w:pPr>
    </w:p>
    <w:p w14:paraId="19A10BAD" w14:textId="77777777" w:rsidR="006D7ACC" w:rsidRDefault="00194614" w:rsidP="006D7ACC">
      <w:pPr>
        <w:ind w:firstLine="720"/>
      </w:pPr>
      <w:r w:rsidRPr="008B0AD5">
        <w:t>Labklājības ministr</w:t>
      </w:r>
      <w:r w:rsidR="00250408" w:rsidRPr="008B0AD5">
        <w:t>s</w:t>
      </w:r>
      <w:r w:rsidR="00250408" w:rsidRPr="008B0AD5">
        <w:tab/>
      </w:r>
      <w:r w:rsidR="00250408" w:rsidRPr="008B0AD5">
        <w:tab/>
      </w:r>
      <w:r w:rsidR="00250408" w:rsidRPr="008B0AD5">
        <w:tab/>
      </w:r>
      <w:r w:rsidR="00250408" w:rsidRPr="008B0AD5">
        <w:tab/>
      </w:r>
      <w:r w:rsidR="00250408" w:rsidRPr="008B0AD5">
        <w:tab/>
      </w:r>
      <w:r w:rsidR="00250408" w:rsidRPr="008B0AD5">
        <w:tab/>
      </w:r>
      <w:r w:rsidR="00E703EF">
        <w:t>J.Reirs</w:t>
      </w:r>
      <w:r w:rsidRPr="008B0AD5">
        <w:tab/>
      </w:r>
      <w:r w:rsidRPr="008B0AD5">
        <w:tab/>
      </w:r>
    </w:p>
    <w:p w14:paraId="5249AC49" w14:textId="77777777" w:rsidR="006D7ACC" w:rsidRDefault="006D7ACC" w:rsidP="006D7ACC">
      <w:pPr>
        <w:ind w:firstLine="720"/>
      </w:pPr>
    </w:p>
    <w:p w14:paraId="4534D076" w14:textId="15304A3C" w:rsidR="005C46ED" w:rsidRDefault="005C46ED" w:rsidP="00FF573B"/>
    <w:p w14:paraId="162E16C3" w14:textId="77777777" w:rsidR="00330E6E" w:rsidRDefault="00194614" w:rsidP="00FF573B">
      <w:r w:rsidRPr="008B0AD5">
        <w:tab/>
      </w:r>
      <w:r w:rsidRPr="008B0AD5">
        <w:tab/>
      </w:r>
      <w:r w:rsidRPr="008B0AD5">
        <w:tab/>
        <w:t xml:space="preserve">          </w:t>
      </w:r>
      <w:r w:rsidR="00330E6E" w:rsidRPr="008B0AD5">
        <w:t xml:space="preserve">        </w:t>
      </w:r>
    </w:p>
    <w:p w14:paraId="012BECCB" w14:textId="46BBC567" w:rsidR="00250408" w:rsidRPr="008B41C2" w:rsidRDefault="005079CD" w:rsidP="00250408">
      <w:pPr>
        <w:tabs>
          <w:tab w:val="center" w:pos="4535"/>
        </w:tabs>
        <w:suppressAutoHyphens/>
        <w:rPr>
          <w:sz w:val="20"/>
          <w:szCs w:val="20"/>
          <w:lang w:eastAsia="ar-SA"/>
        </w:rPr>
      </w:pPr>
      <w:r>
        <w:rPr>
          <w:sz w:val="20"/>
          <w:szCs w:val="20"/>
          <w:lang w:eastAsia="ar-SA"/>
        </w:rPr>
        <w:t>01</w:t>
      </w:r>
      <w:r w:rsidR="006814CC" w:rsidRPr="008B41C2">
        <w:rPr>
          <w:sz w:val="20"/>
          <w:szCs w:val="20"/>
          <w:lang w:eastAsia="ar-SA"/>
        </w:rPr>
        <w:t>.</w:t>
      </w:r>
      <w:r>
        <w:rPr>
          <w:sz w:val="20"/>
          <w:szCs w:val="20"/>
          <w:lang w:eastAsia="ar-SA"/>
        </w:rPr>
        <w:t>02</w:t>
      </w:r>
      <w:r w:rsidR="00943444">
        <w:rPr>
          <w:sz w:val="20"/>
          <w:szCs w:val="20"/>
          <w:lang w:eastAsia="ar-SA"/>
        </w:rPr>
        <w:t>.2017</w:t>
      </w:r>
      <w:r w:rsidR="00250408" w:rsidRPr="008B41C2">
        <w:rPr>
          <w:sz w:val="20"/>
          <w:szCs w:val="20"/>
          <w:lang w:eastAsia="ar-SA"/>
        </w:rPr>
        <w:t xml:space="preserve">. </w:t>
      </w:r>
      <w:r>
        <w:rPr>
          <w:sz w:val="20"/>
          <w:szCs w:val="20"/>
          <w:lang w:eastAsia="ar-SA"/>
        </w:rPr>
        <w:t>09</w:t>
      </w:r>
      <w:r w:rsidR="009E2C0B">
        <w:rPr>
          <w:sz w:val="20"/>
          <w:szCs w:val="20"/>
          <w:lang w:eastAsia="ar-SA"/>
        </w:rPr>
        <w:t>:</w:t>
      </w:r>
      <w:r>
        <w:rPr>
          <w:sz w:val="20"/>
          <w:szCs w:val="20"/>
          <w:lang w:eastAsia="ar-SA"/>
        </w:rPr>
        <w:t>37</w:t>
      </w:r>
      <w:r w:rsidR="00250408" w:rsidRPr="008B41C2">
        <w:rPr>
          <w:sz w:val="20"/>
          <w:szCs w:val="20"/>
          <w:lang w:eastAsia="ar-SA"/>
        </w:rPr>
        <w:tab/>
      </w:r>
    </w:p>
    <w:p w14:paraId="0D27D2D5" w14:textId="497AB656" w:rsidR="00250408" w:rsidRPr="00250408" w:rsidRDefault="00DE0C28" w:rsidP="00250408">
      <w:pPr>
        <w:suppressAutoHyphens/>
        <w:textAlignment w:val="baseline"/>
        <w:rPr>
          <w:rFonts w:eastAsia="Arial"/>
          <w:kern w:val="1"/>
          <w:sz w:val="20"/>
          <w:szCs w:val="20"/>
          <w:lang w:eastAsia="ar-SA"/>
        </w:rPr>
      </w:pPr>
      <w:r>
        <w:rPr>
          <w:rFonts w:eastAsia="Arial"/>
          <w:kern w:val="1"/>
          <w:sz w:val="20"/>
          <w:szCs w:val="20"/>
          <w:lang w:eastAsia="ar-SA"/>
        </w:rPr>
        <w:t>7</w:t>
      </w:r>
      <w:r w:rsidR="00154A4C">
        <w:rPr>
          <w:rFonts w:eastAsia="Arial"/>
          <w:kern w:val="1"/>
          <w:sz w:val="20"/>
          <w:szCs w:val="20"/>
          <w:lang w:eastAsia="ar-SA"/>
        </w:rPr>
        <w:t>5</w:t>
      </w:r>
      <w:r w:rsidR="00C20726">
        <w:rPr>
          <w:rFonts w:eastAsia="Arial"/>
          <w:kern w:val="1"/>
          <w:sz w:val="20"/>
          <w:szCs w:val="20"/>
          <w:lang w:eastAsia="ar-SA"/>
        </w:rPr>
        <w:t>27</w:t>
      </w:r>
      <w:bookmarkStart w:id="0" w:name="_GoBack"/>
      <w:bookmarkEnd w:id="0"/>
    </w:p>
    <w:p w14:paraId="4BCFF9DD" w14:textId="77777777" w:rsidR="00250408" w:rsidRPr="00250408" w:rsidRDefault="00DF2A52" w:rsidP="00250408">
      <w:pPr>
        <w:suppressAutoHyphens/>
        <w:textAlignment w:val="baseline"/>
        <w:rPr>
          <w:rFonts w:eastAsia="Arial"/>
          <w:kern w:val="1"/>
          <w:sz w:val="20"/>
          <w:szCs w:val="20"/>
          <w:lang w:eastAsia="ar-SA"/>
        </w:rPr>
      </w:pPr>
      <w:r>
        <w:rPr>
          <w:rFonts w:eastAsia="Arial"/>
          <w:kern w:val="1"/>
          <w:sz w:val="20"/>
          <w:szCs w:val="20"/>
          <w:lang w:eastAsia="ar-SA"/>
        </w:rPr>
        <w:t>K.Ziediņš</w:t>
      </w:r>
    </w:p>
    <w:p w14:paraId="04B17961" w14:textId="77777777" w:rsidR="00250408" w:rsidRPr="00250408" w:rsidRDefault="00250408" w:rsidP="00250408">
      <w:pPr>
        <w:suppressAutoHyphens/>
        <w:autoSpaceDE w:val="0"/>
        <w:textAlignment w:val="baseline"/>
        <w:rPr>
          <w:rFonts w:eastAsia="Arial"/>
          <w:kern w:val="1"/>
          <w:sz w:val="20"/>
          <w:szCs w:val="20"/>
          <w:lang w:eastAsia="ar-SA"/>
        </w:rPr>
      </w:pPr>
      <w:r>
        <w:rPr>
          <w:rFonts w:eastAsia="Arial"/>
          <w:kern w:val="1"/>
          <w:sz w:val="20"/>
          <w:szCs w:val="20"/>
          <w:lang w:eastAsia="ar-SA"/>
        </w:rPr>
        <w:t>Tālrunis</w:t>
      </w:r>
      <w:r w:rsidRPr="00250408">
        <w:rPr>
          <w:rFonts w:eastAsia="Arial"/>
          <w:kern w:val="1"/>
          <w:sz w:val="20"/>
          <w:szCs w:val="20"/>
          <w:lang w:eastAsia="ar-SA"/>
        </w:rPr>
        <w:t>: 67021503</w:t>
      </w:r>
    </w:p>
    <w:p w14:paraId="278A3131" w14:textId="77777777" w:rsidR="000C29B0" w:rsidRPr="00E85C09" w:rsidRDefault="00250408" w:rsidP="00E85C09">
      <w:pPr>
        <w:suppressAutoHyphens/>
        <w:rPr>
          <w:sz w:val="20"/>
          <w:szCs w:val="20"/>
          <w:lang w:eastAsia="ar-SA"/>
        </w:rPr>
      </w:pPr>
      <w:r>
        <w:rPr>
          <w:sz w:val="20"/>
          <w:szCs w:val="20"/>
          <w:lang w:eastAsia="ar-SA"/>
        </w:rPr>
        <w:t xml:space="preserve">e-pasts: </w:t>
      </w:r>
      <w:hyperlink r:id="rId8" w:history="1">
        <w:r w:rsidR="001D0AEA">
          <w:rPr>
            <w:color w:val="0000FF"/>
            <w:sz w:val="20"/>
            <w:szCs w:val="20"/>
            <w:u w:val="single"/>
            <w:lang w:eastAsia="ar-SA"/>
          </w:rPr>
          <w:t>Kristaps.Ziedins</w:t>
        </w:r>
        <w:r w:rsidRPr="00250408">
          <w:rPr>
            <w:color w:val="0000FF"/>
            <w:sz w:val="20"/>
            <w:szCs w:val="20"/>
            <w:u w:val="single"/>
            <w:lang w:eastAsia="ar-SA"/>
          </w:rPr>
          <w:t>@lm.gov.lv</w:t>
        </w:r>
      </w:hyperlink>
    </w:p>
    <w:sectPr w:rsidR="000C29B0" w:rsidRPr="00E85C09" w:rsidSect="00ED5D34">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39957" w14:textId="77777777" w:rsidR="00765980" w:rsidRDefault="00765980">
      <w:r>
        <w:separator/>
      </w:r>
    </w:p>
  </w:endnote>
  <w:endnote w:type="continuationSeparator" w:id="0">
    <w:p w14:paraId="70AA6D62" w14:textId="77777777" w:rsidR="00765980" w:rsidRDefault="0076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HelveticaL-Book">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A967C" w14:textId="1A633011" w:rsidR="00D347EC" w:rsidRPr="00C0201F" w:rsidRDefault="00D347EC" w:rsidP="00F2273E">
    <w:pPr>
      <w:pStyle w:val="NormalWeb"/>
      <w:spacing w:before="0" w:after="0"/>
      <w:jc w:val="both"/>
      <w:rPr>
        <w:sz w:val="20"/>
        <w:szCs w:val="20"/>
      </w:rPr>
    </w:pPr>
    <w:r>
      <w:rPr>
        <w:sz w:val="20"/>
        <w:szCs w:val="20"/>
      </w:rPr>
      <w:t>L</w:t>
    </w:r>
    <w:r w:rsidR="005079CD">
      <w:rPr>
        <w:sz w:val="20"/>
        <w:szCs w:val="20"/>
      </w:rPr>
      <w:t>MAnot_0102</w:t>
    </w:r>
    <w:r w:rsidR="005D681A">
      <w:rPr>
        <w:sz w:val="20"/>
        <w:szCs w:val="20"/>
      </w:rPr>
      <w:t>17</w:t>
    </w:r>
    <w:r>
      <w:rPr>
        <w:sz w:val="20"/>
        <w:szCs w:val="20"/>
      </w:rPr>
      <w:t>_75</w:t>
    </w:r>
    <w:r w:rsidRPr="00C0201F">
      <w:rPr>
        <w:sz w:val="20"/>
        <w:szCs w:val="20"/>
      </w:rPr>
      <w:t>;</w:t>
    </w:r>
    <w:r>
      <w:rPr>
        <w:sz w:val="20"/>
        <w:szCs w:val="20"/>
      </w:rPr>
      <w:t xml:space="preserve"> </w:t>
    </w:r>
    <w:r w:rsidRPr="00C0201F">
      <w:rPr>
        <w:sz w:val="20"/>
        <w:szCs w:val="20"/>
      </w:rPr>
      <w:t>Grozījumi Ministru kabineta 2011. gada 25. janvāra noteikumos Nr. 75 „Noteikumi par aktīvo nodarbinātības pasākumu un preventīvo bezdarba samazināšanas pasākumu organizēšanas un finansēšanas kārtību un pasākumu īstenotāju izvēles principiem”</w:t>
    </w:r>
  </w:p>
  <w:p w14:paraId="30DBD942" w14:textId="77777777" w:rsidR="00D347EC" w:rsidRPr="00F2273E" w:rsidRDefault="00D347EC" w:rsidP="00B8295E">
    <w:pPr>
      <w:pStyle w:val="Footer"/>
      <w:tabs>
        <w:tab w:val="clear" w:pos="4153"/>
        <w:tab w:val="clear" w:pos="8306"/>
        <w:tab w:val="left" w:pos="2631"/>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1C2C0" w14:textId="3776B51B" w:rsidR="00D347EC" w:rsidRPr="00C0201F" w:rsidRDefault="00D347EC" w:rsidP="00F2273E">
    <w:pPr>
      <w:pStyle w:val="NormalWeb"/>
      <w:spacing w:before="0" w:after="0"/>
      <w:jc w:val="both"/>
      <w:rPr>
        <w:sz w:val="20"/>
        <w:szCs w:val="20"/>
      </w:rPr>
    </w:pPr>
    <w:r>
      <w:rPr>
        <w:sz w:val="20"/>
        <w:szCs w:val="20"/>
      </w:rPr>
      <w:t>L</w:t>
    </w:r>
    <w:r w:rsidR="005079CD">
      <w:rPr>
        <w:sz w:val="20"/>
        <w:szCs w:val="20"/>
      </w:rPr>
      <w:t>MAnot_0102</w:t>
    </w:r>
    <w:r w:rsidR="005D681A">
      <w:rPr>
        <w:sz w:val="20"/>
        <w:szCs w:val="20"/>
      </w:rPr>
      <w:t>17</w:t>
    </w:r>
    <w:r>
      <w:rPr>
        <w:sz w:val="20"/>
        <w:szCs w:val="20"/>
      </w:rPr>
      <w:t>_75</w:t>
    </w:r>
    <w:r w:rsidRPr="00C0201F">
      <w:rPr>
        <w:sz w:val="20"/>
        <w:szCs w:val="20"/>
      </w:rPr>
      <w:t>;</w:t>
    </w:r>
    <w:r>
      <w:rPr>
        <w:sz w:val="20"/>
        <w:szCs w:val="20"/>
      </w:rPr>
      <w:t xml:space="preserve"> </w:t>
    </w:r>
    <w:r w:rsidRPr="00C0201F">
      <w:rPr>
        <w:sz w:val="20"/>
        <w:szCs w:val="20"/>
      </w:rPr>
      <w:t>Grozījumi Ministru kabineta 2011. gada 25. janvāra noteikumos Nr. 75 „Noteikumi par aktīvo nodarbinātības pasākumu un preventīvo bezdarba samazināšanas pasākumu organizēšanas un finansēšanas kārtību un pasākumu īstenotāju izvēles principiem”</w:t>
    </w:r>
  </w:p>
  <w:p w14:paraId="1E891EFC" w14:textId="77777777" w:rsidR="00D347EC" w:rsidRPr="00F2273E" w:rsidRDefault="00D347EC" w:rsidP="00F22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F8E75" w14:textId="77777777" w:rsidR="00765980" w:rsidRDefault="00765980">
      <w:r>
        <w:separator/>
      </w:r>
    </w:p>
  </w:footnote>
  <w:footnote w:type="continuationSeparator" w:id="0">
    <w:p w14:paraId="368F6B7D" w14:textId="77777777" w:rsidR="00765980" w:rsidRDefault="00765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D217C" w14:textId="77777777" w:rsidR="00D347EC" w:rsidRDefault="00D347EC"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8A5868" w14:textId="77777777" w:rsidR="00D347EC" w:rsidRDefault="00D34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34D87" w14:textId="34DBB1EF" w:rsidR="00D347EC" w:rsidRDefault="00D347EC"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79CD">
      <w:rPr>
        <w:rStyle w:val="PageNumber"/>
        <w:noProof/>
      </w:rPr>
      <w:t>25</w:t>
    </w:r>
    <w:r>
      <w:rPr>
        <w:rStyle w:val="PageNumber"/>
      </w:rPr>
      <w:fldChar w:fldCharType="end"/>
    </w:r>
  </w:p>
  <w:p w14:paraId="03C23A52" w14:textId="77777777" w:rsidR="00D347EC" w:rsidRDefault="00D34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1E0A"/>
    <w:multiLevelType w:val="multilevel"/>
    <w:tmpl w:val="88BCF96E"/>
    <w:lvl w:ilvl="0">
      <w:start w:val="1"/>
      <w:numFmt w:val="decimal"/>
      <w:lvlText w:val="%1."/>
      <w:lvlJc w:val="left"/>
      <w:pPr>
        <w:ind w:left="417"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383" w:hanging="720"/>
      </w:pPr>
      <w:rPr>
        <w:rFonts w:hint="default"/>
        <w:i w:val="0"/>
      </w:rPr>
    </w:lvl>
    <w:lvl w:ilvl="3">
      <w:start w:val="1"/>
      <w:numFmt w:val="decimal"/>
      <w:isLgl/>
      <w:lvlText w:val="%1.%2.%3.%4."/>
      <w:lvlJc w:val="left"/>
      <w:pPr>
        <w:ind w:left="1686" w:hanging="720"/>
      </w:pPr>
      <w:rPr>
        <w:rFonts w:hint="default"/>
        <w:i w:val="0"/>
      </w:rPr>
    </w:lvl>
    <w:lvl w:ilvl="4">
      <w:start w:val="1"/>
      <w:numFmt w:val="decimal"/>
      <w:isLgl/>
      <w:lvlText w:val="%1.%2.%3.%4.%5."/>
      <w:lvlJc w:val="left"/>
      <w:pPr>
        <w:ind w:left="2349" w:hanging="1080"/>
      </w:pPr>
      <w:rPr>
        <w:rFonts w:hint="default"/>
        <w:i w:val="0"/>
      </w:rPr>
    </w:lvl>
    <w:lvl w:ilvl="5">
      <w:start w:val="1"/>
      <w:numFmt w:val="decimal"/>
      <w:isLgl/>
      <w:lvlText w:val="%1.%2.%3.%4.%5.%6."/>
      <w:lvlJc w:val="left"/>
      <w:pPr>
        <w:ind w:left="2652" w:hanging="1080"/>
      </w:pPr>
      <w:rPr>
        <w:rFonts w:hint="default"/>
        <w:i w:val="0"/>
      </w:rPr>
    </w:lvl>
    <w:lvl w:ilvl="6">
      <w:start w:val="1"/>
      <w:numFmt w:val="decimal"/>
      <w:isLgl/>
      <w:lvlText w:val="%1.%2.%3.%4.%5.%6.%7."/>
      <w:lvlJc w:val="left"/>
      <w:pPr>
        <w:ind w:left="3315" w:hanging="1440"/>
      </w:pPr>
      <w:rPr>
        <w:rFonts w:hint="default"/>
        <w:i w:val="0"/>
      </w:rPr>
    </w:lvl>
    <w:lvl w:ilvl="7">
      <w:start w:val="1"/>
      <w:numFmt w:val="decimal"/>
      <w:isLgl/>
      <w:lvlText w:val="%1.%2.%3.%4.%5.%6.%7.%8."/>
      <w:lvlJc w:val="left"/>
      <w:pPr>
        <w:ind w:left="3618" w:hanging="1440"/>
      </w:pPr>
      <w:rPr>
        <w:rFonts w:hint="default"/>
        <w:i w:val="0"/>
      </w:rPr>
    </w:lvl>
    <w:lvl w:ilvl="8">
      <w:start w:val="1"/>
      <w:numFmt w:val="decimal"/>
      <w:isLgl/>
      <w:lvlText w:val="%1.%2.%3.%4.%5.%6.%7.%8.%9."/>
      <w:lvlJc w:val="left"/>
      <w:pPr>
        <w:ind w:left="4281" w:hanging="1800"/>
      </w:pPr>
      <w:rPr>
        <w:rFonts w:hint="default"/>
        <w:i w:val="0"/>
      </w:rPr>
    </w:lvl>
  </w:abstractNum>
  <w:abstractNum w:abstractNumId="1" w15:restartNumberingAfterBreak="0">
    <w:nsid w:val="083330E4"/>
    <w:multiLevelType w:val="hybridMultilevel"/>
    <w:tmpl w:val="6D6C4174"/>
    <w:lvl w:ilvl="0" w:tplc="7DF21942">
      <w:start w:val="15"/>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CF6919"/>
    <w:multiLevelType w:val="hybridMultilevel"/>
    <w:tmpl w:val="150004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4A6066"/>
    <w:multiLevelType w:val="hybridMultilevel"/>
    <w:tmpl w:val="DBD060BA"/>
    <w:lvl w:ilvl="0" w:tplc="5F104BC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E474DD"/>
    <w:multiLevelType w:val="hybridMultilevel"/>
    <w:tmpl w:val="76787E7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84700E"/>
    <w:multiLevelType w:val="hybridMultilevel"/>
    <w:tmpl w:val="61F43F4A"/>
    <w:lvl w:ilvl="0" w:tplc="A93CDABE">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15:restartNumberingAfterBreak="0">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7" w15:restartNumberingAfterBreak="0">
    <w:nsid w:val="12B846A4"/>
    <w:multiLevelType w:val="multilevel"/>
    <w:tmpl w:val="032E7D48"/>
    <w:lvl w:ilvl="0">
      <w:start w:val="1"/>
      <w:numFmt w:val="decimal"/>
      <w:lvlText w:val="%1."/>
      <w:lvlJc w:val="left"/>
      <w:pPr>
        <w:ind w:left="735" w:hanging="375"/>
      </w:pPr>
      <w:rPr>
        <w:rFonts w:hint="default"/>
        <w:b/>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8" w15:restartNumberingAfterBreak="0">
    <w:nsid w:val="148C054F"/>
    <w:multiLevelType w:val="hybridMultilevel"/>
    <w:tmpl w:val="D68E929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50B68EB"/>
    <w:multiLevelType w:val="hybridMultilevel"/>
    <w:tmpl w:val="C32E44AE"/>
    <w:lvl w:ilvl="0" w:tplc="A022D6D8">
      <w:start w:val="10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58413D4"/>
    <w:multiLevelType w:val="hybridMultilevel"/>
    <w:tmpl w:val="EF5C4C1C"/>
    <w:lvl w:ilvl="0" w:tplc="C0D096C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6597B66"/>
    <w:multiLevelType w:val="hybridMultilevel"/>
    <w:tmpl w:val="45566152"/>
    <w:lvl w:ilvl="0" w:tplc="7FD6C2FE">
      <w:start w:val="1"/>
      <w:numFmt w:val="decimal"/>
      <w:lvlText w:val="%1."/>
      <w:lvlJc w:val="left"/>
      <w:pPr>
        <w:ind w:left="294" w:hanging="360"/>
      </w:pPr>
      <w:rPr>
        <w:rFonts w:hint="default"/>
      </w:r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12" w15:restartNumberingAfterBreak="0">
    <w:nsid w:val="16725778"/>
    <w:multiLevelType w:val="hybridMultilevel"/>
    <w:tmpl w:val="DD8A73E8"/>
    <w:lvl w:ilvl="0" w:tplc="201E8DD2">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AE339BD"/>
    <w:multiLevelType w:val="hybridMultilevel"/>
    <w:tmpl w:val="6E2857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382764"/>
    <w:multiLevelType w:val="multilevel"/>
    <w:tmpl w:val="88BCF96E"/>
    <w:lvl w:ilvl="0">
      <w:start w:val="1"/>
      <w:numFmt w:val="decimal"/>
      <w:lvlText w:val="%1."/>
      <w:lvlJc w:val="left"/>
      <w:pPr>
        <w:ind w:left="417"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383" w:hanging="720"/>
      </w:pPr>
      <w:rPr>
        <w:rFonts w:hint="default"/>
        <w:i w:val="0"/>
      </w:rPr>
    </w:lvl>
    <w:lvl w:ilvl="3">
      <w:start w:val="1"/>
      <w:numFmt w:val="decimal"/>
      <w:isLgl/>
      <w:lvlText w:val="%1.%2.%3.%4."/>
      <w:lvlJc w:val="left"/>
      <w:pPr>
        <w:ind w:left="1686" w:hanging="720"/>
      </w:pPr>
      <w:rPr>
        <w:rFonts w:hint="default"/>
        <w:i w:val="0"/>
      </w:rPr>
    </w:lvl>
    <w:lvl w:ilvl="4">
      <w:start w:val="1"/>
      <w:numFmt w:val="decimal"/>
      <w:isLgl/>
      <w:lvlText w:val="%1.%2.%3.%4.%5."/>
      <w:lvlJc w:val="left"/>
      <w:pPr>
        <w:ind w:left="2349" w:hanging="1080"/>
      </w:pPr>
      <w:rPr>
        <w:rFonts w:hint="default"/>
        <w:i w:val="0"/>
      </w:rPr>
    </w:lvl>
    <w:lvl w:ilvl="5">
      <w:start w:val="1"/>
      <w:numFmt w:val="decimal"/>
      <w:isLgl/>
      <w:lvlText w:val="%1.%2.%3.%4.%5.%6."/>
      <w:lvlJc w:val="left"/>
      <w:pPr>
        <w:ind w:left="2652" w:hanging="1080"/>
      </w:pPr>
      <w:rPr>
        <w:rFonts w:hint="default"/>
        <w:i w:val="0"/>
      </w:rPr>
    </w:lvl>
    <w:lvl w:ilvl="6">
      <w:start w:val="1"/>
      <w:numFmt w:val="decimal"/>
      <w:isLgl/>
      <w:lvlText w:val="%1.%2.%3.%4.%5.%6.%7."/>
      <w:lvlJc w:val="left"/>
      <w:pPr>
        <w:ind w:left="3315" w:hanging="1440"/>
      </w:pPr>
      <w:rPr>
        <w:rFonts w:hint="default"/>
        <w:i w:val="0"/>
      </w:rPr>
    </w:lvl>
    <w:lvl w:ilvl="7">
      <w:start w:val="1"/>
      <w:numFmt w:val="decimal"/>
      <w:isLgl/>
      <w:lvlText w:val="%1.%2.%3.%4.%5.%6.%7.%8."/>
      <w:lvlJc w:val="left"/>
      <w:pPr>
        <w:ind w:left="3618" w:hanging="1440"/>
      </w:pPr>
      <w:rPr>
        <w:rFonts w:hint="default"/>
        <w:i w:val="0"/>
      </w:rPr>
    </w:lvl>
    <w:lvl w:ilvl="8">
      <w:start w:val="1"/>
      <w:numFmt w:val="decimal"/>
      <w:isLgl/>
      <w:lvlText w:val="%1.%2.%3.%4.%5.%6.%7.%8.%9."/>
      <w:lvlJc w:val="left"/>
      <w:pPr>
        <w:ind w:left="4281" w:hanging="1800"/>
      </w:pPr>
      <w:rPr>
        <w:rFonts w:hint="default"/>
        <w:i w:val="0"/>
      </w:rPr>
    </w:lvl>
  </w:abstractNum>
  <w:abstractNum w:abstractNumId="15" w15:restartNumberingAfterBreak="0">
    <w:nsid w:val="22025B7F"/>
    <w:multiLevelType w:val="hybridMultilevel"/>
    <w:tmpl w:val="C7F0E6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CD745B"/>
    <w:multiLevelType w:val="hybridMultilevel"/>
    <w:tmpl w:val="8E70E4D6"/>
    <w:lvl w:ilvl="0" w:tplc="34040A40">
      <w:start w:val="8"/>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7" w15:restartNumberingAfterBreak="0">
    <w:nsid w:val="29EC03D7"/>
    <w:multiLevelType w:val="hybridMultilevel"/>
    <w:tmpl w:val="F35CA2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E75E21"/>
    <w:multiLevelType w:val="hybridMultilevel"/>
    <w:tmpl w:val="33EC2B82"/>
    <w:lvl w:ilvl="0" w:tplc="436006C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CE5670"/>
    <w:multiLevelType w:val="multilevel"/>
    <w:tmpl w:val="1F6AA890"/>
    <w:lvl w:ilvl="0">
      <w:start w:val="1"/>
      <w:numFmt w:val="decimal"/>
      <w:lvlText w:val="%1."/>
      <w:lvlJc w:val="left"/>
      <w:pPr>
        <w:ind w:left="298" w:hanging="360"/>
      </w:pPr>
      <w:rPr>
        <w:rFonts w:hint="default"/>
      </w:rPr>
    </w:lvl>
    <w:lvl w:ilvl="1">
      <w:start w:val="1"/>
      <w:numFmt w:val="decimal"/>
      <w:isLgl/>
      <w:lvlText w:val="%1.%2."/>
      <w:lvlJc w:val="left"/>
      <w:pPr>
        <w:ind w:left="694" w:hanging="36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846" w:hanging="720"/>
      </w:pPr>
      <w:rPr>
        <w:rFonts w:hint="default"/>
      </w:rPr>
    </w:lvl>
    <w:lvl w:ilvl="4">
      <w:start w:val="1"/>
      <w:numFmt w:val="decimal"/>
      <w:isLgl/>
      <w:lvlText w:val="%1.%2.%3.%4.%5."/>
      <w:lvlJc w:val="left"/>
      <w:pPr>
        <w:ind w:left="2602" w:hanging="1080"/>
      </w:pPr>
      <w:rPr>
        <w:rFonts w:hint="default"/>
      </w:rPr>
    </w:lvl>
    <w:lvl w:ilvl="5">
      <w:start w:val="1"/>
      <w:numFmt w:val="decimal"/>
      <w:isLgl/>
      <w:lvlText w:val="%1.%2.%3.%4.%5.%6."/>
      <w:lvlJc w:val="left"/>
      <w:pPr>
        <w:ind w:left="2998" w:hanging="1080"/>
      </w:pPr>
      <w:rPr>
        <w:rFonts w:hint="default"/>
      </w:rPr>
    </w:lvl>
    <w:lvl w:ilvl="6">
      <w:start w:val="1"/>
      <w:numFmt w:val="decimal"/>
      <w:isLgl/>
      <w:lvlText w:val="%1.%2.%3.%4.%5.%6.%7."/>
      <w:lvlJc w:val="left"/>
      <w:pPr>
        <w:ind w:left="3754" w:hanging="1440"/>
      </w:pPr>
      <w:rPr>
        <w:rFonts w:hint="default"/>
      </w:rPr>
    </w:lvl>
    <w:lvl w:ilvl="7">
      <w:start w:val="1"/>
      <w:numFmt w:val="decimal"/>
      <w:isLgl/>
      <w:lvlText w:val="%1.%2.%3.%4.%5.%6.%7.%8."/>
      <w:lvlJc w:val="left"/>
      <w:pPr>
        <w:ind w:left="4150" w:hanging="1440"/>
      </w:pPr>
      <w:rPr>
        <w:rFonts w:hint="default"/>
      </w:rPr>
    </w:lvl>
    <w:lvl w:ilvl="8">
      <w:start w:val="1"/>
      <w:numFmt w:val="decimal"/>
      <w:isLgl/>
      <w:lvlText w:val="%1.%2.%3.%4.%5.%6.%7.%8.%9."/>
      <w:lvlJc w:val="left"/>
      <w:pPr>
        <w:ind w:left="4906" w:hanging="1800"/>
      </w:pPr>
      <w:rPr>
        <w:rFonts w:hint="default"/>
      </w:rPr>
    </w:lvl>
  </w:abstractNum>
  <w:abstractNum w:abstractNumId="21" w15:restartNumberingAfterBreak="0">
    <w:nsid w:val="3B1A15BC"/>
    <w:multiLevelType w:val="multilevel"/>
    <w:tmpl w:val="F5DC8C4E"/>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3F59021D"/>
    <w:multiLevelType w:val="hybridMultilevel"/>
    <w:tmpl w:val="FA8EC9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324043A"/>
    <w:multiLevelType w:val="multilevel"/>
    <w:tmpl w:val="E174C0A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1080" w:hanging="360"/>
      </w:pPr>
      <w:rPr>
        <w:rFonts w:hint="default"/>
        <w:i w:val="0"/>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4" w15:restartNumberingAfterBreak="0">
    <w:nsid w:val="43CB039C"/>
    <w:multiLevelType w:val="hybridMultilevel"/>
    <w:tmpl w:val="A566DC12"/>
    <w:lvl w:ilvl="0" w:tplc="6714F50E">
      <w:start w:val="6"/>
      <w:numFmt w:val="bullet"/>
      <w:lvlText w:val="-"/>
      <w:lvlJc w:val="left"/>
      <w:pPr>
        <w:ind w:left="371" w:hanging="360"/>
      </w:pPr>
      <w:rPr>
        <w:rFonts w:ascii="Times New Roman" w:eastAsia="Calibri" w:hAnsi="Times New Roman" w:cs="Times New Roman" w:hint="default"/>
      </w:rPr>
    </w:lvl>
    <w:lvl w:ilvl="1" w:tplc="04260003" w:tentative="1">
      <w:start w:val="1"/>
      <w:numFmt w:val="bullet"/>
      <w:lvlText w:val="o"/>
      <w:lvlJc w:val="left"/>
      <w:pPr>
        <w:ind w:left="1091" w:hanging="360"/>
      </w:pPr>
      <w:rPr>
        <w:rFonts w:ascii="Courier New" w:hAnsi="Courier New" w:cs="Courier New" w:hint="default"/>
      </w:rPr>
    </w:lvl>
    <w:lvl w:ilvl="2" w:tplc="04260005" w:tentative="1">
      <w:start w:val="1"/>
      <w:numFmt w:val="bullet"/>
      <w:lvlText w:val=""/>
      <w:lvlJc w:val="left"/>
      <w:pPr>
        <w:ind w:left="1811" w:hanging="360"/>
      </w:pPr>
      <w:rPr>
        <w:rFonts w:ascii="Wingdings" w:hAnsi="Wingdings" w:hint="default"/>
      </w:rPr>
    </w:lvl>
    <w:lvl w:ilvl="3" w:tplc="04260001" w:tentative="1">
      <w:start w:val="1"/>
      <w:numFmt w:val="bullet"/>
      <w:lvlText w:val=""/>
      <w:lvlJc w:val="left"/>
      <w:pPr>
        <w:ind w:left="2531" w:hanging="360"/>
      </w:pPr>
      <w:rPr>
        <w:rFonts w:ascii="Symbol" w:hAnsi="Symbol" w:hint="default"/>
      </w:rPr>
    </w:lvl>
    <w:lvl w:ilvl="4" w:tplc="04260003" w:tentative="1">
      <w:start w:val="1"/>
      <w:numFmt w:val="bullet"/>
      <w:lvlText w:val="o"/>
      <w:lvlJc w:val="left"/>
      <w:pPr>
        <w:ind w:left="3251" w:hanging="360"/>
      </w:pPr>
      <w:rPr>
        <w:rFonts w:ascii="Courier New" w:hAnsi="Courier New" w:cs="Courier New" w:hint="default"/>
      </w:rPr>
    </w:lvl>
    <w:lvl w:ilvl="5" w:tplc="04260005" w:tentative="1">
      <w:start w:val="1"/>
      <w:numFmt w:val="bullet"/>
      <w:lvlText w:val=""/>
      <w:lvlJc w:val="left"/>
      <w:pPr>
        <w:ind w:left="3971" w:hanging="360"/>
      </w:pPr>
      <w:rPr>
        <w:rFonts w:ascii="Wingdings" w:hAnsi="Wingdings" w:hint="default"/>
      </w:rPr>
    </w:lvl>
    <w:lvl w:ilvl="6" w:tplc="04260001" w:tentative="1">
      <w:start w:val="1"/>
      <w:numFmt w:val="bullet"/>
      <w:lvlText w:val=""/>
      <w:lvlJc w:val="left"/>
      <w:pPr>
        <w:ind w:left="4691" w:hanging="360"/>
      </w:pPr>
      <w:rPr>
        <w:rFonts w:ascii="Symbol" w:hAnsi="Symbol" w:hint="default"/>
      </w:rPr>
    </w:lvl>
    <w:lvl w:ilvl="7" w:tplc="04260003" w:tentative="1">
      <w:start w:val="1"/>
      <w:numFmt w:val="bullet"/>
      <w:lvlText w:val="o"/>
      <w:lvlJc w:val="left"/>
      <w:pPr>
        <w:ind w:left="5411" w:hanging="360"/>
      </w:pPr>
      <w:rPr>
        <w:rFonts w:ascii="Courier New" w:hAnsi="Courier New" w:cs="Courier New" w:hint="default"/>
      </w:rPr>
    </w:lvl>
    <w:lvl w:ilvl="8" w:tplc="04260005" w:tentative="1">
      <w:start w:val="1"/>
      <w:numFmt w:val="bullet"/>
      <w:lvlText w:val=""/>
      <w:lvlJc w:val="left"/>
      <w:pPr>
        <w:ind w:left="6131" w:hanging="360"/>
      </w:pPr>
      <w:rPr>
        <w:rFonts w:ascii="Wingdings" w:hAnsi="Wingdings" w:hint="default"/>
      </w:rPr>
    </w:lvl>
  </w:abstractNum>
  <w:abstractNum w:abstractNumId="25" w15:restartNumberingAfterBreak="0">
    <w:nsid w:val="44F105FB"/>
    <w:multiLevelType w:val="hybridMultilevel"/>
    <w:tmpl w:val="6212CB3C"/>
    <w:lvl w:ilvl="0" w:tplc="B0CAB91E">
      <w:start w:val="20"/>
      <w:numFmt w:val="bullet"/>
      <w:lvlText w:val="-"/>
      <w:lvlJc w:val="left"/>
      <w:pPr>
        <w:ind w:left="268" w:hanging="360"/>
      </w:pPr>
      <w:rPr>
        <w:rFonts w:ascii="Times New Roman" w:eastAsia="Times New Roman" w:hAnsi="Times New Roman" w:cs="Times New Roman" w:hint="default"/>
      </w:rPr>
    </w:lvl>
    <w:lvl w:ilvl="1" w:tplc="04260003" w:tentative="1">
      <w:start w:val="1"/>
      <w:numFmt w:val="bullet"/>
      <w:lvlText w:val="o"/>
      <w:lvlJc w:val="left"/>
      <w:pPr>
        <w:ind w:left="988" w:hanging="360"/>
      </w:pPr>
      <w:rPr>
        <w:rFonts w:ascii="Courier New" w:hAnsi="Courier New" w:cs="Courier New" w:hint="default"/>
      </w:rPr>
    </w:lvl>
    <w:lvl w:ilvl="2" w:tplc="04260005" w:tentative="1">
      <w:start w:val="1"/>
      <w:numFmt w:val="bullet"/>
      <w:lvlText w:val=""/>
      <w:lvlJc w:val="left"/>
      <w:pPr>
        <w:ind w:left="1708" w:hanging="360"/>
      </w:pPr>
      <w:rPr>
        <w:rFonts w:ascii="Wingdings" w:hAnsi="Wingdings" w:hint="default"/>
      </w:rPr>
    </w:lvl>
    <w:lvl w:ilvl="3" w:tplc="04260001" w:tentative="1">
      <w:start w:val="1"/>
      <w:numFmt w:val="bullet"/>
      <w:lvlText w:val=""/>
      <w:lvlJc w:val="left"/>
      <w:pPr>
        <w:ind w:left="2428" w:hanging="360"/>
      </w:pPr>
      <w:rPr>
        <w:rFonts w:ascii="Symbol" w:hAnsi="Symbol" w:hint="default"/>
      </w:rPr>
    </w:lvl>
    <w:lvl w:ilvl="4" w:tplc="04260003" w:tentative="1">
      <w:start w:val="1"/>
      <w:numFmt w:val="bullet"/>
      <w:lvlText w:val="o"/>
      <w:lvlJc w:val="left"/>
      <w:pPr>
        <w:ind w:left="3148" w:hanging="360"/>
      </w:pPr>
      <w:rPr>
        <w:rFonts w:ascii="Courier New" w:hAnsi="Courier New" w:cs="Courier New" w:hint="default"/>
      </w:rPr>
    </w:lvl>
    <w:lvl w:ilvl="5" w:tplc="04260005" w:tentative="1">
      <w:start w:val="1"/>
      <w:numFmt w:val="bullet"/>
      <w:lvlText w:val=""/>
      <w:lvlJc w:val="left"/>
      <w:pPr>
        <w:ind w:left="3868" w:hanging="360"/>
      </w:pPr>
      <w:rPr>
        <w:rFonts w:ascii="Wingdings" w:hAnsi="Wingdings" w:hint="default"/>
      </w:rPr>
    </w:lvl>
    <w:lvl w:ilvl="6" w:tplc="04260001" w:tentative="1">
      <w:start w:val="1"/>
      <w:numFmt w:val="bullet"/>
      <w:lvlText w:val=""/>
      <w:lvlJc w:val="left"/>
      <w:pPr>
        <w:ind w:left="4588" w:hanging="360"/>
      </w:pPr>
      <w:rPr>
        <w:rFonts w:ascii="Symbol" w:hAnsi="Symbol" w:hint="default"/>
      </w:rPr>
    </w:lvl>
    <w:lvl w:ilvl="7" w:tplc="04260003" w:tentative="1">
      <w:start w:val="1"/>
      <w:numFmt w:val="bullet"/>
      <w:lvlText w:val="o"/>
      <w:lvlJc w:val="left"/>
      <w:pPr>
        <w:ind w:left="5308" w:hanging="360"/>
      </w:pPr>
      <w:rPr>
        <w:rFonts w:ascii="Courier New" w:hAnsi="Courier New" w:cs="Courier New" w:hint="default"/>
      </w:rPr>
    </w:lvl>
    <w:lvl w:ilvl="8" w:tplc="04260005" w:tentative="1">
      <w:start w:val="1"/>
      <w:numFmt w:val="bullet"/>
      <w:lvlText w:val=""/>
      <w:lvlJc w:val="left"/>
      <w:pPr>
        <w:ind w:left="6028" w:hanging="360"/>
      </w:pPr>
      <w:rPr>
        <w:rFonts w:ascii="Wingdings" w:hAnsi="Wingdings" w:hint="default"/>
      </w:rPr>
    </w:lvl>
  </w:abstractNum>
  <w:abstractNum w:abstractNumId="26" w15:restartNumberingAfterBreak="0">
    <w:nsid w:val="4AF25772"/>
    <w:multiLevelType w:val="hybridMultilevel"/>
    <w:tmpl w:val="69961088"/>
    <w:lvl w:ilvl="0" w:tplc="B456EE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EF12A55"/>
    <w:multiLevelType w:val="multilevel"/>
    <w:tmpl w:val="3A122D02"/>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8" w15:restartNumberingAfterBreak="0">
    <w:nsid w:val="50382F79"/>
    <w:multiLevelType w:val="hybridMultilevel"/>
    <w:tmpl w:val="BE5207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17A78DB"/>
    <w:multiLevelType w:val="multilevel"/>
    <w:tmpl w:val="88886B8C"/>
    <w:lvl w:ilvl="0">
      <w:start w:val="1"/>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30" w15:restartNumberingAfterBreak="0">
    <w:nsid w:val="5D474110"/>
    <w:multiLevelType w:val="hybridMultilevel"/>
    <w:tmpl w:val="7A0A69EC"/>
    <w:lvl w:ilvl="0" w:tplc="03F6598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6641291D"/>
    <w:multiLevelType w:val="hybridMultilevel"/>
    <w:tmpl w:val="8A066DC4"/>
    <w:lvl w:ilvl="0" w:tplc="BC685B7E">
      <w:start w:val="1"/>
      <w:numFmt w:val="decimal"/>
      <w:lvlText w:val="%1)"/>
      <w:lvlJc w:val="left"/>
      <w:pPr>
        <w:ind w:left="731" w:hanging="360"/>
      </w:pPr>
      <w:rPr>
        <w:rFonts w:hint="default"/>
      </w:rPr>
    </w:lvl>
    <w:lvl w:ilvl="1" w:tplc="04260019" w:tentative="1">
      <w:start w:val="1"/>
      <w:numFmt w:val="lowerLetter"/>
      <w:lvlText w:val="%2."/>
      <w:lvlJc w:val="left"/>
      <w:pPr>
        <w:ind w:left="1451" w:hanging="360"/>
      </w:pPr>
    </w:lvl>
    <w:lvl w:ilvl="2" w:tplc="0426001B" w:tentative="1">
      <w:start w:val="1"/>
      <w:numFmt w:val="lowerRoman"/>
      <w:lvlText w:val="%3."/>
      <w:lvlJc w:val="right"/>
      <w:pPr>
        <w:ind w:left="2171" w:hanging="180"/>
      </w:pPr>
    </w:lvl>
    <w:lvl w:ilvl="3" w:tplc="0426000F" w:tentative="1">
      <w:start w:val="1"/>
      <w:numFmt w:val="decimal"/>
      <w:lvlText w:val="%4."/>
      <w:lvlJc w:val="left"/>
      <w:pPr>
        <w:ind w:left="2891" w:hanging="360"/>
      </w:pPr>
    </w:lvl>
    <w:lvl w:ilvl="4" w:tplc="04260019" w:tentative="1">
      <w:start w:val="1"/>
      <w:numFmt w:val="lowerLetter"/>
      <w:lvlText w:val="%5."/>
      <w:lvlJc w:val="left"/>
      <w:pPr>
        <w:ind w:left="3611" w:hanging="360"/>
      </w:pPr>
    </w:lvl>
    <w:lvl w:ilvl="5" w:tplc="0426001B" w:tentative="1">
      <w:start w:val="1"/>
      <w:numFmt w:val="lowerRoman"/>
      <w:lvlText w:val="%6."/>
      <w:lvlJc w:val="right"/>
      <w:pPr>
        <w:ind w:left="4331" w:hanging="180"/>
      </w:pPr>
    </w:lvl>
    <w:lvl w:ilvl="6" w:tplc="0426000F" w:tentative="1">
      <w:start w:val="1"/>
      <w:numFmt w:val="decimal"/>
      <w:lvlText w:val="%7."/>
      <w:lvlJc w:val="left"/>
      <w:pPr>
        <w:ind w:left="5051" w:hanging="360"/>
      </w:pPr>
    </w:lvl>
    <w:lvl w:ilvl="7" w:tplc="04260019" w:tentative="1">
      <w:start w:val="1"/>
      <w:numFmt w:val="lowerLetter"/>
      <w:lvlText w:val="%8."/>
      <w:lvlJc w:val="left"/>
      <w:pPr>
        <w:ind w:left="5771" w:hanging="360"/>
      </w:pPr>
    </w:lvl>
    <w:lvl w:ilvl="8" w:tplc="0426001B" w:tentative="1">
      <w:start w:val="1"/>
      <w:numFmt w:val="lowerRoman"/>
      <w:lvlText w:val="%9."/>
      <w:lvlJc w:val="right"/>
      <w:pPr>
        <w:ind w:left="6491" w:hanging="180"/>
      </w:pPr>
    </w:lvl>
  </w:abstractNum>
  <w:abstractNum w:abstractNumId="32" w15:restartNumberingAfterBreak="0">
    <w:nsid w:val="66D71670"/>
    <w:multiLevelType w:val="hybridMultilevel"/>
    <w:tmpl w:val="ABA8FEE6"/>
    <w:lvl w:ilvl="0" w:tplc="27704D60">
      <w:start w:val="1"/>
      <w:numFmt w:val="decimal"/>
      <w:lvlText w:val="%1."/>
      <w:lvlJc w:val="left"/>
      <w:pPr>
        <w:ind w:left="298" w:hanging="360"/>
      </w:pPr>
      <w:rPr>
        <w:rFonts w:hint="default"/>
      </w:rPr>
    </w:lvl>
    <w:lvl w:ilvl="1" w:tplc="04260019" w:tentative="1">
      <w:start w:val="1"/>
      <w:numFmt w:val="lowerLetter"/>
      <w:lvlText w:val="%2."/>
      <w:lvlJc w:val="left"/>
      <w:pPr>
        <w:ind w:left="1018" w:hanging="360"/>
      </w:pPr>
    </w:lvl>
    <w:lvl w:ilvl="2" w:tplc="0426001B" w:tentative="1">
      <w:start w:val="1"/>
      <w:numFmt w:val="lowerRoman"/>
      <w:lvlText w:val="%3."/>
      <w:lvlJc w:val="right"/>
      <w:pPr>
        <w:ind w:left="1738" w:hanging="180"/>
      </w:pPr>
    </w:lvl>
    <w:lvl w:ilvl="3" w:tplc="0426000F" w:tentative="1">
      <w:start w:val="1"/>
      <w:numFmt w:val="decimal"/>
      <w:lvlText w:val="%4."/>
      <w:lvlJc w:val="left"/>
      <w:pPr>
        <w:ind w:left="2458" w:hanging="360"/>
      </w:pPr>
    </w:lvl>
    <w:lvl w:ilvl="4" w:tplc="04260019" w:tentative="1">
      <w:start w:val="1"/>
      <w:numFmt w:val="lowerLetter"/>
      <w:lvlText w:val="%5."/>
      <w:lvlJc w:val="left"/>
      <w:pPr>
        <w:ind w:left="3178" w:hanging="360"/>
      </w:pPr>
    </w:lvl>
    <w:lvl w:ilvl="5" w:tplc="0426001B" w:tentative="1">
      <w:start w:val="1"/>
      <w:numFmt w:val="lowerRoman"/>
      <w:lvlText w:val="%6."/>
      <w:lvlJc w:val="right"/>
      <w:pPr>
        <w:ind w:left="3898" w:hanging="180"/>
      </w:pPr>
    </w:lvl>
    <w:lvl w:ilvl="6" w:tplc="0426000F" w:tentative="1">
      <w:start w:val="1"/>
      <w:numFmt w:val="decimal"/>
      <w:lvlText w:val="%7."/>
      <w:lvlJc w:val="left"/>
      <w:pPr>
        <w:ind w:left="4618" w:hanging="360"/>
      </w:pPr>
    </w:lvl>
    <w:lvl w:ilvl="7" w:tplc="04260019" w:tentative="1">
      <w:start w:val="1"/>
      <w:numFmt w:val="lowerLetter"/>
      <w:lvlText w:val="%8."/>
      <w:lvlJc w:val="left"/>
      <w:pPr>
        <w:ind w:left="5338" w:hanging="360"/>
      </w:pPr>
    </w:lvl>
    <w:lvl w:ilvl="8" w:tplc="0426001B" w:tentative="1">
      <w:start w:val="1"/>
      <w:numFmt w:val="lowerRoman"/>
      <w:lvlText w:val="%9."/>
      <w:lvlJc w:val="right"/>
      <w:pPr>
        <w:ind w:left="6058" w:hanging="180"/>
      </w:pPr>
    </w:lvl>
  </w:abstractNum>
  <w:abstractNum w:abstractNumId="33" w15:restartNumberingAfterBreak="0">
    <w:nsid w:val="68387555"/>
    <w:multiLevelType w:val="hybridMultilevel"/>
    <w:tmpl w:val="7EF4CE80"/>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0012634"/>
    <w:multiLevelType w:val="hybridMultilevel"/>
    <w:tmpl w:val="BD1A3BAA"/>
    <w:lvl w:ilvl="0" w:tplc="58621818">
      <w:start w:val="1"/>
      <w:numFmt w:val="decimal"/>
      <w:lvlText w:val="%1)"/>
      <w:lvlJc w:val="left"/>
      <w:pPr>
        <w:ind w:left="728" w:hanging="360"/>
      </w:pPr>
      <w:rPr>
        <w:rFonts w:hint="default"/>
      </w:rPr>
    </w:lvl>
    <w:lvl w:ilvl="1" w:tplc="04260019" w:tentative="1">
      <w:start w:val="1"/>
      <w:numFmt w:val="lowerLetter"/>
      <w:lvlText w:val="%2."/>
      <w:lvlJc w:val="left"/>
      <w:pPr>
        <w:ind w:left="1448" w:hanging="360"/>
      </w:pPr>
    </w:lvl>
    <w:lvl w:ilvl="2" w:tplc="0426001B" w:tentative="1">
      <w:start w:val="1"/>
      <w:numFmt w:val="lowerRoman"/>
      <w:lvlText w:val="%3."/>
      <w:lvlJc w:val="right"/>
      <w:pPr>
        <w:ind w:left="2168" w:hanging="180"/>
      </w:pPr>
    </w:lvl>
    <w:lvl w:ilvl="3" w:tplc="0426000F" w:tentative="1">
      <w:start w:val="1"/>
      <w:numFmt w:val="decimal"/>
      <w:lvlText w:val="%4."/>
      <w:lvlJc w:val="left"/>
      <w:pPr>
        <w:ind w:left="2888" w:hanging="360"/>
      </w:pPr>
    </w:lvl>
    <w:lvl w:ilvl="4" w:tplc="04260019" w:tentative="1">
      <w:start w:val="1"/>
      <w:numFmt w:val="lowerLetter"/>
      <w:lvlText w:val="%5."/>
      <w:lvlJc w:val="left"/>
      <w:pPr>
        <w:ind w:left="3608" w:hanging="360"/>
      </w:pPr>
    </w:lvl>
    <w:lvl w:ilvl="5" w:tplc="0426001B" w:tentative="1">
      <w:start w:val="1"/>
      <w:numFmt w:val="lowerRoman"/>
      <w:lvlText w:val="%6."/>
      <w:lvlJc w:val="right"/>
      <w:pPr>
        <w:ind w:left="4328" w:hanging="180"/>
      </w:pPr>
    </w:lvl>
    <w:lvl w:ilvl="6" w:tplc="0426000F" w:tentative="1">
      <w:start w:val="1"/>
      <w:numFmt w:val="decimal"/>
      <w:lvlText w:val="%7."/>
      <w:lvlJc w:val="left"/>
      <w:pPr>
        <w:ind w:left="5048" w:hanging="360"/>
      </w:pPr>
    </w:lvl>
    <w:lvl w:ilvl="7" w:tplc="04260019" w:tentative="1">
      <w:start w:val="1"/>
      <w:numFmt w:val="lowerLetter"/>
      <w:lvlText w:val="%8."/>
      <w:lvlJc w:val="left"/>
      <w:pPr>
        <w:ind w:left="5768" w:hanging="360"/>
      </w:pPr>
    </w:lvl>
    <w:lvl w:ilvl="8" w:tplc="0426001B" w:tentative="1">
      <w:start w:val="1"/>
      <w:numFmt w:val="lowerRoman"/>
      <w:lvlText w:val="%9."/>
      <w:lvlJc w:val="right"/>
      <w:pPr>
        <w:ind w:left="6488" w:hanging="180"/>
      </w:pPr>
    </w:lvl>
  </w:abstractNum>
  <w:abstractNum w:abstractNumId="35" w15:restartNumberingAfterBreak="0">
    <w:nsid w:val="71673D15"/>
    <w:multiLevelType w:val="multilevel"/>
    <w:tmpl w:val="DFBE027E"/>
    <w:lvl w:ilvl="0">
      <w:start w:val="1"/>
      <w:numFmt w:val="decimal"/>
      <w:lvlText w:val="%1."/>
      <w:lvlJc w:val="left"/>
      <w:pPr>
        <w:ind w:left="735" w:hanging="375"/>
      </w:pPr>
      <w:rPr>
        <w:rFonts w:hint="default"/>
        <w:b w:val="0"/>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36" w15:restartNumberingAfterBreak="0">
    <w:nsid w:val="74D73031"/>
    <w:multiLevelType w:val="multilevel"/>
    <w:tmpl w:val="F5DC8C4E"/>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7586697C"/>
    <w:multiLevelType w:val="multilevel"/>
    <w:tmpl w:val="88BCF96E"/>
    <w:lvl w:ilvl="0">
      <w:start w:val="1"/>
      <w:numFmt w:val="decimal"/>
      <w:lvlText w:val="%1."/>
      <w:lvlJc w:val="left"/>
      <w:pPr>
        <w:ind w:left="417"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383" w:hanging="720"/>
      </w:pPr>
      <w:rPr>
        <w:rFonts w:hint="default"/>
        <w:i w:val="0"/>
      </w:rPr>
    </w:lvl>
    <w:lvl w:ilvl="3">
      <w:start w:val="1"/>
      <w:numFmt w:val="decimal"/>
      <w:isLgl/>
      <w:lvlText w:val="%1.%2.%3.%4."/>
      <w:lvlJc w:val="left"/>
      <w:pPr>
        <w:ind w:left="1686" w:hanging="720"/>
      </w:pPr>
      <w:rPr>
        <w:rFonts w:hint="default"/>
        <w:i w:val="0"/>
      </w:rPr>
    </w:lvl>
    <w:lvl w:ilvl="4">
      <w:start w:val="1"/>
      <w:numFmt w:val="decimal"/>
      <w:isLgl/>
      <w:lvlText w:val="%1.%2.%3.%4.%5."/>
      <w:lvlJc w:val="left"/>
      <w:pPr>
        <w:ind w:left="2349" w:hanging="1080"/>
      </w:pPr>
      <w:rPr>
        <w:rFonts w:hint="default"/>
        <w:i w:val="0"/>
      </w:rPr>
    </w:lvl>
    <w:lvl w:ilvl="5">
      <w:start w:val="1"/>
      <w:numFmt w:val="decimal"/>
      <w:isLgl/>
      <w:lvlText w:val="%1.%2.%3.%4.%5.%6."/>
      <w:lvlJc w:val="left"/>
      <w:pPr>
        <w:ind w:left="2652" w:hanging="1080"/>
      </w:pPr>
      <w:rPr>
        <w:rFonts w:hint="default"/>
        <w:i w:val="0"/>
      </w:rPr>
    </w:lvl>
    <w:lvl w:ilvl="6">
      <w:start w:val="1"/>
      <w:numFmt w:val="decimal"/>
      <w:isLgl/>
      <w:lvlText w:val="%1.%2.%3.%4.%5.%6.%7."/>
      <w:lvlJc w:val="left"/>
      <w:pPr>
        <w:ind w:left="3315" w:hanging="1440"/>
      </w:pPr>
      <w:rPr>
        <w:rFonts w:hint="default"/>
        <w:i w:val="0"/>
      </w:rPr>
    </w:lvl>
    <w:lvl w:ilvl="7">
      <w:start w:val="1"/>
      <w:numFmt w:val="decimal"/>
      <w:isLgl/>
      <w:lvlText w:val="%1.%2.%3.%4.%5.%6.%7.%8."/>
      <w:lvlJc w:val="left"/>
      <w:pPr>
        <w:ind w:left="3618" w:hanging="1440"/>
      </w:pPr>
      <w:rPr>
        <w:rFonts w:hint="default"/>
        <w:i w:val="0"/>
      </w:rPr>
    </w:lvl>
    <w:lvl w:ilvl="8">
      <w:start w:val="1"/>
      <w:numFmt w:val="decimal"/>
      <w:isLgl/>
      <w:lvlText w:val="%1.%2.%3.%4.%5.%6.%7.%8.%9."/>
      <w:lvlJc w:val="left"/>
      <w:pPr>
        <w:ind w:left="4281" w:hanging="1800"/>
      </w:pPr>
      <w:rPr>
        <w:rFonts w:hint="default"/>
        <w:i w:val="0"/>
      </w:rPr>
    </w:lvl>
  </w:abstractNum>
  <w:abstractNum w:abstractNumId="38" w15:restartNumberingAfterBreak="0">
    <w:nsid w:val="7A1303F6"/>
    <w:multiLevelType w:val="hybridMultilevel"/>
    <w:tmpl w:val="3948D742"/>
    <w:lvl w:ilvl="0" w:tplc="04260011">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761970"/>
    <w:multiLevelType w:val="hybridMultilevel"/>
    <w:tmpl w:val="2474FACC"/>
    <w:lvl w:ilvl="0" w:tplc="241EEA82">
      <w:start w:val="5"/>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22"/>
  </w:num>
  <w:num w:numId="4">
    <w:abstractNumId w:val="23"/>
  </w:num>
  <w:num w:numId="5">
    <w:abstractNumId w:val="19"/>
  </w:num>
  <w:num w:numId="6">
    <w:abstractNumId w:val="4"/>
  </w:num>
  <w:num w:numId="7">
    <w:abstractNumId w:val="30"/>
  </w:num>
  <w:num w:numId="8">
    <w:abstractNumId w:val="7"/>
  </w:num>
  <w:num w:numId="9">
    <w:abstractNumId w:val="39"/>
  </w:num>
  <w:num w:numId="10">
    <w:abstractNumId w:val="29"/>
  </w:num>
  <w:num w:numId="11">
    <w:abstractNumId w:val="38"/>
  </w:num>
  <w:num w:numId="12">
    <w:abstractNumId w:val="3"/>
  </w:num>
  <w:num w:numId="13">
    <w:abstractNumId w:val="13"/>
  </w:num>
  <w:num w:numId="14">
    <w:abstractNumId w:val="10"/>
  </w:num>
  <w:num w:numId="15">
    <w:abstractNumId w:val="1"/>
  </w:num>
  <w:num w:numId="16">
    <w:abstractNumId w:val="15"/>
  </w:num>
  <w:num w:numId="17">
    <w:abstractNumId w:val="6"/>
  </w:num>
  <w:num w:numId="18">
    <w:abstractNumId w:val="0"/>
  </w:num>
  <w:num w:numId="19">
    <w:abstractNumId w:val="2"/>
  </w:num>
  <w:num w:numId="20">
    <w:abstractNumId w:val="36"/>
  </w:num>
  <w:num w:numId="21">
    <w:abstractNumId w:val="21"/>
  </w:num>
  <w:num w:numId="22">
    <w:abstractNumId w:val="37"/>
  </w:num>
  <w:num w:numId="23">
    <w:abstractNumId w:val="14"/>
  </w:num>
  <w:num w:numId="24">
    <w:abstractNumId w:val="16"/>
  </w:num>
  <w:num w:numId="25">
    <w:abstractNumId w:val="17"/>
  </w:num>
  <w:num w:numId="26">
    <w:abstractNumId w:val="8"/>
  </w:num>
  <w:num w:numId="27">
    <w:abstractNumId w:val="33"/>
  </w:num>
  <w:num w:numId="28">
    <w:abstractNumId w:val="24"/>
  </w:num>
  <w:num w:numId="29">
    <w:abstractNumId w:val="27"/>
  </w:num>
  <w:num w:numId="30">
    <w:abstractNumId w:val="11"/>
  </w:num>
  <w:num w:numId="31">
    <w:abstractNumId w:val="20"/>
  </w:num>
  <w:num w:numId="32">
    <w:abstractNumId w:val="5"/>
  </w:num>
  <w:num w:numId="33">
    <w:abstractNumId w:val="12"/>
  </w:num>
  <w:num w:numId="34">
    <w:abstractNumId w:val="26"/>
  </w:num>
  <w:num w:numId="35">
    <w:abstractNumId w:val="28"/>
  </w:num>
  <w:num w:numId="36">
    <w:abstractNumId w:val="32"/>
  </w:num>
  <w:num w:numId="37">
    <w:abstractNumId w:val="31"/>
  </w:num>
  <w:num w:numId="38">
    <w:abstractNumId w:val="34"/>
  </w:num>
  <w:num w:numId="39">
    <w:abstractNumId w:val="9"/>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85"/>
    <w:rsid w:val="000003CB"/>
    <w:rsid w:val="00000980"/>
    <w:rsid w:val="000010EF"/>
    <w:rsid w:val="000049FD"/>
    <w:rsid w:val="00004BE3"/>
    <w:rsid w:val="00006490"/>
    <w:rsid w:val="00006BE8"/>
    <w:rsid w:val="00007C4D"/>
    <w:rsid w:val="00010C24"/>
    <w:rsid w:val="0001203B"/>
    <w:rsid w:val="00012198"/>
    <w:rsid w:val="000128A6"/>
    <w:rsid w:val="00012BCF"/>
    <w:rsid w:val="00014889"/>
    <w:rsid w:val="000154DC"/>
    <w:rsid w:val="00015E58"/>
    <w:rsid w:val="000162FD"/>
    <w:rsid w:val="00016D3D"/>
    <w:rsid w:val="00017E5D"/>
    <w:rsid w:val="00020B4F"/>
    <w:rsid w:val="000230D3"/>
    <w:rsid w:val="000232EB"/>
    <w:rsid w:val="000251D9"/>
    <w:rsid w:val="00025DC1"/>
    <w:rsid w:val="000260C1"/>
    <w:rsid w:val="000264AB"/>
    <w:rsid w:val="00027414"/>
    <w:rsid w:val="0002776B"/>
    <w:rsid w:val="0003124C"/>
    <w:rsid w:val="00032084"/>
    <w:rsid w:val="00032FCA"/>
    <w:rsid w:val="000344C0"/>
    <w:rsid w:val="00034970"/>
    <w:rsid w:val="00035214"/>
    <w:rsid w:val="00036245"/>
    <w:rsid w:val="00036804"/>
    <w:rsid w:val="000372B9"/>
    <w:rsid w:val="00037BB3"/>
    <w:rsid w:val="00041CCF"/>
    <w:rsid w:val="00042D08"/>
    <w:rsid w:val="00043389"/>
    <w:rsid w:val="000438F8"/>
    <w:rsid w:val="000450B6"/>
    <w:rsid w:val="00046760"/>
    <w:rsid w:val="00046C87"/>
    <w:rsid w:val="000476FC"/>
    <w:rsid w:val="000509A8"/>
    <w:rsid w:val="00052DC4"/>
    <w:rsid w:val="00056345"/>
    <w:rsid w:val="00057176"/>
    <w:rsid w:val="0006002A"/>
    <w:rsid w:val="0006076A"/>
    <w:rsid w:val="00060968"/>
    <w:rsid w:val="00061004"/>
    <w:rsid w:val="00064835"/>
    <w:rsid w:val="00065B49"/>
    <w:rsid w:val="00065FDF"/>
    <w:rsid w:val="00067067"/>
    <w:rsid w:val="0007050B"/>
    <w:rsid w:val="000713E1"/>
    <w:rsid w:val="00071E58"/>
    <w:rsid w:val="00071EAF"/>
    <w:rsid w:val="000736E1"/>
    <w:rsid w:val="0007491F"/>
    <w:rsid w:val="0007504E"/>
    <w:rsid w:val="00076B0C"/>
    <w:rsid w:val="00076D11"/>
    <w:rsid w:val="00080296"/>
    <w:rsid w:val="000829C1"/>
    <w:rsid w:val="0008362C"/>
    <w:rsid w:val="00084751"/>
    <w:rsid w:val="000849CB"/>
    <w:rsid w:val="00084CB0"/>
    <w:rsid w:val="0008797E"/>
    <w:rsid w:val="000902BF"/>
    <w:rsid w:val="000913F7"/>
    <w:rsid w:val="00093744"/>
    <w:rsid w:val="00093E1A"/>
    <w:rsid w:val="0009450F"/>
    <w:rsid w:val="00095638"/>
    <w:rsid w:val="00095D94"/>
    <w:rsid w:val="0009784B"/>
    <w:rsid w:val="000A1D01"/>
    <w:rsid w:val="000A3105"/>
    <w:rsid w:val="000A35D2"/>
    <w:rsid w:val="000A3B0F"/>
    <w:rsid w:val="000A5509"/>
    <w:rsid w:val="000A7827"/>
    <w:rsid w:val="000B2179"/>
    <w:rsid w:val="000B45F0"/>
    <w:rsid w:val="000B67FC"/>
    <w:rsid w:val="000B6A7F"/>
    <w:rsid w:val="000B78EC"/>
    <w:rsid w:val="000B7F9C"/>
    <w:rsid w:val="000C1D63"/>
    <w:rsid w:val="000C21CB"/>
    <w:rsid w:val="000C23D3"/>
    <w:rsid w:val="000C29B0"/>
    <w:rsid w:val="000C4D05"/>
    <w:rsid w:val="000C6747"/>
    <w:rsid w:val="000D0DA0"/>
    <w:rsid w:val="000D0EC0"/>
    <w:rsid w:val="000D1449"/>
    <w:rsid w:val="000D740B"/>
    <w:rsid w:val="000D7C1A"/>
    <w:rsid w:val="000E0C7D"/>
    <w:rsid w:val="000E14D8"/>
    <w:rsid w:val="000E1F9F"/>
    <w:rsid w:val="000E3143"/>
    <w:rsid w:val="000E384F"/>
    <w:rsid w:val="000E421B"/>
    <w:rsid w:val="000E678C"/>
    <w:rsid w:val="000E7451"/>
    <w:rsid w:val="000F10BB"/>
    <w:rsid w:val="000F1C62"/>
    <w:rsid w:val="000F2C0D"/>
    <w:rsid w:val="000F305C"/>
    <w:rsid w:val="000F3932"/>
    <w:rsid w:val="000F40BD"/>
    <w:rsid w:val="000F5F6B"/>
    <w:rsid w:val="0010033A"/>
    <w:rsid w:val="00102682"/>
    <w:rsid w:val="00104CFC"/>
    <w:rsid w:val="00105177"/>
    <w:rsid w:val="00106151"/>
    <w:rsid w:val="0010720E"/>
    <w:rsid w:val="00111137"/>
    <w:rsid w:val="001121F2"/>
    <w:rsid w:val="001141FC"/>
    <w:rsid w:val="001147BD"/>
    <w:rsid w:val="001149F8"/>
    <w:rsid w:val="00115437"/>
    <w:rsid w:val="00115911"/>
    <w:rsid w:val="00115B0B"/>
    <w:rsid w:val="00115CCE"/>
    <w:rsid w:val="00116098"/>
    <w:rsid w:val="00116AFC"/>
    <w:rsid w:val="0012151E"/>
    <w:rsid w:val="00122F3D"/>
    <w:rsid w:val="00124853"/>
    <w:rsid w:val="001248ED"/>
    <w:rsid w:val="00124C94"/>
    <w:rsid w:val="00125B86"/>
    <w:rsid w:val="00126C64"/>
    <w:rsid w:val="001272CE"/>
    <w:rsid w:val="0012775A"/>
    <w:rsid w:val="00130276"/>
    <w:rsid w:val="001303C4"/>
    <w:rsid w:val="0013088E"/>
    <w:rsid w:val="00130C31"/>
    <w:rsid w:val="00131478"/>
    <w:rsid w:val="0013206C"/>
    <w:rsid w:val="00133BF5"/>
    <w:rsid w:val="00134122"/>
    <w:rsid w:val="001343C4"/>
    <w:rsid w:val="00134618"/>
    <w:rsid w:val="00134B34"/>
    <w:rsid w:val="001350F4"/>
    <w:rsid w:val="00135DF7"/>
    <w:rsid w:val="00136878"/>
    <w:rsid w:val="00136E60"/>
    <w:rsid w:val="001401BD"/>
    <w:rsid w:val="00141287"/>
    <w:rsid w:val="0014136B"/>
    <w:rsid w:val="00141EBD"/>
    <w:rsid w:val="00143584"/>
    <w:rsid w:val="001435A8"/>
    <w:rsid w:val="00143F26"/>
    <w:rsid w:val="001443DF"/>
    <w:rsid w:val="00144C2C"/>
    <w:rsid w:val="0014600C"/>
    <w:rsid w:val="00147461"/>
    <w:rsid w:val="00147B93"/>
    <w:rsid w:val="00147E93"/>
    <w:rsid w:val="001522AE"/>
    <w:rsid w:val="00152425"/>
    <w:rsid w:val="00152E95"/>
    <w:rsid w:val="00153AE9"/>
    <w:rsid w:val="00154A4C"/>
    <w:rsid w:val="00160638"/>
    <w:rsid w:val="00161F42"/>
    <w:rsid w:val="00163E7C"/>
    <w:rsid w:val="00167021"/>
    <w:rsid w:val="00167401"/>
    <w:rsid w:val="00170E63"/>
    <w:rsid w:val="00174A87"/>
    <w:rsid w:val="00175F9A"/>
    <w:rsid w:val="0018166E"/>
    <w:rsid w:val="0018200B"/>
    <w:rsid w:val="0018244A"/>
    <w:rsid w:val="00183EB8"/>
    <w:rsid w:val="00184B14"/>
    <w:rsid w:val="00185E65"/>
    <w:rsid w:val="00186718"/>
    <w:rsid w:val="001869A8"/>
    <w:rsid w:val="00186A7A"/>
    <w:rsid w:val="0019186C"/>
    <w:rsid w:val="00191899"/>
    <w:rsid w:val="00191E0E"/>
    <w:rsid w:val="001923D7"/>
    <w:rsid w:val="0019256D"/>
    <w:rsid w:val="001934C0"/>
    <w:rsid w:val="00194614"/>
    <w:rsid w:val="00196EF2"/>
    <w:rsid w:val="0019764B"/>
    <w:rsid w:val="00197DF7"/>
    <w:rsid w:val="00197FB5"/>
    <w:rsid w:val="001A33A0"/>
    <w:rsid w:val="001A354E"/>
    <w:rsid w:val="001A360B"/>
    <w:rsid w:val="001A51E6"/>
    <w:rsid w:val="001B14B5"/>
    <w:rsid w:val="001B4CFE"/>
    <w:rsid w:val="001B518B"/>
    <w:rsid w:val="001B7328"/>
    <w:rsid w:val="001B7994"/>
    <w:rsid w:val="001C0089"/>
    <w:rsid w:val="001C0D90"/>
    <w:rsid w:val="001C141E"/>
    <w:rsid w:val="001C1A5A"/>
    <w:rsid w:val="001C2A92"/>
    <w:rsid w:val="001C509E"/>
    <w:rsid w:val="001C603F"/>
    <w:rsid w:val="001C67A6"/>
    <w:rsid w:val="001C68FA"/>
    <w:rsid w:val="001C69A8"/>
    <w:rsid w:val="001C6E61"/>
    <w:rsid w:val="001D0050"/>
    <w:rsid w:val="001D0322"/>
    <w:rsid w:val="001D0AEA"/>
    <w:rsid w:val="001D1950"/>
    <w:rsid w:val="001D1B55"/>
    <w:rsid w:val="001D1C3C"/>
    <w:rsid w:val="001D3BDF"/>
    <w:rsid w:val="001D3D13"/>
    <w:rsid w:val="001D42CD"/>
    <w:rsid w:val="001D4637"/>
    <w:rsid w:val="001D593B"/>
    <w:rsid w:val="001D76B1"/>
    <w:rsid w:val="001D7806"/>
    <w:rsid w:val="001D7A25"/>
    <w:rsid w:val="001D7AD1"/>
    <w:rsid w:val="001E068F"/>
    <w:rsid w:val="001E1307"/>
    <w:rsid w:val="001E14D3"/>
    <w:rsid w:val="001E184A"/>
    <w:rsid w:val="001E19A9"/>
    <w:rsid w:val="001E4723"/>
    <w:rsid w:val="001E5C57"/>
    <w:rsid w:val="001E5CCF"/>
    <w:rsid w:val="001E60B1"/>
    <w:rsid w:val="001E78E3"/>
    <w:rsid w:val="001F181C"/>
    <w:rsid w:val="001F3077"/>
    <w:rsid w:val="001F3362"/>
    <w:rsid w:val="001F40FF"/>
    <w:rsid w:val="001F50DF"/>
    <w:rsid w:val="001F5D7D"/>
    <w:rsid w:val="00201973"/>
    <w:rsid w:val="00201B1A"/>
    <w:rsid w:val="00204107"/>
    <w:rsid w:val="0020460B"/>
    <w:rsid w:val="00205A93"/>
    <w:rsid w:val="00206FB6"/>
    <w:rsid w:val="002142DC"/>
    <w:rsid w:val="002157A8"/>
    <w:rsid w:val="00215A6B"/>
    <w:rsid w:val="00215F6C"/>
    <w:rsid w:val="00216591"/>
    <w:rsid w:val="00216730"/>
    <w:rsid w:val="002175D9"/>
    <w:rsid w:val="0021789A"/>
    <w:rsid w:val="002217FA"/>
    <w:rsid w:val="00224061"/>
    <w:rsid w:val="002242CB"/>
    <w:rsid w:val="0022698A"/>
    <w:rsid w:val="00226F75"/>
    <w:rsid w:val="00230730"/>
    <w:rsid w:val="0023232C"/>
    <w:rsid w:val="00232C33"/>
    <w:rsid w:val="00232C58"/>
    <w:rsid w:val="0023478C"/>
    <w:rsid w:val="00234C48"/>
    <w:rsid w:val="002354DF"/>
    <w:rsid w:val="00235D81"/>
    <w:rsid w:val="00237649"/>
    <w:rsid w:val="00241080"/>
    <w:rsid w:val="002424A9"/>
    <w:rsid w:val="00242D7D"/>
    <w:rsid w:val="002432E7"/>
    <w:rsid w:val="00244046"/>
    <w:rsid w:val="0024555E"/>
    <w:rsid w:val="0024638D"/>
    <w:rsid w:val="00247390"/>
    <w:rsid w:val="002500CB"/>
    <w:rsid w:val="00250408"/>
    <w:rsid w:val="00250D16"/>
    <w:rsid w:val="00252213"/>
    <w:rsid w:val="002525CE"/>
    <w:rsid w:val="0025348D"/>
    <w:rsid w:val="002542A6"/>
    <w:rsid w:val="00256F4F"/>
    <w:rsid w:val="0025701B"/>
    <w:rsid w:val="00257250"/>
    <w:rsid w:val="00257DD4"/>
    <w:rsid w:val="002607A6"/>
    <w:rsid w:val="00260A22"/>
    <w:rsid w:val="00261071"/>
    <w:rsid w:val="00261F5F"/>
    <w:rsid w:val="00262EBA"/>
    <w:rsid w:val="002640D9"/>
    <w:rsid w:val="002654CD"/>
    <w:rsid w:val="002662E3"/>
    <w:rsid w:val="002700EF"/>
    <w:rsid w:val="00270E4A"/>
    <w:rsid w:val="0027101F"/>
    <w:rsid w:val="00271F7F"/>
    <w:rsid w:val="00273F99"/>
    <w:rsid w:val="0027436A"/>
    <w:rsid w:val="002747BA"/>
    <w:rsid w:val="00275E90"/>
    <w:rsid w:val="00275FA6"/>
    <w:rsid w:val="00276E78"/>
    <w:rsid w:val="00277E18"/>
    <w:rsid w:val="0028162B"/>
    <w:rsid w:val="00281CF5"/>
    <w:rsid w:val="00284191"/>
    <w:rsid w:val="00285486"/>
    <w:rsid w:val="00285E8D"/>
    <w:rsid w:val="00286D65"/>
    <w:rsid w:val="00290753"/>
    <w:rsid w:val="00291238"/>
    <w:rsid w:val="00294074"/>
    <w:rsid w:val="00294E7C"/>
    <w:rsid w:val="00296A90"/>
    <w:rsid w:val="002A1B5B"/>
    <w:rsid w:val="002A2200"/>
    <w:rsid w:val="002A2700"/>
    <w:rsid w:val="002A6C23"/>
    <w:rsid w:val="002B0F40"/>
    <w:rsid w:val="002B247D"/>
    <w:rsid w:val="002B264A"/>
    <w:rsid w:val="002B4ECF"/>
    <w:rsid w:val="002B6A76"/>
    <w:rsid w:val="002B6ABC"/>
    <w:rsid w:val="002B7BCD"/>
    <w:rsid w:val="002C1A38"/>
    <w:rsid w:val="002C234A"/>
    <w:rsid w:val="002C63CD"/>
    <w:rsid w:val="002C6ABF"/>
    <w:rsid w:val="002C7C67"/>
    <w:rsid w:val="002D0558"/>
    <w:rsid w:val="002D175B"/>
    <w:rsid w:val="002D1F41"/>
    <w:rsid w:val="002D35DB"/>
    <w:rsid w:val="002D370C"/>
    <w:rsid w:val="002D37AB"/>
    <w:rsid w:val="002D529C"/>
    <w:rsid w:val="002D5363"/>
    <w:rsid w:val="002E0A1E"/>
    <w:rsid w:val="002E11C5"/>
    <w:rsid w:val="002E18C9"/>
    <w:rsid w:val="002E21C3"/>
    <w:rsid w:val="002E224D"/>
    <w:rsid w:val="002E2B3B"/>
    <w:rsid w:val="002E35D8"/>
    <w:rsid w:val="002E3B40"/>
    <w:rsid w:val="002E4715"/>
    <w:rsid w:val="002E4ADF"/>
    <w:rsid w:val="002E5400"/>
    <w:rsid w:val="002E721A"/>
    <w:rsid w:val="002E7C45"/>
    <w:rsid w:val="002F062E"/>
    <w:rsid w:val="002F2FD3"/>
    <w:rsid w:val="002F351E"/>
    <w:rsid w:val="002F42A2"/>
    <w:rsid w:val="002F6A50"/>
    <w:rsid w:val="002F797B"/>
    <w:rsid w:val="002F7FEA"/>
    <w:rsid w:val="00302138"/>
    <w:rsid w:val="003023A0"/>
    <w:rsid w:val="00302776"/>
    <w:rsid w:val="003027C8"/>
    <w:rsid w:val="00302CB3"/>
    <w:rsid w:val="003042AF"/>
    <w:rsid w:val="003053F0"/>
    <w:rsid w:val="0030599B"/>
    <w:rsid w:val="00307F36"/>
    <w:rsid w:val="003101CA"/>
    <w:rsid w:val="00310E61"/>
    <w:rsid w:val="00311D5C"/>
    <w:rsid w:val="003125A1"/>
    <w:rsid w:val="003147CD"/>
    <w:rsid w:val="00314F51"/>
    <w:rsid w:val="00316BC4"/>
    <w:rsid w:val="0031755E"/>
    <w:rsid w:val="003216C3"/>
    <w:rsid w:val="003251E6"/>
    <w:rsid w:val="00326A79"/>
    <w:rsid w:val="00326C0F"/>
    <w:rsid w:val="00327684"/>
    <w:rsid w:val="0033022C"/>
    <w:rsid w:val="00330647"/>
    <w:rsid w:val="00330A50"/>
    <w:rsid w:val="00330B59"/>
    <w:rsid w:val="00330E6E"/>
    <w:rsid w:val="00330ED5"/>
    <w:rsid w:val="00331033"/>
    <w:rsid w:val="0033387F"/>
    <w:rsid w:val="00333D7C"/>
    <w:rsid w:val="0033776D"/>
    <w:rsid w:val="00337E07"/>
    <w:rsid w:val="003403E4"/>
    <w:rsid w:val="003408CE"/>
    <w:rsid w:val="0034128B"/>
    <w:rsid w:val="00346A87"/>
    <w:rsid w:val="00346CFC"/>
    <w:rsid w:val="00350314"/>
    <w:rsid w:val="003529B4"/>
    <w:rsid w:val="003539EE"/>
    <w:rsid w:val="00354249"/>
    <w:rsid w:val="00354D6D"/>
    <w:rsid w:val="00356112"/>
    <w:rsid w:val="00357836"/>
    <w:rsid w:val="00357C5A"/>
    <w:rsid w:val="00360290"/>
    <w:rsid w:val="00362251"/>
    <w:rsid w:val="003626E2"/>
    <w:rsid w:val="00363857"/>
    <w:rsid w:val="0036402F"/>
    <w:rsid w:val="00364388"/>
    <w:rsid w:val="003668DA"/>
    <w:rsid w:val="003670FB"/>
    <w:rsid w:val="003675BC"/>
    <w:rsid w:val="003679AE"/>
    <w:rsid w:val="00370651"/>
    <w:rsid w:val="00372BBA"/>
    <w:rsid w:val="00372BFB"/>
    <w:rsid w:val="003735A3"/>
    <w:rsid w:val="003751BC"/>
    <w:rsid w:val="00380072"/>
    <w:rsid w:val="003801CB"/>
    <w:rsid w:val="003804C1"/>
    <w:rsid w:val="00380F5C"/>
    <w:rsid w:val="003819E0"/>
    <w:rsid w:val="0038238D"/>
    <w:rsid w:val="00384733"/>
    <w:rsid w:val="00384BA1"/>
    <w:rsid w:val="003851CF"/>
    <w:rsid w:val="003857EF"/>
    <w:rsid w:val="00385924"/>
    <w:rsid w:val="00385EC9"/>
    <w:rsid w:val="0038652B"/>
    <w:rsid w:val="00386C06"/>
    <w:rsid w:val="00386CC2"/>
    <w:rsid w:val="00387B86"/>
    <w:rsid w:val="00390908"/>
    <w:rsid w:val="00391C74"/>
    <w:rsid w:val="003935D0"/>
    <w:rsid w:val="00393EA9"/>
    <w:rsid w:val="00394004"/>
    <w:rsid w:val="003948D6"/>
    <w:rsid w:val="00394CDB"/>
    <w:rsid w:val="003962C4"/>
    <w:rsid w:val="003969E3"/>
    <w:rsid w:val="003A2A16"/>
    <w:rsid w:val="003A2A38"/>
    <w:rsid w:val="003A6E33"/>
    <w:rsid w:val="003A6F58"/>
    <w:rsid w:val="003A774C"/>
    <w:rsid w:val="003A7CD2"/>
    <w:rsid w:val="003B0BBD"/>
    <w:rsid w:val="003B179F"/>
    <w:rsid w:val="003B212C"/>
    <w:rsid w:val="003B22AA"/>
    <w:rsid w:val="003B306A"/>
    <w:rsid w:val="003B39C4"/>
    <w:rsid w:val="003B4106"/>
    <w:rsid w:val="003B5452"/>
    <w:rsid w:val="003B59A0"/>
    <w:rsid w:val="003B5ADB"/>
    <w:rsid w:val="003B5D70"/>
    <w:rsid w:val="003B629D"/>
    <w:rsid w:val="003C2256"/>
    <w:rsid w:val="003C4869"/>
    <w:rsid w:val="003C4AAF"/>
    <w:rsid w:val="003C650F"/>
    <w:rsid w:val="003C66CE"/>
    <w:rsid w:val="003C6948"/>
    <w:rsid w:val="003C7C39"/>
    <w:rsid w:val="003D0A12"/>
    <w:rsid w:val="003D164C"/>
    <w:rsid w:val="003D2E74"/>
    <w:rsid w:val="003D30E9"/>
    <w:rsid w:val="003D4555"/>
    <w:rsid w:val="003D5E86"/>
    <w:rsid w:val="003D6430"/>
    <w:rsid w:val="003D6AB9"/>
    <w:rsid w:val="003E07C8"/>
    <w:rsid w:val="003E2EDA"/>
    <w:rsid w:val="003E412C"/>
    <w:rsid w:val="003E5101"/>
    <w:rsid w:val="003E5367"/>
    <w:rsid w:val="003E619B"/>
    <w:rsid w:val="003E6618"/>
    <w:rsid w:val="003F05EF"/>
    <w:rsid w:val="003F0874"/>
    <w:rsid w:val="003F137B"/>
    <w:rsid w:val="003F27FC"/>
    <w:rsid w:val="003F2D05"/>
    <w:rsid w:val="003F31D2"/>
    <w:rsid w:val="003F3F87"/>
    <w:rsid w:val="003F489F"/>
    <w:rsid w:val="003F4BB4"/>
    <w:rsid w:val="003F57DA"/>
    <w:rsid w:val="003F7D07"/>
    <w:rsid w:val="003F7EB1"/>
    <w:rsid w:val="00400423"/>
    <w:rsid w:val="00401DD5"/>
    <w:rsid w:val="00402D35"/>
    <w:rsid w:val="004041F2"/>
    <w:rsid w:val="00404BBC"/>
    <w:rsid w:val="004062E8"/>
    <w:rsid w:val="0040663A"/>
    <w:rsid w:val="00406ECA"/>
    <w:rsid w:val="004111DD"/>
    <w:rsid w:val="0041151B"/>
    <w:rsid w:val="00411DD5"/>
    <w:rsid w:val="00412245"/>
    <w:rsid w:val="00413919"/>
    <w:rsid w:val="00414CE9"/>
    <w:rsid w:val="00415DE0"/>
    <w:rsid w:val="0041662A"/>
    <w:rsid w:val="00416BDC"/>
    <w:rsid w:val="00420520"/>
    <w:rsid w:val="004208B4"/>
    <w:rsid w:val="00421529"/>
    <w:rsid w:val="00422841"/>
    <w:rsid w:val="00425DFD"/>
    <w:rsid w:val="00426226"/>
    <w:rsid w:val="0042737E"/>
    <w:rsid w:val="004302F9"/>
    <w:rsid w:val="00433352"/>
    <w:rsid w:val="00433DE0"/>
    <w:rsid w:val="004357CA"/>
    <w:rsid w:val="004362F1"/>
    <w:rsid w:val="00437178"/>
    <w:rsid w:val="004373E9"/>
    <w:rsid w:val="00440A1F"/>
    <w:rsid w:val="004410FA"/>
    <w:rsid w:val="00441361"/>
    <w:rsid w:val="00443853"/>
    <w:rsid w:val="00443E52"/>
    <w:rsid w:val="00447FA7"/>
    <w:rsid w:val="004551D6"/>
    <w:rsid w:val="0045648D"/>
    <w:rsid w:val="004570AE"/>
    <w:rsid w:val="004571ED"/>
    <w:rsid w:val="00461B31"/>
    <w:rsid w:val="004638EB"/>
    <w:rsid w:val="00466487"/>
    <w:rsid w:val="00466776"/>
    <w:rsid w:val="00467E20"/>
    <w:rsid w:val="00470DB6"/>
    <w:rsid w:val="00473F1B"/>
    <w:rsid w:val="0048071D"/>
    <w:rsid w:val="004811B1"/>
    <w:rsid w:val="004840A6"/>
    <w:rsid w:val="00484841"/>
    <w:rsid w:val="00484AEB"/>
    <w:rsid w:val="00484F8D"/>
    <w:rsid w:val="00486621"/>
    <w:rsid w:val="0048663C"/>
    <w:rsid w:val="00487AB1"/>
    <w:rsid w:val="00491216"/>
    <w:rsid w:val="00491392"/>
    <w:rsid w:val="00492E35"/>
    <w:rsid w:val="00494652"/>
    <w:rsid w:val="0049626A"/>
    <w:rsid w:val="004973C0"/>
    <w:rsid w:val="00497F42"/>
    <w:rsid w:val="004A0240"/>
    <w:rsid w:val="004A1651"/>
    <w:rsid w:val="004A2DDC"/>
    <w:rsid w:val="004A33E5"/>
    <w:rsid w:val="004A6E74"/>
    <w:rsid w:val="004A70D5"/>
    <w:rsid w:val="004B0C0C"/>
    <w:rsid w:val="004B1202"/>
    <w:rsid w:val="004B1AE5"/>
    <w:rsid w:val="004B1B51"/>
    <w:rsid w:val="004B2C33"/>
    <w:rsid w:val="004B2F3F"/>
    <w:rsid w:val="004B30D7"/>
    <w:rsid w:val="004B4027"/>
    <w:rsid w:val="004B6518"/>
    <w:rsid w:val="004B661A"/>
    <w:rsid w:val="004B6CC8"/>
    <w:rsid w:val="004C129A"/>
    <w:rsid w:val="004C289C"/>
    <w:rsid w:val="004C3201"/>
    <w:rsid w:val="004C4FE3"/>
    <w:rsid w:val="004D2C80"/>
    <w:rsid w:val="004D2D92"/>
    <w:rsid w:val="004D4815"/>
    <w:rsid w:val="004D6A07"/>
    <w:rsid w:val="004D6D66"/>
    <w:rsid w:val="004E0FE8"/>
    <w:rsid w:val="004E1530"/>
    <w:rsid w:val="004E1C7C"/>
    <w:rsid w:val="004E24B8"/>
    <w:rsid w:val="004E2D23"/>
    <w:rsid w:val="004E3377"/>
    <w:rsid w:val="004E3D80"/>
    <w:rsid w:val="004E3EF8"/>
    <w:rsid w:val="004E422F"/>
    <w:rsid w:val="004E5BF1"/>
    <w:rsid w:val="004E6DF3"/>
    <w:rsid w:val="004E76F4"/>
    <w:rsid w:val="004F1E2B"/>
    <w:rsid w:val="004F2EA4"/>
    <w:rsid w:val="004F305F"/>
    <w:rsid w:val="004F42E2"/>
    <w:rsid w:val="004F4524"/>
    <w:rsid w:val="004F4818"/>
    <w:rsid w:val="004F4F50"/>
    <w:rsid w:val="004F5F6A"/>
    <w:rsid w:val="004F654F"/>
    <w:rsid w:val="00500860"/>
    <w:rsid w:val="00502F62"/>
    <w:rsid w:val="00505870"/>
    <w:rsid w:val="005061B7"/>
    <w:rsid w:val="005079CD"/>
    <w:rsid w:val="00510F83"/>
    <w:rsid w:val="0051173B"/>
    <w:rsid w:val="0051235A"/>
    <w:rsid w:val="005127CC"/>
    <w:rsid w:val="00512A59"/>
    <w:rsid w:val="005131D9"/>
    <w:rsid w:val="0051376F"/>
    <w:rsid w:val="00513819"/>
    <w:rsid w:val="0051495B"/>
    <w:rsid w:val="00514B58"/>
    <w:rsid w:val="0051598B"/>
    <w:rsid w:val="00517FE8"/>
    <w:rsid w:val="0052064B"/>
    <w:rsid w:val="00523AA3"/>
    <w:rsid w:val="00524062"/>
    <w:rsid w:val="00524303"/>
    <w:rsid w:val="00524443"/>
    <w:rsid w:val="005269A3"/>
    <w:rsid w:val="00526DD0"/>
    <w:rsid w:val="00530882"/>
    <w:rsid w:val="0053295A"/>
    <w:rsid w:val="0053299C"/>
    <w:rsid w:val="00532A8F"/>
    <w:rsid w:val="00533FE2"/>
    <w:rsid w:val="00537432"/>
    <w:rsid w:val="00542C21"/>
    <w:rsid w:val="00542C64"/>
    <w:rsid w:val="005438FE"/>
    <w:rsid w:val="005439E6"/>
    <w:rsid w:val="00544FB6"/>
    <w:rsid w:val="00546425"/>
    <w:rsid w:val="0054664E"/>
    <w:rsid w:val="00547C9B"/>
    <w:rsid w:val="00551014"/>
    <w:rsid w:val="00552B24"/>
    <w:rsid w:val="00553FA0"/>
    <w:rsid w:val="005553DC"/>
    <w:rsid w:val="00555E7F"/>
    <w:rsid w:val="00555F29"/>
    <w:rsid w:val="00556139"/>
    <w:rsid w:val="00556B9F"/>
    <w:rsid w:val="00562C7A"/>
    <w:rsid w:val="00563642"/>
    <w:rsid w:val="00564FC8"/>
    <w:rsid w:val="0056713F"/>
    <w:rsid w:val="00567A68"/>
    <w:rsid w:val="00567B43"/>
    <w:rsid w:val="00567D29"/>
    <w:rsid w:val="0057031B"/>
    <w:rsid w:val="0057037E"/>
    <w:rsid w:val="00571B0D"/>
    <w:rsid w:val="00572343"/>
    <w:rsid w:val="005727D7"/>
    <w:rsid w:val="00572F13"/>
    <w:rsid w:val="00573622"/>
    <w:rsid w:val="00576803"/>
    <w:rsid w:val="00577791"/>
    <w:rsid w:val="005805BC"/>
    <w:rsid w:val="005816D7"/>
    <w:rsid w:val="005826F2"/>
    <w:rsid w:val="00582B65"/>
    <w:rsid w:val="00583BBA"/>
    <w:rsid w:val="00586A73"/>
    <w:rsid w:val="00586B97"/>
    <w:rsid w:val="00587020"/>
    <w:rsid w:val="00587FC0"/>
    <w:rsid w:val="005919CE"/>
    <w:rsid w:val="00596450"/>
    <w:rsid w:val="0059781B"/>
    <w:rsid w:val="005A1912"/>
    <w:rsid w:val="005A193A"/>
    <w:rsid w:val="005A2892"/>
    <w:rsid w:val="005A4C43"/>
    <w:rsid w:val="005A5741"/>
    <w:rsid w:val="005A7D67"/>
    <w:rsid w:val="005A7D98"/>
    <w:rsid w:val="005B112D"/>
    <w:rsid w:val="005B1858"/>
    <w:rsid w:val="005B2CAB"/>
    <w:rsid w:val="005B3D35"/>
    <w:rsid w:val="005B7E07"/>
    <w:rsid w:val="005C01A9"/>
    <w:rsid w:val="005C0850"/>
    <w:rsid w:val="005C12AD"/>
    <w:rsid w:val="005C1ED2"/>
    <w:rsid w:val="005C20E5"/>
    <w:rsid w:val="005C3A67"/>
    <w:rsid w:val="005C46ED"/>
    <w:rsid w:val="005C56C0"/>
    <w:rsid w:val="005C60A7"/>
    <w:rsid w:val="005C6929"/>
    <w:rsid w:val="005C7D74"/>
    <w:rsid w:val="005D1A6A"/>
    <w:rsid w:val="005D3CE2"/>
    <w:rsid w:val="005D6371"/>
    <w:rsid w:val="005D681A"/>
    <w:rsid w:val="005D721F"/>
    <w:rsid w:val="005D7B40"/>
    <w:rsid w:val="005E2DAE"/>
    <w:rsid w:val="005E61FA"/>
    <w:rsid w:val="005F23F9"/>
    <w:rsid w:val="005F2445"/>
    <w:rsid w:val="005F3ABB"/>
    <w:rsid w:val="005F54F2"/>
    <w:rsid w:val="005F6E36"/>
    <w:rsid w:val="005F703D"/>
    <w:rsid w:val="00602128"/>
    <w:rsid w:val="0060241A"/>
    <w:rsid w:val="0060324C"/>
    <w:rsid w:val="00605089"/>
    <w:rsid w:val="00606F3D"/>
    <w:rsid w:val="0061044A"/>
    <w:rsid w:val="00610790"/>
    <w:rsid w:val="00611B34"/>
    <w:rsid w:val="0061393B"/>
    <w:rsid w:val="0061475F"/>
    <w:rsid w:val="00614AAD"/>
    <w:rsid w:val="00614F38"/>
    <w:rsid w:val="00617306"/>
    <w:rsid w:val="00617341"/>
    <w:rsid w:val="00621B75"/>
    <w:rsid w:val="006229F3"/>
    <w:rsid w:val="00622B16"/>
    <w:rsid w:val="006241DF"/>
    <w:rsid w:val="0062461D"/>
    <w:rsid w:val="00624723"/>
    <w:rsid w:val="0062529F"/>
    <w:rsid w:val="00625B63"/>
    <w:rsid w:val="00626053"/>
    <w:rsid w:val="00626D1A"/>
    <w:rsid w:val="0062749E"/>
    <w:rsid w:val="00627593"/>
    <w:rsid w:val="00627FE6"/>
    <w:rsid w:val="00630B60"/>
    <w:rsid w:val="00631C59"/>
    <w:rsid w:val="006344D9"/>
    <w:rsid w:val="00634A1B"/>
    <w:rsid w:val="00634B31"/>
    <w:rsid w:val="00634DB9"/>
    <w:rsid w:val="0063566C"/>
    <w:rsid w:val="0063621D"/>
    <w:rsid w:val="006363BB"/>
    <w:rsid w:val="00640EEE"/>
    <w:rsid w:val="00641621"/>
    <w:rsid w:val="00642243"/>
    <w:rsid w:val="006437E9"/>
    <w:rsid w:val="006438D8"/>
    <w:rsid w:val="006444CE"/>
    <w:rsid w:val="00646EEF"/>
    <w:rsid w:val="00650165"/>
    <w:rsid w:val="00650BA4"/>
    <w:rsid w:val="00652D2B"/>
    <w:rsid w:val="00652EBD"/>
    <w:rsid w:val="006539B1"/>
    <w:rsid w:val="00653B3B"/>
    <w:rsid w:val="00655A75"/>
    <w:rsid w:val="00655B5A"/>
    <w:rsid w:val="006567B3"/>
    <w:rsid w:val="006577ED"/>
    <w:rsid w:val="00657F13"/>
    <w:rsid w:val="00663EC6"/>
    <w:rsid w:val="00665040"/>
    <w:rsid w:val="00665429"/>
    <w:rsid w:val="00665E6D"/>
    <w:rsid w:val="0066736C"/>
    <w:rsid w:val="006710F2"/>
    <w:rsid w:val="00672129"/>
    <w:rsid w:val="00672363"/>
    <w:rsid w:val="0067300A"/>
    <w:rsid w:val="006745B7"/>
    <w:rsid w:val="006748C2"/>
    <w:rsid w:val="00675077"/>
    <w:rsid w:val="00676381"/>
    <w:rsid w:val="00676589"/>
    <w:rsid w:val="0067790F"/>
    <w:rsid w:val="006814CC"/>
    <w:rsid w:val="006826A6"/>
    <w:rsid w:val="006838CE"/>
    <w:rsid w:val="00683EEA"/>
    <w:rsid w:val="006843B4"/>
    <w:rsid w:val="00684571"/>
    <w:rsid w:val="00685083"/>
    <w:rsid w:val="0068598D"/>
    <w:rsid w:val="0068651F"/>
    <w:rsid w:val="006870B0"/>
    <w:rsid w:val="0069030A"/>
    <w:rsid w:val="00691967"/>
    <w:rsid w:val="00694DC1"/>
    <w:rsid w:val="00695209"/>
    <w:rsid w:val="00695242"/>
    <w:rsid w:val="006978FC"/>
    <w:rsid w:val="00697E4F"/>
    <w:rsid w:val="006A0299"/>
    <w:rsid w:val="006A0595"/>
    <w:rsid w:val="006A0BFA"/>
    <w:rsid w:val="006A0C6E"/>
    <w:rsid w:val="006A1718"/>
    <w:rsid w:val="006A261A"/>
    <w:rsid w:val="006A4332"/>
    <w:rsid w:val="006A4903"/>
    <w:rsid w:val="006A5EB7"/>
    <w:rsid w:val="006A694C"/>
    <w:rsid w:val="006A6AD8"/>
    <w:rsid w:val="006A70B8"/>
    <w:rsid w:val="006A7824"/>
    <w:rsid w:val="006A7D0B"/>
    <w:rsid w:val="006B05E5"/>
    <w:rsid w:val="006B1EA1"/>
    <w:rsid w:val="006B26EE"/>
    <w:rsid w:val="006B5053"/>
    <w:rsid w:val="006B5C11"/>
    <w:rsid w:val="006B6496"/>
    <w:rsid w:val="006B73F1"/>
    <w:rsid w:val="006B7AAD"/>
    <w:rsid w:val="006C0CCD"/>
    <w:rsid w:val="006C1DF6"/>
    <w:rsid w:val="006C1EF4"/>
    <w:rsid w:val="006C20A5"/>
    <w:rsid w:val="006C215F"/>
    <w:rsid w:val="006C5E5A"/>
    <w:rsid w:val="006C60E9"/>
    <w:rsid w:val="006C695F"/>
    <w:rsid w:val="006D1046"/>
    <w:rsid w:val="006D3874"/>
    <w:rsid w:val="006D6455"/>
    <w:rsid w:val="006D7ACC"/>
    <w:rsid w:val="006E23BC"/>
    <w:rsid w:val="006E258A"/>
    <w:rsid w:val="006E3120"/>
    <w:rsid w:val="006E3312"/>
    <w:rsid w:val="006E3369"/>
    <w:rsid w:val="006E4BC8"/>
    <w:rsid w:val="006F033F"/>
    <w:rsid w:val="006F40D5"/>
    <w:rsid w:val="006F4B62"/>
    <w:rsid w:val="006F76E1"/>
    <w:rsid w:val="00700EAF"/>
    <w:rsid w:val="00701600"/>
    <w:rsid w:val="0070307D"/>
    <w:rsid w:val="00703FD6"/>
    <w:rsid w:val="00704C57"/>
    <w:rsid w:val="00706198"/>
    <w:rsid w:val="00706A11"/>
    <w:rsid w:val="0071113B"/>
    <w:rsid w:val="0071151B"/>
    <w:rsid w:val="00711921"/>
    <w:rsid w:val="00711C5D"/>
    <w:rsid w:val="00715C97"/>
    <w:rsid w:val="00716DE7"/>
    <w:rsid w:val="00717618"/>
    <w:rsid w:val="0072078B"/>
    <w:rsid w:val="0072181A"/>
    <w:rsid w:val="007218D4"/>
    <w:rsid w:val="00721CAA"/>
    <w:rsid w:val="00722294"/>
    <w:rsid w:val="00722AE8"/>
    <w:rsid w:val="00724239"/>
    <w:rsid w:val="00724BC7"/>
    <w:rsid w:val="007259D5"/>
    <w:rsid w:val="00725D12"/>
    <w:rsid w:val="007264C0"/>
    <w:rsid w:val="00730409"/>
    <w:rsid w:val="007337A1"/>
    <w:rsid w:val="00733889"/>
    <w:rsid w:val="007346CF"/>
    <w:rsid w:val="00734A90"/>
    <w:rsid w:val="00735B9C"/>
    <w:rsid w:val="0073684E"/>
    <w:rsid w:val="00737143"/>
    <w:rsid w:val="0074067D"/>
    <w:rsid w:val="0074072C"/>
    <w:rsid w:val="0074073A"/>
    <w:rsid w:val="00741541"/>
    <w:rsid w:val="00741AC9"/>
    <w:rsid w:val="00741B2F"/>
    <w:rsid w:val="00742310"/>
    <w:rsid w:val="0074308C"/>
    <w:rsid w:val="00743C4D"/>
    <w:rsid w:val="00743E75"/>
    <w:rsid w:val="00744448"/>
    <w:rsid w:val="007450F9"/>
    <w:rsid w:val="00745DF4"/>
    <w:rsid w:val="007500F0"/>
    <w:rsid w:val="00750273"/>
    <w:rsid w:val="007513BD"/>
    <w:rsid w:val="007522E3"/>
    <w:rsid w:val="007529BA"/>
    <w:rsid w:val="00753FD9"/>
    <w:rsid w:val="00755242"/>
    <w:rsid w:val="00755C9D"/>
    <w:rsid w:val="0075627A"/>
    <w:rsid w:val="00760FB5"/>
    <w:rsid w:val="0076105D"/>
    <w:rsid w:val="00762A81"/>
    <w:rsid w:val="00763BFA"/>
    <w:rsid w:val="007653E1"/>
    <w:rsid w:val="00765980"/>
    <w:rsid w:val="007660FC"/>
    <w:rsid w:val="0076682F"/>
    <w:rsid w:val="007676EF"/>
    <w:rsid w:val="00770DEA"/>
    <w:rsid w:val="007722FC"/>
    <w:rsid w:val="00775436"/>
    <w:rsid w:val="0077652F"/>
    <w:rsid w:val="00776E71"/>
    <w:rsid w:val="00780539"/>
    <w:rsid w:val="00781BA3"/>
    <w:rsid w:val="00781C6B"/>
    <w:rsid w:val="007821D3"/>
    <w:rsid w:val="007827C4"/>
    <w:rsid w:val="007829E6"/>
    <w:rsid w:val="00782F4A"/>
    <w:rsid w:val="00783E57"/>
    <w:rsid w:val="00784868"/>
    <w:rsid w:val="00786E12"/>
    <w:rsid w:val="00787315"/>
    <w:rsid w:val="00787486"/>
    <w:rsid w:val="007905CF"/>
    <w:rsid w:val="00790C04"/>
    <w:rsid w:val="00791DB0"/>
    <w:rsid w:val="007921F4"/>
    <w:rsid w:val="00792B1A"/>
    <w:rsid w:val="007974A9"/>
    <w:rsid w:val="00797CC4"/>
    <w:rsid w:val="00797D2D"/>
    <w:rsid w:val="007A1D84"/>
    <w:rsid w:val="007A2C82"/>
    <w:rsid w:val="007A3142"/>
    <w:rsid w:val="007A3B89"/>
    <w:rsid w:val="007A5634"/>
    <w:rsid w:val="007A6706"/>
    <w:rsid w:val="007A6A56"/>
    <w:rsid w:val="007A6F6F"/>
    <w:rsid w:val="007A7792"/>
    <w:rsid w:val="007B0E2A"/>
    <w:rsid w:val="007B37AB"/>
    <w:rsid w:val="007B559A"/>
    <w:rsid w:val="007B614D"/>
    <w:rsid w:val="007B76F6"/>
    <w:rsid w:val="007C024F"/>
    <w:rsid w:val="007C02BE"/>
    <w:rsid w:val="007C0918"/>
    <w:rsid w:val="007C0E0C"/>
    <w:rsid w:val="007C37F5"/>
    <w:rsid w:val="007C3D03"/>
    <w:rsid w:val="007C4B9C"/>
    <w:rsid w:val="007C6887"/>
    <w:rsid w:val="007C6CD2"/>
    <w:rsid w:val="007C74B4"/>
    <w:rsid w:val="007D2E3D"/>
    <w:rsid w:val="007D2EFE"/>
    <w:rsid w:val="007D3181"/>
    <w:rsid w:val="007D4ECD"/>
    <w:rsid w:val="007D5510"/>
    <w:rsid w:val="007D59CD"/>
    <w:rsid w:val="007D5CD5"/>
    <w:rsid w:val="007D69C2"/>
    <w:rsid w:val="007D7909"/>
    <w:rsid w:val="007E3034"/>
    <w:rsid w:val="007E7678"/>
    <w:rsid w:val="007E7854"/>
    <w:rsid w:val="007F0825"/>
    <w:rsid w:val="007F09E1"/>
    <w:rsid w:val="007F1969"/>
    <w:rsid w:val="007F1E46"/>
    <w:rsid w:val="007F2251"/>
    <w:rsid w:val="007F2580"/>
    <w:rsid w:val="007F25C7"/>
    <w:rsid w:val="007F2DAF"/>
    <w:rsid w:val="007F505E"/>
    <w:rsid w:val="007F5EE5"/>
    <w:rsid w:val="007F60EC"/>
    <w:rsid w:val="007F6C68"/>
    <w:rsid w:val="007F777B"/>
    <w:rsid w:val="007F7AD1"/>
    <w:rsid w:val="00800BD6"/>
    <w:rsid w:val="00800C89"/>
    <w:rsid w:val="00800F76"/>
    <w:rsid w:val="008011D6"/>
    <w:rsid w:val="008013C7"/>
    <w:rsid w:val="008028B0"/>
    <w:rsid w:val="008033AE"/>
    <w:rsid w:val="00803DEF"/>
    <w:rsid w:val="0080430C"/>
    <w:rsid w:val="00804A3E"/>
    <w:rsid w:val="00804BFE"/>
    <w:rsid w:val="00805592"/>
    <w:rsid w:val="00807340"/>
    <w:rsid w:val="008074A9"/>
    <w:rsid w:val="0081062F"/>
    <w:rsid w:val="00810954"/>
    <w:rsid w:val="00811C7B"/>
    <w:rsid w:val="0081223E"/>
    <w:rsid w:val="00812864"/>
    <w:rsid w:val="0081586C"/>
    <w:rsid w:val="0081591B"/>
    <w:rsid w:val="008163BB"/>
    <w:rsid w:val="00817AFD"/>
    <w:rsid w:val="00820049"/>
    <w:rsid w:val="00820317"/>
    <w:rsid w:val="00820695"/>
    <w:rsid w:val="00821576"/>
    <w:rsid w:val="00821AAF"/>
    <w:rsid w:val="008227BE"/>
    <w:rsid w:val="00822A75"/>
    <w:rsid w:val="00822ACC"/>
    <w:rsid w:val="008237F8"/>
    <w:rsid w:val="00825249"/>
    <w:rsid w:val="00825D03"/>
    <w:rsid w:val="0082729B"/>
    <w:rsid w:val="008277D6"/>
    <w:rsid w:val="00827930"/>
    <w:rsid w:val="00831BF7"/>
    <w:rsid w:val="00832AD8"/>
    <w:rsid w:val="008360F0"/>
    <w:rsid w:val="008362B0"/>
    <w:rsid w:val="008375E9"/>
    <w:rsid w:val="00840698"/>
    <w:rsid w:val="00845145"/>
    <w:rsid w:val="0084516D"/>
    <w:rsid w:val="008458BD"/>
    <w:rsid w:val="00846301"/>
    <w:rsid w:val="0084656D"/>
    <w:rsid w:val="008467F6"/>
    <w:rsid w:val="008479E9"/>
    <w:rsid w:val="008528EE"/>
    <w:rsid w:val="00852F2B"/>
    <w:rsid w:val="008548A1"/>
    <w:rsid w:val="008548FC"/>
    <w:rsid w:val="00854E4B"/>
    <w:rsid w:val="00855004"/>
    <w:rsid w:val="008608C5"/>
    <w:rsid w:val="0086119C"/>
    <w:rsid w:val="00861ED9"/>
    <w:rsid w:val="0086295C"/>
    <w:rsid w:val="008649C0"/>
    <w:rsid w:val="00864B05"/>
    <w:rsid w:val="00865A0F"/>
    <w:rsid w:val="008660C5"/>
    <w:rsid w:val="0086619F"/>
    <w:rsid w:val="008667F9"/>
    <w:rsid w:val="00866E80"/>
    <w:rsid w:val="00866EEB"/>
    <w:rsid w:val="00866F51"/>
    <w:rsid w:val="00870749"/>
    <w:rsid w:val="00870C13"/>
    <w:rsid w:val="008710FF"/>
    <w:rsid w:val="00873BDD"/>
    <w:rsid w:val="00874A1E"/>
    <w:rsid w:val="00874B41"/>
    <w:rsid w:val="008806E2"/>
    <w:rsid w:val="00880801"/>
    <w:rsid w:val="00881E55"/>
    <w:rsid w:val="00883A3C"/>
    <w:rsid w:val="0088548E"/>
    <w:rsid w:val="00885D44"/>
    <w:rsid w:val="00886CFA"/>
    <w:rsid w:val="008877FE"/>
    <w:rsid w:val="00887BC2"/>
    <w:rsid w:val="00887D1A"/>
    <w:rsid w:val="00890003"/>
    <w:rsid w:val="00890483"/>
    <w:rsid w:val="008929B3"/>
    <w:rsid w:val="00895B62"/>
    <w:rsid w:val="008971DD"/>
    <w:rsid w:val="00897327"/>
    <w:rsid w:val="00897AEF"/>
    <w:rsid w:val="00897C24"/>
    <w:rsid w:val="008A02B3"/>
    <w:rsid w:val="008A1531"/>
    <w:rsid w:val="008A1556"/>
    <w:rsid w:val="008A1E2A"/>
    <w:rsid w:val="008A2B50"/>
    <w:rsid w:val="008A2BD9"/>
    <w:rsid w:val="008A33AD"/>
    <w:rsid w:val="008A59D2"/>
    <w:rsid w:val="008A60B5"/>
    <w:rsid w:val="008A6A60"/>
    <w:rsid w:val="008B0AD5"/>
    <w:rsid w:val="008B13D8"/>
    <w:rsid w:val="008B1D91"/>
    <w:rsid w:val="008B41C2"/>
    <w:rsid w:val="008B585F"/>
    <w:rsid w:val="008B5F72"/>
    <w:rsid w:val="008B668C"/>
    <w:rsid w:val="008B7535"/>
    <w:rsid w:val="008B79E4"/>
    <w:rsid w:val="008B7CA3"/>
    <w:rsid w:val="008C0899"/>
    <w:rsid w:val="008C180E"/>
    <w:rsid w:val="008C2922"/>
    <w:rsid w:val="008C2ABA"/>
    <w:rsid w:val="008C38F1"/>
    <w:rsid w:val="008C527D"/>
    <w:rsid w:val="008C5CD2"/>
    <w:rsid w:val="008C7291"/>
    <w:rsid w:val="008D2B8D"/>
    <w:rsid w:val="008D3A8A"/>
    <w:rsid w:val="008D7E3C"/>
    <w:rsid w:val="008E1667"/>
    <w:rsid w:val="008E1C68"/>
    <w:rsid w:val="008E4148"/>
    <w:rsid w:val="008E458E"/>
    <w:rsid w:val="008E4C40"/>
    <w:rsid w:val="008E69EF"/>
    <w:rsid w:val="008E6F07"/>
    <w:rsid w:val="008F1097"/>
    <w:rsid w:val="008F10A1"/>
    <w:rsid w:val="008F1CB6"/>
    <w:rsid w:val="008F34EA"/>
    <w:rsid w:val="008F594F"/>
    <w:rsid w:val="008F7517"/>
    <w:rsid w:val="008F7B3C"/>
    <w:rsid w:val="00900B06"/>
    <w:rsid w:val="00901308"/>
    <w:rsid w:val="009019EB"/>
    <w:rsid w:val="00902545"/>
    <w:rsid w:val="0090292B"/>
    <w:rsid w:val="00905103"/>
    <w:rsid w:val="009056E4"/>
    <w:rsid w:val="00905E08"/>
    <w:rsid w:val="00906323"/>
    <w:rsid w:val="00906781"/>
    <w:rsid w:val="00906D30"/>
    <w:rsid w:val="009112CD"/>
    <w:rsid w:val="00912FC6"/>
    <w:rsid w:val="0091403B"/>
    <w:rsid w:val="009159E6"/>
    <w:rsid w:val="00915E2F"/>
    <w:rsid w:val="009163A9"/>
    <w:rsid w:val="00916E21"/>
    <w:rsid w:val="00917B30"/>
    <w:rsid w:val="00917D87"/>
    <w:rsid w:val="009212A0"/>
    <w:rsid w:val="00923C70"/>
    <w:rsid w:val="00924553"/>
    <w:rsid w:val="009250EC"/>
    <w:rsid w:val="009269F5"/>
    <w:rsid w:val="00926BAD"/>
    <w:rsid w:val="00932D58"/>
    <w:rsid w:val="009333B3"/>
    <w:rsid w:val="00935337"/>
    <w:rsid w:val="009357D6"/>
    <w:rsid w:val="009367D8"/>
    <w:rsid w:val="009368EA"/>
    <w:rsid w:val="00936AC0"/>
    <w:rsid w:val="00937EBF"/>
    <w:rsid w:val="009409D9"/>
    <w:rsid w:val="009417C4"/>
    <w:rsid w:val="0094210E"/>
    <w:rsid w:val="00942DDF"/>
    <w:rsid w:val="009431A2"/>
    <w:rsid w:val="00943444"/>
    <w:rsid w:val="00943896"/>
    <w:rsid w:val="00943EA9"/>
    <w:rsid w:val="00944630"/>
    <w:rsid w:val="00945D81"/>
    <w:rsid w:val="00945FFA"/>
    <w:rsid w:val="00946311"/>
    <w:rsid w:val="00946706"/>
    <w:rsid w:val="00946A86"/>
    <w:rsid w:val="00950D59"/>
    <w:rsid w:val="00951B43"/>
    <w:rsid w:val="00951CA5"/>
    <w:rsid w:val="00951E0F"/>
    <w:rsid w:val="00952814"/>
    <w:rsid w:val="00952E2D"/>
    <w:rsid w:val="00953C07"/>
    <w:rsid w:val="00954AAD"/>
    <w:rsid w:val="0095728B"/>
    <w:rsid w:val="00957ACC"/>
    <w:rsid w:val="00961F2C"/>
    <w:rsid w:val="009629E0"/>
    <w:rsid w:val="00962EA5"/>
    <w:rsid w:val="00964074"/>
    <w:rsid w:val="00966185"/>
    <w:rsid w:val="00966457"/>
    <w:rsid w:val="00967917"/>
    <w:rsid w:val="00970B8C"/>
    <w:rsid w:val="009715A8"/>
    <w:rsid w:val="00972F05"/>
    <w:rsid w:val="00974ADD"/>
    <w:rsid w:val="00977757"/>
    <w:rsid w:val="00980919"/>
    <w:rsid w:val="0098113F"/>
    <w:rsid w:val="009816D9"/>
    <w:rsid w:val="009823A4"/>
    <w:rsid w:val="0098498B"/>
    <w:rsid w:val="00984B26"/>
    <w:rsid w:val="009851A5"/>
    <w:rsid w:val="00987B4B"/>
    <w:rsid w:val="00990CE7"/>
    <w:rsid w:val="009917E6"/>
    <w:rsid w:val="009919DC"/>
    <w:rsid w:val="00995879"/>
    <w:rsid w:val="00997C1D"/>
    <w:rsid w:val="009A0AD5"/>
    <w:rsid w:val="009A0EF9"/>
    <w:rsid w:val="009A186A"/>
    <w:rsid w:val="009A3081"/>
    <w:rsid w:val="009A4FFB"/>
    <w:rsid w:val="009A5ECB"/>
    <w:rsid w:val="009A65F3"/>
    <w:rsid w:val="009A66E0"/>
    <w:rsid w:val="009A69D2"/>
    <w:rsid w:val="009B01C4"/>
    <w:rsid w:val="009B20CD"/>
    <w:rsid w:val="009B2AF6"/>
    <w:rsid w:val="009B5988"/>
    <w:rsid w:val="009B627E"/>
    <w:rsid w:val="009B64D4"/>
    <w:rsid w:val="009B7085"/>
    <w:rsid w:val="009B7438"/>
    <w:rsid w:val="009B76F8"/>
    <w:rsid w:val="009C442E"/>
    <w:rsid w:val="009C44D4"/>
    <w:rsid w:val="009C51EA"/>
    <w:rsid w:val="009C5DA7"/>
    <w:rsid w:val="009D0B26"/>
    <w:rsid w:val="009D0CF0"/>
    <w:rsid w:val="009D4901"/>
    <w:rsid w:val="009D6253"/>
    <w:rsid w:val="009D691A"/>
    <w:rsid w:val="009D6AE9"/>
    <w:rsid w:val="009D72F8"/>
    <w:rsid w:val="009D7939"/>
    <w:rsid w:val="009D7FE8"/>
    <w:rsid w:val="009E00F8"/>
    <w:rsid w:val="009E2A09"/>
    <w:rsid w:val="009E2B68"/>
    <w:rsid w:val="009E2C0B"/>
    <w:rsid w:val="009E514D"/>
    <w:rsid w:val="009E592B"/>
    <w:rsid w:val="009E6868"/>
    <w:rsid w:val="009E75B1"/>
    <w:rsid w:val="009F1A7E"/>
    <w:rsid w:val="009F5B90"/>
    <w:rsid w:val="009F5F90"/>
    <w:rsid w:val="009F7149"/>
    <w:rsid w:val="009F7F88"/>
    <w:rsid w:val="00A016EA"/>
    <w:rsid w:val="00A01E6F"/>
    <w:rsid w:val="00A02217"/>
    <w:rsid w:val="00A05C39"/>
    <w:rsid w:val="00A07DA0"/>
    <w:rsid w:val="00A100E1"/>
    <w:rsid w:val="00A11FE2"/>
    <w:rsid w:val="00A136BB"/>
    <w:rsid w:val="00A143EE"/>
    <w:rsid w:val="00A148CC"/>
    <w:rsid w:val="00A14F15"/>
    <w:rsid w:val="00A15D48"/>
    <w:rsid w:val="00A17115"/>
    <w:rsid w:val="00A20925"/>
    <w:rsid w:val="00A21BD9"/>
    <w:rsid w:val="00A2441A"/>
    <w:rsid w:val="00A24503"/>
    <w:rsid w:val="00A24845"/>
    <w:rsid w:val="00A26D8B"/>
    <w:rsid w:val="00A3107F"/>
    <w:rsid w:val="00A32E82"/>
    <w:rsid w:val="00A33560"/>
    <w:rsid w:val="00A338F3"/>
    <w:rsid w:val="00A34A32"/>
    <w:rsid w:val="00A34CAC"/>
    <w:rsid w:val="00A35E03"/>
    <w:rsid w:val="00A366B7"/>
    <w:rsid w:val="00A36882"/>
    <w:rsid w:val="00A36979"/>
    <w:rsid w:val="00A37061"/>
    <w:rsid w:val="00A370B4"/>
    <w:rsid w:val="00A37150"/>
    <w:rsid w:val="00A40632"/>
    <w:rsid w:val="00A426BD"/>
    <w:rsid w:val="00A4307F"/>
    <w:rsid w:val="00A4498A"/>
    <w:rsid w:val="00A44F16"/>
    <w:rsid w:val="00A453A9"/>
    <w:rsid w:val="00A46FA8"/>
    <w:rsid w:val="00A46FD8"/>
    <w:rsid w:val="00A4726E"/>
    <w:rsid w:val="00A50559"/>
    <w:rsid w:val="00A50EAA"/>
    <w:rsid w:val="00A5283D"/>
    <w:rsid w:val="00A52EC0"/>
    <w:rsid w:val="00A54BCB"/>
    <w:rsid w:val="00A550C3"/>
    <w:rsid w:val="00A558D4"/>
    <w:rsid w:val="00A55A48"/>
    <w:rsid w:val="00A5644F"/>
    <w:rsid w:val="00A5672A"/>
    <w:rsid w:val="00A5744B"/>
    <w:rsid w:val="00A57EE4"/>
    <w:rsid w:val="00A61E53"/>
    <w:rsid w:val="00A61EAE"/>
    <w:rsid w:val="00A63D50"/>
    <w:rsid w:val="00A70843"/>
    <w:rsid w:val="00A74ABE"/>
    <w:rsid w:val="00A74ED5"/>
    <w:rsid w:val="00A75348"/>
    <w:rsid w:val="00A75A87"/>
    <w:rsid w:val="00A76DE6"/>
    <w:rsid w:val="00A77D60"/>
    <w:rsid w:val="00A80097"/>
    <w:rsid w:val="00A81499"/>
    <w:rsid w:val="00A821CE"/>
    <w:rsid w:val="00A84460"/>
    <w:rsid w:val="00A84932"/>
    <w:rsid w:val="00A8517D"/>
    <w:rsid w:val="00A85778"/>
    <w:rsid w:val="00A862E3"/>
    <w:rsid w:val="00A86740"/>
    <w:rsid w:val="00A86889"/>
    <w:rsid w:val="00A8697F"/>
    <w:rsid w:val="00A92B55"/>
    <w:rsid w:val="00A96D6E"/>
    <w:rsid w:val="00AA0DEF"/>
    <w:rsid w:val="00AA1C53"/>
    <w:rsid w:val="00AA393B"/>
    <w:rsid w:val="00AA50B4"/>
    <w:rsid w:val="00AA5321"/>
    <w:rsid w:val="00AA6389"/>
    <w:rsid w:val="00AA63A5"/>
    <w:rsid w:val="00AA6B1E"/>
    <w:rsid w:val="00AA7A19"/>
    <w:rsid w:val="00AB1E26"/>
    <w:rsid w:val="00AB2740"/>
    <w:rsid w:val="00AB4F5B"/>
    <w:rsid w:val="00AB67E7"/>
    <w:rsid w:val="00AB76A6"/>
    <w:rsid w:val="00AB7A33"/>
    <w:rsid w:val="00AB7A8F"/>
    <w:rsid w:val="00AC0476"/>
    <w:rsid w:val="00AC2862"/>
    <w:rsid w:val="00AC29BE"/>
    <w:rsid w:val="00AC2DE8"/>
    <w:rsid w:val="00AC31ED"/>
    <w:rsid w:val="00AC36BF"/>
    <w:rsid w:val="00AC404C"/>
    <w:rsid w:val="00AC4A22"/>
    <w:rsid w:val="00AC61C3"/>
    <w:rsid w:val="00AD19EC"/>
    <w:rsid w:val="00AD31D2"/>
    <w:rsid w:val="00AD383F"/>
    <w:rsid w:val="00AD49BA"/>
    <w:rsid w:val="00AD4C91"/>
    <w:rsid w:val="00AD6A8E"/>
    <w:rsid w:val="00AD7547"/>
    <w:rsid w:val="00AE0CE8"/>
    <w:rsid w:val="00AE22C5"/>
    <w:rsid w:val="00AE4249"/>
    <w:rsid w:val="00AE768A"/>
    <w:rsid w:val="00AF2A64"/>
    <w:rsid w:val="00AF2AA3"/>
    <w:rsid w:val="00AF4AB2"/>
    <w:rsid w:val="00AF4D52"/>
    <w:rsid w:val="00AF4E96"/>
    <w:rsid w:val="00AF4EEE"/>
    <w:rsid w:val="00AF4FD5"/>
    <w:rsid w:val="00B007D7"/>
    <w:rsid w:val="00B00D42"/>
    <w:rsid w:val="00B00EB5"/>
    <w:rsid w:val="00B037D5"/>
    <w:rsid w:val="00B06472"/>
    <w:rsid w:val="00B06C03"/>
    <w:rsid w:val="00B100D6"/>
    <w:rsid w:val="00B10115"/>
    <w:rsid w:val="00B11963"/>
    <w:rsid w:val="00B1204D"/>
    <w:rsid w:val="00B12065"/>
    <w:rsid w:val="00B12838"/>
    <w:rsid w:val="00B13050"/>
    <w:rsid w:val="00B13DA8"/>
    <w:rsid w:val="00B1518D"/>
    <w:rsid w:val="00B21287"/>
    <w:rsid w:val="00B23557"/>
    <w:rsid w:val="00B23A04"/>
    <w:rsid w:val="00B26187"/>
    <w:rsid w:val="00B26604"/>
    <w:rsid w:val="00B268A9"/>
    <w:rsid w:val="00B303BD"/>
    <w:rsid w:val="00B35796"/>
    <w:rsid w:val="00B36627"/>
    <w:rsid w:val="00B3674C"/>
    <w:rsid w:val="00B36C42"/>
    <w:rsid w:val="00B42754"/>
    <w:rsid w:val="00B445F0"/>
    <w:rsid w:val="00B46664"/>
    <w:rsid w:val="00B502EE"/>
    <w:rsid w:val="00B508AC"/>
    <w:rsid w:val="00B50DEA"/>
    <w:rsid w:val="00B51B76"/>
    <w:rsid w:val="00B5218F"/>
    <w:rsid w:val="00B53295"/>
    <w:rsid w:val="00B53D7D"/>
    <w:rsid w:val="00B5405A"/>
    <w:rsid w:val="00B54170"/>
    <w:rsid w:val="00B5491A"/>
    <w:rsid w:val="00B5497D"/>
    <w:rsid w:val="00B54D14"/>
    <w:rsid w:val="00B568A8"/>
    <w:rsid w:val="00B61470"/>
    <w:rsid w:val="00B61D11"/>
    <w:rsid w:val="00B622D3"/>
    <w:rsid w:val="00B6462C"/>
    <w:rsid w:val="00B650E3"/>
    <w:rsid w:val="00B67995"/>
    <w:rsid w:val="00B702A6"/>
    <w:rsid w:val="00B70D19"/>
    <w:rsid w:val="00B726DA"/>
    <w:rsid w:val="00B75AD6"/>
    <w:rsid w:val="00B75B3B"/>
    <w:rsid w:val="00B76537"/>
    <w:rsid w:val="00B76D85"/>
    <w:rsid w:val="00B816E0"/>
    <w:rsid w:val="00B81B48"/>
    <w:rsid w:val="00B82870"/>
    <w:rsid w:val="00B8295E"/>
    <w:rsid w:val="00B86491"/>
    <w:rsid w:val="00B86F9E"/>
    <w:rsid w:val="00B9114A"/>
    <w:rsid w:val="00B91FCF"/>
    <w:rsid w:val="00B9416A"/>
    <w:rsid w:val="00B96328"/>
    <w:rsid w:val="00B97923"/>
    <w:rsid w:val="00B97BE4"/>
    <w:rsid w:val="00B97C72"/>
    <w:rsid w:val="00BA47B9"/>
    <w:rsid w:val="00BA4D39"/>
    <w:rsid w:val="00BA56DD"/>
    <w:rsid w:val="00BA772B"/>
    <w:rsid w:val="00BA7BC8"/>
    <w:rsid w:val="00BA7E8A"/>
    <w:rsid w:val="00BB0E5B"/>
    <w:rsid w:val="00BB0FDF"/>
    <w:rsid w:val="00BB30AA"/>
    <w:rsid w:val="00BB4DD0"/>
    <w:rsid w:val="00BB50B2"/>
    <w:rsid w:val="00BC1212"/>
    <w:rsid w:val="00BC262C"/>
    <w:rsid w:val="00BC34DF"/>
    <w:rsid w:val="00BC4041"/>
    <w:rsid w:val="00BC565D"/>
    <w:rsid w:val="00BC568D"/>
    <w:rsid w:val="00BC6902"/>
    <w:rsid w:val="00BC6963"/>
    <w:rsid w:val="00BC7920"/>
    <w:rsid w:val="00BD0940"/>
    <w:rsid w:val="00BD0B2C"/>
    <w:rsid w:val="00BD2E0D"/>
    <w:rsid w:val="00BD2EB6"/>
    <w:rsid w:val="00BD392F"/>
    <w:rsid w:val="00BD6371"/>
    <w:rsid w:val="00BD75C4"/>
    <w:rsid w:val="00BD7795"/>
    <w:rsid w:val="00BE2E77"/>
    <w:rsid w:val="00BE48CE"/>
    <w:rsid w:val="00BE52B1"/>
    <w:rsid w:val="00BE56AC"/>
    <w:rsid w:val="00BE710B"/>
    <w:rsid w:val="00BE7750"/>
    <w:rsid w:val="00BE7A17"/>
    <w:rsid w:val="00BE7AEA"/>
    <w:rsid w:val="00BF0154"/>
    <w:rsid w:val="00BF0E89"/>
    <w:rsid w:val="00BF170F"/>
    <w:rsid w:val="00BF1A20"/>
    <w:rsid w:val="00BF22D0"/>
    <w:rsid w:val="00BF43E1"/>
    <w:rsid w:val="00BF522C"/>
    <w:rsid w:val="00BF5891"/>
    <w:rsid w:val="00C006E6"/>
    <w:rsid w:val="00C0161E"/>
    <w:rsid w:val="00C01716"/>
    <w:rsid w:val="00C06B8F"/>
    <w:rsid w:val="00C06F81"/>
    <w:rsid w:val="00C07711"/>
    <w:rsid w:val="00C11CD2"/>
    <w:rsid w:val="00C12049"/>
    <w:rsid w:val="00C16B98"/>
    <w:rsid w:val="00C17418"/>
    <w:rsid w:val="00C17EFB"/>
    <w:rsid w:val="00C20726"/>
    <w:rsid w:val="00C219E4"/>
    <w:rsid w:val="00C22AFF"/>
    <w:rsid w:val="00C231DA"/>
    <w:rsid w:val="00C26486"/>
    <w:rsid w:val="00C30017"/>
    <w:rsid w:val="00C301B1"/>
    <w:rsid w:val="00C3069D"/>
    <w:rsid w:val="00C31263"/>
    <w:rsid w:val="00C322DC"/>
    <w:rsid w:val="00C324C0"/>
    <w:rsid w:val="00C33DF0"/>
    <w:rsid w:val="00C35F00"/>
    <w:rsid w:val="00C40446"/>
    <w:rsid w:val="00C40B5B"/>
    <w:rsid w:val="00C4345B"/>
    <w:rsid w:val="00C44A98"/>
    <w:rsid w:val="00C46D1C"/>
    <w:rsid w:val="00C50FE2"/>
    <w:rsid w:val="00C51021"/>
    <w:rsid w:val="00C52552"/>
    <w:rsid w:val="00C52A6E"/>
    <w:rsid w:val="00C53B4A"/>
    <w:rsid w:val="00C5502E"/>
    <w:rsid w:val="00C5638B"/>
    <w:rsid w:val="00C60642"/>
    <w:rsid w:val="00C608F8"/>
    <w:rsid w:val="00C613DB"/>
    <w:rsid w:val="00C613F2"/>
    <w:rsid w:val="00C61919"/>
    <w:rsid w:val="00C636AB"/>
    <w:rsid w:val="00C63ADF"/>
    <w:rsid w:val="00C657FB"/>
    <w:rsid w:val="00C66BD4"/>
    <w:rsid w:val="00C71966"/>
    <w:rsid w:val="00C73D69"/>
    <w:rsid w:val="00C73FA4"/>
    <w:rsid w:val="00C7462C"/>
    <w:rsid w:val="00C75586"/>
    <w:rsid w:val="00C75B7E"/>
    <w:rsid w:val="00C75F83"/>
    <w:rsid w:val="00C76E86"/>
    <w:rsid w:val="00C775F1"/>
    <w:rsid w:val="00C779B2"/>
    <w:rsid w:val="00C81961"/>
    <w:rsid w:val="00C81D43"/>
    <w:rsid w:val="00C82364"/>
    <w:rsid w:val="00C82AAB"/>
    <w:rsid w:val="00C83571"/>
    <w:rsid w:val="00C85331"/>
    <w:rsid w:val="00C858EC"/>
    <w:rsid w:val="00C86F70"/>
    <w:rsid w:val="00C8724D"/>
    <w:rsid w:val="00C90E96"/>
    <w:rsid w:val="00C91328"/>
    <w:rsid w:val="00C91666"/>
    <w:rsid w:val="00C91A1E"/>
    <w:rsid w:val="00C92BC9"/>
    <w:rsid w:val="00C97816"/>
    <w:rsid w:val="00CA06E6"/>
    <w:rsid w:val="00CA2DD6"/>
    <w:rsid w:val="00CA3114"/>
    <w:rsid w:val="00CA3A4A"/>
    <w:rsid w:val="00CA5031"/>
    <w:rsid w:val="00CB1E93"/>
    <w:rsid w:val="00CB4C70"/>
    <w:rsid w:val="00CB70EB"/>
    <w:rsid w:val="00CB7609"/>
    <w:rsid w:val="00CC006B"/>
    <w:rsid w:val="00CC225C"/>
    <w:rsid w:val="00CC2B69"/>
    <w:rsid w:val="00CC5EA2"/>
    <w:rsid w:val="00CC5FCC"/>
    <w:rsid w:val="00CC7253"/>
    <w:rsid w:val="00CD0DEC"/>
    <w:rsid w:val="00CD1DE4"/>
    <w:rsid w:val="00CD33C7"/>
    <w:rsid w:val="00CD4CD8"/>
    <w:rsid w:val="00CD5210"/>
    <w:rsid w:val="00CD6908"/>
    <w:rsid w:val="00CD74BA"/>
    <w:rsid w:val="00CE3E52"/>
    <w:rsid w:val="00CE48D0"/>
    <w:rsid w:val="00CE742B"/>
    <w:rsid w:val="00CF26AA"/>
    <w:rsid w:val="00CF2C08"/>
    <w:rsid w:val="00CF2CBA"/>
    <w:rsid w:val="00CF304F"/>
    <w:rsid w:val="00CF4EB2"/>
    <w:rsid w:val="00CF4F20"/>
    <w:rsid w:val="00CF5C96"/>
    <w:rsid w:val="00CF5FB7"/>
    <w:rsid w:val="00D0203A"/>
    <w:rsid w:val="00D03785"/>
    <w:rsid w:val="00D03EF5"/>
    <w:rsid w:val="00D057C9"/>
    <w:rsid w:val="00D06247"/>
    <w:rsid w:val="00D06622"/>
    <w:rsid w:val="00D0665B"/>
    <w:rsid w:val="00D0766C"/>
    <w:rsid w:val="00D077A1"/>
    <w:rsid w:val="00D10773"/>
    <w:rsid w:val="00D10E76"/>
    <w:rsid w:val="00D11F1B"/>
    <w:rsid w:val="00D12C2E"/>
    <w:rsid w:val="00D141E4"/>
    <w:rsid w:val="00D156DC"/>
    <w:rsid w:val="00D161E1"/>
    <w:rsid w:val="00D174AE"/>
    <w:rsid w:val="00D17C51"/>
    <w:rsid w:val="00D2119B"/>
    <w:rsid w:val="00D22CD3"/>
    <w:rsid w:val="00D24B0F"/>
    <w:rsid w:val="00D25CD8"/>
    <w:rsid w:val="00D25D1F"/>
    <w:rsid w:val="00D266F6"/>
    <w:rsid w:val="00D26856"/>
    <w:rsid w:val="00D30B48"/>
    <w:rsid w:val="00D30EA3"/>
    <w:rsid w:val="00D323E0"/>
    <w:rsid w:val="00D335CE"/>
    <w:rsid w:val="00D3366B"/>
    <w:rsid w:val="00D33824"/>
    <w:rsid w:val="00D338F6"/>
    <w:rsid w:val="00D347EC"/>
    <w:rsid w:val="00D35FAD"/>
    <w:rsid w:val="00D369D4"/>
    <w:rsid w:val="00D36B5E"/>
    <w:rsid w:val="00D42001"/>
    <w:rsid w:val="00D422CD"/>
    <w:rsid w:val="00D43B25"/>
    <w:rsid w:val="00D4440C"/>
    <w:rsid w:val="00D45622"/>
    <w:rsid w:val="00D46A70"/>
    <w:rsid w:val="00D46B99"/>
    <w:rsid w:val="00D47221"/>
    <w:rsid w:val="00D508CB"/>
    <w:rsid w:val="00D51C49"/>
    <w:rsid w:val="00D52191"/>
    <w:rsid w:val="00D5358F"/>
    <w:rsid w:val="00D5430A"/>
    <w:rsid w:val="00D54B5C"/>
    <w:rsid w:val="00D55C5F"/>
    <w:rsid w:val="00D56ADF"/>
    <w:rsid w:val="00D56B37"/>
    <w:rsid w:val="00D56D12"/>
    <w:rsid w:val="00D5762B"/>
    <w:rsid w:val="00D57763"/>
    <w:rsid w:val="00D64278"/>
    <w:rsid w:val="00D65008"/>
    <w:rsid w:val="00D65091"/>
    <w:rsid w:val="00D6613B"/>
    <w:rsid w:val="00D67089"/>
    <w:rsid w:val="00D671CB"/>
    <w:rsid w:val="00D70912"/>
    <w:rsid w:val="00D71DC7"/>
    <w:rsid w:val="00D73F45"/>
    <w:rsid w:val="00D750A7"/>
    <w:rsid w:val="00D77123"/>
    <w:rsid w:val="00D80B91"/>
    <w:rsid w:val="00D80CFB"/>
    <w:rsid w:val="00D82864"/>
    <w:rsid w:val="00D832C0"/>
    <w:rsid w:val="00D84D97"/>
    <w:rsid w:val="00D85268"/>
    <w:rsid w:val="00D87023"/>
    <w:rsid w:val="00D914B2"/>
    <w:rsid w:val="00D92A9E"/>
    <w:rsid w:val="00D94595"/>
    <w:rsid w:val="00D94C88"/>
    <w:rsid w:val="00D95119"/>
    <w:rsid w:val="00DA1562"/>
    <w:rsid w:val="00DA33F7"/>
    <w:rsid w:val="00DA595C"/>
    <w:rsid w:val="00DB10A6"/>
    <w:rsid w:val="00DB3435"/>
    <w:rsid w:val="00DB450C"/>
    <w:rsid w:val="00DB4594"/>
    <w:rsid w:val="00DB4DD4"/>
    <w:rsid w:val="00DB59AB"/>
    <w:rsid w:val="00DB67EF"/>
    <w:rsid w:val="00DB6FE3"/>
    <w:rsid w:val="00DC0D21"/>
    <w:rsid w:val="00DC11EF"/>
    <w:rsid w:val="00DC17E4"/>
    <w:rsid w:val="00DC1D36"/>
    <w:rsid w:val="00DC2FF4"/>
    <w:rsid w:val="00DC37D9"/>
    <w:rsid w:val="00DC40B0"/>
    <w:rsid w:val="00DC4409"/>
    <w:rsid w:val="00DC4660"/>
    <w:rsid w:val="00DC521C"/>
    <w:rsid w:val="00DC74A4"/>
    <w:rsid w:val="00DC7B51"/>
    <w:rsid w:val="00DC7F52"/>
    <w:rsid w:val="00DD0B19"/>
    <w:rsid w:val="00DD0F03"/>
    <w:rsid w:val="00DD37F8"/>
    <w:rsid w:val="00DD5A61"/>
    <w:rsid w:val="00DE0C28"/>
    <w:rsid w:val="00DE1680"/>
    <w:rsid w:val="00DE1E7E"/>
    <w:rsid w:val="00DE1EBD"/>
    <w:rsid w:val="00DE3BE9"/>
    <w:rsid w:val="00DE42E3"/>
    <w:rsid w:val="00DE4DDC"/>
    <w:rsid w:val="00DE4F5C"/>
    <w:rsid w:val="00DE50BB"/>
    <w:rsid w:val="00DE59D6"/>
    <w:rsid w:val="00DE71CD"/>
    <w:rsid w:val="00DE7C61"/>
    <w:rsid w:val="00DF08EC"/>
    <w:rsid w:val="00DF1269"/>
    <w:rsid w:val="00DF13EE"/>
    <w:rsid w:val="00DF1699"/>
    <w:rsid w:val="00DF2A52"/>
    <w:rsid w:val="00DF4B7F"/>
    <w:rsid w:val="00DF4D5C"/>
    <w:rsid w:val="00DF6A0A"/>
    <w:rsid w:val="00DF6BE2"/>
    <w:rsid w:val="00DF6F6E"/>
    <w:rsid w:val="00DF7164"/>
    <w:rsid w:val="00DF71B3"/>
    <w:rsid w:val="00E00B04"/>
    <w:rsid w:val="00E04016"/>
    <w:rsid w:val="00E04270"/>
    <w:rsid w:val="00E06678"/>
    <w:rsid w:val="00E0677F"/>
    <w:rsid w:val="00E100EE"/>
    <w:rsid w:val="00E1013D"/>
    <w:rsid w:val="00E1162E"/>
    <w:rsid w:val="00E13C97"/>
    <w:rsid w:val="00E16155"/>
    <w:rsid w:val="00E16E8F"/>
    <w:rsid w:val="00E17564"/>
    <w:rsid w:val="00E17963"/>
    <w:rsid w:val="00E20D75"/>
    <w:rsid w:val="00E21DFF"/>
    <w:rsid w:val="00E223C9"/>
    <w:rsid w:val="00E228AB"/>
    <w:rsid w:val="00E233D9"/>
    <w:rsid w:val="00E2415E"/>
    <w:rsid w:val="00E24720"/>
    <w:rsid w:val="00E2524F"/>
    <w:rsid w:val="00E26A83"/>
    <w:rsid w:val="00E278C0"/>
    <w:rsid w:val="00E301BA"/>
    <w:rsid w:val="00E30A6D"/>
    <w:rsid w:val="00E32A7B"/>
    <w:rsid w:val="00E335C8"/>
    <w:rsid w:val="00E33A04"/>
    <w:rsid w:val="00E34563"/>
    <w:rsid w:val="00E37872"/>
    <w:rsid w:val="00E37949"/>
    <w:rsid w:val="00E41DC1"/>
    <w:rsid w:val="00E4509D"/>
    <w:rsid w:val="00E466C8"/>
    <w:rsid w:val="00E47AD9"/>
    <w:rsid w:val="00E50211"/>
    <w:rsid w:val="00E50BAD"/>
    <w:rsid w:val="00E513F1"/>
    <w:rsid w:val="00E52083"/>
    <w:rsid w:val="00E532BA"/>
    <w:rsid w:val="00E54341"/>
    <w:rsid w:val="00E55AEC"/>
    <w:rsid w:val="00E560F4"/>
    <w:rsid w:val="00E57173"/>
    <w:rsid w:val="00E57C15"/>
    <w:rsid w:val="00E620F9"/>
    <w:rsid w:val="00E62A1D"/>
    <w:rsid w:val="00E62FD2"/>
    <w:rsid w:val="00E63231"/>
    <w:rsid w:val="00E64801"/>
    <w:rsid w:val="00E65863"/>
    <w:rsid w:val="00E65B89"/>
    <w:rsid w:val="00E703EF"/>
    <w:rsid w:val="00E70B20"/>
    <w:rsid w:val="00E71E0D"/>
    <w:rsid w:val="00E72FAB"/>
    <w:rsid w:val="00E766DB"/>
    <w:rsid w:val="00E80579"/>
    <w:rsid w:val="00E80D1B"/>
    <w:rsid w:val="00E813DE"/>
    <w:rsid w:val="00E81759"/>
    <w:rsid w:val="00E8291C"/>
    <w:rsid w:val="00E82AF4"/>
    <w:rsid w:val="00E8315F"/>
    <w:rsid w:val="00E83C51"/>
    <w:rsid w:val="00E83E73"/>
    <w:rsid w:val="00E842A4"/>
    <w:rsid w:val="00E842AB"/>
    <w:rsid w:val="00E85268"/>
    <w:rsid w:val="00E85415"/>
    <w:rsid w:val="00E85C09"/>
    <w:rsid w:val="00E85E02"/>
    <w:rsid w:val="00E85FB3"/>
    <w:rsid w:val="00E86176"/>
    <w:rsid w:val="00E8666B"/>
    <w:rsid w:val="00E86C40"/>
    <w:rsid w:val="00E900B2"/>
    <w:rsid w:val="00E908AD"/>
    <w:rsid w:val="00E91398"/>
    <w:rsid w:val="00E934A7"/>
    <w:rsid w:val="00E9447B"/>
    <w:rsid w:val="00E946FD"/>
    <w:rsid w:val="00E97BD9"/>
    <w:rsid w:val="00EA17BF"/>
    <w:rsid w:val="00EA2BDC"/>
    <w:rsid w:val="00EA2D19"/>
    <w:rsid w:val="00EA316B"/>
    <w:rsid w:val="00EA41DA"/>
    <w:rsid w:val="00EA6A6E"/>
    <w:rsid w:val="00EB11D4"/>
    <w:rsid w:val="00EB17CB"/>
    <w:rsid w:val="00EB2C5D"/>
    <w:rsid w:val="00EB2C79"/>
    <w:rsid w:val="00EB3DD2"/>
    <w:rsid w:val="00EB4D3F"/>
    <w:rsid w:val="00EB679C"/>
    <w:rsid w:val="00EB6C39"/>
    <w:rsid w:val="00EB7F8E"/>
    <w:rsid w:val="00EB7FDB"/>
    <w:rsid w:val="00EC01E4"/>
    <w:rsid w:val="00EC0548"/>
    <w:rsid w:val="00EC09D4"/>
    <w:rsid w:val="00EC3ED7"/>
    <w:rsid w:val="00EC3FF5"/>
    <w:rsid w:val="00EC51E1"/>
    <w:rsid w:val="00EC6491"/>
    <w:rsid w:val="00EC70F1"/>
    <w:rsid w:val="00ED1A65"/>
    <w:rsid w:val="00ED39E6"/>
    <w:rsid w:val="00ED5D34"/>
    <w:rsid w:val="00ED7121"/>
    <w:rsid w:val="00ED7ABB"/>
    <w:rsid w:val="00ED7E0C"/>
    <w:rsid w:val="00EE0272"/>
    <w:rsid w:val="00EE1E2D"/>
    <w:rsid w:val="00EE24F9"/>
    <w:rsid w:val="00EE5076"/>
    <w:rsid w:val="00EE51C2"/>
    <w:rsid w:val="00EE592D"/>
    <w:rsid w:val="00EE60FD"/>
    <w:rsid w:val="00EE64A9"/>
    <w:rsid w:val="00EE67FE"/>
    <w:rsid w:val="00EE6861"/>
    <w:rsid w:val="00EE6B1B"/>
    <w:rsid w:val="00EE6F8F"/>
    <w:rsid w:val="00EE7953"/>
    <w:rsid w:val="00EE7FBB"/>
    <w:rsid w:val="00EF1873"/>
    <w:rsid w:val="00EF418E"/>
    <w:rsid w:val="00EF4709"/>
    <w:rsid w:val="00EF4771"/>
    <w:rsid w:val="00EF5285"/>
    <w:rsid w:val="00EF56C6"/>
    <w:rsid w:val="00EF5D9D"/>
    <w:rsid w:val="00EF68D0"/>
    <w:rsid w:val="00EF696D"/>
    <w:rsid w:val="00EF760F"/>
    <w:rsid w:val="00F0025D"/>
    <w:rsid w:val="00F00690"/>
    <w:rsid w:val="00F010E5"/>
    <w:rsid w:val="00F03087"/>
    <w:rsid w:val="00F03772"/>
    <w:rsid w:val="00F04BE4"/>
    <w:rsid w:val="00F0626D"/>
    <w:rsid w:val="00F075AD"/>
    <w:rsid w:val="00F07D2A"/>
    <w:rsid w:val="00F111F3"/>
    <w:rsid w:val="00F13195"/>
    <w:rsid w:val="00F14670"/>
    <w:rsid w:val="00F14A41"/>
    <w:rsid w:val="00F158D0"/>
    <w:rsid w:val="00F169FA"/>
    <w:rsid w:val="00F17D50"/>
    <w:rsid w:val="00F2143F"/>
    <w:rsid w:val="00F21AC6"/>
    <w:rsid w:val="00F2273E"/>
    <w:rsid w:val="00F2377E"/>
    <w:rsid w:val="00F23E23"/>
    <w:rsid w:val="00F242A2"/>
    <w:rsid w:val="00F27C1E"/>
    <w:rsid w:val="00F31547"/>
    <w:rsid w:val="00F31A97"/>
    <w:rsid w:val="00F33D16"/>
    <w:rsid w:val="00F33D35"/>
    <w:rsid w:val="00F346B2"/>
    <w:rsid w:val="00F34B0F"/>
    <w:rsid w:val="00F3556B"/>
    <w:rsid w:val="00F36A6A"/>
    <w:rsid w:val="00F370CB"/>
    <w:rsid w:val="00F37220"/>
    <w:rsid w:val="00F3743E"/>
    <w:rsid w:val="00F37904"/>
    <w:rsid w:val="00F40F2D"/>
    <w:rsid w:val="00F41AAE"/>
    <w:rsid w:val="00F44E64"/>
    <w:rsid w:val="00F45647"/>
    <w:rsid w:val="00F47DD9"/>
    <w:rsid w:val="00F501C1"/>
    <w:rsid w:val="00F516AA"/>
    <w:rsid w:val="00F5253F"/>
    <w:rsid w:val="00F5289C"/>
    <w:rsid w:val="00F548AF"/>
    <w:rsid w:val="00F55C8E"/>
    <w:rsid w:val="00F5672D"/>
    <w:rsid w:val="00F57BD3"/>
    <w:rsid w:val="00F60E13"/>
    <w:rsid w:val="00F62DAB"/>
    <w:rsid w:val="00F642E4"/>
    <w:rsid w:val="00F64FDD"/>
    <w:rsid w:val="00F660F2"/>
    <w:rsid w:val="00F6628F"/>
    <w:rsid w:val="00F6713B"/>
    <w:rsid w:val="00F71B4A"/>
    <w:rsid w:val="00F7216B"/>
    <w:rsid w:val="00F72CC7"/>
    <w:rsid w:val="00F76110"/>
    <w:rsid w:val="00F808F1"/>
    <w:rsid w:val="00F80AB4"/>
    <w:rsid w:val="00F81547"/>
    <w:rsid w:val="00F82DA0"/>
    <w:rsid w:val="00F8389D"/>
    <w:rsid w:val="00F840DA"/>
    <w:rsid w:val="00F852BD"/>
    <w:rsid w:val="00F85304"/>
    <w:rsid w:val="00F86A40"/>
    <w:rsid w:val="00F87231"/>
    <w:rsid w:val="00F90400"/>
    <w:rsid w:val="00F912D0"/>
    <w:rsid w:val="00F921EE"/>
    <w:rsid w:val="00F93865"/>
    <w:rsid w:val="00F95E08"/>
    <w:rsid w:val="00F96154"/>
    <w:rsid w:val="00F96594"/>
    <w:rsid w:val="00FA0679"/>
    <w:rsid w:val="00FA2ABA"/>
    <w:rsid w:val="00FA3180"/>
    <w:rsid w:val="00FA589C"/>
    <w:rsid w:val="00FA7A76"/>
    <w:rsid w:val="00FB112E"/>
    <w:rsid w:val="00FB14BA"/>
    <w:rsid w:val="00FB1838"/>
    <w:rsid w:val="00FB199E"/>
    <w:rsid w:val="00FB2419"/>
    <w:rsid w:val="00FB27BF"/>
    <w:rsid w:val="00FB2C05"/>
    <w:rsid w:val="00FB39D9"/>
    <w:rsid w:val="00FB3CE8"/>
    <w:rsid w:val="00FB5A0F"/>
    <w:rsid w:val="00FB62D5"/>
    <w:rsid w:val="00FB7F7C"/>
    <w:rsid w:val="00FC0CCD"/>
    <w:rsid w:val="00FC1AC4"/>
    <w:rsid w:val="00FC26F6"/>
    <w:rsid w:val="00FC2A43"/>
    <w:rsid w:val="00FC4119"/>
    <w:rsid w:val="00FC4A8F"/>
    <w:rsid w:val="00FC5D3C"/>
    <w:rsid w:val="00FC797D"/>
    <w:rsid w:val="00FD2204"/>
    <w:rsid w:val="00FD25C3"/>
    <w:rsid w:val="00FD34AB"/>
    <w:rsid w:val="00FD3531"/>
    <w:rsid w:val="00FD362B"/>
    <w:rsid w:val="00FD3B25"/>
    <w:rsid w:val="00FD3DAB"/>
    <w:rsid w:val="00FD40E3"/>
    <w:rsid w:val="00FD4626"/>
    <w:rsid w:val="00FD47F3"/>
    <w:rsid w:val="00FD6477"/>
    <w:rsid w:val="00FD6D68"/>
    <w:rsid w:val="00FD78BB"/>
    <w:rsid w:val="00FE1014"/>
    <w:rsid w:val="00FE1CB8"/>
    <w:rsid w:val="00FE37CA"/>
    <w:rsid w:val="00FE4096"/>
    <w:rsid w:val="00FE5D00"/>
    <w:rsid w:val="00FE60F5"/>
    <w:rsid w:val="00FE6F51"/>
    <w:rsid w:val="00FF13D8"/>
    <w:rsid w:val="00FF1422"/>
    <w:rsid w:val="00FF329E"/>
    <w:rsid w:val="00FF50CB"/>
    <w:rsid w:val="00FF573B"/>
    <w:rsid w:val="00FF69BF"/>
    <w:rsid w:val="00FF7224"/>
    <w:rsid w:val="00FF75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587AE5D5"/>
  <w15:docId w15:val="{20E2959A-D7BC-4349-A028-CB9386E9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344D9"/>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semiHidden/>
    <w:rsid w:val="00DB4594"/>
    <w:rPr>
      <w:sz w:val="20"/>
      <w:szCs w:val="20"/>
    </w:rPr>
  </w:style>
  <w:style w:type="character" w:customStyle="1" w:styleId="CommentTextChar">
    <w:name w:val="Comment Text Char"/>
    <w:link w:val="CommentText"/>
    <w:uiPriority w:val="99"/>
    <w:semiHidden/>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uiPriority w:val="99"/>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22"/>
    <w:qFormat/>
    <w:rsid w:val="00827930"/>
    <w:rPr>
      <w:rFonts w:cs="Times New Roman"/>
      <w:b/>
    </w:rPr>
  </w:style>
  <w:style w:type="paragraph" w:styleId="ListParagraph">
    <w:name w:val="List Paragraph"/>
    <w:basedOn w:val="Normal"/>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rsid w:val="00762A81"/>
    <w:rPr>
      <w:lang w:eastAsia="en-US"/>
    </w:rPr>
  </w:style>
  <w:style w:type="character" w:styleId="FootnoteReference">
    <w:name w:val="footnote reference"/>
    <w:aliases w:val="Footnote Reference Number,SUPERS,Footnote symbol,Footnote Refernece,ftref,Footnote Reference Superscript,Vēres atsauce"/>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6149">
      <w:bodyDiv w:val="1"/>
      <w:marLeft w:val="0"/>
      <w:marRight w:val="0"/>
      <w:marTop w:val="0"/>
      <w:marBottom w:val="0"/>
      <w:divBdr>
        <w:top w:val="none" w:sz="0" w:space="0" w:color="auto"/>
        <w:left w:val="none" w:sz="0" w:space="0" w:color="auto"/>
        <w:bottom w:val="none" w:sz="0" w:space="0" w:color="auto"/>
        <w:right w:val="none" w:sz="0" w:space="0" w:color="auto"/>
      </w:divBdr>
    </w:div>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350642568">
      <w:bodyDiv w:val="1"/>
      <w:marLeft w:val="0"/>
      <w:marRight w:val="0"/>
      <w:marTop w:val="0"/>
      <w:marBottom w:val="0"/>
      <w:divBdr>
        <w:top w:val="none" w:sz="0" w:space="0" w:color="auto"/>
        <w:left w:val="none" w:sz="0" w:space="0" w:color="auto"/>
        <w:bottom w:val="none" w:sz="0" w:space="0" w:color="auto"/>
        <w:right w:val="none" w:sz="0" w:space="0" w:color="auto"/>
      </w:divBdr>
    </w:div>
    <w:div w:id="369182309">
      <w:bodyDiv w:val="1"/>
      <w:marLeft w:val="0"/>
      <w:marRight w:val="0"/>
      <w:marTop w:val="0"/>
      <w:marBottom w:val="0"/>
      <w:divBdr>
        <w:top w:val="none" w:sz="0" w:space="0" w:color="auto"/>
        <w:left w:val="none" w:sz="0" w:space="0" w:color="auto"/>
        <w:bottom w:val="none" w:sz="0" w:space="0" w:color="auto"/>
        <w:right w:val="none" w:sz="0" w:space="0" w:color="auto"/>
      </w:divBdr>
      <w:divsChild>
        <w:div w:id="455492006">
          <w:marLeft w:val="0"/>
          <w:marRight w:val="0"/>
          <w:marTop w:val="0"/>
          <w:marBottom w:val="0"/>
          <w:divBdr>
            <w:top w:val="none" w:sz="0" w:space="0" w:color="auto"/>
            <w:left w:val="none" w:sz="0" w:space="0" w:color="auto"/>
            <w:bottom w:val="none" w:sz="0" w:space="0" w:color="auto"/>
            <w:right w:val="none" w:sz="0" w:space="0" w:color="auto"/>
          </w:divBdr>
          <w:divsChild>
            <w:div w:id="1426608798">
              <w:marLeft w:val="0"/>
              <w:marRight w:val="0"/>
              <w:marTop w:val="0"/>
              <w:marBottom w:val="0"/>
              <w:divBdr>
                <w:top w:val="none" w:sz="0" w:space="0" w:color="auto"/>
                <w:left w:val="none" w:sz="0" w:space="0" w:color="auto"/>
                <w:bottom w:val="none" w:sz="0" w:space="0" w:color="auto"/>
                <w:right w:val="none" w:sz="0" w:space="0" w:color="auto"/>
              </w:divBdr>
              <w:divsChild>
                <w:div w:id="677001211">
                  <w:marLeft w:val="0"/>
                  <w:marRight w:val="0"/>
                  <w:marTop w:val="0"/>
                  <w:marBottom w:val="0"/>
                  <w:divBdr>
                    <w:top w:val="none" w:sz="0" w:space="0" w:color="auto"/>
                    <w:left w:val="none" w:sz="0" w:space="0" w:color="auto"/>
                    <w:bottom w:val="none" w:sz="0" w:space="0" w:color="auto"/>
                    <w:right w:val="none" w:sz="0" w:space="0" w:color="auto"/>
                  </w:divBdr>
                </w:div>
                <w:div w:id="1014382844">
                  <w:marLeft w:val="0"/>
                  <w:marRight w:val="0"/>
                  <w:marTop w:val="0"/>
                  <w:marBottom w:val="0"/>
                  <w:divBdr>
                    <w:top w:val="none" w:sz="0" w:space="0" w:color="auto"/>
                    <w:left w:val="none" w:sz="0" w:space="0" w:color="auto"/>
                    <w:bottom w:val="none" w:sz="0" w:space="0" w:color="auto"/>
                    <w:right w:val="none" w:sz="0" w:space="0" w:color="auto"/>
                  </w:divBdr>
                </w:div>
                <w:div w:id="834682177">
                  <w:marLeft w:val="0"/>
                  <w:marRight w:val="0"/>
                  <w:marTop w:val="0"/>
                  <w:marBottom w:val="0"/>
                  <w:divBdr>
                    <w:top w:val="none" w:sz="0" w:space="0" w:color="auto"/>
                    <w:left w:val="none" w:sz="0" w:space="0" w:color="auto"/>
                    <w:bottom w:val="none" w:sz="0" w:space="0" w:color="auto"/>
                    <w:right w:val="none" w:sz="0" w:space="0" w:color="auto"/>
                  </w:divBdr>
                </w:div>
                <w:div w:id="2006472678">
                  <w:marLeft w:val="0"/>
                  <w:marRight w:val="0"/>
                  <w:marTop w:val="0"/>
                  <w:marBottom w:val="0"/>
                  <w:divBdr>
                    <w:top w:val="none" w:sz="0" w:space="0" w:color="auto"/>
                    <w:left w:val="none" w:sz="0" w:space="0" w:color="auto"/>
                    <w:bottom w:val="none" w:sz="0" w:space="0" w:color="auto"/>
                    <w:right w:val="none" w:sz="0" w:space="0" w:color="auto"/>
                  </w:divBdr>
                </w:div>
                <w:div w:id="582376778">
                  <w:marLeft w:val="0"/>
                  <w:marRight w:val="0"/>
                  <w:marTop w:val="0"/>
                  <w:marBottom w:val="0"/>
                  <w:divBdr>
                    <w:top w:val="none" w:sz="0" w:space="0" w:color="auto"/>
                    <w:left w:val="none" w:sz="0" w:space="0" w:color="auto"/>
                    <w:bottom w:val="none" w:sz="0" w:space="0" w:color="auto"/>
                    <w:right w:val="none" w:sz="0" w:space="0" w:color="auto"/>
                  </w:divBdr>
                </w:div>
                <w:div w:id="319576888">
                  <w:marLeft w:val="0"/>
                  <w:marRight w:val="0"/>
                  <w:marTop w:val="0"/>
                  <w:marBottom w:val="0"/>
                  <w:divBdr>
                    <w:top w:val="none" w:sz="0" w:space="0" w:color="auto"/>
                    <w:left w:val="none" w:sz="0" w:space="0" w:color="auto"/>
                    <w:bottom w:val="none" w:sz="0" w:space="0" w:color="auto"/>
                    <w:right w:val="none" w:sz="0" w:space="0" w:color="auto"/>
                  </w:divBdr>
                </w:div>
                <w:div w:id="220598182">
                  <w:marLeft w:val="0"/>
                  <w:marRight w:val="0"/>
                  <w:marTop w:val="0"/>
                  <w:marBottom w:val="0"/>
                  <w:divBdr>
                    <w:top w:val="none" w:sz="0" w:space="0" w:color="auto"/>
                    <w:left w:val="none" w:sz="0" w:space="0" w:color="auto"/>
                    <w:bottom w:val="none" w:sz="0" w:space="0" w:color="auto"/>
                    <w:right w:val="none" w:sz="0" w:space="0" w:color="auto"/>
                  </w:divBdr>
                </w:div>
                <w:div w:id="1860926931">
                  <w:marLeft w:val="0"/>
                  <w:marRight w:val="0"/>
                  <w:marTop w:val="0"/>
                  <w:marBottom w:val="0"/>
                  <w:divBdr>
                    <w:top w:val="none" w:sz="0" w:space="0" w:color="auto"/>
                    <w:left w:val="none" w:sz="0" w:space="0" w:color="auto"/>
                    <w:bottom w:val="none" w:sz="0" w:space="0" w:color="auto"/>
                    <w:right w:val="none" w:sz="0" w:space="0" w:color="auto"/>
                  </w:divBdr>
                </w:div>
                <w:div w:id="1011374024">
                  <w:marLeft w:val="0"/>
                  <w:marRight w:val="0"/>
                  <w:marTop w:val="0"/>
                  <w:marBottom w:val="0"/>
                  <w:divBdr>
                    <w:top w:val="none" w:sz="0" w:space="0" w:color="auto"/>
                    <w:left w:val="none" w:sz="0" w:space="0" w:color="auto"/>
                    <w:bottom w:val="none" w:sz="0" w:space="0" w:color="auto"/>
                    <w:right w:val="none" w:sz="0" w:space="0" w:color="auto"/>
                  </w:divBdr>
                </w:div>
                <w:div w:id="1144128651">
                  <w:marLeft w:val="0"/>
                  <w:marRight w:val="0"/>
                  <w:marTop w:val="0"/>
                  <w:marBottom w:val="0"/>
                  <w:divBdr>
                    <w:top w:val="none" w:sz="0" w:space="0" w:color="auto"/>
                    <w:left w:val="none" w:sz="0" w:space="0" w:color="auto"/>
                    <w:bottom w:val="none" w:sz="0" w:space="0" w:color="auto"/>
                    <w:right w:val="none" w:sz="0" w:space="0" w:color="auto"/>
                  </w:divBdr>
                </w:div>
                <w:div w:id="1057704626">
                  <w:marLeft w:val="0"/>
                  <w:marRight w:val="0"/>
                  <w:marTop w:val="0"/>
                  <w:marBottom w:val="0"/>
                  <w:divBdr>
                    <w:top w:val="none" w:sz="0" w:space="0" w:color="auto"/>
                    <w:left w:val="none" w:sz="0" w:space="0" w:color="auto"/>
                    <w:bottom w:val="none" w:sz="0" w:space="0" w:color="auto"/>
                    <w:right w:val="none" w:sz="0" w:space="0" w:color="auto"/>
                  </w:divBdr>
                </w:div>
                <w:div w:id="490873330">
                  <w:marLeft w:val="0"/>
                  <w:marRight w:val="0"/>
                  <w:marTop w:val="0"/>
                  <w:marBottom w:val="0"/>
                  <w:divBdr>
                    <w:top w:val="none" w:sz="0" w:space="0" w:color="auto"/>
                    <w:left w:val="none" w:sz="0" w:space="0" w:color="auto"/>
                    <w:bottom w:val="none" w:sz="0" w:space="0" w:color="auto"/>
                    <w:right w:val="none" w:sz="0" w:space="0" w:color="auto"/>
                  </w:divBdr>
                </w:div>
                <w:div w:id="1395395358">
                  <w:marLeft w:val="0"/>
                  <w:marRight w:val="0"/>
                  <w:marTop w:val="0"/>
                  <w:marBottom w:val="0"/>
                  <w:divBdr>
                    <w:top w:val="none" w:sz="0" w:space="0" w:color="auto"/>
                    <w:left w:val="none" w:sz="0" w:space="0" w:color="auto"/>
                    <w:bottom w:val="none" w:sz="0" w:space="0" w:color="auto"/>
                    <w:right w:val="none" w:sz="0" w:space="0" w:color="auto"/>
                  </w:divBdr>
                </w:div>
                <w:div w:id="93670841">
                  <w:marLeft w:val="0"/>
                  <w:marRight w:val="0"/>
                  <w:marTop w:val="0"/>
                  <w:marBottom w:val="0"/>
                  <w:divBdr>
                    <w:top w:val="none" w:sz="0" w:space="0" w:color="auto"/>
                    <w:left w:val="none" w:sz="0" w:space="0" w:color="auto"/>
                    <w:bottom w:val="none" w:sz="0" w:space="0" w:color="auto"/>
                    <w:right w:val="none" w:sz="0" w:space="0" w:color="auto"/>
                  </w:divBdr>
                </w:div>
                <w:div w:id="1369065418">
                  <w:marLeft w:val="0"/>
                  <w:marRight w:val="0"/>
                  <w:marTop w:val="0"/>
                  <w:marBottom w:val="0"/>
                  <w:divBdr>
                    <w:top w:val="none" w:sz="0" w:space="0" w:color="auto"/>
                    <w:left w:val="none" w:sz="0" w:space="0" w:color="auto"/>
                    <w:bottom w:val="none" w:sz="0" w:space="0" w:color="auto"/>
                    <w:right w:val="none" w:sz="0" w:space="0" w:color="auto"/>
                  </w:divBdr>
                </w:div>
                <w:div w:id="542594819">
                  <w:marLeft w:val="0"/>
                  <w:marRight w:val="0"/>
                  <w:marTop w:val="0"/>
                  <w:marBottom w:val="0"/>
                  <w:divBdr>
                    <w:top w:val="none" w:sz="0" w:space="0" w:color="auto"/>
                    <w:left w:val="none" w:sz="0" w:space="0" w:color="auto"/>
                    <w:bottom w:val="none" w:sz="0" w:space="0" w:color="auto"/>
                    <w:right w:val="none" w:sz="0" w:space="0" w:color="auto"/>
                  </w:divBdr>
                </w:div>
                <w:div w:id="522092033">
                  <w:marLeft w:val="0"/>
                  <w:marRight w:val="0"/>
                  <w:marTop w:val="0"/>
                  <w:marBottom w:val="0"/>
                  <w:divBdr>
                    <w:top w:val="none" w:sz="0" w:space="0" w:color="auto"/>
                    <w:left w:val="none" w:sz="0" w:space="0" w:color="auto"/>
                    <w:bottom w:val="none" w:sz="0" w:space="0" w:color="auto"/>
                    <w:right w:val="none" w:sz="0" w:space="0" w:color="auto"/>
                  </w:divBdr>
                </w:div>
                <w:div w:id="706564005">
                  <w:marLeft w:val="0"/>
                  <w:marRight w:val="0"/>
                  <w:marTop w:val="0"/>
                  <w:marBottom w:val="0"/>
                  <w:divBdr>
                    <w:top w:val="none" w:sz="0" w:space="0" w:color="auto"/>
                    <w:left w:val="none" w:sz="0" w:space="0" w:color="auto"/>
                    <w:bottom w:val="none" w:sz="0" w:space="0" w:color="auto"/>
                    <w:right w:val="none" w:sz="0" w:space="0" w:color="auto"/>
                  </w:divBdr>
                </w:div>
                <w:div w:id="166024254">
                  <w:marLeft w:val="0"/>
                  <w:marRight w:val="0"/>
                  <w:marTop w:val="0"/>
                  <w:marBottom w:val="0"/>
                  <w:divBdr>
                    <w:top w:val="none" w:sz="0" w:space="0" w:color="auto"/>
                    <w:left w:val="none" w:sz="0" w:space="0" w:color="auto"/>
                    <w:bottom w:val="none" w:sz="0" w:space="0" w:color="auto"/>
                    <w:right w:val="none" w:sz="0" w:space="0" w:color="auto"/>
                  </w:divBdr>
                </w:div>
                <w:div w:id="12079245">
                  <w:marLeft w:val="0"/>
                  <w:marRight w:val="0"/>
                  <w:marTop w:val="0"/>
                  <w:marBottom w:val="0"/>
                  <w:divBdr>
                    <w:top w:val="none" w:sz="0" w:space="0" w:color="auto"/>
                    <w:left w:val="none" w:sz="0" w:space="0" w:color="auto"/>
                    <w:bottom w:val="none" w:sz="0" w:space="0" w:color="auto"/>
                    <w:right w:val="none" w:sz="0" w:space="0" w:color="auto"/>
                  </w:divBdr>
                </w:div>
                <w:div w:id="1541161926">
                  <w:marLeft w:val="0"/>
                  <w:marRight w:val="0"/>
                  <w:marTop w:val="0"/>
                  <w:marBottom w:val="0"/>
                  <w:divBdr>
                    <w:top w:val="none" w:sz="0" w:space="0" w:color="auto"/>
                    <w:left w:val="none" w:sz="0" w:space="0" w:color="auto"/>
                    <w:bottom w:val="none" w:sz="0" w:space="0" w:color="auto"/>
                    <w:right w:val="none" w:sz="0" w:space="0" w:color="auto"/>
                  </w:divBdr>
                </w:div>
                <w:div w:id="529076527">
                  <w:marLeft w:val="0"/>
                  <w:marRight w:val="0"/>
                  <w:marTop w:val="0"/>
                  <w:marBottom w:val="0"/>
                  <w:divBdr>
                    <w:top w:val="none" w:sz="0" w:space="0" w:color="auto"/>
                    <w:left w:val="none" w:sz="0" w:space="0" w:color="auto"/>
                    <w:bottom w:val="none" w:sz="0" w:space="0" w:color="auto"/>
                    <w:right w:val="none" w:sz="0" w:space="0" w:color="auto"/>
                  </w:divBdr>
                </w:div>
                <w:div w:id="1050804299">
                  <w:marLeft w:val="0"/>
                  <w:marRight w:val="0"/>
                  <w:marTop w:val="0"/>
                  <w:marBottom w:val="0"/>
                  <w:divBdr>
                    <w:top w:val="none" w:sz="0" w:space="0" w:color="auto"/>
                    <w:left w:val="none" w:sz="0" w:space="0" w:color="auto"/>
                    <w:bottom w:val="none" w:sz="0" w:space="0" w:color="auto"/>
                    <w:right w:val="none" w:sz="0" w:space="0" w:color="auto"/>
                  </w:divBdr>
                </w:div>
                <w:div w:id="1215509012">
                  <w:marLeft w:val="0"/>
                  <w:marRight w:val="0"/>
                  <w:marTop w:val="0"/>
                  <w:marBottom w:val="0"/>
                  <w:divBdr>
                    <w:top w:val="none" w:sz="0" w:space="0" w:color="auto"/>
                    <w:left w:val="none" w:sz="0" w:space="0" w:color="auto"/>
                    <w:bottom w:val="none" w:sz="0" w:space="0" w:color="auto"/>
                    <w:right w:val="none" w:sz="0" w:space="0" w:color="auto"/>
                  </w:divBdr>
                </w:div>
                <w:div w:id="10947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565">
          <w:marLeft w:val="0"/>
          <w:marRight w:val="0"/>
          <w:marTop w:val="0"/>
          <w:marBottom w:val="0"/>
          <w:divBdr>
            <w:top w:val="none" w:sz="0" w:space="0" w:color="auto"/>
            <w:left w:val="none" w:sz="0" w:space="0" w:color="auto"/>
            <w:bottom w:val="none" w:sz="0" w:space="0" w:color="auto"/>
            <w:right w:val="none" w:sz="0" w:space="0" w:color="auto"/>
          </w:divBdr>
        </w:div>
        <w:div w:id="1406220153">
          <w:marLeft w:val="0"/>
          <w:marRight w:val="0"/>
          <w:marTop w:val="0"/>
          <w:marBottom w:val="0"/>
          <w:divBdr>
            <w:top w:val="none" w:sz="0" w:space="0" w:color="auto"/>
            <w:left w:val="none" w:sz="0" w:space="0" w:color="auto"/>
            <w:bottom w:val="none" w:sz="0" w:space="0" w:color="auto"/>
            <w:right w:val="none" w:sz="0" w:space="0" w:color="auto"/>
          </w:divBdr>
        </w:div>
        <w:div w:id="958877989">
          <w:marLeft w:val="0"/>
          <w:marRight w:val="0"/>
          <w:marTop w:val="0"/>
          <w:marBottom w:val="0"/>
          <w:divBdr>
            <w:top w:val="none" w:sz="0" w:space="0" w:color="auto"/>
            <w:left w:val="none" w:sz="0" w:space="0" w:color="auto"/>
            <w:bottom w:val="none" w:sz="0" w:space="0" w:color="auto"/>
            <w:right w:val="none" w:sz="0" w:space="0" w:color="auto"/>
          </w:divBdr>
        </w:div>
        <w:div w:id="201485538">
          <w:marLeft w:val="0"/>
          <w:marRight w:val="0"/>
          <w:marTop w:val="0"/>
          <w:marBottom w:val="0"/>
          <w:divBdr>
            <w:top w:val="none" w:sz="0" w:space="0" w:color="auto"/>
            <w:left w:val="none" w:sz="0" w:space="0" w:color="auto"/>
            <w:bottom w:val="none" w:sz="0" w:space="0" w:color="auto"/>
            <w:right w:val="none" w:sz="0" w:space="0" w:color="auto"/>
          </w:divBdr>
        </w:div>
        <w:div w:id="1065832695">
          <w:marLeft w:val="0"/>
          <w:marRight w:val="0"/>
          <w:marTop w:val="0"/>
          <w:marBottom w:val="0"/>
          <w:divBdr>
            <w:top w:val="none" w:sz="0" w:space="0" w:color="auto"/>
            <w:left w:val="none" w:sz="0" w:space="0" w:color="auto"/>
            <w:bottom w:val="none" w:sz="0" w:space="0" w:color="auto"/>
            <w:right w:val="none" w:sz="0" w:space="0" w:color="auto"/>
          </w:divBdr>
        </w:div>
        <w:div w:id="1135948530">
          <w:marLeft w:val="0"/>
          <w:marRight w:val="0"/>
          <w:marTop w:val="0"/>
          <w:marBottom w:val="0"/>
          <w:divBdr>
            <w:top w:val="none" w:sz="0" w:space="0" w:color="auto"/>
            <w:left w:val="none" w:sz="0" w:space="0" w:color="auto"/>
            <w:bottom w:val="none" w:sz="0" w:space="0" w:color="auto"/>
            <w:right w:val="none" w:sz="0" w:space="0" w:color="auto"/>
          </w:divBdr>
        </w:div>
      </w:divsChild>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1204518280">
      <w:bodyDiv w:val="1"/>
      <w:marLeft w:val="0"/>
      <w:marRight w:val="0"/>
      <w:marTop w:val="0"/>
      <w:marBottom w:val="0"/>
      <w:divBdr>
        <w:top w:val="none" w:sz="0" w:space="0" w:color="auto"/>
        <w:left w:val="none" w:sz="0" w:space="0" w:color="auto"/>
        <w:bottom w:val="none" w:sz="0" w:space="0" w:color="auto"/>
        <w:right w:val="none" w:sz="0" w:space="0" w:color="auto"/>
      </w:divBdr>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1930115225">
      <w:bodyDiv w:val="1"/>
      <w:marLeft w:val="0"/>
      <w:marRight w:val="0"/>
      <w:marTop w:val="0"/>
      <w:marBottom w:val="0"/>
      <w:divBdr>
        <w:top w:val="none" w:sz="0" w:space="0" w:color="auto"/>
        <w:left w:val="none" w:sz="0" w:space="0" w:color="auto"/>
        <w:bottom w:val="none" w:sz="0" w:space="0" w:color="auto"/>
        <w:right w:val="none" w:sz="0" w:space="0" w:color="auto"/>
      </w:divBdr>
      <w:divsChild>
        <w:div w:id="1005936598">
          <w:marLeft w:val="0"/>
          <w:marRight w:val="0"/>
          <w:marTop w:val="0"/>
          <w:marBottom w:val="0"/>
          <w:divBdr>
            <w:top w:val="none" w:sz="0" w:space="0" w:color="auto"/>
            <w:left w:val="none" w:sz="0" w:space="0" w:color="auto"/>
            <w:bottom w:val="none" w:sz="0" w:space="0" w:color="auto"/>
            <w:right w:val="none" w:sz="0" w:space="0" w:color="auto"/>
          </w:divBdr>
        </w:div>
        <w:div w:id="1023480501">
          <w:marLeft w:val="0"/>
          <w:marRight w:val="0"/>
          <w:marTop w:val="0"/>
          <w:marBottom w:val="0"/>
          <w:divBdr>
            <w:top w:val="none" w:sz="0" w:space="0" w:color="auto"/>
            <w:left w:val="none" w:sz="0" w:space="0" w:color="auto"/>
            <w:bottom w:val="none" w:sz="0" w:space="0" w:color="auto"/>
            <w:right w:val="none" w:sz="0" w:space="0" w:color="auto"/>
          </w:divBdr>
        </w:div>
        <w:div w:id="822232948">
          <w:marLeft w:val="0"/>
          <w:marRight w:val="0"/>
          <w:marTop w:val="0"/>
          <w:marBottom w:val="0"/>
          <w:divBdr>
            <w:top w:val="none" w:sz="0" w:space="0" w:color="auto"/>
            <w:left w:val="none" w:sz="0" w:space="0" w:color="auto"/>
            <w:bottom w:val="none" w:sz="0" w:space="0" w:color="auto"/>
            <w:right w:val="none" w:sz="0" w:space="0" w:color="auto"/>
          </w:divBdr>
        </w:div>
        <w:div w:id="1125467909">
          <w:marLeft w:val="0"/>
          <w:marRight w:val="0"/>
          <w:marTop w:val="0"/>
          <w:marBottom w:val="0"/>
          <w:divBdr>
            <w:top w:val="none" w:sz="0" w:space="0" w:color="auto"/>
            <w:left w:val="none" w:sz="0" w:space="0" w:color="auto"/>
            <w:bottom w:val="none" w:sz="0" w:space="0" w:color="auto"/>
            <w:right w:val="none" w:sz="0" w:space="0" w:color="auto"/>
          </w:divBdr>
        </w:div>
        <w:div w:id="368116852">
          <w:marLeft w:val="0"/>
          <w:marRight w:val="0"/>
          <w:marTop w:val="0"/>
          <w:marBottom w:val="0"/>
          <w:divBdr>
            <w:top w:val="none" w:sz="0" w:space="0" w:color="auto"/>
            <w:left w:val="none" w:sz="0" w:space="0" w:color="auto"/>
            <w:bottom w:val="none" w:sz="0" w:space="0" w:color="auto"/>
            <w:right w:val="none" w:sz="0" w:space="0" w:color="auto"/>
          </w:divBdr>
        </w:div>
        <w:div w:id="1781727296">
          <w:marLeft w:val="0"/>
          <w:marRight w:val="0"/>
          <w:marTop w:val="0"/>
          <w:marBottom w:val="0"/>
          <w:divBdr>
            <w:top w:val="none" w:sz="0" w:space="0" w:color="auto"/>
            <w:left w:val="none" w:sz="0" w:space="0" w:color="auto"/>
            <w:bottom w:val="none" w:sz="0" w:space="0" w:color="auto"/>
            <w:right w:val="none" w:sz="0" w:space="0" w:color="auto"/>
          </w:divBdr>
        </w:div>
        <w:div w:id="409425654">
          <w:marLeft w:val="0"/>
          <w:marRight w:val="0"/>
          <w:marTop w:val="0"/>
          <w:marBottom w:val="0"/>
          <w:divBdr>
            <w:top w:val="none" w:sz="0" w:space="0" w:color="auto"/>
            <w:left w:val="none" w:sz="0" w:space="0" w:color="auto"/>
            <w:bottom w:val="none" w:sz="0" w:space="0" w:color="auto"/>
            <w:right w:val="none" w:sz="0" w:space="0" w:color="auto"/>
          </w:divBdr>
        </w:div>
        <w:div w:id="777720871">
          <w:marLeft w:val="0"/>
          <w:marRight w:val="0"/>
          <w:marTop w:val="0"/>
          <w:marBottom w:val="0"/>
          <w:divBdr>
            <w:top w:val="none" w:sz="0" w:space="0" w:color="auto"/>
            <w:left w:val="none" w:sz="0" w:space="0" w:color="auto"/>
            <w:bottom w:val="none" w:sz="0" w:space="0" w:color="auto"/>
            <w:right w:val="none" w:sz="0" w:space="0" w:color="auto"/>
          </w:divBdr>
        </w:div>
        <w:div w:id="544752136">
          <w:marLeft w:val="0"/>
          <w:marRight w:val="0"/>
          <w:marTop w:val="0"/>
          <w:marBottom w:val="0"/>
          <w:divBdr>
            <w:top w:val="none" w:sz="0" w:space="0" w:color="auto"/>
            <w:left w:val="none" w:sz="0" w:space="0" w:color="auto"/>
            <w:bottom w:val="none" w:sz="0" w:space="0" w:color="auto"/>
            <w:right w:val="none" w:sz="0" w:space="0" w:color="auto"/>
          </w:divBdr>
        </w:div>
        <w:div w:id="1157189205">
          <w:marLeft w:val="0"/>
          <w:marRight w:val="0"/>
          <w:marTop w:val="0"/>
          <w:marBottom w:val="0"/>
          <w:divBdr>
            <w:top w:val="none" w:sz="0" w:space="0" w:color="auto"/>
            <w:left w:val="none" w:sz="0" w:space="0" w:color="auto"/>
            <w:bottom w:val="none" w:sz="0" w:space="0" w:color="auto"/>
            <w:right w:val="none" w:sz="0" w:space="0" w:color="auto"/>
          </w:divBdr>
        </w:div>
        <w:div w:id="1119103036">
          <w:marLeft w:val="0"/>
          <w:marRight w:val="0"/>
          <w:marTop w:val="0"/>
          <w:marBottom w:val="0"/>
          <w:divBdr>
            <w:top w:val="none" w:sz="0" w:space="0" w:color="auto"/>
            <w:left w:val="none" w:sz="0" w:space="0" w:color="auto"/>
            <w:bottom w:val="none" w:sz="0" w:space="0" w:color="auto"/>
            <w:right w:val="none" w:sz="0" w:space="0" w:color="auto"/>
          </w:divBdr>
        </w:div>
        <w:div w:id="380132380">
          <w:marLeft w:val="0"/>
          <w:marRight w:val="0"/>
          <w:marTop w:val="0"/>
          <w:marBottom w:val="0"/>
          <w:divBdr>
            <w:top w:val="none" w:sz="0" w:space="0" w:color="auto"/>
            <w:left w:val="none" w:sz="0" w:space="0" w:color="auto"/>
            <w:bottom w:val="none" w:sz="0" w:space="0" w:color="auto"/>
            <w:right w:val="none" w:sz="0" w:space="0" w:color="auto"/>
          </w:divBdr>
        </w:div>
        <w:div w:id="1358114448">
          <w:marLeft w:val="0"/>
          <w:marRight w:val="0"/>
          <w:marTop w:val="0"/>
          <w:marBottom w:val="0"/>
          <w:divBdr>
            <w:top w:val="none" w:sz="0" w:space="0" w:color="auto"/>
            <w:left w:val="none" w:sz="0" w:space="0" w:color="auto"/>
            <w:bottom w:val="none" w:sz="0" w:space="0" w:color="auto"/>
            <w:right w:val="none" w:sz="0" w:space="0" w:color="auto"/>
          </w:divBdr>
        </w:div>
        <w:div w:id="1318924278">
          <w:marLeft w:val="0"/>
          <w:marRight w:val="0"/>
          <w:marTop w:val="0"/>
          <w:marBottom w:val="0"/>
          <w:divBdr>
            <w:top w:val="none" w:sz="0" w:space="0" w:color="auto"/>
            <w:left w:val="none" w:sz="0" w:space="0" w:color="auto"/>
            <w:bottom w:val="none" w:sz="0" w:space="0" w:color="auto"/>
            <w:right w:val="none" w:sz="0" w:space="0" w:color="auto"/>
          </w:divBdr>
        </w:div>
        <w:div w:id="2127112224">
          <w:marLeft w:val="0"/>
          <w:marRight w:val="0"/>
          <w:marTop w:val="0"/>
          <w:marBottom w:val="0"/>
          <w:divBdr>
            <w:top w:val="none" w:sz="0" w:space="0" w:color="auto"/>
            <w:left w:val="none" w:sz="0" w:space="0" w:color="auto"/>
            <w:bottom w:val="none" w:sz="0" w:space="0" w:color="auto"/>
            <w:right w:val="none" w:sz="0" w:space="0" w:color="auto"/>
          </w:divBdr>
        </w:div>
        <w:div w:id="1731070760">
          <w:marLeft w:val="0"/>
          <w:marRight w:val="0"/>
          <w:marTop w:val="0"/>
          <w:marBottom w:val="0"/>
          <w:divBdr>
            <w:top w:val="none" w:sz="0" w:space="0" w:color="auto"/>
            <w:left w:val="none" w:sz="0" w:space="0" w:color="auto"/>
            <w:bottom w:val="none" w:sz="0" w:space="0" w:color="auto"/>
            <w:right w:val="none" w:sz="0" w:space="0" w:color="auto"/>
          </w:divBdr>
        </w:div>
        <w:div w:id="1974486028">
          <w:marLeft w:val="0"/>
          <w:marRight w:val="0"/>
          <w:marTop w:val="0"/>
          <w:marBottom w:val="0"/>
          <w:divBdr>
            <w:top w:val="none" w:sz="0" w:space="0" w:color="auto"/>
            <w:left w:val="none" w:sz="0" w:space="0" w:color="auto"/>
            <w:bottom w:val="none" w:sz="0" w:space="0" w:color="auto"/>
            <w:right w:val="none" w:sz="0" w:space="0" w:color="auto"/>
          </w:divBdr>
        </w:div>
        <w:div w:id="580218567">
          <w:marLeft w:val="0"/>
          <w:marRight w:val="0"/>
          <w:marTop w:val="0"/>
          <w:marBottom w:val="0"/>
          <w:divBdr>
            <w:top w:val="none" w:sz="0" w:space="0" w:color="auto"/>
            <w:left w:val="none" w:sz="0" w:space="0" w:color="auto"/>
            <w:bottom w:val="none" w:sz="0" w:space="0" w:color="auto"/>
            <w:right w:val="none" w:sz="0" w:space="0" w:color="auto"/>
          </w:divBdr>
        </w:div>
        <w:div w:id="1662736658">
          <w:marLeft w:val="0"/>
          <w:marRight w:val="0"/>
          <w:marTop w:val="0"/>
          <w:marBottom w:val="0"/>
          <w:divBdr>
            <w:top w:val="none" w:sz="0" w:space="0" w:color="auto"/>
            <w:left w:val="none" w:sz="0" w:space="0" w:color="auto"/>
            <w:bottom w:val="none" w:sz="0" w:space="0" w:color="auto"/>
            <w:right w:val="none" w:sz="0" w:space="0" w:color="auto"/>
          </w:divBdr>
        </w:div>
        <w:div w:id="570585549">
          <w:marLeft w:val="0"/>
          <w:marRight w:val="0"/>
          <w:marTop w:val="0"/>
          <w:marBottom w:val="0"/>
          <w:divBdr>
            <w:top w:val="none" w:sz="0" w:space="0" w:color="auto"/>
            <w:left w:val="none" w:sz="0" w:space="0" w:color="auto"/>
            <w:bottom w:val="none" w:sz="0" w:space="0" w:color="auto"/>
            <w:right w:val="none" w:sz="0" w:space="0" w:color="auto"/>
          </w:divBdr>
        </w:div>
        <w:div w:id="1941449004">
          <w:marLeft w:val="0"/>
          <w:marRight w:val="0"/>
          <w:marTop w:val="0"/>
          <w:marBottom w:val="0"/>
          <w:divBdr>
            <w:top w:val="none" w:sz="0" w:space="0" w:color="auto"/>
            <w:left w:val="none" w:sz="0" w:space="0" w:color="auto"/>
            <w:bottom w:val="none" w:sz="0" w:space="0" w:color="auto"/>
            <w:right w:val="none" w:sz="0" w:space="0" w:color="auto"/>
          </w:divBdr>
        </w:div>
        <w:div w:id="2129466624">
          <w:marLeft w:val="0"/>
          <w:marRight w:val="0"/>
          <w:marTop w:val="0"/>
          <w:marBottom w:val="0"/>
          <w:divBdr>
            <w:top w:val="none" w:sz="0" w:space="0" w:color="auto"/>
            <w:left w:val="none" w:sz="0" w:space="0" w:color="auto"/>
            <w:bottom w:val="none" w:sz="0" w:space="0" w:color="auto"/>
            <w:right w:val="none" w:sz="0" w:space="0" w:color="auto"/>
          </w:divBdr>
        </w:div>
        <w:div w:id="1109079280">
          <w:marLeft w:val="0"/>
          <w:marRight w:val="0"/>
          <w:marTop w:val="0"/>
          <w:marBottom w:val="0"/>
          <w:divBdr>
            <w:top w:val="none" w:sz="0" w:space="0" w:color="auto"/>
            <w:left w:val="none" w:sz="0" w:space="0" w:color="auto"/>
            <w:bottom w:val="none" w:sz="0" w:space="0" w:color="auto"/>
            <w:right w:val="none" w:sz="0" w:space="0" w:color="auto"/>
          </w:divBdr>
        </w:div>
      </w:divsChild>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Emule-Konon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7D200-1C63-448A-A3A5-A386183B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38614</Words>
  <Characters>22010</Characters>
  <Application>Microsoft Office Word</Application>
  <DocSecurity>0</DocSecurity>
  <Lines>183</Lines>
  <Paragraphs>121</Paragraphs>
  <ScaleCrop>false</ScaleCrop>
  <HeadingPairs>
    <vt:vector size="2" baseType="variant">
      <vt:variant>
        <vt:lpstr>Title</vt:lpstr>
      </vt:variant>
      <vt:variant>
        <vt:i4>1</vt:i4>
      </vt:variant>
    </vt:vector>
  </HeadingPairs>
  <TitlesOfParts>
    <vt:vector size="1" baseType="lpstr">
      <vt:lpstr>Grozījumi Ministru kabineta 2011. gada 25. janvāra noteikumos Nr. 75 „Noteikumi par aktīvo nodarbinātības pasākumu un preventīvo bezdarba samazināšanas pasākumu organizēšanas un finansēšanas kārtību un pasākumu īstenotāju izvēles principiem”</vt:lpstr>
    </vt:vector>
  </TitlesOfParts>
  <Company>LM</Company>
  <LinksUpToDate>false</LinksUpToDate>
  <CharactersWithSpaces>60503</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25. janvāra noteikumos Nr. 75 „Noteikumi par aktīvo nodarbinātības pasākumu un preventīvo bezdarba samazināšanas pasākumu organizēšanas un finansēšanas kārtību un pasākumu īstenotāju izvēles principiem”</dc:title>
  <dc:subject>Ministru kabineta noteikumu projekta anotācija</dc:subject>
  <dc:creator>Kristaps Ziedins</dc:creator>
  <cp:keywords>Anotācija</cp:keywords>
  <dc:description>e-pasts: Kristaps.Ziedins@lm.gov.lv, tālr: 67021503, fakss: 67021505</dc:description>
  <cp:lastModifiedBy>Kristaps Ziedins</cp:lastModifiedBy>
  <cp:revision>12</cp:revision>
  <cp:lastPrinted>2017-01-05T09:46:00Z</cp:lastPrinted>
  <dcterms:created xsi:type="dcterms:W3CDTF">2017-01-05T12:00:00Z</dcterms:created>
  <dcterms:modified xsi:type="dcterms:W3CDTF">2017-02-01T07:37:00Z</dcterms:modified>
</cp:coreProperties>
</file>