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BD" w:rsidRPr="006E1511" w:rsidRDefault="00776ABD" w:rsidP="00954318">
      <w:pPr>
        <w:pStyle w:val="Standard"/>
        <w:spacing w:after="120"/>
        <w:ind w:firstLine="709"/>
        <w:jc w:val="right"/>
        <w:rPr>
          <w:rFonts w:cs="Times New Roman"/>
          <w:i/>
          <w:sz w:val="28"/>
          <w:szCs w:val="28"/>
        </w:rPr>
      </w:pPr>
      <w:r w:rsidRPr="006E1511">
        <w:rPr>
          <w:rFonts w:cs="Times New Roman"/>
          <w:i/>
          <w:sz w:val="28"/>
          <w:szCs w:val="28"/>
        </w:rPr>
        <w:t>Likumprojekts</w:t>
      </w:r>
    </w:p>
    <w:p w:rsidR="00776ABD" w:rsidRPr="00954318" w:rsidRDefault="00776ABD" w:rsidP="008A43E7">
      <w:pPr>
        <w:spacing w:after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954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Rīgas Svētā Pētera baznīcas likums</w:t>
      </w:r>
    </w:p>
    <w:p w:rsidR="00776ABD" w:rsidRPr="00954318" w:rsidRDefault="00776ABD" w:rsidP="00954318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:rsidR="00776ABD" w:rsidRPr="00954318" w:rsidRDefault="00776ABD" w:rsidP="00954318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954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1. pants. Likuma mērķis un uzdevums</w:t>
      </w:r>
    </w:p>
    <w:p w:rsidR="00776ABD" w:rsidRPr="00954318" w:rsidRDefault="00776ABD" w:rsidP="00954318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(1) Šā likuma mērķis ir nodrošināt Rīgas </w:t>
      </w:r>
      <w:r w:rsidRPr="009543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Svētā Pētera </w:t>
      </w: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baznīcas un tās kultūrvēsturiskās vērtības saglabāšanu un aizsardzību.</w:t>
      </w:r>
    </w:p>
    <w:p w:rsidR="00776ABD" w:rsidRPr="00954318" w:rsidRDefault="00776ABD" w:rsidP="00954318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(2) Likuma uzdevums ir noteikt Rīgas</w:t>
      </w:r>
      <w:r w:rsidRPr="009543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 Svētā Pētera baznīcas</w:t>
      </w: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juridisko piederību</w:t>
      </w:r>
      <w:r w:rsidR="000B6DD6"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un </w:t>
      </w: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ar tās izmantošanu, uzturēšanu, apsaimniekošanu un finansēšanu saistītus jautājumus.</w:t>
      </w:r>
    </w:p>
    <w:p w:rsidR="009D2F9C" w:rsidRPr="00954318" w:rsidRDefault="009D2F9C" w:rsidP="00954318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776ABD" w:rsidRPr="00954318" w:rsidRDefault="00776ABD" w:rsidP="00954318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954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2. pants. Rīgas Svētā Pētera baznīcas kultūrvēsturiskā vērtība</w:t>
      </w:r>
    </w:p>
    <w:p w:rsidR="00776ABD" w:rsidRPr="00954318" w:rsidRDefault="00776ABD" w:rsidP="00954318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(1)</w:t>
      </w:r>
      <w:r w:rsidRPr="00954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</w:t>
      </w: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Rīgas</w:t>
      </w:r>
      <w:r w:rsidRPr="00954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</w:t>
      </w:r>
      <w:r w:rsidRPr="009543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Svētā</w:t>
      </w: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Pētera baznīca un tajā esošās mākslas vērtības ir Latvijas kultūrvēsturiskā mantojuma daļa. Rīgas</w:t>
      </w:r>
      <w:r w:rsidRPr="009543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 Svētā</w:t>
      </w: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Pētera baznīca ir valsts nozīmes ku</w:t>
      </w:r>
      <w:r w:rsidR="00D7064F"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ltūras piemineklis, kas iekļauts</w:t>
      </w: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Valsts aizsargājamo kultūras pieminekļu sarakstā ar valsts aizsardzības numuru</w:t>
      </w:r>
      <w:r w:rsidR="008A43E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6598. Tajā esošie mākslas pieminekļi iekļauti Valsts aizsargājamo kultūras pieminekļu sarakstā ar valsts aizsardzības numur</w:t>
      </w:r>
      <w:r w:rsidR="000B6DD6"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iem</w:t>
      </w: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7336</w:t>
      </w:r>
      <w:r w:rsidR="000B6DD6"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-</w:t>
      </w: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7361</w:t>
      </w:r>
      <w:r w:rsidR="00DF3B1C"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8819 un</w:t>
      </w:r>
      <w:r w:rsidR="000B6DD6"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DF3B1C"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8904</w:t>
      </w: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</w:p>
    <w:p w:rsidR="00776ABD" w:rsidRPr="00155F1F" w:rsidRDefault="00776ABD" w:rsidP="00954318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(2) Rīgas Svētā Pētera baznīca atrodas Rīgas vēsturiskajā centrā, kas </w:t>
      </w:r>
      <w:r w:rsidRPr="007171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iekļauts Apvienoto </w:t>
      </w:r>
      <w:r w:rsidRPr="00155F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Nāciju Izglītības, zinātnes un kultūras organizācijas Pasaules mantojuma sarakstā</w:t>
      </w:r>
      <w:r w:rsidR="007171A1" w:rsidRPr="00155F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un </w:t>
      </w:r>
      <w:r w:rsidR="007171A1" w:rsidRPr="00155F1F">
        <w:rPr>
          <w:rFonts w:ascii="Times New Roman" w:hAnsi="Times New Roman" w:cs="Times New Roman"/>
          <w:sz w:val="28"/>
          <w:szCs w:val="28"/>
        </w:rPr>
        <w:t xml:space="preserve">ir valsts nozīmes pilsētbūvniecības pieminekļa „Rīgas pilsētas vēsturiskais centrs” (valsts aizsardzības </w:t>
      </w:r>
      <w:r w:rsidR="008A43E7">
        <w:rPr>
          <w:rFonts w:ascii="Times New Roman" w:hAnsi="Times New Roman" w:cs="Times New Roman"/>
          <w:sz w:val="28"/>
          <w:szCs w:val="28"/>
        </w:rPr>
        <w:t xml:space="preserve">numurs </w:t>
      </w:r>
      <w:r w:rsidR="007171A1" w:rsidRPr="00155F1F">
        <w:rPr>
          <w:rFonts w:ascii="Times New Roman" w:hAnsi="Times New Roman" w:cs="Times New Roman"/>
          <w:sz w:val="28"/>
          <w:szCs w:val="28"/>
        </w:rPr>
        <w:t xml:space="preserve">7442) un valsts nozīmes arheoloģiskā pieminekļa „Vecrīgas arheoloģiskais komplekss” (valsts aizsardzības </w:t>
      </w:r>
      <w:r w:rsidR="008A43E7">
        <w:rPr>
          <w:rFonts w:ascii="Times New Roman" w:hAnsi="Times New Roman" w:cs="Times New Roman"/>
          <w:sz w:val="28"/>
          <w:szCs w:val="28"/>
        </w:rPr>
        <w:t xml:space="preserve">numurs </w:t>
      </w:r>
      <w:r w:rsidR="007171A1" w:rsidRPr="00155F1F">
        <w:rPr>
          <w:rFonts w:ascii="Times New Roman" w:hAnsi="Times New Roman" w:cs="Times New Roman"/>
          <w:sz w:val="28"/>
          <w:szCs w:val="28"/>
        </w:rPr>
        <w:t>2070) teritorija un daļa</w:t>
      </w:r>
      <w:r w:rsidRPr="00155F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</w:p>
    <w:p w:rsidR="007171A1" w:rsidRPr="00954318" w:rsidRDefault="007171A1" w:rsidP="00954318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776ABD" w:rsidRPr="00954318" w:rsidRDefault="00776ABD" w:rsidP="00954318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(3) Rīgas Svētā Pētera baznīcas un tajā esošo mākslas vērtību saglabāšanu, uzturēšanu un izmantošanu</w:t>
      </w:r>
      <w:r w:rsidR="00D7064F"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reglamentē šis likums, likums „</w:t>
      </w: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Par </w:t>
      </w:r>
      <w:r w:rsidR="00D7064F"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kultūras pieminekļu aizsardzību” </w:t>
      </w: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un citi normatīvie akti.</w:t>
      </w:r>
    </w:p>
    <w:p w:rsidR="00776ABD" w:rsidRPr="00954318" w:rsidRDefault="00776ABD" w:rsidP="00954318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776ABD" w:rsidRPr="00954318" w:rsidRDefault="00776ABD" w:rsidP="00954318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954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3. pants.</w:t>
      </w:r>
      <w:r w:rsidRPr="00954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</w:t>
      </w:r>
      <w:r w:rsidRPr="00954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Rīgas</w:t>
      </w:r>
      <w:r w:rsidRPr="00954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Svētā</w:t>
      </w: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954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Pētera baznīcas juridiskā piederība</w:t>
      </w:r>
    </w:p>
    <w:p w:rsidR="00776ABD" w:rsidRPr="00155F1F" w:rsidRDefault="00776ABD" w:rsidP="00954318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(1) Ar šo likumu Latvijas Evaņģēliski luteriskajai baznīcai tiek noteiktas īpašuma </w:t>
      </w:r>
      <w:r w:rsidRPr="00155F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tiesības uz Rīgas Svētā Pētera baznīcas ēku (kadastra apzīmējums 0100</w:t>
      </w:r>
      <w:r w:rsidR="000B6DD6" w:rsidRPr="00155F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155F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001</w:t>
      </w:r>
      <w:r w:rsidR="000B6DD6" w:rsidRPr="00155F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155F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0055</w:t>
      </w:r>
      <w:r w:rsidR="000B6DD6" w:rsidRPr="00155F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155F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001) un zemes vienību 2788</w:t>
      </w:r>
      <w:r w:rsidRPr="00155F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 </w:t>
      </w:r>
      <w:r w:rsidRPr="00155F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</w:t>
      </w:r>
      <w:r w:rsidRPr="00155F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 </w:t>
      </w:r>
      <w:r w:rsidRPr="00155F1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lv-LV"/>
        </w:rPr>
        <w:t>2</w:t>
      </w:r>
      <w:r w:rsidRPr="00155F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 </w:t>
      </w:r>
      <w:r w:rsidRPr="00155F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platībā (zemes kadastra apzīmējums 0100</w:t>
      </w:r>
      <w:r w:rsidR="000B6DD6" w:rsidRPr="00155F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155F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001</w:t>
      </w:r>
      <w:r w:rsidR="000B6DD6" w:rsidRPr="00155F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155F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0055)</w:t>
      </w:r>
      <w:r w:rsidR="00725DCF" w:rsidRPr="00155F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D2352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–</w:t>
      </w:r>
      <w:r w:rsidR="00D23529" w:rsidRPr="00155F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155F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Rīgā</w:t>
      </w:r>
      <w:r w:rsidR="00725DCF" w:rsidRPr="00155F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Skārņu ielā 19</w:t>
      </w:r>
      <w:r w:rsidRPr="00155F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:rsidR="00417FC7" w:rsidRPr="00954318" w:rsidRDefault="00417FC7" w:rsidP="00954318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Nekustamā īpašuma (Rīgas Svētā Pētera baznīcas ēka un zemes zem tās) robežas norādītas šā likuma pielikumā un var tikt precizētas pēc zemes gabala uzmērīšanas dabā un zemes robežu plāna izgatavošanas.</w:t>
      </w:r>
    </w:p>
    <w:p w:rsidR="00776ABD" w:rsidRPr="00954318" w:rsidRDefault="00776ABD" w:rsidP="00954318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lastRenderedPageBreak/>
        <w:t>(2) Šā panta pirmajā daļā minētais nekustamais īpašums ierakstāms zemesgrāmatā uz Latvijas Evaņģēliski luteriskās baznīcas vārda ar kadastra numuru</w:t>
      </w:r>
      <w:r w:rsidR="000B6DD6"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0100</w:t>
      </w:r>
      <w:r w:rsidR="000B6DD6"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001</w:t>
      </w:r>
      <w:r w:rsidR="000B6DD6"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0055. </w:t>
      </w:r>
    </w:p>
    <w:p w:rsidR="00776ABD" w:rsidRPr="00155F1F" w:rsidRDefault="00776ABD" w:rsidP="00954318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(3) Nostiprinot īpašuma tiesības uz šā panta pirmajā daļā minēto nekustamo īpašumu, </w:t>
      </w:r>
      <w:r w:rsidRPr="00155F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zemesgrāmatā izdarāma atzīme par to, ka šis nekustamais īpašums ir valsts nozīmes kultūras piemineklis</w:t>
      </w:r>
      <w:r w:rsidR="00AB42C9" w:rsidRPr="00155F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un </w:t>
      </w:r>
      <w:r w:rsidR="00AB42C9" w:rsidRPr="00155F1F">
        <w:rPr>
          <w:rFonts w:ascii="Times New Roman" w:hAnsi="Times New Roman" w:cs="Times New Roman"/>
          <w:sz w:val="28"/>
          <w:szCs w:val="28"/>
        </w:rPr>
        <w:t xml:space="preserve">ir valsts nozīmes pilsētbūvniecības pieminekļa un arheoloģiskā pieminekļa </w:t>
      </w:r>
      <w:r w:rsidR="00A70E90" w:rsidRPr="00155F1F">
        <w:rPr>
          <w:rFonts w:ascii="Times New Roman" w:hAnsi="Times New Roman" w:cs="Times New Roman"/>
          <w:sz w:val="28"/>
          <w:szCs w:val="28"/>
        </w:rPr>
        <w:t>daļa</w:t>
      </w:r>
      <w:r w:rsidRPr="00155F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7171A1" w:rsidRPr="00155F1F">
        <w:rPr>
          <w:sz w:val="28"/>
          <w:szCs w:val="28"/>
        </w:rPr>
        <w:t xml:space="preserve"> </w:t>
      </w:r>
    </w:p>
    <w:p w:rsidR="00954318" w:rsidRDefault="00954318" w:rsidP="00954318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:rsidR="00776ABD" w:rsidRPr="00954318" w:rsidRDefault="00776ABD" w:rsidP="00954318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954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4. pants. Rīgas</w:t>
      </w:r>
      <w:r w:rsidRPr="00954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Svētā</w:t>
      </w: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954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Pētera baznīcas izmantošana</w:t>
      </w:r>
    </w:p>
    <w:p w:rsidR="00776ABD" w:rsidRPr="00954318" w:rsidRDefault="00776ABD" w:rsidP="00954318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(1) Reliģisko darbību Rīgas Svētā Pētera baznīcā reglamentē Reliģisko organizāciju likums</w:t>
      </w:r>
      <w:r w:rsidR="00467CFB"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Latvijas evaņģēliski luteriskās Baznīcas likums</w:t>
      </w: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un citi normatīvie akti.</w:t>
      </w:r>
    </w:p>
    <w:p w:rsidR="00776ABD" w:rsidRPr="00954318" w:rsidRDefault="00776ABD" w:rsidP="00954318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(2)</w:t>
      </w:r>
      <w:r w:rsidRPr="00954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</w:t>
      </w:r>
      <w:r w:rsidRPr="009543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Rīgas Svētā</w:t>
      </w: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Pētera baznīcu izmanto kā kulta celtni, kā arī koncertu norises vietu, tematisku izstāžu par pilsētas attīstību un arhitektūru, mākslas darbu izstāžu, kultūras pasākumu</w:t>
      </w:r>
      <w:r w:rsidR="00D7064F"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vietu</w:t>
      </w: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kā arī kā starptautiska kultūras tūrisma objektu, kas ikdienā ir pieejams apmeklētajiem.</w:t>
      </w:r>
    </w:p>
    <w:p w:rsidR="00776ABD" w:rsidRPr="00954318" w:rsidRDefault="00776ABD" w:rsidP="00954318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(3) Rīgas </w:t>
      </w:r>
      <w:r w:rsidRPr="009543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Svētā</w:t>
      </w: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Pētera baznīcas skatu torni izmanto kā tūrisma objektu.</w:t>
      </w:r>
    </w:p>
    <w:p w:rsidR="00776ABD" w:rsidRPr="00954318" w:rsidRDefault="00776ABD" w:rsidP="00954318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(4) Rīgas pilsētas pašvaldībai ar šo likumu tiek noteiktas tiesības bez atlīdzības izmantot Rīgas Svētā Pētera baznīcu kā pilsētai nozīmīgiem notikumiem veltītu svētbrīžu un pasākumu norises vietu.</w:t>
      </w:r>
    </w:p>
    <w:p w:rsidR="00776ABD" w:rsidRPr="00954318" w:rsidRDefault="00776ABD" w:rsidP="00954318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(5) </w:t>
      </w:r>
      <w:r w:rsidR="00417FC7"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Rīgas </w:t>
      </w:r>
      <w:r w:rsidR="00417FC7" w:rsidRPr="009543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Svētā</w:t>
      </w:r>
      <w:r w:rsidR="00417FC7"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Pētera baznīcu var izmantot c</w:t>
      </w: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itiem, šajā likumā neminētiem mērķiem, </w:t>
      </w:r>
      <w:r w:rsidR="00417FC7"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saskaņojot to</w:t>
      </w: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ar Latvijas Evaņģēliski luterisko baznīcu, ievērojot šā likuma un citu normatīvo </w:t>
      </w:r>
      <w:smartTag w:uri="schemas-tilde-lv/tildestengine" w:element="veidnes">
        <w:smartTagPr>
          <w:attr w:name="text" w:val="aktu"/>
          <w:attr w:name="baseform" w:val="akt|s"/>
          <w:attr w:name="id" w:val="-1"/>
        </w:smartTagPr>
        <w:r w:rsidRPr="009543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lv-LV"/>
          </w:rPr>
          <w:t>aktu</w:t>
        </w:r>
      </w:smartTag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prasības.</w:t>
      </w:r>
    </w:p>
    <w:p w:rsidR="00776ABD" w:rsidRPr="00954318" w:rsidRDefault="00776ABD" w:rsidP="00954318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776ABD" w:rsidRPr="00954318" w:rsidRDefault="00776ABD" w:rsidP="00954318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954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5. pants. Rīgas Svētā Pētera baznīcas padome</w:t>
      </w:r>
    </w:p>
    <w:p w:rsidR="00776ABD" w:rsidRPr="00954318" w:rsidRDefault="00776ABD" w:rsidP="00954318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(1) Šā likuma 4. panta otrajā un ceturtajā daļā minēto pasākumu saskaņotai plānošanai Latvijas Evaņģēliski luteriskā baznīca un Rīgas pilsētas pašvaldība</w:t>
      </w:r>
      <w:r w:rsidR="002A6E93"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</w:t>
      </w: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savstarpēji vienojoties</w:t>
      </w:r>
      <w:r w:rsidR="002A6E93"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</w:t>
      </w: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izveido konsultatīv</w:t>
      </w:r>
      <w:r w:rsidR="002A6E93"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</w:t>
      </w: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institūciju</w:t>
      </w:r>
      <w:r w:rsidR="002A6E93"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– Rīgas Svētā Pētera baznīcas padomi, kuras </w:t>
      </w:r>
      <w:smartTag w:uri="schemas-tilde-lv/tildestengine" w:element="veidnes">
        <w:smartTagPr>
          <w:attr w:name="text" w:val="nolikumu"/>
          <w:attr w:name="baseform" w:val="nolikum|s"/>
          <w:attr w:name="id" w:val="-1"/>
        </w:smartTagPr>
        <w:r w:rsidRPr="009543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lv-LV"/>
          </w:rPr>
          <w:t>nolikumu</w:t>
        </w:r>
      </w:smartTag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izstrādā Latvijas Evaņģēliski luteriskā baznīca, saskaņojot to ar Rīgas pilsētas pašvaldību.</w:t>
      </w:r>
    </w:p>
    <w:p w:rsidR="00776ABD" w:rsidRPr="00954318" w:rsidRDefault="00776ABD" w:rsidP="00954318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(2) Rīgas Svētā Pētera baznīcas padomes sastāvā ir pieci locekļi</w:t>
      </w:r>
      <w:r w:rsidR="002A6E93"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– trīs Latvijas Evaņģēliski luteriskās baznīcas pārstāvji un divi Rīgas pilsētas pašvaldības pārstāvji. </w:t>
      </w:r>
    </w:p>
    <w:p w:rsidR="00776ABD" w:rsidRPr="00954318" w:rsidRDefault="00776ABD" w:rsidP="00954318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(3) Rīgas Svētā Pētera baznīcas padome katru gadu līdz 31. janvārim apstiprina pasākumu </w:t>
      </w:r>
      <w:smartTag w:uri="schemas-tilde-lv/tildestengine" w:element="veidnes">
        <w:smartTagPr>
          <w:attr w:name="text" w:val="plānu"/>
          <w:attr w:name="baseform" w:val="plān|s"/>
          <w:attr w:name="id" w:val="-1"/>
        </w:smartTagPr>
        <w:r w:rsidRPr="009543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lv-LV"/>
          </w:rPr>
          <w:t>plānu</w:t>
        </w:r>
      </w:smartTag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kurš ir saistošs abām iesaistītām pusēm.</w:t>
      </w:r>
    </w:p>
    <w:p w:rsidR="00776ABD" w:rsidRDefault="00776ABD" w:rsidP="00954318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(4) Rīgas Svētā Pētera baznīcas padomes </w:t>
      </w:r>
      <w:r w:rsidR="00CB525F"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sekretariāta </w:t>
      </w: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darbību nodrošina Latvijas Evaņģēliski luteriskā baznīca.</w:t>
      </w:r>
      <w:r w:rsidR="00417FC7"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:rsidR="00DE602F" w:rsidRPr="00954318" w:rsidRDefault="00DE602F" w:rsidP="00954318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776ABD" w:rsidRPr="00954318" w:rsidRDefault="00776ABD" w:rsidP="00954318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954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lastRenderedPageBreak/>
        <w:t>6. pants. Rīgas Svētā Pētera baznīcas uzturēšanas, izpētes, konservācijas un restaurācijas finansēšana</w:t>
      </w:r>
    </w:p>
    <w:p w:rsidR="00776ABD" w:rsidRPr="00954318" w:rsidRDefault="00776ABD" w:rsidP="00954318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(1) Rīgas </w:t>
      </w:r>
      <w:r w:rsidRPr="009543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Svētā</w:t>
      </w: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Pētera baznīcas uzturēšanai nepieciešamos izdevumus finansē Latvijas Evaņģēliski luteriskā baznīca.</w:t>
      </w:r>
    </w:p>
    <w:p w:rsidR="00776ABD" w:rsidRPr="00954318" w:rsidRDefault="00776ABD" w:rsidP="00954318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(2) Latvijas valsts piedalās baznīcas izpētes, konservācijas un restaurācijas finansēšanā normatīvajos aktos noteiktajā kārtībā un gadskārtējā valsts budžeta likumā šiem mērķiem paredzēto finanšu līdzekļu apmērā.</w:t>
      </w:r>
    </w:p>
    <w:p w:rsidR="00776ABD" w:rsidRPr="00954318" w:rsidRDefault="00776ABD" w:rsidP="00954318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(3) Pašvaldības var piedalīties Rīgas </w:t>
      </w:r>
      <w:r w:rsidRPr="009543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Svētā</w:t>
      </w: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Pētera baznīcas uzturēšanā, kā arī tās izpētes, konservācijas un restaurācijas finansēšanā.</w:t>
      </w:r>
    </w:p>
    <w:p w:rsidR="00776ABD" w:rsidRPr="00954318" w:rsidRDefault="00776ABD" w:rsidP="00954318">
      <w:pPr>
        <w:spacing w:after="12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</w:pPr>
    </w:p>
    <w:p w:rsidR="00776ABD" w:rsidRPr="00954318" w:rsidRDefault="00776ABD" w:rsidP="006E1511">
      <w:pPr>
        <w:spacing w:after="12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954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Pārejas noteikumi</w:t>
      </w:r>
    </w:p>
    <w:p w:rsidR="00776ABD" w:rsidRPr="00954318" w:rsidRDefault="00776ABD" w:rsidP="00954318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:rsidR="00776ABD" w:rsidRPr="00155F1F" w:rsidRDefault="00776ABD" w:rsidP="00954318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1. </w:t>
      </w:r>
      <w:r w:rsidRPr="00155F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Līdz </w:t>
      </w:r>
      <w:r w:rsidR="0060040C" w:rsidRPr="00155F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201</w:t>
      </w:r>
      <w:r w:rsidR="00A209A7" w:rsidRPr="00155F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6</w:t>
      </w:r>
      <w:r w:rsidRPr="00155F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 gada </w:t>
      </w:r>
      <w:r w:rsidR="0060040C" w:rsidRPr="00155F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 w:rsidRPr="00155F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1. </w:t>
      </w:r>
      <w:r w:rsidR="0060040C" w:rsidRPr="00155F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decembri</w:t>
      </w:r>
      <w:r w:rsidRPr="00155F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m Rīgas pilsētas pašvaldība nodod un Latvijas Evaņģēliski luteriskā baznīca pārņem savā īpašumā šā likuma 3. pantā minēto nekustamo īpašumu, sastādot par to nodošanas </w:t>
      </w:r>
      <w:r w:rsidR="002A6E93" w:rsidRPr="00155F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un</w:t>
      </w:r>
      <w:r w:rsidRPr="00155F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pieņemšanas aktu.</w:t>
      </w:r>
    </w:p>
    <w:p w:rsidR="00776ABD" w:rsidRPr="00954318" w:rsidRDefault="0060040C" w:rsidP="00954318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155F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2. Līdz 201</w:t>
      </w:r>
      <w:r w:rsidR="00A209A7" w:rsidRPr="00155F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7</w:t>
      </w:r>
      <w:r w:rsidRPr="00155F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 gada </w:t>
      </w:r>
      <w:r w:rsidR="00776ABD" w:rsidRPr="00155F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1. </w:t>
      </w:r>
      <w:r w:rsidRPr="00155F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marta</w:t>
      </w:r>
      <w:r w:rsidR="00776ABD" w:rsidRPr="00155F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 Rīgas</w:t>
      </w:r>
      <w:r w:rsidR="00776ABD" w:rsidRPr="0095431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Svētā Pētera baznīcas padome uzsāk darbību. </w:t>
      </w:r>
    </w:p>
    <w:p w:rsidR="00954318" w:rsidRPr="00244D70" w:rsidRDefault="00954318" w:rsidP="006E1511">
      <w:pPr>
        <w:spacing w:after="12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lv-LV"/>
        </w:rPr>
      </w:pPr>
    </w:p>
    <w:p w:rsidR="00244D70" w:rsidRPr="00244D70" w:rsidRDefault="00244D70" w:rsidP="00244D70">
      <w:pPr>
        <w:pStyle w:val="StyleRight"/>
        <w:spacing w:after="0"/>
        <w:ind w:firstLine="0"/>
        <w:jc w:val="both"/>
      </w:pPr>
    </w:p>
    <w:p w:rsidR="00244D70" w:rsidRPr="00244D70" w:rsidRDefault="00244D70" w:rsidP="00244D7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44D70">
        <w:rPr>
          <w:rFonts w:ascii="Times New Roman" w:hAnsi="Times New Roman" w:cs="Times New Roman"/>
          <w:sz w:val="28"/>
          <w:szCs w:val="28"/>
        </w:rPr>
        <w:t>Tieslietu ministrs</w:t>
      </w:r>
      <w:r w:rsidRPr="00244D7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44D70">
        <w:rPr>
          <w:rFonts w:ascii="Times New Roman" w:hAnsi="Times New Roman" w:cs="Times New Roman"/>
          <w:sz w:val="28"/>
          <w:szCs w:val="28"/>
        </w:rPr>
        <w:tab/>
      </w:r>
      <w:r w:rsidRPr="00244D70">
        <w:rPr>
          <w:rFonts w:ascii="Times New Roman" w:hAnsi="Times New Roman" w:cs="Times New Roman"/>
          <w:sz w:val="28"/>
          <w:szCs w:val="28"/>
        </w:rPr>
        <w:tab/>
      </w:r>
      <w:r w:rsidRPr="00244D70">
        <w:rPr>
          <w:rFonts w:ascii="Times New Roman" w:hAnsi="Times New Roman" w:cs="Times New Roman"/>
          <w:sz w:val="28"/>
          <w:szCs w:val="28"/>
        </w:rPr>
        <w:tab/>
      </w:r>
      <w:r w:rsidRPr="00244D70">
        <w:rPr>
          <w:rFonts w:ascii="Times New Roman" w:hAnsi="Times New Roman" w:cs="Times New Roman"/>
          <w:sz w:val="28"/>
          <w:szCs w:val="28"/>
        </w:rPr>
        <w:tab/>
      </w:r>
      <w:r w:rsidRPr="00244D70">
        <w:rPr>
          <w:rFonts w:ascii="Times New Roman" w:hAnsi="Times New Roman" w:cs="Times New Roman"/>
          <w:sz w:val="28"/>
          <w:szCs w:val="28"/>
        </w:rPr>
        <w:tab/>
      </w:r>
      <w:r w:rsidRPr="00244D70">
        <w:rPr>
          <w:rFonts w:ascii="Times New Roman" w:hAnsi="Times New Roman" w:cs="Times New Roman"/>
          <w:sz w:val="28"/>
          <w:szCs w:val="28"/>
        </w:rPr>
        <w:tab/>
      </w:r>
      <w:r w:rsidRPr="00244D70">
        <w:rPr>
          <w:rFonts w:ascii="Times New Roman" w:hAnsi="Times New Roman" w:cs="Times New Roman"/>
          <w:color w:val="000000"/>
          <w:sz w:val="28"/>
          <w:szCs w:val="28"/>
        </w:rPr>
        <w:t>Dzintars Rasnačs</w:t>
      </w:r>
    </w:p>
    <w:p w:rsidR="003E1FC9" w:rsidRDefault="003E1FC9" w:rsidP="006E1511">
      <w:pPr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lv-LV"/>
        </w:rPr>
      </w:pPr>
    </w:p>
    <w:p w:rsidR="00244D70" w:rsidRDefault="00244D70" w:rsidP="006E1511">
      <w:pPr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lv-LV"/>
        </w:rPr>
        <w:t>Iesniedzējs:</w:t>
      </w:r>
    </w:p>
    <w:p w:rsidR="00244D70" w:rsidRPr="00244D70" w:rsidRDefault="0021264A" w:rsidP="00244D7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244D70" w:rsidRPr="00244D70">
        <w:rPr>
          <w:rFonts w:ascii="Times New Roman" w:hAnsi="Times New Roman" w:cs="Times New Roman"/>
          <w:sz w:val="28"/>
          <w:szCs w:val="28"/>
        </w:rPr>
        <w:t>ieslietu ministrs</w:t>
      </w:r>
      <w:r w:rsidR="00244D70" w:rsidRPr="00244D7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44D70" w:rsidRPr="00244D70">
        <w:rPr>
          <w:rFonts w:ascii="Times New Roman" w:hAnsi="Times New Roman" w:cs="Times New Roman"/>
          <w:sz w:val="28"/>
          <w:szCs w:val="28"/>
        </w:rPr>
        <w:tab/>
      </w:r>
      <w:r w:rsidR="00244D70" w:rsidRPr="00244D70">
        <w:rPr>
          <w:rFonts w:ascii="Times New Roman" w:hAnsi="Times New Roman" w:cs="Times New Roman"/>
          <w:sz w:val="28"/>
          <w:szCs w:val="28"/>
        </w:rPr>
        <w:tab/>
      </w:r>
      <w:r w:rsidR="00244D70" w:rsidRPr="00244D70">
        <w:rPr>
          <w:rFonts w:ascii="Times New Roman" w:hAnsi="Times New Roman" w:cs="Times New Roman"/>
          <w:sz w:val="28"/>
          <w:szCs w:val="28"/>
        </w:rPr>
        <w:tab/>
      </w:r>
      <w:r w:rsidR="00244D70" w:rsidRPr="00244D70">
        <w:rPr>
          <w:rFonts w:ascii="Times New Roman" w:hAnsi="Times New Roman" w:cs="Times New Roman"/>
          <w:sz w:val="28"/>
          <w:szCs w:val="28"/>
        </w:rPr>
        <w:tab/>
      </w:r>
      <w:r w:rsidR="00244D70" w:rsidRPr="00244D70">
        <w:rPr>
          <w:rFonts w:ascii="Times New Roman" w:hAnsi="Times New Roman" w:cs="Times New Roman"/>
          <w:sz w:val="28"/>
          <w:szCs w:val="28"/>
        </w:rPr>
        <w:tab/>
      </w:r>
      <w:r w:rsidR="00244D70" w:rsidRPr="00244D70">
        <w:rPr>
          <w:rFonts w:ascii="Times New Roman" w:hAnsi="Times New Roman" w:cs="Times New Roman"/>
          <w:sz w:val="28"/>
          <w:szCs w:val="28"/>
        </w:rPr>
        <w:tab/>
      </w:r>
      <w:r w:rsidR="00244D70" w:rsidRPr="00244D70">
        <w:rPr>
          <w:rFonts w:ascii="Times New Roman" w:hAnsi="Times New Roman" w:cs="Times New Roman"/>
          <w:color w:val="000000"/>
          <w:sz w:val="28"/>
          <w:szCs w:val="28"/>
        </w:rPr>
        <w:t>Dzintars Rasnačs</w:t>
      </w:r>
    </w:p>
    <w:p w:rsidR="00244D70" w:rsidRPr="00244D70" w:rsidRDefault="00244D70" w:rsidP="006E1511">
      <w:pPr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lv-LV"/>
        </w:rPr>
      </w:pPr>
    </w:p>
    <w:p w:rsidR="003E1FC9" w:rsidRPr="00954318" w:rsidRDefault="003E1FC9" w:rsidP="006E1511">
      <w:pPr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lv-LV"/>
        </w:rPr>
      </w:pPr>
    </w:p>
    <w:p w:rsidR="00312801" w:rsidRPr="006E1511" w:rsidRDefault="00155F1F" w:rsidP="006E15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01.06</w:t>
      </w:r>
      <w:r w:rsidR="00444D93">
        <w:rPr>
          <w:rFonts w:ascii="Times New Roman" w:hAnsi="Times New Roman" w:cs="Times New Roman"/>
        </w:rPr>
        <w:t>.2016</w:t>
      </w:r>
      <w:r w:rsidR="00312801" w:rsidRPr="006E1511">
        <w:rPr>
          <w:rFonts w:ascii="Times New Roman" w:hAnsi="Times New Roman" w:cs="Times New Roman"/>
        </w:rPr>
        <w:t xml:space="preserve">. </w:t>
      </w:r>
      <w:r w:rsidR="004F2F4A">
        <w:rPr>
          <w:rFonts w:ascii="Times New Roman" w:hAnsi="Times New Roman" w:cs="Times New Roman"/>
        </w:rPr>
        <w:t>16:55</w:t>
      </w:r>
    </w:p>
    <w:p w:rsidR="00312801" w:rsidRPr="006E1511" w:rsidRDefault="005505B4" w:rsidP="006E1511">
      <w:pPr>
        <w:jc w:val="both"/>
        <w:rPr>
          <w:rFonts w:ascii="Times New Roman" w:hAnsi="Times New Roman" w:cs="Times New Roman"/>
        </w:rPr>
      </w:pPr>
      <w:r w:rsidRPr="004B1846">
        <w:rPr>
          <w:rFonts w:ascii="Times New Roman" w:hAnsi="Times New Roman" w:cs="Times New Roman"/>
        </w:rPr>
        <w:t>6</w:t>
      </w:r>
      <w:r w:rsidR="006A72C6">
        <w:rPr>
          <w:rFonts w:ascii="Times New Roman" w:hAnsi="Times New Roman" w:cs="Times New Roman"/>
        </w:rPr>
        <w:t>91</w:t>
      </w:r>
      <w:bookmarkStart w:id="0" w:name="_GoBack"/>
      <w:bookmarkEnd w:id="0"/>
    </w:p>
    <w:p w:rsidR="00312801" w:rsidRPr="006E1511" w:rsidRDefault="00312801" w:rsidP="006E1511">
      <w:pPr>
        <w:jc w:val="both"/>
        <w:rPr>
          <w:rFonts w:ascii="Times New Roman" w:hAnsi="Times New Roman" w:cs="Times New Roman"/>
        </w:rPr>
      </w:pPr>
      <w:r w:rsidRPr="006E1511">
        <w:rPr>
          <w:rFonts w:ascii="Times New Roman" w:hAnsi="Times New Roman" w:cs="Times New Roman"/>
        </w:rPr>
        <w:t>J.</w:t>
      </w:r>
      <w:r w:rsidR="00444D93">
        <w:rPr>
          <w:rFonts w:ascii="Times New Roman" w:hAnsi="Times New Roman" w:cs="Times New Roman"/>
        </w:rPr>
        <w:t>Macuka</w:t>
      </w:r>
    </w:p>
    <w:p w:rsidR="006A72C6" w:rsidRDefault="00312801" w:rsidP="003E1FC9">
      <w:pPr>
        <w:jc w:val="both"/>
        <w:rPr>
          <w:rFonts w:ascii="Times New Roman" w:hAnsi="Times New Roman" w:cs="Times New Roman"/>
        </w:rPr>
      </w:pPr>
      <w:r w:rsidRPr="006E1511">
        <w:rPr>
          <w:rFonts w:ascii="Times New Roman" w:hAnsi="Times New Roman" w:cs="Times New Roman"/>
        </w:rPr>
        <w:t xml:space="preserve">67046122, </w:t>
      </w:r>
      <w:r w:rsidR="00444D93">
        <w:rPr>
          <w:rFonts w:ascii="Times New Roman" w:hAnsi="Times New Roman" w:cs="Times New Roman"/>
        </w:rPr>
        <w:t>Jekaterina.Macuka</w:t>
      </w:r>
      <w:r w:rsidRPr="006E1511">
        <w:rPr>
          <w:rFonts w:ascii="Times New Roman" w:hAnsi="Times New Roman" w:cs="Times New Roman"/>
        </w:rPr>
        <w:t>@tm.gov.lv</w:t>
      </w:r>
    </w:p>
    <w:p w:rsidR="006A72C6" w:rsidRPr="006A72C6" w:rsidRDefault="006A72C6" w:rsidP="006A72C6">
      <w:pPr>
        <w:rPr>
          <w:rFonts w:ascii="Times New Roman" w:hAnsi="Times New Roman" w:cs="Times New Roman"/>
        </w:rPr>
      </w:pPr>
    </w:p>
    <w:p w:rsidR="006A72C6" w:rsidRPr="006A72C6" w:rsidRDefault="006A72C6" w:rsidP="006A72C6">
      <w:pPr>
        <w:rPr>
          <w:rFonts w:ascii="Times New Roman" w:hAnsi="Times New Roman" w:cs="Times New Roman"/>
        </w:rPr>
      </w:pPr>
    </w:p>
    <w:p w:rsidR="006A72C6" w:rsidRPr="006A72C6" w:rsidRDefault="006A72C6" w:rsidP="006A72C6">
      <w:pPr>
        <w:rPr>
          <w:rFonts w:ascii="Times New Roman" w:hAnsi="Times New Roman" w:cs="Times New Roman"/>
        </w:rPr>
      </w:pPr>
    </w:p>
    <w:p w:rsidR="006A72C6" w:rsidRPr="006A72C6" w:rsidRDefault="006A72C6" w:rsidP="006A72C6">
      <w:pPr>
        <w:rPr>
          <w:rFonts w:ascii="Times New Roman" w:hAnsi="Times New Roman" w:cs="Times New Roman"/>
        </w:rPr>
      </w:pPr>
    </w:p>
    <w:p w:rsidR="006A72C6" w:rsidRDefault="006A72C6" w:rsidP="006A72C6">
      <w:pPr>
        <w:rPr>
          <w:rFonts w:ascii="Times New Roman" w:hAnsi="Times New Roman" w:cs="Times New Roman"/>
        </w:rPr>
      </w:pPr>
    </w:p>
    <w:p w:rsidR="006A72C6" w:rsidRDefault="006A72C6" w:rsidP="006A72C6">
      <w:pPr>
        <w:rPr>
          <w:rFonts w:ascii="Times New Roman" w:hAnsi="Times New Roman" w:cs="Times New Roman"/>
        </w:rPr>
      </w:pPr>
    </w:p>
    <w:p w:rsidR="006E5F07" w:rsidRPr="006A72C6" w:rsidRDefault="006A72C6" w:rsidP="006A72C6">
      <w:pPr>
        <w:tabs>
          <w:tab w:val="left" w:pos="1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6E5F07" w:rsidRPr="006A72C6" w:rsidSect="006E1511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6B8" w:rsidRDefault="004926B8" w:rsidP="00F65C8A">
      <w:r>
        <w:separator/>
      </w:r>
    </w:p>
  </w:endnote>
  <w:endnote w:type="continuationSeparator" w:id="0">
    <w:p w:rsidR="004926B8" w:rsidRDefault="004926B8" w:rsidP="00F6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8A" w:rsidRPr="00F65C8A" w:rsidRDefault="00F65C8A" w:rsidP="003710DC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F65C8A">
      <w:rPr>
        <w:rFonts w:ascii="Times New Roman" w:hAnsi="Times New Roman" w:cs="Times New Roman"/>
        <w:sz w:val="20"/>
        <w:szCs w:val="20"/>
      </w:rPr>
      <w:t>TMLik</w:t>
    </w:r>
    <w:r w:rsidR="004F2F4A">
      <w:rPr>
        <w:rFonts w:ascii="Times New Roman" w:hAnsi="Times New Roman" w:cs="Times New Roman"/>
        <w:sz w:val="20"/>
        <w:szCs w:val="20"/>
      </w:rPr>
      <w:t>_</w:t>
    </w:r>
    <w:r w:rsidR="00155F1F">
      <w:rPr>
        <w:rFonts w:ascii="Times New Roman" w:hAnsi="Times New Roman" w:cs="Times New Roman"/>
        <w:sz w:val="20"/>
        <w:szCs w:val="20"/>
      </w:rPr>
      <w:t>0106</w:t>
    </w:r>
    <w:r w:rsidR="003710DC">
      <w:rPr>
        <w:rFonts w:ascii="Times New Roman" w:hAnsi="Times New Roman" w:cs="Times New Roman"/>
        <w:sz w:val="20"/>
        <w:szCs w:val="20"/>
      </w:rPr>
      <w:t>16</w:t>
    </w:r>
    <w:r w:rsidR="006A72C6">
      <w:rPr>
        <w:rFonts w:ascii="Times New Roman" w:hAnsi="Times New Roman" w:cs="Times New Roman"/>
        <w:sz w:val="20"/>
        <w:szCs w:val="20"/>
      </w:rPr>
      <w:t>_PB</w:t>
    </w:r>
    <w:r>
      <w:rPr>
        <w:rFonts w:ascii="Times New Roman" w:hAnsi="Times New Roman" w:cs="Times New Roman"/>
        <w:sz w:val="20"/>
        <w:szCs w:val="20"/>
      </w:rPr>
      <w:t xml:space="preserve">; </w:t>
    </w:r>
    <w:r w:rsidR="00954318">
      <w:rPr>
        <w:rFonts w:ascii="Times New Roman" w:hAnsi="Times New Roman" w:cs="Times New Roman"/>
        <w:sz w:val="20"/>
        <w:szCs w:val="20"/>
      </w:rPr>
      <w:t>L</w:t>
    </w:r>
    <w:r>
      <w:rPr>
        <w:rFonts w:ascii="Times New Roman" w:hAnsi="Times New Roman" w:cs="Times New Roman"/>
        <w:sz w:val="20"/>
        <w:szCs w:val="20"/>
      </w:rPr>
      <w:t>ikumprojekts „Rīgas Svētā Pētera baznīcas likums”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54C" w:rsidRDefault="0042254C" w:rsidP="006E1511">
    <w:pPr>
      <w:pStyle w:val="Kjene"/>
      <w:jc w:val="both"/>
    </w:pPr>
    <w:r w:rsidRPr="00F65C8A">
      <w:rPr>
        <w:rFonts w:ascii="Times New Roman" w:hAnsi="Times New Roman" w:cs="Times New Roman"/>
        <w:sz w:val="20"/>
        <w:szCs w:val="20"/>
      </w:rPr>
      <w:t>TMLik</w:t>
    </w:r>
    <w:r w:rsidR="004F2F4A">
      <w:rPr>
        <w:rFonts w:ascii="Times New Roman" w:hAnsi="Times New Roman" w:cs="Times New Roman"/>
        <w:sz w:val="20"/>
        <w:szCs w:val="20"/>
      </w:rPr>
      <w:t>_</w:t>
    </w:r>
    <w:r w:rsidR="00155F1F">
      <w:rPr>
        <w:rFonts w:ascii="Times New Roman" w:hAnsi="Times New Roman" w:cs="Times New Roman"/>
        <w:sz w:val="20"/>
        <w:szCs w:val="20"/>
      </w:rPr>
      <w:t>0106</w:t>
    </w:r>
    <w:r w:rsidR="003710DC">
      <w:rPr>
        <w:rFonts w:ascii="Times New Roman" w:hAnsi="Times New Roman" w:cs="Times New Roman"/>
        <w:sz w:val="20"/>
        <w:szCs w:val="20"/>
      </w:rPr>
      <w:t>16</w:t>
    </w:r>
    <w:r w:rsidR="006A72C6">
      <w:rPr>
        <w:rFonts w:ascii="Times New Roman" w:hAnsi="Times New Roman" w:cs="Times New Roman"/>
        <w:sz w:val="20"/>
        <w:szCs w:val="20"/>
      </w:rPr>
      <w:softHyphen/>
      <w:t>_PB</w:t>
    </w:r>
    <w:r>
      <w:rPr>
        <w:rFonts w:ascii="Times New Roman" w:hAnsi="Times New Roman" w:cs="Times New Roman"/>
        <w:sz w:val="20"/>
        <w:szCs w:val="20"/>
      </w:rPr>
      <w:t>; Likumprojekts „Rīgas Svētā Pētera baznīcas likums”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6B8" w:rsidRDefault="004926B8" w:rsidP="00F65C8A">
      <w:r>
        <w:separator/>
      </w:r>
    </w:p>
  </w:footnote>
  <w:footnote w:type="continuationSeparator" w:id="0">
    <w:p w:rsidR="004926B8" w:rsidRDefault="004926B8" w:rsidP="00F65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529420890"/>
      <w:docPartObj>
        <w:docPartGallery w:val="Page Numbers (Top of Page)"/>
        <w:docPartUnique/>
      </w:docPartObj>
    </w:sdtPr>
    <w:sdtEndPr/>
    <w:sdtContent>
      <w:p w:rsidR="00954318" w:rsidRPr="008A43E7" w:rsidRDefault="00954318">
        <w:pPr>
          <w:pStyle w:val="Galvene"/>
          <w:jc w:val="center"/>
          <w:rPr>
            <w:rFonts w:ascii="Times New Roman" w:hAnsi="Times New Roman" w:cs="Times New Roman"/>
          </w:rPr>
        </w:pPr>
        <w:r w:rsidRPr="008A43E7">
          <w:rPr>
            <w:rFonts w:ascii="Times New Roman" w:hAnsi="Times New Roman" w:cs="Times New Roman"/>
          </w:rPr>
          <w:fldChar w:fldCharType="begin"/>
        </w:r>
        <w:r w:rsidRPr="008A43E7">
          <w:rPr>
            <w:rFonts w:ascii="Times New Roman" w:hAnsi="Times New Roman" w:cs="Times New Roman"/>
          </w:rPr>
          <w:instrText>PAGE   \* MERGEFORMAT</w:instrText>
        </w:r>
        <w:r w:rsidRPr="008A43E7">
          <w:rPr>
            <w:rFonts w:ascii="Times New Roman" w:hAnsi="Times New Roman" w:cs="Times New Roman"/>
          </w:rPr>
          <w:fldChar w:fldCharType="separate"/>
        </w:r>
        <w:r w:rsidR="006A72C6">
          <w:rPr>
            <w:rFonts w:ascii="Times New Roman" w:hAnsi="Times New Roman" w:cs="Times New Roman"/>
            <w:noProof/>
          </w:rPr>
          <w:t>3</w:t>
        </w:r>
        <w:r w:rsidRPr="008A43E7">
          <w:rPr>
            <w:rFonts w:ascii="Times New Roman" w:hAnsi="Times New Roman" w:cs="Times New Roman"/>
          </w:rPr>
          <w:fldChar w:fldCharType="end"/>
        </w:r>
      </w:p>
    </w:sdtContent>
  </w:sdt>
  <w:p w:rsidR="00954318" w:rsidRDefault="0095431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BD"/>
    <w:rsid w:val="0008248C"/>
    <w:rsid w:val="000B6DD6"/>
    <w:rsid w:val="0012280C"/>
    <w:rsid w:val="00155F1F"/>
    <w:rsid w:val="001A3003"/>
    <w:rsid w:val="001A7878"/>
    <w:rsid w:val="001B2087"/>
    <w:rsid w:val="001B74D0"/>
    <w:rsid w:val="00207BD5"/>
    <w:rsid w:val="0021264A"/>
    <w:rsid w:val="00244D70"/>
    <w:rsid w:val="00287DB3"/>
    <w:rsid w:val="002A6E93"/>
    <w:rsid w:val="00312801"/>
    <w:rsid w:val="003710DC"/>
    <w:rsid w:val="003C63EF"/>
    <w:rsid w:val="003E1FC9"/>
    <w:rsid w:val="003F5640"/>
    <w:rsid w:val="00403737"/>
    <w:rsid w:val="00417FC7"/>
    <w:rsid w:val="0042254C"/>
    <w:rsid w:val="0043683F"/>
    <w:rsid w:val="00444D93"/>
    <w:rsid w:val="00467CFB"/>
    <w:rsid w:val="004926B8"/>
    <w:rsid w:val="004A3E0D"/>
    <w:rsid w:val="004B117B"/>
    <w:rsid w:val="004B1846"/>
    <w:rsid w:val="004F2F4A"/>
    <w:rsid w:val="0054694D"/>
    <w:rsid w:val="005505B4"/>
    <w:rsid w:val="005555ED"/>
    <w:rsid w:val="005679EB"/>
    <w:rsid w:val="00594CE7"/>
    <w:rsid w:val="00597025"/>
    <w:rsid w:val="0060040C"/>
    <w:rsid w:val="006A72C6"/>
    <w:rsid w:val="006B33AE"/>
    <w:rsid w:val="006E1511"/>
    <w:rsid w:val="006E3050"/>
    <w:rsid w:val="006E5F07"/>
    <w:rsid w:val="0070683B"/>
    <w:rsid w:val="007171A1"/>
    <w:rsid w:val="00725DCF"/>
    <w:rsid w:val="007548DD"/>
    <w:rsid w:val="00776ABD"/>
    <w:rsid w:val="007B7B4A"/>
    <w:rsid w:val="00806946"/>
    <w:rsid w:val="008A22B9"/>
    <w:rsid w:val="008A43E7"/>
    <w:rsid w:val="008C029A"/>
    <w:rsid w:val="00954318"/>
    <w:rsid w:val="00963874"/>
    <w:rsid w:val="0096751E"/>
    <w:rsid w:val="00997015"/>
    <w:rsid w:val="009D2F9C"/>
    <w:rsid w:val="00A209A7"/>
    <w:rsid w:val="00A43CD3"/>
    <w:rsid w:val="00A70E90"/>
    <w:rsid w:val="00AB42C9"/>
    <w:rsid w:val="00AC45B8"/>
    <w:rsid w:val="00AD6EAA"/>
    <w:rsid w:val="00B003B6"/>
    <w:rsid w:val="00B1660E"/>
    <w:rsid w:val="00B6591A"/>
    <w:rsid w:val="00BA495F"/>
    <w:rsid w:val="00C335FA"/>
    <w:rsid w:val="00C47774"/>
    <w:rsid w:val="00CB525F"/>
    <w:rsid w:val="00D13920"/>
    <w:rsid w:val="00D23529"/>
    <w:rsid w:val="00D52C41"/>
    <w:rsid w:val="00D7064F"/>
    <w:rsid w:val="00D85D54"/>
    <w:rsid w:val="00DE602F"/>
    <w:rsid w:val="00DF3B1C"/>
    <w:rsid w:val="00E61D6B"/>
    <w:rsid w:val="00E6494A"/>
    <w:rsid w:val="00ED4B01"/>
    <w:rsid w:val="00F14592"/>
    <w:rsid w:val="00F65C8A"/>
    <w:rsid w:val="00FA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76ABD"/>
    <w:rPr>
      <w:rFonts w:ascii="Calibri" w:hAnsi="Calibri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6ABD"/>
    <w:rPr>
      <w:rFonts w:ascii="Calibri" w:hAnsi="Calibri"/>
      <w:sz w:val="16"/>
      <w:szCs w:val="16"/>
    </w:rPr>
  </w:style>
  <w:style w:type="paragraph" w:customStyle="1" w:styleId="Standard">
    <w:name w:val="Standard"/>
    <w:rsid w:val="00594CE7"/>
    <w:pPr>
      <w:suppressAutoHyphens/>
      <w:autoSpaceDN w:val="0"/>
      <w:textAlignment w:val="baseline"/>
    </w:pPr>
    <w:rPr>
      <w:rFonts w:ascii="Times New Roman" w:eastAsia="Times New Roman" w:hAnsi="Times New Roman" w:cs="Arial Unicode MS"/>
      <w:kern w:val="3"/>
      <w:sz w:val="24"/>
      <w:szCs w:val="24"/>
      <w:lang w:eastAsia="zh-CN" w:bidi="lo-LA"/>
    </w:rPr>
  </w:style>
  <w:style w:type="paragraph" w:styleId="Sarakstarindkopa">
    <w:name w:val="List Paragraph"/>
    <w:basedOn w:val="Parasts"/>
    <w:uiPriority w:val="34"/>
    <w:qFormat/>
    <w:rsid w:val="00417FC7"/>
    <w:pPr>
      <w:ind w:left="720"/>
      <w:contextualSpacing/>
    </w:pPr>
  </w:style>
  <w:style w:type="paragraph" w:styleId="Bezatstarpm">
    <w:name w:val="No Spacing"/>
    <w:qFormat/>
    <w:rsid w:val="00312801"/>
    <w:rPr>
      <w:rFonts w:ascii="Calibri" w:eastAsia="Calibri" w:hAnsi="Calibri" w:cs="Times New Roman"/>
    </w:rPr>
  </w:style>
  <w:style w:type="paragraph" w:styleId="Galvene">
    <w:name w:val="header"/>
    <w:basedOn w:val="Parasts"/>
    <w:link w:val="GalveneRakstz"/>
    <w:uiPriority w:val="99"/>
    <w:unhideWhenUsed/>
    <w:rsid w:val="00F65C8A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65C8A"/>
  </w:style>
  <w:style w:type="paragraph" w:styleId="Kjene">
    <w:name w:val="footer"/>
    <w:basedOn w:val="Parasts"/>
    <w:link w:val="KjeneRakstz"/>
    <w:uiPriority w:val="99"/>
    <w:unhideWhenUsed/>
    <w:rsid w:val="00F65C8A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65C8A"/>
  </w:style>
  <w:style w:type="character" w:styleId="Komentraatsauce">
    <w:name w:val="annotation reference"/>
    <w:basedOn w:val="Noklusjumarindkopasfonts"/>
    <w:uiPriority w:val="99"/>
    <w:semiHidden/>
    <w:unhideWhenUsed/>
    <w:rsid w:val="0042254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2254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2254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2254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2254C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42254C"/>
  </w:style>
  <w:style w:type="paragraph" w:customStyle="1" w:styleId="StyleRight">
    <w:name w:val="Style Right"/>
    <w:basedOn w:val="Parasts"/>
    <w:rsid w:val="00244D70"/>
    <w:pPr>
      <w:spacing w:after="120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76ABD"/>
    <w:rPr>
      <w:rFonts w:ascii="Calibri" w:hAnsi="Calibri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6ABD"/>
    <w:rPr>
      <w:rFonts w:ascii="Calibri" w:hAnsi="Calibri"/>
      <w:sz w:val="16"/>
      <w:szCs w:val="16"/>
    </w:rPr>
  </w:style>
  <w:style w:type="paragraph" w:customStyle="1" w:styleId="Standard">
    <w:name w:val="Standard"/>
    <w:rsid w:val="00594CE7"/>
    <w:pPr>
      <w:suppressAutoHyphens/>
      <w:autoSpaceDN w:val="0"/>
      <w:textAlignment w:val="baseline"/>
    </w:pPr>
    <w:rPr>
      <w:rFonts w:ascii="Times New Roman" w:eastAsia="Times New Roman" w:hAnsi="Times New Roman" w:cs="Arial Unicode MS"/>
      <w:kern w:val="3"/>
      <w:sz w:val="24"/>
      <w:szCs w:val="24"/>
      <w:lang w:eastAsia="zh-CN" w:bidi="lo-LA"/>
    </w:rPr>
  </w:style>
  <w:style w:type="paragraph" w:styleId="Sarakstarindkopa">
    <w:name w:val="List Paragraph"/>
    <w:basedOn w:val="Parasts"/>
    <w:uiPriority w:val="34"/>
    <w:qFormat/>
    <w:rsid w:val="00417FC7"/>
    <w:pPr>
      <w:ind w:left="720"/>
      <w:contextualSpacing/>
    </w:pPr>
  </w:style>
  <w:style w:type="paragraph" w:styleId="Bezatstarpm">
    <w:name w:val="No Spacing"/>
    <w:qFormat/>
    <w:rsid w:val="00312801"/>
    <w:rPr>
      <w:rFonts w:ascii="Calibri" w:eastAsia="Calibri" w:hAnsi="Calibri" w:cs="Times New Roman"/>
    </w:rPr>
  </w:style>
  <w:style w:type="paragraph" w:styleId="Galvene">
    <w:name w:val="header"/>
    <w:basedOn w:val="Parasts"/>
    <w:link w:val="GalveneRakstz"/>
    <w:uiPriority w:val="99"/>
    <w:unhideWhenUsed/>
    <w:rsid w:val="00F65C8A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65C8A"/>
  </w:style>
  <w:style w:type="paragraph" w:styleId="Kjene">
    <w:name w:val="footer"/>
    <w:basedOn w:val="Parasts"/>
    <w:link w:val="KjeneRakstz"/>
    <w:uiPriority w:val="99"/>
    <w:unhideWhenUsed/>
    <w:rsid w:val="00F65C8A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65C8A"/>
  </w:style>
  <w:style w:type="character" w:styleId="Komentraatsauce">
    <w:name w:val="annotation reference"/>
    <w:basedOn w:val="Noklusjumarindkopasfonts"/>
    <w:uiPriority w:val="99"/>
    <w:semiHidden/>
    <w:unhideWhenUsed/>
    <w:rsid w:val="0042254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2254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2254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2254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2254C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42254C"/>
  </w:style>
  <w:style w:type="paragraph" w:customStyle="1" w:styleId="StyleRight">
    <w:name w:val="Style Right"/>
    <w:basedOn w:val="Parasts"/>
    <w:rsid w:val="00244D70"/>
    <w:pPr>
      <w:spacing w:after="120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20A0D-A1CC-4862-9F04-5CF349BA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691</Words>
  <Characters>4607</Characters>
  <Application>Microsoft Office Word</Application>
  <DocSecurity>0</DocSecurity>
  <Lines>38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"Rīgas Svētā Pētera baznīcas likums"</vt:lpstr>
      <vt:lpstr>Likumprojekts "Rīgas Svētā Pētera baznīcas likums</vt:lpstr>
    </vt:vector>
  </TitlesOfParts>
  <Company>Tieslietu ministrija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"Rīgas Svētā Pētera baznīcas likums"</dc:title>
  <dc:subject>Likumprojekts</dc:subject>
  <dc:creator>Jeļena Vikmane</dc:creator>
  <dc:description>Jelena.Vikmane@tm.gov.lv; tālr.67046122</dc:description>
  <cp:lastModifiedBy>Lelde Stepanova</cp:lastModifiedBy>
  <cp:revision>58</cp:revision>
  <cp:lastPrinted>2016-02-03T12:16:00Z</cp:lastPrinted>
  <dcterms:created xsi:type="dcterms:W3CDTF">2015-03-12T11:59:00Z</dcterms:created>
  <dcterms:modified xsi:type="dcterms:W3CDTF">2016-06-02T11:50:00Z</dcterms:modified>
</cp:coreProperties>
</file>