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3"/>
    <w:bookmarkStart w:id="1" w:name="OLE_LINK14"/>
    <w:bookmarkStart w:id="2" w:name="OLE_LINK1"/>
    <w:bookmarkStart w:id="3" w:name="OLE_LINK2"/>
    <w:bookmarkStart w:id="4" w:name="OLE_LINK3"/>
    <w:bookmarkStart w:id="5" w:name="OLE_LINK10"/>
    <w:p w14:paraId="11B1C67F" w14:textId="3E5641D0" w:rsidR="00EC63C8" w:rsidRPr="004A6791" w:rsidRDefault="00141BBC" w:rsidP="00EC63C8">
      <w:pPr>
        <w:tabs>
          <w:tab w:val="center" w:pos="4153"/>
          <w:tab w:val="right" w:pos="8306"/>
        </w:tabs>
        <w:jc w:val="center"/>
        <w:rPr>
          <w:b/>
          <w:sz w:val="28"/>
          <w:szCs w:val="28"/>
        </w:rPr>
      </w:pPr>
      <w:r w:rsidRPr="004A6791">
        <w:rPr>
          <w:b/>
          <w:noProof/>
          <w:sz w:val="28"/>
          <w:szCs w:val="28"/>
          <w:lang w:eastAsia="lv-LV"/>
        </w:rPr>
        <mc:AlternateContent>
          <mc:Choice Requires="wps">
            <w:drawing>
              <wp:anchor distT="0" distB="0" distL="114300" distR="114300" simplePos="0" relativeHeight="251658240" behindDoc="0" locked="0" layoutInCell="1" allowOverlap="1" wp14:anchorId="34C2AB3D" wp14:editId="66D2C180">
                <wp:simplePos x="0" y="0"/>
                <wp:positionH relativeFrom="column">
                  <wp:posOffset>2595245</wp:posOffset>
                </wp:positionH>
                <wp:positionV relativeFrom="paragraph">
                  <wp:posOffset>-540385</wp:posOffset>
                </wp:positionV>
                <wp:extent cx="533400" cy="323850"/>
                <wp:effectExtent l="8255" t="7620" r="1079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909BE14"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Start w:id="6" w:name="OLE_LINK4"/>
      <w:bookmarkStart w:id="7" w:name="OLE_LINK5"/>
      <w:r w:rsidR="00EC63C8" w:rsidRPr="004A6791">
        <w:rPr>
          <w:b/>
          <w:sz w:val="28"/>
          <w:szCs w:val="28"/>
          <w:lang w:eastAsia="lv-LV"/>
        </w:rPr>
        <w:t>Ministru kabineta noteikumu projekta „</w:t>
      </w:r>
      <w:r w:rsidR="00BF4EDA" w:rsidRPr="004A6791">
        <w:rPr>
          <w:b/>
          <w:sz w:val="28"/>
          <w:szCs w:val="28"/>
        </w:rPr>
        <w:t xml:space="preserve">Darbības programmas „Izaugsme un nodarbinātība” </w:t>
      </w:r>
      <w:r w:rsidR="0068261C" w:rsidRPr="004A6791">
        <w:rPr>
          <w:b/>
          <w:sz w:val="28"/>
          <w:szCs w:val="28"/>
        </w:rPr>
        <w:t>9</w:t>
      </w:r>
      <w:r w:rsidR="00D46E0B" w:rsidRPr="004A6791">
        <w:rPr>
          <w:b/>
          <w:sz w:val="28"/>
          <w:szCs w:val="28"/>
        </w:rPr>
        <w:t>.</w:t>
      </w:r>
      <w:r w:rsidR="0068261C" w:rsidRPr="004A6791">
        <w:rPr>
          <w:b/>
          <w:sz w:val="28"/>
          <w:szCs w:val="28"/>
        </w:rPr>
        <w:t>2</w:t>
      </w:r>
      <w:r w:rsidR="00D46E0B" w:rsidRPr="004A6791">
        <w:rPr>
          <w:b/>
          <w:sz w:val="28"/>
          <w:szCs w:val="28"/>
        </w:rPr>
        <w:t>.</w:t>
      </w:r>
      <w:r w:rsidR="0068261C" w:rsidRPr="004A6791">
        <w:rPr>
          <w:b/>
          <w:sz w:val="28"/>
          <w:szCs w:val="28"/>
        </w:rPr>
        <w:t>5</w:t>
      </w:r>
      <w:r w:rsidR="00D46E0B" w:rsidRPr="004A6791">
        <w:rPr>
          <w:b/>
          <w:sz w:val="28"/>
          <w:szCs w:val="28"/>
        </w:rPr>
        <w:t xml:space="preserve">. </w:t>
      </w:r>
      <w:r w:rsidR="0068261C" w:rsidRPr="004A6791">
        <w:rPr>
          <w:b/>
          <w:sz w:val="28"/>
          <w:szCs w:val="28"/>
        </w:rPr>
        <w:t>specifiskā atbalsta mērķa „Uzlabot pieejamību ārstniecības un ārstniecības atbalsta personām, kas sniedz pakalpojumus prioritārajās veselības jomās iedzīvotājiem, kas dzīvo ārpus Rīgas”</w:t>
      </w:r>
      <w:r w:rsidR="00BF4EDA" w:rsidRPr="004A6791">
        <w:rPr>
          <w:b/>
          <w:sz w:val="28"/>
          <w:szCs w:val="28"/>
        </w:rPr>
        <w:t xml:space="preserve"> īstenošanas noteikumi</w:t>
      </w:r>
      <w:r w:rsidR="00D41187" w:rsidRPr="004A6791">
        <w:rPr>
          <w:b/>
          <w:sz w:val="28"/>
          <w:szCs w:val="28"/>
        </w:rPr>
        <w:t>”</w:t>
      </w:r>
      <w:r w:rsidR="00EC63C8" w:rsidRPr="004A6791">
        <w:rPr>
          <w:b/>
          <w:sz w:val="28"/>
          <w:szCs w:val="28"/>
        </w:rPr>
        <w:t xml:space="preserve"> sākotnējās ietekmes novērtējuma ziņojums (anotācija)</w:t>
      </w:r>
      <w:bookmarkEnd w:id="0"/>
      <w:bookmarkEnd w:id="1"/>
      <w:bookmarkEnd w:id="2"/>
      <w:bookmarkEnd w:id="6"/>
      <w:bookmarkEnd w:id="7"/>
    </w:p>
    <w:bookmarkEnd w:id="3"/>
    <w:bookmarkEnd w:id="4"/>
    <w:bookmarkEnd w:id="5"/>
    <w:p w14:paraId="6C18A5A4" w14:textId="77777777" w:rsidR="00C1591C" w:rsidRPr="004A6791"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20"/>
        <w:gridCol w:w="6068"/>
      </w:tblGrid>
      <w:tr w:rsidR="003735C6" w:rsidRPr="004A6791" w14:paraId="32F9B604" w14:textId="77777777" w:rsidTr="00C1591C">
        <w:trPr>
          <w:trHeight w:val="419"/>
        </w:trPr>
        <w:tc>
          <w:tcPr>
            <w:tcW w:w="5000" w:type="pct"/>
            <w:gridSpan w:val="3"/>
            <w:vAlign w:val="center"/>
          </w:tcPr>
          <w:p w14:paraId="08976491" w14:textId="77777777" w:rsidR="003735C6" w:rsidRPr="004A6791" w:rsidRDefault="003735C6" w:rsidP="00C1591C">
            <w:pPr>
              <w:pStyle w:val="naisnod"/>
              <w:spacing w:before="0" w:beforeAutospacing="0" w:after="0" w:afterAutospacing="0"/>
              <w:ind w:left="57" w:right="57"/>
              <w:jc w:val="center"/>
              <w:rPr>
                <w:b/>
              </w:rPr>
            </w:pPr>
            <w:r w:rsidRPr="004A6791">
              <w:rPr>
                <w:b/>
              </w:rPr>
              <w:t>I</w:t>
            </w:r>
            <w:r w:rsidR="00D46E0B" w:rsidRPr="004A6791">
              <w:rPr>
                <w:b/>
              </w:rPr>
              <w:t xml:space="preserve">. </w:t>
            </w:r>
            <w:r w:rsidRPr="004A6791">
              <w:rPr>
                <w:b/>
              </w:rPr>
              <w:t>Tiesību akta projekta izstrādes nepieciešamība</w:t>
            </w:r>
          </w:p>
        </w:tc>
      </w:tr>
      <w:tr w:rsidR="003735C6" w:rsidRPr="004A6791" w14:paraId="6DEBB60F" w14:textId="77777777" w:rsidTr="00C1591C">
        <w:trPr>
          <w:trHeight w:val="415"/>
        </w:trPr>
        <w:tc>
          <w:tcPr>
            <w:tcW w:w="251" w:type="pct"/>
          </w:tcPr>
          <w:p w14:paraId="30C878CB" w14:textId="77777777" w:rsidR="003735C6" w:rsidRPr="004A6791" w:rsidRDefault="003735C6" w:rsidP="00C1591C">
            <w:pPr>
              <w:pStyle w:val="naiskr"/>
              <w:spacing w:before="0" w:beforeAutospacing="0" w:after="0" w:afterAutospacing="0"/>
              <w:ind w:left="57" w:right="57"/>
              <w:jc w:val="center"/>
            </w:pPr>
            <w:r w:rsidRPr="004A6791">
              <w:t>1</w:t>
            </w:r>
            <w:r w:rsidR="00D46E0B" w:rsidRPr="004A6791">
              <w:t xml:space="preserve">. </w:t>
            </w:r>
          </w:p>
        </w:tc>
        <w:tc>
          <w:tcPr>
            <w:tcW w:w="1354" w:type="pct"/>
          </w:tcPr>
          <w:p w14:paraId="15CEC636" w14:textId="77777777" w:rsidR="003735C6" w:rsidRPr="004A6791" w:rsidRDefault="003735C6" w:rsidP="00C1591C">
            <w:pPr>
              <w:pStyle w:val="naiskr"/>
              <w:spacing w:before="0" w:beforeAutospacing="0" w:after="0" w:afterAutospacing="0"/>
              <w:ind w:left="57" w:right="57"/>
              <w:rPr>
                <w:rFonts w:eastAsiaTheme="minorHAnsi"/>
                <w:lang w:eastAsia="en-US"/>
              </w:rPr>
            </w:pPr>
            <w:r w:rsidRPr="004A6791">
              <w:rPr>
                <w:rFonts w:eastAsiaTheme="minorHAnsi"/>
                <w:lang w:eastAsia="en-US"/>
              </w:rPr>
              <w:t>Pamatojums</w:t>
            </w:r>
          </w:p>
        </w:tc>
        <w:tc>
          <w:tcPr>
            <w:tcW w:w="3395" w:type="pct"/>
          </w:tcPr>
          <w:p w14:paraId="3896BD84" w14:textId="77777777" w:rsidR="008E23E9" w:rsidRPr="004A6791" w:rsidRDefault="00B6659C" w:rsidP="0077373B">
            <w:pPr>
              <w:pStyle w:val="naiskr"/>
              <w:spacing w:before="40" w:beforeAutospacing="0" w:after="40" w:afterAutospacing="0"/>
              <w:ind w:left="57" w:right="57" w:firstLine="284"/>
              <w:jc w:val="both"/>
              <w:rPr>
                <w:bCs/>
              </w:rPr>
            </w:pPr>
            <w:r w:rsidRPr="004A6791">
              <w:rPr>
                <w:rFonts w:eastAsiaTheme="minorHAnsi"/>
              </w:rPr>
              <w:t>Eiropas Savienības (turpmāk – ES) fondu 2014</w:t>
            </w:r>
            <w:r w:rsidR="00D46E0B" w:rsidRPr="004A6791">
              <w:rPr>
                <w:rFonts w:eastAsiaTheme="minorHAnsi"/>
              </w:rPr>
              <w:t xml:space="preserve">. </w:t>
            </w:r>
            <w:r w:rsidRPr="004A6791">
              <w:rPr>
                <w:rFonts w:eastAsiaTheme="minorHAnsi"/>
              </w:rPr>
              <w:t>– 2020</w:t>
            </w:r>
            <w:r w:rsidR="00D46E0B" w:rsidRPr="004A6791">
              <w:rPr>
                <w:rFonts w:eastAsiaTheme="minorHAnsi"/>
              </w:rPr>
              <w:t xml:space="preserve">. </w:t>
            </w:r>
            <w:r w:rsidRPr="004A6791">
              <w:rPr>
                <w:rFonts w:eastAsiaTheme="minorHAnsi"/>
              </w:rPr>
              <w:t xml:space="preserve">gada </w:t>
            </w:r>
            <w:r w:rsidRPr="004A6791">
              <w:t>plānošanas</w:t>
            </w:r>
            <w:r w:rsidRPr="004A6791">
              <w:rPr>
                <w:rFonts w:eastAsiaTheme="minorHAnsi"/>
              </w:rPr>
              <w:t xml:space="preserve"> perioda </w:t>
            </w:r>
            <w:r w:rsidRPr="004A6791">
              <w:t>Darbības programmas “</w:t>
            </w:r>
            <w:r w:rsidRPr="004A6791">
              <w:rPr>
                <w:i/>
              </w:rPr>
              <w:t>Izaugsme un nodarbinātība</w:t>
            </w:r>
            <w:r w:rsidRPr="004A6791">
              <w:t>” prioritārā</w:t>
            </w:r>
            <w:r w:rsidRPr="004A6791">
              <w:rPr>
                <w:rFonts w:eastAsiaTheme="minorHAnsi"/>
              </w:rPr>
              <w:t xml:space="preserve"> virziena “</w:t>
            </w:r>
            <w:r w:rsidRPr="004A6791">
              <w:rPr>
                <w:rFonts w:eastAsia="Calibri"/>
                <w:i/>
              </w:rPr>
              <w:t>Sociālā iekļaušana un nabadzības apkarošana</w:t>
            </w:r>
            <w:r w:rsidRPr="004A6791">
              <w:rPr>
                <w:rFonts w:eastAsiaTheme="minorHAnsi"/>
              </w:rPr>
              <w:t xml:space="preserve">” </w:t>
            </w:r>
            <w:r w:rsidR="005D4183" w:rsidRPr="004A6791">
              <w:t>9</w:t>
            </w:r>
            <w:r w:rsidR="00D46E0B" w:rsidRPr="004A6791">
              <w:t>.</w:t>
            </w:r>
            <w:r w:rsidR="005D4183" w:rsidRPr="004A6791">
              <w:t>2</w:t>
            </w:r>
            <w:r w:rsidR="00D46E0B" w:rsidRPr="004A6791">
              <w:t>.</w:t>
            </w:r>
            <w:r w:rsidR="005D4183" w:rsidRPr="004A6791">
              <w:t>5</w:t>
            </w:r>
            <w:r w:rsidR="00D46E0B" w:rsidRPr="004A6791">
              <w:t xml:space="preserve">. </w:t>
            </w:r>
            <w:r w:rsidR="005D4183" w:rsidRPr="004A6791">
              <w:t xml:space="preserve">specifiskā atbalsta mērķa </w:t>
            </w:r>
            <w:r w:rsidR="005D4183" w:rsidRPr="004A6791">
              <w:rPr>
                <w:i/>
              </w:rPr>
              <w:t>„Uzlabot pieejamību ārstniecības un ārstniecības atbalsta personām, kas sniedz pakalpojumus prioritārajās veselības jomās iedzīvotājiem, kas dzīvo ārpus Rīgas”</w:t>
            </w:r>
            <w:r w:rsidR="00BF4DB1" w:rsidRPr="004A6791">
              <w:rPr>
                <w:bCs/>
              </w:rPr>
              <w:t xml:space="preserve"> </w:t>
            </w:r>
            <w:r w:rsidR="008E23E9" w:rsidRPr="004A6791">
              <w:rPr>
                <w:bCs/>
              </w:rPr>
              <w:t xml:space="preserve">(turpmāk specifiskais atbalsts) </w:t>
            </w:r>
            <w:r w:rsidR="00C2015A" w:rsidRPr="004A6791">
              <w:rPr>
                <w:bCs/>
              </w:rPr>
              <w:t>īstenošanas noteikumu projekts izstrādāts atbilstoši</w:t>
            </w:r>
            <w:r w:rsidR="008E23E9" w:rsidRPr="004A6791">
              <w:rPr>
                <w:bCs/>
              </w:rPr>
              <w:t>:</w:t>
            </w:r>
          </w:p>
          <w:p w14:paraId="09F137C4" w14:textId="77777777" w:rsidR="008E23E9" w:rsidRPr="004A6791" w:rsidRDefault="00B6659C" w:rsidP="008E23E9">
            <w:pPr>
              <w:pStyle w:val="ListParagraph"/>
              <w:numPr>
                <w:ilvl w:val="0"/>
                <w:numId w:val="36"/>
              </w:numPr>
              <w:ind w:right="86"/>
              <w:jc w:val="both"/>
            </w:pPr>
            <w:r w:rsidRPr="004A6791">
              <w:t>darbības programmas “</w:t>
            </w:r>
            <w:r w:rsidRPr="004A6791">
              <w:rPr>
                <w:i/>
              </w:rPr>
              <w:t>Izaugsme un nodarbinātība</w:t>
            </w:r>
            <w:r w:rsidRPr="004A6791">
              <w:t>”</w:t>
            </w:r>
            <w:r w:rsidR="002C6B64" w:rsidRPr="004A6791">
              <w:t xml:space="preserve"> </w:t>
            </w:r>
            <w:r w:rsidR="00C2015A" w:rsidRPr="004A6791">
              <w:t>mērķiem</w:t>
            </w:r>
            <w:r w:rsidR="008E23E9" w:rsidRPr="004A6791">
              <w:t>;</w:t>
            </w:r>
          </w:p>
          <w:p w14:paraId="05F50045" w14:textId="77777777" w:rsidR="003735C6" w:rsidRPr="004A6791" w:rsidRDefault="00C2015A" w:rsidP="008E23E9">
            <w:pPr>
              <w:pStyle w:val="ListParagraph"/>
              <w:numPr>
                <w:ilvl w:val="0"/>
                <w:numId w:val="36"/>
              </w:numPr>
              <w:ind w:right="86"/>
              <w:jc w:val="both"/>
            </w:pPr>
            <w:r w:rsidRPr="004A6791">
              <w:t>Ministru Prezidenta 2014</w:t>
            </w:r>
            <w:r w:rsidR="00D46E0B" w:rsidRPr="004A6791">
              <w:t xml:space="preserve">. </w:t>
            </w:r>
            <w:r w:rsidRPr="004A6791">
              <w:t>gada 21</w:t>
            </w:r>
            <w:r w:rsidR="00D46E0B" w:rsidRPr="004A6791">
              <w:t xml:space="preserve">. </w:t>
            </w:r>
            <w:r w:rsidRPr="004A6791">
              <w:t>jūlija rezolūcijai Nr</w:t>
            </w:r>
            <w:r w:rsidR="00D46E0B" w:rsidRPr="004A6791">
              <w:t xml:space="preserve">. </w:t>
            </w:r>
            <w:r w:rsidRPr="004A6791">
              <w:t>12/2014-JUR-151, saskaņā ar kuru līdz 2017</w:t>
            </w:r>
            <w:r w:rsidR="00D46E0B" w:rsidRPr="004A6791">
              <w:t xml:space="preserve">. </w:t>
            </w:r>
            <w:r w:rsidRPr="004A6791">
              <w:t>gada 1</w:t>
            </w:r>
            <w:r w:rsidR="00D46E0B" w:rsidRPr="004A6791">
              <w:t xml:space="preserve">. </w:t>
            </w:r>
            <w:r w:rsidRPr="004A6791">
              <w:t>decembrim atbilstoši kompetencei jāsagatavo un noteiktā kārtībā jāiesniedz Ministr</w:t>
            </w:r>
            <w:r w:rsidR="00D26824" w:rsidRPr="004A6791">
              <w:t>u kabinetā (turpmāk – MK) 2014</w:t>
            </w:r>
            <w:r w:rsidR="00D46E0B" w:rsidRPr="004A6791">
              <w:t xml:space="preserve">. </w:t>
            </w:r>
            <w:r w:rsidR="00D26824" w:rsidRPr="004A6791">
              <w:t>gada 3</w:t>
            </w:r>
            <w:r w:rsidR="00D46E0B" w:rsidRPr="004A6791">
              <w:t xml:space="preserve">. </w:t>
            </w:r>
            <w:r w:rsidRPr="004A6791">
              <w:t>jūlija Eiropas Savienības struktūrfondu un Kohēzijas fonda 2014</w:t>
            </w:r>
            <w:r w:rsidR="00D46E0B" w:rsidRPr="004A6791">
              <w:t xml:space="preserve">. </w:t>
            </w:r>
            <w:r w:rsidR="008E23E9" w:rsidRPr="004A6791">
              <w:t xml:space="preserve">– </w:t>
            </w:r>
            <w:r w:rsidRPr="004A6791">
              <w:t>2020</w:t>
            </w:r>
            <w:r w:rsidR="00D46E0B" w:rsidRPr="004A6791">
              <w:t xml:space="preserve">. </w:t>
            </w:r>
            <w:r w:rsidRPr="004A6791">
              <w:t>gada plānoš</w:t>
            </w:r>
            <w:r w:rsidR="00D26824" w:rsidRPr="004A6791">
              <w:t>anas perioda vadības likuma 20</w:t>
            </w:r>
            <w:r w:rsidR="00D46E0B" w:rsidRPr="004A6791">
              <w:t xml:space="preserve">. </w:t>
            </w:r>
            <w:r w:rsidRPr="004A6791">
              <w:t xml:space="preserve">panta </w:t>
            </w:r>
            <w:r w:rsidR="00383602" w:rsidRPr="004A6791">
              <w:t>6</w:t>
            </w:r>
            <w:r w:rsidR="00D46E0B" w:rsidRPr="004A6791">
              <w:t xml:space="preserve">. </w:t>
            </w:r>
            <w:r w:rsidR="00383602" w:rsidRPr="004A6791">
              <w:t xml:space="preserve">un </w:t>
            </w:r>
            <w:r w:rsidRPr="004A6791">
              <w:t>13</w:t>
            </w:r>
            <w:r w:rsidR="00D46E0B" w:rsidRPr="004A6791">
              <w:t xml:space="preserve">. </w:t>
            </w:r>
            <w:r w:rsidRPr="004A6791">
              <w:t>punktā minēto tiesību aktu projektus</w:t>
            </w:r>
            <w:r w:rsidR="00D46E0B" w:rsidRPr="004A6791">
              <w:t xml:space="preserve">. </w:t>
            </w:r>
          </w:p>
          <w:p w14:paraId="23181509" w14:textId="0905D924" w:rsidR="00E4475F" w:rsidRPr="004A6791" w:rsidRDefault="00E4475F" w:rsidP="00C7600A">
            <w:pPr>
              <w:pStyle w:val="ListParagraph"/>
              <w:numPr>
                <w:ilvl w:val="0"/>
                <w:numId w:val="36"/>
              </w:numPr>
              <w:ind w:right="86"/>
              <w:jc w:val="both"/>
            </w:pPr>
            <w:r w:rsidRPr="004A6791">
              <w:t xml:space="preserve">Ministru kabineta </w:t>
            </w:r>
            <w:r w:rsidR="008E23E9" w:rsidRPr="004A6791">
              <w:t xml:space="preserve">2016. gada 27. septembra </w:t>
            </w:r>
            <w:r w:rsidRPr="004A6791">
              <w:t>sēdes protokollēmuma Nr</w:t>
            </w:r>
            <w:r w:rsidR="00D46E0B" w:rsidRPr="004A6791">
              <w:t xml:space="preserve">. </w:t>
            </w:r>
            <w:r w:rsidRPr="004A6791">
              <w:t xml:space="preserve">48 </w:t>
            </w:r>
            <w:bookmarkStart w:id="8" w:name="18"/>
            <w:r w:rsidRPr="004A6791">
              <w:t>59</w:t>
            </w:r>
            <w:r w:rsidR="00D46E0B" w:rsidRPr="004A6791">
              <w:t xml:space="preserve">. </w:t>
            </w:r>
            <w:r w:rsidRPr="004A6791">
              <w:t>§</w:t>
            </w:r>
            <w:bookmarkEnd w:id="8"/>
            <w:r w:rsidRPr="004A6791">
              <w:t xml:space="preserve"> 4</w:t>
            </w:r>
            <w:r w:rsidR="00D46E0B" w:rsidRPr="004A6791">
              <w:t>.</w:t>
            </w:r>
            <w:r w:rsidRPr="004A6791">
              <w:t>1</w:t>
            </w:r>
            <w:r w:rsidR="00D46E0B" w:rsidRPr="004A6791">
              <w:t xml:space="preserve">. </w:t>
            </w:r>
            <w:r w:rsidR="008E23E9" w:rsidRPr="004A6791">
              <w:t>punktam, kas paredz specifiskā atbalsta</w:t>
            </w:r>
            <w:r w:rsidR="00BF4DB1" w:rsidRPr="004A6791">
              <w:t xml:space="preserve"> </w:t>
            </w:r>
            <w:r w:rsidR="008E23E9" w:rsidRPr="004A6791">
              <w:rPr>
                <w:bCs/>
              </w:rPr>
              <w:t>īstenošanas noteikumus</w:t>
            </w:r>
            <w:r w:rsidR="00BF4DB1" w:rsidRPr="004A6791">
              <w:rPr>
                <w:bCs/>
              </w:rPr>
              <w:t xml:space="preserve"> </w:t>
            </w:r>
            <w:r w:rsidR="008E23E9" w:rsidRPr="004A6791">
              <w:rPr>
                <w:bCs/>
              </w:rPr>
              <w:t>izstrādāt un izsludināt Valsts sekretāru sanāksmē ne vēlāk kā līdz 2016.gada 10.novembrim</w:t>
            </w:r>
            <w:r w:rsidR="00C7600A" w:rsidRPr="004A6791">
              <w:rPr>
                <w:bCs/>
              </w:rPr>
              <w:t>.</w:t>
            </w:r>
          </w:p>
        </w:tc>
      </w:tr>
      <w:tr w:rsidR="003735C6" w:rsidRPr="004A6791" w14:paraId="42EEEB56" w14:textId="77777777" w:rsidTr="001767BB">
        <w:trPr>
          <w:trHeight w:val="56"/>
        </w:trPr>
        <w:tc>
          <w:tcPr>
            <w:tcW w:w="251" w:type="pct"/>
          </w:tcPr>
          <w:p w14:paraId="06B45BB5" w14:textId="77777777" w:rsidR="003735C6" w:rsidRPr="004A6791" w:rsidRDefault="003735C6" w:rsidP="00C1591C">
            <w:pPr>
              <w:pStyle w:val="naiskr"/>
              <w:spacing w:before="0" w:beforeAutospacing="0" w:after="0" w:afterAutospacing="0"/>
              <w:ind w:left="57" w:right="57"/>
              <w:jc w:val="center"/>
            </w:pPr>
            <w:r w:rsidRPr="004A6791">
              <w:t>2</w:t>
            </w:r>
            <w:r w:rsidR="00D46E0B" w:rsidRPr="004A6791">
              <w:t xml:space="preserve">. </w:t>
            </w:r>
          </w:p>
        </w:tc>
        <w:tc>
          <w:tcPr>
            <w:tcW w:w="1354" w:type="pct"/>
          </w:tcPr>
          <w:p w14:paraId="502EE4C7" w14:textId="77777777" w:rsidR="003735C6" w:rsidRPr="004A6791" w:rsidRDefault="003735C6" w:rsidP="00C1591C">
            <w:pPr>
              <w:pStyle w:val="naiskr"/>
              <w:tabs>
                <w:tab w:val="left" w:pos="170"/>
              </w:tabs>
              <w:spacing w:before="0" w:beforeAutospacing="0" w:after="0" w:afterAutospacing="0"/>
              <w:ind w:left="57" w:right="57"/>
            </w:pPr>
            <w:r w:rsidRPr="004A6791">
              <w:t>Pašreizējā situācija un problēmas, kuru risināšanai tiesību akta projekts izstrādāts, tiesiskā regulējuma mērķis un būtība</w:t>
            </w:r>
          </w:p>
        </w:tc>
        <w:tc>
          <w:tcPr>
            <w:tcW w:w="3395" w:type="pct"/>
          </w:tcPr>
          <w:p w14:paraId="320B7EB6" w14:textId="77777777" w:rsidR="00FB7556" w:rsidRPr="004A6791" w:rsidRDefault="008E23E9" w:rsidP="00D46E0B">
            <w:pPr>
              <w:pStyle w:val="naiskr"/>
              <w:spacing w:before="40" w:beforeAutospacing="0" w:after="40" w:afterAutospacing="0"/>
              <w:ind w:left="57" w:right="57" w:firstLine="284"/>
              <w:jc w:val="both"/>
            </w:pPr>
            <w:r w:rsidRPr="004A6791">
              <w:rPr>
                <w:rFonts w:eastAsiaTheme="minorHAnsi"/>
                <w:b/>
                <w:u w:val="single"/>
              </w:rPr>
              <w:t>Specifiskā atbalsta</w:t>
            </w:r>
            <w:r w:rsidR="003C6583" w:rsidRPr="004A6791">
              <w:rPr>
                <w:rFonts w:eastAsiaTheme="minorHAnsi"/>
                <w:b/>
                <w:u w:val="single"/>
              </w:rPr>
              <w:t xml:space="preserve"> mērķis</w:t>
            </w:r>
            <w:r w:rsidR="003C6583" w:rsidRPr="004A6791">
              <w:rPr>
                <w:rFonts w:eastAsiaTheme="minorHAnsi"/>
              </w:rPr>
              <w:t xml:space="preserve"> </w:t>
            </w:r>
            <w:r w:rsidR="00252AE0" w:rsidRPr="004A6791">
              <w:rPr>
                <w:bCs/>
                <w:spacing w:val="-2"/>
              </w:rPr>
              <w:t xml:space="preserve">ir </w:t>
            </w:r>
            <w:r w:rsidR="00252AE0" w:rsidRPr="004A6791">
              <w:t>uzlabot pieejamību ārstniecības un ārstniecības atbalsta personām, kas sniedz pakalpojumus prioritārajās (sirds un asinsvadu, onkoloģijas, bērnu sākot no perinatālā un neonatālā perioda un garīgās veselības) veselības jomās iedzīvotājiem, kas dzīvo ārpus Rīgas</w:t>
            </w:r>
            <w:r w:rsidR="00D46E0B" w:rsidRPr="004A6791">
              <w:t xml:space="preserve">. </w:t>
            </w:r>
          </w:p>
          <w:p w14:paraId="7E08CC7A" w14:textId="77777777" w:rsidR="00460ED6" w:rsidRPr="004A6791" w:rsidRDefault="008E23E9" w:rsidP="00D46E0B">
            <w:pPr>
              <w:pStyle w:val="naiskr"/>
              <w:spacing w:before="40" w:beforeAutospacing="0" w:after="40" w:afterAutospacing="0"/>
              <w:ind w:left="57" w:right="57" w:firstLine="284"/>
              <w:jc w:val="both"/>
            </w:pPr>
            <w:r w:rsidRPr="004A6791">
              <w:rPr>
                <w:rFonts w:eastAsiaTheme="minorHAnsi"/>
                <w:b/>
                <w:u w:val="single"/>
              </w:rPr>
              <w:t xml:space="preserve">Ar specifisko atbalstu saistīto </w:t>
            </w:r>
            <w:r w:rsidR="00D26824" w:rsidRPr="004A6791">
              <w:rPr>
                <w:rFonts w:eastAsiaTheme="minorHAnsi"/>
                <w:b/>
                <w:u w:val="single"/>
              </w:rPr>
              <w:t>problēm</w:t>
            </w:r>
            <w:r w:rsidRPr="004A6791">
              <w:rPr>
                <w:rFonts w:eastAsiaTheme="minorHAnsi"/>
                <w:b/>
                <w:u w:val="single"/>
              </w:rPr>
              <w:t>u</w:t>
            </w:r>
            <w:r w:rsidR="00D26824" w:rsidRPr="004A6791">
              <w:rPr>
                <w:rFonts w:eastAsiaTheme="minorHAnsi"/>
                <w:b/>
                <w:u w:val="single"/>
              </w:rPr>
              <w:t xml:space="preserve"> apraksts:</w:t>
            </w:r>
            <w:r w:rsidR="00460ED6" w:rsidRPr="004A6791">
              <w:rPr>
                <w:rFonts w:eastAsiaTheme="minorHAnsi"/>
                <w:b/>
                <w:u w:val="single"/>
              </w:rPr>
              <w:t xml:space="preserve"> </w:t>
            </w:r>
          </w:p>
          <w:p w14:paraId="329965A6" w14:textId="77777777" w:rsidR="00343908" w:rsidRPr="004A6791" w:rsidRDefault="00343908" w:rsidP="00D46E0B">
            <w:pPr>
              <w:pStyle w:val="naiskr"/>
              <w:spacing w:before="40" w:beforeAutospacing="0" w:after="40" w:afterAutospacing="0"/>
              <w:ind w:left="57" w:right="57" w:firstLine="284"/>
              <w:jc w:val="both"/>
              <w:rPr>
                <w:i/>
              </w:rPr>
            </w:pPr>
            <w:r w:rsidRPr="004A6791">
              <w:t xml:space="preserve">Analizējot mirstības un saslimstības rādītājus, redzams, ka galvenie nāves cēloņiem ir </w:t>
            </w:r>
            <w:r w:rsidRPr="004A6791">
              <w:rPr>
                <w:rFonts w:eastAsiaTheme="minorHAnsi"/>
              </w:rPr>
              <w:t>asinsrites</w:t>
            </w:r>
            <w:r w:rsidRPr="004A6791">
              <w:t xml:space="preserve"> sistēmas slimības un ļaundabīgie audzēji</w:t>
            </w:r>
            <w:r w:rsidR="00D46E0B" w:rsidRPr="004A6791">
              <w:t xml:space="preserve">. </w:t>
            </w:r>
            <w:r w:rsidRPr="004A6791">
              <w:t>Līdz ar sabiedrības dzīvesveida izmaiņām un sabiedrības novecošanos asinsrites sistēmas slimības ir kļuvušas par nozīmīgu sabiedrības veselības problēmu gan Latvijā, gan ES</w:t>
            </w:r>
            <w:r w:rsidR="00D46E0B" w:rsidRPr="004A6791">
              <w:t xml:space="preserve">. </w:t>
            </w:r>
            <w:r w:rsidRPr="004A6791">
              <w:t>To apliecina augstie mirstības, saslimstības un hospitalizācijas rādītāji</w:t>
            </w:r>
            <w:r w:rsidR="00D46E0B" w:rsidRPr="004A6791">
              <w:t xml:space="preserve">. </w:t>
            </w:r>
            <w:r w:rsidRPr="004A6791">
              <w:t>Asinsrites sistēmas slimības ir visizplatītākais nāves cēlonis (2013</w:t>
            </w:r>
            <w:r w:rsidR="00D46E0B" w:rsidRPr="004A6791">
              <w:t xml:space="preserve">. </w:t>
            </w:r>
            <w:r w:rsidRPr="004A6791">
              <w:t>gadā 57% no visiem mirušajiem) Latvijā</w:t>
            </w:r>
            <w:r w:rsidR="00D46E0B" w:rsidRPr="004A6791">
              <w:t xml:space="preserve">. </w:t>
            </w:r>
          </w:p>
          <w:p w14:paraId="41DD5890" w14:textId="420291B2" w:rsidR="00343908" w:rsidRPr="004A6791" w:rsidRDefault="00343908" w:rsidP="00D46E0B">
            <w:pPr>
              <w:pStyle w:val="naiskr"/>
              <w:spacing w:before="40" w:beforeAutospacing="0" w:after="40" w:afterAutospacing="0"/>
              <w:ind w:left="57" w:right="57" w:firstLine="284"/>
              <w:jc w:val="both"/>
            </w:pPr>
            <w:r w:rsidRPr="004A6791">
              <w:lastRenderedPageBreak/>
              <w:t xml:space="preserve">Nāves </w:t>
            </w:r>
            <w:r w:rsidRPr="004A6791">
              <w:rPr>
                <w:rFonts w:eastAsiaTheme="minorHAnsi"/>
              </w:rPr>
              <w:t>cēloņu</w:t>
            </w:r>
            <w:r w:rsidRPr="004A6791">
              <w:t xml:space="preserve"> struktūrā 21% no visiem nāves gadījumiem nāves cēlonis bijis ļaundabīgais audzējs</w:t>
            </w:r>
            <w:r w:rsidR="00D46E0B" w:rsidRPr="004A6791">
              <w:t xml:space="preserve">. </w:t>
            </w:r>
            <w:r w:rsidRPr="004A6791">
              <w:t>Vīriešu mirstība (2013</w:t>
            </w:r>
            <w:r w:rsidR="00D46E0B" w:rsidRPr="004A6791">
              <w:t xml:space="preserve">. </w:t>
            </w:r>
            <w:r w:rsidRPr="004A6791">
              <w:t>gadā 345 uz 100000 iedzīvotāju) no ļaundabīgajiem audzējiem ir augstāka nekā sieviešu (254 uz 100000 iedzīvotāju)</w:t>
            </w:r>
            <w:r w:rsidR="00D46E0B" w:rsidRPr="004A6791">
              <w:t xml:space="preserve">. </w:t>
            </w:r>
            <w:r w:rsidRPr="004A6791">
              <w:t>Mirstība no ļaundabīgajiem audzējiem atšķiras sadalījumā pa reģioniem</w:t>
            </w:r>
            <w:r w:rsidR="008E23E9" w:rsidRPr="004A6791">
              <w:rPr>
                <w:rStyle w:val="FootnoteReference"/>
              </w:rPr>
              <w:footnoteReference w:id="1"/>
            </w:r>
            <w:r w:rsidR="00D46E0B" w:rsidRPr="004A6791">
              <w:t xml:space="preserve">. </w:t>
            </w:r>
            <w:r w:rsidRPr="004A6791">
              <w:t>2013</w:t>
            </w:r>
            <w:r w:rsidR="00D46E0B" w:rsidRPr="004A6791">
              <w:t xml:space="preserve">. </w:t>
            </w:r>
            <w:r w:rsidRPr="004A6791">
              <w:t>gadā vēzis pirmo reizi mūžā tika diagnosticēts 11 599 cilvēkiem, bet uzskaitē kopumā 2013</w:t>
            </w:r>
            <w:r w:rsidR="00D46E0B" w:rsidRPr="004A6791">
              <w:t xml:space="preserve">. </w:t>
            </w:r>
            <w:r w:rsidRPr="004A6791">
              <w:t>gada beigās bija pavisam 74 647 pacienti</w:t>
            </w:r>
            <w:r w:rsidR="008E23E9" w:rsidRPr="004A6791">
              <w:rPr>
                <w:rStyle w:val="FootnoteReference"/>
                <w:iCs/>
              </w:rPr>
              <w:footnoteReference w:id="2"/>
            </w:r>
            <w:r w:rsidR="00D46E0B" w:rsidRPr="004A6791">
              <w:rPr>
                <w:i/>
              </w:rPr>
              <w:t>.</w:t>
            </w:r>
          </w:p>
          <w:p w14:paraId="639B5C2F" w14:textId="77777777" w:rsidR="00343908" w:rsidRPr="004A6791" w:rsidRDefault="00343908" w:rsidP="00D46E0B">
            <w:pPr>
              <w:pStyle w:val="naiskr"/>
              <w:spacing w:before="40" w:beforeAutospacing="0" w:after="40" w:afterAutospacing="0"/>
              <w:ind w:left="57" w:right="57" w:firstLine="284"/>
              <w:jc w:val="both"/>
            </w:pPr>
            <w:r w:rsidRPr="004A6791">
              <w:t xml:space="preserve">Tāpat </w:t>
            </w:r>
            <w:r w:rsidRPr="004A6791">
              <w:rPr>
                <w:rFonts w:eastAsiaTheme="minorHAnsi"/>
              </w:rPr>
              <w:t>Latvijā</w:t>
            </w:r>
            <w:r w:rsidRPr="004A6791">
              <w:t xml:space="preserve"> svarīga problēma ir psihiskās veselības traucējumu izplatība, par ko liecina arī pētījumu dati </w:t>
            </w:r>
            <w:r w:rsidR="00BF4DB1" w:rsidRPr="004A6791">
              <w:t>–</w:t>
            </w:r>
            <w:r w:rsidRPr="004A6791">
              <w:t xml:space="preserve"> 63% (2012</w:t>
            </w:r>
            <w:r w:rsidR="00BF4DB1" w:rsidRPr="004A6791">
              <w:t xml:space="preserve">. </w:t>
            </w:r>
            <w:r w:rsidRPr="004A6791">
              <w:t xml:space="preserve">gadā) iedzīvotāju (15-64 </w:t>
            </w:r>
            <w:r w:rsidR="00BF4DB1" w:rsidRPr="004A6791">
              <w:t>gadu vecumā</w:t>
            </w:r>
            <w:r w:rsidRPr="004A6791">
              <w:t>) pēdējā mēneša laikā jutuši sasprindzinājumu</w:t>
            </w:r>
            <w:r w:rsidR="00D46E0B" w:rsidRPr="004A6791">
              <w:t xml:space="preserve">. </w:t>
            </w:r>
            <w:r w:rsidRPr="004A6791">
              <w:t>Stresu, nomāktību un uz pieaugošu depresiju norādījuši 10%</w:t>
            </w:r>
            <w:r w:rsidRPr="004A6791">
              <w:rPr>
                <w:rStyle w:val="FootnoteReference"/>
              </w:rPr>
              <w:footnoteReference w:id="3"/>
            </w:r>
            <w:r w:rsidR="00D46E0B" w:rsidRPr="004A6791">
              <w:t xml:space="preserve">. </w:t>
            </w:r>
            <w:r w:rsidRPr="004A6791">
              <w:t>Pētījuma (2011</w:t>
            </w:r>
            <w:r w:rsidR="00BF4DB1" w:rsidRPr="004A6791">
              <w:t>. gadā</w:t>
            </w:r>
            <w:r w:rsidRPr="004A6791">
              <w:t>) dati norāda, ka 7,3% iedzīvotāju (15-64</w:t>
            </w:r>
            <w:r w:rsidR="00BF4DB1" w:rsidRPr="004A6791">
              <w:t xml:space="preserve"> gadu vecumā</w:t>
            </w:r>
            <w:r w:rsidRPr="004A6791">
              <w:t>) konstatējama klīniski nozīmīga depresija pēdējo 12 mēnešu laikā</w:t>
            </w:r>
            <w:r w:rsidRPr="004A6791">
              <w:rPr>
                <w:rStyle w:val="FootnoteReference"/>
              </w:rPr>
              <w:footnoteReference w:id="4"/>
            </w:r>
            <w:r w:rsidR="00D46E0B" w:rsidRPr="004A6791">
              <w:t xml:space="preserve">. </w:t>
            </w:r>
            <w:r w:rsidRPr="004A6791">
              <w:t>Tāpat pieaug iedzīvotāju skaits, kam alkohola lietošanas dēļ konstatēta alkohola psihoze un citi psihiski un uzvedības traucējumi</w:t>
            </w:r>
            <w:r w:rsidR="00D46E0B" w:rsidRPr="004A6791">
              <w:t xml:space="preserve">. </w:t>
            </w:r>
          </w:p>
          <w:p w14:paraId="5A2C690A" w14:textId="77777777" w:rsidR="00343908" w:rsidRPr="004A6791" w:rsidRDefault="00343908" w:rsidP="00D46E0B">
            <w:pPr>
              <w:pStyle w:val="naiskr"/>
              <w:spacing w:before="40" w:beforeAutospacing="0" w:after="40" w:afterAutospacing="0"/>
              <w:ind w:left="57" w:right="57" w:firstLine="284"/>
              <w:jc w:val="both"/>
            </w:pPr>
            <w:r w:rsidRPr="004A6791">
              <w:t>Latvijas jaundzimušo, zīdaiņu un pirmsskolas vecuma bērnu (līdz 5 gadu vecumam) veselība un labklājība joprojām ir zemāka, salīdzinot ar situāciju vidēji ES valstīs</w:t>
            </w:r>
            <w:r w:rsidR="008E23E9" w:rsidRPr="004A6791">
              <w:rPr>
                <w:rStyle w:val="FootnoteReference"/>
              </w:rPr>
              <w:footnoteReference w:id="5"/>
            </w:r>
            <w:r w:rsidR="00D46E0B" w:rsidRPr="004A6791">
              <w:t>.</w:t>
            </w:r>
            <w:r w:rsidRPr="004A6791">
              <w:t xml:space="preserve"> Kopš 2001</w:t>
            </w:r>
            <w:r w:rsidR="00D46E0B" w:rsidRPr="004A6791">
              <w:t xml:space="preserve">. </w:t>
            </w:r>
            <w:r w:rsidRPr="004A6791">
              <w:t>gada zīdaiņu mirstības (pirmajā dzīves gadā mirušie bērni) rādītājs (11,0 uz 1000 dzīvi dzimušo) būtiski samazinājies</w:t>
            </w:r>
            <w:r w:rsidR="00D46E0B" w:rsidRPr="004A6791">
              <w:t xml:space="preserve">. </w:t>
            </w:r>
            <w:r w:rsidRPr="004A6791">
              <w:t>Pēdējos piecos gados tai bijusi mainīga tendence, tomēr 2013</w:t>
            </w:r>
            <w:r w:rsidR="00D46E0B" w:rsidRPr="004A6791">
              <w:t xml:space="preserve">. </w:t>
            </w:r>
            <w:r w:rsidRPr="004A6791">
              <w:t>gadā šis rādītājs sasniedzis zemāko līmeni – 4,5 uz 1000 dzīvi dzimušo (2011</w:t>
            </w:r>
            <w:r w:rsidR="00D46E0B" w:rsidRPr="004A6791">
              <w:t xml:space="preserve">. </w:t>
            </w:r>
            <w:r w:rsidRPr="004A6791">
              <w:t>– 6,7; 2012</w:t>
            </w:r>
            <w:r w:rsidR="00D46E0B" w:rsidRPr="004A6791">
              <w:t xml:space="preserve">. </w:t>
            </w:r>
            <w:r w:rsidRPr="004A6791">
              <w:t>– 6,4)</w:t>
            </w:r>
            <w:r w:rsidR="008E23E9" w:rsidRPr="004A6791">
              <w:rPr>
                <w:rStyle w:val="FootnoteReference"/>
              </w:rPr>
              <w:footnoteReference w:id="6"/>
            </w:r>
            <w:r w:rsidR="00D46E0B" w:rsidRPr="004A6791">
              <w:t xml:space="preserve">. </w:t>
            </w:r>
            <w:r w:rsidRPr="004A6791">
              <w:t>Tomēr joprojām Latvijā tas ir augstāks nekā vidēji ES</w:t>
            </w:r>
            <w:r w:rsidR="008E23E9" w:rsidRPr="004A6791">
              <w:rPr>
                <w:rStyle w:val="FootnoteReference"/>
              </w:rPr>
              <w:footnoteReference w:id="7"/>
            </w:r>
            <w:r w:rsidR="00D46E0B" w:rsidRPr="004A6791">
              <w:t xml:space="preserve">. </w:t>
            </w:r>
            <w:r w:rsidRPr="004A6791">
              <w:t>Ņemot vērā, to, ka veselība bērnībā ietekmē tālāko veselību visa mūža garumā, tad svarīgi ir uzlabot bērnu veselību, kā arī mātes un tēva veselību, kas būtiski ietekmē arī bērnu veselības stāvokli</w:t>
            </w:r>
            <w:r w:rsidR="00D46E0B" w:rsidRPr="004A6791">
              <w:t xml:space="preserve">. </w:t>
            </w:r>
          </w:p>
          <w:p w14:paraId="74C68909" w14:textId="2A9262FE" w:rsidR="00343908" w:rsidRPr="004A6791" w:rsidRDefault="00343908" w:rsidP="00D46E0B">
            <w:pPr>
              <w:pStyle w:val="naiskr"/>
              <w:spacing w:before="40" w:beforeAutospacing="0" w:after="40" w:afterAutospacing="0"/>
              <w:ind w:left="57" w:right="57" w:firstLine="284"/>
              <w:jc w:val="both"/>
            </w:pPr>
            <w:r w:rsidRPr="004A6791">
              <w:t>Kopumā risināmo jautājumu loks veselības nozarē, t</w:t>
            </w:r>
            <w:r w:rsidR="00D46E0B" w:rsidRPr="004A6791">
              <w:t>.</w:t>
            </w:r>
            <w:r w:rsidRPr="004A6791">
              <w:t>sk</w:t>
            </w:r>
            <w:r w:rsidR="00D46E0B" w:rsidRPr="004A6791">
              <w:t xml:space="preserve">. </w:t>
            </w:r>
            <w:r w:rsidRPr="004A6791">
              <w:t>saistībā ar ārstniecības personu piesaisti darbam reģionos, ir plašs gan aprūpes līmeņu ziņā, gan veselības aprūpes jomu ziņā, tādēļ 2014</w:t>
            </w:r>
            <w:r w:rsidR="00D46E0B" w:rsidRPr="004A6791">
              <w:t xml:space="preserve">. </w:t>
            </w:r>
            <w:r w:rsidRPr="004A6791">
              <w:t>-2020</w:t>
            </w:r>
            <w:r w:rsidR="00D46E0B" w:rsidRPr="004A6791">
              <w:t xml:space="preserve">. </w:t>
            </w:r>
            <w:r w:rsidRPr="004A6791">
              <w:t xml:space="preserve">gadā atbalstu plānots koncentrēt jomās, kuras skar lielāko iedzīvotāju daļu atbilstoši iepriekš minētajam </w:t>
            </w:r>
            <w:r w:rsidR="008E23E9" w:rsidRPr="004A6791">
              <w:t>–</w:t>
            </w:r>
            <w:r w:rsidRPr="004A6791">
              <w:t xml:space="preserve"> sirds un asinsvadu, onkoloģijas, bērnu (sākot no perinatālā un neonatālā perioda) un garīgā </w:t>
            </w:r>
            <w:r w:rsidR="006B395E" w:rsidRPr="004A6791">
              <w:t xml:space="preserve">(psihiskā) </w:t>
            </w:r>
            <w:r w:rsidRPr="004A6791">
              <w:t>veselība</w:t>
            </w:r>
            <w:r w:rsidR="00FA201F" w:rsidRPr="004A6791">
              <w:t xml:space="preserve"> visos aprūpes līmeņos</w:t>
            </w:r>
            <w:r w:rsidR="00D46E0B" w:rsidRPr="004A6791">
              <w:t xml:space="preserve">. </w:t>
            </w:r>
          </w:p>
          <w:p w14:paraId="7F840764" w14:textId="77777777" w:rsidR="00343908" w:rsidRPr="004A6791" w:rsidRDefault="00343908" w:rsidP="00D46E0B">
            <w:pPr>
              <w:pStyle w:val="naiskr"/>
              <w:spacing w:before="40" w:beforeAutospacing="0" w:after="40" w:afterAutospacing="0"/>
              <w:ind w:left="57" w:right="57" w:firstLine="284"/>
              <w:jc w:val="both"/>
            </w:pPr>
            <w:r w:rsidRPr="004A6791">
              <w:t>Veselības ministrijas pārziņā esošo specifisko atbalsta mērķu ietvaros, t</w:t>
            </w:r>
            <w:r w:rsidR="00D46E0B" w:rsidRPr="004A6791">
              <w:t>.</w:t>
            </w:r>
            <w:r w:rsidRPr="004A6791">
              <w:t>sk</w:t>
            </w:r>
            <w:r w:rsidR="00D46E0B" w:rsidRPr="004A6791">
              <w:t xml:space="preserve">. </w:t>
            </w:r>
            <w:r w:rsidR="006B395E" w:rsidRPr="004A6791">
              <w:t>šī specifiskā atbalsta</w:t>
            </w:r>
            <w:r w:rsidR="00D46E0B" w:rsidRPr="004A6791">
              <w:t xml:space="preserve"> </w:t>
            </w:r>
            <w:r w:rsidRPr="004A6791">
              <w:t>ietvaros, 2014</w:t>
            </w:r>
            <w:r w:rsidR="00D46E0B" w:rsidRPr="004A6791">
              <w:t xml:space="preserve">. </w:t>
            </w:r>
            <w:r w:rsidR="006B395E" w:rsidRPr="004A6791">
              <w:t xml:space="preserve">– </w:t>
            </w:r>
            <w:r w:rsidRPr="004A6791">
              <w:t>2020</w:t>
            </w:r>
            <w:r w:rsidR="00D46E0B" w:rsidRPr="004A6791">
              <w:t xml:space="preserve">. </w:t>
            </w:r>
            <w:r w:rsidRPr="004A6791">
              <w:t xml:space="preserve">gada plānošanas perioda ietvaros ir paredzēts risināt veselības aprūpes un sabiedrības veselības problēmas, kas </w:t>
            </w:r>
            <w:r w:rsidRPr="004A6791">
              <w:lastRenderedPageBreak/>
              <w:t>saistītas ar slimību radīto slogu četrās veselības jomās</w:t>
            </w:r>
            <w:r w:rsidR="006B395E" w:rsidRPr="004A6791">
              <w:t>,</w:t>
            </w:r>
            <w:r w:rsidR="00D46E0B" w:rsidRPr="004A6791">
              <w:t xml:space="preserve"> </w:t>
            </w:r>
            <w:r w:rsidR="006B395E" w:rsidRPr="004A6791">
              <w:t>t</w:t>
            </w:r>
            <w:r w:rsidRPr="004A6791">
              <w:t>ādējādi tiks nodrošināta kompleksa pieeja šo četru jomu galveno problēmu risināšanā – nodrošināti veselības veicināšanas un slimību profilakses pasākumi, nodrošināta ārstniecības personu piesaiste darbam reģionos, uzlabota veselības aprūpes infrastruktūra, kā arī īstenoti tālākizglītības pasākumi veselības nozarē strādājošajiem</w:t>
            </w:r>
            <w:r w:rsidR="00D46E0B" w:rsidRPr="004A6791">
              <w:t xml:space="preserve">. </w:t>
            </w:r>
          </w:p>
          <w:p w14:paraId="6BA2487F" w14:textId="77777777" w:rsidR="00B023D5" w:rsidRPr="004A6791" w:rsidRDefault="00B023D5" w:rsidP="007212FD">
            <w:pPr>
              <w:pStyle w:val="naiskr"/>
              <w:spacing w:before="120" w:beforeAutospacing="0" w:after="40" w:afterAutospacing="0"/>
              <w:ind w:left="57" w:right="57" w:firstLine="284"/>
              <w:jc w:val="both"/>
              <w:rPr>
                <w:b/>
                <w:bCs/>
                <w:u w:val="single"/>
              </w:rPr>
            </w:pPr>
            <w:r w:rsidRPr="004A6791">
              <w:rPr>
                <w:b/>
                <w:bCs/>
                <w:u w:val="single"/>
              </w:rPr>
              <w:t>Specifiskā atbalsta plānotā ietekmē:</w:t>
            </w:r>
          </w:p>
          <w:p w14:paraId="4BC42746" w14:textId="4CEC72F4" w:rsidR="00B023D5" w:rsidRPr="004A6791" w:rsidRDefault="00B023D5" w:rsidP="00B023D5">
            <w:pPr>
              <w:pStyle w:val="naiskr"/>
              <w:spacing w:before="40" w:beforeAutospacing="0" w:after="40" w:afterAutospacing="0"/>
              <w:ind w:left="57" w:right="57" w:firstLine="284"/>
              <w:jc w:val="both"/>
            </w:pPr>
            <w:r w:rsidRPr="004A6791">
              <w:t xml:space="preserve">Veselības aprūpes pakalpojumu pieejamība ir svarīgs sociālās atstumtības aspekts, ņemot vērā to, ka, ja iedzīvotājam šie pakalpojumi nav pieejami </w:t>
            </w:r>
            <w:r w:rsidR="00FA201F" w:rsidRPr="004A6791">
              <w:t xml:space="preserve">un  </w:t>
            </w:r>
            <w:r w:rsidRPr="004A6791">
              <w:t xml:space="preserve">pakalpojumu nepieejamības dēļ pasliktinās veselība, tad secīgi pieaug bezdarba un nabadzības risks, tāpat veselības aprūpes </w:t>
            </w:r>
            <w:r w:rsidRPr="004A6791">
              <w:rPr>
                <w:rFonts w:eastAsiaTheme="minorHAnsi"/>
              </w:rPr>
              <w:t>pieejamība</w:t>
            </w:r>
            <w:r w:rsidRPr="004A6791">
              <w:t xml:space="preserve"> ietekmē invaliditātes iestāšanos un citus sociālās atstumtības aspektus. Līdz ar to ir ļoti svarīgi nodrošināt ārstniecības personu pieejamību visā Latvijā, tādējādi uzlabojot pieejamību ārstniecības pakalpojumiem. </w:t>
            </w:r>
          </w:p>
          <w:p w14:paraId="3F237B13" w14:textId="77777777" w:rsidR="006B395E" w:rsidRPr="004A6791" w:rsidRDefault="00343908" w:rsidP="00B023D5">
            <w:pPr>
              <w:pStyle w:val="naiskr"/>
              <w:spacing w:before="40" w:beforeAutospacing="0" w:after="40" w:afterAutospacing="0"/>
              <w:ind w:left="57" w:right="57" w:firstLine="284"/>
              <w:jc w:val="both"/>
            </w:pPr>
            <w:r w:rsidRPr="004A6791">
              <w:t>Sabiedrības veselības pamatnostādnes 2014</w:t>
            </w:r>
            <w:r w:rsidR="00D46E0B" w:rsidRPr="004A6791">
              <w:t xml:space="preserve">. </w:t>
            </w:r>
            <w:r w:rsidR="006B395E" w:rsidRPr="004A6791">
              <w:t xml:space="preserve">– </w:t>
            </w:r>
            <w:r w:rsidRPr="004A6791">
              <w:t>2020</w:t>
            </w:r>
            <w:r w:rsidR="00D46E0B" w:rsidRPr="004A6791">
              <w:t xml:space="preserve">. </w:t>
            </w:r>
            <w:r w:rsidRPr="004A6791">
              <w:t>gadam norāda, ka Latvijā pastāv viena no lielākajām atšķirībām ārstu reģionālajā izvietojumā, kur ārsti galvenokārt strādā galvaspilsētā</w:t>
            </w:r>
            <w:r w:rsidR="00D46E0B" w:rsidRPr="004A6791">
              <w:t xml:space="preserve">. </w:t>
            </w:r>
            <w:r w:rsidRPr="004A6791">
              <w:t xml:space="preserve">Tādēļ ir nepieciešama cilvēkresursu </w:t>
            </w:r>
            <w:r w:rsidRPr="004A6791">
              <w:rPr>
                <w:rFonts w:eastAsiaTheme="minorHAnsi"/>
              </w:rPr>
              <w:t>programma</w:t>
            </w:r>
            <w:r w:rsidRPr="004A6791">
              <w:t>, kas piesaistītu esošos un jaunos ārstus darbam reģionos</w:t>
            </w:r>
            <w:r w:rsidR="00D46E0B" w:rsidRPr="004A6791">
              <w:t xml:space="preserve">. </w:t>
            </w:r>
            <w:r w:rsidR="006B395E" w:rsidRPr="004A6791">
              <w:t xml:space="preserve">Lielākā daļa veselības aprūpes un medicīnas studiju programmas beigušo vēlas palikt strādāt Rīgā un samērā neliela daļa savu turpmāko darbu plāno ārpus Rīgas, pamatojot to ar sliktiem sadzīves apstākļiem, karjeras iespēju trūkumu, profesionālās izaugsmes trūkumu. </w:t>
            </w:r>
          </w:p>
          <w:p w14:paraId="4F356F27" w14:textId="77777777" w:rsidR="00343908" w:rsidRPr="004A6791" w:rsidRDefault="00D02B78" w:rsidP="00D46E0B">
            <w:pPr>
              <w:pStyle w:val="naiskr"/>
              <w:spacing w:before="40" w:beforeAutospacing="0" w:after="40" w:afterAutospacing="0"/>
              <w:ind w:left="57" w:right="57" w:firstLine="284"/>
              <w:jc w:val="both"/>
              <w:rPr>
                <w:b/>
                <w:bCs/>
              </w:rPr>
            </w:pPr>
            <w:r w:rsidRPr="004A6791">
              <w:t>S</w:t>
            </w:r>
            <w:r w:rsidR="00343908" w:rsidRPr="004A6791">
              <w:t>varīgs faktors ir veselības aprūpes cilvēkresursu novecošanās Latvijā, jo īpaši ģimenes ārstu vidū</w:t>
            </w:r>
            <w:r w:rsidR="00D46E0B" w:rsidRPr="004A6791">
              <w:t xml:space="preserve">. </w:t>
            </w:r>
            <w:r w:rsidR="00343908" w:rsidRPr="004A6791">
              <w:t xml:space="preserve">Šī problēma ir aktuāla ne tikai </w:t>
            </w:r>
            <w:r w:rsidR="00343908" w:rsidRPr="004A6791">
              <w:rPr>
                <w:rFonts w:eastAsiaTheme="minorHAnsi"/>
              </w:rPr>
              <w:t>Latvijā</w:t>
            </w:r>
            <w:r w:rsidR="00343908" w:rsidRPr="004A6791">
              <w:t>, bet visā Eiropā</w:t>
            </w:r>
            <w:r w:rsidR="00D46E0B" w:rsidRPr="004A6791">
              <w:t xml:space="preserve">. </w:t>
            </w:r>
            <w:r w:rsidR="00343908" w:rsidRPr="004A6791">
              <w:t>Latvijā 28</w:t>
            </w:r>
            <w:r w:rsidR="006B395E" w:rsidRPr="004A6791">
              <w:t>,</w:t>
            </w:r>
            <w:r w:rsidR="00343908" w:rsidRPr="004A6791">
              <w:t>5% ārstu ir pirmspensijas un pensijas vecumā (60 gadi un vecāki), turpretī ārsti līdz 40 gadu vecumam ir tikai 18</w:t>
            </w:r>
            <w:r w:rsidR="006B395E" w:rsidRPr="004A6791">
              <w:t>,</w:t>
            </w:r>
            <w:r w:rsidR="00343908" w:rsidRPr="004A6791">
              <w:t>8%</w:t>
            </w:r>
            <w:r w:rsidR="006B395E" w:rsidRPr="004A6791">
              <w:rPr>
                <w:rStyle w:val="FootnoteReference"/>
              </w:rPr>
              <w:footnoteReference w:id="8"/>
            </w:r>
            <w:r w:rsidR="00343908" w:rsidRPr="004A6791">
              <w:t>, līdz ar to nav iespējama vienmērīga un kvalitatīva paaudžu maiņa veselības aprūpē un bez visaptverošas un aktīvas jaunu speciālistu piesaistīšanas programmas tuvākajā laikā iespējama situācijas tālāka pasliktināšanās</w:t>
            </w:r>
            <w:r w:rsidR="00D46E0B" w:rsidRPr="004A6791">
              <w:t xml:space="preserve">. </w:t>
            </w:r>
          </w:p>
          <w:p w14:paraId="4FF6108C" w14:textId="77777777" w:rsidR="006B395E" w:rsidRPr="004A6791" w:rsidRDefault="006B395E" w:rsidP="006B395E">
            <w:pPr>
              <w:pStyle w:val="naiskr"/>
              <w:spacing w:before="40" w:beforeAutospacing="0" w:after="40" w:afterAutospacing="0"/>
              <w:ind w:left="57" w:right="57" w:firstLine="284"/>
              <w:jc w:val="both"/>
            </w:pPr>
            <w:r w:rsidRPr="004A6791">
              <w:t xml:space="preserve">Atsevišķos Latvijā reģionos joprojām ir vietas, kurās </w:t>
            </w:r>
            <w:r w:rsidRPr="004A6791">
              <w:rPr>
                <w:rFonts w:eastAsiaTheme="minorHAnsi"/>
              </w:rPr>
              <w:t>problemātiski</w:t>
            </w:r>
            <w:r w:rsidRPr="004A6791">
              <w:t xml:space="preserve"> atrast ģimenes ārstu, kā arī liela daļa ģimenes ārstu ir vecumā virs 65 gadiem, līdz ar to nepieciešams nodrošināt ģimenes ārstus tajās vietās, kur tie trūkst, kā arī nodrošināt paaudžu nomaiņu ārstu praksēs, lai tuvākajā nākotnē nerastos situācija, kad strauji sāktu pieaugt pašvaldību skaits, kurās nav praktizējošu ģimenes ārstu. </w:t>
            </w:r>
          </w:p>
          <w:p w14:paraId="2DE59B7C" w14:textId="77777777" w:rsidR="00343908" w:rsidRPr="004A6791" w:rsidRDefault="00343908" w:rsidP="00D46E0B">
            <w:pPr>
              <w:pStyle w:val="naiskr"/>
              <w:spacing w:before="40" w:beforeAutospacing="0" w:after="40" w:afterAutospacing="0"/>
              <w:ind w:left="57" w:right="57" w:firstLine="284"/>
              <w:jc w:val="both"/>
              <w:rPr>
                <w:b/>
                <w:bCs/>
              </w:rPr>
            </w:pPr>
            <w:r w:rsidRPr="004A6791">
              <w:t>Pasaules Bankas pētījuma nodevuma projektā „Veselības aprūpes resursu Māsterplāns Latvijā 2016</w:t>
            </w:r>
            <w:r w:rsidR="00D46E0B" w:rsidRPr="004A6791">
              <w:t xml:space="preserve">. </w:t>
            </w:r>
            <w:r w:rsidRPr="004A6791">
              <w:t>-2025</w:t>
            </w:r>
            <w:r w:rsidR="00D46E0B" w:rsidRPr="004A6791">
              <w:t xml:space="preserve">. </w:t>
            </w:r>
            <w:r w:rsidRPr="004A6791">
              <w:t xml:space="preserve">gadam” (Cilvēkresursu un infrastruktūras kartējums) minēts, ka kopumā atbilstoši šī brīža situācijai </w:t>
            </w:r>
            <w:r w:rsidRPr="004A6791">
              <w:rPr>
                <w:rFonts w:eastAsiaTheme="minorHAnsi"/>
              </w:rPr>
              <w:t>Latvijas</w:t>
            </w:r>
            <w:r w:rsidRPr="004A6791">
              <w:t xml:space="preserve"> četros reģionos (Kurzeme, Vidzeme,</w:t>
            </w:r>
            <w:r w:rsidR="00D46E0B" w:rsidRPr="004A6791">
              <w:t xml:space="preserve"> </w:t>
            </w:r>
            <w:r w:rsidRPr="004A6791">
              <w:t xml:space="preserve">Latgale, Zemgale) ārpus Rīgas un </w:t>
            </w:r>
            <w:r w:rsidRPr="004A6791">
              <w:lastRenderedPageBreak/>
              <w:t>Pierīgas uz 2025</w:t>
            </w:r>
            <w:r w:rsidR="00D46E0B" w:rsidRPr="004A6791">
              <w:t xml:space="preserve">. </w:t>
            </w:r>
            <w:r w:rsidRPr="004A6791">
              <w:t>gadu visvairāk trūks ārstu šādās jomās: neatliekamā palīdzība (48 ārsti), geriatrija (8 ārsti), radioloģija (7 ārsti), vispārējā psihiatrija (11 ārsti)</w:t>
            </w:r>
            <w:r w:rsidR="00D02B78" w:rsidRPr="004A6791">
              <w:t>, ginekoloģija (7 ārsti)</w:t>
            </w:r>
            <w:r w:rsidR="00D46E0B" w:rsidRPr="004A6791">
              <w:t xml:space="preserve">. </w:t>
            </w:r>
            <w:r w:rsidR="00D02B78" w:rsidRPr="004A6791">
              <w:t>Tāpat</w:t>
            </w:r>
            <w:r w:rsidRPr="004A6791">
              <w:t xml:space="preserve"> </w:t>
            </w:r>
            <w:r w:rsidRPr="004A6791">
              <w:rPr>
                <w:rFonts w:eastAsiaTheme="minorHAnsi"/>
              </w:rPr>
              <w:t>optimālai</w:t>
            </w:r>
            <w:r w:rsidRPr="004A6791">
              <w:t xml:space="preserve"> veselības aprūpes pakalpojumu nodrošināšanai valstī būtu papildus nepieciešams darbā slimnīcās piesaistīt aptuveni 1700 māsas, </w:t>
            </w:r>
            <w:r w:rsidR="00D02B78" w:rsidRPr="004A6791">
              <w:t xml:space="preserve">tostarp </w:t>
            </w:r>
            <w:r w:rsidRPr="004A6791">
              <w:t>ambulatorajās iestādēs un ģimenes ārstu praksēs papildus 500 māsas</w:t>
            </w:r>
            <w:r w:rsidR="006B395E" w:rsidRPr="004A6791">
              <w:rPr>
                <w:rStyle w:val="FootnoteReference"/>
              </w:rPr>
              <w:footnoteReference w:id="9"/>
            </w:r>
            <w:r w:rsidR="00D46E0B" w:rsidRPr="004A6791">
              <w:t xml:space="preserve">. </w:t>
            </w:r>
            <w:r w:rsidRPr="004A6791">
              <w:t>Tāpat 2020</w:t>
            </w:r>
            <w:r w:rsidR="00D46E0B" w:rsidRPr="004A6791">
              <w:t xml:space="preserve">. </w:t>
            </w:r>
            <w:r w:rsidRPr="004A6791">
              <w:t>gadā Latvijā 481 ģimenes ārsts būs pensijas vecumā, kas nozīmē, ka būs nepieciešami jaunie ģimenes ārsti, kas nodrošinās prakšu darbības turpināšanu</w:t>
            </w:r>
            <w:r w:rsidR="00D46E0B" w:rsidRPr="004A6791">
              <w:t xml:space="preserve">. </w:t>
            </w:r>
            <w:r w:rsidRPr="004A6791">
              <w:t xml:space="preserve">Līdz ar to darbības programmā noteiktais sasniedzamais rezultāta rādītājs aptvertu daļu no kopējās mērķa grupas, kas būtiski </w:t>
            </w:r>
            <w:r w:rsidRPr="004A6791">
              <w:rPr>
                <w:rFonts w:eastAsiaTheme="minorHAnsi"/>
              </w:rPr>
              <w:t>palīdzētu</w:t>
            </w:r>
            <w:r w:rsidRPr="004A6791">
              <w:t xml:space="preserve"> uzlabot situāciju attiecībā uz nepieciešamo papildu personālu reģionos</w:t>
            </w:r>
            <w:r w:rsidR="00D46E0B" w:rsidRPr="004A6791">
              <w:t xml:space="preserve">. </w:t>
            </w:r>
          </w:p>
          <w:p w14:paraId="5C8AA89B" w14:textId="77777777" w:rsidR="00343908" w:rsidRPr="004A6791" w:rsidRDefault="00343908" w:rsidP="00D46E0B">
            <w:pPr>
              <w:pStyle w:val="naiskr"/>
              <w:spacing w:before="40" w:beforeAutospacing="0" w:after="40" w:afterAutospacing="0"/>
              <w:ind w:left="57" w:right="57" w:firstLine="284"/>
              <w:jc w:val="both"/>
              <w:rPr>
                <w:b/>
                <w:bCs/>
              </w:rPr>
            </w:pPr>
            <w:r w:rsidRPr="004A6791">
              <w:t xml:space="preserve">Ņemot vērā Pasaules Bankas veikto analīzi, kā arī Veselības ministrijas rīcībā esošo </w:t>
            </w:r>
            <w:r w:rsidRPr="004A6791">
              <w:rPr>
                <w:rFonts w:eastAsiaTheme="minorHAnsi"/>
              </w:rPr>
              <w:t>informāciju</w:t>
            </w:r>
            <w:r w:rsidRPr="004A6791">
              <w:t xml:space="preserve"> par to, ka šobrīd veselības jomā trūkst lielāks skaits māsu, savukārt, trūkstošo ārstu skaits ir salīdzinoši mazāks, tad atbalstu plānots virzīt primāri māsu piesaistei reģionos</w:t>
            </w:r>
            <w:r w:rsidR="00D46E0B" w:rsidRPr="004A6791">
              <w:t xml:space="preserve">. </w:t>
            </w:r>
          </w:p>
          <w:p w14:paraId="3233C228" w14:textId="28D3E6F7" w:rsidR="00343908" w:rsidRPr="004A6791" w:rsidRDefault="00D02B78" w:rsidP="00D46E0B">
            <w:pPr>
              <w:pStyle w:val="naiskr"/>
              <w:spacing w:before="40" w:beforeAutospacing="0" w:after="40" w:afterAutospacing="0"/>
              <w:ind w:left="57" w:right="57" w:firstLine="284"/>
              <w:jc w:val="both"/>
            </w:pPr>
            <w:r w:rsidRPr="004A6791">
              <w:t>P</w:t>
            </w:r>
            <w:r w:rsidR="00343908" w:rsidRPr="004A6791">
              <w:t>ar nepieciešamību īstenot pasākumus ārstniecības personu papildu piesaiste</w:t>
            </w:r>
            <w:r w:rsidR="00D22F53" w:rsidRPr="004A6791">
              <w:t>i</w:t>
            </w:r>
            <w:r w:rsidR="00343908" w:rsidRPr="004A6791">
              <w:t xml:space="preserve"> </w:t>
            </w:r>
            <w:r w:rsidR="00343908" w:rsidRPr="004A6791">
              <w:rPr>
                <w:rFonts w:eastAsiaTheme="minorHAnsi"/>
              </w:rPr>
              <w:t>darbam</w:t>
            </w:r>
            <w:r w:rsidR="00343908" w:rsidRPr="004A6791">
              <w:t xml:space="preserve"> veselības nozarē liecina </w:t>
            </w:r>
            <w:r w:rsidR="00B023D5" w:rsidRPr="004A6791">
              <w:t xml:space="preserve">arī </w:t>
            </w:r>
            <w:r w:rsidR="00343908" w:rsidRPr="004A6791">
              <w:t>Ekonomikas ministrijas 2015</w:t>
            </w:r>
            <w:r w:rsidR="00D46E0B" w:rsidRPr="004A6791">
              <w:t xml:space="preserve">. </w:t>
            </w:r>
            <w:r w:rsidR="00343908" w:rsidRPr="004A6791">
              <w:t>gada „Informatīvajā ziņojumā par darba tirgus vidēja un ilgtermiņa prognozēm”</w:t>
            </w:r>
            <w:r w:rsidR="00343908" w:rsidRPr="004A6791">
              <w:rPr>
                <w:rStyle w:val="FootnoteReference"/>
              </w:rPr>
              <w:footnoteReference w:id="10"/>
            </w:r>
            <w:r w:rsidR="00343908" w:rsidRPr="004A6791">
              <w:t xml:space="preserve"> (turpmāk – EM informatīvais ziņojums) atspoguļotie rezultāti</w:t>
            </w:r>
            <w:r w:rsidR="00D46E0B" w:rsidRPr="004A6791">
              <w:t xml:space="preserve">. </w:t>
            </w:r>
            <w:r w:rsidR="00343908" w:rsidRPr="004A6791">
              <w:t>Izvērtējot EM prognozēto darbaspēka piedāvājuma un pieprasījuma starpību pa izglītības tematiskajām jomām</w:t>
            </w:r>
            <w:r w:rsidRPr="004A6791">
              <w:t xml:space="preserve">, </w:t>
            </w:r>
            <w:r w:rsidR="00343908" w:rsidRPr="004A6791">
              <w:t>secināms, ka uz 2020</w:t>
            </w:r>
            <w:r w:rsidR="00D46E0B" w:rsidRPr="004A6791">
              <w:t xml:space="preserve">. </w:t>
            </w:r>
            <w:r w:rsidR="00343908" w:rsidRPr="004A6791">
              <w:t>gadu ievērojams darbaspēka iztrūkums prognozējams veselības aprūpes jomā (3 100 speciālisti ar augstāko izglītību un 500 speciālisti ar vidējo profesionālo izglītību)</w:t>
            </w:r>
            <w:r w:rsidR="00D46E0B" w:rsidRPr="004A6791">
              <w:t xml:space="preserve">. </w:t>
            </w:r>
          </w:p>
          <w:p w14:paraId="397D12B6" w14:textId="2602DBD3" w:rsidR="004D0084" w:rsidRPr="004A6791" w:rsidRDefault="004D0084" w:rsidP="00D22F53">
            <w:pPr>
              <w:pStyle w:val="naiskr"/>
              <w:spacing w:before="40" w:beforeAutospacing="0" w:after="40" w:afterAutospacing="0"/>
              <w:ind w:left="57" w:right="57" w:firstLine="284"/>
              <w:jc w:val="both"/>
              <w:rPr>
                <w:rFonts w:ascii="Cambria" w:hAnsi="Cambria"/>
              </w:rPr>
            </w:pPr>
            <w:r w:rsidRPr="004A6791">
              <w:rPr>
                <w:iCs/>
              </w:rPr>
              <w:t>Pasaules Bankas nodevumā „Latvijas veselības aprūpes infrastruktūras ģenerālplāns 2016-2025” ir iekļauti principi un priekšlikumi veselības nozares cilvēkresursu attīstības plānošanai. Pamatā Pasaules Banka cilvēkresursu kartēšanā piedāvā izmantot uz iedzīvotāju skaitu balstītus standartus,  kas ietver četru soļu plānošanas pieeju:</w:t>
            </w:r>
          </w:p>
          <w:p w14:paraId="0E439701" w14:textId="77777777" w:rsidR="004D0084" w:rsidRPr="004A6791" w:rsidRDefault="004D0084" w:rsidP="00E81C77">
            <w:pPr>
              <w:pStyle w:val="ListParagraph"/>
              <w:widowControl w:val="0"/>
              <w:numPr>
                <w:ilvl w:val="1"/>
                <w:numId w:val="36"/>
              </w:numPr>
              <w:ind w:right="136"/>
              <w:contextualSpacing w:val="0"/>
              <w:jc w:val="both"/>
              <w:outlineLvl w:val="0"/>
              <w:rPr>
                <w:rFonts w:ascii="Cambria" w:hAnsi="Cambria"/>
              </w:rPr>
            </w:pPr>
            <w:r w:rsidRPr="004A6791">
              <w:rPr>
                <w:iCs/>
              </w:rPr>
              <w:t>salīdzināt starptautiskos rādītājus;</w:t>
            </w:r>
          </w:p>
          <w:p w14:paraId="5204AE65" w14:textId="77777777" w:rsidR="004D0084" w:rsidRPr="004A6791" w:rsidRDefault="004D0084" w:rsidP="00E81C77">
            <w:pPr>
              <w:pStyle w:val="ListParagraph"/>
              <w:widowControl w:val="0"/>
              <w:numPr>
                <w:ilvl w:val="1"/>
                <w:numId w:val="36"/>
              </w:numPr>
              <w:ind w:right="136"/>
              <w:contextualSpacing w:val="0"/>
              <w:jc w:val="both"/>
              <w:outlineLvl w:val="0"/>
              <w:rPr>
                <w:rFonts w:ascii="Cambria" w:hAnsi="Cambria"/>
              </w:rPr>
            </w:pPr>
            <w:r w:rsidRPr="004A6791">
              <w:rPr>
                <w:iCs/>
              </w:rPr>
              <w:t>iedzīvotāju skaita samazināšanās ietekme uz personāla līmeņiem;</w:t>
            </w:r>
          </w:p>
          <w:p w14:paraId="18A338E7" w14:textId="77777777" w:rsidR="004D0084" w:rsidRPr="004A6791" w:rsidRDefault="004D0084" w:rsidP="00E81C77">
            <w:pPr>
              <w:pStyle w:val="ListParagraph"/>
              <w:widowControl w:val="0"/>
              <w:numPr>
                <w:ilvl w:val="1"/>
                <w:numId w:val="36"/>
              </w:numPr>
              <w:ind w:right="136"/>
              <w:contextualSpacing w:val="0"/>
              <w:jc w:val="both"/>
              <w:outlineLvl w:val="0"/>
              <w:rPr>
                <w:rFonts w:ascii="Cambria" w:hAnsi="Cambria"/>
              </w:rPr>
            </w:pPr>
            <w:r w:rsidRPr="004A6791">
              <w:rPr>
                <w:iCs/>
              </w:rPr>
              <w:t>ārstu skaits atbilstoši pieprasījumam un gultu nepieciešamībai;</w:t>
            </w:r>
          </w:p>
          <w:p w14:paraId="48CAB216" w14:textId="77777777" w:rsidR="004D0084" w:rsidRPr="004A6791" w:rsidRDefault="004D0084" w:rsidP="00E81C77">
            <w:pPr>
              <w:pStyle w:val="ListParagraph"/>
              <w:widowControl w:val="0"/>
              <w:numPr>
                <w:ilvl w:val="1"/>
                <w:numId w:val="36"/>
              </w:numPr>
              <w:ind w:right="136"/>
              <w:contextualSpacing w:val="0"/>
              <w:jc w:val="both"/>
              <w:outlineLvl w:val="0"/>
              <w:rPr>
                <w:rFonts w:ascii="Cambria" w:hAnsi="Cambria"/>
              </w:rPr>
            </w:pPr>
            <w:r w:rsidRPr="004A6791">
              <w:rPr>
                <w:iCs/>
              </w:rPr>
              <w:t>standartu izstrāde.</w:t>
            </w:r>
          </w:p>
          <w:p w14:paraId="231ECA5D" w14:textId="77777777" w:rsidR="004D0084" w:rsidRPr="004A6791" w:rsidRDefault="004D0084" w:rsidP="00D22F53">
            <w:pPr>
              <w:pStyle w:val="naiskr"/>
              <w:spacing w:before="40" w:beforeAutospacing="0" w:after="40" w:afterAutospacing="0"/>
              <w:ind w:left="57" w:right="57" w:firstLine="284"/>
              <w:jc w:val="both"/>
              <w:rPr>
                <w:iCs/>
              </w:rPr>
            </w:pPr>
            <w:r w:rsidRPr="004A6791">
              <w:t>Līdz ar to tiks izstrādāts v</w:t>
            </w:r>
            <w:r w:rsidRPr="004A6791">
              <w:rPr>
                <w:iCs/>
              </w:rPr>
              <w:t xml:space="preserve">eselības nozares nacionālais politikas plānošanas dokuments, kura sadaļā par nozares cilvēkresursu attīstību tiks iekļauta esošā cilvēkresursu </w:t>
            </w:r>
            <w:r w:rsidRPr="004A6791">
              <w:rPr>
                <w:iCs/>
              </w:rPr>
              <w:lastRenderedPageBreak/>
              <w:t>nodrošinājuma analīze, tai skaitā pa reģioniem, pa vecumgrupām, pa specialitātēm, pa ārstniecības iestāžu līmeņiem un, pielietojot  Pasaules Bankas piedāvātos plānošanas nosacījumus, izveidoti Latvijas situācijai atbilstoši plānošanas principi un prognozēts ārstniecības personu nodrošinājums. Secīgi tālāk politikas plānošanas dokumentā tiks iekļauti veicamie pasākumi, lai nodrošinātu plānotos nepieciešamos cilvēkresursus.</w:t>
            </w:r>
          </w:p>
          <w:p w14:paraId="6F46197D" w14:textId="7FC49BC7" w:rsidR="004D0084" w:rsidRPr="004A6791" w:rsidRDefault="00D22F53" w:rsidP="00D22F53">
            <w:pPr>
              <w:pStyle w:val="naiskr"/>
              <w:spacing w:before="40" w:beforeAutospacing="0" w:after="40" w:afterAutospacing="0"/>
              <w:ind w:left="57" w:right="57" w:firstLine="284"/>
              <w:jc w:val="both"/>
              <w:rPr>
                <w:iCs/>
              </w:rPr>
            </w:pPr>
            <w:r w:rsidRPr="004A6791">
              <w:t>Tādējādi</w:t>
            </w:r>
            <w:r w:rsidRPr="004A6791">
              <w:rPr>
                <w:iCs/>
              </w:rPr>
              <w:t xml:space="preserve"> </w:t>
            </w:r>
            <w:r w:rsidR="004D0084" w:rsidRPr="004A6791">
              <w:rPr>
                <w:iCs/>
              </w:rPr>
              <w:t xml:space="preserve">cilvēkresursu plāns (kas aizstāj darbības </w:t>
            </w:r>
            <w:r w:rsidR="004D0084" w:rsidRPr="004A6791">
              <w:rPr>
                <w:iCs/>
                <w:u w:val="single"/>
              </w:rPr>
              <w:t xml:space="preserve">programmā minētās pamatnostādnes „Cilvēkresursu attīstība veselības aprūpē 2015.-2020.gadam) ir nozares nacionālā politikas plānošanas dokumenta sastāvdaļa, kura izstrādē ir jānodrošina sinerģija ar veselības aprūpes pakalpojumu pieprasījuma prognozēto vajadzību un paredzamo pakalpojumu klāstu. </w:t>
            </w:r>
            <w:r w:rsidRPr="004A6791">
              <w:rPr>
                <w:u w:val="single"/>
              </w:rPr>
              <w:t xml:space="preserve"> V</w:t>
            </w:r>
            <w:r w:rsidRPr="004A6791">
              <w:rPr>
                <w:iCs/>
                <w:u w:val="single"/>
              </w:rPr>
              <w:t>eselības nozares nacionālā politikas plānošanas dokumenta</w:t>
            </w:r>
            <w:r w:rsidR="004D0084" w:rsidRPr="004A6791">
              <w:rPr>
                <w:iCs/>
                <w:u w:val="single"/>
              </w:rPr>
              <w:t xml:space="preserve"> sadaļu par veselības nozares cilvēkresursiem paredzēts izstrādāt 2017.gada pirmajā pusē</w:t>
            </w:r>
            <w:r w:rsidR="004D0084" w:rsidRPr="004A6791">
              <w:rPr>
                <w:iCs/>
              </w:rPr>
              <w:t>.</w:t>
            </w:r>
          </w:p>
          <w:p w14:paraId="6F4CCA17" w14:textId="036905B7" w:rsidR="004D0084" w:rsidRPr="004A6791" w:rsidRDefault="004D0084" w:rsidP="00D22F53">
            <w:pPr>
              <w:pStyle w:val="naiskr"/>
              <w:spacing w:before="40" w:beforeAutospacing="0" w:after="40" w:afterAutospacing="0"/>
              <w:ind w:left="57" w:right="57" w:firstLine="284"/>
              <w:jc w:val="both"/>
              <w:rPr>
                <w:iCs/>
              </w:rPr>
            </w:pPr>
            <w:r w:rsidRPr="004A6791">
              <w:t>Papildus</w:t>
            </w:r>
            <w:r w:rsidRPr="004A6791">
              <w:rPr>
                <w:iCs/>
              </w:rPr>
              <w:t xml:space="preserve"> atbilstoši Pasaules Bankas izvērtējumā veiktajai analīzei par ārstu un māsu skaitu, kurus nepieciešams piesaistīt darba</w:t>
            </w:r>
            <w:r w:rsidR="00D22F53" w:rsidRPr="004A6791">
              <w:rPr>
                <w:iCs/>
              </w:rPr>
              <w:t>m</w:t>
            </w:r>
            <w:r w:rsidRPr="004A6791">
              <w:rPr>
                <w:iCs/>
              </w:rPr>
              <w:t xml:space="preserve"> reģionos, tika izvērtēts, ka atbalsts farmaceitu piesaistei darbam reģionos netiks sniegts, ņemot vērā, būtisko ārstu un māsu trūkumu reģionos, kā rezultātā ārstu un māsu papildu piesaistei būtu daudz lielāka pozitīvā ietekme uz pakalpojumu pieejamību reģionos. Kā arī farmaceitu piesaistei darbam reģionos būtu iespējams izmantot aptiekām pieejamos resursus atbilstoši esošajam pieprasījumam un pacientu izvietojumam.</w:t>
            </w:r>
          </w:p>
          <w:p w14:paraId="6FF1D3F5" w14:textId="2E445A2D" w:rsidR="004D0084" w:rsidRPr="004A6791" w:rsidRDefault="004D0084" w:rsidP="00D22F53">
            <w:pPr>
              <w:pStyle w:val="naiskr"/>
              <w:spacing w:before="40" w:beforeAutospacing="0" w:after="40" w:afterAutospacing="0"/>
              <w:ind w:left="57" w:right="57" w:firstLine="284"/>
              <w:jc w:val="both"/>
              <w:rPr>
                <w:iCs/>
              </w:rPr>
            </w:pPr>
            <w:r w:rsidRPr="004A6791">
              <w:t xml:space="preserve">Atbalsts ārstniecības personām tiks sniegts atbilstoši </w:t>
            </w:r>
            <w:r w:rsidR="004B375D" w:rsidRPr="004A6791">
              <w:t xml:space="preserve">SAM sākotnējam novērtējumam </w:t>
            </w:r>
            <w:r w:rsidRPr="004A6791">
              <w:t>pielikumā pievienotajam provizoriskajam specialitāšu sarakstam, kas vēl var tikt precizēts atbilstoši padziļinātai izpētei paredzētā veselības jomas politikas plānošanas un SAM 9.2.5.cilvēkresursu piesaistes plāna līmenī.</w:t>
            </w:r>
          </w:p>
          <w:p w14:paraId="68F6D099" w14:textId="1FE66FE8" w:rsidR="004D0084" w:rsidRPr="004A6791" w:rsidRDefault="004D0084" w:rsidP="00D22F53">
            <w:pPr>
              <w:pStyle w:val="naiskr"/>
              <w:spacing w:before="40" w:beforeAutospacing="0" w:after="40" w:afterAutospacing="0"/>
              <w:ind w:left="57" w:right="57" w:firstLine="284"/>
              <w:jc w:val="both"/>
            </w:pPr>
            <w:r w:rsidRPr="00AF0B7C">
              <w:t xml:space="preserve">Attiecībā uz </w:t>
            </w:r>
            <w:r w:rsidR="00FF1299" w:rsidRPr="00AF0B7C">
              <w:t>kompensāciju</w:t>
            </w:r>
            <w:r w:rsidRPr="00AF0B7C">
              <w:t xml:space="preserve"> ģimenes ārstu prakšu pārņemšanai reģionos, š</w:t>
            </w:r>
            <w:r w:rsidR="00FF1299" w:rsidRPr="00AF0B7C">
              <w:t>ai</w:t>
            </w:r>
            <w:r w:rsidRPr="00AF0B7C">
              <w:t xml:space="preserve"> </w:t>
            </w:r>
            <w:r w:rsidR="00FF1299" w:rsidRPr="00AF0B7C">
              <w:t xml:space="preserve"> kompensācijai </w:t>
            </w:r>
            <w:r w:rsidRPr="00AF0B7C">
              <w:t xml:space="preserve">ir īpaši būtiska loma, jo reģionos ir liels </w:t>
            </w:r>
            <w:r w:rsidRPr="00AF0B7C">
              <w:rPr>
                <w:iCs/>
              </w:rPr>
              <w:t>skaits</w:t>
            </w:r>
            <w:r w:rsidRPr="00AF0B7C">
              <w:t xml:space="preserve"> pensijas vecuma ģimenes ārstu un ņemot vērā, ka jaunie ģimenes ārsti lielākoties izvēlas savu profesionālo darbību uzsākt Rīgā, tad nepieciešams papildu atbalsts, lai nodrošinātu paaudžu nomaiņu ģimenes ārstu praksēs reģionos.</w:t>
            </w:r>
            <w:r w:rsidRPr="004A6791">
              <w:t xml:space="preserve"> Tāpat ģimenes ārstu loma reģionos ir jo īpaši būtiska, jo alternatīvu veselības aprūpes pakalpojumu pieejamība šeit ir ierobežota</w:t>
            </w:r>
          </w:p>
          <w:p w14:paraId="4303CE86" w14:textId="53B9762B" w:rsidR="008F413E" w:rsidRPr="004A6791" w:rsidRDefault="008F413E" w:rsidP="008F413E">
            <w:pPr>
              <w:pStyle w:val="naiskr"/>
              <w:spacing w:before="40" w:beforeAutospacing="0" w:after="40" w:afterAutospacing="0"/>
              <w:ind w:left="57" w:right="57" w:firstLine="284"/>
              <w:jc w:val="both"/>
            </w:pPr>
            <w:r w:rsidRPr="004A6791">
              <w:t>Specifiskā atbalsta</w:t>
            </w:r>
            <w:r w:rsidR="00BF4DB1" w:rsidRPr="004A6791">
              <w:t xml:space="preserve"> </w:t>
            </w:r>
            <w:r w:rsidRPr="004A6791">
              <w:t xml:space="preserve">īstenošanā tiks nodrošināta sinerģija un koordinācija ar citiem specifiskajiem atbalsta mērķiem un atbalsta </w:t>
            </w:r>
            <w:r w:rsidRPr="004A6791">
              <w:rPr>
                <w:iCs/>
              </w:rPr>
              <w:t>instrumentiem</w:t>
            </w:r>
            <w:r w:rsidRPr="004A6791">
              <w:t xml:space="preserve">. Tai skaitā, ar </w:t>
            </w:r>
            <w:r w:rsidR="003B75B8" w:rsidRPr="004A6791">
              <w:t xml:space="preserve">9.2.3.specifiskā atbalsta </w:t>
            </w:r>
            <w:r w:rsidR="00D22F53" w:rsidRPr="004A6791">
              <w:t xml:space="preserve">mērķi </w:t>
            </w:r>
            <w:r w:rsidR="003B75B8" w:rsidRPr="004A6791">
              <w:t>“</w:t>
            </w:r>
            <w:r w:rsidR="003B75B8" w:rsidRPr="004A6791">
              <w:rPr>
                <w:i/>
              </w:rPr>
              <w:t xml:space="preserve">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w:t>
            </w:r>
            <w:r w:rsidR="003B75B8" w:rsidRPr="004A6791">
              <w:rPr>
                <w:i/>
              </w:rPr>
              <w:lastRenderedPageBreak/>
              <w:t>iedzīvotāju veselības uzlabošanai</w:t>
            </w:r>
            <w:r w:rsidR="003B75B8" w:rsidRPr="004A6791">
              <w:t xml:space="preserve">”, </w:t>
            </w:r>
            <w:r w:rsidRPr="004A6791">
              <w:t xml:space="preserve">ņemot vērā, ka izstrādātās veselības tīklu attīstības vadlīnijas kalpos par pamatu cilvēkresursu </w:t>
            </w:r>
            <w:r w:rsidR="00DA51CF" w:rsidRPr="004A6791">
              <w:t xml:space="preserve">piesaistes </w:t>
            </w:r>
            <w:r w:rsidRPr="004A6791">
              <w:t xml:space="preserve">plānošanai un atbalsta saņemšanai. Tāpat </w:t>
            </w:r>
            <w:r w:rsidR="003B75B8" w:rsidRPr="004A6791">
              <w:t>9.2.6.specifiskā atbalsta mērķa “</w:t>
            </w:r>
            <w:r w:rsidR="003B75B8" w:rsidRPr="004A6791">
              <w:rPr>
                <w:i/>
              </w:rPr>
              <w:t>Uzlabot ārstniecības un ārstniecības atbalsta personāla kvalifikāciju</w:t>
            </w:r>
            <w:r w:rsidR="003B75B8" w:rsidRPr="004A6791">
              <w:t xml:space="preserve">” </w:t>
            </w:r>
            <w:r w:rsidRPr="004A6791">
              <w:t xml:space="preserve">ietvaros ārstniecības personām būs iespējas atjaunot ārstniecības personas sertifikātu, lai pēc tam saņemtu specifisko atbalstu darbam reģionos. Savukārt, </w:t>
            </w:r>
            <w:r w:rsidR="003B75B8" w:rsidRPr="004A6791">
              <w:t>9.3.2.specifiskā atbalsta mērķa „</w:t>
            </w:r>
            <w:r w:rsidR="003B75B8" w:rsidRPr="004A6791">
              <w:rPr>
                <w:i/>
              </w:rPr>
              <w:t>Uzlabot kvalitatīvu veselības aprūpes pakalpojumu pieejamību, jo īpaši sociālās, teritoriālās atstumtības un nabadzības riskam pakļautajiem iedzīvotājiem,  attīstot veselības aprūpes infrastruktūru</w:t>
            </w:r>
            <w:r w:rsidR="003B75B8" w:rsidRPr="004A6791">
              <w:t xml:space="preserve">” </w:t>
            </w:r>
            <w:r w:rsidRPr="004A6791">
              <w:t xml:space="preserve">ietvaros attīstītā infrastruktūra nodrošinās atbilstošus darba apstākļus kvalitatīvu pakalpojumus sniegšanai piesaistītajām ārstniecības personām, kā arī otrādi attīstītās infrastruktūras funkcionalitātes nodrošināšanai būs iespējams piesaistīt ārstniecības personas. Sinerģija tiks nodrošināta arī ar valsts budžeta atbalsta mehānismiem. </w:t>
            </w:r>
          </w:p>
          <w:p w14:paraId="0416B1A4" w14:textId="77777777" w:rsidR="008F413E" w:rsidRPr="004A6791" w:rsidRDefault="008F413E" w:rsidP="008F413E">
            <w:pPr>
              <w:pStyle w:val="naiskr"/>
              <w:spacing w:before="40" w:beforeAutospacing="0" w:after="40" w:afterAutospacing="0"/>
              <w:ind w:left="57" w:right="57" w:firstLine="284"/>
              <w:jc w:val="both"/>
            </w:pPr>
            <w:r w:rsidRPr="004A6791">
              <w:t xml:space="preserve">Specifiskā atbalsta īstenošanā tiks nodrošināta sinerģija ar nacionālajos plānošanas dokumentos noteikto attiecībā uz veselības aprūpes pakalpojumu pieejamības nodrošināšanu. Specifiskā atbalsta ietvaros izstrādājamajā Cilvēkresursu piesaistes plānā Latvijas reģioniem tiks ņemts vērā plānošanas dokumentos noteiktais, tai skaitā īstenojamās reformas, prasības ārstniecības iestādēm un plāns attiecībā uz cilvēkresursu jautājumiem veselības jomā. </w:t>
            </w:r>
          </w:p>
          <w:p w14:paraId="75A99493" w14:textId="5EC2189A" w:rsidR="008F413E" w:rsidRPr="004A6791" w:rsidRDefault="008F413E" w:rsidP="008F413E">
            <w:pPr>
              <w:pStyle w:val="naiskr"/>
              <w:spacing w:before="40" w:beforeAutospacing="0" w:after="40" w:afterAutospacing="0"/>
              <w:ind w:left="57" w:right="57" w:firstLine="284"/>
              <w:jc w:val="both"/>
            </w:pPr>
            <w:r w:rsidRPr="004A6791">
              <w:t xml:space="preserve">Specifiskā atbalsta ietvaros plānots atbalstīt gan ambulatoro, gan stacionāro </w:t>
            </w:r>
            <w:r w:rsidRPr="004A6791">
              <w:rPr>
                <w:iCs/>
              </w:rPr>
              <w:t>pakalpojumu</w:t>
            </w:r>
            <w:r w:rsidRPr="004A6791">
              <w:t xml:space="preserve"> pieejamības uzlabošanai. Vienreizējās kompensācijas, kā arī ikmēneša kompensācijas plānots izmaksāt </w:t>
            </w:r>
            <w:r w:rsidR="00DA51CF" w:rsidRPr="004A6791">
              <w:t xml:space="preserve">ārstniecības </w:t>
            </w:r>
            <w:r w:rsidR="008A5B9F" w:rsidRPr="004A6791">
              <w:t>personām</w:t>
            </w:r>
            <w:r w:rsidR="00DA51CF" w:rsidRPr="004A6791">
              <w:t xml:space="preserve">, kas strādās </w:t>
            </w:r>
            <w:r w:rsidRPr="004A6791">
              <w:t>ģimenes ārst</w:t>
            </w:r>
            <w:r w:rsidR="00DA51CF" w:rsidRPr="004A6791">
              <w:t>u praksēs</w:t>
            </w:r>
            <w:r w:rsidR="00190D8A" w:rsidRPr="004A6791">
              <w:t xml:space="preserve"> </w:t>
            </w:r>
            <w:r w:rsidR="00DA51CF" w:rsidRPr="004A6791">
              <w:t xml:space="preserve">un </w:t>
            </w:r>
            <w:r w:rsidRPr="004A6791">
              <w:t xml:space="preserve">stacionārajās </w:t>
            </w:r>
            <w:r w:rsidR="00DA51CF" w:rsidRPr="004A6791">
              <w:t>iestādēs, kā arī ambulatorajā psihiatrijā</w:t>
            </w:r>
            <w:r w:rsidR="008A5B9F" w:rsidRPr="004A6791">
              <w:t xml:space="preserve"> un Neatliekamās medicīniskā dienestā ārpus Rīgas</w:t>
            </w:r>
            <w:r w:rsidRPr="004A6791">
              <w:t xml:space="preserve">. Ņemot vērā, ka stacionārajās ārstniecības iestādēs strādājošie sniedz arī ambulatoros pakalpojumus, tad arī </w:t>
            </w:r>
            <w:r w:rsidR="00DA51CF" w:rsidRPr="004A6791">
              <w:t xml:space="preserve">sekundāro </w:t>
            </w:r>
            <w:r w:rsidRPr="004A6791">
              <w:t xml:space="preserve">ambulatoro pakalpojumu </w:t>
            </w:r>
            <w:r w:rsidR="00DA51CF" w:rsidRPr="004A6791">
              <w:t xml:space="preserve">pieejamība </w:t>
            </w:r>
            <w:r w:rsidRPr="004A6791">
              <w:t xml:space="preserve">reģionos </w:t>
            </w:r>
            <w:r w:rsidR="00DA51CF" w:rsidRPr="004A6791">
              <w:t xml:space="preserve">tiks </w:t>
            </w:r>
            <w:r w:rsidRPr="004A6791">
              <w:t>uzlabot</w:t>
            </w:r>
            <w:r w:rsidR="00DA51CF" w:rsidRPr="004A6791">
              <w:t>a</w:t>
            </w:r>
            <w:r w:rsidRPr="004A6791">
              <w:t xml:space="preserve"> ar šo atbalstu. </w:t>
            </w:r>
          </w:p>
          <w:p w14:paraId="623235B5" w14:textId="3EA6BAD8" w:rsidR="00DA51CF" w:rsidRPr="004A6791" w:rsidRDefault="00DA51CF" w:rsidP="008F413E">
            <w:pPr>
              <w:pStyle w:val="naiskr"/>
              <w:spacing w:before="40" w:beforeAutospacing="0" w:after="40" w:afterAutospacing="0"/>
              <w:ind w:left="57" w:right="57" w:firstLine="284"/>
              <w:jc w:val="both"/>
            </w:pPr>
            <w:r w:rsidRPr="004A6791">
              <w:t>Uzlabojot pakalpojumu un ārstniecības personu pieejamību reģionos, paredzēts arī attīstīt attālinātās konsultācijas, kuru ietvaros, piemēram, ģimenes ārsts vārēs konsultēties ar speciālistiem veselības aprūpes jautājumos, tādējādi nodrošinot kvalitatīvāku pakalpojumu jau primārajā līmenī.</w:t>
            </w:r>
          </w:p>
          <w:p w14:paraId="05B5CDDB" w14:textId="77777777" w:rsidR="00B023D5" w:rsidRPr="004A6791" w:rsidRDefault="00B023D5" w:rsidP="00B023D5">
            <w:pPr>
              <w:pStyle w:val="naiskr"/>
              <w:spacing w:before="40" w:beforeAutospacing="0" w:after="40" w:afterAutospacing="0"/>
              <w:ind w:left="57" w:right="57" w:firstLine="284"/>
              <w:jc w:val="both"/>
            </w:pPr>
            <w:r w:rsidRPr="004A6791">
              <w:t xml:space="preserve">Plānojot aktivitātes speciālistu piesaistei darbam reģionos, </w:t>
            </w:r>
            <w:r w:rsidR="007F0B51" w:rsidRPr="004A6791">
              <w:t xml:space="preserve">tiks ņemti </w:t>
            </w:r>
            <w:r w:rsidRPr="004A6791">
              <w:t xml:space="preserve">vērā arī dzimuma aspekti, </w:t>
            </w:r>
            <w:r w:rsidRPr="004A6791">
              <w:rPr>
                <w:rFonts w:eastAsiaTheme="minorHAnsi"/>
              </w:rPr>
              <w:t>vienlaicīgi</w:t>
            </w:r>
            <w:r w:rsidRPr="004A6791">
              <w:t xml:space="preserve"> nodrošinot, ka speciālistu piesaistē netiek izmantoti diskriminējoši nosacījumi atkarībā no to dzimuma kā galveno izvēles faktoru vērtējot konkrēto ārstniecības speciālistu profesionālās prasmes un pieredzi. </w:t>
            </w:r>
          </w:p>
          <w:p w14:paraId="2AA7072D" w14:textId="5232844B" w:rsidR="00415470" w:rsidRPr="004A6791" w:rsidRDefault="005F64BE" w:rsidP="00DA51CF">
            <w:pPr>
              <w:pStyle w:val="naiskr"/>
              <w:spacing w:before="40" w:beforeAutospacing="0" w:after="40" w:afterAutospacing="0"/>
              <w:ind w:left="57" w:right="57" w:firstLine="284"/>
              <w:jc w:val="both"/>
            </w:pPr>
            <w:r w:rsidRPr="004A6791">
              <w:t xml:space="preserve">Ņemot vērā, ka pieejamais finansējums nav pietiekams visu nepieciešamo ārstniecības personu piesaistei, izstrādājot </w:t>
            </w:r>
            <w:r w:rsidRPr="004A6791">
              <w:lastRenderedPageBreak/>
              <w:t>politikas plānošanas dokumentu  veselības nozares attīstības jomā paredzēts noteikt prioritāri atbalstāmās specialitātes un ārstniecības iestādes. Piemēram, atbilstoši Veselības ministrijas v</w:t>
            </w:r>
            <w:r w:rsidR="00415470" w:rsidRPr="004A6791">
              <w:t xml:space="preserve">ērtējumam </w:t>
            </w:r>
            <w:r w:rsidRPr="004A6791">
              <w:t>efektīvai ES fondu apguvei būtu lietderīgi noteikt ne mazāk kā 60 km attāluma ierobežojumu no Rīgas, ņemot vērā, ka šeit ārstniecības personu piesaiste ir apgrūtināta un jo īpaši būtiska pakalpojumu pieejamības uzlabošanai, ņemot vērā, ka</w:t>
            </w:r>
            <w:r w:rsidR="00585AAF" w:rsidRPr="004A6791">
              <w:t>:</w:t>
            </w:r>
          </w:p>
          <w:p w14:paraId="64CB2129" w14:textId="77777777" w:rsidR="00415470" w:rsidRPr="004A6791" w:rsidRDefault="005F64BE" w:rsidP="00E81C77">
            <w:pPr>
              <w:pStyle w:val="ListParagraph"/>
              <w:widowControl w:val="0"/>
              <w:numPr>
                <w:ilvl w:val="0"/>
                <w:numId w:val="36"/>
              </w:numPr>
              <w:spacing w:before="120" w:after="120"/>
              <w:ind w:right="137"/>
              <w:jc w:val="both"/>
              <w:outlineLvl w:val="0"/>
              <w:rPr>
                <w:lang w:eastAsia="lv-LV"/>
              </w:rPr>
            </w:pPr>
            <w:r w:rsidRPr="004A6791">
              <w:t>ārstniecības iestādēs, kas atrodas tuvāk kā 60 km no Rīgas</w:t>
            </w:r>
            <w:r w:rsidR="00415470" w:rsidRPr="004A6791">
              <w:t>,</w:t>
            </w:r>
            <w:r w:rsidRPr="004A6791">
              <w:t xml:space="preserve"> nereti strādā ārsti un māsas, kas dzīvo Rīgā</w:t>
            </w:r>
            <w:r w:rsidR="00415470" w:rsidRPr="004A6791">
              <w:t>,</w:t>
            </w:r>
            <w:r w:rsidRPr="004A6791">
              <w:t xml:space="preserve"> un uzskatāms, ka 60 km attālums mūsdienās (tai skaitā ņemot vērā transporta iespējas) ir pieņemams, lai to veiktu ikdienā, braucot no un uz darbu, piemēram, pastāvīgi dzīvojot Rīgā. Līdz ar to uzskatām, ka iestādēs, kas atrodas līdz 60 km attālumā no Rīgas, šis attālums nav šķērslis darbaspēka nodrošināšanai</w:t>
            </w:r>
            <w:r w:rsidR="00415470" w:rsidRPr="004A6791">
              <w:t>;</w:t>
            </w:r>
          </w:p>
          <w:p w14:paraId="5FC41D99" w14:textId="3C7F85D9" w:rsidR="00B023D5" w:rsidRPr="004A6791" w:rsidRDefault="005F64BE" w:rsidP="00E81C77">
            <w:pPr>
              <w:pStyle w:val="ListParagraph"/>
              <w:widowControl w:val="0"/>
              <w:numPr>
                <w:ilvl w:val="0"/>
                <w:numId w:val="36"/>
              </w:numPr>
              <w:spacing w:before="120" w:after="120"/>
              <w:ind w:right="137"/>
              <w:jc w:val="both"/>
              <w:outlineLvl w:val="0"/>
              <w:rPr>
                <w:lang w:eastAsia="lv-LV"/>
              </w:rPr>
            </w:pPr>
            <w:r w:rsidRPr="004A6791">
              <w:t>veselības aprūpes speciālistu trūkst ārstniecības iestādēs visā Latvijā un ar pieejamo ES fondu finansējumu nav iespējams piesaistīt trūkstošos speciālistus visās iestādēs, kur tas būtu nepieciešams. Līdz ar to, uzskatām, ka ir nepieciešams noteikt ierobežojumu attiecībā uz iestādes attālumu no Rīgas, ņemot vērā, ka ārstniecības personai strādājot Rīgā pieejama virkne priekšrocību, kādas nav attālākajās teritorijās (piemēram, darba apvienošanas iespējas, darba iespējas augstākās specializācijas ārstniecības iestādēs, izglītības un kultūras iespējas u.c.), kas nozīmē, ka ārstniecības personu piesaiste darbam attālākos reģionos ir sarežģītāka nekā piesaiste darbam Rīgā un Pierīgā. Papildus jāmin, ka Rīgā un Pierīgā pacientiem ir ērtāk sasniedzami alternatīvi pakalpojumu sniedzēji situācijas, kad kādā iestādē speciālists nav pieejams, savukārt attālākos reģionos šādas alternatīvas ir ierobežotas</w:t>
            </w:r>
            <w:r w:rsidR="00585AAF" w:rsidRPr="004A6791">
              <w:t>.</w:t>
            </w:r>
          </w:p>
          <w:p w14:paraId="6925F610" w14:textId="77777777" w:rsidR="006051AF" w:rsidRPr="004A6791" w:rsidRDefault="007F0B51" w:rsidP="00D46E0B">
            <w:pPr>
              <w:pStyle w:val="naiskr"/>
              <w:spacing w:before="40" w:beforeAutospacing="0" w:after="40" w:afterAutospacing="0"/>
              <w:ind w:left="57" w:right="57" w:firstLine="284"/>
              <w:jc w:val="both"/>
              <w:rPr>
                <w:rFonts w:eastAsiaTheme="minorHAnsi"/>
                <w:b/>
                <w:u w:val="single"/>
              </w:rPr>
            </w:pPr>
            <w:r w:rsidRPr="004A6791">
              <w:rPr>
                <w:rFonts w:eastAsiaTheme="minorHAnsi"/>
                <w:b/>
                <w:u w:val="single"/>
              </w:rPr>
              <w:t>Specifiskā atbalsta</w:t>
            </w:r>
            <w:r w:rsidR="006051AF" w:rsidRPr="004A6791">
              <w:rPr>
                <w:rFonts w:eastAsiaTheme="minorHAnsi"/>
                <w:b/>
                <w:u w:val="single"/>
              </w:rPr>
              <w:t xml:space="preserve"> ieviešanas nosacījumi:</w:t>
            </w:r>
          </w:p>
          <w:p w14:paraId="705DA1EC" w14:textId="7C9F5DA1" w:rsidR="006051AF" w:rsidRPr="004A6791" w:rsidRDefault="007F0B51" w:rsidP="00D46E0B">
            <w:pPr>
              <w:pStyle w:val="naiskr"/>
              <w:spacing w:before="40" w:beforeAutospacing="0" w:after="40" w:afterAutospacing="0"/>
              <w:ind w:left="57" w:right="57" w:firstLine="284"/>
              <w:jc w:val="both"/>
            </w:pPr>
            <w:r w:rsidRPr="004A6791">
              <w:t>Specifisko atbalstu</w:t>
            </w:r>
            <w:r w:rsidR="00D46E0B" w:rsidRPr="004A6791">
              <w:t xml:space="preserve"> </w:t>
            </w:r>
            <w:r w:rsidR="00343908" w:rsidRPr="004A6791">
              <w:t>plānots īstenot ierobežotas projektu iesniegumu atlases veidā</w:t>
            </w:r>
            <w:r w:rsidR="00244543" w:rsidRPr="004A6791">
              <w:t xml:space="preserve"> atbilstoši  Darbības programm</w:t>
            </w:r>
            <w:r w:rsidR="0006255B" w:rsidRPr="004A6791">
              <w:t>ā</w:t>
            </w:r>
            <w:r w:rsidR="00244543" w:rsidRPr="004A6791">
              <w:t xml:space="preserve"> “</w:t>
            </w:r>
            <w:r w:rsidR="00244543" w:rsidRPr="004A6791">
              <w:rPr>
                <w:i/>
              </w:rPr>
              <w:t>Izaugsme un nodarbinātība</w:t>
            </w:r>
            <w:r w:rsidR="00244543" w:rsidRPr="004A6791">
              <w:t>” noteiktajam</w:t>
            </w:r>
            <w:r w:rsidR="00343908" w:rsidRPr="004A6791">
              <w:t>, finansējuma saņēmējs ir Veselības ministrija, sadarbībā ar pašvaldībām un ārstniecības iestādēm (nepiesaistot kā sadarbības partnerus)</w:t>
            </w:r>
            <w:r w:rsidR="00D46E0B" w:rsidRPr="004A6791">
              <w:t xml:space="preserve">. </w:t>
            </w:r>
          </w:p>
          <w:p w14:paraId="5319D0F8" w14:textId="77777777" w:rsidR="00343908" w:rsidRPr="004A6791" w:rsidRDefault="007F0B51" w:rsidP="00D46E0B">
            <w:pPr>
              <w:pStyle w:val="naiskr"/>
              <w:spacing w:before="40" w:beforeAutospacing="0" w:after="40" w:afterAutospacing="0"/>
              <w:ind w:left="57" w:right="57" w:firstLine="284"/>
              <w:jc w:val="both"/>
            </w:pPr>
            <w:r w:rsidRPr="004A6791">
              <w:t xml:space="preserve">Specifiskā atbalsta </w:t>
            </w:r>
            <w:r w:rsidRPr="004A6791">
              <w:rPr>
                <w:u w:val="single"/>
              </w:rPr>
              <w:t>m</w:t>
            </w:r>
            <w:r w:rsidR="00343908" w:rsidRPr="004A6791">
              <w:rPr>
                <w:u w:val="single"/>
              </w:rPr>
              <w:t>ērķa grupa</w:t>
            </w:r>
            <w:r w:rsidR="00343908" w:rsidRPr="004A6791">
              <w:t xml:space="preserve"> ir ārstniecības un ārstniecības atbalsta personāls</w:t>
            </w:r>
            <w:r w:rsidR="00D46E0B" w:rsidRPr="004A6791">
              <w:t xml:space="preserve">. </w:t>
            </w:r>
          </w:p>
          <w:p w14:paraId="2072AC36" w14:textId="5736B43F" w:rsidR="00B37D3E" w:rsidRPr="004A6791" w:rsidRDefault="00B37D3E" w:rsidP="00B37D3E">
            <w:pPr>
              <w:pStyle w:val="naiskr"/>
              <w:spacing w:before="40" w:beforeAutospacing="0" w:after="40" w:afterAutospacing="0"/>
              <w:ind w:left="57" w:right="57" w:firstLine="284"/>
              <w:jc w:val="both"/>
            </w:pPr>
            <w:r w:rsidRPr="004A6791">
              <w:t xml:space="preserve">Specifiskā atbalsta ietvaros </w:t>
            </w:r>
            <w:r w:rsidRPr="004A6791">
              <w:rPr>
                <w:bCs/>
                <w:u w:val="single"/>
              </w:rPr>
              <w:t>kopējais attiecināmais finansējums</w:t>
            </w:r>
            <w:r w:rsidRPr="004A6791">
              <w:t xml:space="preserve"> ir 9 960 103 </w:t>
            </w:r>
            <w:r w:rsidRPr="004A6791">
              <w:rPr>
                <w:iCs/>
              </w:rPr>
              <w:t>EUR</w:t>
            </w:r>
            <w:r w:rsidRPr="004A6791">
              <w:t xml:space="preserve">, tai skaitā ESF </w:t>
            </w:r>
            <w:r w:rsidRPr="004A6791">
              <w:rPr>
                <w:iCs/>
              </w:rPr>
              <w:t>finansējums</w:t>
            </w:r>
            <w:r w:rsidRPr="004A6791">
              <w:t xml:space="preserve"> – 8 466 087 </w:t>
            </w:r>
            <w:r w:rsidRPr="004A6791">
              <w:rPr>
                <w:iCs/>
              </w:rPr>
              <w:t>EUR</w:t>
            </w:r>
            <w:r w:rsidRPr="004A6791">
              <w:t xml:space="preserve"> (85%) apmērā un valsts budžeta finansējums 1 494 016 </w:t>
            </w:r>
            <w:r w:rsidRPr="004A6791">
              <w:rPr>
                <w:iCs/>
              </w:rPr>
              <w:t>EUR</w:t>
            </w:r>
            <w:r w:rsidRPr="004A6791">
              <w:t xml:space="preserve"> (15%) apmērā.</w:t>
            </w:r>
          </w:p>
          <w:p w14:paraId="6A455F98" w14:textId="77777777" w:rsidR="00B37D3E" w:rsidRPr="004A6791" w:rsidRDefault="00B37D3E" w:rsidP="008F413E">
            <w:pPr>
              <w:pStyle w:val="naiskr"/>
              <w:spacing w:before="40" w:beforeAutospacing="0" w:after="40" w:afterAutospacing="0"/>
              <w:ind w:left="57" w:right="57" w:firstLine="284"/>
              <w:jc w:val="both"/>
            </w:pPr>
            <w:r w:rsidRPr="004A6791">
              <w:t xml:space="preserve">Specifiskā atbalsta </w:t>
            </w:r>
            <w:r w:rsidRPr="004A6791">
              <w:rPr>
                <w:bCs/>
                <w:u w:val="single"/>
              </w:rPr>
              <w:t>finansējuma saņēmējs</w:t>
            </w:r>
            <w:r w:rsidRPr="004A6791">
              <w:rPr>
                <w:bCs/>
              </w:rPr>
              <w:t xml:space="preserve"> ir</w:t>
            </w:r>
            <w:r w:rsidRPr="004A6791">
              <w:rPr>
                <w:b/>
              </w:rPr>
              <w:t xml:space="preserve"> </w:t>
            </w:r>
            <w:r w:rsidRPr="004A6791">
              <w:rPr>
                <w:bCs/>
                <w:spacing w:val="-2"/>
                <w:lang w:eastAsia="en-US" w:bidi="ar-SA"/>
              </w:rPr>
              <w:t>vadošā valsts pārvaldes iestāde veselības nozarē – Veselības ministrija.</w:t>
            </w:r>
          </w:p>
          <w:p w14:paraId="02712B1B" w14:textId="77777777" w:rsidR="00B37D3E" w:rsidRPr="004A6791" w:rsidRDefault="00B37D3E" w:rsidP="00D46E0B">
            <w:pPr>
              <w:pStyle w:val="naiskr"/>
              <w:spacing w:before="40" w:beforeAutospacing="0" w:after="40" w:afterAutospacing="0"/>
              <w:ind w:left="57" w:right="57" w:firstLine="284"/>
              <w:jc w:val="both"/>
            </w:pPr>
          </w:p>
          <w:p w14:paraId="4A8F58F7" w14:textId="77777777" w:rsidR="00343908" w:rsidRPr="004A6791" w:rsidRDefault="007F0B51" w:rsidP="00D46E0B">
            <w:pPr>
              <w:pStyle w:val="naiskr"/>
              <w:spacing w:before="40" w:beforeAutospacing="0" w:after="40" w:afterAutospacing="0"/>
              <w:ind w:left="57" w:right="57" w:firstLine="284"/>
              <w:jc w:val="both"/>
            </w:pPr>
            <w:r w:rsidRPr="004A6791">
              <w:lastRenderedPageBreak/>
              <w:t>Specifiskā atbalsta g</w:t>
            </w:r>
            <w:r w:rsidR="00343908" w:rsidRPr="004A6791">
              <w:t xml:space="preserve">alvenās </w:t>
            </w:r>
            <w:r w:rsidR="00343908" w:rsidRPr="004A6791">
              <w:rPr>
                <w:iCs/>
              </w:rPr>
              <w:t>atbalstāmās</w:t>
            </w:r>
            <w:r w:rsidR="00343908" w:rsidRPr="004A6791">
              <w:t xml:space="preserve"> darbības ir: </w:t>
            </w:r>
          </w:p>
          <w:p w14:paraId="7854D15F" w14:textId="48F6F7A9" w:rsidR="00343908" w:rsidRPr="004A6791" w:rsidRDefault="00343908" w:rsidP="00E81C77">
            <w:pPr>
              <w:pStyle w:val="ListParagraph"/>
              <w:numPr>
                <w:ilvl w:val="0"/>
                <w:numId w:val="36"/>
              </w:numPr>
              <w:ind w:right="86"/>
              <w:jc w:val="both"/>
              <w:rPr>
                <w:lang w:eastAsia="lv-LV"/>
              </w:rPr>
            </w:pPr>
            <w:r w:rsidRPr="004A6791">
              <w:rPr>
                <w:b/>
                <w:bCs/>
                <w:lang w:eastAsia="lv-LV"/>
              </w:rPr>
              <w:t>vienreizēja kompensācija par darbu reģionos</w:t>
            </w:r>
            <w:r w:rsidRPr="004A6791">
              <w:rPr>
                <w:lang w:eastAsia="lv-LV"/>
              </w:rPr>
              <w:t xml:space="preserve"> ārstniecības personām, kas sniedz </w:t>
            </w:r>
            <w:r w:rsidR="008A5B9F" w:rsidRPr="004A6791">
              <w:rPr>
                <w:lang w:eastAsia="lv-LV"/>
              </w:rPr>
              <w:t xml:space="preserve">neatliekamās medicīniskās palīdzības pakalpojumu un veselības aprūpes </w:t>
            </w:r>
            <w:r w:rsidRPr="004A6791">
              <w:rPr>
                <w:lang w:eastAsia="lv-LV"/>
              </w:rPr>
              <w:t xml:space="preserve">pakalpojumus slimnīcās, </w:t>
            </w:r>
            <w:r w:rsidR="00DA51CF" w:rsidRPr="004A6791">
              <w:rPr>
                <w:lang w:eastAsia="lv-LV"/>
              </w:rPr>
              <w:t xml:space="preserve">ambulatorajā psihiatrijā </w:t>
            </w:r>
            <w:r w:rsidRPr="004A6791">
              <w:rPr>
                <w:lang w:eastAsia="lv-LV"/>
              </w:rPr>
              <w:t xml:space="preserve">un ģimenes </w:t>
            </w:r>
            <w:r w:rsidR="00DA51CF" w:rsidRPr="004A6791">
              <w:rPr>
                <w:lang w:eastAsia="lv-LV"/>
              </w:rPr>
              <w:t>ārstu praksēs</w:t>
            </w:r>
            <w:r w:rsidRPr="004A6791">
              <w:rPr>
                <w:lang w:eastAsia="lv-LV"/>
              </w:rPr>
              <w:t xml:space="preserve">, saskaņojot ar </w:t>
            </w:r>
            <w:r w:rsidR="003E4D08" w:rsidRPr="004A6791">
              <w:rPr>
                <w:lang w:eastAsia="lv-LV"/>
              </w:rPr>
              <w:t>specifiskā atbalsta</w:t>
            </w:r>
            <w:r w:rsidR="00D46E0B" w:rsidRPr="004A6791">
              <w:rPr>
                <w:lang w:eastAsia="lv-LV"/>
              </w:rPr>
              <w:t xml:space="preserve"> </w:t>
            </w:r>
            <w:r w:rsidRPr="004A6791">
              <w:rPr>
                <w:lang w:eastAsia="lv-LV"/>
              </w:rPr>
              <w:t>cilvēkresursu piesaistes reģioniem konsultatīvo darba grupu), kas paredz:</w:t>
            </w:r>
          </w:p>
          <w:p w14:paraId="68F131F4" w14:textId="68A91D8C" w:rsidR="00343908" w:rsidRPr="004A6791" w:rsidRDefault="00343908" w:rsidP="00E81C77">
            <w:pPr>
              <w:pStyle w:val="ListParagraph"/>
              <w:numPr>
                <w:ilvl w:val="1"/>
                <w:numId w:val="36"/>
              </w:numPr>
              <w:ind w:right="86"/>
              <w:jc w:val="both"/>
              <w:rPr>
                <w:lang w:eastAsia="lv-LV"/>
              </w:rPr>
            </w:pPr>
            <w:r w:rsidRPr="004A6791">
              <w:t xml:space="preserve">kompensāciju piecu mēnešalgu apmērā </w:t>
            </w:r>
            <w:r w:rsidR="00FA6991" w:rsidRPr="004A6791">
              <w:t>atbilstoši amata kvalifikācijas kategorijai ārstniecības personai noteikto ārstniecības personas zemākās algas apmērā saskaņā ar Ministru kabineta 2010</w:t>
            </w:r>
            <w:r w:rsidR="00D46E0B" w:rsidRPr="004A6791">
              <w:t xml:space="preserve">. </w:t>
            </w:r>
            <w:r w:rsidR="00FA6991" w:rsidRPr="004A6791">
              <w:t>gada 29</w:t>
            </w:r>
            <w:r w:rsidR="00D46E0B" w:rsidRPr="004A6791">
              <w:t xml:space="preserve">. </w:t>
            </w:r>
            <w:r w:rsidR="00FA6991" w:rsidRPr="004A6791">
              <w:t>jūnija noteikumos Nr</w:t>
            </w:r>
            <w:r w:rsidR="00D46E0B" w:rsidRPr="004A6791">
              <w:t xml:space="preserve">. </w:t>
            </w:r>
            <w:r w:rsidR="00FA6991" w:rsidRPr="004A6791">
              <w:t>595 „</w:t>
            </w:r>
            <w:r w:rsidR="00FA6991" w:rsidRPr="004A6791">
              <w:rPr>
                <w:i/>
              </w:rPr>
              <w:t>Noteikumi par zemāko mēnešalgu un speciālo piemaksu ārstniecības personām</w:t>
            </w:r>
            <w:r w:rsidR="00FA6991" w:rsidRPr="004A6791">
              <w:t xml:space="preserve">” </w:t>
            </w:r>
            <w:r w:rsidR="00FD15A5" w:rsidRPr="004A6791">
              <w:t>(turpmāk -  MK noteikumi Nr.595)</w:t>
            </w:r>
            <w:r w:rsidR="00FD15A5" w:rsidRPr="004A6791">
              <w:rPr>
                <w:rFonts w:eastAsia="Calibri"/>
              </w:rPr>
              <w:t xml:space="preserve"> </w:t>
            </w:r>
            <w:r w:rsidR="00FA6991" w:rsidRPr="004A6791">
              <w:t>noteikto</w:t>
            </w:r>
            <w:r w:rsidR="00D46E0B" w:rsidRPr="004A6791">
              <w:t xml:space="preserve">. </w:t>
            </w:r>
            <w:r w:rsidR="00FA6991" w:rsidRPr="004A6791">
              <w:t>Ārstniecības personas amata kvalifikācijas kategorijas nosaka atbilstoši Ministru kabineta 2016</w:t>
            </w:r>
            <w:r w:rsidR="00D46E0B" w:rsidRPr="004A6791">
              <w:t xml:space="preserve">. </w:t>
            </w:r>
            <w:r w:rsidR="00FA6991" w:rsidRPr="004A6791">
              <w:t>gada 24</w:t>
            </w:r>
            <w:r w:rsidR="00D46E0B" w:rsidRPr="004A6791">
              <w:t>.</w:t>
            </w:r>
            <w:r w:rsidR="00FD15A5" w:rsidRPr="004A6791">
              <w:t xml:space="preserve"> </w:t>
            </w:r>
            <w:r w:rsidR="00FA6991" w:rsidRPr="004A6791">
              <w:t>maija noteikumu Nr</w:t>
            </w:r>
            <w:r w:rsidR="00D46E0B" w:rsidRPr="004A6791">
              <w:t xml:space="preserve">. </w:t>
            </w:r>
            <w:r w:rsidR="00FA6991" w:rsidRPr="004A6791">
              <w:t xml:space="preserve">317 </w:t>
            </w:r>
            <w:r w:rsidR="00FA6991" w:rsidRPr="004A6791">
              <w:rPr>
                <w:b/>
              </w:rPr>
              <w:t>„</w:t>
            </w:r>
            <w:r w:rsidR="00FA6991" w:rsidRPr="004A6791">
              <w:rPr>
                <w:bCs/>
                <w:i/>
                <w:shd w:val="clear" w:color="auto" w:fill="FFFFFF"/>
              </w:rPr>
              <w:t>Ārstniecības personu un ārstniecības atbalsta personu reģistra izveides, papildināšanas un uzturēšanas kārtība</w:t>
            </w:r>
            <w:r w:rsidR="00FA6991" w:rsidRPr="004A6791">
              <w:t>” 1</w:t>
            </w:r>
            <w:r w:rsidR="00D46E0B" w:rsidRPr="004A6791">
              <w:t xml:space="preserve">. </w:t>
            </w:r>
            <w:r w:rsidR="00FA6991" w:rsidRPr="004A6791">
              <w:t xml:space="preserve">pielikumā noteiktajam ārstniecības personu un ārstniecības atbalsta personu klasifikatoram un pamatspecialitāšu, apakšspecialitāšu un papildspecialitāšu klasifikatoram, </w:t>
            </w:r>
            <w:r w:rsidRPr="004A6791">
              <w:t>ārstniecības personai (</w:t>
            </w:r>
            <w:r w:rsidR="00FF1299">
              <w:t>kompensācijas</w:t>
            </w:r>
            <w:r w:rsidRPr="004A6791">
              <w:t xml:space="preserve"> apmērs – piecas algas – noteikts, ņemot vērā nozares vidējo atalgojuma līmeni, izglītību, kāda nepieciešama, lai iegūtu ārstniecības personas statusu, kā arī sarunās ar</w:t>
            </w:r>
            <w:r w:rsidRPr="004A6791">
              <w:rPr>
                <w:lang w:eastAsia="lv-LV"/>
              </w:rPr>
              <w:t xml:space="preserve"> profesionālajām organizācijām pausto viedokli par kompensācijas apmēru, kāds būtu atbilstošs, lai tiktu sasniegti </w:t>
            </w:r>
            <w:r w:rsidR="00DA3C26" w:rsidRPr="004A6791">
              <w:rPr>
                <w:lang w:eastAsia="lv-LV"/>
              </w:rPr>
              <w:t>specifiskā atbalsta</w:t>
            </w:r>
            <w:r w:rsidR="00D46E0B" w:rsidRPr="004A6791">
              <w:rPr>
                <w:lang w:eastAsia="lv-LV"/>
              </w:rPr>
              <w:t xml:space="preserve"> </w:t>
            </w:r>
            <w:r w:rsidRPr="004A6791">
              <w:rPr>
                <w:lang w:eastAsia="lv-LV"/>
              </w:rPr>
              <w:t>mērķi);</w:t>
            </w:r>
          </w:p>
          <w:p w14:paraId="08165501" w14:textId="09697D09" w:rsidR="00343908" w:rsidRPr="004A6791" w:rsidRDefault="00343908" w:rsidP="00E81C77">
            <w:pPr>
              <w:pStyle w:val="ListParagraph"/>
              <w:numPr>
                <w:ilvl w:val="1"/>
                <w:numId w:val="36"/>
              </w:numPr>
              <w:ind w:right="86"/>
              <w:jc w:val="both"/>
              <w:rPr>
                <w:lang w:eastAsia="lv-LV"/>
              </w:rPr>
            </w:pPr>
            <w:r w:rsidRPr="004A6791">
              <w:rPr>
                <w:lang w:eastAsia="lv-LV"/>
              </w:rPr>
              <w:t xml:space="preserve">papildu kompensāciju vienas mēnešalgas apmērā par katru ģimenes locekli, lai motivētu darbu reģionos izvēlēties arī </w:t>
            </w:r>
            <w:r w:rsidR="008C2E01" w:rsidRPr="004A6791">
              <w:rPr>
                <w:lang w:eastAsia="lv-LV"/>
              </w:rPr>
              <w:t xml:space="preserve">personām </w:t>
            </w:r>
            <w:r w:rsidRPr="004A6791">
              <w:rPr>
                <w:lang w:eastAsia="lv-LV"/>
              </w:rPr>
              <w:t>ar ģimeni (laulātais, bērni u</w:t>
            </w:r>
            <w:r w:rsidR="00D46E0B" w:rsidRPr="004A6791">
              <w:rPr>
                <w:lang w:eastAsia="lv-LV"/>
              </w:rPr>
              <w:t xml:space="preserve">. </w:t>
            </w:r>
            <w:r w:rsidRPr="004A6791">
              <w:rPr>
                <w:lang w:eastAsia="lv-LV"/>
              </w:rPr>
              <w:t>c</w:t>
            </w:r>
            <w:r w:rsidR="00D46E0B" w:rsidRPr="004A6791">
              <w:rPr>
                <w:lang w:eastAsia="lv-LV"/>
              </w:rPr>
              <w:t xml:space="preserve">. </w:t>
            </w:r>
            <w:r w:rsidRPr="004A6791">
              <w:rPr>
                <w:lang w:eastAsia="lv-LV"/>
              </w:rPr>
              <w:t>apgādībā esošas personas)</w:t>
            </w:r>
            <w:r w:rsidR="00D46E0B" w:rsidRPr="004A6791">
              <w:rPr>
                <w:lang w:eastAsia="lv-LV"/>
              </w:rPr>
              <w:t xml:space="preserve">. </w:t>
            </w:r>
          </w:p>
          <w:p w14:paraId="3ECA2CD4" w14:textId="77777777" w:rsidR="00E81C77" w:rsidRPr="004A6791" w:rsidRDefault="00343908" w:rsidP="00E81C77">
            <w:pPr>
              <w:pStyle w:val="ListParagraph"/>
              <w:numPr>
                <w:ilvl w:val="0"/>
                <w:numId w:val="36"/>
              </w:numPr>
              <w:ind w:right="86"/>
              <w:jc w:val="both"/>
              <w:rPr>
                <w:lang w:eastAsia="lv-LV"/>
              </w:rPr>
            </w:pPr>
            <w:r w:rsidRPr="004A6791">
              <w:rPr>
                <w:b/>
                <w:bCs/>
              </w:rPr>
              <w:t>ikmēneša</w:t>
            </w:r>
            <w:r w:rsidRPr="004A6791">
              <w:rPr>
                <w:b/>
                <w:bCs/>
                <w:lang w:eastAsia="lv-LV"/>
              </w:rPr>
              <w:t xml:space="preserve"> kompensācija uzturēšanās izdevumu segšanai</w:t>
            </w:r>
            <w:r w:rsidR="00E81C77" w:rsidRPr="004A6791">
              <w:rPr>
                <w:b/>
                <w:bCs/>
                <w:lang w:eastAsia="lv-LV"/>
              </w:rPr>
              <w:t>,</w:t>
            </w:r>
            <w:r w:rsidRPr="004A6791">
              <w:rPr>
                <w:lang w:eastAsia="lv-LV"/>
              </w:rPr>
              <w:t xml:space="preserve"> </w:t>
            </w:r>
          </w:p>
          <w:p w14:paraId="3A304DFC" w14:textId="35815C99" w:rsidR="00E81C77" w:rsidRPr="004A6791" w:rsidRDefault="007C2A74" w:rsidP="00E81C77">
            <w:pPr>
              <w:ind w:left="360" w:right="86"/>
              <w:jc w:val="both"/>
              <w:rPr>
                <w:lang w:eastAsia="lv-LV"/>
              </w:rPr>
            </w:pPr>
            <w:r w:rsidRPr="004A6791">
              <w:rPr>
                <w:lang w:eastAsia="lv-LV"/>
              </w:rPr>
              <w:t>ko piešķir</w:t>
            </w:r>
            <w:r w:rsidR="00E81C77" w:rsidRPr="004A6791">
              <w:rPr>
                <w:lang w:eastAsia="lv-LV"/>
              </w:rPr>
              <w:t xml:space="preserve"> periodā</w:t>
            </w:r>
            <w:r w:rsidRPr="004A6791">
              <w:rPr>
                <w:lang w:eastAsia="lv-LV"/>
              </w:rPr>
              <w:t>:</w:t>
            </w:r>
            <w:bookmarkStart w:id="9" w:name="_Ref473187584"/>
          </w:p>
          <w:p w14:paraId="3F6E3755" w14:textId="60C6E265" w:rsidR="00E81C77" w:rsidRPr="004A6791" w:rsidRDefault="00E81C77" w:rsidP="00E81C77">
            <w:pPr>
              <w:pStyle w:val="ListParagraph"/>
              <w:numPr>
                <w:ilvl w:val="1"/>
                <w:numId w:val="36"/>
              </w:numPr>
              <w:ind w:right="86"/>
              <w:jc w:val="both"/>
              <w:rPr>
                <w:lang w:eastAsia="lv-LV"/>
              </w:rPr>
            </w:pPr>
            <w:r w:rsidRPr="004A6791">
              <w:t>līdz 24 mēnešiem, ja kompensāciju saņem papild</w:t>
            </w:r>
            <w:r w:rsidRPr="00FF1299">
              <w:t>us</w:t>
            </w:r>
            <w:r w:rsidRPr="004A6791">
              <w:rPr>
                <w:sz w:val="28"/>
                <w:szCs w:val="28"/>
              </w:rPr>
              <w:t xml:space="preserve"> </w:t>
            </w:r>
            <w:r w:rsidRPr="004A6791">
              <w:rPr>
                <w:lang w:eastAsia="lv-LV"/>
              </w:rPr>
              <w:t xml:space="preserve"> vienreizējai kompensācijai par darbu reģionos un papildus kompensācijai par ģimenes ārstu prakses pārņemšanu</w:t>
            </w:r>
            <w:r w:rsidRPr="004A6791">
              <w:rPr>
                <w:sz w:val="28"/>
                <w:szCs w:val="28"/>
              </w:rPr>
              <w:t>;</w:t>
            </w:r>
            <w:bookmarkEnd w:id="9"/>
          </w:p>
          <w:p w14:paraId="647B50D8" w14:textId="77777777" w:rsidR="00E81C77" w:rsidRPr="004A6791" w:rsidRDefault="00E81C77" w:rsidP="00E81C77">
            <w:pPr>
              <w:pStyle w:val="ListParagraph"/>
              <w:numPr>
                <w:ilvl w:val="1"/>
                <w:numId w:val="36"/>
              </w:numPr>
              <w:ind w:right="86"/>
              <w:jc w:val="both"/>
              <w:rPr>
                <w:lang w:eastAsia="lv-LV"/>
              </w:rPr>
            </w:pPr>
            <w:r w:rsidRPr="00FF1299">
              <w:t>līdz 6 mēnešiem, ja kompensāciju saņem atsevišķi no</w:t>
            </w:r>
            <w:r w:rsidRPr="004A6791">
              <w:rPr>
                <w:sz w:val="28"/>
                <w:szCs w:val="28"/>
              </w:rPr>
              <w:t xml:space="preserve"> </w:t>
            </w:r>
            <w:r w:rsidR="00343908" w:rsidRPr="004A6791">
              <w:rPr>
                <w:lang w:eastAsia="lv-LV"/>
              </w:rPr>
              <w:t>vienreizējai kompensācijai par darbu reģionos</w:t>
            </w:r>
            <w:r w:rsidR="007C2A74" w:rsidRPr="004A6791">
              <w:rPr>
                <w:lang w:eastAsia="lv-LV"/>
              </w:rPr>
              <w:t xml:space="preserve"> un  kompensācijai par ģimenes ārstu prakses pārņemšanu</w:t>
            </w:r>
            <w:r w:rsidR="00343908" w:rsidRPr="004A6791">
              <w:rPr>
                <w:lang w:eastAsia="lv-LV"/>
              </w:rPr>
              <w:t xml:space="preserve">), </w:t>
            </w:r>
          </w:p>
          <w:p w14:paraId="5BC7C866" w14:textId="3560FA9E" w:rsidR="00343908" w:rsidRPr="004A6791" w:rsidRDefault="00343908" w:rsidP="00E81C77">
            <w:pPr>
              <w:ind w:left="360" w:right="86"/>
              <w:jc w:val="both"/>
              <w:rPr>
                <w:lang w:eastAsia="lv-LV"/>
              </w:rPr>
            </w:pPr>
            <w:r w:rsidRPr="004A6791">
              <w:rPr>
                <w:lang w:eastAsia="lv-LV"/>
              </w:rPr>
              <w:lastRenderedPageBreak/>
              <w:t>kas paredz:</w:t>
            </w:r>
          </w:p>
          <w:p w14:paraId="1A5FE45F" w14:textId="77777777" w:rsidR="00343908" w:rsidRPr="004A6791" w:rsidRDefault="00343908" w:rsidP="00E81C77">
            <w:pPr>
              <w:pStyle w:val="ListParagraph"/>
              <w:numPr>
                <w:ilvl w:val="1"/>
                <w:numId w:val="36"/>
              </w:numPr>
              <w:ind w:right="86"/>
              <w:jc w:val="both"/>
              <w:rPr>
                <w:lang w:eastAsia="lv-LV"/>
              </w:rPr>
            </w:pPr>
            <w:r w:rsidRPr="004A6791">
              <w:rPr>
                <w:lang w:eastAsia="lv-LV"/>
              </w:rPr>
              <w:t>ikmēneša kompensācija 200 EUR apmērā, ņemot vērā vidējo cenu līmeni dzīvokļu īrei Latvijas reģionos;</w:t>
            </w:r>
          </w:p>
          <w:p w14:paraId="6BC8D8E4" w14:textId="537CCE12" w:rsidR="00343908" w:rsidRPr="004A6791" w:rsidRDefault="00343908" w:rsidP="00E81C77">
            <w:pPr>
              <w:pStyle w:val="ListParagraph"/>
              <w:numPr>
                <w:ilvl w:val="1"/>
                <w:numId w:val="36"/>
              </w:numPr>
              <w:ind w:right="86"/>
              <w:jc w:val="both"/>
              <w:rPr>
                <w:lang w:eastAsia="lv-LV"/>
              </w:rPr>
            </w:pPr>
            <w:r w:rsidRPr="004A6791">
              <w:rPr>
                <w:lang w:eastAsia="lv-LV"/>
              </w:rPr>
              <w:t>1</w:t>
            </w:r>
            <w:r w:rsidR="00D46E0B" w:rsidRPr="004A6791">
              <w:rPr>
                <w:lang w:eastAsia="lv-LV"/>
              </w:rPr>
              <w:t xml:space="preserve">. </w:t>
            </w:r>
            <w:r w:rsidRPr="004A6791">
              <w:rPr>
                <w:lang w:eastAsia="lv-LV"/>
              </w:rPr>
              <w:t>gadā 100% apmērā, 2</w:t>
            </w:r>
            <w:r w:rsidR="00D46E0B" w:rsidRPr="004A6791">
              <w:rPr>
                <w:lang w:eastAsia="lv-LV"/>
              </w:rPr>
              <w:t xml:space="preserve">. </w:t>
            </w:r>
            <w:r w:rsidRPr="004A6791">
              <w:rPr>
                <w:lang w:eastAsia="lv-LV"/>
              </w:rPr>
              <w:t>gada 1</w:t>
            </w:r>
            <w:r w:rsidR="00D46E0B" w:rsidRPr="004A6791">
              <w:rPr>
                <w:lang w:eastAsia="lv-LV"/>
              </w:rPr>
              <w:t xml:space="preserve">. </w:t>
            </w:r>
            <w:r w:rsidR="00DA3C26" w:rsidRPr="004A6791">
              <w:rPr>
                <w:lang w:eastAsia="lv-LV"/>
              </w:rPr>
              <w:t xml:space="preserve">– </w:t>
            </w:r>
            <w:r w:rsidRPr="004A6791">
              <w:rPr>
                <w:lang w:eastAsia="lv-LV"/>
              </w:rPr>
              <w:t>6</w:t>
            </w:r>
            <w:r w:rsidR="00D46E0B" w:rsidRPr="004A6791">
              <w:rPr>
                <w:lang w:eastAsia="lv-LV"/>
              </w:rPr>
              <w:t xml:space="preserve">. </w:t>
            </w:r>
            <w:r w:rsidRPr="004A6791">
              <w:rPr>
                <w:lang w:eastAsia="lv-LV"/>
              </w:rPr>
              <w:t>mēnesī 70% apmērā, 2</w:t>
            </w:r>
            <w:r w:rsidR="00D46E0B" w:rsidRPr="004A6791">
              <w:rPr>
                <w:lang w:eastAsia="lv-LV"/>
              </w:rPr>
              <w:t xml:space="preserve">. </w:t>
            </w:r>
            <w:r w:rsidRPr="004A6791">
              <w:rPr>
                <w:lang w:eastAsia="lv-LV"/>
              </w:rPr>
              <w:t>gada 7</w:t>
            </w:r>
            <w:r w:rsidR="00D46E0B" w:rsidRPr="004A6791">
              <w:rPr>
                <w:lang w:eastAsia="lv-LV"/>
              </w:rPr>
              <w:t>.</w:t>
            </w:r>
            <w:r w:rsidR="00DA3C26" w:rsidRPr="004A6791">
              <w:rPr>
                <w:lang w:eastAsia="lv-LV"/>
              </w:rPr>
              <w:t xml:space="preserve"> – </w:t>
            </w:r>
            <w:r w:rsidRPr="004A6791">
              <w:rPr>
                <w:lang w:eastAsia="lv-LV"/>
              </w:rPr>
              <w:t>12</w:t>
            </w:r>
            <w:r w:rsidR="00D46E0B" w:rsidRPr="004A6791">
              <w:rPr>
                <w:lang w:eastAsia="lv-LV"/>
              </w:rPr>
              <w:t xml:space="preserve">. </w:t>
            </w:r>
            <w:r w:rsidR="008C2E01" w:rsidRPr="004A6791">
              <w:rPr>
                <w:lang w:eastAsia="lv-LV"/>
              </w:rPr>
              <w:t xml:space="preserve">mēnesī </w:t>
            </w:r>
            <w:r w:rsidRPr="004A6791">
              <w:rPr>
                <w:lang w:eastAsia="lv-LV"/>
              </w:rPr>
              <w:t xml:space="preserve">30% apmērā, lai pirmajā gadā nodrošinātu pilnvērtīgu atbalstu </w:t>
            </w:r>
            <w:r w:rsidR="008C2E01" w:rsidRPr="004A6791">
              <w:rPr>
                <w:lang w:eastAsia="lv-LV"/>
              </w:rPr>
              <w:t>uzturēšanas</w:t>
            </w:r>
            <w:r w:rsidRPr="004A6791">
              <w:rPr>
                <w:lang w:eastAsia="lv-LV"/>
              </w:rPr>
              <w:t xml:space="preserve"> </w:t>
            </w:r>
            <w:r w:rsidR="008C2E01" w:rsidRPr="004A6791">
              <w:rPr>
                <w:lang w:eastAsia="lv-LV"/>
              </w:rPr>
              <w:t>izmaksu</w:t>
            </w:r>
            <w:r w:rsidRPr="004A6791">
              <w:rPr>
                <w:lang w:eastAsia="lv-LV"/>
              </w:rPr>
              <w:t>, kas saistītas ar dzīves vietas nodrošināšanu,</w:t>
            </w:r>
            <w:r w:rsidR="008C2E01" w:rsidRPr="004A6791">
              <w:rPr>
                <w:lang w:eastAsia="lv-LV"/>
              </w:rPr>
              <w:t xml:space="preserve"> s</w:t>
            </w:r>
            <w:r w:rsidR="00FD15A5" w:rsidRPr="004A6791">
              <w:rPr>
                <w:lang w:eastAsia="lv-LV"/>
              </w:rPr>
              <w:t>e</w:t>
            </w:r>
            <w:r w:rsidR="008C2E01" w:rsidRPr="004A6791">
              <w:rPr>
                <w:lang w:eastAsia="lv-LV"/>
              </w:rPr>
              <w:t>gšanai,</w:t>
            </w:r>
            <w:r w:rsidRPr="004A6791">
              <w:rPr>
                <w:lang w:eastAsia="lv-LV"/>
              </w:rPr>
              <w:t xml:space="preserve"> kā arī, lai motivētu </w:t>
            </w:r>
            <w:r w:rsidR="00711A5F">
              <w:rPr>
                <w:lang w:eastAsia="lv-LV"/>
              </w:rPr>
              <w:t>kompensācijas</w:t>
            </w:r>
            <w:r w:rsidR="008C2E01" w:rsidRPr="004A6791">
              <w:rPr>
                <w:lang w:eastAsia="lv-LV"/>
              </w:rPr>
              <w:t xml:space="preserve"> saņēmēju </w:t>
            </w:r>
            <w:r w:rsidRPr="004A6791">
              <w:rPr>
                <w:lang w:eastAsia="lv-LV"/>
              </w:rPr>
              <w:t>rast ilgtspējīgus risinājums turpmākās dzīves nodrošināšanai attiecīgajā reģiona iestādē</w:t>
            </w:r>
            <w:r w:rsidR="00D46E0B" w:rsidRPr="004A6791">
              <w:rPr>
                <w:lang w:eastAsia="lv-LV"/>
              </w:rPr>
              <w:t xml:space="preserve">. </w:t>
            </w:r>
          </w:p>
          <w:p w14:paraId="13358E81" w14:textId="48E2E79A" w:rsidR="00343908" w:rsidRPr="004A6791" w:rsidRDefault="000C4392" w:rsidP="00E81C77">
            <w:pPr>
              <w:pStyle w:val="ListParagraph"/>
              <w:numPr>
                <w:ilvl w:val="0"/>
                <w:numId w:val="36"/>
              </w:numPr>
              <w:ind w:right="86"/>
              <w:jc w:val="both"/>
              <w:rPr>
                <w:lang w:eastAsia="lv-LV"/>
              </w:rPr>
            </w:pPr>
            <w:r w:rsidRPr="004A6791">
              <w:rPr>
                <w:b/>
                <w:bCs/>
              </w:rPr>
              <w:t xml:space="preserve">atbalsta kompensācijas </w:t>
            </w:r>
            <w:r w:rsidR="00343908" w:rsidRPr="004A6791">
              <w:rPr>
                <w:b/>
                <w:bCs/>
              </w:rPr>
              <w:t>pasākumi</w:t>
            </w:r>
            <w:r w:rsidRPr="004A6791">
              <w:rPr>
                <w:b/>
                <w:bCs/>
              </w:rPr>
              <w:t>em</w:t>
            </w:r>
            <w:r w:rsidR="00343908" w:rsidRPr="004A6791">
              <w:rPr>
                <w:b/>
                <w:bCs/>
                <w:lang w:eastAsia="lv-LV"/>
              </w:rPr>
              <w:t xml:space="preserve"> </w:t>
            </w:r>
            <w:r w:rsidRPr="004A6791">
              <w:rPr>
                <w:b/>
                <w:bCs/>
                <w:lang w:eastAsia="lv-LV"/>
              </w:rPr>
              <w:t>(apmācībām</w:t>
            </w:r>
            <w:r w:rsidR="00DA3C26" w:rsidRPr="004A6791">
              <w:rPr>
                <w:b/>
                <w:bCs/>
                <w:lang w:eastAsia="lv-LV"/>
              </w:rPr>
              <w:t xml:space="preserve">) </w:t>
            </w:r>
            <w:r w:rsidR="00343908" w:rsidRPr="004A6791">
              <w:rPr>
                <w:b/>
                <w:bCs/>
                <w:lang w:eastAsia="lv-LV"/>
              </w:rPr>
              <w:t>ģimenes ārsta prakses pārņemšanai</w:t>
            </w:r>
            <w:r w:rsidR="00C240DA" w:rsidRPr="004A6791">
              <w:rPr>
                <w:b/>
                <w:bCs/>
                <w:lang w:eastAsia="lv-LV"/>
              </w:rPr>
              <w:t xml:space="preserve"> </w:t>
            </w:r>
            <w:r w:rsidR="00C240DA" w:rsidRPr="004A6791">
              <w:rPr>
                <w:bCs/>
                <w:lang w:eastAsia="lv-LV"/>
              </w:rPr>
              <w:t xml:space="preserve">jeb </w:t>
            </w:r>
            <w:r w:rsidR="0016372F">
              <w:rPr>
                <w:bCs/>
                <w:lang w:eastAsia="lv-LV"/>
              </w:rPr>
              <w:t>kompensācija</w:t>
            </w:r>
            <w:r w:rsidR="00C240DA" w:rsidRPr="004A6791">
              <w:rPr>
                <w:bCs/>
                <w:lang w:eastAsia="lv-LV"/>
              </w:rPr>
              <w:t xml:space="preserve"> ģimenes ārstam, kas nodod praksi, un ģimenes ārstam, kas pārņem praksi, par specifisko zināšanu, informācijas un pieredzes apmaiņu, specifiskām apmācībām</w:t>
            </w:r>
            <w:r w:rsidR="00343908" w:rsidRPr="004A6791">
              <w:rPr>
                <w:lang w:eastAsia="lv-LV"/>
              </w:rPr>
              <w:t>, kas paredz:</w:t>
            </w:r>
          </w:p>
          <w:p w14:paraId="08A89F18" w14:textId="2BDA6A83" w:rsidR="00343908" w:rsidRPr="0022756B" w:rsidRDefault="004858A4" w:rsidP="00E81C77">
            <w:pPr>
              <w:pStyle w:val="ListParagraph"/>
              <w:numPr>
                <w:ilvl w:val="1"/>
                <w:numId w:val="36"/>
              </w:numPr>
              <w:ind w:right="86"/>
              <w:jc w:val="both"/>
              <w:rPr>
                <w:rFonts w:eastAsia="Calibri"/>
              </w:rPr>
            </w:pPr>
            <w:r w:rsidRPr="0022756B">
              <w:t>trīs mēnešus ikmēneša kompensācija</w:t>
            </w:r>
            <w:r w:rsidRPr="0022756B">
              <w:rPr>
                <w:sz w:val="28"/>
                <w:szCs w:val="28"/>
              </w:rPr>
              <w:t xml:space="preserve"> </w:t>
            </w:r>
            <w:r w:rsidR="00343908" w:rsidRPr="0022756B">
              <w:rPr>
                <w:rFonts w:eastAsia="Calibri"/>
              </w:rPr>
              <w:t xml:space="preserve">ģimenes ārstam, kas nodod </w:t>
            </w:r>
            <w:r w:rsidR="00343908" w:rsidRPr="0022756B">
              <w:rPr>
                <w:lang w:eastAsia="lv-LV"/>
              </w:rPr>
              <w:t>praksi</w:t>
            </w:r>
            <w:r w:rsidR="0016372F" w:rsidRPr="0022756B">
              <w:rPr>
                <w:lang w:eastAsia="lv-LV"/>
              </w:rPr>
              <w:t>,</w:t>
            </w:r>
            <w:r w:rsidR="00343908" w:rsidRPr="0022756B">
              <w:rPr>
                <w:rFonts w:eastAsia="Calibri"/>
              </w:rPr>
              <w:t xml:space="preserve"> 50% apmērā no kopējās </w:t>
            </w:r>
            <w:r w:rsidR="008C2E01" w:rsidRPr="0022756B">
              <w:rPr>
                <w:rFonts w:eastAsia="Calibri"/>
              </w:rPr>
              <w:t xml:space="preserve">Nacionālā veselības dienesta (turpmāk – </w:t>
            </w:r>
            <w:r w:rsidR="00343908" w:rsidRPr="0022756B">
              <w:rPr>
                <w:rFonts w:eastAsia="Calibri"/>
              </w:rPr>
              <w:t>NVD</w:t>
            </w:r>
            <w:r w:rsidR="008C2E01" w:rsidRPr="0022756B">
              <w:rPr>
                <w:rFonts w:eastAsia="Calibri"/>
              </w:rPr>
              <w:t>)</w:t>
            </w:r>
            <w:r w:rsidR="00343908" w:rsidRPr="0022756B">
              <w:rPr>
                <w:rFonts w:eastAsia="Calibri"/>
              </w:rPr>
              <w:t xml:space="preserve"> mēneša līguma summas, kas sarunās ar nozares organizācijām uzskatāma par adekvātu, lai motivētu ārstniecības personu nodot praksi citam ģimenes ārstam;</w:t>
            </w:r>
          </w:p>
          <w:p w14:paraId="47EBFFFC" w14:textId="030E31BB" w:rsidR="00343908" w:rsidRPr="0022756B" w:rsidRDefault="00DA3C26" w:rsidP="00E81C77">
            <w:pPr>
              <w:pStyle w:val="ListParagraph"/>
              <w:numPr>
                <w:ilvl w:val="1"/>
                <w:numId w:val="36"/>
              </w:numPr>
              <w:ind w:right="86"/>
              <w:jc w:val="both"/>
              <w:rPr>
                <w:lang w:eastAsia="lv-LV"/>
              </w:rPr>
            </w:pPr>
            <w:r w:rsidRPr="0022756B">
              <w:rPr>
                <w:rFonts w:eastAsia="Calibri"/>
              </w:rPr>
              <w:t>t</w:t>
            </w:r>
            <w:r w:rsidR="00343908" w:rsidRPr="0022756B">
              <w:rPr>
                <w:rFonts w:eastAsia="Calibri"/>
              </w:rPr>
              <w:t>rīs mēnešu</w:t>
            </w:r>
            <w:r w:rsidR="0022756B" w:rsidRPr="0022756B">
              <w:rPr>
                <w:rFonts w:eastAsia="Calibri"/>
              </w:rPr>
              <w:t>s ikmēneša kompensācija</w:t>
            </w:r>
            <w:r w:rsidR="00343908" w:rsidRPr="0022756B">
              <w:rPr>
                <w:rFonts w:eastAsia="Calibri"/>
              </w:rPr>
              <w:t xml:space="preserve"> alga</w:t>
            </w:r>
            <w:r w:rsidR="0022756B" w:rsidRPr="0022756B">
              <w:rPr>
                <w:rFonts w:eastAsia="Calibri"/>
              </w:rPr>
              <w:t>s apmērā</w:t>
            </w:r>
            <w:r w:rsidR="00343908" w:rsidRPr="0022756B">
              <w:rPr>
                <w:rFonts w:eastAsia="Calibri"/>
              </w:rPr>
              <w:t xml:space="preserve"> ģimenes ārstam, kas pārņem praksi</w:t>
            </w:r>
            <w:r w:rsidR="00FD15A5" w:rsidRPr="0022756B">
              <w:rPr>
                <w:rFonts w:eastAsia="Calibri"/>
              </w:rPr>
              <w:t xml:space="preserve">, algas apjoms nosakāms atbilstoši </w:t>
            </w:r>
            <w:r w:rsidR="00FD15A5" w:rsidRPr="0022756B">
              <w:t xml:space="preserve"> amata kvalifikācijas kategorijai ārstniecības personai noteikto ārstniecības personas zemākās algas apmērā (MK noteikumi Nr.595)</w:t>
            </w:r>
            <w:r w:rsidR="00343908" w:rsidRPr="0022756B">
              <w:rPr>
                <w:rFonts w:eastAsia="Calibri"/>
              </w:rPr>
              <w:t>;</w:t>
            </w:r>
          </w:p>
          <w:p w14:paraId="43C83D17" w14:textId="77777777" w:rsidR="00343908" w:rsidRPr="004A6791" w:rsidRDefault="00DA3C26" w:rsidP="00E81C77">
            <w:pPr>
              <w:pStyle w:val="ListParagraph"/>
              <w:numPr>
                <w:ilvl w:val="1"/>
                <w:numId w:val="36"/>
              </w:numPr>
              <w:ind w:right="86"/>
              <w:jc w:val="both"/>
              <w:rPr>
                <w:lang w:eastAsia="lv-LV"/>
              </w:rPr>
            </w:pPr>
            <w:r w:rsidRPr="004A6791">
              <w:rPr>
                <w:rFonts w:eastAsia="Calibri"/>
              </w:rPr>
              <w:t>ģ</w:t>
            </w:r>
            <w:r w:rsidR="00343908" w:rsidRPr="004A6791">
              <w:rPr>
                <w:rFonts w:eastAsia="Calibri"/>
              </w:rPr>
              <w:t xml:space="preserve">imenes ārsts, kas pārņem praksi, var pretendēt arī uz citiem atbalsta veidiem </w:t>
            </w:r>
            <w:r w:rsidRPr="004A6791">
              <w:rPr>
                <w:rFonts w:eastAsia="Calibri"/>
              </w:rPr>
              <w:t>specifiskā atbalsta</w:t>
            </w:r>
            <w:r w:rsidR="00D46E0B" w:rsidRPr="004A6791">
              <w:rPr>
                <w:rFonts w:eastAsia="Calibri"/>
              </w:rPr>
              <w:t xml:space="preserve"> </w:t>
            </w:r>
            <w:r w:rsidR="00343908" w:rsidRPr="004A6791">
              <w:rPr>
                <w:rFonts w:eastAsia="Calibri"/>
              </w:rPr>
              <w:t>ietvaros</w:t>
            </w:r>
            <w:r w:rsidR="00D46E0B" w:rsidRPr="004A6791">
              <w:rPr>
                <w:rFonts w:eastAsia="Calibri"/>
              </w:rPr>
              <w:t xml:space="preserve">. </w:t>
            </w:r>
          </w:p>
          <w:p w14:paraId="73DC6D53" w14:textId="5C02B7C3" w:rsidR="00343908" w:rsidRPr="004A6791" w:rsidRDefault="00343908" w:rsidP="00E81C77">
            <w:pPr>
              <w:pStyle w:val="ListParagraph"/>
              <w:numPr>
                <w:ilvl w:val="0"/>
                <w:numId w:val="36"/>
              </w:numPr>
              <w:ind w:right="86"/>
              <w:jc w:val="both"/>
              <w:rPr>
                <w:lang w:eastAsia="lv-LV"/>
              </w:rPr>
            </w:pPr>
            <w:r w:rsidRPr="004A6791">
              <w:rPr>
                <w:b/>
                <w:bCs/>
                <w:lang w:eastAsia="lv-LV"/>
              </w:rPr>
              <w:t>pasākumi pakalpojumu pieejamības nodrošināšanai</w:t>
            </w:r>
            <w:r w:rsidRPr="004A6791">
              <w:rPr>
                <w:lang w:eastAsia="lv-LV"/>
              </w:rPr>
              <w:t>, kas paredz</w:t>
            </w:r>
            <w:r w:rsidR="006051AF" w:rsidRPr="004A6791">
              <w:rPr>
                <w:lang w:eastAsia="lv-LV"/>
              </w:rPr>
              <w:t xml:space="preserve"> </w:t>
            </w:r>
            <w:r w:rsidRPr="004A6791">
              <w:rPr>
                <w:rFonts w:eastAsia="Calibri"/>
              </w:rPr>
              <w:t xml:space="preserve">atbalstu attālinātajiem speciālistu konsultāciju </w:t>
            </w:r>
            <w:r w:rsidRPr="004A6791">
              <w:t>pakalpojumiem</w:t>
            </w:r>
            <w:r w:rsidRPr="004A6791">
              <w:rPr>
                <w:rFonts w:eastAsia="Calibri"/>
              </w:rPr>
              <w:t xml:space="preserve"> citiem speciālistiem (piemēram, speciālistu konsultācijas ģimenes ārstiem par veselības aprūpes pakalpojumu sniegšanu pacientiem situācijās, kad ģimenes ārstam ir nepieciešama papildu speciālista konsultācija, lai sniegtu pilnvērtīgu pacienta ārstēšanu atbilstoši savam kompetences līmenim)</w:t>
            </w:r>
            <w:r w:rsidR="00D46E0B" w:rsidRPr="004A6791">
              <w:rPr>
                <w:rFonts w:eastAsia="Calibri"/>
              </w:rPr>
              <w:t xml:space="preserve">. </w:t>
            </w:r>
            <w:r w:rsidR="00EC61C5" w:rsidRPr="004A6791">
              <w:rPr>
                <w:color w:val="212121"/>
                <w:szCs w:val="22"/>
                <w:shd w:val="clear" w:color="auto" w:fill="FFFFFF"/>
              </w:rPr>
              <w:t>Konsultāciju saņēmējs no konsultāciju sniedzēja nesaņems tāda veida konsultācijas, kas būtu uzskatāmas par apmācību saņemšanu bez maksas un attiecīgi tādā veidā konsultāciju saņēmējam netiek sniegts komercdarbības atbalsts.</w:t>
            </w:r>
            <w:r w:rsidR="00EC61C5" w:rsidRPr="004A6791">
              <w:rPr>
                <w:rFonts w:ascii="Calibri" w:hAnsi="Calibri"/>
                <w:color w:val="212121"/>
                <w:szCs w:val="22"/>
                <w:shd w:val="clear" w:color="auto" w:fill="FFFFFF"/>
              </w:rPr>
              <w:t xml:space="preserve"> </w:t>
            </w:r>
            <w:r w:rsidRPr="004A6791">
              <w:rPr>
                <w:rFonts w:eastAsia="Calibri"/>
              </w:rPr>
              <w:t xml:space="preserve">Minētā atbalsta ietvaros plānots izstrādāt pilotmodeli un izvērtēt tā ieguvumus veselības aprūpes pieejamības uzlabošanai reģionos </w:t>
            </w:r>
            <w:r w:rsidRPr="004A6791">
              <w:rPr>
                <w:rFonts w:eastAsia="Calibri"/>
              </w:rPr>
              <w:lastRenderedPageBreak/>
              <w:t>un testēt tā ieviešanas iespējas pakalpojumu kvalitātes un pieejamības uzlabošanas kontekstā</w:t>
            </w:r>
            <w:r w:rsidR="00D46E0B" w:rsidRPr="004A6791">
              <w:rPr>
                <w:rFonts w:eastAsia="Calibri"/>
              </w:rPr>
              <w:t xml:space="preserve">. </w:t>
            </w:r>
          </w:p>
          <w:p w14:paraId="6A5AFE6A" w14:textId="7081AFC3" w:rsidR="006A52F8" w:rsidRPr="004A6791" w:rsidRDefault="006A52F8" w:rsidP="006A52F8">
            <w:pPr>
              <w:pStyle w:val="ListParagraph"/>
              <w:widowControl w:val="0"/>
              <w:spacing w:before="120" w:after="120"/>
              <w:ind w:left="112" w:right="137"/>
              <w:contextualSpacing w:val="0"/>
              <w:jc w:val="both"/>
              <w:outlineLvl w:val="0"/>
            </w:pPr>
            <w:r w:rsidRPr="004A6791">
              <w:rPr>
                <w:iCs/>
              </w:rPr>
              <w:t xml:space="preserve">Pamatojot </w:t>
            </w:r>
            <w:r w:rsidRPr="004A6791">
              <w:rPr>
                <w:b/>
                <w:bCs/>
                <w:lang w:eastAsia="lv-LV"/>
              </w:rPr>
              <w:t>pasākumu pakalpojumu pieejamības nodrošināšanai</w:t>
            </w:r>
            <w:r w:rsidRPr="004A6791">
              <w:t xml:space="preserve"> nepieciešamību, tika vērtēts, ka jau šobrīd tiek nodrošināti šādi pakalpojumi</w:t>
            </w:r>
            <w:r w:rsidR="0006255B" w:rsidRPr="004A6791">
              <w:t>:</w:t>
            </w:r>
          </w:p>
          <w:p w14:paraId="3FDF0CB0" w14:textId="77777777" w:rsidR="006A52F8" w:rsidRPr="004A6791" w:rsidRDefault="006A52F8" w:rsidP="00E81C77">
            <w:pPr>
              <w:pStyle w:val="ListParagraph"/>
              <w:numPr>
                <w:ilvl w:val="0"/>
                <w:numId w:val="36"/>
              </w:numPr>
              <w:ind w:right="86"/>
              <w:jc w:val="both"/>
            </w:pPr>
            <w:r w:rsidRPr="004A6791">
              <w:rPr>
                <w:rFonts w:eastAsia="Calibri"/>
              </w:rPr>
              <w:t>papildus</w:t>
            </w:r>
            <w:r w:rsidRPr="004A6791">
              <w:t xml:space="preserve"> stacionārajām mamografijas iekārtām darbojas četri mobilie mamogrāfijas autobusi, kas veic izbraukumus uz tām Latvijas teritorijām, kurās nav pieejama izmeklējuma veikšana uz stacionārās mamogrāfijas iekārtas. Tādējādi tiek nodrošināta pakalpojuma pieejamība visā Latvijas teritorijā. Pakalpojumu sniedzējiem, kas nodrošina mobilos mamogrāfijas pakalpojumus, NVD maksā piemaksu. </w:t>
            </w:r>
          </w:p>
          <w:p w14:paraId="6AF69028" w14:textId="1B6B2C97" w:rsidR="006A52F8" w:rsidRPr="004A6791" w:rsidRDefault="006A52F8" w:rsidP="00E81C77">
            <w:pPr>
              <w:pStyle w:val="ListParagraph"/>
              <w:numPr>
                <w:ilvl w:val="0"/>
                <w:numId w:val="36"/>
              </w:numPr>
              <w:ind w:right="86"/>
              <w:jc w:val="both"/>
            </w:pPr>
            <w:r w:rsidRPr="004A6791">
              <w:t xml:space="preserve">Zobārstniecības pakalpojumus attālinātos lauku reģionos iedzīvotājiem nodrošina trīs zobārstniecības autobusi jeb mobilie zobārstniecības kabineti. Pakalpojumu sniedzējiem, kas nodrošina mobilos zobārstniecības pakalpojumus attālās Latvijas teritorijās, </w:t>
            </w:r>
            <w:r w:rsidR="00564E02" w:rsidRPr="004A6791">
              <w:t>NVD</w:t>
            </w:r>
            <w:r w:rsidRPr="004A6791">
              <w:t xml:space="preserve"> maksā piemaksu kabineta ekspluatācijas izdevumu segšanai.</w:t>
            </w:r>
          </w:p>
          <w:p w14:paraId="1DBE687D" w14:textId="22828E16" w:rsidR="00A84C8E" w:rsidRPr="004A6791" w:rsidRDefault="006A52F8" w:rsidP="00A84C8E">
            <w:pPr>
              <w:pStyle w:val="naiskr"/>
              <w:spacing w:before="40" w:beforeAutospacing="0" w:after="40" w:afterAutospacing="0"/>
              <w:ind w:left="112" w:right="137"/>
              <w:jc w:val="both"/>
            </w:pPr>
            <w:r w:rsidRPr="004A6791">
              <w:t>līdz ar to šobrīd šāda veida atbalsta pasākumi tiek segti no valsts budžeta. Lai nodrošinātu efektīvu ES fondu īstenošanu un papildinātību ar nacionālā budžeta iniciatīvām, attiecībā uz pakalpojumu pieejamības uzlabošanu reģionos, no ES fondiem SAM 9.2.5.ietvaros tiks finansēti attālinātie konsultatīvie pakalpojumi, kas tiks sniegti ārstiem, kas strādā reģionos.</w:t>
            </w:r>
            <w:r w:rsidR="00A84C8E" w:rsidRPr="004A6791">
              <w:t xml:space="preserve"> Ņemot vērā, ka šāds atbalsts tiks pilotēts pirmo reizi, finansējuma apjoms, kas novirzāms šai atbalstāmajai darbībai tiks noteikts </w:t>
            </w:r>
            <w:r w:rsidR="00203C54" w:rsidRPr="004A6791">
              <w:rPr>
                <w:u w:val="single"/>
                <w:lang w:eastAsia="en-US"/>
              </w:rPr>
              <w:t xml:space="preserve"> Cilvēkresursu piesaistes reģioniem </w:t>
            </w:r>
            <w:r w:rsidR="00B572F2" w:rsidRPr="004A6791">
              <w:rPr>
                <w:u w:val="single"/>
                <w:lang w:eastAsia="en-US"/>
              </w:rPr>
              <w:t>plānā</w:t>
            </w:r>
            <w:r w:rsidR="00203C54" w:rsidRPr="004A6791">
              <w:t>, kur</w:t>
            </w:r>
            <w:r w:rsidR="00B572F2" w:rsidRPr="004A6791">
              <w:t>š</w:t>
            </w:r>
            <w:r w:rsidR="00203C54" w:rsidRPr="004A6791">
              <w:t xml:space="preserve"> tiks iz</w:t>
            </w:r>
            <w:r w:rsidR="00A84C8E" w:rsidRPr="004A6791">
              <w:t>strādāt</w:t>
            </w:r>
            <w:r w:rsidR="00B572F2" w:rsidRPr="004A6791">
              <w:t>s</w:t>
            </w:r>
            <w:r w:rsidR="00A84C8E" w:rsidRPr="004A6791">
              <w:t xml:space="preserve"> projekta ietvaros. Plānojot šo atbalst</w:t>
            </w:r>
            <w:r w:rsidR="00203C54" w:rsidRPr="004A6791">
              <w:t>a pasākumu, tiks izvērtētas iespējas šāda veida konsultācijas īstenot  e-veselības sistēmas ietvaros, kā arī izvērtēti citi risinājumi</w:t>
            </w:r>
            <w:r w:rsidR="00E63C20" w:rsidRPr="004A6791">
              <w:t xml:space="preserve"> Cilvēkresursu piesaistes reģioniem plāns tiks skaņot</w:t>
            </w:r>
            <w:r w:rsidR="00B572F2" w:rsidRPr="004A6791">
              <w:t>s</w:t>
            </w:r>
            <w:r w:rsidR="00E63C20" w:rsidRPr="004A6791">
              <w:t xml:space="preserve"> </w:t>
            </w:r>
            <w:r w:rsidR="00E63C20" w:rsidRPr="004A6791">
              <w:rPr>
                <w:lang w:eastAsia="en-US"/>
              </w:rPr>
              <w:t>Cilvēkresursu piesaistes reģioniem konsultatīv</w:t>
            </w:r>
            <w:r w:rsidR="008B25AF" w:rsidRPr="004A6791">
              <w:rPr>
                <w:lang w:eastAsia="en-US"/>
              </w:rPr>
              <w:t>ajā</w:t>
            </w:r>
            <w:r w:rsidR="00E63C20" w:rsidRPr="004A6791">
              <w:rPr>
                <w:lang w:eastAsia="en-US"/>
              </w:rPr>
              <w:t xml:space="preserve"> darba grupā, kuras viens no pienākumiem ir </w:t>
            </w:r>
            <w:r w:rsidR="00E63C20" w:rsidRPr="004A6791">
              <w:t xml:space="preserve">apstiprināt </w:t>
            </w:r>
            <w:r w:rsidR="00E63C20" w:rsidRPr="004A6791">
              <w:rPr>
                <w:lang w:eastAsia="en-US"/>
              </w:rPr>
              <w:t>pasākumu sarakstu pakalpojumu pieejamības nodrošināšanai</w:t>
            </w:r>
            <w:r w:rsidR="00203C54" w:rsidRPr="004A6791">
              <w:t>.</w:t>
            </w:r>
            <w:r w:rsidR="008B25AF" w:rsidRPr="004A6791">
              <w:t xml:space="preserve"> </w:t>
            </w:r>
            <w:r w:rsidR="00B572F2" w:rsidRPr="004A6791">
              <w:t>Tādējādi</w:t>
            </w:r>
            <w:r w:rsidR="008B25AF" w:rsidRPr="004A6791">
              <w:t xml:space="preserve"> līdz šī pasākuma īstenošanai tiks noteikti skaidri īstenošanas nosacījumi un tā īstenošanas lietderība tiks izvērtēta.</w:t>
            </w:r>
          </w:p>
          <w:p w14:paraId="31DC0B65" w14:textId="03C8D641" w:rsidR="00343908" w:rsidRPr="004A6791" w:rsidRDefault="00343908" w:rsidP="00D46E0B">
            <w:pPr>
              <w:pStyle w:val="naiskr"/>
              <w:spacing w:before="40" w:beforeAutospacing="0" w:after="40" w:afterAutospacing="0"/>
              <w:ind w:left="57" w:right="57" w:firstLine="284"/>
              <w:jc w:val="both"/>
            </w:pPr>
            <w:r w:rsidRPr="004A6791">
              <w:rPr>
                <w:iCs/>
              </w:rPr>
              <w:t>Ārstniecības</w:t>
            </w:r>
            <w:r w:rsidRPr="004A6791">
              <w:t xml:space="preserve"> persona uz katru </w:t>
            </w:r>
            <w:r w:rsidR="00AA2EE3">
              <w:t xml:space="preserve">kompensācijas </w:t>
            </w:r>
            <w:r w:rsidRPr="004A6791">
              <w:t>veidu var pretendēt vienu reizi projekta īstenošanas periodā</w:t>
            </w:r>
            <w:r w:rsidR="00D46E0B" w:rsidRPr="004A6791">
              <w:t xml:space="preserve">. </w:t>
            </w:r>
          </w:p>
          <w:p w14:paraId="336BBCD2" w14:textId="4F2113F5" w:rsidR="00564E02" w:rsidRPr="004A6791" w:rsidRDefault="00343908" w:rsidP="00D46E0B">
            <w:pPr>
              <w:pStyle w:val="naiskr"/>
              <w:spacing w:before="40" w:beforeAutospacing="0" w:after="40" w:afterAutospacing="0"/>
              <w:ind w:left="57" w:right="57" w:firstLine="284"/>
              <w:jc w:val="both"/>
              <w:rPr>
                <w:rFonts w:eastAsia="Calibri"/>
              </w:rPr>
            </w:pPr>
            <w:r w:rsidRPr="004A6791">
              <w:rPr>
                <w:rFonts w:eastAsia="Calibri"/>
              </w:rPr>
              <w:t>Lai nodrošinātu ES fondu sniegtā atbalsta ilgtspēju, slēdzot līgumu ar ārstniecības personu par vienreizējās kompensācijas saņemšanu vai ģimenes ārsta prakses pārņemšan</w:t>
            </w:r>
            <w:r w:rsidR="00DA3C26" w:rsidRPr="004A6791">
              <w:rPr>
                <w:rFonts w:eastAsia="Calibri"/>
              </w:rPr>
              <w:t>as gadījumā</w:t>
            </w:r>
            <w:r w:rsidRPr="004A6791">
              <w:rPr>
                <w:rFonts w:eastAsia="Calibri"/>
              </w:rPr>
              <w:t xml:space="preserve">, </w:t>
            </w:r>
            <w:r w:rsidRPr="004A6791">
              <w:rPr>
                <w:iCs/>
              </w:rPr>
              <w:t>tiks</w:t>
            </w:r>
            <w:r w:rsidRPr="004A6791">
              <w:rPr>
                <w:rFonts w:eastAsia="Calibri"/>
              </w:rPr>
              <w:t xml:space="preserve"> noteikts pienākums ārstniecības personai turpināt darbu attiecīgajā ārstniecības iestādē vismaz piecus gadu pēc </w:t>
            </w:r>
            <w:r w:rsidR="00AA2EE3">
              <w:rPr>
                <w:rFonts w:eastAsia="Calibri"/>
              </w:rPr>
              <w:t>kompensācijas</w:t>
            </w:r>
            <w:r w:rsidRPr="004A6791">
              <w:rPr>
                <w:rFonts w:eastAsia="Calibri"/>
              </w:rPr>
              <w:t xml:space="preserve"> saņemšanas</w:t>
            </w:r>
            <w:r w:rsidR="00D46E0B" w:rsidRPr="004A6791">
              <w:rPr>
                <w:rFonts w:eastAsia="Calibri"/>
              </w:rPr>
              <w:t xml:space="preserve">. </w:t>
            </w:r>
            <w:r w:rsidRPr="004A6791">
              <w:rPr>
                <w:rFonts w:eastAsia="Calibri"/>
              </w:rPr>
              <w:t>Ja ārstniecības persona minēto nosacījumu neizpildīs, tad tai būs jāatmaksā saņemt</w:t>
            </w:r>
            <w:r w:rsidR="00AA2EE3">
              <w:rPr>
                <w:rFonts w:eastAsia="Calibri"/>
              </w:rPr>
              <w:t>ā kompensācija</w:t>
            </w:r>
            <w:r w:rsidRPr="004A6791">
              <w:rPr>
                <w:rFonts w:eastAsia="Calibri"/>
              </w:rPr>
              <w:t xml:space="preserve"> proporcionāli nostrādātajam laikam</w:t>
            </w:r>
            <w:r w:rsidR="00D46E0B" w:rsidRPr="004A6791">
              <w:rPr>
                <w:rFonts w:eastAsia="Calibri"/>
              </w:rPr>
              <w:t xml:space="preserve">. </w:t>
            </w:r>
          </w:p>
          <w:p w14:paraId="29817C93" w14:textId="367156A8" w:rsidR="00564E02" w:rsidRPr="004A6791" w:rsidRDefault="00343908" w:rsidP="00D46E0B">
            <w:pPr>
              <w:pStyle w:val="naiskr"/>
              <w:spacing w:before="40" w:beforeAutospacing="0" w:after="40" w:afterAutospacing="0"/>
              <w:ind w:left="57" w:right="57" w:firstLine="284"/>
              <w:jc w:val="both"/>
              <w:rPr>
                <w:rFonts w:eastAsia="Calibri"/>
              </w:rPr>
            </w:pPr>
            <w:r w:rsidRPr="004A6791">
              <w:rPr>
                <w:rFonts w:eastAsia="Calibri"/>
              </w:rPr>
              <w:t xml:space="preserve">Savukārt, ikmēneša kompensācija tiek izmaksāta ar mērķi </w:t>
            </w:r>
            <w:r w:rsidRPr="004A6791">
              <w:rPr>
                <w:rFonts w:eastAsia="Calibri"/>
              </w:rPr>
              <w:lastRenderedPageBreak/>
              <w:t>ļaut attiecīgajai ārstniecības personai iepazīt darbu konkrētajā reģionā un iestādē, tajā skaitā gūstot priekšstatu par ikdienas dzīves apstākļiem attiecīgajā apdzīvotajā vietā, kas atbilstoši pašvaldību un ārstniecības iestāžu līdzšinējai pieredzei arī sniedz ilgtspējīgu rezultātu lielā daļā gadījumu</w:t>
            </w:r>
            <w:r w:rsidR="00564E02" w:rsidRPr="004A6791">
              <w:rPr>
                <w:rFonts w:eastAsia="Calibri"/>
              </w:rPr>
              <w:t xml:space="preserve">. Papildus ikmēneša kompensācija uzturēšanas izmaksu segšanai kopā ar vienreizējo </w:t>
            </w:r>
            <w:r w:rsidR="00AB7E69">
              <w:rPr>
                <w:rFonts w:eastAsia="Calibri"/>
              </w:rPr>
              <w:t>kompensāciju</w:t>
            </w:r>
            <w:r w:rsidR="00564E02" w:rsidRPr="004A6791">
              <w:rPr>
                <w:rFonts w:eastAsia="Calibri"/>
              </w:rPr>
              <w:t xml:space="preserve"> ļauj </w:t>
            </w:r>
            <w:r w:rsidR="00AB7E69">
              <w:rPr>
                <w:rFonts w:eastAsia="Calibri"/>
              </w:rPr>
              <w:t>kompensācijas</w:t>
            </w:r>
            <w:r w:rsidR="00AB7E69" w:rsidRPr="004A6791">
              <w:rPr>
                <w:rFonts w:eastAsia="Calibri"/>
              </w:rPr>
              <w:t xml:space="preserve"> </w:t>
            </w:r>
            <w:r w:rsidR="00564E02" w:rsidRPr="004A6791">
              <w:rPr>
                <w:rFonts w:eastAsia="Calibri"/>
              </w:rPr>
              <w:t>saņēmējam mazināt finansiālo slogu, kas saistīts ar dzīves apstākļu maiņu, pārceļoties strādāt uz reģionu.</w:t>
            </w:r>
            <w:r w:rsidRPr="004A6791">
              <w:rPr>
                <w:rFonts w:eastAsia="Calibri"/>
              </w:rPr>
              <w:t xml:space="preserve"> </w:t>
            </w:r>
            <w:r w:rsidR="00564E02" w:rsidRPr="004A6791">
              <w:rPr>
                <w:rFonts w:eastAsia="Calibri"/>
              </w:rPr>
              <w:t xml:space="preserve">Ņemot vērā minēto minētai </w:t>
            </w:r>
            <w:r w:rsidRPr="004A6791">
              <w:rPr>
                <w:rFonts w:eastAsia="Calibri"/>
              </w:rPr>
              <w:t>atbalstāmajai darbībai nav paredzēts noteikt ierobežojumu attiecībā uz nepieciešamību atstrādāt noteiktu laika periodu</w:t>
            </w:r>
            <w:r w:rsidR="00D46E0B" w:rsidRPr="004A6791">
              <w:rPr>
                <w:rFonts w:eastAsia="Calibri"/>
              </w:rPr>
              <w:t xml:space="preserve">. </w:t>
            </w:r>
          </w:p>
          <w:p w14:paraId="61AE0126" w14:textId="031576E4" w:rsidR="00343908" w:rsidRPr="004A6791" w:rsidRDefault="00343908" w:rsidP="00D46E0B">
            <w:pPr>
              <w:pStyle w:val="naiskr"/>
              <w:spacing w:before="40" w:beforeAutospacing="0" w:after="40" w:afterAutospacing="0"/>
              <w:ind w:left="57" w:right="57" w:firstLine="284"/>
              <w:jc w:val="both"/>
              <w:rPr>
                <w:rFonts w:eastAsia="Calibri"/>
              </w:rPr>
            </w:pPr>
            <w:r w:rsidRPr="004A6791">
              <w:rPr>
                <w:rFonts w:eastAsia="Calibri"/>
              </w:rPr>
              <w:t>Pasākumiem pakalpojumu pieejamības nodrošināšanai ilgtspējas aspekts tiks vērtēts</w:t>
            </w:r>
            <w:r w:rsidR="00564E02" w:rsidRPr="004A6791">
              <w:rPr>
                <w:rFonts w:eastAsia="Calibri"/>
              </w:rPr>
              <w:t xml:space="preserve"> balstoties uz pilotprojektu rezultātu analīzes,</w:t>
            </w:r>
            <w:r w:rsidRPr="004A6791">
              <w:rPr>
                <w:rFonts w:eastAsia="Calibri"/>
              </w:rPr>
              <w:t xml:space="preserve"> </w:t>
            </w:r>
            <w:r w:rsidR="00564E02" w:rsidRPr="004A6791">
              <w:rPr>
                <w:rFonts w:eastAsia="Calibri"/>
              </w:rPr>
              <w:t xml:space="preserve">izvērtējot </w:t>
            </w:r>
            <w:r w:rsidRPr="004A6791">
              <w:rPr>
                <w:rFonts w:eastAsia="Calibri"/>
              </w:rPr>
              <w:t>efektīvākos šāda veida risinājumus, kas sniegtu atbalstu turpmākās politikas plānošanā attiecīgajā jomā</w:t>
            </w:r>
            <w:r w:rsidR="00D46E0B" w:rsidRPr="004A6791">
              <w:rPr>
                <w:rFonts w:eastAsia="Calibri"/>
              </w:rPr>
              <w:t xml:space="preserve">. </w:t>
            </w:r>
          </w:p>
          <w:p w14:paraId="6B6EF860" w14:textId="77777777" w:rsidR="00343908" w:rsidRPr="004A6791" w:rsidRDefault="00343908" w:rsidP="00D46E0B">
            <w:pPr>
              <w:pStyle w:val="naiskr"/>
              <w:spacing w:before="40" w:beforeAutospacing="0" w:after="40" w:afterAutospacing="0"/>
              <w:ind w:left="57" w:right="57" w:firstLine="284"/>
              <w:jc w:val="both"/>
              <w:rPr>
                <w:rFonts w:eastAsia="Calibri"/>
                <w:u w:val="single"/>
              </w:rPr>
            </w:pPr>
            <w:r w:rsidRPr="004A6791">
              <w:t xml:space="preserve">Projekta ietvaros tiks izstrādāts </w:t>
            </w:r>
            <w:r w:rsidRPr="004A6791">
              <w:rPr>
                <w:u w:val="single"/>
              </w:rPr>
              <w:t>Cilvēkresursu piesaistes reģioniem</w:t>
            </w:r>
            <w:r w:rsidR="00FA6991" w:rsidRPr="004A6791">
              <w:rPr>
                <w:u w:val="single"/>
              </w:rPr>
              <w:t xml:space="preserve"> plāns</w:t>
            </w:r>
            <w:r w:rsidRPr="004A6791">
              <w:t>, nodrošinot sinerģiju ar nacionālajiem plānošanas dokumentiem</w:t>
            </w:r>
            <w:r w:rsidR="004E1594" w:rsidRPr="004A6791">
              <w:t>, tostarp</w:t>
            </w:r>
            <w:r w:rsidR="00D46E0B" w:rsidRPr="004A6791">
              <w:t xml:space="preserve"> </w:t>
            </w:r>
            <w:r w:rsidR="004E1594" w:rsidRPr="004A6791">
              <w:t>politikas plānošanas dokuments veselības nozares attīstības jomā,</w:t>
            </w:r>
            <w:r w:rsidR="00D46E0B" w:rsidRPr="004A6791">
              <w:rPr>
                <w:sz w:val="28"/>
                <w:szCs w:val="28"/>
              </w:rPr>
              <w:t xml:space="preserve"> </w:t>
            </w:r>
            <w:r w:rsidRPr="004A6791">
              <w:t>un Pasaules bankas izvērtējumu</w:t>
            </w:r>
            <w:r w:rsidR="00D46E0B" w:rsidRPr="004A6791">
              <w:t xml:space="preserve">. </w:t>
            </w:r>
            <w:r w:rsidRPr="004A6791">
              <w:t xml:space="preserve">Izstrādājot minēto plānu tiks ņemts vērā darbības programmā „Izaugsme un nodarbinātība” </w:t>
            </w:r>
            <w:r w:rsidR="004E1594" w:rsidRPr="004A6791">
              <w:t xml:space="preserve">noteiktais </w:t>
            </w:r>
            <w:r w:rsidRPr="004A6791">
              <w:t>par nepieciešamību īstenot mērķtiecīgus pasākumus, uzlabojot pieejamību pakalpojumiem, t</w:t>
            </w:r>
            <w:r w:rsidR="00D46E0B" w:rsidRPr="004A6791">
              <w:t xml:space="preserve">. </w:t>
            </w:r>
            <w:r w:rsidRPr="004A6791">
              <w:t>sk</w:t>
            </w:r>
            <w:r w:rsidR="00D46E0B" w:rsidRPr="004A6791">
              <w:t xml:space="preserve">. </w:t>
            </w:r>
            <w:r w:rsidRPr="004A6791">
              <w:t>plāns nodrošinās atbilstību un sinerģiju ar nozares politiku un attiecīgajiem nacionālajiem plānošanas dokumentiem</w:t>
            </w:r>
            <w:r w:rsidR="00D46E0B" w:rsidRPr="004A6791">
              <w:t xml:space="preserve">. </w:t>
            </w:r>
            <w:r w:rsidRPr="004A6791">
              <w:rPr>
                <w:u w:val="single"/>
              </w:rPr>
              <w:t>Cilvēkresursu piesaistes plānā tiks prioritizēti atbalsta saņēmēji pa specialitātēm uz ārstniecības iestāžu līmeņiem, kā arī noteikta piesaistes nepieciešamības izvērtēšanas kārtība</w:t>
            </w:r>
            <w:r w:rsidR="00D46E0B" w:rsidRPr="004A6791">
              <w:t xml:space="preserve">. </w:t>
            </w:r>
          </w:p>
          <w:p w14:paraId="610A26DE" w14:textId="157D6EF7" w:rsidR="00640BB3" w:rsidRPr="004A6791" w:rsidRDefault="00640BB3" w:rsidP="007E30BB">
            <w:pPr>
              <w:pStyle w:val="naiskr"/>
              <w:spacing w:before="40" w:beforeAutospacing="0" w:after="40" w:afterAutospacing="0"/>
              <w:ind w:left="57" w:right="57" w:firstLine="284"/>
              <w:jc w:val="both"/>
              <w:rPr>
                <w:u w:val="single"/>
                <w:lang w:eastAsia="en-US"/>
              </w:rPr>
            </w:pPr>
            <w:r w:rsidRPr="004A6791">
              <w:rPr>
                <w:u w:val="single"/>
                <w:lang w:eastAsia="en-US"/>
              </w:rPr>
              <w:t>Cilvēkresursu piesaistes reģioniem kārtīb</w:t>
            </w:r>
            <w:r w:rsidR="00AB7E69">
              <w:rPr>
                <w:u w:val="single"/>
                <w:lang w:eastAsia="en-US"/>
              </w:rPr>
              <w:t>ā</w:t>
            </w:r>
            <w:r w:rsidRPr="004A6791">
              <w:rPr>
                <w:u w:val="single"/>
                <w:lang w:eastAsia="en-US"/>
              </w:rPr>
              <w:t xml:space="preserve"> paredzē</w:t>
            </w:r>
            <w:r w:rsidR="00D4432F" w:rsidRPr="004A6791">
              <w:rPr>
                <w:u w:val="single"/>
                <w:lang w:eastAsia="en-US"/>
              </w:rPr>
              <w:t>t</w:t>
            </w:r>
            <w:r w:rsidRPr="004A6791">
              <w:rPr>
                <w:u w:val="single"/>
                <w:lang w:eastAsia="en-US"/>
              </w:rPr>
              <w:t>s</w:t>
            </w:r>
            <w:r w:rsidR="00D4432F" w:rsidRPr="004A6791">
              <w:rPr>
                <w:u w:val="single"/>
                <w:lang w:eastAsia="en-US"/>
              </w:rPr>
              <w:t xml:space="preserve"> iestrādāt vismaz</w:t>
            </w:r>
            <w:r w:rsidRPr="004A6791">
              <w:rPr>
                <w:u w:val="single"/>
                <w:lang w:eastAsia="en-US"/>
              </w:rPr>
              <w:t>:</w:t>
            </w:r>
          </w:p>
          <w:p w14:paraId="4C09FEDB" w14:textId="37EACA6B" w:rsidR="00640BB3" w:rsidRPr="004A6791" w:rsidRDefault="00640BB3" w:rsidP="00E81C77">
            <w:pPr>
              <w:pStyle w:val="ListParagraph"/>
              <w:numPr>
                <w:ilvl w:val="1"/>
                <w:numId w:val="36"/>
              </w:numPr>
              <w:tabs>
                <w:tab w:val="left" w:pos="1134"/>
              </w:tabs>
              <w:contextualSpacing w:val="0"/>
              <w:jc w:val="both"/>
            </w:pPr>
            <w:r w:rsidRPr="004A6791">
              <w:t xml:space="preserve">informācijas par </w:t>
            </w:r>
            <w:r w:rsidR="00AB7E69">
              <w:rPr>
                <w:rFonts w:eastAsia="Calibri"/>
              </w:rPr>
              <w:t xml:space="preserve"> kompensācijas</w:t>
            </w:r>
            <w:r w:rsidR="00AB7E69" w:rsidRPr="004A6791">
              <w:t xml:space="preserve"> </w:t>
            </w:r>
            <w:r w:rsidRPr="004A6791">
              <w:t>saņemšanas iespējam izplatīšanas nosacījumus;</w:t>
            </w:r>
          </w:p>
          <w:p w14:paraId="3682FC43" w14:textId="77777777" w:rsidR="00640BB3" w:rsidRPr="004A6791" w:rsidRDefault="00640BB3" w:rsidP="00E81C77">
            <w:pPr>
              <w:pStyle w:val="ListParagraph"/>
              <w:numPr>
                <w:ilvl w:val="1"/>
                <w:numId w:val="36"/>
              </w:numPr>
              <w:tabs>
                <w:tab w:val="left" w:pos="1134"/>
              </w:tabs>
              <w:contextualSpacing w:val="0"/>
              <w:jc w:val="both"/>
            </w:pPr>
            <w:r w:rsidRPr="004A6791">
              <w:t>vienotu pietiekšanās kārtību;</w:t>
            </w:r>
          </w:p>
          <w:p w14:paraId="52780057" w14:textId="77777777" w:rsidR="00640BB3" w:rsidRPr="004A6791" w:rsidRDefault="00640BB3" w:rsidP="00E81C77">
            <w:pPr>
              <w:pStyle w:val="ListParagraph"/>
              <w:numPr>
                <w:ilvl w:val="1"/>
                <w:numId w:val="36"/>
              </w:numPr>
              <w:tabs>
                <w:tab w:val="left" w:pos="1134"/>
              </w:tabs>
              <w:contextualSpacing w:val="0"/>
              <w:jc w:val="both"/>
            </w:pPr>
            <w:r w:rsidRPr="004A6791">
              <w:t>vienotus atbalstāmo personu izvērtēšanas kritērijus;</w:t>
            </w:r>
          </w:p>
          <w:p w14:paraId="52EDBFDE" w14:textId="57C825A1" w:rsidR="00640BB3" w:rsidRPr="004A6791" w:rsidRDefault="00640BB3" w:rsidP="00E81C77">
            <w:pPr>
              <w:pStyle w:val="ListParagraph"/>
              <w:numPr>
                <w:ilvl w:val="1"/>
                <w:numId w:val="36"/>
              </w:numPr>
              <w:tabs>
                <w:tab w:val="left" w:pos="1134"/>
              </w:tabs>
              <w:contextualSpacing w:val="0"/>
              <w:jc w:val="both"/>
            </w:pPr>
            <w:r w:rsidRPr="004A6791">
              <w:t>pasākumu pakalpojumu pieejamības nodrošināšanai īstenošanas un piemērošanas nosacījumus,</w:t>
            </w:r>
          </w:p>
          <w:p w14:paraId="345882C8" w14:textId="00138751" w:rsidR="00640BB3" w:rsidRPr="004A6791" w:rsidRDefault="00640BB3" w:rsidP="007F36E8">
            <w:pPr>
              <w:tabs>
                <w:tab w:val="left" w:pos="1134"/>
              </w:tabs>
              <w:ind w:left="112"/>
              <w:jc w:val="both"/>
            </w:pPr>
            <w:r w:rsidRPr="004A6791">
              <w:t>tostarp noteiks atbalsta pieteikumu iesniegšanas</w:t>
            </w:r>
            <w:r w:rsidR="00D4432F" w:rsidRPr="004A6791">
              <w:t xml:space="preserve"> nosacījumus (atlašu biežumu, , utt.)</w:t>
            </w:r>
          </w:p>
          <w:p w14:paraId="1B3B7875" w14:textId="0591AE93" w:rsidR="00343908" w:rsidRPr="004A6791" w:rsidRDefault="00343908" w:rsidP="007E30BB">
            <w:pPr>
              <w:pStyle w:val="naiskr"/>
              <w:spacing w:before="40" w:beforeAutospacing="0" w:after="40" w:afterAutospacing="0"/>
              <w:ind w:left="57" w:right="57" w:firstLine="284"/>
              <w:jc w:val="both"/>
            </w:pPr>
            <w:r w:rsidRPr="004A6791">
              <w:t xml:space="preserve">Lai nodrošinātu, ka sniegtais atbalsts tiek izmantots lietderīgi un </w:t>
            </w:r>
            <w:r w:rsidRPr="004A6791">
              <w:rPr>
                <w:iCs/>
              </w:rPr>
              <w:t>sniedz</w:t>
            </w:r>
            <w:r w:rsidRPr="004A6791">
              <w:t xml:space="preserve"> pozitīvu ietekmi veselības aprūpes pakalpojumu pieejamības uzlabošanu reģionos, tiks izveidota </w:t>
            </w:r>
            <w:r w:rsidR="00DA3C26" w:rsidRPr="004A6791">
              <w:t>specifiskā atbalsta</w:t>
            </w:r>
            <w:r w:rsidR="00D46E0B" w:rsidRPr="004A6791">
              <w:t xml:space="preserve"> </w:t>
            </w:r>
            <w:r w:rsidRPr="004A6791">
              <w:rPr>
                <w:u w:val="single"/>
              </w:rPr>
              <w:t>cilvēkresursu piesaistes reģioniem konsultatīvā darba grupa</w:t>
            </w:r>
            <w:r w:rsidRPr="004A6791">
              <w:t xml:space="preserve"> (turpmāk – konsultatīvā darba grupa)</w:t>
            </w:r>
            <w:r w:rsidR="00D46E0B" w:rsidRPr="004A6791">
              <w:t xml:space="preserve">. </w:t>
            </w:r>
            <w:bookmarkStart w:id="10" w:name="x__Ref463427018"/>
            <w:r w:rsidRPr="004A6791">
              <w:t>Konsultatīvās darba grupas sastāvā</w:t>
            </w:r>
            <w:bookmarkEnd w:id="10"/>
            <w:r w:rsidRPr="004A6791">
              <w:t xml:space="preserve"> kā pastāvīgie locekļi ar balsstiesībām tiks pieaicināti Veselības ministrijas</w:t>
            </w:r>
            <w:r w:rsidR="00764D93" w:rsidRPr="004A6791">
              <w:t xml:space="preserve"> kā nozares ministrijas struktūrvienību pārstāvji </w:t>
            </w:r>
            <w:r w:rsidRPr="004A6791">
              <w:t xml:space="preserve">un </w:t>
            </w:r>
            <w:r w:rsidR="00DA3C26" w:rsidRPr="004A6791">
              <w:t>NVD</w:t>
            </w:r>
            <w:r w:rsidRPr="004A6791">
              <w:t xml:space="preserve"> </w:t>
            </w:r>
            <w:r w:rsidRPr="004A6791">
              <w:lastRenderedPageBreak/>
              <w:t>pārstāvji</w:t>
            </w:r>
            <w:r w:rsidR="00D46E0B" w:rsidRPr="004A6791">
              <w:t xml:space="preserve">. </w:t>
            </w:r>
            <w:r w:rsidR="007E30BB" w:rsidRPr="004A6791">
              <w:t>Ņemot vērā likuma “</w:t>
            </w:r>
            <w:r w:rsidR="007E30BB" w:rsidRPr="004A6791">
              <w:rPr>
                <w:i/>
              </w:rPr>
              <w:t>Par interešu konflikta novēršanu valsts amatpersonu darbībā</w:t>
            </w:r>
            <w:r w:rsidR="007E30BB" w:rsidRPr="004A6791">
              <w:t>” 4.panta 2</w:t>
            </w:r>
            <w:r w:rsidR="007E30BB" w:rsidRPr="004A6791">
              <w:rPr>
                <w:vertAlign w:val="superscript"/>
              </w:rPr>
              <w:t>2</w:t>
            </w:r>
            <w:r w:rsidR="007E30BB" w:rsidRPr="004A6791">
              <w:t xml:space="preserve"> daļā noteikto, ka par valsts amatpersonām uzskatāmas tās personas, kuras, pildot amata pienākumus </w:t>
            </w:r>
            <w:r w:rsidR="00456B84" w:rsidRPr="004A6791">
              <w:t>ES</w:t>
            </w:r>
            <w:r w:rsidR="007E30BB" w:rsidRPr="004A6791">
              <w:t xml:space="preserve"> vai ārvalstu finanšu atbalsta vadībā iesaistītajās institūcijās, veic vismaz vienu no šādām darbībām: 1) pilda uzraudzības, kontroles vai sodīšanas funkcijas attiecībā uz personām, kuras nav to tiešā vai netiešā pakļautībā; 2) pieņem lēmumu par iesniegto projektu vai projekta iesniegumu; 3)</w:t>
            </w:r>
            <w:r w:rsidR="007E30BB" w:rsidRPr="004A6791">
              <w:rPr>
                <w:u w:val="single"/>
              </w:rPr>
              <w:t xml:space="preserve"> pieņem tādu lēmumu, kas skar piešķirtā finanšu atbalsta izlietojumu, </w:t>
            </w:r>
            <w:r w:rsidR="000D37FA" w:rsidRPr="004A6791">
              <w:rPr>
                <w:u w:val="single"/>
              </w:rPr>
              <w:t>k</w:t>
            </w:r>
            <w:r w:rsidR="007E30BB" w:rsidRPr="004A6791">
              <w:t>onsultatīvās darba grupas pastāvīgo locekļu ar balsstiesībām pl</w:t>
            </w:r>
            <w:r w:rsidR="008460D6" w:rsidRPr="004A6791">
              <w:t>ānot</w:t>
            </w:r>
            <w:r w:rsidR="000D37FA" w:rsidRPr="004A6791">
              <w:t>ā</w:t>
            </w:r>
            <w:r w:rsidR="008460D6" w:rsidRPr="004A6791">
              <w:t xml:space="preserve"> pienākum</w:t>
            </w:r>
            <w:r w:rsidR="000D37FA" w:rsidRPr="004A6791">
              <w:t>a</w:t>
            </w:r>
            <w:r w:rsidR="008460D6" w:rsidRPr="004A6791">
              <w:t xml:space="preserve"> - </w:t>
            </w:r>
            <w:r w:rsidR="007E30BB" w:rsidRPr="004A6791">
              <w:rPr>
                <w:lang w:eastAsia="en-US"/>
              </w:rPr>
              <w:t xml:space="preserve">apstiprināt </w:t>
            </w:r>
            <w:r w:rsidR="007E30BB" w:rsidRPr="004A6791">
              <w:t>atlasīto atbalstāmo</w:t>
            </w:r>
            <w:r w:rsidR="000D37FA" w:rsidRPr="004A6791">
              <w:t xml:space="preserve"> ārstniecības personu sarakstu izpildei </w:t>
            </w:r>
            <w:r w:rsidR="007E30BB" w:rsidRPr="004A6791">
              <w:t>tiks noteikts, ka pastāvī</w:t>
            </w:r>
            <w:r w:rsidR="008460D6" w:rsidRPr="004A6791">
              <w:t xml:space="preserve">gajiem locekļiem ar balsstiesībām  </w:t>
            </w:r>
            <w:r w:rsidR="000D37FA" w:rsidRPr="004A6791">
              <w:t>jābūt noteiktam</w:t>
            </w:r>
            <w:r w:rsidR="008460D6" w:rsidRPr="004A6791">
              <w:t xml:space="preserve"> valsts amatpersonas statusa</w:t>
            </w:r>
            <w:r w:rsidR="000D37FA" w:rsidRPr="004A6791">
              <w:t>m.</w:t>
            </w:r>
            <w:r w:rsidR="007E30BB" w:rsidRPr="004A6791">
              <w:t xml:space="preserve"> </w:t>
            </w:r>
            <w:r w:rsidRPr="004A6791">
              <w:t>Savukārt pastāvīgo locekļu bez balsstiesībām novērotāju statusā</w:t>
            </w:r>
            <w:r w:rsidR="00D46E0B" w:rsidRPr="004A6791">
              <w:t xml:space="preserve"> </w:t>
            </w:r>
            <w:r w:rsidRPr="004A6791">
              <w:t xml:space="preserve">tiks pieaicināti </w:t>
            </w:r>
            <w:r w:rsidR="009F3F7A" w:rsidRPr="004A6791">
              <w:t xml:space="preserve">Latvijas Pašvaldību savienības, </w:t>
            </w:r>
            <w:r w:rsidRPr="004A6791">
              <w:t>Veselības aprūpes Darba devēju asociācijas, Latvijas Māsu asociācijas, Latvijas ārstu biedrības, Latvijas Ģimenes ārstu asociācijas un Latvijas Lauku ģimenes ārstu asociācijas pārstāvji</w:t>
            </w:r>
            <w:r w:rsidR="00D46E0B" w:rsidRPr="004A6791">
              <w:t xml:space="preserve">. </w:t>
            </w:r>
          </w:p>
          <w:p w14:paraId="5388E477" w14:textId="77777777" w:rsidR="00343908" w:rsidRPr="004A6791" w:rsidRDefault="00343908" w:rsidP="00D46E0B">
            <w:pPr>
              <w:pStyle w:val="naiskr"/>
              <w:spacing w:before="40" w:beforeAutospacing="0" w:after="40" w:afterAutospacing="0"/>
              <w:ind w:left="57" w:right="57" w:firstLine="284"/>
              <w:jc w:val="both"/>
            </w:pPr>
            <w:r w:rsidRPr="004A6791">
              <w:t>Konsultatīvās darba grupas sanāksmes organizē pēc nepieciešamības un darba grupai noteikta šāda kompetence:</w:t>
            </w:r>
          </w:p>
          <w:p w14:paraId="45B17967" w14:textId="77777777" w:rsidR="00343908" w:rsidRPr="004A6791" w:rsidRDefault="00343908" w:rsidP="00E81C77">
            <w:pPr>
              <w:pStyle w:val="ListParagraph"/>
              <w:numPr>
                <w:ilvl w:val="0"/>
                <w:numId w:val="36"/>
              </w:numPr>
              <w:ind w:right="86"/>
              <w:jc w:val="both"/>
            </w:pPr>
            <w:r w:rsidRPr="004A6791">
              <w:t>sniegt priekšlikumus un saskaņot Cilvēkresursu piesaistes reģioniem plānu;</w:t>
            </w:r>
          </w:p>
          <w:p w14:paraId="448B4BE5" w14:textId="77777777" w:rsidR="00343908" w:rsidRPr="004A6791" w:rsidRDefault="00343908" w:rsidP="00E81C77">
            <w:pPr>
              <w:pStyle w:val="ListParagraph"/>
              <w:numPr>
                <w:ilvl w:val="0"/>
                <w:numId w:val="36"/>
              </w:numPr>
              <w:ind w:right="86"/>
              <w:jc w:val="both"/>
            </w:pPr>
            <w:r w:rsidRPr="004A6791">
              <w:t>izvērtēt</w:t>
            </w:r>
            <w:r w:rsidR="00D46E0B" w:rsidRPr="004A6791">
              <w:t xml:space="preserve"> </w:t>
            </w:r>
            <w:r w:rsidRPr="004A6791">
              <w:t>un saskaņot ikgadējā Cilvēkresursu piesaistes reģioniem plāna izpildes vērtējumu;</w:t>
            </w:r>
          </w:p>
          <w:p w14:paraId="2EEB641D" w14:textId="77777777" w:rsidR="00343908" w:rsidRPr="004A6791" w:rsidRDefault="00343908" w:rsidP="00E81C77">
            <w:pPr>
              <w:pStyle w:val="ListParagraph"/>
              <w:numPr>
                <w:ilvl w:val="0"/>
                <w:numId w:val="36"/>
              </w:numPr>
              <w:ind w:right="86"/>
              <w:jc w:val="both"/>
            </w:pPr>
            <w:r w:rsidRPr="004A6791">
              <w:t>veikt Cilvēkresursu piesaistes reģioniem kārtības saskaņojumu;</w:t>
            </w:r>
          </w:p>
          <w:p w14:paraId="176C70CC" w14:textId="77777777" w:rsidR="00343908" w:rsidRPr="004A6791" w:rsidRDefault="00343908" w:rsidP="00E81C77">
            <w:pPr>
              <w:pStyle w:val="ListParagraph"/>
              <w:numPr>
                <w:ilvl w:val="0"/>
                <w:numId w:val="36"/>
              </w:numPr>
              <w:ind w:right="86"/>
              <w:jc w:val="both"/>
            </w:pPr>
            <w:r w:rsidRPr="004A6791">
              <w:t>apstiprināt</w:t>
            </w:r>
            <w:r w:rsidR="00D46E0B" w:rsidRPr="004A6791">
              <w:t xml:space="preserve"> </w:t>
            </w:r>
            <w:r w:rsidRPr="004A6791">
              <w:t xml:space="preserve">atlasīto atbalstāmo </w:t>
            </w:r>
            <w:r w:rsidR="004E1594" w:rsidRPr="004A6791">
              <w:t xml:space="preserve">ārstniecības personu </w:t>
            </w:r>
            <w:r w:rsidRPr="004A6791">
              <w:t>sarakstu;</w:t>
            </w:r>
          </w:p>
          <w:p w14:paraId="363007CB" w14:textId="77777777" w:rsidR="00343908" w:rsidRPr="004A6791" w:rsidRDefault="00343908" w:rsidP="00E81C77">
            <w:pPr>
              <w:pStyle w:val="ListParagraph"/>
              <w:numPr>
                <w:ilvl w:val="0"/>
                <w:numId w:val="36"/>
              </w:numPr>
              <w:ind w:right="86"/>
              <w:jc w:val="both"/>
            </w:pPr>
            <w:r w:rsidRPr="004A6791">
              <w:t>apstiprināt pasākumu sarakstu pakalpojumu pieejamības nodrošināšanai</w:t>
            </w:r>
            <w:r w:rsidR="00D46E0B" w:rsidRPr="004A6791">
              <w:t xml:space="preserve">. </w:t>
            </w:r>
          </w:p>
          <w:p w14:paraId="6BA7CDBC" w14:textId="77777777" w:rsidR="00343908" w:rsidRPr="004A6791" w:rsidRDefault="00343908" w:rsidP="00D46E0B">
            <w:pPr>
              <w:pStyle w:val="naiskr"/>
              <w:spacing w:before="40" w:beforeAutospacing="0" w:after="40" w:afterAutospacing="0"/>
              <w:ind w:left="57" w:right="57" w:firstLine="284"/>
              <w:jc w:val="both"/>
              <w:rPr>
                <w:iCs/>
              </w:rPr>
            </w:pPr>
            <w:r w:rsidRPr="004A6791">
              <w:rPr>
                <w:b/>
                <w:bCs/>
                <w:iCs/>
              </w:rPr>
              <w:t>Indikatīvi kritēriji ārstniecības personām vienreizējās kompensācijas un uzturēšanās izmaksu kompensācijas saņemšanai</w:t>
            </w:r>
            <w:r w:rsidRPr="004A6791">
              <w:rPr>
                <w:iCs/>
              </w:rPr>
              <w:t xml:space="preserve">, lai uzsāktu darbu ārstniecības iestādē </w:t>
            </w:r>
            <w:r w:rsidR="00DA3C26" w:rsidRPr="004A6791">
              <w:rPr>
                <w:iCs/>
              </w:rPr>
              <w:t>reģionā</w:t>
            </w:r>
            <w:r w:rsidRPr="004A6791">
              <w:rPr>
                <w:iCs/>
              </w:rPr>
              <w:t>:</w:t>
            </w:r>
          </w:p>
          <w:p w14:paraId="1F8CA115" w14:textId="013CEE10" w:rsidR="00343908" w:rsidRPr="004A6791" w:rsidRDefault="00194696" w:rsidP="00E81C77">
            <w:pPr>
              <w:pStyle w:val="ListParagraph"/>
              <w:numPr>
                <w:ilvl w:val="0"/>
                <w:numId w:val="36"/>
              </w:numPr>
              <w:ind w:right="86"/>
              <w:jc w:val="both"/>
              <w:rPr>
                <w:rFonts w:eastAsia="Calibri"/>
              </w:rPr>
            </w:pPr>
            <w:r>
              <w:t>kompensāciju</w:t>
            </w:r>
            <w:r w:rsidR="00343908" w:rsidRPr="004A6791">
              <w:rPr>
                <w:rFonts w:eastAsia="Calibri"/>
              </w:rPr>
              <w:t xml:space="preserve"> var saņemt </w:t>
            </w:r>
            <w:r w:rsidR="004E1594" w:rsidRPr="004A6791">
              <w:rPr>
                <w:rFonts w:eastAsia="Calibri"/>
              </w:rPr>
              <w:t>ārsts,</w:t>
            </w:r>
            <w:r w:rsidR="00FC59F9" w:rsidRPr="004A6791">
              <w:rPr>
                <w:rFonts w:eastAsia="Calibri"/>
              </w:rPr>
              <w:t xml:space="preserve"> </w:t>
            </w:r>
            <w:r w:rsidR="002B55D2" w:rsidRPr="004A6791">
              <w:rPr>
                <w:rFonts w:eastAsia="Calibri"/>
                <w:sz w:val="28"/>
                <w:szCs w:val="28"/>
              </w:rPr>
              <w:t xml:space="preserve"> </w:t>
            </w:r>
            <w:r w:rsidR="002B55D2" w:rsidRPr="004A6791">
              <w:rPr>
                <w:rFonts w:eastAsia="Calibri"/>
              </w:rPr>
              <w:t xml:space="preserve">ārsta palīgs, medicīnas māsa, māsas palīgs, vecmāte, fizioterapeits un ergoterapeits darbam </w:t>
            </w:r>
            <w:r w:rsidR="002B55D2" w:rsidRPr="004A6791">
              <w:t>pamatspecialitātēs,</w:t>
            </w:r>
            <w:r w:rsidR="002B55D2" w:rsidRPr="004A6791">
              <w:rPr>
                <w:rFonts w:eastAsia="Calibri"/>
              </w:rPr>
              <w:t xml:space="preserve"> apakšspecialitātēs un papildspecialitātēs prioritārajās jomās un ar tām saistītajās jomās</w:t>
            </w:r>
            <w:r w:rsidR="00343908" w:rsidRPr="004A6791">
              <w:rPr>
                <w:rFonts w:eastAsia="Calibri"/>
              </w:rPr>
              <w:t>;</w:t>
            </w:r>
          </w:p>
          <w:p w14:paraId="34124A7A" w14:textId="33F5CD18" w:rsidR="00FC59F9" w:rsidRPr="004A6791" w:rsidRDefault="00456B84" w:rsidP="00E81C77">
            <w:pPr>
              <w:pStyle w:val="ListParagraph"/>
              <w:numPr>
                <w:ilvl w:val="0"/>
                <w:numId w:val="36"/>
              </w:numPr>
              <w:ind w:right="86"/>
              <w:jc w:val="both"/>
              <w:rPr>
                <w:rFonts w:eastAsia="Calibri"/>
              </w:rPr>
            </w:pPr>
            <w:r w:rsidRPr="004A6791">
              <w:rPr>
                <w:rFonts w:eastAsia="Calibri"/>
              </w:rPr>
              <w:t xml:space="preserve">noslēgts </w:t>
            </w:r>
            <w:r w:rsidR="00AF0B7C">
              <w:rPr>
                <w:rFonts w:eastAsia="Calibri"/>
              </w:rPr>
              <w:t>līgums</w:t>
            </w:r>
            <w:r w:rsidR="00C80A88" w:rsidRPr="004A6791">
              <w:rPr>
                <w:rFonts w:eastAsia="Calibri"/>
              </w:rPr>
              <w:t xml:space="preserve"> </w:t>
            </w:r>
            <w:r w:rsidR="00DA3C26" w:rsidRPr="004A6791">
              <w:rPr>
                <w:rFonts w:eastAsia="Calibri"/>
              </w:rPr>
              <w:t>p</w:t>
            </w:r>
            <w:r w:rsidR="00343908" w:rsidRPr="004A6791">
              <w:rPr>
                <w:rFonts w:eastAsia="Calibri"/>
              </w:rPr>
              <w:t>ar ārstniecības pakalpojuma sniegšanu</w:t>
            </w:r>
            <w:r w:rsidR="00BF4DB1" w:rsidRPr="004A6791">
              <w:rPr>
                <w:rFonts w:eastAsia="Calibri"/>
              </w:rPr>
              <w:t xml:space="preserve"> </w:t>
            </w:r>
            <w:r w:rsidR="00B37D3E" w:rsidRPr="004A6791">
              <w:rPr>
                <w:rFonts w:eastAsia="Calibri"/>
              </w:rPr>
              <w:t xml:space="preserve">atbalstāmajā teritorijā </w:t>
            </w:r>
            <w:r w:rsidR="00343908" w:rsidRPr="004A6791">
              <w:rPr>
                <w:rFonts w:eastAsia="Calibri"/>
              </w:rPr>
              <w:t xml:space="preserve">uz pilnu slodzi </w:t>
            </w:r>
            <w:r w:rsidR="00FC59F9" w:rsidRPr="004A6791">
              <w:rPr>
                <w:rFonts w:eastAsia="Calibri"/>
              </w:rPr>
              <w:t>(vismaz 160 darba stundas mēnesī) valsts apmaksāto pakalpojumu sniegšanai</w:t>
            </w:r>
            <w:r w:rsidR="00AD36C4">
              <w:rPr>
                <w:rFonts w:eastAsia="Calibri"/>
              </w:rPr>
              <w:t xml:space="preserve"> </w:t>
            </w:r>
            <w:r w:rsidR="00343908" w:rsidRPr="004A6791">
              <w:rPr>
                <w:rFonts w:eastAsia="Calibri"/>
              </w:rPr>
              <w:t xml:space="preserve">vismaz uz pieciem </w:t>
            </w:r>
            <w:r w:rsidR="00343908" w:rsidRPr="004A6791">
              <w:t>gadiem</w:t>
            </w:r>
            <w:r w:rsidR="002B55D2" w:rsidRPr="004A6791">
              <w:t xml:space="preserve"> (izņemot </w:t>
            </w:r>
            <w:r w:rsidR="002B55D2" w:rsidRPr="004A6791">
              <w:rPr>
                <w:bCs/>
              </w:rPr>
              <w:t>ikmēneša</w:t>
            </w:r>
            <w:r w:rsidR="002B55D2" w:rsidRPr="004A6791">
              <w:rPr>
                <w:bCs/>
                <w:lang w:eastAsia="lv-LV"/>
              </w:rPr>
              <w:t xml:space="preserve"> uzturēšanās izdevumu segšanai</w:t>
            </w:r>
            <w:r w:rsidR="002B55D2" w:rsidRPr="004A6791">
              <w:rPr>
                <w:lang w:eastAsia="lv-LV"/>
              </w:rPr>
              <w:t xml:space="preserve"> </w:t>
            </w:r>
            <w:r w:rsidR="00E06E5C">
              <w:rPr>
                <w:lang w:eastAsia="lv-LV"/>
              </w:rPr>
              <w:t xml:space="preserve">kompensācijas </w:t>
            </w:r>
            <w:r w:rsidR="002B55D2" w:rsidRPr="004A6791">
              <w:rPr>
                <w:lang w:eastAsia="lv-LV"/>
              </w:rPr>
              <w:t>gadījumā</w:t>
            </w:r>
            <w:r w:rsidR="000B494A" w:rsidRPr="004A6791">
              <w:rPr>
                <w:lang w:eastAsia="lv-LV"/>
              </w:rPr>
              <w:t xml:space="preserve">, </w:t>
            </w:r>
            <w:r w:rsidR="0087587A" w:rsidRPr="004A6791">
              <w:rPr>
                <w:lang w:eastAsia="lv-LV"/>
              </w:rPr>
              <w:t>kad</w:t>
            </w:r>
            <w:r w:rsidR="002B55D2" w:rsidRPr="004A6791">
              <w:rPr>
                <w:lang w:eastAsia="lv-LV"/>
              </w:rPr>
              <w:t xml:space="preserve"> var tiks slēgts līgums </w:t>
            </w:r>
            <w:r w:rsidR="0087587A" w:rsidRPr="004A6791">
              <w:rPr>
                <w:lang w:eastAsia="lv-LV"/>
              </w:rPr>
              <w:t>bez termiņa, tādejādi paredzot</w:t>
            </w:r>
            <w:r w:rsidR="000B494A" w:rsidRPr="004A6791">
              <w:rPr>
                <w:lang w:eastAsia="lv-LV"/>
              </w:rPr>
              <w:t xml:space="preserve"> persona</w:t>
            </w:r>
            <w:r w:rsidR="0087587A" w:rsidRPr="004A6791">
              <w:rPr>
                <w:lang w:eastAsia="lv-LV"/>
              </w:rPr>
              <w:t>i</w:t>
            </w:r>
            <w:r w:rsidR="000B494A" w:rsidRPr="004A6791">
              <w:rPr>
                <w:lang w:eastAsia="lv-LV"/>
              </w:rPr>
              <w:t xml:space="preserve"> </w:t>
            </w:r>
            <w:r w:rsidR="0087587A" w:rsidRPr="004A6791">
              <w:rPr>
                <w:lang w:eastAsia="lv-LV"/>
              </w:rPr>
              <w:t>izmēģināt</w:t>
            </w:r>
            <w:r w:rsidR="000B494A" w:rsidRPr="004A6791">
              <w:rPr>
                <w:lang w:eastAsia="lv-LV"/>
              </w:rPr>
              <w:t xml:space="preserve">, vai tā </w:t>
            </w:r>
            <w:r w:rsidR="00E06E5C">
              <w:rPr>
                <w:lang w:eastAsia="lv-LV"/>
              </w:rPr>
              <w:t>grib pārcelties uz šo reģionu un</w:t>
            </w:r>
            <w:r w:rsidR="000B494A" w:rsidRPr="004A6791">
              <w:rPr>
                <w:lang w:eastAsia="lv-LV"/>
              </w:rPr>
              <w:t xml:space="preserve"> </w:t>
            </w:r>
            <w:r w:rsidR="0087587A" w:rsidRPr="004A6791">
              <w:rPr>
                <w:lang w:eastAsia="lv-LV"/>
              </w:rPr>
              <w:t>strādāt</w:t>
            </w:r>
            <w:r w:rsidR="000B494A" w:rsidRPr="004A6791">
              <w:rPr>
                <w:lang w:eastAsia="lv-LV"/>
              </w:rPr>
              <w:t xml:space="preserve"> minētajā iestādē, ja tā izlemj, tad tā var pretendēt uz pārējiem atbalstiem</w:t>
            </w:r>
            <w:r w:rsidR="0087587A" w:rsidRPr="004A6791">
              <w:rPr>
                <w:lang w:eastAsia="lv-LV"/>
              </w:rPr>
              <w:t>, kad līgums tiks slēgts vismaz uz 5 gadiem</w:t>
            </w:r>
            <w:r w:rsidR="002B55D2" w:rsidRPr="004A6791">
              <w:rPr>
                <w:lang w:eastAsia="lv-LV"/>
              </w:rPr>
              <w:t>)</w:t>
            </w:r>
            <w:r w:rsidR="00343908" w:rsidRPr="004A6791">
              <w:rPr>
                <w:rFonts w:eastAsia="Calibri"/>
              </w:rPr>
              <w:t xml:space="preserve"> (ja līgumu lauž pirms termiņa vai netiek izpildīti </w:t>
            </w:r>
            <w:r w:rsidR="00343908" w:rsidRPr="004A6791">
              <w:rPr>
                <w:rFonts w:eastAsia="Calibri"/>
              </w:rPr>
              <w:lastRenderedPageBreak/>
              <w:t>līguma nosacījumi, saņemt</w:t>
            </w:r>
            <w:r w:rsidR="00E06E5C">
              <w:rPr>
                <w:rFonts w:eastAsia="Calibri"/>
              </w:rPr>
              <w:t>ā</w:t>
            </w:r>
            <w:r w:rsidR="00343908" w:rsidRPr="004A6791">
              <w:rPr>
                <w:rFonts w:eastAsia="Calibri"/>
              </w:rPr>
              <w:t xml:space="preserve"> </w:t>
            </w:r>
            <w:r w:rsidR="00E06E5C">
              <w:rPr>
                <w:rFonts w:eastAsia="Calibri"/>
              </w:rPr>
              <w:t>kompensācija</w:t>
            </w:r>
            <w:r w:rsidR="00343908" w:rsidRPr="004A6791">
              <w:rPr>
                <w:rFonts w:eastAsia="Calibri"/>
              </w:rPr>
              <w:t xml:space="preserve"> jāatmaksā proporcionāli </w:t>
            </w:r>
            <w:r w:rsidR="00E06E5C">
              <w:rPr>
                <w:rFonts w:eastAsia="Calibri"/>
              </w:rPr>
              <w:t>ne</w:t>
            </w:r>
            <w:r w:rsidR="00343908" w:rsidRPr="004A6791">
              <w:rPr>
                <w:rFonts w:eastAsia="Calibri"/>
              </w:rPr>
              <w:t>nostrādātajam laikam)</w:t>
            </w:r>
            <w:r w:rsidR="00FC59F9" w:rsidRPr="004A6791">
              <w:rPr>
                <w:rFonts w:eastAsia="Calibri"/>
              </w:rPr>
              <w:t>:</w:t>
            </w:r>
          </w:p>
          <w:p w14:paraId="44996C82" w14:textId="239A0E8A" w:rsidR="00FC59F9" w:rsidRPr="004A6791" w:rsidRDefault="00FC59F9" w:rsidP="0087587A">
            <w:pPr>
              <w:pStyle w:val="ListParagraph"/>
              <w:numPr>
                <w:ilvl w:val="1"/>
                <w:numId w:val="36"/>
              </w:numPr>
              <w:tabs>
                <w:tab w:val="left" w:pos="3119"/>
              </w:tabs>
              <w:spacing w:before="120"/>
              <w:ind w:right="137"/>
              <w:jc w:val="both"/>
            </w:pPr>
            <w:bookmarkStart w:id="11" w:name="_Ref471474703"/>
            <w:r w:rsidRPr="004A6791">
              <w:rPr>
                <w:rFonts w:eastAsia="Calibri"/>
              </w:rPr>
              <w:t>ja ārstniecības persona pretendē darbam stacionārā ārstniecības iestādē, tad līgums paredz stacionāro ārstniecības pakalpojumu sniegšanu;</w:t>
            </w:r>
            <w:bookmarkEnd w:id="11"/>
          </w:p>
          <w:p w14:paraId="4CE4A06D" w14:textId="358228DA" w:rsidR="00FC59F9" w:rsidRPr="004A6791" w:rsidRDefault="00FC59F9" w:rsidP="0087587A">
            <w:pPr>
              <w:pStyle w:val="ListParagraph"/>
              <w:numPr>
                <w:ilvl w:val="1"/>
                <w:numId w:val="36"/>
              </w:numPr>
              <w:tabs>
                <w:tab w:val="left" w:pos="3119"/>
              </w:tabs>
              <w:spacing w:before="120"/>
              <w:ind w:right="137"/>
              <w:jc w:val="both"/>
            </w:pPr>
            <w:bookmarkStart w:id="12" w:name="_Ref471474705"/>
            <w:r w:rsidRPr="004A6791">
              <w:rPr>
                <w:rFonts w:eastAsia="Calibri"/>
              </w:rPr>
              <w:t>ja ārstniecības persona pretendē darbam ģimenes ārsta praksē, tad līgums paredz primārās veselības aprūpes pakalpojumu sniegšanu;</w:t>
            </w:r>
            <w:bookmarkEnd w:id="12"/>
            <w:r w:rsidRPr="004A6791" w:rsidDel="008D53F3">
              <w:rPr>
                <w:rFonts w:eastAsia="Calibri"/>
              </w:rPr>
              <w:t xml:space="preserve"> </w:t>
            </w:r>
          </w:p>
          <w:p w14:paraId="79EB5055" w14:textId="334D66D3" w:rsidR="00FC59F9" w:rsidRPr="004A6791" w:rsidRDefault="00FC59F9" w:rsidP="0087587A">
            <w:pPr>
              <w:pStyle w:val="ListParagraph"/>
              <w:numPr>
                <w:ilvl w:val="1"/>
                <w:numId w:val="36"/>
              </w:numPr>
              <w:tabs>
                <w:tab w:val="left" w:pos="3119"/>
              </w:tabs>
              <w:spacing w:before="120"/>
              <w:ind w:right="137"/>
              <w:jc w:val="both"/>
            </w:pPr>
            <w:bookmarkStart w:id="13" w:name="_Ref471474707"/>
            <w:r w:rsidRPr="004A6791">
              <w:rPr>
                <w:rFonts w:eastAsia="Calibri"/>
              </w:rPr>
              <w:t>ja ārstniecības persona pretendē darbā psihiatrijas ambulatoro pakalpojumu sniegšanai, tad līgums paredz ambulatoro ārstniecības pakalpojumu sniegšanu;</w:t>
            </w:r>
            <w:bookmarkEnd w:id="13"/>
          </w:p>
          <w:p w14:paraId="5375CBCE" w14:textId="0F48244E" w:rsidR="00FC59F9" w:rsidRPr="004A6791" w:rsidRDefault="00FC59F9" w:rsidP="0087587A">
            <w:pPr>
              <w:pStyle w:val="ListParagraph"/>
              <w:numPr>
                <w:ilvl w:val="1"/>
                <w:numId w:val="36"/>
              </w:numPr>
              <w:tabs>
                <w:tab w:val="left" w:pos="3119"/>
              </w:tabs>
              <w:spacing w:before="120"/>
              <w:ind w:right="137"/>
              <w:jc w:val="both"/>
            </w:pPr>
            <w:bookmarkStart w:id="14" w:name="_Ref471474709"/>
            <w:r w:rsidRPr="004A6791">
              <w:rPr>
                <w:rFonts w:eastAsia="Calibri"/>
              </w:rPr>
              <w:t>ja ārstniecības persona pretendē darbam neatliekamās medicīniskās palīdzības sniegšanai pirmslimnīcas etapā, tad ir noslēgts darba līgums ar Neatliekamās medicīniskās palīdzības dienestu;</w:t>
            </w:r>
            <w:bookmarkEnd w:id="14"/>
          </w:p>
          <w:p w14:paraId="7B21FB49" w14:textId="69DADF93" w:rsidR="00343908" w:rsidRPr="004A6791" w:rsidRDefault="00456B84" w:rsidP="00E81C77">
            <w:pPr>
              <w:pStyle w:val="ListParagraph"/>
              <w:numPr>
                <w:ilvl w:val="0"/>
                <w:numId w:val="36"/>
              </w:numPr>
              <w:ind w:right="86"/>
              <w:jc w:val="both"/>
              <w:rPr>
                <w:rFonts w:eastAsia="Calibri"/>
              </w:rPr>
            </w:pPr>
            <w:r w:rsidRPr="004A6791">
              <w:rPr>
                <w:rFonts w:eastAsia="Calibri"/>
              </w:rPr>
              <w:t xml:space="preserve">atbalsta </w:t>
            </w:r>
            <w:r w:rsidR="00DA3C26" w:rsidRPr="004A6791">
              <w:rPr>
                <w:rFonts w:eastAsia="Calibri"/>
              </w:rPr>
              <w:t>saņēmēja</w:t>
            </w:r>
            <w:r w:rsidR="00343908" w:rsidRPr="004A6791">
              <w:rPr>
                <w:rFonts w:eastAsia="Calibri"/>
              </w:rPr>
              <w:t xml:space="preserve"> specialitāte atbilst atbalstāmo specialitāšu sarakstam dalījumā pa aprūpes līmeņiem (prioritāro veselības aprūpes jomu un saistīto specialitāšu sarakstu saskaņo </w:t>
            </w:r>
            <w:r w:rsidR="004E1594" w:rsidRPr="004A6791">
              <w:t>Cilvēkresursu piesaistes reģioniem konsultatīvā darba grupa</w:t>
            </w:r>
            <w:r w:rsidR="004E1594" w:rsidRPr="004A6791" w:rsidDel="004E1594">
              <w:rPr>
                <w:rFonts w:eastAsia="Calibri"/>
              </w:rPr>
              <w:t xml:space="preserve"> </w:t>
            </w:r>
            <w:r w:rsidR="00343908" w:rsidRPr="004A6791">
              <w:rPr>
                <w:rFonts w:eastAsia="Calibri"/>
              </w:rPr>
              <w:t xml:space="preserve">); </w:t>
            </w:r>
          </w:p>
          <w:p w14:paraId="61B2092B" w14:textId="52A55323" w:rsidR="00343908" w:rsidRPr="004A6791" w:rsidRDefault="00456B84" w:rsidP="00E81C77">
            <w:pPr>
              <w:pStyle w:val="ListParagraph"/>
              <w:numPr>
                <w:ilvl w:val="0"/>
                <w:numId w:val="36"/>
              </w:numPr>
              <w:ind w:right="86"/>
              <w:jc w:val="both"/>
              <w:rPr>
                <w:rFonts w:eastAsia="Calibri"/>
              </w:rPr>
            </w:pPr>
            <w:r w:rsidRPr="004A6791">
              <w:t>atbalstāmā</w:t>
            </w:r>
            <w:r w:rsidRPr="004A6791">
              <w:rPr>
                <w:rFonts w:eastAsia="Calibri"/>
              </w:rPr>
              <w:t xml:space="preserve"> </w:t>
            </w:r>
            <w:r w:rsidR="00343908" w:rsidRPr="004A6791">
              <w:rPr>
                <w:rFonts w:eastAsia="Calibri"/>
              </w:rPr>
              <w:t>persona nav sasniegusi pensijas vecumu;</w:t>
            </w:r>
          </w:p>
          <w:p w14:paraId="0616ABE3" w14:textId="5BA26C36" w:rsidR="00343908" w:rsidRPr="004A6791" w:rsidRDefault="00D03415" w:rsidP="00E81C77">
            <w:pPr>
              <w:pStyle w:val="ListParagraph"/>
              <w:numPr>
                <w:ilvl w:val="0"/>
                <w:numId w:val="36"/>
              </w:numPr>
              <w:ind w:right="86"/>
              <w:jc w:val="both"/>
              <w:rPr>
                <w:rFonts w:eastAsia="Calibri"/>
              </w:rPr>
            </w:pPr>
            <w:r w:rsidRPr="004A6791">
              <w:rPr>
                <w:rFonts w:eastAsia="Calibri"/>
              </w:rPr>
              <w:t>atbalstām</w:t>
            </w:r>
            <w:r w:rsidR="00456B84" w:rsidRPr="004A6791">
              <w:rPr>
                <w:rFonts w:eastAsia="Calibri"/>
              </w:rPr>
              <w:t>s ārsts</w:t>
            </w:r>
            <w:r w:rsidR="0087587A" w:rsidRPr="004A6791">
              <w:rPr>
                <w:rFonts w:eastAsia="Calibri"/>
              </w:rPr>
              <w:t>, kuram ir spēkā esošs ārsta specialitātes sertifikāts un kurš šo noteikumu spēkā stāšanās dienā nav strādājis noteiktajā atbalstāmajā specialitātē atbalstāmajā iestādē</w:t>
            </w:r>
            <w:r w:rsidR="00AF31BB">
              <w:rPr>
                <w:rFonts w:eastAsia="Calibri"/>
              </w:rPr>
              <w:t>.</w:t>
            </w:r>
            <w:r w:rsidR="00C26EB5" w:rsidRPr="004A6791">
              <w:rPr>
                <w:rFonts w:eastAsia="Calibri"/>
              </w:rPr>
              <w:t xml:space="preserve"> </w:t>
            </w:r>
            <w:bookmarkStart w:id="15" w:name="_GoBack"/>
            <w:r w:rsidR="00C26EB5" w:rsidRPr="004A6791">
              <w:rPr>
                <w:rFonts w:eastAsia="Calibri"/>
              </w:rPr>
              <w:t xml:space="preserve">Tādejādi tiek nodrošināts, ka uz atbalstu nevar pretendēt persona, kas </w:t>
            </w:r>
            <w:r w:rsidR="00C26EB5">
              <w:rPr>
                <w:rFonts w:eastAsia="Calibri"/>
              </w:rPr>
              <w:t>atbalstāmajā</w:t>
            </w:r>
            <w:r w:rsidR="00C26EB5" w:rsidRPr="004A6791">
              <w:rPr>
                <w:rFonts w:eastAsia="Calibri"/>
              </w:rPr>
              <w:t xml:space="preserve"> iestād</w:t>
            </w:r>
            <w:r w:rsidR="00C26EB5">
              <w:rPr>
                <w:rFonts w:eastAsia="Calibri"/>
              </w:rPr>
              <w:t>ē</w:t>
            </w:r>
            <w:r w:rsidR="00C26EB5" w:rsidRPr="004A6791">
              <w:rPr>
                <w:rFonts w:eastAsia="Calibri"/>
              </w:rPr>
              <w:t xml:space="preserve"> jau ir strādājusi </w:t>
            </w:r>
            <w:r w:rsidR="00C26EB5">
              <w:rPr>
                <w:rFonts w:eastAsia="Calibri"/>
              </w:rPr>
              <w:t xml:space="preserve">atbalstāmajā </w:t>
            </w:r>
            <w:r w:rsidR="00C26EB5" w:rsidRPr="004A6791">
              <w:rPr>
                <w:rFonts w:eastAsia="Calibri"/>
              </w:rPr>
              <w:t xml:space="preserve">specialitātē. </w:t>
            </w:r>
            <w:bookmarkEnd w:id="15"/>
            <w:r w:rsidR="002650D4" w:rsidRPr="004A6791">
              <w:rPr>
                <w:rFonts w:eastAsia="Calibri"/>
              </w:rPr>
              <w:t xml:space="preserve">Vienlaikus </w:t>
            </w:r>
            <w:r w:rsidR="0087587A" w:rsidRPr="004A6791">
              <w:rPr>
                <w:rFonts w:eastAsia="Calibri"/>
              </w:rPr>
              <w:t>tiek nodrošināta iespēja, ka kopš</w:t>
            </w:r>
            <w:r w:rsidR="00AF31BB">
              <w:rPr>
                <w:rFonts w:eastAsia="Calibri"/>
              </w:rPr>
              <w:t xml:space="preserve"> MK noteikumu stāšanās spēkā</w:t>
            </w:r>
            <w:r w:rsidR="0087587A" w:rsidRPr="004A6791">
              <w:rPr>
                <w:rFonts w:eastAsia="Calibri"/>
              </w:rPr>
              <w:t xml:space="preserve"> ārstniecības persona var uzsākt strādāt atbalstāmajā iestādē atbalstāmajā specialitātē</w:t>
            </w:r>
            <w:r w:rsidR="002650D4" w:rsidRPr="004A6791">
              <w:rPr>
                <w:rFonts w:eastAsia="Calibri"/>
              </w:rPr>
              <w:t>, savukārt tikai tad, kad tiks noslēgta vienošanās par projekta īstenošanu un attiecīgi izsludināta pieteikumu atbalsta saņemšanai atlase, ārstniecības persona varēs iesniegt pieteikumu un, ja tas atbildīs visām noteikumu projektā minētajām personām, persona atbalstu varēs saņemt, tādejādi nekavējot cilvēkresursu piesaisti reģioniem</w:t>
            </w:r>
            <w:r w:rsidR="00C26EB5">
              <w:rPr>
                <w:rFonts w:eastAsia="Calibri"/>
              </w:rPr>
              <w:t>. Uz atbalstu var pretendēt ārsti - rezidenti, kas pēc</w:t>
            </w:r>
            <w:r w:rsidR="00C26EB5" w:rsidRPr="004A6791">
              <w:rPr>
                <w:rFonts w:eastAsia="Calibri"/>
              </w:rPr>
              <w:t xml:space="preserve"> š</w:t>
            </w:r>
            <w:r w:rsidR="00C26EB5">
              <w:rPr>
                <w:rFonts w:eastAsia="Calibri"/>
              </w:rPr>
              <w:t xml:space="preserve">o noteikumu spēkā stāšanās dienas strādājuši atbalstāmajā iestādē, jo tiem kā rezidentiem nav </w:t>
            </w:r>
            <w:r w:rsidR="00C26EB5" w:rsidRPr="004A6791">
              <w:rPr>
                <w:rFonts w:eastAsia="Calibri"/>
              </w:rPr>
              <w:t xml:space="preserve"> specialitātes sertifikāts </w:t>
            </w:r>
            <w:r w:rsidR="00C26EB5">
              <w:rPr>
                <w:rFonts w:eastAsia="Calibri"/>
              </w:rPr>
              <w:t xml:space="preserve">un līdz ar to tie nestrādā specialitātē. Ārsti – rezidenti uz atbalstu var pretendēt arī tad, ja tiem </w:t>
            </w:r>
            <w:r w:rsidR="00C26EB5" w:rsidRPr="004A6791">
              <w:rPr>
                <w:rFonts w:eastAsia="Calibri"/>
              </w:rPr>
              <w:t>rezidentūras laikā ir noslēg</w:t>
            </w:r>
            <w:r w:rsidR="00C26EB5">
              <w:rPr>
                <w:rFonts w:eastAsia="Calibri"/>
              </w:rPr>
              <w:t>tas</w:t>
            </w:r>
            <w:r w:rsidR="00C26EB5" w:rsidRPr="004A6791">
              <w:rPr>
                <w:rFonts w:eastAsia="Calibri"/>
              </w:rPr>
              <w:t xml:space="preserve"> </w:t>
            </w:r>
            <w:r w:rsidR="00C26EB5" w:rsidRPr="004A6791">
              <w:t>vienošan</w:t>
            </w:r>
            <w:r w:rsidR="00C26EB5">
              <w:t>ā</w:t>
            </w:r>
            <w:r w:rsidR="00C26EB5" w:rsidRPr="004A6791">
              <w:t>s</w:t>
            </w:r>
            <w:r w:rsidR="00C26EB5" w:rsidRPr="004A6791">
              <w:rPr>
                <w:rFonts w:eastAsia="Calibri"/>
              </w:rPr>
              <w:t xml:space="preserve"> </w:t>
            </w:r>
            <w:r w:rsidR="00C26EB5" w:rsidRPr="004A6791">
              <w:t>ar</w:t>
            </w:r>
            <w:r w:rsidR="00C26EB5" w:rsidRPr="004A6791">
              <w:rPr>
                <w:rFonts w:eastAsia="Calibri"/>
              </w:rPr>
              <w:t xml:space="preserve"> atbalstāmo iestādi par darba attiecībām pēc rezidentūras pabeigšanas, ja šāds atbalsts nav pretrunā ar </w:t>
            </w:r>
            <w:r w:rsidR="00C26EB5">
              <w:rPr>
                <w:rFonts w:eastAsia="Calibri"/>
              </w:rPr>
              <w:t>minēto</w:t>
            </w:r>
            <w:r w:rsidR="00C26EB5" w:rsidRPr="004A6791">
              <w:rPr>
                <w:rFonts w:eastAsia="Calibri"/>
              </w:rPr>
              <w:t xml:space="preserve"> līgumu.</w:t>
            </w:r>
            <w:r w:rsidR="00343908" w:rsidRPr="004A6791">
              <w:rPr>
                <w:rFonts w:eastAsia="Calibri"/>
              </w:rPr>
              <w:t>;</w:t>
            </w:r>
          </w:p>
          <w:p w14:paraId="04E87B82" w14:textId="19D1A90C" w:rsidR="00343908" w:rsidRPr="004A6791" w:rsidRDefault="00D03415" w:rsidP="00E81C77">
            <w:pPr>
              <w:pStyle w:val="ListParagraph"/>
              <w:numPr>
                <w:ilvl w:val="0"/>
                <w:numId w:val="36"/>
              </w:numPr>
              <w:ind w:right="86"/>
              <w:jc w:val="both"/>
              <w:rPr>
                <w:rFonts w:eastAsia="Calibri"/>
              </w:rPr>
            </w:pPr>
            <w:r w:rsidRPr="004A6791">
              <w:rPr>
                <w:rFonts w:eastAsia="Calibri"/>
              </w:rPr>
              <w:t>atbalstāmais</w:t>
            </w:r>
            <w:r w:rsidR="00E048C5">
              <w:rPr>
                <w:rFonts w:eastAsia="Calibri"/>
              </w:rPr>
              <w:t xml:space="preserve"> </w:t>
            </w:r>
            <w:r w:rsidR="000A2D85" w:rsidRPr="004A6791">
              <w:rPr>
                <w:rFonts w:eastAsia="Calibri"/>
              </w:rPr>
              <w:t xml:space="preserve">ārsta palīgs, medicīnas māsa, māsas </w:t>
            </w:r>
            <w:r w:rsidR="000A2D85" w:rsidRPr="004A6791">
              <w:rPr>
                <w:rFonts w:eastAsia="Calibri"/>
              </w:rPr>
              <w:lastRenderedPageBreak/>
              <w:t xml:space="preserve">palīgs, vecmāte, fizioterapeits un ergoterapeits, </w:t>
            </w:r>
            <w:r w:rsidR="002650D4" w:rsidRPr="004A6791">
              <w:rPr>
                <w:rFonts w:eastAsia="Calibri"/>
                <w:sz w:val="28"/>
                <w:szCs w:val="28"/>
              </w:rPr>
              <w:t xml:space="preserve"> </w:t>
            </w:r>
            <w:r w:rsidR="002650D4" w:rsidRPr="004A6791">
              <w:rPr>
                <w:rFonts w:eastAsia="Calibri"/>
              </w:rPr>
              <w:t>ja šo noteikumu spēkā stāšanās dienā tas nav strādājis atbalstāmajā profesijā atbalstāmajā specialitātē ārstniecības iestādē Latvijā, tādejādi ar atbalstu motivējot nozarei piesaistīt jaunos speciālistus, speciālistus, kuriem nav aktīvs ārstniecības personas un atbalst</w:t>
            </w:r>
            <w:r w:rsidRPr="004A6791">
              <w:rPr>
                <w:rFonts w:eastAsia="Calibri"/>
              </w:rPr>
              <w:t>a</w:t>
            </w:r>
            <w:r w:rsidR="002650D4" w:rsidRPr="004A6791">
              <w:rPr>
                <w:rFonts w:eastAsia="Calibri"/>
              </w:rPr>
              <w:t xml:space="preserve"> personas sertifikāts, motivējot atgriezties Latvijā ārzemēs strādājošos, kā arī </w:t>
            </w:r>
            <w:r w:rsidR="00FB688C" w:rsidRPr="004A6791">
              <w:rPr>
                <w:rFonts w:eastAsia="Calibri"/>
              </w:rPr>
              <w:t>uzrunājot ārpus nozares un privātajās ārstniecības iestādēs strādājošos.</w:t>
            </w:r>
            <w:r w:rsidR="002650D4" w:rsidRPr="004A6791">
              <w:rPr>
                <w:rFonts w:eastAsia="Calibri"/>
              </w:rPr>
              <w:t xml:space="preserve"> </w:t>
            </w:r>
          </w:p>
          <w:p w14:paraId="65D6E81E" w14:textId="772D49E5" w:rsidR="00343908" w:rsidRPr="004A6791" w:rsidRDefault="00D46E0B" w:rsidP="00C547FF">
            <w:pPr>
              <w:pStyle w:val="ListParagraph"/>
              <w:ind w:right="86"/>
              <w:jc w:val="both"/>
              <w:rPr>
                <w:rFonts w:eastAsia="Calibri"/>
              </w:rPr>
            </w:pPr>
            <w:r w:rsidRPr="004A6791">
              <w:rPr>
                <w:rFonts w:eastAsia="Calibri"/>
              </w:rPr>
              <w:t xml:space="preserve"> </w:t>
            </w:r>
          </w:p>
          <w:p w14:paraId="0093A217" w14:textId="77777777" w:rsidR="00343908" w:rsidRPr="004A6791" w:rsidRDefault="00343908" w:rsidP="00D46E0B">
            <w:pPr>
              <w:pStyle w:val="naiskr"/>
              <w:spacing w:before="40" w:beforeAutospacing="0" w:after="40" w:afterAutospacing="0"/>
              <w:ind w:left="57" w:right="57" w:firstLine="284"/>
              <w:jc w:val="both"/>
              <w:rPr>
                <w:rFonts w:eastAsia="Calibri"/>
              </w:rPr>
            </w:pPr>
            <w:r w:rsidRPr="004A6791">
              <w:rPr>
                <w:b/>
                <w:bCs/>
                <w:iCs/>
              </w:rPr>
              <w:t>Indikatīvi</w:t>
            </w:r>
            <w:r w:rsidRPr="004A6791">
              <w:rPr>
                <w:rFonts w:eastAsia="Calibri"/>
                <w:b/>
                <w:bCs/>
              </w:rPr>
              <w:t xml:space="preserve"> kritēriji atbalsta pasākumiem ģimenes ārstu prakšu pārņemšanai</w:t>
            </w:r>
            <w:r w:rsidRPr="004A6791">
              <w:rPr>
                <w:rFonts w:eastAsia="Calibri"/>
              </w:rPr>
              <w:t>:</w:t>
            </w:r>
          </w:p>
          <w:p w14:paraId="3ABE0201" w14:textId="1F78DE30" w:rsidR="00343908" w:rsidRPr="004A6791" w:rsidRDefault="00456B84" w:rsidP="00E81C77">
            <w:pPr>
              <w:pStyle w:val="ListParagraph"/>
              <w:numPr>
                <w:ilvl w:val="0"/>
                <w:numId w:val="36"/>
              </w:numPr>
              <w:ind w:right="86"/>
              <w:jc w:val="both"/>
              <w:rPr>
                <w:rFonts w:eastAsia="Calibri"/>
              </w:rPr>
            </w:pPr>
            <w:r w:rsidRPr="004A6791">
              <w:rPr>
                <w:rFonts w:eastAsia="Calibri"/>
              </w:rPr>
              <w:t xml:space="preserve">noslēgts </w:t>
            </w:r>
            <w:r w:rsidR="00343908" w:rsidRPr="004A6791">
              <w:rPr>
                <w:rFonts w:eastAsia="Calibri"/>
              </w:rPr>
              <w:t>līgums starp ģimenes ārstiem, kas nodod un kas pārņem praksi, par ģimenes ārsta prakses pārņemšanu;</w:t>
            </w:r>
          </w:p>
          <w:p w14:paraId="265FBC4E" w14:textId="7AF0A4FC" w:rsidR="00343908" w:rsidRPr="004A6791" w:rsidRDefault="00456B84" w:rsidP="00E81C77">
            <w:pPr>
              <w:pStyle w:val="ListParagraph"/>
              <w:numPr>
                <w:ilvl w:val="0"/>
                <w:numId w:val="36"/>
              </w:numPr>
              <w:ind w:right="86"/>
              <w:jc w:val="both"/>
              <w:rPr>
                <w:rFonts w:eastAsia="Calibri"/>
              </w:rPr>
            </w:pPr>
            <w:r w:rsidRPr="004A6791">
              <w:t>pašvaldība</w:t>
            </w:r>
            <w:r w:rsidR="00343908" w:rsidRPr="004A6791">
              <w:rPr>
                <w:rFonts w:eastAsia="Calibri"/>
              </w:rPr>
              <w:t>, kurā atrodas ģimenes ārsta prakse, atrodas</w:t>
            </w:r>
            <w:r w:rsidR="00BF4DB1" w:rsidRPr="004A6791">
              <w:rPr>
                <w:rFonts w:eastAsia="Calibri"/>
              </w:rPr>
              <w:t xml:space="preserve"> </w:t>
            </w:r>
            <w:r w:rsidR="00B37D3E" w:rsidRPr="004A6791">
              <w:rPr>
                <w:rFonts w:eastAsia="Calibri"/>
              </w:rPr>
              <w:t>atbalstāmajā teritorijā</w:t>
            </w:r>
            <w:r w:rsidR="00343908" w:rsidRPr="004A6791">
              <w:rPr>
                <w:rFonts w:eastAsia="Calibri"/>
              </w:rPr>
              <w:t>;</w:t>
            </w:r>
          </w:p>
          <w:p w14:paraId="41C7B668" w14:textId="118E52B4" w:rsidR="00343908" w:rsidRPr="004A6791" w:rsidRDefault="00456B84" w:rsidP="00E81C77">
            <w:pPr>
              <w:pStyle w:val="ListParagraph"/>
              <w:numPr>
                <w:ilvl w:val="0"/>
                <w:numId w:val="36"/>
              </w:numPr>
              <w:ind w:right="86"/>
              <w:jc w:val="both"/>
              <w:rPr>
                <w:rFonts w:eastAsia="Calibri"/>
              </w:rPr>
            </w:pPr>
            <w:r w:rsidRPr="004A6791">
              <w:t>ģimenes</w:t>
            </w:r>
            <w:r w:rsidRPr="004A6791">
              <w:rPr>
                <w:rFonts w:eastAsia="Calibri"/>
              </w:rPr>
              <w:t xml:space="preserve"> </w:t>
            </w:r>
            <w:r w:rsidR="00343908" w:rsidRPr="004A6791">
              <w:rPr>
                <w:rFonts w:eastAsia="Calibri"/>
              </w:rPr>
              <w:t xml:space="preserve">ārsts, kas pārņem ārsta praksi, nav sasniedzis pensijas vecumu; </w:t>
            </w:r>
          </w:p>
          <w:p w14:paraId="25AD84DB" w14:textId="680E55CC" w:rsidR="00343908" w:rsidRPr="004A6791" w:rsidRDefault="00456B84" w:rsidP="00E81C77">
            <w:pPr>
              <w:pStyle w:val="ListParagraph"/>
              <w:numPr>
                <w:ilvl w:val="0"/>
                <w:numId w:val="36"/>
              </w:numPr>
              <w:ind w:right="86"/>
              <w:jc w:val="both"/>
              <w:rPr>
                <w:rFonts w:eastAsia="Calibri"/>
              </w:rPr>
            </w:pPr>
            <w:r w:rsidRPr="004A6791">
              <w:t>ģimenes</w:t>
            </w:r>
            <w:r w:rsidRPr="004A6791">
              <w:rPr>
                <w:rFonts w:eastAsia="Calibri"/>
              </w:rPr>
              <w:t xml:space="preserve"> </w:t>
            </w:r>
            <w:r w:rsidR="00343908" w:rsidRPr="004A6791">
              <w:rPr>
                <w:rFonts w:eastAsia="Calibri"/>
              </w:rPr>
              <w:t>ārsts, kas nodod praksi, ir sasniedzis pensijas vecumu;</w:t>
            </w:r>
          </w:p>
          <w:p w14:paraId="0CCE8D91" w14:textId="2283EDCB" w:rsidR="00343908" w:rsidRPr="004A6791" w:rsidRDefault="00456B84" w:rsidP="00E81C77">
            <w:pPr>
              <w:pStyle w:val="ListParagraph"/>
              <w:numPr>
                <w:ilvl w:val="0"/>
                <w:numId w:val="36"/>
              </w:numPr>
              <w:ind w:right="86"/>
              <w:jc w:val="both"/>
              <w:rPr>
                <w:rFonts w:eastAsia="Calibri"/>
              </w:rPr>
            </w:pPr>
            <w:r w:rsidRPr="004A6791">
              <w:t>ģimenes</w:t>
            </w:r>
            <w:r w:rsidRPr="004A6791">
              <w:rPr>
                <w:rFonts w:eastAsia="Calibri"/>
              </w:rPr>
              <w:t xml:space="preserve"> </w:t>
            </w:r>
            <w:r w:rsidR="00343908" w:rsidRPr="004A6791">
              <w:rPr>
                <w:rFonts w:eastAsia="Calibri"/>
              </w:rPr>
              <w:t xml:space="preserve">ārsts, kas pārņem ārsta praksi, nav strādājis par ģimenes </w:t>
            </w:r>
            <w:r w:rsidR="00B37D3E" w:rsidRPr="004A6791">
              <w:rPr>
                <w:rFonts w:eastAsia="Calibri"/>
              </w:rPr>
              <w:t>ārstu atbalstāmajā teritorijā</w:t>
            </w:r>
            <w:r w:rsidR="00D46E0B" w:rsidRPr="004A6791">
              <w:rPr>
                <w:rFonts w:eastAsia="Calibri"/>
              </w:rPr>
              <w:t xml:space="preserve">. </w:t>
            </w:r>
          </w:p>
          <w:p w14:paraId="6B19BC81" w14:textId="57B1F040" w:rsidR="00343908" w:rsidRPr="004A6791" w:rsidRDefault="002E5E7F" w:rsidP="00D46E0B">
            <w:pPr>
              <w:pStyle w:val="naiskr"/>
              <w:spacing w:before="40" w:beforeAutospacing="0" w:after="40" w:afterAutospacing="0"/>
              <w:ind w:left="57" w:right="57" w:firstLine="284"/>
              <w:jc w:val="both"/>
            </w:pPr>
            <w:r w:rsidRPr="004A6791">
              <w:rPr>
                <w:u w:val="single"/>
              </w:rPr>
              <w:t>Atbalsta pasākumu kompensācijas izmaksas ģimenes ārsta prakses pārņemšanai</w:t>
            </w:r>
            <w:r w:rsidRPr="004A6791">
              <w:t xml:space="preserve"> </w:t>
            </w:r>
            <w:r w:rsidR="00343908" w:rsidRPr="004A6791">
              <w:t>iekļauj vismaz šādus jautājumus</w:t>
            </w:r>
            <w:r w:rsidR="00D47963" w:rsidRPr="004A6791">
              <w:t>,</w:t>
            </w:r>
            <w:r w:rsidR="00343908" w:rsidRPr="004A6791">
              <w:t xml:space="preserve"> par kuriem ir jānodod informācija un jāapmāca jaunais ģimenes ārsts</w:t>
            </w:r>
            <w:r w:rsidR="00DC142D" w:rsidRPr="004A6791">
              <w:t xml:space="preserve"> vienlaikus nodrošinot individuālās pieredzes nodošanu</w:t>
            </w:r>
            <w:r w:rsidR="00343908" w:rsidRPr="004A6791">
              <w:t>:</w:t>
            </w:r>
          </w:p>
          <w:p w14:paraId="55618FFB" w14:textId="3A463706" w:rsidR="00343908" w:rsidRPr="004A6791" w:rsidRDefault="00D47963" w:rsidP="00E81C77">
            <w:pPr>
              <w:pStyle w:val="ListParagraph"/>
              <w:numPr>
                <w:ilvl w:val="0"/>
                <w:numId w:val="36"/>
              </w:numPr>
              <w:ind w:right="86"/>
              <w:jc w:val="both"/>
            </w:pPr>
            <w:r w:rsidRPr="004A6791">
              <w:t xml:space="preserve">prakses </w:t>
            </w:r>
            <w:r w:rsidR="00343908" w:rsidRPr="004A6791">
              <w:t>darba organizācija (finanses un grāmatvedības pamati, dokumentācija atbilstoši lietvedības kārtībai, pacientu pieraksts, darbs ar akūtajiem pacientiem, mājas vizītes, sadarbība ar citiem speciālistiem, sadarbība ar pašvaldību un sociālajiem dienestiem);</w:t>
            </w:r>
          </w:p>
          <w:p w14:paraId="1ADD7869" w14:textId="32B9B673" w:rsidR="00343908" w:rsidRPr="004A6791" w:rsidRDefault="00D47963" w:rsidP="00E81C77">
            <w:pPr>
              <w:pStyle w:val="ListParagraph"/>
              <w:numPr>
                <w:ilvl w:val="0"/>
                <w:numId w:val="36"/>
              </w:numPr>
              <w:ind w:right="86"/>
              <w:jc w:val="both"/>
            </w:pPr>
            <w:r w:rsidRPr="004A6791">
              <w:t xml:space="preserve">darbs </w:t>
            </w:r>
            <w:r w:rsidR="00343908" w:rsidRPr="004A6791">
              <w:t>komandā (funkcionālie pienākumi);</w:t>
            </w:r>
          </w:p>
          <w:p w14:paraId="3D612105" w14:textId="6A342040" w:rsidR="00343908" w:rsidRPr="004A6791" w:rsidRDefault="00D47963" w:rsidP="00E81C77">
            <w:pPr>
              <w:pStyle w:val="ListParagraph"/>
              <w:numPr>
                <w:ilvl w:val="0"/>
                <w:numId w:val="36"/>
              </w:numPr>
              <w:ind w:right="86"/>
              <w:jc w:val="both"/>
            </w:pPr>
            <w:r w:rsidRPr="004A6791">
              <w:t xml:space="preserve">konkrētās </w:t>
            </w:r>
            <w:r w:rsidR="00343908" w:rsidRPr="004A6791">
              <w:t xml:space="preserve">prakses specifisko pacientu </w:t>
            </w:r>
            <w:r w:rsidR="00B37D3E" w:rsidRPr="004A6791">
              <w:t xml:space="preserve">un pacientu </w:t>
            </w:r>
            <w:r w:rsidR="00343908" w:rsidRPr="004A6791">
              <w:t xml:space="preserve">grupu veselības aprūpe (bērnu, grūtnieču, </w:t>
            </w:r>
            <w:r w:rsidR="008A5CE2" w:rsidRPr="004A6791">
              <w:t xml:space="preserve">kardiovaskulāro slimību, </w:t>
            </w:r>
            <w:r w:rsidR="00343908" w:rsidRPr="004A6791">
              <w:t>onkoloģisko pacientu aprūpe, paliatīvā aprūpe);</w:t>
            </w:r>
          </w:p>
          <w:p w14:paraId="523CA497" w14:textId="23AED979" w:rsidR="00343908" w:rsidRPr="004A6791" w:rsidRDefault="00D47963" w:rsidP="00E81C77">
            <w:pPr>
              <w:pStyle w:val="ListParagraph"/>
              <w:numPr>
                <w:ilvl w:val="0"/>
                <w:numId w:val="36"/>
              </w:numPr>
              <w:ind w:right="86"/>
              <w:jc w:val="both"/>
            </w:pPr>
            <w:r w:rsidRPr="004A6791">
              <w:t xml:space="preserve">ģimenes </w:t>
            </w:r>
            <w:r w:rsidR="00343908" w:rsidRPr="004A6791">
              <w:t>ārsta praksē veicamās manipulācijas;</w:t>
            </w:r>
          </w:p>
          <w:p w14:paraId="7B8324A5" w14:textId="05D9AE55" w:rsidR="00343908" w:rsidRPr="004A6791" w:rsidRDefault="00D47963" w:rsidP="00E81C77">
            <w:pPr>
              <w:pStyle w:val="ListParagraph"/>
              <w:numPr>
                <w:ilvl w:val="0"/>
                <w:numId w:val="36"/>
              </w:numPr>
              <w:ind w:right="86"/>
              <w:jc w:val="both"/>
            </w:pPr>
            <w:r w:rsidRPr="004A6791">
              <w:t xml:space="preserve">primārās </w:t>
            </w:r>
            <w:r w:rsidR="00343908" w:rsidRPr="004A6791">
              <w:t>veselības aprūpes kvalitātes kritēriji un kā tos izpildīt;</w:t>
            </w:r>
          </w:p>
          <w:p w14:paraId="7121CE71" w14:textId="0B01AF46" w:rsidR="00343908" w:rsidRPr="004A6791" w:rsidRDefault="00D47963" w:rsidP="00E81C77">
            <w:pPr>
              <w:pStyle w:val="ListParagraph"/>
              <w:numPr>
                <w:ilvl w:val="0"/>
                <w:numId w:val="36"/>
              </w:numPr>
              <w:ind w:right="86"/>
              <w:jc w:val="both"/>
            </w:pPr>
            <w:r w:rsidRPr="004A6791">
              <w:t xml:space="preserve">profilaktiskās </w:t>
            </w:r>
            <w:r w:rsidR="00343908" w:rsidRPr="004A6791">
              <w:t>apskates pieaugušajiem un bērniem;</w:t>
            </w:r>
          </w:p>
          <w:p w14:paraId="38F9B2AC" w14:textId="5AADD357" w:rsidR="00343908" w:rsidRPr="004A6791" w:rsidRDefault="00D47963" w:rsidP="00E81C77">
            <w:pPr>
              <w:pStyle w:val="ListParagraph"/>
              <w:numPr>
                <w:ilvl w:val="0"/>
                <w:numId w:val="36"/>
              </w:numPr>
              <w:ind w:right="86"/>
              <w:jc w:val="both"/>
            </w:pPr>
            <w:r w:rsidRPr="004A6791">
              <w:t xml:space="preserve">valsts </w:t>
            </w:r>
            <w:r w:rsidR="00343908" w:rsidRPr="004A6791">
              <w:t>imunizācijas programma un kā to izpildīt;</w:t>
            </w:r>
          </w:p>
          <w:p w14:paraId="5E48406E" w14:textId="59919250" w:rsidR="00343908" w:rsidRPr="004A6791" w:rsidRDefault="00D47963" w:rsidP="00E81C77">
            <w:pPr>
              <w:pStyle w:val="ListParagraph"/>
              <w:numPr>
                <w:ilvl w:val="0"/>
                <w:numId w:val="36"/>
              </w:numPr>
              <w:ind w:right="86"/>
              <w:jc w:val="both"/>
              <w:rPr>
                <w:lang w:eastAsia="lv-LV"/>
              </w:rPr>
            </w:pPr>
            <w:r w:rsidRPr="004A6791">
              <w:t xml:space="preserve">valsts </w:t>
            </w:r>
            <w:r w:rsidR="00343908" w:rsidRPr="004A6791">
              <w:t>organizētā skrīninga programma</w:t>
            </w:r>
            <w:r w:rsidR="00D46E0B" w:rsidRPr="004A6791">
              <w:t xml:space="preserve">. </w:t>
            </w:r>
          </w:p>
          <w:p w14:paraId="7480D13C" w14:textId="495BD1D4" w:rsidR="005C4C12" w:rsidRPr="004A6791" w:rsidRDefault="00D47963" w:rsidP="00C547FF">
            <w:pPr>
              <w:ind w:left="112" w:right="137"/>
              <w:jc w:val="both"/>
              <w:rPr>
                <w:bCs/>
                <w:shd w:val="clear" w:color="auto" w:fill="FFFFFF"/>
              </w:rPr>
            </w:pPr>
            <w:r w:rsidRPr="004A6791">
              <w:t>Vienlaicīgi jānorāda, ka izmaksājamā</w:t>
            </w:r>
            <w:r w:rsidR="00AF0B7C">
              <w:t>s</w:t>
            </w:r>
            <w:r w:rsidRPr="004A6791">
              <w:t xml:space="preserve"> </w:t>
            </w:r>
            <w:r w:rsidR="00AF0B7C">
              <w:t>kompensācijas</w:t>
            </w:r>
            <w:r w:rsidRPr="004A6791">
              <w:t xml:space="preserve"> apmērs atkarīgs no attiecīgās ārstniecības personas atalgojuma līmeņa, ģimenes stāvokļa, kā arī citiem apstākļiem, kas ietekmē kompensācijas apjomu. Aprēķinos ņemts vērā, ka iedzīvotāju ienākuma nodoklis un valsts sociālās apdrošināšanas obligātās iemaksas no kompensācijas par uzturēšanās izdevumiem</w:t>
            </w:r>
            <w:r w:rsidR="00FC59F9" w:rsidRPr="004A6791">
              <w:t>,</w:t>
            </w:r>
            <w:r w:rsidR="005C4C12" w:rsidRPr="004A6791">
              <w:t xml:space="preserve"> </w:t>
            </w:r>
            <w:r w:rsidRPr="004A6791">
              <w:t xml:space="preserve">vienreizējās kompensācijas par darbu reģionos </w:t>
            </w:r>
            <w:r w:rsidR="00FC59F9" w:rsidRPr="004A6791">
              <w:t xml:space="preserve">un ģimenes ārstu prakšu </w:t>
            </w:r>
            <w:r w:rsidR="00FC59F9" w:rsidRPr="004A6791">
              <w:lastRenderedPageBreak/>
              <w:t xml:space="preserve">pārņemšanas </w:t>
            </w:r>
            <w:r w:rsidR="005C4C12" w:rsidRPr="004A6791">
              <w:t xml:space="preserve">kompensācijām </w:t>
            </w:r>
            <w:r w:rsidRPr="004A6791">
              <w:t>netiek ieturēti. Atbilstoši</w:t>
            </w:r>
            <w:r w:rsidRPr="004A6791">
              <w:rPr>
                <w:bCs/>
                <w:shd w:val="clear" w:color="auto" w:fill="FFFFFF"/>
              </w:rPr>
              <w:t xml:space="preserve"> likuma Par iedzīvotāju ienākuma nodokli 9. panta 1.daļas 16.punktam, kas nosaka, ka gada apliekamajā ienākumā netiek ietverti un ar nodokli netiek aplikti šādi ienākumu veidi -  kompensācijas izmaksas likumos un Ministru kabineta noteikto normu ietvaros, izņemot</w:t>
            </w:r>
            <w:r w:rsidRPr="004A6791">
              <w:rPr>
                <w:rFonts w:ascii="Calibri" w:hAnsi="Calibri"/>
                <w:b/>
                <w:bCs/>
                <w:shd w:val="clear" w:color="auto" w:fill="FFFFFF"/>
              </w:rPr>
              <w:t xml:space="preserve"> </w:t>
            </w:r>
            <w:r w:rsidRPr="004A6791">
              <w:rPr>
                <w:bCs/>
                <w:shd w:val="clear" w:color="auto" w:fill="FFFFFF"/>
              </w:rPr>
              <w:t>kompensāciju par neizmantoto atvaļinājumu</w:t>
            </w:r>
            <w:r w:rsidRPr="004A6791">
              <w:t xml:space="preserve">. </w:t>
            </w:r>
            <w:r w:rsidR="005C4C12" w:rsidRPr="004A6791">
              <w:rPr>
                <w:bCs/>
                <w:shd w:val="clear" w:color="auto" w:fill="FFFFFF"/>
              </w:rPr>
              <w:t xml:space="preserve">Ņemot vērā, ka atbilstoši likuma Par valsts sociālo apdrošināšanu 14.pantam “Obligāto iemaksu objekts” noteikts, ka </w:t>
            </w:r>
            <w:r w:rsidR="005C4C12" w:rsidRPr="004A6791">
              <w:rPr>
                <w:shd w:val="clear" w:color="auto" w:fill="FFFFFF"/>
              </w:rPr>
              <w:t>obligāto iemaksu objekts i</w:t>
            </w:r>
            <w:r w:rsidR="005C4C12" w:rsidRPr="004A6791">
              <w:rPr>
                <w:bCs/>
                <w:shd w:val="clear" w:color="auto" w:fill="FFFFFF"/>
              </w:rPr>
              <w:t>r visi algotā darbā aprēķinātie ienākumi, no kuriem jāietur iedzīvotāju ienākuma nodoklis, attiecīgi no iepriekšminētajām kompensā</w:t>
            </w:r>
            <w:r w:rsidR="005C4C12" w:rsidRPr="004A6791">
              <w:t xml:space="preserve">cijām </w:t>
            </w:r>
            <w:r w:rsidR="005C4C12" w:rsidRPr="004A6791">
              <w:rPr>
                <w:bCs/>
                <w:shd w:val="clear" w:color="auto" w:fill="FFFFFF"/>
              </w:rPr>
              <w:t>netiek ieturē</w:t>
            </w:r>
            <w:r w:rsidR="005C4C12" w:rsidRPr="004A6791">
              <w:t>tas</w:t>
            </w:r>
            <w:r w:rsidR="005C4C12" w:rsidRPr="004A6791">
              <w:rPr>
                <w:bCs/>
                <w:shd w:val="clear" w:color="auto" w:fill="FFFFFF"/>
              </w:rPr>
              <w:t xml:space="preserve"> arī</w:t>
            </w:r>
            <w:r w:rsidR="005C4C12" w:rsidRPr="004A6791">
              <w:t xml:space="preserve"> valsts sociālās apdrošināšanas obligātās iemaksas.</w:t>
            </w:r>
          </w:p>
          <w:p w14:paraId="5BF530D5" w14:textId="77777777" w:rsidR="00D47963" w:rsidRPr="004A6791" w:rsidRDefault="00343908" w:rsidP="007212FD">
            <w:pPr>
              <w:pStyle w:val="naiskr"/>
              <w:spacing w:before="120" w:beforeAutospacing="0" w:after="40" w:afterAutospacing="0"/>
              <w:ind w:left="57" w:right="57" w:firstLine="284"/>
              <w:jc w:val="both"/>
            </w:pPr>
            <w:r w:rsidRPr="004A6791">
              <w:t xml:space="preserve">Plānojot </w:t>
            </w:r>
            <w:r w:rsidR="00B37D3E" w:rsidRPr="004A6791">
              <w:t>specifiskā atbalsta</w:t>
            </w:r>
            <w:r w:rsidR="00D46E0B" w:rsidRPr="004A6791">
              <w:t xml:space="preserve"> </w:t>
            </w:r>
            <w:r w:rsidRPr="004A6791">
              <w:t>atbalstāmās darbības un reāli sasniedzamos iznākuma un rezultāta rādītājus, jāatzīmē, ka atbilstoši Veselības ministrijas provizoriskam aprēķinam, plānots pārsniegt darbības programmā noteiktos rādītājus</w:t>
            </w:r>
            <w:r w:rsidR="00D46E0B" w:rsidRPr="004A6791">
              <w:t xml:space="preserve">. </w:t>
            </w:r>
          </w:p>
          <w:p w14:paraId="1AB72C75" w14:textId="77777777" w:rsidR="00B37D3E" w:rsidRPr="004A6791" w:rsidRDefault="003E4D08" w:rsidP="00B37D3E">
            <w:pPr>
              <w:pStyle w:val="naiskr"/>
              <w:spacing w:before="40" w:beforeAutospacing="0" w:after="40" w:afterAutospacing="0"/>
              <w:ind w:left="57" w:right="57" w:firstLine="284"/>
              <w:jc w:val="both"/>
              <w:rPr>
                <w:bCs/>
                <w:spacing w:val="-2"/>
              </w:rPr>
            </w:pPr>
            <w:r w:rsidRPr="004A6791">
              <w:t xml:space="preserve">Specifiskā atbalsta </w:t>
            </w:r>
            <w:r w:rsidR="00B37D3E" w:rsidRPr="004A6791">
              <w:rPr>
                <w:rFonts w:eastAsiaTheme="minorHAnsi"/>
              </w:rPr>
              <w:t>ietvaros</w:t>
            </w:r>
            <w:r w:rsidR="00B37D3E" w:rsidRPr="004A6791">
              <w:rPr>
                <w:bCs/>
                <w:spacing w:val="-2"/>
              </w:rPr>
              <w:t xml:space="preserve"> </w:t>
            </w:r>
            <w:r w:rsidR="00B37D3E" w:rsidRPr="004A6791">
              <w:rPr>
                <w:rFonts w:eastAsiaTheme="minorEastAsia"/>
              </w:rPr>
              <w:t xml:space="preserve">saskaņā ar </w:t>
            </w:r>
            <w:r w:rsidR="00B37D3E" w:rsidRPr="004A6791">
              <w:t xml:space="preserve">Darbības </w:t>
            </w:r>
            <w:r w:rsidR="00B37D3E" w:rsidRPr="004A6791">
              <w:rPr>
                <w:bCs/>
              </w:rPr>
              <w:t>programmu</w:t>
            </w:r>
            <w:r w:rsidR="00B37D3E" w:rsidRPr="004A6791">
              <w:t xml:space="preserve"> “</w:t>
            </w:r>
            <w:r w:rsidR="00B37D3E" w:rsidRPr="004A6791">
              <w:rPr>
                <w:i/>
              </w:rPr>
              <w:t>Izaugsme un nodarbinātība</w:t>
            </w:r>
            <w:r w:rsidR="00B37D3E" w:rsidRPr="004A6791">
              <w:t xml:space="preserve">” </w:t>
            </w:r>
            <w:r w:rsidR="00B37D3E" w:rsidRPr="004A6791">
              <w:rPr>
                <w:bCs/>
                <w:spacing w:val="-2"/>
              </w:rPr>
              <w:t>ir noteikti šādi līdz 2023. gada 31. decembrim</w:t>
            </w:r>
            <w:r w:rsidR="00B37D3E" w:rsidRPr="004A6791">
              <w:rPr>
                <w:b/>
                <w:bCs/>
                <w:spacing w:val="-2"/>
              </w:rPr>
              <w:t xml:space="preserve"> </w:t>
            </w:r>
            <w:r w:rsidR="00B37D3E" w:rsidRPr="004A6791">
              <w:rPr>
                <w:spacing w:val="-2"/>
                <w:u w:val="single"/>
              </w:rPr>
              <w:t>sasniedzami uzraudzības rādītāji</w:t>
            </w:r>
            <w:r w:rsidR="00B37D3E" w:rsidRPr="004A6791">
              <w:rPr>
                <w:bCs/>
                <w:spacing w:val="-2"/>
              </w:rPr>
              <w:t xml:space="preserve">: </w:t>
            </w:r>
          </w:p>
          <w:p w14:paraId="003154C2" w14:textId="77777777" w:rsidR="00B37D3E" w:rsidRPr="004A6791" w:rsidRDefault="00B37D3E" w:rsidP="00E81C77">
            <w:pPr>
              <w:pStyle w:val="ListParagraph"/>
              <w:numPr>
                <w:ilvl w:val="0"/>
                <w:numId w:val="36"/>
              </w:numPr>
              <w:ind w:right="86"/>
              <w:jc w:val="both"/>
              <w:rPr>
                <w:bCs/>
                <w:spacing w:val="-2"/>
              </w:rPr>
            </w:pPr>
            <w:r w:rsidRPr="004A6791">
              <w:t>rezultāta uzraudzības rādītājs – atbalstīto ārstniecības personu skaits, kuras strādā teritoriālajās vienībās ārpus Rīgas gadu pēc atbalsta saņemšanas – 506;</w:t>
            </w:r>
          </w:p>
          <w:p w14:paraId="7F8D3831" w14:textId="77777777" w:rsidR="00B37D3E" w:rsidRPr="004A6791" w:rsidRDefault="00B37D3E" w:rsidP="00E81C77">
            <w:pPr>
              <w:pStyle w:val="ListParagraph"/>
              <w:numPr>
                <w:ilvl w:val="0"/>
                <w:numId w:val="36"/>
              </w:numPr>
              <w:ind w:right="86"/>
              <w:jc w:val="both"/>
            </w:pPr>
            <w:r w:rsidRPr="004A6791">
              <w:t xml:space="preserve">iznākuma uzraudzības rādītājs – reģioniem piesaistīto ārstniecības personu skaits, kuras saņēmušas atbalstu, lai veicinātu to piesaisti darbam teritoriālajās vienībās ārpus Rīga – 1 420, tai skaitā līdz 2020. gada 31. decembrim – 709 personas. </w:t>
            </w:r>
          </w:p>
          <w:p w14:paraId="67B1A5F6" w14:textId="77777777" w:rsidR="00B37D3E" w:rsidRPr="004A6791" w:rsidRDefault="00B37D3E" w:rsidP="00E81C77">
            <w:pPr>
              <w:pStyle w:val="ListParagraph"/>
              <w:numPr>
                <w:ilvl w:val="0"/>
                <w:numId w:val="36"/>
              </w:numPr>
              <w:ind w:right="86"/>
              <w:jc w:val="both"/>
            </w:pPr>
            <w:r w:rsidRPr="004A6791">
              <w:rPr>
                <w:bCs/>
                <w:spacing w:val="-2"/>
              </w:rPr>
              <w:t xml:space="preserve">līdz 2018. gada 31. </w:t>
            </w:r>
            <w:r w:rsidRPr="004A6791">
              <w:t>decembrim</w:t>
            </w:r>
            <w:r w:rsidRPr="004A6791">
              <w:rPr>
                <w:bCs/>
                <w:spacing w:val="-2"/>
              </w:rPr>
              <w:t xml:space="preserve"> ir sasniedzams finanšu uzraudzības rādītājs: sertificēti attiecināmie izdevumi 2 656 027 </w:t>
            </w:r>
            <w:r w:rsidRPr="004A6791">
              <w:rPr>
                <w:bCs/>
                <w:i/>
                <w:spacing w:val="-2"/>
              </w:rPr>
              <w:t>euro</w:t>
            </w:r>
            <w:r w:rsidRPr="004A6791">
              <w:rPr>
                <w:bCs/>
                <w:spacing w:val="-2"/>
              </w:rPr>
              <w:t xml:space="preserve"> apmērā. </w:t>
            </w:r>
          </w:p>
          <w:p w14:paraId="2538C7D4" w14:textId="77777777" w:rsidR="00B37D3E" w:rsidRPr="004A6791" w:rsidRDefault="00B37D3E" w:rsidP="00B37D3E">
            <w:pPr>
              <w:pStyle w:val="naiskr"/>
              <w:spacing w:before="40" w:beforeAutospacing="0" w:after="40" w:afterAutospacing="0"/>
              <w:ind w:left="57" w:right="57" w:firstLine="284"/>
              <w:jc w:val="both"/>
            </w:pPr>
            <w:r w:rsidRPr="004A6791">
              <w:rPr>
                <w:bCs/>
                <w:spacing w:val="-2"/>
              </w:rPr>
              <w:t xml:space="preserve">Iznākuma un rezultātu rādītāju pamatojums, uzskaites apraksts noteikts Rādītāju </w:t>
            </w:r>
            <w:r w:rsidRPr="004A6791">
              <w:rPr>
                <w:iCs/>
              </w:rPr>
              <w:t>pasē</w:t>
            </w:r>
            <w:r w:rsidRPr="004A6791">
              <w:t xml:space="preserve">, kas tiek pievienota Darbības </w:t>
            </w:r>
            <w:r w:rsidRPr="004A6791">
              <w:rPr>
                <w:bCs/>
              </w:rPr>
              <w:t>programmai</w:t>
            </w:r>
            <w:r w:rsidRPr="004A6791">
              <w:t xml:space="preserve"> “</w:t>
            </w:r>
            <w:r w:rsidRPr="004A6791">
              <w:rPr>
                <w:i/>
              </w:rPr>
              <w:t>Izaugsme un nodarbinātība</w:t>
            </w:r>
            <w:r w:rsidRPr="004A6791">
              <w:t xml:space="preserve">”. </w:t>
            </w:r>
          </w:p>
          <w:p w14:paraId="36F11A26" w14:textId="70AC2F63" w:rsidR="00094630" w:rsidRPr="004A6791" w:rsidRDefault="00D46E0B" w:rsidP="00094630">
            <w:pPr>
              <w:pStyle w:val="naiskr"/>
              <w:spacing w:before="40" w:beforeAutospacing="0" w:after="40" w:afterAutospacing="0"/>
              <w:ind w:left="57" w:right="57" w:firstLine="284"/>
              <w:jc w:val="both"/>
            </w:pPr>
            <w:r w:rsidRPr="004A6791">
              <w:t xml:space="preserve"> </w:t>
            </w:r>
            <w:r w:rsidR="00094630" w:rsidRPr="004A6791">
              <w:t>Projekta ietvaros sasniedzamie rādītāji atbalsta efektivitātes izvērtējumam tiks uzskaitīti arī atbalstāmo darbību līmenī, tostarp piemēram:</w:t>
            </w:r>
          </w:p>
          <w:p w14:paraId="6F0710F2" w14:textId="012BC87A" w:rsidR="00094630" w:rsidRPr="004A6791" w:rsidRDefault="00094630" w:rsidP="00094630">
            <w:pPr>
              <w:widowControl w:val="0"/>
              <w:ind w:left="396"/>
              <w:jc w:val="both"/>
            </w:pPr>
            <w:r w:rsidRPr="004A6791">
              <w:t xml:space="preserve">- ģimenes ārstu prakšu skaitu, kas ir nodotas/pārņemtas; </w:t>
            </w:r>
          </w:p>
          <w:p w14:paraId="7D21FAD3" w14:textId="77777777" w:rsidR="00094630" w:rsidRPr="004A6791" w:rsidRDefault="00094630" w:rsidP="00094630">
            <w:pPr>
              <w:widowControl w:val="0"/>
              <w:ind w:left="396"/>
              <w:jc w:val="both"/>
            </w:pPr>
            <w:r w:rsidRPr="004A6791">
              <w:t>- atbalstīto ārstniecības personu (un konsultāciju) skaitu attālināto konsultāciju sniegšanai;</w:t>
            </w:r>
          </w:p>
          <w:p w14:paraId="1BA07BCC" w14:textId="77777777" w:rsidR="00094630" w:rsidRPr="004A6791" w:rsidRDefault="00094630" w:rsidP="00094630">
            <w:pPr>
              <w:widowControl w:val="0"/>
              <w:ind w:left="396"/>
              <w:jc w:val="both"/>
            </w:pPr>
            <w:r w:rsidRPr="004A6791">
              <w:t>- atbalstīto ārstu skaitu, ar kuriem vismaz uz pieciem gadiem noslēgts līgums par darbu ārstniecības iestādē ārpus Rīgas;</w:t>
            </w:r>
          </w:p>
          <w:p w14:paraId="18A2C9B3" w14:textId="110A878C" w:rsidR="00094630" w:rsidRPr="004A6791" w:rsidRDefault="00094630" w:rsidP="00094630">
            <w:pPr>
              <w:pStyle w:val="naiskr"/>
              <w:spacing w:before="40" w:beforeAutospacing="0" w:after="40" w:afterAutospacing="0"/>
              <w:ind w:left="396" w:right="57" w:firstLine="284"/>
              <w:jc w:val="both"/>
            </w:pPr>
            <w:r w:rsidRPr="004A6791">
              <w:t>- atbalstīto māsu un ārstu palīgu skaitu, ar kuriem vismaz uz pieciem gadiem noslēgts līgums par darbu ārstniecības iestādē ārpus Rīgas;</w:t>
            </w:r>
          </w:p>
          <w:p w14:paraId="5BFEAE8B" w14:textId="2514471A" w:rsidR="00094630" w:rsidRPr="004A6791" w:rsidRDefault="00094630" w:rsidP="00094630">
            <w:pPr>
              <w:pStyle w:val="naiskr"/>
              <w:spacing w:before="40" w:beforeAutospacing="0" w:after="40" w:afterAutospacing="0"/>
              <w:ind w:left="396" w:right="57" w:firstLine="284"/>
              <w:jc w:val="both"/>
            </w:pPr>
            <w:r w:rsidRPr="004A6791">
              <w:t>- utt.</w:t>
            </w:r>
          </w:p>
          <w:p w14:paraId="341D4D59" w14:textId="3290C8DD" w:rsidR="0028669B" w:rsidRPr="004A6791" w:rsidRDefault="008F413E" w:rsidP="00D46E0B">
            <w:pPr>
              <w:pStyle w:val="naiskr"/>
              <w:spacing w:before="40" w:beforeAutospacing="0" w:after="40" w:afterAutospacing="0"/>
              <w:ind w:left="57" w:right="57" w:firstLine="284"/>
              <w:jc w:val="both"/>
              <w:rPr>
                <w:rFonts w:eastAsiaTheme="minorHAnsi"/>
              </w:rPr>
            </w:pPr>
            <w:r w:rsidRPr="004A6791">
              <w:rPr>
                <w:rFonts w:eastAsiaTheme="minorHAnsi"/>
              </w:rPr>
              <w:t>Papildus ieviešanas nosacījumi paredz</w:t>
            </w:r>
            <w:r w:rsidR="0028669B" w:rsidRPr="004A6791">
              <w:rPr>
                <w:rFonts w:eastAsiaTheme="minorHAnsi"/>
              </w:rPr>
              <w:t xml:space="preserve">, ka </w:t>
            </w:r>
            <w:r w:rsidRPr="004A6791">
              <w:rPr>
                <w:iCs/>
              </w:rPr>
              <w:t>specifiskā atbalsta</w:t>
            </w:r>
            <w:r w:rsidR="0028669B" w:rsidRPr="004A6791">
              <w:t xml:space="preserve"> </w:t>
            </w:r>
            <w:r w:rsidR="0028669B" w:rsidRPr="004A6791">
              <w:rPr>
                <w:bCs/>
              </w:rPr>
              <w:t xml:space="preserve">projektu īsteno saskaņā ar vienošanos par projekta </w:t>
            </w:r>
            <w:r w:rsidR="0028669B" w:rsidRPr="004A6791">
              <w:rPr>
                <w:bCs/>
              </w:rPr>
              <w:lastRenderedPageBreak/>
              <w:t>īstenošanu, bet ne ilgāk kā līdz 2023</w:t>
            </w:r>
            <w:r w:rsidR="00D46E0B" w:rsidRPr="004A6791">
              <w:rPr>
                <w:bCs/>
              </w:rPr>
              <w:t>.</w:t>
            </w:r>
            <w:r w:rsidR="0028669B" w:rsidRPr="004A6791">
              <w:rPr>
                <w:bCs/>
              </w:rPr>
              <w:t>gada 31</w:t>
            </w:r>
            <w:r w:rsidR="00D46E0B" w:rsidRPr="004A6791">
              <w:rPr>
                <w:bCs/>
              </w:rPr>
              <w:t>.</w:t>
            </w:r>
            <w:r w:rsidR="0028669B" w:rsidRPr="004A6791">
              <w:rPr>
                <w:bCs/>
              </w:rPr>
              <w:t>decembrim</w:t>
            </w:r>
            <w:r w:rsidR="00D46E0B" w:rsidRPr="004A6791">
              <w:rPr>
                <w:bCs/>
              </w:rPr>
              <w:t xml:space="preserve">. </w:t>
            </w:r>
          </w:p>
          <w:p w14:paraId="632D2233" w14:textId="77777777" w:rsidR="00D55654" w:rsidRPr="004A6791" w:rsidRDefault="00D55654" w:rsidP="00D46E0B">
            <w:pPr>
              <w:pStyle w:val="naiskr"/>
              <w:spacing w:before="40" w:beforeAutospacing="0" w:after="40" w:afterAutospacing="0"/>
              <w:ind w:left="57" w:right="57" w:firstLine="284"/>
              <w:jc w:val="both"/>
            </w:pPr>
            <w:r w:rsidRPr="004A6791">
              <w:t xml:space="preserve">Finansējuma </w:t>
            </w:r>
            <w:r w:rsidRPr="004A6791">
              <w:rPr>
                <w:iCs/>
              </w:rPr>
              <w:t>saņēmējam</w:t>
            </w:r>
            <w:r w:rsidRPr="004A6791">
              <w:t xml:space="preserve"> ir noteikts pienākums uzkrāt datus par projekta dalībniekiem, kuri uzskaitāmi atbilstoši Eiropas Parlamenta un Padomes 2013</w:t>
            </w:r>
            <w:r w:rsidR="00D46E0B" w:rsidRPr="004A6791">
              <w:t xml:space="preserve">. </w:t>
            </w:r>
            <w:r w:rsidRPr="004A6791">
              <w:t>gada 17</w:t>
            </w:r>
            <w:r w:rsidR="00D46E0B" w:rsidRPr="004A6791">
              <w:t xml:space="preserve">. </w:t>
            </w:r>
            <w:r w:rsidRPr="004A6791">
              <w:t>decembra Regulas (ES) Nr</w:t>
            </w:r>
            <w:r w:rsidR="00D46E0B" w:rsidRPr="004A6791">
              <w:t xml:space="preserve">. </w:t>
            </w:r>
            <w:r w:rsidRPr="004A6791">
              <w:t>1304/2013 par Eiropas Sociālo fondu un ar ko atceļ Padomes Regulu (EK) Nr</w:t>
            </w:r>
            <w:r w:rsidR="00D46E0B" w:rsidRPr="004A6791">
              <w:t xml:space="preserve">. </w:t>
            </w:r>
            <w:r w:rsidRPr="004A6791">
              <w:t>1081/2006, 1</w:t>
            </w:r>
            <w:r w:rsidR="00D46E0B" w:rsidRPr="004A6791">
              <w:t xml:space="preserve">. </w:t>
            </w:r>
            <w:r w:rsidRPr="004A6791">
              <w:t>pielikumam par tūlītējiem rezultāta rādītājiem un vienu reizi gadā iesniedz sadarbības iestādē</w:t>
            </w:r>
            <w:r w:rsidR="00D46E0B" w:rsidRPr="004A6791">
              <w:t xml:space="preserve">. </w:t>
            </w:r>
          </w:p>
          <w:p w14:paraId="0FEEE498" w14:textId="346D1EB8" w:rsidR="008F413E" w:rsidRPr="004A6791" w:rsidRDefault="00B44433" w:rsidP="00A10FC2">
            <w:pPr>
              <w:pStyle w:val="naiskr"/>
              <w:spacing w:before="40" w:beforeAutospacing="0" w:after="40" w:afterAutospacing="0"/>
              <w:ind w:left="57" w:right="57" w:firstLine="284"/>
              <w:jc w:val="both"/>
            </w:pPr>
            <w:r w:rsidRPr="004A6791">
              <w:t xml:space="preserve">Lai </w:t>
            </w:r>
            <w:r w:rsidRPr="004A6791">
              <w:rPr>
                <w:iCs/>
              </w:rPr>
              <w:t>nodrošinātu</w:t>
            </w:r>
            <w:r w:rsidRPr="004A6791">
              <w:t xml:space="preserve"> savlaicīgu </w:t>
            </w:r>
            <w:r w:rsidR="008F413E" w:rsidRPr="004A6791">
              <w:t>specifiskā atbalsta</w:t>
            </w:r>
            <w:r w:rsidRPr="004A6791">
              <w:t xml:space="preserve"> īstenošanas uzsākšanu, </w:t>
            </w:r>
            <w:r w:rsidR="00CE43AF" w:rsidRPr="004A6791">
              <w:t xml:space="preserve">ņemot vērā kavējumus iepriekš plānotajos ES fondu apguves termiņos, </w:t>
            </w:r>
            <w:r w:rsidRPr="004A6791">
              <w:t xml:space="preserve">tādejādi nodrošinot ESF finansējuma apguvi, nodrošinot snieguma ietvara izpildi, noteikumi nosaka, ka </w:t>
            </w:r>
            <w:r w:rsidR="008F413E" w:rsidRPr="004A6791">
              <w:rPr>
                <w:bCs/>
              </w:rPr>
              <w:t>p</w:t>
            </w:r>
            <w:r w:rsidR="00285C1F" w:rsidRPr="004A6791">
              <w:rPr>
                <w:bCs/>
              </w:rPr>
              <w:t xml:space="preserve">rojekta izmaksas ir </w:t>
            </w:r>
            <w:r w:rsidR="00285C1F" w:rsidRPr="004A6791">
              <w:rPr>
                <w:bCs/>
                <w:iCs/>
              </w:rPr>
              <w:t>attiecināmas</w:t>
            </w:r>
            <w:r w:rsidR="00285C1F" w:rsidRPr="004A6791">
              <w:t xml:space="preserve"> no vienošanās noslēgšanas brīža</w:t>
            </w:r>
            <w:r w:rsidR="00D47963" w:rsidRPr="004A6791">
              <w:t>, izņemot</w:t>
            </w:r>
            <w:r w:rsidR="00285C1F" w:rsidRPr="004A6791">
              <w:t xml:space="preserve"> projekta</w:t>
            </w:r>
            <w:bookmarkStart w:id="16" w:name="izmaksu_attiecinamība"/>
            <w:bookmarkEnd w:id="16"/>
            <w:r w:rsidR="00285C1F" w:rsidRPr="004A6791">
              <w:t xml:space="preserve"> izmaksas </w:t>
            </w:r>
            <w:r w:rsidR="00712928" w:rsidRPr="004A6791">
              <w:t>par</w:t>
            </w:r>
            <w:r w:rsidR="00D46E0B" w:rsidRPr="004A6791">
              <w:t xml:space="preserve"> </w:t>
            </w:r>
            <w:r w:rsidR="00712928" w:rsidRPr="004A6791">
              <w:rPr>
                <w:u w:val="single"/>
              </w:rPr>
              <w:t xml:space="preserve">Cilvēkresursu piesaistes </w:t>
            </w:r>
            <w:r w:rsidR="00712928" w:rsidRPr="004A6791">
              <w:rPr>
                <w:iCs/>
                <w:u w:val="single"/>
              </w:rPr>
              <w:t>reģioniem</w:t>
            </w:r>
            <w:r w:rsidR="00712928" w:rsidRPr="004A6791">
              <w:rPr>
                <w:u w:val="single"/>
              </w:rPr>
              <w:t xml:space="preserve"> plāna izstrādi un</w:t>
            </w:r>
            <w:r w:rsidR="00712928" w:rsidRPr="004A6791">
              <w:rPr>
                <w:u w:val="single"/>
                <w:lang w:eastAsia="en-US"/>
              </w:rPr>
              <w:t xml:space="preserve"> Cilvēkresursu piesaistes reģioniem kārtības izstrādi</w:t>
            </w:r>
            <w:r w:rsidR="00D47963" w:rsidRPr="004A6791">
              <w:rPr>
                <w:u w:val="single"/>
                <w:lang w:eastAsia="en-US"/>
              </w:rPr>
              <w:t xml:space="preserve">, </w:t>
            </w:r>
            <w:r w:rsidR="00C547FF" w:rsidRPr="004A6791">
              <w:rPr>
                <w:u w:val="single"/>
                <w:lang w:eastAsia="en-US"/>
              </w:rPr>
              <w:t xml:space="preserve">kuras izstrādājamas </w:t>
            </w:r>
            <w:r w:rsidR="00461404" w:rsidRPr="004A6791">
              <w:rPr>
                <w:u w:val="single"/>
                <w:lang w:eastAsia="en-US"/>
              </w:rPr>
              <w:t>2</w:t>
            </w:r>
            <w:r w:rsidR="00C547FF" w:rsidRPr="004A6791">
              <w:rPr>
                <w:u w:val="single"/>
                <w:lang w:eastAsia="en-US"/>
              </w:rPr>
              <w:t xml:space="preserve"> </w:t>
            </w:r>
            <w:r w:rsidR="00461404" w:rsidRPr="004A6791">
              <w:rPr>
                <w:u w:val="single"/>
                <w:lang w:eastAsia="en-US"/>
              </w:rPr>
              <w:t xml:space="preserve">mēnešu </w:t>
            </w:r>
            <w:r w:rsidR="00C547FF" w:rsidRPr="004A6791">
              <w:rPr>
                <w:u w:val="single"/>
                <w:lang w:eastAsia="en-US"/>
              </w:rPr>
              <w:t>laikā no projektu iesniegumu atlases izsludināšanas dienas</w:t>
            </w:r>
            <w:r w:rsidR="00C547FF" w:rsidRPr="004A6791">
              <w:rPr>
                <w:lang w:eastAsia="en-US"/>
              </w:rPr>
              <w:t xml:space="preserve"> un </w:t>
            </w:r>
            <w:r w:rsidR="00D47963" w:rsidRPr="004A6791">
              <w:rPr>
                <w:lang w:eastAsia="en-US"/>
              </w:rPr>
              <w:t>kas</w:t>
            </w:r>
            <w:r w:rsidR="00712928" w:rsidRPr="004A6791">
              <w:rPr>
                <w:lang w:eastAsia="en-US"/>
              </w:rPr>
              <w:t xml:space="preserve"> </w:t>
            </w:r>
            <w:r w:rsidR="00285C1F" w:rsidRPr="004A6791">
              <w:t>ir attiecināmas, ja tās atbilst šajos noteikumos minētajām izmaksu pozīcijām un ir radušās no šo noteikumu spēkā stāšanās brīža</w:t>
            </w:r>
            <w:r w:rsidR="00D46E0B" w:rsidRPr="004A6791">
              <w:t>.</w:t>
            </w:r>
            <w:r w:rsidR="00BF4DB1" w:rsidRPr="004A6791">
              <w:t xml:space="preserve"> </w:t>
            </w:r>
            <w:r w:rsidR="008F413E" w:rsidRPr="004A6791">
              <w:rPr>
                <w:lang w:eastAsia="en-US"/>
              </w:rPr>
              <w:t xml:space="preserve">Provizoriski faktiskās izmaksas par darbinieku atlīdzību tiks uzsāktas 2017. gada 1. ceturksnī. </w:t>
            </w:r>
          </w:p>
          <w:p w14:paraId="0C2E77E4" w14:textId="73C53521" w:rsidR="00C547FF" w:rsidRPr="004A6791" w:rsidRDefault="00712928" w:rsidP="00D46E0B">
            <w:pPr>
              <w:pStyle w:val="naiskr"/>
              <w:spacing w:before="40" w:beforeAutospacing="0" w:after="40" w:afterAutospacing="0"/>
              <w:ind w:left="57" w:right="57" w:firstLine="284"/>
              <w:jc w:val="both"/>
            </w:pPr>
            <w:r w:rsidRPr="004A6791">
              <w:t>Visas pārējās projekta darbība</w:t>
            </w:r>
            <w:r w:rsidR="00D47963" w:rsidRPr="004A6791">
              <w:t>s</w:t>
            </w:r>
            <w:r w:rsidRPr="004A6791">
              <w:t xml:space="preserve"> tiks uzsāktas tikai pēc</w:t>
            </w:r>
            <w:r w:rsidR="00D46E0B" w:rsidRPr="004A6791">
              <w:t xml:space="preserve"> </w:t>
            </w:r>
            <w:r w:rsidR="00D47963" w:rsidRPr="004A6791">
              <w:t xml:space="preserve">veselības nozares nacionālā </w:t>
            </w:r>
            <w:r w:rsidR="00DC142D" w:rsidRPr="004A6791">
              <w:t>politikas plānošanas dokument</w:t>
            </w:r>
            <w:r w:rsidR="008F413E" w:rsidRPr="004A6791">
              <w:t>a</w:t>
            </w:r>
            <w:r w:rsidR="00DC142D" w:rsidRPr="004A6791">
              <w:t xml:space="preserve"> </w:t>
            </w:r>
            <w:r w:rsidRPr="004A6791">
              <w:t xml:space="preserve">apstiprināšanas </w:t>
            </w:r>
            <w:r w:rsidR="008F413E" w:rsidRPr="004A6791">
              <w:t>M</w:t>
            </w:r>
            <w:r w:rsidRPr="004A6791">
              <w:t>inistru kabinetā un saskaņā ar projekta ietvaros izstrādāto Cilvēkresursu piesaistes reģioniem plānu</w:t>
            </w:r>
            <w:r w:rsidR="00D46E0B" w:rsidRPr="004A6791">
              <w:t xml:space="preserve">. </w:t>
            </w:r>
          </w:p>
          <w:p w14:paraId="6FF3C594" w14:textId="77768C6A" w:rsidR="004A27A9" w:rsidRPr="004A6791" w:rsidRDefault="00C547FF" w:rsidP="004A27A9">
            <w:pPr>
              <w:pStyle w:val="naiskr"/>
              <w:spacing w:before="40" w:beforeAutospacing="0" w:after="40" w:afterAutospacing="0"/>
              <w:ind w:left="57" w:right="57" w:firstLine="284"/>
              <w:jc w:val="both"/>
            </w:pPr>
            <w:r w:rsidRPr="004A6791">
              <w:t xml:space="preserve">Atbilstoši informatīvajam ziņojumam „Rīcības plāns Pasaules Bankas pētījuma rezultātu izmantošanai nacionālajos politikas plānošanas dokumentos un Eiropas Savienības fondu ieviešanas nosacījumos” (27.09.2016. MK sēdes protokols Nr.48, 59.§, TA-1968) noteikts, ka politikas plānošanas dokumentam veselības jomā jābūt apstiprinātam līdz 2017.gada </w:t>
            </w:r>
            <w:r w:rsidR="00F33EC4" w:rsidRPr="004A6791">
              <w:t>28</w:t>
            </w:r>
            <w:r w:rsidRPr="004A6791">
              <w:t xml:space="preserve">.martam. </w:t>
            </w:r>
            <w:r w:rsidR="005C4C12" w:rsidRPr="004A6791">
              <w:t xml:space="preserve">Ņemot vērā, ka politikas plānošanas dokumenta izstrāde kavējās attiecībā pret </w:t>
            </w:r>
            <w:r w:rsidRPr="004A6791">
              <w:t>rīcības plāna grafiku</w:t>
            </w:r>
            <w:r w:rsidR="005C4C12" w:rsidRPr="004A6791">
              <w:t xml:space="preserve">, nozares politikas </w:t>
            </w:r>
            <w:r w:rsidRPr="004A6791">
              <w:t xml:space="preserve"> plānojums </w:t>
            </w:r>
            <w:r w:rsidR="005C4C12" w:rsidRPr="004A6791">
              <w:t xml:space="preserve">cilvēkresursu </w:t>
            </w:r>
            <w:r w:rsidRPr="004A6791">
              <w:t xml:space="preserve">  attīstības </w:t>
            </w:r>
            <w:r w:rsidR="005C4C12" w:rsidRPr="004A6791">
              <w:t>jomā var tikt izstrādāts līdz polit</w:t>
            </w:r>
            <w:r w:rsidRPr="004A6791">
              <w:t>ikas plānošanas dokumenta apsti</w:t>
            </w:r>
            <w:r w:rsidR="005C4C12" w:rsidRPr="004A6791">
              <w:t>p</w:t>
            </w:r>
            <w:r w:rsidRPr="004A6791">
              <w:t>r</w:t>
            </w:r>
            <w:r w:rsidR="005C4C12" w:rsidRPr="004A6791">
              <w:t>ināšanai, un izskatīts un</w:t>
            </w:r>
            <w:r w:rsidRPr="004A6791">
              <w:t xml:space="preserve"> </w:t>
            </w:r>
            <w:r w:rsidR="005C4C12" w:rsidRPr="004A6791">
              <w:t>apstiprināts informatīvā ziņojuma veidā</w:t>
            </w:r>
            <w:r w:rsidR="004A27A9" w:rsidRPr="004A6791">
              <w:t xml:space="preserve">, papildus ziņojumam tiks pievienots protokollēmums, kurš noteiks, ka minētā informācija informatīvajā ziņojumā ir sastāvdaļa no PPD, un tā tiks iestrādāta pēc tam PPD. </w:t>
            </w:r>
          </w:p>
          <w:p w14:paraId="36D5624E" w14:textId="77777777" w:rsidR="00A10FC2" w:rsidRPr="004A6791" w:rsidRDefault="00A10FC2" w:rsidP="00A10FC2">
            <w:pPr>
              <w:pStyle w:val="naiskr"/>
              <w:spacing w:before="40" w:beforeAutospacing="0" w:after="40" w:afterAutospacing="0"/>
              <w:ind w:left="57" w:right="57" w:firstLine="284"/>
              <w:jc w:val="both"/>
            </w:pPr>
            <w:r w:rsidRPr="004A6791">
              <w:t xml:space="preserve">Tādejādi  protokollēmums paredz iespēju izdevumus par atlīdzības segšanu līdz vienošanās par projekta īstenošanu plānots segt (priekšfinansēt) no veselības ministrijas valsts pamatbudžeta apakšprogrammas 97.00.00 "Nozares vadība un politikas plānošana" Veselības ministrijas administrēšanai apstiprinātā finansējuma. Pēc finansējuma pārdales no 80.00.00 programmas Veselības ministrijai nodrošināt veikto izdevumu pārgrāmatošanu tā saimnieciskā gada ietvaros, kad veikti izdevumi, uz noteikumos noteiktā specifiskā atbalsta </w:t>
            </w:r>
            <w:r w:rsidRPr="004A6791">
              <w:lastRenderedPageBreak/>
              <w:t xml:space="preserve">mērķa īstenošanai Valsts kasē pamatbudžeta izdevumu kontu. </w:t>
            </w:r>
          </w:p>
          <w:p w14:paraId="4A01FF2D" w14:textId="1F2A026A" w:rsidR="00DC142D" w:rsidRPr="004A6791" w:rsidRDefault="00DC142D" w:rsidP="00D46E0B">
            <w:pPr>
              <w:pStyle w:val="naiskr"/>
              <w:spacing w:before="40" w:beforeAutospacing="0" w:after="40" w:afterAutospacing="0"/>
              <w:ind w:left="57" w:right="57" w:firstLine="284"/>
              <w:jc w:val="both"/>
            </w:pPr>
            <w:r w:rsidRPr="004A6791">
              <w:rPr>
                <w:rFonts w:eastAsiaTheme="minorEastAsia"/>
                <w:bCs/>
                <w:spacing w:val="-2"/>
                <w:u w:val="single"/>
              </w:rPr>
              <w:t>Projekta vadības</w:t>
            </w:r>
            <w:r w:rsidR="00D46E0B" w:rsidRPr="004A6791">
              <w:rPr>
                <w:rFonts w:eastAsiaTheme="minorEastAsia"/>
                <w:bCs/>
                <w:spacing w:val="-2"/>
                <w:u w:val="single"/>
              </w:rPr>
              <w:t xml:space="preserve"> </w:t>
            </w:r>
            <w:r w:rsidRPr="004A6791">
              <w:rPr>
                <w:u w:val="single"/>
              </w:rPr>
              <w:t>un īstenošanas nodrošināšanai</w:t>
            </w:r>
            <w:r w:rsidR="008F413E" w:rsidRPr="004A6791">
              <w:t xml:space="preserve"> līdz</w:t>
            </w:r>
            <w:r w:rsidR="008F413E" w:rsidRPr="004A6791">
              <w:rPr>
                <w:rFonts w:eastAsiaTheme="minorEastAsia"/>
                <w:bCs/>
                <w:spacing w:val="-2"/>
              </w:rPr>
              <w:t xml:space="preserve"> 7% no pieejamā finansējuma</w:t>
            </w:r>
            <w:r w:rsidRPr="004A6791">
              <w:rPr>
                <w:rFonts w:eastAsiaTheme="minorEastAsia"/>
                <w:bCs/>
                <w:spacing w:val="-2"/>
              </w:rPr>
              <w:t xml:space="preserve"> ietver </w:t>
            </w:r>
            <w:r w:rsidRPr="004A6791">
              <w:t xml:space="preserve">finansējuma saņēmēja </w:t>
            </w:r>
            <w:r w:rsidRPr="004A6791">
              <w:rPr>
                <w:iCs/>
              </w:rPr>
              <w:t>vadības</w:t>
            </w:r>
            <w:r w:rsidRPr="004A6791">
              <w:t xml:space="preserve"> un īstenošanas personāla atlīdzības izmaksas un projekta vadības un īstenošanas personāla iekšzemes komandējumu un darba braucienu izmaksas atbilstoši normatīvajiem aktiem, kas nosaka kārtību, kādā atlīdzināmi ar komandējumiem saistītie izdevumi</w:t>
            </w:r>
            <w:r w:rsidR="00D46E0B" w:rsidRPr="004A6791">
              <w:t xml:space="preserve">. </w:t>
            </w:r>
            <w:r w:rsidRPr="004A6791">
              <w:t>Lai nepalielinātu administratīvo kapacitāti projekta vadības un īstenošanas personāla izmaksu uzskaitei tiek noteikts viens kopējs ierobežojums</w:t>
            </w:r>
            <w:r w:rsidR="00D46E0B" w:rsidRPr="004A6791">
              <w:t xml:space="preserve">. </w:t>
            </w:r>
            <w:r w:rsidR="0006255B" w:rsidRPr="004A6791">
              <w:t xml:space="preserve">  Ierobežojums noteikts pamatojoties uz 2007.-2013.gada plānošanas periodā īstenotās 1.3.2.3. aktivitātes „Veselības aprūpes un veicināšanas procesā iesaistīto institūciju personāla kompetences, prasmju un iemaņu līmeņa paaugstināšana” pieredzi, kā arī plānotā finansējuma apjomu, ņemot vērā ESF ietvaros plānotās darbības. </w:t>
            </w:r>
            <w:r w:rsidRPr="004A6791">
              <w:t>Īstenojot projektu,</w:t>
            </w:r>
            <w:r w:rsidRPr="004A6791">
              <w:rPr>
                <w:rFonts w:eastAsiaTheme="minorEastAsia"/>
                <w:bCs/>
                <w:spacing w:val="-2"/>
              </w:rPr>
              <w:t xml:space="preserve"> nepieciešamības gadījumā ir paredzētas izmaksas iekšzemes komandējumiem, kas saistīti ar darbinieku vajadzību apmeklēt projekta īstenošanas vietas, lai izvērtētu </w:t>
            </w:r>
            <w:r w:rsidR="00907B7C" w:rsidRPr="004A6791">
              <w:rPr>
                <w:rFonts w:eastAsiaTheme="minorEastAsia"/>
                <w:bCs/>
                <w:spacing w:val="-2"/>
              </w:rPr>
              <w:t xml:space="preserve">ieviešanas </w:t>
            </w:r>
            <w:r w:rsidRPr="004A6791">
              <w:rPr>
                <w:rFonts w:eastAsiaTheme="minorEastAsia"/>
                <w:bCs/>
                <w:spacing w:val="-2"/>
              </w:rPr>
              <w:t>nosacījumu izpildi un citu gan administratīvu, gan īstenošanas funkciju īstenošanai un uzraudzībai projekta mērķu sasniegšanai</w:t>
            </w:r>
            <w:r w:rsidR="00D46E0B" w:rsidRPr="004A6791">
              <w:rPr>
                <w:rFonts w:eastAsiaTheme="minorEastAsia"/>
                <w:bCs/>
                <w:spacing w:val="-2"/>
              </w:rPr>
              <w:t xml:space="preserve">. </w:t>
            </w:r>
            <w:r w:rsidRPr="004A6791">
              <w:rPr>
                <w:rFonts w:eastAsiaTheme="minorEastAsia"/>
                <w:bCs/>
                <w:spacing w:val="-2"/>
              </w:rPr>
              <w:t>Nosacījumi, kā tiks noteikta komandējumu nepieciešamība, tiks noteikti</w:t>
            </w:r>
            <w:r w:rsidR="00D46E0B" w:rsidRPr="004A6791">
              <w:rPr>
                <w:rFonts w:eastAsiaTheme="minorEastAsia"/>
                <w:bCs/>
                <w:spacing w:val="-2"/>
              </w:rPr>
              <w:t xml:space="preserve"> </w:t>
            </w:r>
            <w:r w:rsidRPr="004A6791">
              <w:t>Cilvēkresursu piesaistes reģioniem kārtībā</w:t>
            </w:r>
            <w:r w:rsidR="00D46E0B" w:rsidRPr="004A6791">
              <w:t xml:space="preserve">. </w:t>
            </w:r>
          </w:p>
          <w:p w14:paraId="49A7502B" w14:textId="77777777" w:rsidR="000E3406" w:rsidRPr="004A6791" w:rsidRDefault="000E3406" w:rsidP="000E3406">
            <w:pPr>
              <w:pStyle w:val="naiskr"/>
              <w:spacing w:before="40" w:beforeAutospacing="0" w:after="40" w:afterAutospacing="0"/>
              <w:ind w:left="57" w:right="57" w:firstLine="284"/>
              <w:jc w:val="both"/>
            </w:pPr>
            <w:r w:rsidRPr="004A6791">
              <w:t xml:space="preserve">Lai </w:t>
            </w:r>
            <w:r w:rsidRPr="004A6791">
              <w:rPr>
                <w:iCs/>
              </w:rPr>
              <w:t>nodrošinātu</w:t>
            </w:r>
            <w:r w:rsidRPr="004A6791">
              <w:t xml:space="preserve"> </w:t>
            </w:r>
            <w:r w:rsidR="003E4D08" w:rsidRPr="004A6791">
              <w:t>specifiskā atbalsta</w:t>
            </w:r>
            <w:r w:rsidRPr="004A6791">
              <w:t xml:space="preserve"> projekta vadību un īstenošanu un realizētu atbalstāmas darbības, paredzēts uz projekta īstenošanas laiku </w:t>
            </w:r>
            <w:r w:rsidRPr="004A6791">
              <w:rPr>
                <w:b/>
              </w:rPr>
              <w:t>izveidot četras jaunas štata vietas</w:t>
            </w:r>
            <w:r w:rsidRPr="004A6791">
              <w:t xml:space="preserve">, to finansēšanu nodrošinot specifiskā atbalsta ietvaros – projekta vadībai piesaistot projekta vadītāju, projekta finansistu (grāmatvedi), projekta speciālistu administratīvos jautājumos, </w:t>
            </w:r>
            <w:r w:rsidRPr="004A6791">
              <w:rPr>
                <w:lang w:eastAsia="en-US" w:bidi="ar-SA"/>
              </w:rPr>
              <w:t>savukārt kā p</w:t>
            </w:r>
            <w:r w:rsidRPr="004A6791">
              <w:t xml:space="preserve">rojekta īstenošanas personālu – piesaistīt ekspertu īstenošanas jautājumos, kas veiks pienākumus, kas saistīti ar saturisko projekta aktivitāšu īstenošanu. </w:t>
            </w:r>
          </w:p>
          <w:p w14:paraId="32BB4DE6" w14:textId="77777777" w:rsidR="000E3406" w:rsidRPr="004A6791" w:rsidRDefault="000E3406" w:rsidP="00D46E0B">
            <w:pPr>
              <w:pStyle w:val="naiskr"/>
              <w:spacing w:before="40" w:beforeAutospacing="0" w:after="40" w:afterAutospacing="0"/>
              <w:ind w:left="57" w:right="57" w:firstLine="284"/>
              <w:jc w:val="both"/>
            </w:pPr>
            <w:r w:rsidRPr="004A6791">
              <w:t xml:space="preserve">Ja projektā ir paredzētas projekta vadības un īstenošanas personāla atlīdzības izmaksas personālam, kas darba laika slodzes </w:t>
            </w:r>
            <w:r w:rsidRPr="004A6791">
              <w:rPr>
                <w:iCs/>
              </w:rPr>
              <w:t>ietvaros</w:t>
            </w:r>
            <w:r w:rsidRPr="004A6791">
              <w:t xml:space="preserve"> darbā pie finansējuma saņēmēja veic pienākumus, kuri ir saistīti ne tikai ar projektu, bet arī ar pamatdarbību, daļu no atlīdzības izmaksām var segt no projekta finansējuma proporcionāli laikam, kurā tiek veikti ar projektu saistītie pienākumi. Šādā gadījumā veic projekta vadības un īstenošanas personāla darba laika uzskaiti dalījumā pa veiktajām funkcijām, ievērojot, ka izmaksas no Eiropas Sociālā fonda ir attiecināmas, ja darbinieks projektā nodarbināts vismaz 30 procentus no kopējās noslodzes.</w:t>
            </w:r>
          </w:p>
          <w:p w14:paraId="10B69C51" w14:textId="31946AC7" w:rsidR="00013A86" w:rsidRPr="004A6791" w:rsidRDefault="00013A86" w:rsidP="00013A86">
            <w:pPr>
              <w:pStyle w:val="naiskr"/>
              <w:spacing w:before="40" w:beforeAutospacing="0" w:after="40" w:afterAutospacing="0"/>
              <w:ind w:left="57" w:right="57" w:firstLine="284"/>
              <w:jc w:val="both"/>
            </w:pPr>
            <w:r w:rsidRPr="004A6791">
              <w:t xml:space="preserve">Atbilstoši Eiropas Savienības struktūrfondu un Kohēzijas fonda 2014.—2020.gada plānošanas perioda vadības likuma 11.panta piektajā daļā noteiktajam, ka iestāde nodrošina, lai funkcijas, kuras tā saskaņā ar šo likumu pilda kā atbildīgā iestāde, tiktu nodalītas no citām tās funkcijām, tai skaitā funkcijām, kuras tā pilda kā finansējuma saņēmējs. Specifiskā atbalsta ietvaros Veselības ministrija ir gan </w:t>
            </w:r>
            <w:r w:rsidR="00557E45" w:rsidRPr="004A6791">
              <w:lastRenderedPageBreak/>
              <w:t>atbildīgā</w:t>
            </w:r>
            <w:r w:rsidRPr="004A6791">
              <w:t xml:space="preserve"> iestāde, gan finansējuma saņēmējs, gan nozares ministrija. Veselības ministrijas struktūrā ir nodalīta ar struktūrvienībām, proti Investīciju un Eiropas Savienības fondu departaments kā atbildīgā iestāde ar savu reglamentu nodrošina atbildīgās iestādes funkciju veikšanu, tostarp  specifiskā atbalsta īstenošanas noteikumu izstrādi, projekta īstenošanas </w:t>
            </w:r>
            <w:r w:rsidR="00A47AC1" w:rsidRPr="004A6791">
              <w:t>uzraudzību. Savukārt fina</w:t>
            </w:r>
            <w:r w:rsidR="00E065F3" w:rsidRPr="004A6791">
              <w:t>nsējuma saņēmēja funkcijas veic Resursu vadības departamenta</w:t>
            </w:r>
            <w:r w:rsidR="00E065F3" w:rsidRPr="004A6791">
              <w:br/>
              <w:t>Projektu vadības nodaļa atbilstoši reglamentā noteiktajām funkcijām.</w:t>
            </w:r>
          </w:p>
          <w:p w14:paraId="48978034" w14:textId="77777777" w:rsidR="00322138" w:rsidRPr="004A6791" w:rsidRDefault="00322138" w:rsidP="00D46E0B">
            <w:pPr>
              <w:pStyle w:val="naiskr"/>
              <w:spacing w:before="40" w:beforeAutospacing="0" w:after="40" w:afterAutospacing="0"/>
              <w:ind w:left="57" w:right="57" w:firstLine="284"/>
              <w:jc w:val="both"/>
            </w:pPr>
          </w:p>
          <w:p w14:paraId="771E2E3E" w14:textId="340DB9FD" w:rsidR="006051AF" w:rsidRPr="004A6791" w:rsidRDefault="006051AF" w:rsidP="00D46E0B">
            <w:pPr>
              <w:pStyle w:val="naiskr"/>
              <w:spacing w:before="40" w:beforeAutospacing="0" w:after="40" w:afterAutospacing="0"/>
              <w:ind w:left="57" w:right="57" w:firstLine="284"/>
              <w:jc w:val="both"/>
              <w:rPr>
                <w:rFonts w:eastAsia="Calibri"/>
                <w:b/>
                <w:bCs/>
                <w:i/>
                <w:iCs/>
              </w:rPr>
            </w:pPr>
            <w:bookmarkStart w:id="17" w:name="_Toc413764320"/>
            <w:bookmarkStart w:id="18" w:name="_Toc435009067"/>
            <w:bookmarkStart w:id="19" w:name="_Toc462933306"/>
            <w:r w:rsidRPr="004A6791">
              <w:rPr>
                <w:rFonts w:eastAsia="Calibri"/>
                <w:b/>
                <w:bCs/>
              </w:rPr>
              <w:t>Ietekme uz valsts budžetu un pašvaldību budžetiem</w:t>
            </w:r>
            <w:bookmarkEnd w:id="17"/>
            <w:bookmarkEnd w:id="18"/>
            <w:bookmarkEnd w:id="19"/>
          </w:p>
          <w:p w14:paraId="5BE0FB2E" w14:textId="77777777" w:rsidR="006051AF" w:rsidRPr="004A6791" w:rsidRDefault="000E3406" w:rsidP="00D46E0B">
            <w:pPr>
              <w:pStyle w:val="naiskr"/>
              <w:spacing w:before="40" w:beforeAutospacing="0" w:after="40" w:afterAutospacing="0"/>
              <w:ind w:left="57" w:right="57" w:firstLine="284"/>
              <w:jc w:val="both"/>
              <w:rPr>
                <w:b/>
              </w:rPr>
            </w:pPr>
            <w:r w:rsidRPr="004A6791">
              <w:t>Specifiskā atbalsta</w:t>
            </w:r>
            <w:r w:rsidR="006051AF" w:rsidRPr="004A6791">
              <w:t xml:space="preserve"> darbības paredz ietekmi uz valsts budžetu, jo nacionālo līdzfinansējumu paredzēts nodrošināt no valsts budžeta līdzekļiem, kā </w:t>
            </w:r>
            <w:r w:rsidR="006051AF" w:rsidRPr="004A6791">
              <w:rPr>
                <w:iCs/>
              </w:rPr>
              <w:t>rezultātā</w:t>
            </w:r>
            <w:r w:rsidR="006051AF" w:rsidRPr="004A6791">
              <w:t xml:space="preserve"> būs nepieciešams valsts budžeta līdzfinansējums 15% jeb 1 494 216</w:t>
            </w:r>
            <w:r w:rsidR="00D46E0B" w:rsidRPr="004A6791">
              <w:t xml:space="preserve"> </w:t>
            </w:r>
            <w:r w:rsidR="006051AF" w:rsidRPr="004A6791">
              <w:t>EUR apmērā</w:t>
            </w:r>
            <w:r w:rsidR="00D46E0B" w:rsidRPr="004A6791">
              <w:t xml:space="preserve">. </w:t>
            </w:r>
          </w:p>
          <w:p w14:paraId="6110FAE3" w14:textId="500887DB" w:rsidR="000E3406" w:rsidRPr="004A6791" w:rsidRDefault="000E3406" w:rsidP="00D46E0B">
            <w:pPr>
              <w:pStyle w:val="naiskr"/>
              <w:spacing w:before="40" w:beforeAutospacing="0" w:after="40" w:afterAutospacing="0"/>
              <w:ind w:left="57" w:right="57" w:firstLine="284"/>
              <w:jc w:val="both"/>
              <w:rPr>
                <w:rFonts w:eastAsia="Calibri"/>
                <w:b/>
                <w:bCs/>
              </w:rPr>
            </w:pPr>
            <w:bookmarkStart w:id="20" w:name="_Toc413764312"/>
            <w:bookmarkStart w:id="21" w:name="_Toc435009068"/>
            <w:bookmarkStart w:id="22" w:name="_Toc462933307"/>
          </w:p>
          <w:p w14:paraId="6375B4DF" w14:textId="72628B48" w:rsidR="006051AF" w:rsidRPr="004A6791" w:rsidRDefault="006051AF" w:rsidP="00D46E0B">
            <w:pPr>
              <w:pStyle w:val="naiskr"/>
              <w:spacing w:before="40" w:beforeAutospacing="0" w:after="40" w:afterAutospacing="0"/>
              <w:ind w:left="57" w:right="57" w:firstLine="284"/>
              <w:jc w:val="both"/>
              <w:rPr>
                <w:rFonts w:eastAsia="Calibri"/>
                <w:b/>
                <w:bCs/>
                <w:i/>
                <w:iCs/>
              </w:rPr>
            </w:pPr>
            <w:r w:rsidRPr="004A6791">
              <w:rPr>
                <w:rFonts w:eastAsia="Calibri"/>
                <w:b/>
                <w:bCs/>
              </w:rPr>
              <w:t>Sociālā ietekme</w:t>
            </w:r>
            <w:bookmarkEnd w:id="20"/>
            <w:bookmarkEnd w:id="21"/>
            <w:bookmarkEnd w:id="22"/>
          </w:p>
          <w:p w14:paraId="35A8CA1F" w14:textId="77777777" w:rsidR="006051AF" w:rsidRPr="004A6791" w:rsidRDefault="006051AF" w:rsidP="00D46E0B">
            <w:pPr>
              <w:pStyle w:val="naiskr"/>
              <w:spacing w:before="40" w:beforeAutospacing="0" w:after="40" w:afterAutospacing="0"/>
              <w:ind w:left="57" w:right="57" w:firstLine="284"/>
              <w:jc w:val="both"/>
              <w:rPr>
                <w:b/>
              </w:rPr>
            </w:pPr>
            <w:r w:rsidRPr="004A6791">
              <w:t xml:space="preserve">Nevienlīdzība </w:t>
            </w:r>
            <w:r w:rsidRPr="004A6791">
              <w:rPr>
                <w:iCs/>
              </w:rPr>
              <w:t>veselības</w:t>
            </w:r>
            <w:r w:rsidRPr="004A6791">
              <w:t xml:space="preserve"> jomā ir</w:t>
            </w:r>
            <w:r w:rsidRPr="004A6791">
              <w:rPr>
                <w:rFonts w:eastAsia="Calibri"/>
              </w:rPr>
              <w:t xml:space="preserve"> viena no mūsdienu lielākajām sociālajām, </w:t>
            </w:r>
            <w:r w:rsidRPr="004A6791">
              <w:t>ekonomiskajām</w:t>
            </w:r>
            <w:r w:rsidRPr="004A6791">
              <w:rPr>
                <w:rFonts w:eastAsia="Calibri"/>
              </w:rPr>
              <w:t xml:space="preserve"> un politiskajām problēmām</w:t>
            </w:r>
            <w:r w:rsidRPr="004A6791">
              <w:t xml:space="preserve"> ES, PVO Eiropas reģionā, kā arī visā pasaulē, un nevienlīdzības mazināšana veselības jomā ir viens no prioritārajiem mērķiem līdz 2020</w:t>
            </w:r>
            <w:r w:rsidR="00D46E0B" w:rsidRPr="004A6791">
              <w:t xml:space="preserve">. </w:t>
            </w:r>
            <w:r w:rsidRPr="004A6791">
              <w:t>gadam</w:t>
            </w:r>
            <w:r w:rsidR="000E3406" w:rsidRPr="004A6791">
              <w:rPr>
                <w:vertAlign w:val="superscript"/>
              </w:rPr>
              <w:footnoteReference w:id="11"/>
            </w:r>
            <w:r w:rsidR="00D46E0B" w:rsidRPr="004A6791">
              <w:t xml:space="preserve">. </w:t>
            </w:r>
            <w:r w:rsidRPr="004A6791">
              <w:t xml:space="preserve">Līdz ar to ņemot vērā ārstniecības personu pieejamības tiešo ietekmi uz iedzīvotāju veselību, </w:t>
            </w:r>
            <w:r w:rsidR="000E3406" w:rsidRPr="004A6791">
              <w:t>specifiskajam atbalstam</w:t>
            </w:r>
            <w:r w:rsidR="00D46E0B" w:rsidRPr="004A6791">
              <w:t xml:space="preserve"> </w:t>
            </w:r>
            <w:r w:rsidRPr="004A6791">
              <w:t>ir tieša ietekme arī uz sociālo jomu</w:t>
            </w:r>
            <w:r w:rsidR="00D46E0B" w:rsidRPr="004A6791">
              <w:t xml:space="preserve">. </w:t>
            </w:r>
          </w:p>
          <w:p w14:paraId="275ECB73" w14:textId="77777777" w:rsidR="006051AF" w:rsidRPr="004A6791" w:rsidRDefault="000E3406" w:rsidP="00D46E0B">
            <w:pPr>
              <w:pStyle w:val="naiskr"/>
              <w:spacing w:before="40" w:beforeAutospacing="0" w:after="40" w:afterAutospacing="0"/>
              <w:ind w:left="57" w:right="57" w:firstLine="284"/>
              <w:jc w:val="both"/>
            </w:pPr>
            <w:r w:rsidRPr="004A6791">
              <w:t>Specifiskais atbalsts</w:t>
            </w:r>
            <w:r w:rsidR="00D46E0B" w:rsidRPr="004A6791">
              <w:t xml:space="preserve"> </w:t>
            </w:r>
            <w:r w:rsidR="006051AF" w:rsidRPr="004A6791">
              <w:t>pozitīvi ietekmēs teritoriālās un sociālās atstumtības un nabadzības riskam pakļauto iedzīvotāju grupas (trūcīgās personas, bērni, personas ar invaliditāti, iedzīvotāji, kuri dzīvo apdzīvotās vietās ar zemu iedzīvotāju blīvumu, vecāka gadagājuma cilvēki virs 54 gadiem, bezdarbnieki)</w:t>
            </w:r>
            <w:r w:rsidR="00D46E0B" w:rsidRPr="004A6791">
              <w:t xml:space="preserve">. </w:t>
            </w:r>
          </w:p>
          <w:p w14:paraId="7AAFB97D" w14:textId="77777777" w:rsidR="000E3406" w:rsidRPr="004A6791" w:rsidRDefault="000E3406" w:rsidP="00D46E0B">
            <w:pPr>
              <w:pStyle w:val="naiskr"/>
              <w:spacing w:before="40" w:beforeAutospacing="0" w:after="40" w:afterAutospacing="0"/>
              <w:ind w:left="57" w:right="57" w:firstLine="284"/>
              <w:jc w:val="both"/>
              <w:rPr>
                <w:rFonts w:eastAsia="Calibri"/>
                <w:b/>
                <w:bCs/>
              </w:rPr>
            </w:pPr>
            <w:bookmarkStart w:id="23" w:name="_Toc413764318"/>
            <w:bookmarkStart w:id="24" w:name="_Toc435009070"/>
            <w:bookmarkStart w:id="25" w:name="_Toc462933308"/>
          </w:p>
          <w:p w14:paraId="426BF1E3" w14:textId="2D69588D" w:rsidR="006051AF" w:rsidRPr="004A6791" w:rsidRDefault="006051AF" w:rsidP="00D46E0B">
            <w:pPr>
              <w:pStyle w:val="naiskr"/>
              <w:spacing w:before="40" w:beforeAutospacing="0" w:after="40" w:afterAutospacing="0"/>
              <w:ind w:left="57" w:right="57" w:firstLine="284"/>
              <w:jc w:val="both"/>
              <w:rPr>
                <w:rFonts w:eastAsia="Calibri"/>
                <w:b/>
                <w:bCs/>
                <w:i/>
                <w:iCs/>
              </w:rPr>
            </w:pPr>
            <w:r w:rsidRPr="004A6791">
              <w:rPr>
                <w:rFonts w:eastAsia="Calibri"/>
                <w:b/>
                <w:bCs/>
              </w:rPr>
              <w:t>Iet</w:t>
            </w:r>
            <w:r w:rsidR="00DF0C37" w:rsidRPr="004A6791">
              <w:rPr>
                <w:rFonts w:eastAsia="Calibri"/>
                <w:b/>
                <w:bCs/>
              </w:rPr>
              <w:t>e</w:t>
            </w:r>
            <w:r w:rsidRPr="004A6791">
              <w:rPr>
                <w:rFonts w:eastAsia="Calibri"/>
                <w:b/>
                <w:bCs/>
              </w:rPr>
              <w:t>kme uz veselību</w:t>
            </w:r>
            <w:bookmarkEnd w:id="23"/>
            <w:bookmarkEnd w:id="24"/>
            <w:bookmarkEnd w:id="25"/>
          </w:p>
          <w:p w14:paraId="422B6682" w14:textId="77777777" w:rsidR="006051AF" w:rsidRPr="004A6791" w:rsidRDefault="006051AF" w:rsidP="00D46E0B">
            <w:pPr>
              <w:pStyle w:val="naiskr"/>
              <w:spacing w:before="40" w:beforeAutospacing="0" w:after="40" w:afterAutospacing="0"/>
              <w:ind w:left="57" w:right="57" w:firstLine="284"/>
              <w:jc w:val="both"/>
            </w:pPr>
            <w:r w:rsidRPr="004A6791">
              <w:t>Ievērojot ierobežoto investīciju apjomu, izstrādājot NAP un atbilstoši Sabiedrības veselības pamatnostādnēm 2014</w:t>
            </w:r>
            <w:r w:rsidR="00D46E0B" w:rsidRPr="004A6791">
              <w:t xml:space="preserve">. </w:t>
            </w:r>
            <w:r w:rsidR="000E3406" w:rsidRPr="004A6791">
              <w:t xml:space="preserve">– </w:t>
            </w:r>
            <w:r w:rsidRPr="004A6791">
              <w:t>2020</w:t>
            </w:r>
            <w:r w:rsidR="00D46E0B" w:rsidRPr="004A6791">
              <w:t xml:space="preserve">. </w:t>
            </w:r>
            <w:r w:rsidRPr="004A6791">
              <w:t>gadam, kas ir galvenais veselības nozares plānošanas dokuments Latvijā, tika nolemts veikt ieguldījumus pasākumos, kas ar lielāko atdevi var nodrošināt potenciāli zaudēto mūža gadu samazināšanu un veselīgo mūža gadu skaita palielināšanu</w:t>
            </w:r>
            <w:r w:rsidR="00D46E0B" w:rsidRPr="004A6791">
              <w:t xml:space="preserve">. </w:t>
            </w:r>
            <w:r w:rsidRPr="004A6791">
              <w:t>Cilvēkresursi ir nozīmīga un neaizstājama veselības aprūpes nozares sastāvdaļa, līdz ar to ārstniecības personu pieejamībai ir tieša ietekme uz iedzīvotāju veselību</w:t>
            </w:r>
            <w:r w:rsidR="00D46E0B" w:rsidRPr="004A6791">
              <w:t xml:space="preserve">. </w:t>
            </w:r>
          </w:p>
          <w:p w14:paraId="1608694A" w14:textId="77777777" w:rsidR="000E3406" w:rsidRPr="004A6791" w:rsidRDefault="000E3406" w:rsidP="00D46E0B">
            <w:pPr>
              <w:pStyle w:val="naiskr"/>
              <w:spacing w:before="40" w:beforeAutospacing="0" w:after="40" w:afterAutospacing="0"/>
              <w:ind w:left="57" w:right="57" w:firstLine="284"/>
              <w:jc w:val="both"/>
              <w:rPr>
                <w:rFonts w:eastAsia="Calibri"/>
                <w:b/>
                <w:bCs/>
              </w:rPr>
            </w:pPr>
          </w:p>
          <w:p w14:paraId="5BBBEA1D" w14:textId="77777777" w:rsidR="006051AF" w:rsidRPr="004A6791" w:rsidRDefault="006051AF" w:rsidP="00D46E0B">
            <w:pPr>
              <w:pStyle w:val="naiskr"/>
              <w:spacing w:before="40" w:beforeAutospacing="0" w:after="40" w:afterAutospacing="0"/>
              <w:ind w:left="57" w:right="57" w:firstLine="284"/>
              <w:jc w:val="both"/>
              <w:rPr>
                <w:rFonts w:eastAsia="Calibri"/>
                <w:b/>
                <w:bCs/>
                <w:i/>
                <w:iCs/>
              </w:rPr>
            </w:pPr>
            <w:r w:rsidRPr="004A6791">
              <w:rPr>
                <w:rFonts w:eastAsia="Calibri"/>
                <w:b/>
                <w:bCs/>
              </w:rPr>
              <w:t xml:space="preserve">Ietekme uz horizontālo principu “Vienlīdzīgas </w:t>
            </w:r>
            <w:r w:rsidRPr="004A6791">
              <w:rPr>
                <w:rFonts w:eastAsia="Calibri"/>
                <w:b/>
                <w:bCs/>
              </w:rPr>
              <w:lastRenderedPageBreak/>
              <w:t>iespējas”</w:t>
            </w:r>
          </w:p>
          <w:p w14:paraId="53113725" w14:textId="77777777" w:rsidR="006051AF" w:rsidRPr="004A6791" w:rsidRDefault="000E3406" w:rsidP="00D46E0B">
            <w:pPr>
              <w:pStyle w:val="naiskr"/>
              <w:spacing w:before="40" w:beforeAutospacing="0" w:after="40" w:afterAutospacing="0"/>
              <w:ind w:left="57" w:right="57" w:firstLine="284"/>
              <w:jc w:val="both"/>
            </w:pPr>
            <w:r w:rsidRPr="004A6791">
              <w:t>Specifiskajam atbalstam</w:t>
            </w:r>
            <w:r w:rsidR="006051AF" w:rsidRPr="004A6791">
              <w:t xml:space="preserve"> ir netieša pozitīva ietekme uz horizontālo principu “Vienlīdzīgas iespējas”</w:t>
            </w:r>
            <w:r w:rsidR="00D46E0B" w:rsidRPr="004A6791">
              <w:t xml:space="preserve">. </w:t>
            </w:r>
            <w:r w:rsidRPr="004A6791">
              <w:t>Specifiskā atbalsta</w:t>
            </w:r>
            <w:r w:rsidR="006051AF" w:rsidRPr="004A6791">
              <w:t xml:space="preserve"> ietvaros</w:t>
            </w:r>
            <w:r w:rsidR="00D46E0B" w:rsidRPr="004A6791">
              <w:t xml:space="preserve"> </w:t>
            </w:r>
            <w:r w:rsidR="006051AF" w:rsidRPr="004A6791">
              <w:t xml:space="preserve">paredzētas darbības, piemēram, </w:t>
            </w:r>
            <w:r w:rsidR="006051AF" w:rsidRPr="004A6791">
              <w:rPr>
                <w:rFonts w:eastAsia="Calibri"/>
                <w:kern w:val="1"/>
                <w:lang w:eastAsia="ar-SA"/>
              </w:rPr>
              <w:t>tiks veicināta darba un ģimenes saskaņošana, nodrošinot papildu vienreizēju pārcelšanās kompensāciju ārstniecības personas ģimenes locekļiem, kas var būt laulātais, bērni u</w:t>
            </w:r>
            <w:r w:rsidR="00D46E0B" w:rsidRPr="004A6791">
              <w:rPr>
                <w:rFonts w:eastAsia="Calibri"/>
                <w:kern w:val="1"/>
                <w:lang w:eastAsia="ar-SA"/>
              </w:rPr>
              <w:t xml:space="preserve">. </w:t>
            </w:r>
            <w:r w:rsidR="006051AF" w:rsidRPr="004A6791">
              <w:rPr>
                <w:rFonts w:eastAsia="Calibri"/>
                <w:kern w:val="1"/>
                <w:lang w:eastAsia="ar-SA"/>
              </w:rPr>
              <w:t>c</w:t>
            </w:r>
            <w:r w:rsidR="00D46E0B" w:rsidRPr="004A6791">
              <w:rPr>
                <w:rFonts w:eastAsia="Calibri"/>
                <w:kern w:val="1"/>
                <w:lang w:eastAsia="ar-SA"/>
              </w:rPr>
              <w:t xml:space="preserve">. </w:t>
            </w:r>
            <w:r w:rsidR="006051AF" w:rsidRPr="004A6791">
              <w:rPr>
                <w:rFonts w:eastAsia="Calibri"/>
                <w:kern w:val="1"/>
                <w:lang w:eastAsia="ar-SA"/>
              </w:rPr>
              <w:t>apgādībā esošas personas, kā arī bērnu vai apgādībā esošo personu skaits nebūs ierobežojošs faktors atbalsta saņemšanai</w:t>
            </w:r>
            <w:r w:rsidR="006051AF" w:rsidRPr="004A6791">
              <w:t>, kas nodrošinās nediskrimināciju un veicinās horizontālā principa mērķu sasniegšanu</w:t>
            </w:r>
            <w:r w:rsidR="00D46E0B" w:rsidRPr="004A6791">
              <w:t xml:space="preserve">. </w:t>
            </w:r>
            <w:r w:rsidR="006051AF" w:rsidRPr="004A6791">
              <w:t>Horizontālā principa “Vienlīdzīgas iespējas”</w:t>
            </w:r>
            <w:r w:rsidR="00D46E0B" w:rsidRPr="004A6791">
              <w:t xml:space="preserve"> </w:t>
            </w:r>
            <w:r w:rsidR="006051AF" w:rsidRPr="004A6791">
              <w:t>uzraudzībai noteikum</w:t>
            </w:r>
            <w:r w:rsidR="00DC142D" w:rsidRPr="004A6791">
              <w:t xml:space="preserve">u projektā </w:t>
            </w:r>
            <w:r w:rsidR="006051AF" w:rsidRPr="004A6791">
              <w:t>ir noteikts pienākums projekta īstenotājam uzkrāt datus par horizontālo rādītāju “atbalstu saņēmušo sociālās atstumtības un nabadzības riskam pakļauto iedzīvotāju skaits”</w:t>
            </w:r>
            <w:r w:rsidR="00D46E0B" w:rsidRPr="004A6791">
              <w:t xml:space="preserve">. </w:t>
            </w:r>
          </w:p>
          <w:p w14:paraId="567D73C3" w14:textId="77777777" w:rsidR="000E3406" w:rsidRPr="004A6791" w:rsidRDefault="000E3406" w:rsidP="00D46E0B">
            <w:pPr>
              <w:pStyle w:val="naiskr"/>
              <w:spacing w:before="40" w:beforeAutospacing="0" w:after="40" w:afterAutospacing="0"/>
              <w:ind w:left="57" w:right="57" w:firstLine="284"/>
              <w:jc w:val="both"/>
              <w:rPr>
                <w:rFonts w:eastAsia="Calibri"/>
                <w:b/>
                <w:bCs/>
              </w:rPr>
            </w:pPr>
            <w:bookmarkStart w:id="26" w:name="_Toc413764322"/>
            <w:bookmarkStart w:id="27" w:name="_Toc435009071"/>
            <w:bookmarkStart w:id="28" w:name="_Toc462933309"/>
          </w:p>
          <w:p w14:paraId="25CEDA35" w14:textId="5A199B27" w:rsidR="006051AF" w:rsidRPr="004A6791" w:rsidRDefault="006051AF" w:rsidP="00D46E0B">
            <w:pPr>
              <w:pStyle w:val="naiskr"/>
              <w:spacing w:before="40" w:beforeAutospacing="0" w:after="40" w:afterAutospacing="0"/>
              <w:ind w:left="57" w:right="57" w:firstLine="284"/>
              <w:jc w:val="both"/>
              <w:rPr>
                <w:rFonts w:eastAsia="Calibri"/>
                <w:b/>
                <w:bCs/>
              </w:rPr>
            </w:pPr>
            <w:r w:rsidRPr="004A6791">
              <w:rPr>
                <w:rFonts w:eastAsia="Calibri"/>
                <w:b/>
                <w:bCs/>
              </w:rPr>
              <w:t>Valsts atbalsta ietekme uz konkurenci un tirdzniecību</w:t>
            </w:r>
            <w:bookmarkEnd w:id="26"/>
            <w:bookmarkEnd w:id="27"/>
            <w:bookmarkEnd w:id="28"/>
          </w:p>
          <w:p w14:paraId="0B95D8FB" w14:textId="77777777" w:rsidR="006051AF" w:rsidRPr="004A6791" w:rsidRDefault="006051AF" w:rsidP="00D46E0B">
            <w:pPr>
              <w:pStyle w:val="naiskr"/>
              <w:spacing w:before="40" w:beforeAutospacing="0" w:after="40" w:afterAutospacing="0"/>
              <w:ind w:left="57" w:right="57" w:firstLine="284"/>
              <w:jc w:val="both"/>
            </w:pPr>
            <w:r w:rsidRPr="004A6791">
              <w:rPr>
                <w:iCs/>
              </w:rPr>
              <w:t>Kompensācija par darbu reģionā un uzturēšanas izmaksu segšanai tiks sniegta ārstniecības personu piesaistei darbam noteiktajā ārstniecības iestādē, tādējādi pastarpināti atbalstot attiecīgo ārstniecības iestādi</w:t>
            </w:r>
            <w:r w:rsidR="00D46E0B" w:rsidRPr="004A6791">
              <w:rPr>
                <w:iCs/>
              </w:rPr>
              <w:t xml:space="preserve">. </w:t>
            </w:r>
            <w:r w:rsidRPr="004A6791">
              <w:rPr>
                <w:iCs/>
              </w:rPr>
              <w:t xml:space="preserve">Ņemot vērā, ka paredzēts, ka </w:t>
            </w:r>
            <w:r w:rsidRPr="004A6791">
              <w:t>ārstniecības</w:t>
            </w:r>
            <w:r w:rsidRPr="004A6791">
              <w:rPr>
                <w:iCs/>
              </w:rPr>
              <w:t xml:space="preserve"> personu piesaista valsts apmaksāto veselības aprūpes pakalpojumu sniegšanai, tad atbalsts piešķirams saskaņā ar nosacījumiem par atlīdzības maksājuma par sabiedrisko pakalpojumu sniegšanu, kas nepieciešama, lai nodrošinātu valsts apmaksātos veselības aprūpes pakalpojumus, ievērojot Komisijas 2012/21/ES lēmumā par Līguma par Eiropas Savienības darbību 106</w:t>
            </w:r>
            <w:r w:rsidR="00D46E0B" w:rsidRPr="004A6791">
              <w:rPr>
                <w:iCs/>
              </w:rPr>
              <w:t xml:space="preserve">. </w:t>
            </w:r>
            <w:r w:rsidRPr="004A6791">
              <w:rPr>
                <w:iCs/>
              </w:rPr>
              <w:t>panta 2</w:t>
            </w:r>
            <w:r w:rsidR="00D46E0B" w:rsidRPr="004A6791">
              <w:rPr>
                <w:iCs/>
              </w:rPr>
              <w:t xml:space="preserve">. </w:t>
            </w:r>
            <w:r w:rsidRPr="004A6791">
              <w:rPr>
                <w:iCs/>
              </w:rPr>
              <w:t xml:space="preserve">punkta piemērošanu valsts atbalstam attiecībā uz kompensāciju par sabiedriskajiem pakalpojumiem dažiem uzņēmumiem, kuriem uzticēts </w:t>
            </w:r>
            <w:r w:rsidRPr="004A6791">
              <w:t>sniegt</w:t>
            </w:r>
            <w:r w:rsidRPr="004A6791">
              <w:rPr>
                <w:iCs/>
              </w:rPr>
              <w:t xml:space="preserve"> pakalpojumus ar vispārēju tautsaimniecisku nozīmi (turpmāk – Komisijas lēmums) noteiktās prasības</w:t>
            </w:r>
            <w:r w:rsidR="00D46E0B" w:rsidRPr="004A6791">
              <w:rPr>
                <w:iCs/>
              </w:rPr>
              <w:t xml:space="preserve">. </w:t>
            </w:r>
            <w:r w:rsidRPr="004A6791">
              <w:rPr>
                <w:iCs/>
              </w:rPr>
              <w:t>Atbalsta piešķiršana neierobežo ārstniecības personas tiesības iesaistīties maksas veselības aprūpes pakalpojumu sniegšanā, kā arī citās saimnieciskās darbības veikšanā</w:t>
            </w:r>
            <w:r w:rsidR="00D46E0B" w:rsidRPr="004A6791">
              <w:rPr>
                <w:iCs/>
              </w:rPr>
              <w:t xml:space="preserve">. </w:t>
            </w:r>
          </w:p>
          <w:p w14:paraId="0EB1D1BB" w14:textId="77777777" w:rsidR="006051AF" w:rsidRPr="004A6791" w:rsidRDefault="006051AF" w:rsidP="00D46E0B">
            <w:pPr>
              <w:pStyle w:val="naiskr"/>
              <w:spacing w:before="40" w:beforeAutospacing="0" w:after="40" w:afterAutospacing="0"/>
              <w:ind w:left="57" w:right="57" w:firstLine="284"/>
              <w:jc w:val="both"/>
            </w:pPr>
            <w:r w:rsidRPr="004A6791">
              <w:rPr>
                <w:iCs/>
              </w:rPr>
              <w:t>Atbalsts pasākumiem (apmācībām) ģimenes ārstu prakšu efektīvai pārņemšanai</w:t>
            </w:r>
            <w:r w:rsidR="00DD42BB" w:rsidRPr="004A6791">
              <w:rPr>
                <w:iCs/>
              </w:rPr>
              <w:t xml:space="preserve">, kas </w:t>
            </w:r>
            <w:r w:rsidRPr="004A6791">
              <w:rPr>
                <w:iCs/>
              </w:rPr>
              <w:t xml:space="preserve">tiek piešķirts ģimenes ārstam, </w:t>
            </w:r>
            <w:r w:rsidR="00DD42BB" w:rsidRPr="004A6791">
              <w:rPr>
                <w:iCs/>
              </w:rPr>
              <w:t>kurš nodod praksi,</w:t>
            </w:r>
            <w:r w:rsidR="00BF4DB1" w:rsidRPr="004A6791">
              <w:rPr>
                <w:iCs/>
              </w:rPr>
              <w:t xml:space="preserve"> </w:t>
            </w:r>
            <w:r w:rsidR="00DD42BB" w:rsidRPr="004A6791">
              <w:rPr>
                <w:iCs/>
              </w:rPr>
              <w:t>nodrošinot</w:t>
            </w:r>
            <w:r w:rsidR="00D46E0B" w:rsidRPr="004A6791">
              <w:rPr>
                <w:iCs/>
              </w:rPr>
              <w:t xml:space="preserve"> </w:t>
            </w:r>
            <w:r w:rsidRPr="004A6791">
              <w:rPr>
                <w:iCs/>
              </w:rPr>
              <w:t>apmācības ģimenes ārsta prakses efektīvai pārņemšanai</w:t>
            </w:r>
            <w:r w:rsidR="00D46E0B" w:rsidRPr="004A6791">
              <w:rPr>
                <w:iCs/>
              </w:rPr>
              <w:t xml:space="preserve"> </w:t>
            </w:r>
            <w:r w:rsidR="00DD42BB" w:rsidRPr="004A6791">
              <w:rPr>
                <w:iCs/>
              </w:rPr>
              <w:t xml:space="preserve">jaunajam </w:t>
            </w:r>
            <w:r w:rsidRPr="004A6791">
              <w:rPr>
                <w:iCs/>
              </w:rPr>
              <w:t xml:space="preserve">ģimenes ārstam, </w:t>
            </w:r>
            <w:r w:rsidR="00DD42BB" w:rsidRPr="004A6791">
              <w:rPr>
                <w:iCs/>
              </w:rPr>
              <w:t xml:space="preserve">kurš pārņem praksi, </w:t>
            </w:r>
            <w:r w:rsidRPr="004A6791">
              <w:t>nav uzskatāmas par valsts atbalstu, jo paredz specifisku apmācību sniegšanu, nodrošinot individuālās pieredzes nodošanu, līdz ar to neietekmē konkurenci starp uzņēmumiem un dalībvalstīm</w:t>
            </w:r>
            <w:r w:rsidR="00D46E0B" w:rsidRPr="004A6791">
              <w:t xml:space="preserve">. </w:t>
            </w:r>
            <w:r w:rsidRPr="004A6791">
              <w:t>Savukārt a</w:t>
            </w:r>
            <w:r w:rsidRPr="004A6791">
              <w:rPr>
                <w:iCs/>
              </w:rPr>
              <w:t xml:space="preserve">tbalsts ģimenes ārstam, kas tiek apmācīts un pārņem ģimenes ārsta praksi, </w:t>
            </w:r>
            <w:r w:rsidR="00DD42BB" w:rsidRPr="004A6791">
              <w:rPr>
                <w:iCs/>
              </w:rPr>
              <w:t xml:space="preserve">atbalsts </w:t>
            </w:r>
            <w:r w:rsidRPr="004A6791">
              <w:rPr>
                <w:iCs/>
              </w:rPr>
              <w:t>piešķirams saskaņā ar Komisijas 2013</w:t>
            </w:r>
            <w:r w:rsidR="00D46E0B" w:rsidRPr="004A6791">
              <w:rPr>
                <w:iCs/>
              </w:rPr>
              <w:t xml:space="preserve">. </w:t>
            </w:r>
            <w:r w:rsidRPr="004A6791">
              <w:rPr>
                <w:iCs/>
              </w:rPr>
              <w:t>gada 18</w:t>
            </w:r>
            <w:r w:rsidR="00D46E0B" w:rsidRPr="004A6791">
              <w:rPr>
                <w:iCs/>
              </w:rPr>
              <w:t xml:space="preserve">. </w:t>
            </w:r>
            <w:r w:rsidRPr="004A6791">
              <w:rPr>
                <w:iCs/>
              </w:rPr>
              <w:t>decembra Regulu (ES) Nr</w:t>
            </w:r>
            <w:r w:rsidR="00D46E0B" w:rsidRPr="004A6791">
              <w:rPr>
                <w:iCs/>
              </w:rPr>
              <w:t xml:space="preserve">. </w:t>
            </w:r>
            <w:hyperlink r:id="rId10" w:tgtFrame="_blank" w:history="1">
              <w:r w:rsidRPr="004A6791">
                <w:rPr>
                  <w:rStyle w:val="Hyperlink"/>
                  <w:iCs/>
                  <w:color w:val="auto"/>
                  <w:u w:val="none"/>
                </w:rPr>
                <w:t>1407/2013</w:t>
              </w:r>
            </w:hyperlink>
            <w:r w:rsidRPr="004A6791">
              <w:rPr>
                <w:iCs/>
              </w:rPr>
              <w:t xml:space="preserve"> par Līguma par Eiropas </w:t>
            </w:r>
            <w:r w:rsidRPr="004A6791">
              <w:t>Savienības</w:t>
            </w:r>
            <w:r w:rsidRPr="004A6791">
              <w:rPr>
                <w:iCs/>
              </w:rPr>
              <w:t xml:space="preserve"> darbību</w:t>
            </w:r>
            <w:r w:rsidR="006B5CEB" w:rsidRPr="004A6791">
              <w:rPr>
                <w:iCs/>
              </w:rPr>
              <w:t xml:space="preserve"> </w:t>
            </w:r>
            <w:hyperlink r:id="rId11" w:anchor="p107" w:tgtFrame="_blank" w:history="1">
              <w:r w:rsidRPr="004A6791">
                <w:rPr>
                  <w:rStyle w:val="Hyperlink"/>
                  <w:iCs/>
                  <w:color w:val="auto"/>
                  <w:u w:val="none"/>
                </w:rPr>
                <w:t>107</w:t>
              </w:r>
              <w:r w:rsidR="00D46E0B" w:rsidRPr="004A6791">
                <w:rPr>
                  <w:rStyle w:val="Hyperlink"/>
                  <w:iCs/>
                  <w:color w:val="auto"/>
                  <w:u w:val="none"/>
                </w:rPr>
                <w:t xml:space="preserve">. </w:t>
              </w:r>
            </w:hyperlink>
            <w:r w:rsidR="006B5CEB" w:rsidRPr="004A6791">
              <w:t xml:space="preserve"> </w:t>
            </w:r>
            <w:r w:rsidRPr="004A6791">
              <w:rPr>
                <w:iCs/>
              </w:rPr>
              <w:t>un</w:t>
            </w:r>
            <w:r w:rsidR="006B5CEB" w:rsidRPr="004A6791">
              <w:rPr>
                <w:iCs/>
              </w:rPr>
              <w:t xml:space="preserve"> </w:t>
            </w:r>
            <w:hyperlink r:id="rId12" w:anchor="p108" w:tgtFrame="_blank" w:history="1">
              <w:r w:rsidRPr="004A6791">
                <w:rPr>
                  <w:rStyle w:val="Hyperlink"/>
                  <w:iCs/>
                  <w:color w:val="auto"/>
                  <w:u w:val="none"/>
                </w:rPr>
                <w:t>108</w:t>
              </w:r>
              <w:r w:rsidR="00D46E0B" w:rsidRPr="004A6791">
                <w:rPr>
                  <w:rStyle w:val="Hyperlink"/>
                  <w:iCs/>
                  <w:color w:val="auto"/>
                  <w:u w:val="none"/>
                </w:rPr>
                <w:t xml:space="preserve">. </w:t>
              </w:r>
              <w:r w:rsidRPr="004A6791">
                <w:rPr>
                  <w:rStyle w:val="Hyperlink"/>
                  <w:iCs/>
                  <w:color w:val="auto"/>
                  <w:u w:val="none"/>
                </w:rPr>
                <w:t>panta</w:t>
              </w:r>
            </w:hyperlink>
            <w:r w:rsidR="006B5CEB" w:rsidRPr="004A6791">
              <w:rPr>
                <w:iCs/>
              </w:rPr>
              <w:t xml:space="preserve"> </w:t>
            </w:r>
            <w:r w:rsidRPr="004A6791">
              <w:rPr>
                <w:iCs/>
              </w:rPr>
              <w:t>piemērošanu</w:t>
            </w:r>
            <w:r w:rsidR="006B5CEB" w:rsidRPr="004A6791">
              <w:rPr>
                <w:iCs/>
              </w:rPr>
              <w:t xml:space="preserve"> </w:t>
            </w:r>
            <w:r w:rsidRPr="004A6791">
              <w:rPr>
                <w:i/>
                <w:iCs/>
              </w:rPr>
              <w:t>de</w:t>
            </w:r>
            <w:r w:rsidR="006B5CEB" w:rsidRPr="004A6791">
              <w:rPr>
                <w:i/>
                <w:iCs/>
              </w:rPr>
              <w:t xml:space="preserve"> </w:t>
            </w:r>
            <w:r w:rsidRPr="004A6791">
              <w:rPr>
                <w:i/>
                <w:iCs/>
              </w:rPr>
              <w:t>minimis</w:t>
            </w:r>
            <w:r w:rsidRPr="004A6791">
              <w:rPr>
                <w:iCs/>
              </w:rPr>
              <w:t> atbalstam</w:t>
            </w:r>
            <w:r w:rsidR="00D46E0B" w:rsidRPr="004A6791">
              <w:rPr>
                <w:iCs/>
              </w:rPr>
              <w:t xml:space="preserve">. </w:t>
            </w:r>
          </w:p>
          <w:p w14:paraId="56C79D6B" w14:textId="77777777" w:rsidR="006051AF" w:rsidRPr="004A6791" w:rsidRDefault="006051AF" w:rsidP="000E3406">
            <w:pPr>
              <w:pStyle w:val="naiskr"/>
              <w:spacing w:before="40" w:beforeAutospacing="0" w:after="40" w:afterAutospacing="0"/>
              <w:ind w:left="57" w:right="57" w:firstLine="284"/>
              <w:jc w:val="both"/>
            </w:pPr>
            <w:r w:rsidRPr="004A6791">
              <w:rPr>
                <w:iCs/>
              </w:rPr>
              <w:t xml:space="preserve">Attālināto konsultāciju sniedzējus paredzēts atlasīt </w:t>
            </w:r>
            <w:r w:rsidRPr="004A6791">
              <w:rPr>
                <w:iCs/>
              </w:rPr>
              <w:lastRenderedPageBreak/>
              <w:t>atbilstoši Publisko iepirkumu līkuma nosacījumiem vai arī atbalstu sniegt ārstniecības iestādēm saskaņā ar Komisijas lēmumā noteiktajām prasībām</w:t>
            </w:r>
            <w:r w:rsidR="00D46E0B" w:rsidRPr="004A6791">
              <w:rPr>
                <w:iCs/>
              </w:rPr>
              <w:t xml:space="preserve">. </w:t>
            </w:r>
            <w:r w:rsidRPr="004A6791">
              <w:rPr>
                <w:iCs/>
              </w:rPr>
              <w:t>Atbalsta sniegšanas veids tiks noteikts realizējot</w:t>
            </w:r>
            <w:r w:rsidR="000E3406" w:rsidRPr="004A6791">
              <w:rPr>
                <w:iCs/>
              </w:rPr>
              <w:t xml:space="preserve"> specifiskā atbalsta</w:t>
            </w:r>
            <w:r w:rsidR="00D46E0B" w:rsidRPr="004A6791">
              <w:rPr>
                <w:iCs/>
              </w:rPr>
              <w:t xml:space="preserve"> </w:t>
            </w:r>
            <w:r w:rsidRPr="004A6791">
              <w:rPr>
                <w:iCs/>
              </w:rPr>
              <w:t>projektu</w:t>
            </w:r>
            <w:r w:rsidR="00D46E0B" w:rsidRPr="004A6791">
              <w:rPr>
                <w:iCs/>
              </w:rPr>
              <w:t xml:space="preserve">. </w:t>
            </w:r>
          </w:p>
        </w:tc>
      </w:tr>
      <w:tr w:rsidR="003735C6" w:rsidRPr="004A6791" w14:paraId="26D4C371" w14:textId="77777777" w:rsidTr="00C1591C">
        <w:trPr>
          <w:trHeight w:val="476"/>
        </w:trPr>
        <w:tc>
          <w:tcPr>
            <w:tcW w:w="251" w:type="pct"/>
          </w:tcPr>
          <w:p w14:paraId="62C7176F" w14:textId="77777777" w:rsidR="003735C6" w:rsidRPr="004A6791" w:rsidRDefault="003735C6" w:rsidP="00C1591C">
            <w:pPr>
              <w:pStyle w:val="naiskr"/>
              <w:spacing w:before="0" w:beforeAutospacing="0" w:after="0" w:afterAutospacing="0"/>
              <w:ind w:left="57" w:right="57"/>
              <w:jc w:val="center"/>
            </w:pPr>
            <w:r w:rsidRPr="004A6791">
              <w:lastRenderedPageBreak/>
              <w:t>3</w:t>
            </w:r>
            <w:r w:rsidR="00D46E0B" w:rsidRPr="004A6791">
              <w:t xml:space="preserve">. </w:t>
            </w:r>
          </w:p>
        </w:tc>
        <w:tc>
          <w:tcPr>
            <w:tcW w:w="1354" w:type="pct"/>
          </w:tcPr>
          <w:p w14:paraId="0ADAEB53" w14:textId="77777777" w:rsidR="003735C6" w:rsidRPr="004A6791" w:rsidRDefault="003735C6" w:rsidP="00C1591C">
            <w:pPr>
              <w:pStyle w:val="naiskr"/>
              <w:spacing w:before="0" w:beforeAutospacing="0" w:after="0" w:afterAutospacing="0"/>
              <w:ind w:left="57" w:right="57"/>
            </w:pPr>
            <w:r w:rsidRPr="004A6791">
              <w:t>Projekta izstrādē iesaistītās institūcijas</w:t>
            </w:r>
          </w:p>
        </w:tc>
        <w:tc>
          <w:tcPr>
            <w:tcW w:w="3395" w:type="pct"/>
          </w:tcPr>
          <w:p w14:paraId="0B827525" w14:textId="77777777" w:rsidR="00C44299" w:rsidRPr="004A6791" w:rsidRDefault="007454B7" w:rsidP="005976C1">
            <w:pPr>
              <w:pStyle w:val="naiskr"/>
              <w:spacing w:before="40" w:beforeAutospacing="0" w:after="40" w:afterAutospacing="0"/>
              <w:ind w:left="57" w:right="57" w:firstLine="284"/>
              <w:jc w:val="both"/>
              <w:rPr>
                <w:szCs w:val="28"/>
              </w:rPr>
            </w:pPr>
            <w:r w:rsidRPr="004A6791">
              <w:t xml:space="preserve">MK noteikumu </w:t>
            </w:r>
            <w:r w:rsidR="00452AA8" w:rsidRPr="004A6791">
              <w:t>projekta izstrādē</w:t>
            </w:r>
            <w:r w:rsidR="00BE38A1" w:rsidRPr="004A6791">
              <w:t xml:space="preserve"> tika </w:t>
            </w:r>
            <w:r w:rsidR="00BE38A1" w:rsidRPr="004A6791">
              <w:rPr>
                <w:szCs w:val="28"/>
              </w:rPr>
              <w:t>iesaistīta</w:t>
            </w:r>
            <w:r w:rsidR="00BE38A1" w:rsidRPr="004A6791">
              <w:t xml:space="preserve"> </w:t>
            </w:r>
            <w:r w:rsidR="00CE7C07" w:rsidRPr="004A6791">
              <w:t>Veselības ministrija</w:t>
            </w:r>
            <w:r w:rsidR="00452AA8" w:rsidRPr="004A6791">
              <w:t xml:space="preserve"> un </w:t>
            </w:r>
            <w:r w:rsidR="005976C1" w:rsidRPr="004A6791">
              <w:t>tās padotības iestādes</w:t>
            </w:r>
            <w:r w:rsidR="00D46E0B" w:rsidRPr="004A6791">
              <w:t xml:space="preserve">. </w:t>
            </w:r>
            <w:r w:rsidR="00586E36" w:rsidRPr="004A6791">
              <w:t xml:space="preserve">Gatavojot noteikumu projektu tika organizētas konsultācijas </w:t>
            </w:r>
            <w:r w:rsidR="00D06C86" w:rsidRPr="004A6791">
              <w:t>ar Latvijas Māsu asociāciju, Latvijas Ārstu biedrību, Latvijas Lauku ģimenes ārstu asociāciju</w:t>
            </w:r>
            <w:r w:rsidR="00D46E0B" w:rsidRPr="004A6791">
              <w:t xml:space="preserve">. </w:t>
            </w:r>
          </w:p>
        </w:tc>
      </w:tr>
      <w:tr w:rsidR="003735C6" w:rsidRPr="004A6791" w14:paraId="1FA414F9" w14:textId="77777777" w:rsidTr="00C1591C">
        <w:tc>
          <w:tcPr>
            <w:tcW w:w="251" w:type="pct"/>
          </w:tcPr>
          <w:p w14:paraId="4B5A85F7" w14:textId="77777777" w:rsidR="003735C6" w:rsidRPr="004A6791" w:rsidRDefault="003735C6" w:rsidP="00C1591C">
            <w:pPr>
              <w:pStyle w:val="naiskr"/>
              <w:spacing w:before="0" w:beforeAutospacing="0" w:after="0" w:afterAutospacing="0"/>
              <w:ind w:left="57" w:right="57"/>
              <w:jc w:val="center"/>
            </w:pPr>
            <w:r w:rsidRPr="004A6791">
              <w:t>4</w:t>
            </w:r>
            <w:r w:rsidR="00D46E0B" w:rsidRPr="004A6791">
              <w:t xml:space="preserve">. </w:t>
            </w:r>
          </w:p>
        </w:tc>
        <w:tc>
          <w:tcPr>
            <w:tcW w:w="1354" w:type="pct"/>
          </w:tcPr>
          <w:p w14:paraId="6AD22C3F" w14:textId="77777777" w:rsidR="003735C6" w:rsidRPr="004A6791" w:rsidRDefault="003735C6" w:rsidP="00C1591C">
            <w:pPr>
              <w:pStyle w:val="naiskr"/>
              <w:spacing w:before="0" w:beforeAutospacing="0" w:after="0" w:afterAutospacing="0"/>
              <w:ind w:left="57" w:right="57"/>
            </w:pPr>
            <w:r w:rsidRPr="004A6791">
              <w:t>Cita informācija</w:t>
            </w:r>
          </w:p>
        </w:tc>
        <w:tc>
          <w:tcPr>
            <w:tcW w:w="3395" w:type="pct"/>
          </w:tcPr>
          <w:p w14:paraId="1BF84CB9" w14:textId="77777777" w:rsidR="00A9277C" w:rsidRPr="004A6791" w:rsidRDefault="007454B7" w:rsidP="00C1591C">
            <w:pPr>
              <w:pStyle w:val="naiskr"/>
              <w:spacing w:before="40" w:beforeAutospacing="0" w:after="40" w:afterAutospacing="0"/>
              <w:ind w:left="57" w:right="57" w:firstLine="284"/>
              <w:jc w:val="both"/>
            </w:pPr>
            <w:r w:rsidRPr="004A6791">
              <w:t>Nav</w:t>
            </w:r>
            <w:r w:rsidR="00D46E0B" w:rsidRPr="004A6791">
              <w:t xml:space="preserve">. </w:t>
            </w:r>
          </w:p>
        </w:tc>
      </w:tr>
    </w:tbl>
    <w:p w14:paraId="74C55E09" w14:textId="77777777" w:rsidR="00C1591C" w:rsidRPr="004A6791" w:rsidRDefault="00C1591C" w:rsidP="00E224D1">
      <w:pPr>
        <w:autoSpaceDE w:val="0"/>
        <w:autoSpaceDN w:val="0"/>
        <w:adjustRightInd w:val="0"/>
        <w:jc w:val="both"/>
        <w:outlineLvl w:val="0"/>
      </w:pPr>
    </w:p>
    <w:p w14:paraId="52B56758" w14:textId="77777777" w:rsidR="00513043" w:rsidRPr="004A6791"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4A6791" w14:paraId="4453C990" w14:textId="77777777" w:rsidTr="00673D11">
        <w:trPr>
          <w:trHeight w:val="556"/>
        </w:trPr>
        <w:tc>
          <w:tcPr>
            <w:tcW w:w="9081" w:type="dxa"/>
            <w:gridSpan w:val="3"/>
            <w:vAlign w:val="center"/>
          </w:tcPr>
          <w:p w14:paraId="144A805A" w14:textId="77777777" w:rsidR="003735C6" w:rsidRPr="004A6791" w:rsidRDefault="003735C6" w:rsidP="00C1591C">
            <w:pPr>
              <w:pStyle w:val="naisnod"/>
              <w:spacing w:before="0" w:beforeAutospacing="0" w:after="0" w:afterAutospacing="0"/>
              <w:ind w:left="57" w:right="57"/>
              <w:jc w:val="center"/>
              <w:rPr>
                <w:b/>
              </w:rPr>
            </w:pPr>
            <w:r w:rsidRPr="004A6791">
              <w:rPr>
                <w:b/>
              </w:rPr>
              <w:t>II</w:t>
            </w:r>
            <w:r w:rsidR="00D46E0B" w:rsidRPr="004A6791">
              <w:rPr>
                <w:b/>
              </w:rPr>
              <w:t xml:space="preserve">. </w:t>
            </w:r>
            <w:r w:rsidRPr="004A6791">
              <w:rPr>
                <w:b/>
              </w:rPr>
              <w:t>Tiesību akta projekta ietekme uz sabiedrību, tautsaimniecības attīstību</w:t>
            </w:r>
          </w:p>
          <w:p w14:paraId="092AA6F5" w14:textId="77777777" w:rsidR="003735C6" w:rsidRPr="004A6791" w:rsidRDefault="003735C6" w:rsidP="00C1591C">
            <w:pPr>
              <w:pStyle w:val="naisnod"/>
              <w:spacing w:before="0" w:beforeAutospacing="0" w:after="0" w:afterAutospacing="0"/>
              <w:ind w:left="57" w:right="57"/>
              <w:jc w:val="center"/>
              <w:rPr>
                <w:b/>
              </w:rPr>
            </w:pPr>
            <w:r w:rsidRPr="004A6791">
              <w:rPr>
                <w:b/>
              </w:rPr>
              <w:t>un administratīvo slogu</w:t>
            </w:r>
          </w:p>
        </w:tc>
      </w:tr>
      <w:tr w:rsidR="003735C6" w:rsidRPr="004A6791" w14:paraId="5407383F" w14:textId="77777777" w:rsidTr="000E3406">
        <w:trPr>
          <w:trHeight w:val="467"/>
        </w:trPr>
        <w:tc>
          <w:tcPr>
            <w:tcW w:w="431" w:type="dxa"/>
          </w:tcPr>
          <w:p w14:paraId="5D687ADE" w14:textId="77777777" w:rsidR="003735C6" w:rsidRPr="004A6791" w:rsidRDefault="003735C6" w:rsidP="00C1591C">
            <w:pPr>
              <w:pStyle w:val="naiskr"/>
              <w:spacing w:before="0" w:beforeAutospacing="0" w:after="0" w:afterAutospacing="0"/>
              <w:ind w:left="57" w:right="57"/>
              <w:jc w:val="both"/>
            </w:pPr>
            <w:r w:rsidRPr="004A6791">
              <w:t>1</w:t>
            </w:r>
            <w:r w:rsidR="00D46E0B" w:rsidRPr="004A6791">
              <w:t xml:space="preserve">. </w:t>
            </w:r>
          </w:p>
        </w:tc>
        <w:tc>
          <w:tcPr>
            <w:tcW w:w="1842" w:type="dxa"/>
          </w:tcPr>
          <w:p w14:paraId="0C3E8386" w14:textId="77777777" w:rsidR="003735C6" w:rsidRPr="004A6791" w:rsidRDefault="003735C6" w:rsidP="00C1591C">
            <w:pPr>
              <w:pStyle w:val="naiskr"/>
              <w:spacing w:before="0" w:beforeAutospacing="0" w:after="0" w:afterAutospacing="0"/>
              <w:ind w:left="57" w:right="57"/>
            </w:pPr>
            <w:r w:rsidRPr="004A6791">
              <w:t>Sabiedrības mērķgrupas, kuras tiesiskais regulējums ietekmē vai varētu ietekmēt</w:t>
            </w:r>
          </w:p>
        </w:tc>
        <w:tc>
          <w:tcPr>
            <w:tcW w:w="6808" w:type="dxa"/>
          </w:tcPr>
          <w:p w14:paraId="55485C3B" w14:textId="77777777" w:rsidR="003735C6" w:rsidRPr="004A6791" w:rsidRDefault="008E77DD" w:rsidP="00BF4DB1">
            <w:pPr>
              <w:pStyle w:val="naiskr"/>
              <w:spacing w:before="40" w:beforeAutospacing="0" w:after="40" w:afterAutospacing="0"/>
              <w:ind w:left="57" w:right="57" w:firstLine="284"/>
              <w:jc w:val="both"/>
            </w:pPr>
            <w:bookmarkStart w:id="29" w:name="p21"/>
            <w:bookmarkEnd w:id="29"/>
            <w:r w:rsidRPr="004A6791">
              <w:t>Tiesiskais regulējums tieši ietekmē Veselības ministriju kā finansējuma saņēmēju</w:t>
            </w:r>
            <w:r w:rsidR="00D46E0B" w:rsidRPr="004A6791">
              <w:t xml:space="preserve">. </w:t>
            </w:r>
            <w:r w:rsidRPr="004A6791">
              <w:t>Tiesiskā regulējuma ietvaros tiks īstenoti pasākumi ar mērķi uzlabot ārstniecības un ārstniecības atbalsta personāla pieejamību</w:t>
            </w:r>
            <w:r w:rsidR="00D46E0B" w:rsidRPr="004A6791">
              <w:t xml:space="preserve"> </w:t>
            </w:r>
            <w:r w:rsidRPr="004A6791">
              <w:t xml:space="preserve">iedzīvotājiem, kas dzīvo </w:t>
            </w:r>
            <w:r w:rsidR="00BF4DB1" w:rsidRPr="004A6791">
              <w:t>reģionos</w:t>
            </w:r>
            <w:r w:rsidRPr="004A6791">
              <w:t xml:space="preserve">, tādejādi tiešais labuma guvējs būs ārstniecības personas, ārstniecības atbalsta personas </w:t>
            </w:r>
            <w:r w:rsidR="000E3406" w:rsidRPr="004A6791">
              <w:t>–</w:t>
            </w:r>
            <w:r w:rsidR="00D46E0B" w:rsidRPr="004A6791">
              <w:t xml:space="preserve"> </w:t>
            </w:r>
            <w:r w:rsidRPr="004A6791">
              <w:rPr>
                <w:rFonts w:eastAsia="Calibri"/>
              </w:rPr>
              <w:t>ārsts, ārsta palīgs,</w:t>
            </w:r>
            <w:r w:rsidR="00D46E0B" w:rsidRPr="004A6791">
              <w:rPr>
                <w:rFonts w:eastAsia="Calibri"/>
              </w:rPr>
              <w:t xml:space="preserve"> </w:t>
            </w:r>
            <w:r w:rsidRPr="004A6791">
              <w:rPr>
                <w:rFonts w:eastAsia="Calibri"/>
              </w:rPr>
              <w:t>medicīnas māsa, māsas palīgs un vecmāte</w:t>
            </w:r>
            <w:r w:rsidR="00D46E0B" w:rsidRPr="004A6791">
              <w:t xml:space="preserve">. </w:t>
            </w:r>
            <w:r w:rsidR="0064550E" w:rsidRPr="004A6791">
              <w:t>L</w:t>
            </w:r>
            <w:r w:rsidRPr="004A6791">
              <w:t>īdz</w:t>
            </w:r>
            <w:r w:rsidRPr="004A6791">
              <w:rPr>
                <w:bCs/>
                <w:spacing w:val="-2"/>
              </w:rPr>
              <w:t xml:space="preserve"> 2023</w:t>
            </w:r>
            <w:r w:rsidR="00D46E0B" w:rsidRPr="004A6791">
              <w:rPr>
                <w:bCs/>
                <w:spacing w:val="-2"/>
              </w:rPr>
              <w:t xml:space="preserve">. </w:t>
            </w:r>
            <w:r w:rsidRPr="004A6791">
              <w:rPr>
                <w:bCs/>
                <w:spacing w:val="-2"/>
              </w:rPr>
              <w:t>gada 31</w:t>
            </w:r>
            <w:r w:rsidR="00D46E0B" w:rsidRPr="004A6791">
              <w:rPr>
                <w:bCs/>
                <w:spacing w:val="-2"/>
              </w:rPr>
              <w:t xml:space="preserve">. </w:t>
            </w:r>
            <w:r w:rsidRPr="004A6791">
              <w:rPr>
                <w:bCs/>
                <w:spacing w:val="-2"/>
              </w:rPr>
              <w:t>decembrim</w:t>
            </w:r>
            <w:r w:rsidR="00D46E0B" w:rsidRPr="004A6791">
              <w:rPr>
                <w:bCs/>
                <w:spacing w:val="-2"/>
              </w:rPr>
              <w:t xml:space="preserve"> </w:t>
            </w:r>
            <w:r w:rsidRPr="004A6791">
              <w:t xml:space="preserve">reģioniem </w:t>
            </w:r>
            <w:r w:rsidR="0064550E" w:rsidRPr="004A6791">
              <w:t xml:space="preserve">plānots </w:t>
            </w:r>
            <w:r w:rsidRPr="004A6791">
              <w:t>piesaistīt 1420</w:t>
            </w:r>
            <w:r w:rsidR="00D46E0B" w:rsidRPr="004A6791">
              <w:t xml:space="preserve"> </w:t>
            </w:r>
            <w:r w:rsidRPr="004A6791">
              <w:t>personas</w:t>
            </w:r>
            <w:r w:rsidR="00D46E0B" w:rsidRPr="004A6791">
              <w:t xml:space="preserve">. </w:t>
            </w:r>
          </w:p>
        </w:tc>
      </w:tr>
      <w:tr w:rsidR="003735C6" w:rsidRPr="004A6791" w14:paraId="5CD38D20" w14:textId="77777777" w:rsidTr="000E3406">
        <w:trPr>
          <w:trHeight w:val="523"/>
        </w:trPr>
        <w:tc>
          <w:tcPr>
            <w:tcW w:w="431" w:type="dxa"/>
          </w:tcPr>
          <w:p w14:paraId="3405A98C" w14:textId="77777777" w:rsidR="003735C6" w:rsidRPr="004A6791" w:rsidRDefault="003735C6" w:rsidP="00C1591C">
            <w:pPr>
              <w:pStyle w:val="naiskr"/>
              <w:spacing w:before="0" w:beforeAutospacing="0" w:after="0" w:afterAutospacing="0"/>
              <w:ind w:left="57" w:right="57"/>
              <w:jc w:val="both"/>
            </w:pPr>
            <w:r w:rsidRPr="004A6791">
              <w:t>2</w:t>
            </w:r>
            <w:r w:rsidR="00D46E0B" w:rsidRPr="004A6791">
              <w:t xml:space="preserve">. </w:t>
            </w:r>
          </w:p>
        </w:tc>
        <w:tc>
          <w:tcPr>
            <w:tcW w:w="1842" w:type="dxa"/>
          </w:tcPr>
          <w:p w14:paraId="58461F79" w14:textId="77777777" w:rsidR="003735C6" w:rsidRPr="004A6791" w:rsidRDefault="003735C6" w:rsidP="00C1591C">
            <w:pPr>
              <w:pStyle w:val="naiskr"/>
              <w:spacing w:before="0" w:beforeAutospacing="0" w:after="0" w:afterAutospacing="0"/>
              <w:ind w:left="57" w:right="57"/>
            </w:pPr>
            <w:r w:rsidRPr="004A6791">
              <w:t>Tiesiskā regulējuma ietekme uz tautsaimniecību un administratīvo slogu</w:t>
            </w:r>
          </w:p>
        </w:tc>
        <w:tc>
          <w:tcPr>
            <w:tcW w:w="6808" w:type="dxa"/>
          </w:tcPr>
          <w:p w14:paraId="153246F7" w14:textId="77777777" w:rsidR="003735C6" w:rsidRPr="004A6791" w:rsidRDefault="001271A7" w:rsidP="001271A7">
            <w:pPr>
              <w:pStyle w:val="naiskr"/>
              <w:spacing w:before="40" w:beforeAutospacing="0" w:after="40" w:afterAutospacing="0"/>
              <w:ind w:left="57" w:right="57" w:firstLine="284"/>
              <w:jc w:val="both"/>
            </w:pPr>
            <w:r w:rsidRPr="004A6791">
              <w:t>Sabiedrības grupām un institūcijām projekta tiesiskais regulējums tieši nemaina tiesības un pienākumus, kā arī veicamās darbības pēc būtības</w:t>
            </w:r>
            <w:r w:rsidR="00D46E0B" w:rsidRPr="004A6791">
              <w:t xml:space="preserve">. </w:t>
            </w:r>
            <w:r w:rsidRPr="004A6791">
              <w:t>Sabiedrības locekļiem -</w:t>
            </w:r>
            <w:r w:rsidR="00D46E0B" w:rsidRPr="004A6791">
              <w:t xml:space="preserve"> </w:t>
            </w:r>
            <w:r w:rsidRPr="004A6791">
              <w:t xml:space="preserve">ārstniecības un ārstniecības atbalsta personām </w:t>
            </w:r>
            <w:r w:rsidR="000E3406" w:rsidRPr="004A6791">
              <w:t>–</w:t>
            </w:r>
            <w:r w:rsidRPr="004A6791">
              <w:t xml:space="preserve"> </w:t>
            </w:r>
            <w:r w:rsidRPr="004A6791">
              <w:rPr>
                <w:rFonts w:eastAsia="Calibri"/>
              </w:rPr>
              <w:t xml:space="preserve">ārstiem, ārsta palīgiem, medicīnas māsām, māsas palīgiem un vecmātēm, kuras strādā </w:t>
            </w:r>
            <w:r w:rsidRPr="004A6791">
              <w:t>pamatspecialitātēs</w:t>
            </w:r>
            <w:r w:rsidRPr="004A6791">
              <w:rPr>
                <w:rFonts w:eastAsia="Calibri"/>
              </w:rPr>
              <w:t xml:space="preserve"> un apakšspecialitātēs prioritārajās jomās un ar tām saistītajās jomās tiks sniegts atbalsts kā papildu motivācija darbam ārstniecības iestādēs, kura </w:t>
            </w:r>
            <w:r w:rsidR="005F3954" w:rsidRPr="004A6791">
              <w:rPr>
                <w:rFonts w:eastAsia="Calibri"/>
              </w:rPr>
              <w:t>ārpus</w:t>
            </w:r>
            <w:r w:rsidRPr="004A6791">
              <w:rPr>
                <w:rFonts w:eastAsia="Calibri"/>
              </w:rPr>
              <w:t xml:space="preserve"> Rīgas</w:t>
            </w:r>
            <w:r w:rsidR="00D46E0B" w:rsidRPr="004A6791">
              <w:rPr>
                <w:rFonts w:eastAsia="Calibri"/>
              </w:rPr>
              <w:t xml:space="preserve">. </w:t>
            </w:r>
            <w:r w:rsidRPr="004A6791">
              <w:rPr>
                <w:rFonts w:eastAsia="Calibri"/>
              </w:rPr>
              <w:t>Labuma guvējs būs iedzīvotājs, kurš veselības aprūpes pakalpojumus saņems tuvāk patstāvīgai dzīvesvietai</w:t>
            </w:r>
            <w:r w:rsidR="00D46E0B" w:rsidRPr="004A6791">
              <w:rPr>
                <w:rFonts w:eastAsia="Calibri"/>
              </w:rPr>
              <w:t xml:space="preserve">. </w:t>
            </w:r>
            <w:r w:rsidRPr="004A6791">
              <w:t>Tiesiskā regulējuma radītais administratīvais slogs ir paredzēts atbilstoši ES fondu normatīvajam regulējumam un segts ES fondu atbalsta ietvaros</w:t>
            </w:r>
            <w:r w:rsidR="00D46E0B" w:rsidRPr="004A6791">
              <w:t xml:space="preserve">. </w:t>
            </w:r>
            <w:r w:rsidRPr="004A6791">
              <w:t>Tiesiskais regulējums paredz</w:t>
            </w:r>
            <w:r w:rsidR="00D46E0B" w:rsidRPr="004A6791">
              <w:t xml:space="preserve"> </w:t>
            </w:r>
            <w:r w:rsidRPr="004A6791">
              <w:t xml:space="preserve">palielināt Veselības ministrijas esošo nodarbināto skaitu, kas tiks palielināts uz projekta īstenošanas laiku, izmaksas segtas no </w:t>
            </w:r>
            <w:r w:rsidR="000E3406" w:rsidRPr="004A6791">
              <w:t>specifiskā</w:t>
            </w:r>
            <w:r w:rsidRPr="004A6791">
              <w:t xml:space="preserve"> atbalsta finansējuma</w:t>
            </w:r>
            <w:r w:rsidR="00D46E0B" w:rsidRPr="004A6791">
              <w:t xml:space="preserve">. </w:t>
            </w:r>
          </w:p>
          <w:p w14:paraId="44D93BAF" w14:textId="77777777" w:rsidR="00E407C9" w:rsidRPr="004A6791" w:rsidRDefault="00E407C9" w:rsidP="00E407C9">
            <w:pPr>
              <w:pStyle w:val="naiskr"/>
              <w:spacing w:before="40" w:beforeAutospacing="0" w:after="40" w:afterAutospacing="0"/>
              <w:ind w:left="57" w:right="57" w:firstLine="284"/>
              <w:jc w:val="both"/>
            </w:pPr>
            <w:r w:rsidRPr="004A6791">
              <w:t>Tiesiskā regulējuma ietvaros uzliktie pienākumi finansējuma saņēmējam – Veselības ministrijai informācijas sniegšanai un citu darbību veikšanai atbilst ES fondu specifiskā atbalsta mērķa sasniegšanai un tiks finansēts no</w:t>
            </w:r>
            <w:r w:rsidR="00BF4DB1" w:rsidRPr="004A6791">
              <w:t xml:space="preserve"> </w:t>
            </w:r>
            <w:r w:rsidR="000E3406" w:rsidRPr="004A6791">
              <w:t xml:space="preserve">specifiskā atbalsta </w:t>
            </w:r>
            <w:r w:rsidRPr="004A6791">
              <w:t>pieejamā finansējuma, ko īstenos finansējuma saņēmēja darbinieki, kuru atlīdzība tiks segta no</w:t>
            </w:r>
            <w:r w:rsidR="00BF4DB1" w:rsidRPr="004A6791">
              <w:t xml:space="preserve"> </w:t>
            </w:r>
            <w:r w:rsidR="000E3406" w:rsidRPr="004A6791">
              <w:t xml:space="preserve">specifiskā atbalsta </w:t>
            </w:r>
            <w:r w:rsidRPr="004A6791">
              <w:t>projekta finansējuma</w:t>
            </w:r>
            <w:r w:rsidR="00D46E0B" w:rsidRPr="004A6791">
              <w:t xml:space="preserve">. </w:t>
            </w:r>
          </w:p>
        </w:tc>
      </w:tr>
      <w:tr w:rsidR="003735C6" w:rsidRPr="004A6791" w14:paraId="48890497" w14:textId="77777777" w:rsidTr="000E3406">
        <w:trPr>
          <w:trHeight w:val="523"/>
        </w:trPr>
        <w:tc>
          <w:tcPr>
            <w:tcW w:w="431" w:type="dxa"/>
          </w:tcPr>
          <w:p w14:paraId="3AD9FBB0" w14:textId="77777777" w:rsidR="003735C6" w:rsidRPr="004A6791" w:rsidRDefault="003735C6" w:rsidP="00C1591C">
            <w:pPr>
              <w:pStyle w:val="naiskr"/>
              <w:spacing w:before="0" w:beforeAutospacing="0" w:after="0" w:afterAutospacing="0"/>
              <w:ind w:left="57" w:right="57"/>
              <w:jc w:val="both"/>
            </w:pPr>
            <w:r w:rsidRPr="004A6791">
              <w:t>3</w:t>
            </w:r>
            <w:r w:rsidR="00D46E0B" w:rsidRPr="004A6791">
              <w:t xml:space="preserve">. </w:t>
            </w:r>
          </w:p>
        </w:tc>
        <w:tc>
          <w:tcPr>
            <w:tcW w:w="1842" w:type="dxa"/>
          </w:tcPr>
          <w:p w14:paraId="57995A77" w14:textId="77777777" w:rsidR="003735C6" w:rsidRPr="004A6791" w:rsidRDefault="003735C6" w:rsidP="00C1591C">
            <w:pPr>
              <w:pStyle w:val="naiskr"/>
              <w:spacing w:before="0" w:beforeAutospacing="0" w:after="0" w:afterAutospacing="0"/>
              <w:ind w:left="57" w:right="57"/>
            </w:pPr>
            <w:r w:rsidRPr="004A6791">
              <w:t>Administratīvo izmaksu monetārs novērtējums</w:t>
            </w:r>
          </w:p>
        </w:tc>
        <w:tc>
          <w:tcPr>
            <w:tcW w:w="6808" w:type="dxa"/>
          </w:tcPr>
          <w:p w14:paraId="313064AB" w14:textId="77777777" w:rsidR="00E407C9" w:rsidRPr="004A6791" w:rsidRDefault="00E407C9" w:rsidP="00D46E0B">
            <w:pPr>
              <w:pStyle w:val="naiskr"/>
              <w:spacing w:before="40" w:beforeAutospacing="0" w:after="40" w:afterAutospacing="0"/>
              <w:ind w:left="57" w:right="57" w:firstLine="284"/>
              <w:jc w:val="both"/>
            </w:pPr>
            <w:r w:rsidRPr="004A6791">
              <w:t>Administratīvās izmaksas (C)</w:t>
            </w:r>
          </w:p>
          <w:p w14:paraId="2892BB01" w14:textId="77777777" w:rsidR="00E407C9" w:rsidRPr="004A6791" w:rsidRDefault="00E407C9" w:rsidP="00D46E0B">
            <w:pPr>
              <w:pStyle w:val="naiskr"/>
              <w:spacing w:before="40" w:beforeAutospacing="0" w:after="40" w:afterAutospacing="0"/>
              <w:ind w:left="57" w:right="57" w:firstLine="284"/>
              <w:jc w:val="both"/>
            </w:pPr>
            <w:r w:rsidRPr="004A6791">
              <w:t>Finansējuma saņēmēja – Veselības ministrijas administratīvās izmaksas par noteikumu projekta 13</w:t>
            </w:r>
            <w:r w:rsidR="00D46E0B" w:rsidRPr="004A6791">
              <w:t xml:space="preserve">. </w:t>
            </w:r>
            <w:r w:rsidRPr="004A6791">
              <w:t>punktā noteikto pienākumu - projekta iesnieguma iesniegšanu, kas veicamas pirms vienošanās par projekta īstenošanu noslēgšanas un tiks finansētas no pamatbudžeta:</w:t>
            </w:r>
          </w:p>
          <w:p w14:paraId="201CE8C3" w14:textId="77777777" w:rsidR="00E407C9" w:rsidRPr="004A6791" w:rsidRDefault="00E407C9" w:rsidP="00D46E0B">
            <w:pPr>
              <w:pStyle w:val="NoSpacing"/>
              <w:ind w:left="132" w:right="152"/>
              <w:jc w:val="center"/>
              <w:rPr>
                <w:rFonts w:ascii="Times New Roman" w:hAnsi="Times New Roman" w:cs="Times New Roman"/>
                <w:sz w:val="24"/>
                <w:szCs w:val="24"/>
                <w:lang w:val="lv-LV" w:eastAsia="lv-LV" w:bidi="lo-LA"/>
              </w:rPr>
            </w:pPr>
            <w:r w:rsidRPr="004A6791">
              <w:rPr>
                <w:rFonts w:ascii="Times New Roman" w:hAnsi="Times New Roman" w:cs="Times New Roman"/>
                <w:sz w:val="24"/>
                <w:szCs w:val="24"/>
                <w:lang w:val="lv-LV" w:eastAsia="lv-LV" w:bidi="lo-LA"/>
              </w:rPr>
              <w:t xml:space="preserve">C= (f * l) x (n * b) = (5,34 * 8) * (3 * 2) = </w:t>
            </w:r>
            <w:r w:rsidRPr="004A6791">
              <w:rPr>
                <w:rFonts w:ascii="Times New Roman" w:hAnsi="Times New Roman" w:cs="Times New Roman"/>
                <w:b/>
                <w:bCs/>
                <w:sz w:val="24"/>
                <w:szCs w:val="24"/>
                <w:lang w:val="lv-LV" w:eastAsia="lv-LV" w:bidi="lo-LA"/>
              </w:rPr>
              <w:t>256</w:t>
            </w:r>
            <w:r w:rsidR="000E3406" w:rsidRPr="004A6791">
              <w:rPr>
                <w:rFonts w:ascii="Times New Roman" w:hAnsi="Times New Roman" w:cs="Times New Roman"/>
                <w:b/>
                <w:bCs/>
                <w:sz w:val="24"/>
                <w:szCs w:val="24"/>
                <w:lang w:val="lv-LV" w:eastAsia="lv-LV" w:bidi="lo-LA"/>
              </w:rPr>
              <w:t>,</w:t>
            </w:r>
            <w:r w:rsidRPr="004A6791">
              <w:rPr>
                <w:rFonts w:ascii="Times New Roman" w:hAnsi="Times New Roman" w:cs="Times New Roman"/>
                <w:b/>
                <w:bCs/>
                <w:sz w:val="24"/>
                <w:szCs w:val="24"/>
                <w:lang w:val="lv-LV" w:eastAsia="lv-LV" w:bidi="lo-LA"/>
              </w:rPr>
              <w:t xml:space="preserve">32 </w:t>
            </w:r>
            <w:r w:rsidR="000E3406" w:rsidRPr="004A6791">
              <w:rPr>
                <w:rFonts w:ascii="Times New Roman" w:hAnsi="Times New Roman" w:cs="Times New Roman"/>
                <w:b/>
                <w:bCs/>
                <w:sz w:val="24"/>
                <w:szCs w:val="24"/>
                <w:lang w:val="lv-LV" w:eastAsia="lv-LV" w:bidi="lo-LA"/>
              </w:rPr>
              <w:t>EUR</w:t>
            </w:r>
            <w:r w:rsidR="00D46E0B" w:rsidRPr="004A6791">
              <w:rPr>
                <w:rFonts w:ascii="Times New Roman" w:hAnsi="Times New Roman" w:cs="Times New Roman"/>
                <w:sz w:val="24"/>
                <w:szCs w:val="24"/>
                <w:lang w:val="lv-LV" w:eastAsia="lv-LV" w:bidi="lo-LA"/>
              </w:rPr>
              <w:t>.</w:t>
            </w:r>
          </w:p>
          <w:p w14:paraId="101A3AB0" w14:textId="77777777" w:rsidR="00E407C9" w:rsidRPr="004A6791" w:rsidRDefault="00E407C9" w:rsidP="00D46E0B">
            <w:pPr>
              <w:pStyle w:val="naiskr"/>
              <w:spacing w:before="40" w:beforeAutospacing="0" w:after="40" w:afterAutospacing="0"/>
              <w:ind w:left="57" w:right="57" w:firstLine="284"/>
              <w:jc w:val="right"/>
            </w:pPr>
            <w:r w:rsidRPr="004A6791">
              <w:lastRenderedPageBreak/>
              <w:t>Tabula Nr</w:t>
            </w:r>
            <w:r w:rsidR="00D46E0B" w:rsidRPr="004A6791">
              <w:t xml:space="preserve">. </w:t>
            </w:r>
            <w:r w:rsidRPr="004A6791">
              <w:t>1:</w:t>
            </w:r>
          </w:p>
          <w:tbl>
            <w:tblPr>
              <w:tblW w:w="5000" w:type="pct"/>
              <w:tblLayout w:type="fixed"/>
              <w:tblLook w:val="04A0" w:firstRow="1" w:lastRow="0" w:firstColumn="1" w:lastColumn="0" w:noHBand="0" w:noVBand="1"/>
            </w:tblPr>
            <w:tblGrid>
              <w:gridCol w:w="603"/>
              <w:gridCol w:w="6185"/>
            </w:tblGrid>
            <w:tr w:rsidR="00E407C9" w:rsidRPr="004A6791" w14:paraId="22A92A6B" w14:textId="77777777" w:rsidTr="00673D11">
              <w:trPr>
                <w:trHeight w:val="99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594A2E1B" w14:textId="77777777" w:rsidR="00E407C9" w:rsidRPr="004A6791" w:rsidRDefault="00E407C9" w:rsidP="007205D0">
                  <w:pPr>
                    <w:framePr w:hSpace="180" w:wrap="around" w:vAnchor="text" w:hAnchor="margin" w:x="13" w:y="119"/>
                    <w:jc w:val="center"/>
                    <w:rPr>
                      <w:lang w:eastAsia="lv-LV" w:bidi="lo-LA"/>
                    </w:rPr>
                  </w:pPr>
                  <w:r w:rsidRPr="004A6791">
                    <w:rPr>
                      <w:lang w:eastAsia="lv-LV" w:bidi="lo-LA"/>
                    </w:rPr>
                    <w:t>f</w:t>
                  </w:r>
                </w:p>
              </w:tc>
              <w:tc>
                <w:tcPr>
                  <w:tcW w:w="4556" w:type="pct"/>
                  <w:tcBorders>
                    <w:top w:val="single" w:sz="4" w:space="0" w:color="auto"/>
                    <w:left w:val="nil"/>
                    <w:bottom w:val="single" w:sz="4" w:space="0" w:color="auto"/>
                    <w:right w:val="single" w:sz="4" w:space="0" w:color="auto"/>
                  </w:tcBorders>
                  <w:shd w:val="clear" w:color="auto" w:fill="auto"/>
                  <w:vAlign w:val="bottom"/>
                  <w:hideMark/>
                </w:tcPr>
                <w:p w14:paraId="0DD7962E" w14:textId="77777777" w:rsidR="00E407C9" w:rsidRPr="004A6791" w:rsidRDefault="00E407C9" w:rsidP="007205D0">
                  <w:pPr>
                    <w:framePr w:hSpace="180" w:wrap="around" w:vAnchor="text" w:hAnchor="margin" w:x="13" w:y="119"/>
                    <w:rPr>
                      <w:lang w:eastAsia="lv-LV" w:bidi="lo-LA"/>
                    </w:rPr>
                  </w:pPr>
                  <w:r w:rsidRPr="004A6791">
                    <w:rPr>
                      <w:lang w:eastAsia="lv-LV" w:bidi="lo-LA"/>
                    </w:rPr>
                    <w:t>finanšu līdzekļu apjoms, kas nepieciešams, lai nodrošinātu projektā paredzētā informācijas sniegšanas pienākuma izpildi (stundas samaksas likme, ieskaitot virsstundas vai stundas limitu ārējo pakalpojumu sniedzējiem, ja tādi ir) (darbaspēka atlīdzības vidējā stundas likme)</w:t>
                  </w:r>
                </w:p>
              </w:tc>
            </w:tr>
            <w:tr w:rsidR="00E407C9" w:rsidRPr="004A6791" w14:paraId="20DCC149" w14:textId="77777777" w:rsidTr="00673D11">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4ECD1E31" w14:textId="77777777" w:rsidR="00E407C9" w:rsidRPr="004A6791" w:rsidRDefault="00E407C9" w:rsidP="007205D0">
                  <w:pPr>
                    <w:framePr w:hSpace="180" w:wrap="around" w:vAnchor="text" w:hAnchor="margin" w:x="13" w:y="119"/>
                    <w:jc w:val="center"/>
                    <w:rPr>
                      <w:lang w:eastAsia="lv-LV" w:bidi="lo-LA"/>
                    </w:rPr>
                  </w:pPr>
                  <w:r w:rsidRPr="004A6791">
                    <w:rPr>
                      <w:lang w:eastAsia="lv-LV" w:bidi="lo-LA"/>
                    </w:rPr>
                    <w:t>l</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2E0C170B" w14:textId="77777777" w:rsidR="00E407C9" w:rsidRPr="004A6791" w:rsidRDefault="00E407C9" w:rsidP="007205D0">
                  <w:pPr>
                    <w:framePr w:hSpace="180" w:wrap="around" w:vAnchor="text" w:hAnchor="margin" w:x="13" w:y="119"/>
                    <w:rPr>
                      <w:lang w:eastAsia="lv-LV" w:bidi="lo-LA"/>
                    </w:rPr>
                  </w:pPr>
                  <w:r w:rsidRPr="004A6791">
                    <w:rPr>
                      <w:lang w:eastAsia="lv-LV" w:bidi="lo-LA"/>
                    </w:rPr>
                    <w:t>laika patēriņš, kas nepieciešams, lai sagatavotu informāciju, kuras sniegšanu paredz projekts (stundas)</w:t>
                  </w:r>
                </w:p>
              </w:tc>
            </w:tr>
            <w:tr w:rsidR="00E407C9" w:rsidRPr="004A6791" w14:paraId="072FDCA4" w14:textId="77777777" w:rsidTr="00673D11">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4FEFE183" w14:textId="77777777" w:rsidR="00E407C9" w:rsidRPr="004A6791" w:rsidRDefault="00E407C9" w:rsidP="007205D0">
                  <w:pPr>
                    <w:framePr w:hSpace="180" w:wrap="around" w:vAnchor="text" w:hAnchor="margin" w:x="13" w:y="119"/>
                    <w:jc w:val="center"/>
                    <w:rPr>
                      <w:lang w:eastAsia="lv-LV" w:bidi="lo-LA"/>
                    </w:rPr>
                  </w:pPr>
                  <w:r w:rsidRPr="004A6791">
                    <w:rPr>
                      <w:lang w:eastAsia="lv-LV" w:bidi="lo-LA"/>
                    </w:rPr>
                    <w:t>n</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40AB502E" w14:textId="77777777" w:rsidR="00E407C9" w:rsidRPr="004A6791" w:rsidRDefault="00E407C9" w:rsidP="007205D0">
                  <w:pPr>
                    <w:framePr w:hSpace="180" w:wrap="around" w:vAnchor="text" w:hAnchor="margin" w:x="13" w:y="119"/>
                    <w:rPr>
                      <w:lang w:eastAsia="lv-LV" w:bidi="lo-LA"/>
                    </w:rPr>
                  </w:pPr>
                  <w:r w:rsidRPr="004A6791">
                    <w:rPr>
                      <w:lang w:eastAsia="lv-LV" w:bidi="lo-LA"/>
                    </w:rPr>
                    <w:t xml:space="preserve"> subjektu skaits, uz ko attiecas projektā paredzētās informācijas sniegšanas prasības;</w:t>
                  </w:r>
                </w:p>
              </w:tc>
            </w:tr>
            <w:tr w:rsidR="00E407C9" w:rsidRPr="004A6791" w14:paraId="19BC527A" w14:textId="77777777" w:rsidTr="00673D11">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52303095" w14:textId="77777777" w:rsidR="00E407C9" w:rsidRPr="004A6791" w:rsidRDefault="00E407C9" w:rsidP="007205D0">
                  <w:pPr>
                    <w:framePr w:hSpace="180" w:wrap="around" w:vAnchor="text" w:hAnchor="margin" w:x="13" w:y="119"/>
                    <w:jc w:val="center"/>
                    <w:rPr>
                      <w:lang w:eastAsia="lv-LV" w:bidi="lo-LA"/>
                    </w:rPr>
                  </w:pPr>
                  <w:r w:rsidRPr="004A6791">
                    <w:rPr>
                      <w:lang w:eastAsia="lv-LV" w:bidi="lo-LA"/>
                    </w:rPr>
                    <w:t>b</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1DC49607" w14:textId="77777777" w:rsidR="00E407C9" w:rsidRPr="004A6791" w:rsidRDefault="00E407C9" w:rsidP="007205D0">
                  <w:pPr>
                    <w:framePr w:hSpace="180" w:wrap="around" w:vAnchor="text" w:hAnchor="margin" w:x="13" w:y="119"/>
                    <w:rPr>
                      <w:lang w:eastAsia="lv-LV" w:bidi="lo-LA"/>
                    </w:rPr>
                  </w:pPr>
                  <w:r w:rsidRPr="004A6791">
                    <w:rPr>
                      <w:lang w:eastAsia="lv-LV" w:bidi="lo-LA"/>
                    </w:rPr>
                    <w:t>cik bieži gada laikā projekts paredz informācijas sniegšanu</w:t>
                  </w:r>
                  <w:r w:rsidR="00D46E0B" w:rsidRPr="004A6791">
                    <w:rPr>
                      <w:lang w:eastAsia="lv-LV" w:bidi="lo-LA"/>
                    </w:rPr>
                    <w:t xml:space="preserve">. </w:t>
                  </w:r>
                </w:p>
              </w:tc>
            </w:tr>
          </w:tbl>
          <w:p w14:paraId="68B4D42E" w14:textId="77777777" w:rsidR="00E407C9" w:rsidRPr="004A6791" w:rsidRDefault="00E407C9" w:rsidP="00E407C9">
            <w:pPr>
              <w:pStyle w:val="NoSpacing"/>
              <w:ind w:left="132" w:right="152"/>
              <w:jc w:val="both"/>
              <w:rPr>
                <w:rFonts w:ascii="Times New Roman" w:hAnsi="Times New Roman" w:cs="Times New Roman"/>
                <w:sz w:val="24"/>
                <w:szCs w:val="24"/>
                <w:lang w:val="lv-LV" w:eastAsia="lv-LV" w:bidi="lo-LA"/>
              </w:rPr>
            </w:pPr>
          </w:p>
          <w:p w14:paraId="7C3CDBF3" w14:textId="77777777" w:rsidR="00E407C9" w:rsidRPr="004A6791" w:rsidRDefault="00E407C9" w:rsidP="00D46E0B">
            <w:pPr>
              <w:pStyle w:val="naiskr"/>
              <w:spacing w:before="40" w:beforeAutospacing="0" w:after="40" w:afterAutospacing="0"/>
              <w:ind w:left="57" w:right="57" w:firstLine="284"/>
              <w:jc w:val="both"/>
            </w:pPr>
            <w:r w:rsidRPr="004A6791">
              <w:t>Aprēķinam izmantots pieņēmums, ka projekta iesniegums tiek iesniegts elektroniski, šo pienākumu veic darbinieki ar vidējo mēneša darba samaksu sabiedriskajā sektorā, kas 2015</w:t>
            </w:r>
            <w:r w:rsidR="00D46E0B" w:rsidRPr="004A6791">
              <w:t xml:space="preserve">. </w:t>
            </w:r>
            <w:r w:rsidRPr="004A6791">
              <w:t>gadā Latvijā bija 855 euro mēnesī (</w:t>
            </w:r>
            <w:hyperlink r:id="rId13" w:history="1">
              <w:r w:rsidRPr="004A6791">
                <w:t>http://www</w:t>
              </w:r>
              <w:r w:rsidR="00D46E0B" w:rsidRPr="004A6791">
                <w:t>.</w:t>
              </w:r>
              <w:r w:rsidRPr="004A6791">
                <w:t>csb</w:t>
              </w:r>
              <w:r w:rsidR="00D46E0B" w:rsidRPr="004A6791">
                <w:t>.</w:t>
              </w:r>
              <w:r w:rsidRPr="004A6791">
                <w:t>gov</w:t>
              </w:r>
              <w:r w:rsidR="00D46E0B" w:rsidRPr="004A6791">
                <w:t>.</w:t>
              </w:r>
              <w:r w:rsidRPr="004A6791">
                <w:t>lv/statistikas-temas/darba-samaksa-galvenie-raditaji-30270</w:t>
              </w:r>
              <w:r w:rsidR="00D46E0B" w:rsidRPr="004A6791">
                <w:t xml:space="preserve">. </w:t>
              </w:r>
              <w:r w:rsidRPr="004A6791">
                <w:t>html</w:t>
              </w:r>
            </w:hyperlink>
            <w:r w:rsidRPr="004A6791">
              <w:t>), kam atbilst stundas samaksas likme 5,34 euro</w:t>
            </w:r>
            <w:r w:rsidR="00D46E0B" w:rsidRPr="004A6791">
              <w:t xml:space="preserve">. </w:t>
            </w:r>
            <w:r w:rsidRPr="004A6791">
              <w:t>Aprēķinam tiek izmantots pieņēmums, ka finansējuma saņēmējs datu ievadei un iesniegšanai sadarbības iestādē izmanto Kohēzijas politikas vadības informācijas sistēmu, projektu ievada, apstiprina un paraksta 3 darbinieki (divi darbinieki un atbildīgā persona), projekta summa sastāda 9 miljonus eur, un paredzēts, ka projektu iesniegs vienu reizi pirmreizēji un otru reizi izpildīt apstiprinājumu ar nosacījumu, ja par tādu lems sadarbības iestāde</w:t>
            </w:r>
            <w:r w:rsidR="00D46E0B" w:rsidRPr="004A6791">
              <w:t xml:space="preserve">. </w:t>
            </w:r>
          </w:p>
          <w:p w14:paraId="45CEE10E" w14:textId="77777777" w:rsidR="00A96F65" w:rsidRPr="004A6791" w:rsidRDefault="00E407C9" w:rsidP="00D46E0B">
            <w:pPr>
              <w:pStyle w:val="naiskr"/>
              <w:spacing w:before="40" w:beforeAutospacing="0" w:after="40" w:afterAutospacing="0"/>
              <w:ind w:left="57" w:right="57" w:firstLine="284"/>
              <w:jc w:val="both"/>
            </w:pPr>
            <w:r w:rsidRPr="004A6791">
              <w:t>Finansējuma saņēmēja izmaksas par noteikumu projekta</w:t>
            </w:r>
            <w:r w:rsidR="00A96F65" w:rsidRPr="004A6791">
              <w:t>:</w:t>
            </w:r>
          </w:p>
          <w:p w14:paraId="2C9C9F98" w14:textId="03C99BC1" w:rsidR="00A96F65" w:rsidRPr="004A6791" w:rsidRDefault="0004096E" w:rsidP="00D46E0B">
            <w:pPr>
              <w:pStyle w:val="ListParagraph"/>
              <w:numPr>
                <w:ilvl w:val="0"/>
                <w:numId w:val="36"/>
              </w:numPr>
              <w:ind w:right="86"/>
              <w:jc w:val="both"/>
              <w:rPr>
                <w:lang w:eastAsia="lv-LV"/>
              </w:rPr>
            </w:pPr>
            <w:r w:rsidRPr="004A6791">
              <w:t>37</w:t>
            </w:r>
            <w:r w:rsidR="00D46E0B" w:rsidRPr="004A6791">
              <w:t xml:space="preserve">. </w:t>
            </w:r>
            <w:r w:rsidR="00E407C9" w:rsidRPr="004A6791">
              <w:t xml:space="preserve">punktā – izstrādāt </w:t>
            </w:r>
            <w:r w:rsidR="00E407C9" w:rsidRPr="004A6791">
              <w:rPr>
                <w:lang w:eastAsia="lv-LV"/>
              </w:rPr>
              <w:t>Cilvēkresursu piesaistes reģioniem kārtību,</w:t>
            </w:r>
          </w:p>
          <w:p w14:paraId="0FA344F7" w14:textId="46D27F49" w:rsidR="00A96F65" w:rsidRPr="004A6791" w:rsidRDefault="0004096E" w:rsidP="00D46E0B">
            <w:pPr>
              <w:pStyle w:val="ListParagraph"/>
              <w:numPr>
                <w:ilvl w:val="0"/>
                <w:numId w:val="36"/>
              </w:numPr>
              <w:ind w:right="86"/>
              <w:jc w:val="both"/>
            </w:pPr>
            <w:r w:rsidRPr="004A6791">
              <w:t>38</w:t>
            </w:r>
            <w:r w:rsidR="00D46E0B" w:rsidRPr="004A6791">
              <w:t xml:space="preserve">. </w:t>
            </w:r>
            <w:r w:rsidR="00E407C9" w:rsidRPr="004A6791">
              <w:t>punktā –</w:t>
            </w:r>
            <w:r w:rsidR="00D46E0B" w:rsidRPr="004A6791">
              <w:t xml:space="preserve"> </w:t>
            </w:r>
            <w:r w:rsidR="00E407C9" w:rsidRPr="004A6791">
              <w:t>izstrādāt</w:t>
            </w:r>
            <w:r w:rsidR="00D46E0B" w:rsidRPr="004A6791">
              <w:t xml:space="preserve"> </w:t>
            </w:r>
            <w:r w:rsidR="00E407C9" w:rsidRPr="004A6791">
              <w:t>Cilvēkresursu piesaistes reģioniem plānu</w:t>
            </w:r>
            <w:r w:rsidR="00A96F65" w:rsidRPr="004A6791">
              <w:t>,</w:t>
            </w:r>
            <w:r w:rsidR="00E407C9" w:rsidRPr="004A6791">
              <w:t xml:space="preserve"> </w:t>
            </w:r>
          </w:p>
          <w:p w14:paraId="05997ACC" w14:textId="35F5EE1F" w:rsidR="00A96F65" w:rsidRPr="004A6791" w:rsidRDefault="0004096E" w:rsidP="00D46E0B">
            <w:pPr>
              <w:pStyle w:val="ListParagraph"/>
              <w:numPr>
                <w:ilvl w:val="0"/>
                <w:numId w:val="36"/>
              </w:numPr>
              <w:ind w:right="86"/>
              <w:jc w:val="both"/>
            </w:pPr>
            <w:r w:rsidRPr="004A6791">
              <w:t>44</w:t>
            </w:r>
            <w:r w:rsidR="00D46E0B" w:rsidRPr="004A6791">
              <w:t xml:space="preserve">. </w:t>
            </w:r>
            <w:r w:rsidR="00E407C9" w:rsidRPr="004A6791">
              <w:t>punktā –</w:t>
            </w:r>
            <w:r w:rsidR="00D46E0B" w:rsidRPr="004A6791">
              <w:t xml:space="preserve"> </w:t>
            </w:r>
            <w:r w:rsidR="00E407C9" w:rsidRPr="004A6791">
              <w:rPr>
                <w:bCs/>
              </w:rPr>
              <w:t>nodrošināt</w:t>
            </w:r>
            <w:r w:rsidR="00E407C9" w:rsidRPr="004A6791">
              <w:t xml:space="preserve"> informācijas pieejamību mājas lapā, </w:t>
            </w:r>
          </w:p>
          <w:p w14:paraId="6C088706" w14:textId="6B2DB2CD" w:rsidR="00A96F65" w:rsidRPr="004A6791" w:rsidRDefault="00E407C9" w:rsidP="00D46E0B">
            <w:pPr>
              <w:pStyle w:val="ListParagraph"/>
              <w:numPr>
                <w:ilvl w:val="0"/>
                <w:numId w:val="36"/>
              </w:numPr>
              <w:ind w:right="86"/>
              <w:jc w:val="both"/>
            </w:pPr>
            <w:r w:rsidRPr="004A6791">
              <w:t>4</w:t>
            </w:r>
            <w:r w:rsidR="0004096E" w:rsidRPr="004A6791">
              <w:t>5.</w:t>
            </w:r>
            <w:r w:rsidRPr="004A6791">
              <w:t>1</w:t>
            </w:r>
            <w:r w:rsidR="00D46E0B" w:rsidRPr="004A6791">
              <w:t xml:space="preserve">. </w:t>
            </w:r>
            <w:r w:rsidRPr="004A6791">
              <w:t>punkt</w:t>
            </w:r>
            <w:r w:rsidR="00A96F65" w:rsidRPr="004A6791">
              <w:t>ā</w:t>
            </w:r>
            <w:r w:rsidRPr="004A6791">
              <w:t xml:space="preserve"> </w:t>
            </w:r>
            <w:r w:rsidR="00D46E0B" w:rsidRPr="004A6791">
              <w:t>–</w:t>
            </w:r>
            <w:r w:rsidRPr="004A6791">
              <w:t xml:space="preserve"> </w:t>
            </w:r>
            <w:r w:rsidRPr="004A6791">
              <w:rPr>
                <w:bCs/>
              </w:rPr>
              <w:t>uzkrāt</w:t>
            </w:r>
            <w:r w:rsidRPr="004A6791">
              <w:t xml:space="preserve"> datus par projekta dalībniekiem ESF regulas prasību izpildei, </w:t>
            </w:r>
          </w:p>
          <w:p w14:paraId="1E30E3BF" w14:textId="78C83BC3" w:rsidR="00A96F65" w:rsidRPr="004A6791" w:rsidRDefault="0004096E" w:rsidP="00D46E0B">
            <w:pPr>
              <w:pStyle w:val="ListParagraph"/>
              <w:numPr>
                <w:ilvl w:val="0"/>
                <w:numId w:val="36"/>
              </w:numPr>
              <w:ind w:right="86"/>
              <w:jc w:val="both"/>
            </w:pPr>
            <w:r w:rsidRPr="004A6791">
              <w:t>45.2</w:t>
            </w:r>
            <w:r w:rsidR="00D46E0B" w:rsidRPr="004A6791">
              <w:t xml:space="preserve">. </w:t>
            </w:r>
            <w:r w:rsidR="00E407C9" w:rsidRPr="004A6791">
              <w:t>punktā – uzkrāt datus horizontālā principa “Vienlīdzīgas iespējas” horizontālo rādītāju</w:t>
            </w:r>
          </w:p>
          <w:p w14:paraId="549DE5E2" w14:textId="77777777" w:rsidR="003735C6" w:rsidRPr="004A6791" w:rsidRDefault="00E407C9" w:rsidP="00D46E0B">
            <w:pPr>
              <w:pStyle w:val="naiskr"/>
              <w:spacing w:before="40" w:beforeAutospacing="0" w:after="40" w:afterAutospacing="0"/>
              <w:ind w:left="57" w:right="57"/>
              <w:jc w:val="both"/>
            </w:pPr>
            <w:r w:rsidRPr="004A6791">
              <w:t>noteiktajiem pienākumiem tiks segtas no projekta administrēšanas personāla izmaksām</w:t>
            </w:r>
            <w:r w:rsidR="00A96F65" w:rsidRPr="004A6791">
              <w:t xml:space="preserve"> atbilstoši noteikumu </w:t>
            </w:r>
            <w:r w:rsidR="008E61D0" w:rsidRPr="004A6791">
              <w:t xml:space="preserve">projekta </w:t>
            </w:r>
            <w:r w:rsidRPr="004A6791">
              <w:t>1</w:t>
            </w:r>
            <w:r w:rsidR="008E61D0" w:rsidRPr="004A6791">
              <w:t>5</w:t>
            </w:r>
            <w:r w:rsidR="00D46E0B" w:rsidRPr="004A6791">
              <w:t xml:space="preserve">. </w:t>
            </w:r>
            <w:r w:rsidRPr="004A6791">
              <w:t>punktā noteiktajam</w:t>
            </w:r>
            <w:r w:rsidR="00D46E0B" w:rsidRPr="004A6791">
              <w:t xml:space="preserve">. </w:t>
            </w:r>
            <w:r w:rsidRPr="004A6791">
              <w:t>Paredzēts, ka projekta vadībai un īstenošanai tiks piesaistīti 4 pilnas slodzes darbinieki</w:t>
            </w:r>
            <w:r w:rsidR="00D46E0B" w:rsidRPr="004A6791">
              <w:t xml:space="preserve">. </w:t>
            </w:r>
          </w:p>
        </w:tc>
      </w:tr>
      <w:tr w:rsidR="003735C6" w:rsidRPr="004A6791" w14:paraId="2A49E19D" w14:textId="77777777" w:rsidTr="000E3406">
        <w:trPr>
          <w:trHeight w:val="357"/>
        </w:trPr>
        <w:tc>
          <w:tcPr>
            <w:tcW w:w="431" w:type="dxa"/>
          </w:tcPr>
          <w:p w14:paraId="4B81E780" w14:textId="77777777" w:rsidR="003735C6" w:rsidRPr="004A6791" w:rsidRDefault="003735C6" w:rsidP="00C1591C">
            <w:pPr>
              <w:pStyle w:val="naiskr"/>
              <w:spacing w:before="0" w:beforeAutospacing="0" w:after="0" w:afterAutospacing="0"/>
              <w:ind w:left="57" w:right="57"/>
              <w:jc w:val="both"/>
            </w:pPr>
            <w:r w:rsidRPr="004A6791">
              <w:lastRenderedPageBreak/>
              <w:t>4</w:t>
            </w:r>
            <w:r w:rsidR="00D46E0B" w:rsidRPr="004A6791">
              <w:t xml:space="preserve">. </w:t>
            </w:r>
          </w:p>
        </w:tc>
        <w:tc>
          <w:tcPr>
            <w:tcW w:w="1842" w:type="dxa"/>
          </w:tcPr>
          <w:p w14:paraId="519B00C0" w14:textId="77777777" w:rsidR="003735C6" w:rsidRPr="004A6791" w:rsidRDefault="003735C6" w:rsidP="00C1591C">
            <w:pPr>
              <w:pStyle w:val="naiskr"/>
              <w:spacing w:before="0" w:beforeAutospacing="0" w:after="0" w:afterAutospacing="0"/>
              <w:ind w:left="57" w:right="57"/>
            </w:pPr>
            <w:r w:rsidRPr="004A6791">
              <w:t>Cita informācija</w:t>
            </w:r>
          </w:p>
        </w:tc>
        <w:tc>
          <w:tcPr>
            <w:tcW w:w="6808" w:type="dxa"/>
          </w:tcPr>
          <w:p w14:paraId="4278AB21" w14:textId="77777777" w:rsidR="003735C6" w:rsidRPr="004A6791" w:rsidRDefault="003735C6" w:rsidP="00C1591C">
            <w:pPr>
              <w:pStyle w:val="naiskr"/>
              <w:spacing w:before="40" w:beforeAutospacing="0" w:after="40" w:afterAutospacing="0"/>
              <w:ind w:left="57" w:right="57" w:firstLine="284"/>
              <w:jc w:val="both"/>
            </w:pPr>
            <w:r w:rsidRPr="004A6791">
              <w:rPr>
                <w:szCs w:val="28"/>
              </w:rPr>
              <w:t>Nav</w:t>
            </w:r>
            <w:r w:rsidR="00D46E0B" w:rsidRPr="004A6791">
              <w:t xml:space="preserve">. </w:t>
            </w:r>
          </w:p>
        </w:tc>
      </w:tr>
    </w:tbl>
    <w:p w14:paraId="6F610898" w14:textId="77777777" w:rsidR="003735C6" w:rsidRPr="004A6791" w:rsidRDefault="003735C6" w:rsidP="00E224D1">
      <w:pPr>
        <w:autoSpaceDE w:val="0"/>
        <w:autoSpaceDN w:val="0"/>
        <w:adjustRightInd w:val="0"/>
        <w:jc w:val="both"/>
        <w:outlineLvl w:val="0"/>
      </w:pPr>
    </w:p>
    <w:p w14:paraId="789390C6" w14:textId="77777777" w:rsidR="00513043" w:rsidRPr="004A6791" w:rsidRDefault="00513043" w:rsidP="00E224D1">
      <w:pPr>
        <w:autoSpaceDE w:val="0"/>
        <w:autoSpaceDN w:val="0"/>
        <w:adjustRightInd w:val="0"/>
        <w:jc w:val="both"/>
        <w:outlineLvl w:val="0"/>
      </w:pPr>
    </w:p>
    <w:tbl>
      <w:tblPr>
        <w:tblW w:w="89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134"/>
        <w:gridCol w:w="1276"/>
        <w:gridCol w:w="1260"/>
        <w:gridCol w:w="1276"/>
        <w:gridCol w:w="1291"/>
      </w:tblGrid>
      <w:tr w:rsidR="00DA78C4" w:rsidRPr="004A6791" w14:paraId="59669734" w14:textId="77777777" w:rsidTr="00C1591C">
        <w:trPr>
          <w:trHeight w:val="361"/>
        </w:trPr>
        <w:tc>
          <w:tcPr>
            <w:tcW w:w="8917" w:type="dxa"/>
            <w:gridSpan w:val="6"/>
            <w:tcBorders>
              <w:top w:val="single" w:sz="4" w:space="0" w:color="auto"/>
              <w:left w:val="single" w:sz="4" w:space="0" w:color="auto"/>
              <w:bottom w:val="single" w:sz="4" w:space="0" w:color="auto"/>
              <w:right w:val="single" w:sz="4" w:space="0" w:color="auto"/>
            </w:tcBorders>
            <w:vAlign w:val="center"/>
            <w:hideMark/>
          </w:tcPr>
          <w:p w14:paraId="5025E8F3" w14:textId="77777777" w:rsidR="00DA78C4" w:rsidRPr="004A6791" w:rsidRDefault="00DA78C4" w:rsidP="00E224D1">
            <w:pPr>
              <w:pStyle w:val="naisnod"/>
              <w:spacing w:before="0" w:beforeAutospacing="0" w:after="0" w:afterAutospacing="0"/>
              <w:ind w:left="57" w:right="57"/>
              <w:jc w:val="center"/>
              <w:rPr>
                <w:b/>
              </w:rPr>
            </w:pPr>
            <w:r w:rsidRPr="004A6791">
              <w:rPr>
                <w:b/>
              </w:rPr>
              <w:br w:type="page"/>
              <w:t>III</w:t>
            </w:r>
            <w:r w:rsidR="00D46E0B" w:rsidRPr="004A6791">
              <w:rPr>
                <w:b/>
              </w:rPr>
              <w:t xml:space="preserve">. </w:t>
            </w:r>
            <w:r w:rsidRPr="004A6791">
              <w:rPr>
                <w:b/>
              </w:rPr>
              <w:t>Tiesību akta projekta ietekme uz valsts budžetu un pašvaldību budžetiem</w:t>
            </w:r>
          </w:p>
        </w:tc>
      </w:tr>
      <w:tr w:rsidR="00DA78C4" w:rsidRPr="004A6791" w14:paraId="04ED5061" w14:textId="77777777" w:rsidTr="00C1591C">
        <w:tc>
          <w:tcPr>
            <w:tcW w:w="2680" w:type="dxa"/>
            <w:vMerge w:val="restart"/>
            <w:tcBorders>
              <w:top w:val="single" w:sz="4" w:space="0" w:color="auto"/>
              <w:left w:val="single" w:sz="4" w:space="0" w:color="auto"/>
              <w:bottom w:val="single" w:sz="4" w:space="0" w:color="auto"/>
              <w:right w:val="single" w:sz="4" w:space="0" w:color="auto"/>
            </w:tcBorders>
            <w:vAlign w:val="center"/>
          </w:tcPr>
          <w:p w14:paraId="4FC3996E" w14:textId="77777777" w:rsidR="00DA78C4" w:rsidRPr="004A6791" w:rsidRDefault="00DA78C4" w:rsidP="00AA46F7">
            <w:pPr>
              <w:pStyle w:val="naisf"/>
              <w:spacing w:before="0" w:beforeAutospacing="0" w:after="0" w:afterAutospacing="0"/>
              <w:jc w:val="center"/>
              <w:rPr>
                <w:b/>
                <w:lang w:val="lv-LV"/>
              </w:rPr>
            </w:pPr>
            <w:r w:rsidRPr="004A6791">
              <w:rPr>
                <w:b/>
                <w:lang w:val="lv-LV"/>
              </w:rPr>
              <w:t>Rādītāji</w:t>
            </w:r>
          </w:p>
          <w:p w14:paraId="1DE1EE40" w14:textId="77777777" w:rsidR="00DA78C4" w:rsidRPr="004A6791" w:rsidRDefault="00DA78C4" w:rsidP="00AA46F7">
            <w:pPr>
              <w:rPr>
                <w:lang w:eastAsia="lv-LV"/>
              </w:rPr>
            </w:pPr>
          </w:p>
          <w:p w14:paraId="7F7DC631" w14:textId="77777777" w:rsidR="00DA78C4" w:rsidRPr="004A6791" w:rsidRDefault="00DA78C4" w:rsidP="00AA46F7">
            <w:pPr>
              <w:rPr>
                <w:lang w:eastAsia="lv-LV"/>
              </w:rPr>
            </w:pPr>
          </w:p>
          <w:p w14:paraId="172947CE" w14:textId="77777777" w:rsidR="00DA78C4" w:rsidRPr="004A6791" w:rsidRDefault="00DA78C4" w:rsidP="00C1591C">
            <w:pPr>
              <w:ind w:left="-142" w:firstLine="142"/>
              <w:rPr>
                <w:lang w:eastAsia="lv-LV"/>
              </w:rPr>
            </w:pP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B46302" w14:textId="68B5C7FB" w:rsidR="00DA78C4" w:rsidRPr="004A6791" w:rsidRDefault="00DA78C4" w:rsidP="00E0066E">
            <w:pPr>
              <w:pStyle w:val="naisf"/>
              <w:spacing w:before="0" w:beforeAutospacing="0" w:after="0" w:afterAutospacing="0"/>
              <w:jc w:val="center"/>
              <w:rPr>
                <w:b/>
                <w:lang w:val="lv-LV"/>
              </w:rPr>
            </w:pPr>
            <w:r w:rsidRPr="004A6791">
              <w:rPr>
                <w:b/>
                <w:lang w:val="lv-LV"/>
              </w:rPr>
              <w:t>201</w:t>
            </w:r>
            <w:r w:rsidR="00E0066E" w:rsidRPr="004A6791">
              <w:rPr>
                <w:b/>
                <w:lang w:val="lv-LV"/>
              </w:rPr>
              <w:t>7</w:t>
            </w:r>
            <w:r w:rsidR="00D46E0B" w:rsidRPr="004A6791">
              <w:rPr>
                <w:b/>
                <w:lang w:val="lv-LV"/>
              </w:rPr>
              <w:t xml:space="preserve">. </w:t>
            </w:r>
            <w:r w:rsidRPr="004A6791">
              <w:rPr>
                <w:b/>
                <w:lang w:val="lv-LV"/>
              </w:rPr>
              <w:t>gads</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14470DE9" w14:textId="77777777" w:rsidR="00DA78C4" w:rsidRPr="004A6791" w:rsidRDefault="00DA78C4" w:rsidP="00AA46F7">
            <w:pPr>
              <w:pStyle w:val="naisf"/>
              <w:spacing w:before="0" w:beforeAutospacing="0" w:after="0" w:afterAutospacing="0"/>
              <w:jc w:val="center"/>
              <w:rPr>
                <w:b/>
                <w:i/>
                <w:lang w:val="lv-LV"/>
              </w:rPr>
            </w:pPr>
            <w:r w:rsidRPr="004A6791">
              <w:rPr>
                <w:lang w:val="lv-LV"/>
              </w:rPr>
              <w:t>Turpmākie trīs gadi (</w:t>
            </w:r>
            <w:r w:rsidRPr="004A6791">
              <w:rPr>
                <w:i/>
                <w:lang w:val="lv-LV"/>
              </w:rPr>
              <w:t>euro</w:t>
            </w:r>
            <w:r w:rsidRPr="004A6791">
              <w:rPr>
                <w:lang w:val="lv-LV"/>
              </w:rPr>
              <w:t>)</w:t>
            </w:r>
          </w:p>
        </w:tc>
      </w:tr>
      <w:tr w:rsidR="00E0066E" w:rsidRPr="004A6791" w14:paraId="2F9C0C3E" w14:textId="77777777" w:rsidTr="00C1591C">
        <w:tc>
          <w:tcPr>
            <w:tcW w:w="2680" w:type="dxa"/>
            <w:vMerge/>
            <w:tcBorders>
              <w:top w:val="single" w:sz="4" w:space="0" w:color="auto"/>
              <w:left w:val="single" w:sz="4" w:space="0" w:color="auto"/>
              <w:bottom w:val="single" w:sz="4" w:space="0" w:color="auto"/>
              <w:right w:val="single" w:sz="4" w:space="0" w:color="auto"/>
            </w:tcBorders>
            <w:vAlign w:val="center"/>
            <w:hideMark/>
          </w:tcPr>
          <w:p w14:paraId="1F315D93" w14:textId="77777777" w:rsidR="00DA78C4" w:rsidRPr="004A6791" w:rsidRDefault="00DA78C4" w:rsidP="00AA46F7">
            <w:pPr>
              <w:rPr>
                <w:lang w:eastAsia="lv-LV"/>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43DF9D0E" w14:textId="77777777" w:rsidR="00DA78C4" w:rsidRPr="004A6791" w:rsidRDefault="00DA78C4" w:rsidP="00AA46F7">
            <w:pPr>
              <w:rPr>
                <w:rFonts w:eastAsia="Arial Unicode MS"/>
                <w:b/>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498F4F4" w14:textId="342937BB" w:rsidR="00DA78C4" w:rsidRPr="004A6791" w:rsidRDefault="00DA78C4" w:rsidP="00E0066E">
            <w:pPr>
              <w:pStyle w:val="naisf"/>
              <w:spacing w:before="0" w:beforeAutospacing="0" w:after="0" w:afterAutospacing="0"/>
              <w:jc w:val="center"/>
              <w:rPr>
                <w:b/>
                <w:i/>
                <w:lang w:val="lv-LV"/>
              </w:rPr>
            </w:pPr>
            <w:r w:rsidRPr="004A6791">
              <w:rPr>
                <w:b/>
                <w:bCs/>
                <w:lang w:val="lv-LV"/>
              </w:rPr>
              <w:t>201</w:t>
            </w:r>
            <w:r w:rsidR="00E0066E" w:rsidRPr="004A6791">
              <w:rPr>
                <w:b/>
                <w:bCs/>
                <w:lang w:val="lv-LV"/>
              </w:rPr>
              <w:t>8</w:t>
            </w:r>
            <w:r w:rsidR="00D46E0B" w:rsidRPr="004A6791">
              <w:rPr>
                <w:b/>
                <w:bCs/>
                <w:lang w:val="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FA30CC" w14:textId="7982D093" w:rsidR="00DA78C4" w:rsidRPr="004A6791" w:rsidRDefault="00DA78C4" w:rsidP="00E0066E">
            <w:pPr>
              <w:pStyle w:val="naisf"/>
              <w:spacing w:before="0" w:beforeAutospacing="0" w:after="0" w:afterAutospacing="0"/>
              <w:jc w:val="center"/>
              <w:rPr>
                <w:b/>
                <w:i/>
                <w:lang w:val="lv-LV"/>
              </w:rPr>
            </w:pPr>
            <w:r w:rsidRPr="004A6791">
              <w:rPr>
                <w:b/>
                <w:bCs/>
                <w:lang w:val="lv-LV"/>
              </w:rPr>
              <w:t>201</w:t>
            </w:r>
            <w:r w:rsidR="00E0066E" w:rsidRPr="004A6791">
              <w:rPr>
                <w:b/>
                <w:bCs/>
                <w:lang w:val="lv-LV"/>
              </w:rPr>
              <w:t>9</w:t>
            </w:r>
            <w:r w:rsidR="00D46E0B" w:rsidRPr="004A6791">
              <w:rPr>
                <w:b/>
                <w:bCs/>
                <w:lang w:val="lv-LV"/>
              </w:rPr>
              <w:t xml:space="preserve">. </w:t>
            </w:r>
          </w:p>
        </w:tc>
        <w:tc>
          <w:tcPr>
            <w:tcW w:w="1291" w:type="dxa"/>
            <w:tcBorders>
              <w:top w:val="single" w:sz="4" w:space="0" w:color="auto"/>
              <w:left w:val="single" w:sz="4" w:space="0" w:color="auto"/>
              <w:bottom w:val="single" w:sz="4" w:space="0" w:color="auto"/>
              <w:right w:val="single" w:sz="4" w:space="0" w:color="auto"/>
            </w:tcBorders>
            <w:vAlign w:val="center"/>
            <w:hideMark/>
          </w:tcPr>
          <w:p w14:paraId="5B2EDB33" w14:textId="774273F9" w:rsidR="00DA78C4" w:rsidRPr="004A6791" w:rsidRDefault="00DA78C4" w:rsidP="00E0066E">
            <w:pPr>
              <w:pStyle w:val="naisf"/>
              <w:spacing w:before="0" w:beforeAutospacing="0" w:after="0" w:afterAutospacing="0"/>
              <w:jc w:val="center"/>
              <w:rPr>
                <w:b/>
                <w:i/>
                <w:lang w:val="lv-LV"/>
              </w:rPr>
            </w:pPr>
            <w:r w:rsidRPr="004A6791">
              <w:rPr>
                <w:b/>
                <w:bCs/>
                <w:lang w:val="lv-LV"/>
              </w:rPr>
              <w:t>20</w:t>
            </w:r>
            <w:r w:rsidR="00E0066E" w:rsidRPr="004A6791">
              <w:rPr>
                <w:b/>
                <w:bCs/>
                <w:lang w:val="lv-LV"/>
              </w:rPr>
              <w:t>20</w:t>
            </w:r>
            <w:r w:rsidR="00D46E0B" w:rsidRPr="004A6791">
              <w:rPr>
                <w:b/>
                <w:bCs/>
                <w:lang w:val="lv-LV"/>
              </w:rPr>
              <w:t xml:space="preserve">. </w:t>
            </w:r>
          </w:p>
        </w:tc>
      </w:tr>
      <w:tr w:rsidR="00DA78C4" w:rsidRPr="004A6791" w14:paraId="40F22645" w14:textId="77777777" w:rsidTr="00C1591C">
        <w:tc>
          <w:tcPr>
            <w:tcW w:w="2680" w:type="dxa"/>
            <w:vMerge/>
            <w:tcBorders>
              <w:top w:val="single" w:sz="4" w:space="0" w:color="auto"/>
              <w:left w:val="single" w:sz="4" w:space="0" w:color="auto"/>
              <w:bottom w:val="single" w:sz="4" w:space="0" w:color="auto"/>
              <w:right w:val="single" w:sz="4" w:space="0" w:color="auto"/>
            </w:tcBorders>
            <w:vAlign w:val="center"/>
            <w:hideMark/>
          </w:tcPr>
          <w:p w14:paraId="108E82C3" w14:textId="77777777" w:rsidR="00DA78C4" w:rsidRPr="004A6791" w:rsidRDefault="00DA78C4" w:rsidP="00AA46F7">
            <w:pPr>
              <w:rPr>
                <w:lang w:eastAsia="lv-LV"/>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63B3D52" w14:textId="77777777" w:rsidR="00DA78C4" w:rsidRPr="004A6791" w:rsidRDefault="00DA78C4" w:rsidP="00AA46F7">
            <w:pPr>
              <w:pStyle w:val="naisf"/>
              <w:spacing w:before="0" w:beforeAutospacing="0" w:after="0" w:afterAutospacing="0"/>
              <w:jc w:val="center"/>
              <w:rPr>
                <w:b/>
                <w:i/>
                <w:lang w:val="lv-LV"/>
              </w:rPr>
            </w:pPr>
            <w:r w:rsidRPr="004A6791">
              <w:rPr>
                <w:lang w:val="lv-LV"/>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AC3B64" w14:textId="77777777" w:rsidR="00DA78C4" w:rsidRPr="004A6791" w:rsidRDefault="00DA78C4" w:rsidP="00AA46F7">
            <w:pPr>
              <w:pStyle w:val="naisf"/>
              <w:spacing w:before="0" w:beforeAutospacing="0" w:after="0" w:afterAutospacing="0"/>
              <w:jc w:val="center"/>
              <w:rPr>
                <w:b/>
                <w:i/>
                <w:lang w:val="lv-LV"/>
              </w:rPr>
            </w:pPr>
            <w:r w:rsidRPr="004A6791">
              <w:rPr>
                <w:lang w:val="lv-LV"/>
              </w:rPr>
              <w:t xml:space="preserve">izmaiņas kārtējā gadā, salīdzinot ar valsts </w:t>
            </w:r>
            <w:r w:rsidRPr="004A6791">
              <w:rPr>
                <w:lang w:val="lv-LV"/>
              </w:rPr>
              <w:lastRenderedPageBreak/>
              <w:t>budžetu kārtējam gadam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6F6BE9" w14:textId="77777777" w:rsidR="00DA78C4" w:rsidRPr="004A6791" w:rsidRDefault="00DA78C4" w:rsidP="00AA46F7">
            <w:pPr>
              <w:pStyle w:val="naisf"/>
              <w:spacing w:before="0" w:beforeAutospacing="0" w:after="0" w:afterAutospacing="0"/>
              <w:jc w:val="center"/>
              <w:rPr>
                <w:b/>
                <w:i/>
                <w:lang w:val="lv-LV"/>
              </w:rPr>
            </w:pPr>
            <w:r w:rsidRPr="004A6791">
              <w:rPr>
                <w:lang w:val="lv-LV"/>
              </w:rPr>
              <w:lastRenderedPageBreak/>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8B716F" w14:textId="77777777" w:rsidR="00DA78C4" w:rsidRPr="004A6791" w:rsidRDefault="00DA78C4" w:rsidP="00AA46F7">
            <w:pPr>
              <w:pStyle w:val="naisf"/>
              <w:spacing w:before="0" w:beforeAutospacing="0" w:after="0" w:afterAutospacing="0"/>
              <w:jc w:val="center"/>
              <w:rPr>
                <w:b/>
                <w:i/>
                <w:lang w:val="lv-LV"/>
              </w:rPr>
            </w:pPr>
            <w:r w:rsidRPr="004A6791">
              <w:rPr>
                <w:lang w:val="lv-LV"/>
              </w:rPr>
              <w:t>izmaiņas, salīdzinot ar kārtējo (n) gadu</w:t>
            </w:r>
          </w:p>
        </w:tc>
        <w:tc>
          <w:tcPr>
            <w:tcW w:w="1291" w:type="dxa"/>
            <w:tcBorders>
              <w:top w:val="single" w:sz="4" w:space="0" w:color="auto"/>
              <w:left w:val="single" w:sz="4" w:space="0" w:color="auto"/>
              <w:bottom w:val="single" w:sz="4" w:space="0" w:color="auto"/>
              <w:right w:val="single" w:sz="4" w:space="0" w:color="auto"/>
            </w:tcBorders>
            <w:vAlign w:val="center"/>
            <w:hideMark/>
          </w:tcPr>
          <w:p w14:paraId="408B741C" w14:textId="77777777" w:rsidR="00DA78C4" w:rsidRPr="004A6791" w:rsidRDefault="00DA78C4" w:rsidP="00AA46F7">
            <w:pPr>
              <w:pStyle w:val="naisf"/>
              <w:spacing w:before="0" w:beforeAutospacing="0" w:after="0" w:afterAutospacing="0"/>
              <w:jc w:val="center"/>
              <w:rPr>
                <w:b/>
                <w:i/>
                <w:lang w:val="lv-LV"/>
              </w:rPr>
            </w:pPr>
            <w:r w:rsidRPr="004A6791">
              <w:rPr>
                <w:lang w:val="lv-LV"/>
              </w:rPr>
              <w:t>izmaiņas, salīdzinot ar kārtējo (n) gadu</w:t>
            </w:r>
          </w:p>
        </w:tc>
      </w:tr>
      <w:tr w:rsidR="00DA78C4" w:rsidRPr="004A6791" w14:paraId="079A373C" w14:textId="77777777" w:rsidTr="00545EF6">
        <w:trPr>
          <w:trHeight w:val="393"/>
        </w:trPr>
        <w:tc>
          <w:tcPr>
            <w:tcW w:w="2680" w:type="dxa"/>
            <w:tcBorders>
              <w:top w:val="single" w:sz="4" w:space="0" w:color="auto"/>
              <w:left w:val="single" w:sz="4" w:space="0" w:color="auto"/>
              <w:bottom w:val="single" w:sz="4" w:space="0" w:color="auto"/>
              <w:right w:val="single" w:sz="4" w:space="0" w:color="auto"/>
            </w:tcBorders>
            <w:vAlign w:val="center"/>
            <w:hideMark/>
          </w:tcPr>
          <w:p w14:paraId="24B30593" w14:textId="77777777" w:rsidR="00DA78C4" w:rsidRPr="004A6791" w:rsidRDefault="00DA78C4" w:rsidP="00AA46F7">
            <w:pPr>
              <w:pStyle w:val="naisf"/>
              <w:spacing w:before="0" w:beforeAutospacing="0" w:after="0" w:afterAutospacing="0"/>
              <w:jc w:val="center"/>
              <w:rPr>
                <w:bCs/>
                <w:lang w:val="lv-LV"/>
              </w:rPr>
            </w:pPr>
            <w:r w:rsidRPr="004A6791">
              <w:rPr>
                <w:bCs/>
                <w:lang w:val="lv-LV"/>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E9B072" w14:textId="77777777" w:rsidR="00DA78C4" w:rsidRPr="004A6791" w:rsidRDefault="00DA78C4" w:rsidP="00AA46F7">
            <w:pPr>
              <w:pStyle w:val="naisf"/>
              <w:spacing w:before="0" w:beforeAutospacing="0" w:after="0" w:afterAutospacing="0"/>
              <w:jc w:val="center"/>
              <w:rPr>
                <w:bCs/>
                <w:lang w:val="lv-LV"/>
              </w:rPr>
            </w:pPr>
            <w:r w:rsidRPr="004A6791">
              <w:rPr>
                <w:bCs/>
                <w:lang w:val="lv-LV"/>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22C94C" w14:textId="77777777" w:rsidR="00DA78C4" w:rsidRPr="004A6791" w:rsidRDefault="00DA78C4" w:rsidP="00AA46F7">
            <w:pPr>
              <w:pStyle w:val="naisf"/>
              <w:spacing w:before="0" w:beforeAutospacing="0" w:after="0" w:afterAutospacing="0"/>
              <w:jc w:val="center"/>
              <w:rPr>
                <w:bCs/>
                <w:lang w:val="lv-LV"/>
              </w:rPr>
            </w:pPr>
            <w:r w:rsidRPr="004A6791">
              <w:rPr>
                <w:bCs/>
                <w:lang w:val="lv-LV"/>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91582F" w14:textId="77777777" w:rsidR="00DA78C4" w:rsidRPr="004A6791" w:rsidRDefault="00DA78C4" w:rsidP="00AA46F7">
            <w:pPr>
              <w:pStyle w:val="naisf"/>
              <w:spacing w:before="0" w:beforeAutospacing="0" w:after="0" w:afterAutospacing="0"/>
              <w:jc w:val="center"/>
              <w:rPr>
                <w:bCs/>
                <w:lang w:val="lv-LV"/>
              </w:rPr>
            </w:pPr>
            <w:r w:rsidRPr="004A6791">
              <w:rPr>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F0B8F2" w14:textId="77777777" w:rsidR="00DA78C4" w:rsidRPr="004A6791" w:rsidRDefault="00DA78C4" w:rsidP="00AA46F7">
            <w:pPr>
              <w:pStyle w:val="naisf"/>
              <w:spacing w:before="0" w:beforeAutospacing="0" w:after="0" w:afterAutospacing="0"/>
              <w:jc w:val="center"/>
              <w:rPr>
                <w:bCs/>
                <w:lang w:val="lv-LV"/>
              </w:rPr>
            </w:pPr>
            <w:r w:rsidRPr="004A6791">
              <w:rPr>
                <w:bCs/>
                <w:lang w:val="lv-LV"/>
              </w:rPr>
              <w:t>5</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2F40CC2" w14:textId="77777777" w:rsidR="00DA78C4" w:rsidRPr="004A6791" w:rsidRDefault="00DA78C4" w:rsidP="00AA46F7">
            <w:pPr>
              <w:pStyle w:val="naisf"/>
              <w:spacing w:before="0" w:beforeAutospacing="0" w:after="0" w:afterAutospacing="0"/>
              <w:jc w:val="center"/>
              <w:rPr>
                <w:bCs/>
                <w:lang w:val="lv-LV"/>
              </w:rPr>
            </w:pPr>
            <w:r w:rsidRPr="004A6791">
              <w:rPr>
                <w:bCs/>
                <w:lang w:val="lv-LV"/>
              </w:rPr>
              <w:t>6</w:t>
            </w:r>
          </w:p>
        </w:tc>
      </w:tr>
      <w:tr w:rsidR="00AF796A" w:rsidRPr="004A6791" w14:paraId="4BB9829F" w14:textId="77777777" w:rsidTr="00D22F53">
        <w:tc>
          <w:tcPr>
            <w:tcW w:w="2680" w:type="dxa"/>
            <w:tcBorders>
              <w:top w:val="single" w:sz="4" w:space="0" w:color="auto"/>
              <w:left w:val="single" w:sz="4" w:space="0" w:color="auto"/>
              <w:bottom w:val="single" w:sz="4" w:space="0" w:color="auto"/>
              <w:right w:val="single" w:sz="4" w:space="0" w:color="auto"/>
            </w:tcBorders>
            <w:hideMark/>
          </w:tcPr>
          <w:p w14:paraId="4245BA96" w14:textId="77777777" w:rsidR="00AF796A" w:rsidRPr="004A6791" w:rsidRDefault="00AF796A" w:rsidP="00AF796A">
            <w:pPr>
              <w:pStyle w:val="naisf"/>
              <w:spacing w:before="0" w:beforeAutospacing="0" w:after="0" w:afterAutospacing="0"/>
              <w:rPr>
                <w:i/>
                <w:lang w:val="lv-LV"/>
              </w:rPr>
            </w:pPr>
            <w:r w:rsidRPr="004A6791">
              <w:rPr>
                <w:lang w:val="lv-LV"/>
              </w:rPr>
              <w:t>1. Budžeta ieņēmumi:</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13D267" w14:textId="77777777" w:rsidR="00AF796A" w:rsidRPr="004A6791" w:rsidRDefault="00AF796A" w:rsidP="00AF796A">
            <w:pPr>
              <w:jc w:val="center"/>
            </w:pPr>
            <w:r w:rsidRPr="004A6791">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7B7EF3" w14:textId="0D871650" w:rsidR="00AF796A" w:rsidRPr="004A6791" w:rsidRDefault="00AF796A" w:rsidP="00AF796A">
            <w:pPr>
              <w:jc w:val="right"/>
            </w:pPr>
            <w:r w:rsidRPr="004A6791">
              <w:rPr>
                <w:color w:val="000000"/>
              </w:rPr>
              <w:t>1 269 913</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BC21FB2" w14:textId="61B2D3DD" w:rsidR="00AF796A" w:rsidRPr="004A6791" w:rsidRDefault="00AF796A" w:rsidP="00AF796A">
            <w:pPr>
              <w:autoSpaceDE w:val="0"/>
              <w:autoSpaceDN w:val="0"/>
              <w:adjustRightInd w:val="0"/>
              <w:jc w:val="right"/>
              <w:rPr>
                <w:lang w:eastAsia="lv-LV"/>
              </w:rPr>
            </w:pPr>
            <w:r w:rsidRPr="004A6791">
              <w:rPr>
                <w:color w:val="000000"/>
              </w:rPr>
              <w:t>1 693 217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46CD66" w14:textId="77EE2755" w:rsidR="00AF796A" w:rsidRPr="004A6791" w:rsidRDefault="00AF796A" w:rsidP="00AF796A">
            <w:pPr>
              <w:autoSpaceDE w:val="0"/>
              <w:autoSpaceDN w:val="0"/>
              <w:adjustRightInd w:val="0"/>
              <w:jc w:val="right"/>
              <w:rPr>
                <w:lang w:eastAsia="lv-LV"/>
              </w:rPr>
            </w:pPr>
            <w:r w:rsidRPr="004A6791">
              <w:rPr>
                <w:color w:val="000000"/>
              </w:rPr>
              <w:t>1 693 218</w:t>
            </w:r>
          </w:p>
        </w:tc>
        <w:tc>
          <w:tcPr>
            <w:tcW w:w="1291" w:type="dxa"/>
            <w:tcBorders>
              <w:top w:val="single" w:sz="4" w:space="0" w:color="auto"/>
              <w:left w:val="single" w:sz="4" w:space="0" w:color="auto"/>
              <w:bottom w:val="single" w:sz="4" w:space="0" w:color="auto"/>
              <w:right w:val="single" w:sz="4" w:space="0" w:color="auto"/>
            </w:tcBorders>
            <w:vAlign w:val="bottom"/>
            <w:hideMark/>
          </w:tcPr>
          <w:p w14:paraId="4442A4CF" w14:textId="5CB7CE82" w:rsidR="00AF796A" w:rsidRPr="004A6791" w:rsidRDefault="00AF796A" w:rsidP="00AF796A">
            <w:pPr>
              <w:autoSpaceDE w:val="0"/>
              <w:autoSpaceDN w:val="0"/>
              <w:adjustRightInd w:val="0"/>
              <w:jc w:val="right"/>
              <w:rPr>
                <w:lang w:eastAsia="lv-LV"/>
              </w:rPr>
            </w:pPr>
            <w:r w:rsidRPr="004A6791">
              <w:rPr>
                <w:color w:val="000000"/>
              </w:rPr>
              <w:t>1 693 218</w:t>
            </w:r>
          </w:p>
        </w:tc>
      </w:tr>
      <w:tr w:rsidR="00AF796A" w:rsidRPr="004A6791" w14:paraId="6663333B" w14:textId="77777777" w:rsidTr="00D22F53">
        <w:tc>
          <w:tcPr>
            <w:tcW w:w="2680" w:type="dxa"/>
            <w:tcBorders>
              <w:top w:val="single" w:sz="4" w:space="0" w:color="auto"/>
              <w:left w:val="single" w:sz="4" w:space="0" w:color="auto"/>
              <w:bottom w:val="single" w:sz="4" w:space="0" w:color="auto"/>
              <w:right w:val="single" w:sz="4" w:space="0" w:color="auto"/>
            </w:tcBorders>
            <w:hideMark/>
          </w:tcPr>
          <w:p w14:paraId="26D4FD68" w14:textId="77777777" w:rsidR="00AF796A" w:rsidRPr="004A6791" w:rsidRDefault="00AF796A" w:rsidP="00AF796A">
            <w:r w:rsidRPr="004A6791">
              <w:t>2. Budžeta izdevumi:</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0A4AFC" w14:textId="77777777" w:rsidR="00AF796A" w:rsidRPr="004A6791" w:rsidRDefault="00AF796A" w:rsidP="00AF796A">
            <w:pPr>
              <w:jc w:val="center"/>
            </w:pPr>
            <w:r w:rsidRPr="004A6791">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9EB74F9" w14:textId="756E0A5A" w:rsidR="00AF796A" w:rsidRPr="004A6791" w:rsidRDefault="00AF796A" w:rsidP="00AF796A">
            <w:pPr>
              <w:jc w:val="right"/>
            </w:pPr>
            <w:r w:rsidRPr="004A6791">
              <w:rPr>
                <w:color w:val="000000"/>
              </w:rPr>
              <w:t>1 494 015</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8F33C9D" w14:textId="46D927ED" w:rsidR="00AF796A" w:rsidRPr="004A6791" w:rsidRDefault="00AF796A" w:rsidP="00AF796A">
            <w:pPr>
              <w:autoSpaceDE w:val="0"/>
              <w:autoSpaceDN w:val="0"/>
              <w:adjustRightInd w:val="0"/>
              <w:jc w:val="right"/>
              <w:rPr>
                <w:lang w:eastAsia="lv-LV"/>
              </w:rPr>
            </w:pPr>
            <w:r w:rsidRPr="004A6791">
              <w:rPr>
                <w:color w:val="000000"/>
              </w:rPr>
              <w:t>1 992 021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66929CE" w14:textId="37C3AF5D" w:rsidR="00AF796A" w:rsidRPr="004A6791" w:rsidRDefault="00AF796A" w:rsidP="00AF796A">
            <w:pPr>
              <w:autoSpaceDE w:val="0"/>
              <w:autoSpaceDN w:val="0"/>
              <w:adjustRightInd w:val="0"/>
              <w:jc w:val="right"/>
              <w:rPr>
                <w:lang w:eastAsia="lv-LV"/>
              </w:rPr>
            </w:pPr>
            <w:r w:rsidRPr="004A6791">
              <w:rPr>
                <w:color w:val="000000"/>
              </w:rPr>
              <w:t>1 992 021</w:t>
            </w:r>
          </w:p>
        </w:tc>
        <w:tc>
          <w:tcPr>
            <w:tcW w:w="1291" w:type="dxa"/>
            <w:tcBorders>
              <w:top w:val="single" w:sz="4" w:space="0" w:color="auto"/>
              <w:left w:val="single" w:sz="4" w:space="0" w:color="auto"/>
              <w:bottom w:val="single" w:sz="4" w:space="0" w:color="auto"/>
              <w:right w:val="single" w:sz="4" w:space="0" w:color="auto"/>
            </w:tcBorders>
            <w:vAlign w:val="bottom"/>
            <w:hideMark/>
          </w:tcPr>
          <w:p w14:paraId="7B758459" w14:textId="40818CCE" w:rsidR="00AF796A" w:rsidRPr="004A6791" w:rsidRDefault="00AF796A" w:rsidP="00AF796A">
            <w:pPr>
              <w:autoSpaceDE w:val="0"/>
              <w:autoSpaceDN w:val="0"/>
              <w:adjustRightInd w:val="0"/>
              <w:jc w:val="right"/>
              <w:rPr>
                <w:lang w:eastAsia="lv-LV"/>
              </w:rPr>
            </w:pPr>
            <w:r w:rsidRPr="004A6791">
              <w:rPr>
                <w:color w:val="000000"/>
              </w:rPr>
              <w:t>1 992 021</w:t>
            </w:r>
          </w:p>
        </w:tc>
      </w:tr>
      <w:tr w:rsidR="00F83838" w:rsidRPr="004A6791" w14:paraId="698A7E8F" w14:textId="77777777" w:rsidTr="00D22F53">
        <w:tc>
          <w:tcPr>
            <w:tcW w:w="2680" w:type="dxa"/>
            <w:tcBorders>
              <w:top w:val="single" w:sz="4" w:space="0" w:color="auto"/>
              <w:left w:val="single" w:sz="4" w:space="0" w:color="auto"/>
              <w:bottom w:val="single" w:sz="4" w:space="0" w:color="auto"/>
              <w:right w:val="single" w:sz="4" w:space="0" w:color="auto"/>
            </w:tcBorders>
            <w:hideMark/>
          </w:tcPr>
          <w:p w14:paraId="06B143AA" w14:textId="77777777" w:rsidR="00F83838" w:rsidRPr="004A6791" w:rsidRDefault="00F83838" w:rsidP="00F83838">
            <w:r w:rsidRPr="004A6791">
              <w:t>3. Finansiālā ietekme:</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7D9371" w14:textId="77777777" w:rsidR="00F83838" w:rsidRPr="004A6791" w:rsidRDefault="00F83838" w:rsidP="00F83838">
            <w:pPr>
              <w:jc w:val="center"/>
            </w:pPr>
            <w:r w:rsidRPr="004A6791">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18E4937" w14:textId="24F77052" w:rsidR="00F83838" w:rsidRPr="004A6791" w:rsidRDefault="00F83838" w:rsidP="00F83838">
            <w:pPr>
              <w:jc w:val="right"/>
            </w:pPr>
            <w:r w:rsidRPr="004A6791">
              <w:rPr>
                <w:color w:val="000000"/>
              </w:rPr>
              <w:t> -224 102</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A9BA3CB" w14:textId="439CBFC6" w:rsidR="00F83838" w:rsidRPr="004A6791" w:rsidRDefault="00F83838" w:rsidP="00F83838">
            <w:pPr>
              <w:autoSpaceDE w:val="0"/>
              <w:autoSpaceDN w:val="0"/>
              <w:adjustRightInd w:val="0"/>
              <w:jc w:val="right"/>
              <w:rPr>
                <w:lang w:eastAsia="lv-LV"/>
              </w:rPr>
            </w:pPr>
            <w:r w:rsidRPr="004A6791">
              <w:rPr>
                <w:color w:val="000000"/>
              </w:rPr>
              <w:t> -298 804</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FE749F0" w14:textId="6F75DB6E" w:rsidR="00F83838" w:rsidRPr="004A6791" w:rsidRDefault="00F83838" w:rsidP="00F83838">
            <w:pPr>
              <w:autoSpaceDE w:val="0"/>
              <w:autoSpaceDN w:val="0"/>
              <w:adjustRightInd w:val="0"/>
              <w:jc w:val="right"/>
              <w:rPr>
                <w:lang w:eastAsia="lv-LV"/>
              </w:rPr>
            </w:pPr>
            <w:r w:rsidRPr="004A6791">
              <w:rPr>
                <w:color w:val="000000"/>
              </w:rPr>
              <w:t>298 803</w:t>
            </w:r>
          </w:p>
        </w:tc>
        <w:tc>
          <w:tcPr>
            <w:tcW w:w="1291" w:type="dxa"/>
            <w:tcBorders>
              <w:top w:val="single" w:sz="4" w:space="0" w:color="auto"/>
              <w:left w:val="single" w:sz="4" w:space="0" w:color="auto"/>
              <w:bottom w:val="single" w:sz="4" w:space="0" w:color="auto"/>
              <w:right w:val="single" w:sz="4" w:space="0" w:color="auto"/>
            </w:tcBorders>
            <w:vAlign w:val="bottom"/>
            <w:hideMark/>
          </w:tcPr>
          <w:p w14:paraId="370C2F97" w14:textId="176FF643" w:rsidR="00F83838" w:rsidRPr="004A6791" w:rsidRDefault="00F83838" w:rsidP="00F83838">
            <w:pPr>
              <w:autoSpaceDE w:val="0"/>
              <w:autoSpaceDN w:val="0"/>
              <w:adjustRightInd w:val="0"/>
              <w:jc w:val="right"/>
              <w:rPr>
                <w:lang w:eastAsia="lv-LV"/>
              </w:rPr>
            </w:pPr>
            <w:r w:rsidRPr="004A6791">
              <w:rPr>
                <w:color w:val="000000"/>
              </w:rPr>
              <w:t>298 803</w:t>
            </w:r>
          </w:p>
        </w:tc>
      </w:tr>
      <w:tr w:rsidR="004C14EB" w:rsidRPr="004A6791" w14:paraId="1EEB5FAB" w14:textId="77777777" w:rsidTr="00C1591C">
        <w:trPr>
          <w:trHeight w:val="1380"/>
        </w:trPr>
        <w:tc>
          <w:tcPr>
            <w:tcW w:w="2680" w:type="dxa"/>
            <w:tcBorders>
              <w:top w:val="single" w:sz="4" w:space="0" w:color="auto"/>
              <w:left w:val="single" w:sz="4" w:space="0" w:color="auto"/>
              <w:bottom w:val="single" w:sz="4" w:space="0" w:color="auto"/>
              <w:right w:val="single" w:sz="4" w:space="0" w:color="auto"/>
            </w:tcBorders>
            <w:hideMark/>
          </w:tcPr>
          <w:p w14:paraId="01261177" w14:textId="77777777" w:rsidR="004C14EB" w:rsidRPr="004A6791" w:rsidRDefault="004C14EB" w:rsidP="00AA46F7">
            <w:r w:rsidRPr="004A6791">
              <w:t>4</w:t>
            </w:r>
            <w:r w:rsidR="00D46E0B" w:rsidRPr="004A6791">
              <w:t xml:space="preserve">. </w:t>
            </w:r>
            <w:r w:rsidRPr="004A6791">
              <w:t>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hideMark/>
          </w:tcPr>
          <w:p w14:paraId="2C78A9B8" w14:textId="77777777" w:rsidR="004C14EB" w:rsidRPr="004A6791" w:rsidRDefault="00F65398" w:rsidP="00AA46F7">
            <w:pPr>
              <w:pStyle w:val="naisf"/>
              <w:spacing w:before="0" w:beforeAutospacing="0" w:after="0" w:afterAutospacing="0"/>
              <w:jc w:val="center"/>
              <w:rPr>
                <w:lang w:val="lv-LV"/>
              </w:rPr>
            </w:pPr>
            <w:r w:rsidRPr="004A6791">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2C13C71F" w14:textId="77777777" w:rsidR="004C14EB" w:rsidRPr="004A6791" w:rsidRDefault="004C14EB" w:rsidP="00AA46F7">
            <w:pPr>
              <w:pStyle w:val="naisf"/>
              <w:spacing w:before="0" w:beforeAutospacing="0" w:after="0" w:afterAutospacing="0"/>
              <w:jc w:val="center"/>
              <w:rPr>
                <w:lang w:val="lv-LV"/>
              </w:rPr>
            </w:pPr>
            <w:r w:rsidRPr="004A6791">
              <w:rPr>
                <w:lang w:val="lv-LV"/>
              </w:rPr>
              <w:t>0</w:t>
            </w:r>
          </w:p>
        </w:tc>
        <w:tc>
          <w:tcPr>
            <w:tcW w:w="1260" w:type="dxa"/>
            <w:tcBorders>
              <w:top w:val="single" w:sz="4" w:space="0" w:color="auto"/>
              <w:left w:val="single" w:sz="4" w:space="0" w:color="auto"/>
              <w:bottom w:val="single" w:sz="4" w:space="0" w:color="auto"/>
              <w:right w:val="single" w:sz="4" w:space="0" w:color="auto"/>
            </w:tcBorders>
            <w:hideMark/>
          </w:tcPr>
          <w:p w14:paraId="0DCAB5FC" w14:textId="77777777" w:rsidR="004C14EB" w:rsidRPr="004A6791" w:rsidRDefault="004C14EB" w:rsidP="00AA46F7">
            <w:pPr>
              <w:pStyle w:val="naisf"/>
              <w:spacing w:before="0" w:beforeAutospacing="0" w:after="0" w:afterAutospacing="0"/>
              <w:jc w:val="center"/>
              <w:rPr>
                <w:lang w:val="lv-LV"/>
              </w:rPr>
            </w:pPr>
            <w:r w:rsidRPr="004A6791">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34B44BD8" w14:textId="77777777" w:rsidR="004C14EB" w:rsidRPr="004A6791" w:rsidRDefault="004C14EB" w:rsidP="00AA46F7">
            <w:pPr>
              <w:pStyle w:val="naisf"/>
              <w:spacing w:before="0" w:beforeAutospacing="0" w:after="0" w:afterAutospacing="0"/>
              <w:jc w:val="center"/>
              <w:rPr>
                <w:lang w:val="lv-LV"/>
              </w:rPr>
            </w:pPr>
            <w:r w:rsidRPr="004A6791">
              <w:rPr>
                <w:lang w:val="lv-LV"/>
              </w:rPr>
              <w:t>0</w:t>
            </w:r>
          </w:p>
        </w:tc>
        <w:tc>
          <w:tcPr>
            <w:tcW w:w="1291" w:type="dxa"/>
            <w:tcBorders>
              <w:top w:val="single" w:sz="4" w:space="0" w:color="auto"/>
              <w:left w:val="single" w:sz="4" w:space="0" w:color="auto"/>
              <w:bottom w:val="single" w:sz="4" w:space="0" w:color="auto"/>
              <w:right w:val="single" w:sz="4" w:space="0" w:color="auto"/>
            </w:tcBorders>
            <w:hideMark/>
          </w:tcPr>
          <w:p w14:paraId="03CE5DA6" w14:textId="77777777" w:rsidR="004C14EB" w:rsidRPr="004A6791" w:rsidRDefault="004C14EB" w:rsidP="00AA46F7">
            <w:pPr>
              <w:pStyle w:val="naisf"/>
              <w:spacing w:before="0" w:beforeAutospacing="0" w:after="0" w:afterAutospacing="0"/>
              <w:jc w:val="center"/>
              <w:rPr>
                <w:lang w:val="lv-LV"/>
              </w:rPr>
            </w:pPr>
            <w:r w:rsidRPr="004A6791">
              <w:rPr>
                <w:lang w:val="lv-LV"/>
              </w:rPr>
              <w:t>0</w:t>
            </w:r>
          </w:p>
        </w:tc>
      </w:tr>
      <w:tr w:rsidR="004C14EB" w:rsidRPr="004A6791" w14:paraId="776B97AA" w14:textId="77777777" w:rsidTr="00C1591C">
        <w:tc>
          <w:tcPr>
            <w:tcW w:w="2680" w:type="dxa"/>
            <w:tcBorders>
              <w:top w:val="single" w:sz="4" w:space="0" w:color="auto"/>
              <w:left w:val="single" w:sz="4" w:space="0" w:color="auto"/>
              <w:bottom w:val="single" w:sz="4" w:space="0" w:color="auto"/>
              <w:right w:val="single" w:sz="4" w:space="0" w:color="auto"/>
            </w:tcBorders>
            <w:hideMark/>
          </w:tcPr>
          <w:p w14:paraId="46C1E159" w14:textId="77777777" w:rsidR="004C14EB" w:rsidRPr="004A6791" w:rsidRDefault="004C14EB" w:rsidP="00AA46F7">
            <w:r w:rsidRPr="004A6791">
              <w:t>5</w:t>
            </w:r>
            <w:r w:rsidR="00D46E0B" w:rsidRPr="004A6791">
              <w:t xml:space="preserve">. </w:t>
            </w:r>
            <w:r w:rsidRPr="004A6791">
              <w:t>Precizēta finansiālā ietekme:</w:t>
            </w:r>
          </w:p>
        </w:tc>
        <w:tc>
          <w:tcPr>
            <w:tcW w:w="1134" w:type="dxa"/>
            <w:tcBorders>
              <w:top w:val="single" w:sz="4" w:space="0" w:color="auto"/>
              <w:left w:val="single" w:sz="4" w:space="0" w:color="auto"/>
              <w:bottom w:val="single" w:sz="4" w:space="0" w:color="auto"/>
              <w:right w:val="single" w:sz="4" w:space="0" w:color="auto"/>
            </w:tcBorders>
            <w:hideMark/>
          </w:tcPr>
          <w:p w14:paraId="16EEFAB3" w14:textId="77777777" w:rsidR="004C14EB" w:rsidRPr="004A6791" w:rsidRDefault="00F65398" w:rsidP="00AA46F7">
            <w:pPr>
              <w:pStyle w:val="naisf"/>
              <w:spacing w:before="0" w:beforeAutospacing="0" w:after="0" w:afterAutospacing="0"/>
              <w:jc w:val="center"/>
              <w:rPr>
                <w:lang w:val="lv-LV"/>
              </w:rPr>
            </w:pPr>
            <w:r w:rsidRPr="004A6791">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69145B46" w14:textId="77777777" w:rsidR="004C14EB" w:rsidRPr="004A6791" w:rsidRDefault="00F65398" w:rsidP="00AA46F7">
            <w:pPr>
              <w:pStyle w:val="naisf"/>
              <w:spacing w:before="0" w:beforeAutospacing="0" w:after="0" w:afterAutospacing="0"/>
              <w:jc w:val="center"/>
              <w:rPr>
                <w:lang w:val="lv-LV"/>
              </w:rPr>
            </w:pPr>
            <w:r w:rsidRPr="004A6791">
              <w:rPr>
                <w:lang w:val="lv-LV"/>
              </w:rPr>
              <w:t>0</w:t>
            </w:r>
          </w:p>
        </w:tc>
        <w:tc>
          <w:tcPr>
            <w:tcW w:w="1260" w:type="dxa"/>
            <w:tcBorders>
              <w:top w:val="single" w:sz="4" w:space="0" w:color="auto"/>
              <w:left w:val="single" w:sz="4" w:space="0" w:color="auto"/>
              <w:bottom w:val="single" w:sz="4" w:space="0" w:color="auto"/>
              <w:right w:val="single" w:sz="4" w:space="0" w:color="auto"/>
            </w:tcBorders>
            <w:hideMark/>
          </w:tcPr>
          <w:p w14:paraId="4CFE79C0" w14:textId="77777777" w:rsidR="004C14EB" w:rsidRPr="004A6791" w:rsidRDefault="00F65398" w:rsidP="00AA46F7">
            <w:pPr>
              <w:jc w:val="center"/>
            </w:pPr>
            <w:r w:rsidRPr="004A6791">
              <w:t>0</w:t>
            </w:r>
          </w:p>
        </w:tc>
        <w:tc>
          <w:tcPr>
            <w:tcW w:w="1276" w:type="dxa"/>
            <w:tcBorders>
              <w:top w:val="single" w:sz="4" w:space="0" w:color="auto"/>
              <w:left w:val="single" w:sz="4" w:space="0" w:color="auto"/>
              <w:bottom w:val="single" w:sz="4" w:space="0" w:color="auto"/>
              <w:right w:val="single" w:sz="4" w:space="0" w:color="auto"/>
            </w:tcBorders>
            <w:hideMark/>
          </w:tcPr>
          <w:p w14:paraId="5991951D" w14:textId="77777777" w:rsidR="004C14EB" w:rsidRPr="004A6791" w:rsidRDefault="00F65398" w:rsidP="00AA46F7">
            <w:pPr>
              <w:jc w:val="center"/>
            </w:pPr>
            <w:r w:rsidRPr="004A6791">
              <w:t>0</w:t>
            </w:r>
          </w:p>
        </w:tc>
        <w:tc>
          <w:tcPr>
            <w:tcW w:w="1291" w:type="dxa"/>
            <w:tcBorders>
              <w:top w:val="single" w:sz="4" w:space="0" w:color="auto"/>
              <w:left w:val="single" w:sz="4" w:space="0" w:color="auto"/>
              <w:bottom w:val="single" w:sz="4" w:space="0" w:color="auto"/>
              <w:right w:val="single" w:sz="4" w:space="0" w:color="auto"/>
            </w:tcBorders>
            <w:hideMark/>
          </w:tcPr>
          <w:p w14:paraId="4112559F" w14:textId="77777777" w:rsidR="004C14EB" w:rsidRPr="004A6791" w:rsidRDefault="00F65398" w:rsidP="00AA46F7">
            <w:pPr>
              <w:jc w:val="center"/>
            </w:pPr>
            <w:r w:rsidRPr="004A6791">
              <w:t>0</w:t>
            </w:r>
          </w:p>
        </w:tc>
      </w:tr>
      <w:tr w:rsidR="004C14EB" w:rsidRPr="004A6791" w14:paraId="32E679A7" w14:textId="77777777" w:rsidTr="00C1591C">
        <w:tc>
          <w:tcPr>
            <w:tcW w:w="2680" w:type="dxa"/>
            <w:tcBorders>
              <w:top w:val="single" w:sz="4" w:space="0" w:color="auto"/>
              <w:left w:val="single" w:sz="4" w:space="0" w:color="auto"/>
              <w:bottom w:val="single" w:sz="4" w:space="0" w:color="auto"/>
              <w:right w:val="single" w:sz="4" w:space="0" w:color="auto"/>
            </w:tcBorders>
            <w:hideMark/>
          </w:tcPr>
          <w:p w14:paraId="75A64BF7" w14:textId="77777777" w:rsidR="004C14EB" w:rsidRPr="004A6791" w:rsidRDefault="004C14EB" w:rsidP="00AA46F7">
            <w:r w:rsidRPr="004A6791">
              <w:t>6</w:t>
            </w:r>
            <w:r w:rsidR="00D46E0B" w:rsidRPr="004A6791">
              <w:t xml:space="preserve">. </w:t>
            </w:r>
            <w:r w:rsidRPr="004A6791">
              <w:t>Detalizēts ieņēmumu un izdevumu aprēķins (ja nepie</w:t>
            </w:r>
            <w:r w:rsidRPr="004A6791">
              <w:softHyphen/>
              <w:t>ciešams, detalizētu ieņēmumu un izdevumu aprēķinu var pie</w:t>
            </w:r>
            <w:r w:rsidRPr="004A6791">
              <w:softHyphen/>
              <w:t>vienot anotācijas pielikumā):</w:t>
            </w:r>
          </w:p>
        </w:tc>
        <w:tc>
          <w:tcPr>
            <w:tcW w:w="6237" w:type="dxa"/>
            <w:gridSpan w:val="5"/>
            <w:vMerge w:val="restart"/>
            <w:tcBorders>
              <w:top w:val="single" w:sz="4" w:space="0" w:color="auto"/>
              <w:left w:val="single" w:sz="4" w:space="0" w:color="auto"/>
              <w:bottom w:val="single" w:sz="4" w:space="0" w:color="auto"/>
              <w:right w:val="single" w:sz="4" w:space="0" w:color="auto"/>
            </w:tcBorders>
            <w:vAlign w:val="center"/>
          </w:tcPr>
          <w:p w14:paraId="31A7F487" w14:textId="77777777" w:rsidR="00F83838" w:rsidRPr="004A6791" w:rsidRDefault="00F83838" w:rsidP="00F83838">
            <w:pPr>
              <w:pStyle w:val="naiskr"/>
              <w:spacing w:before="40" w:beforeAutospacing="0" w:after="40" w:afterAutospacing="0"/>
              <w:ind w:left="57" w:right="57" w:firstLine="284"/>
              <w:jc w:val="both"/>
            </w:pPr>
            <w:r w:rsidRPr="004A6791">
              <w:t>Specifiskā atbalsta kopējais finansējums (</w:t>
            </w:r>
            <w:r w:rsidRPr="004A6791">
              <w:rPr>
                <w:i/>
              </w:rPr>
              <w:t>kopējās attiecināmās izmaksas</w:t>
            </w:r>
            <w:r w:rsidRPr="004A6791">
              <w:t xml:space="preserve">) 9 960 103 </w:t>
            </w:r>
            <w:r w:rsidRPr="004A6791">
              <w:rPr>
                <w:i/>
              </w:rPr>
              <w:t>euro</w:t>
            </w:r>
            <w:r w:rsidRPr="004A6791">
              <w:t xml:space="preserve">, tai skaitā ESF finansējums – 8 466 087 </w:t>
            </w:r>
            <w:r w:rsidRPr="004A6791">
              <w:rPr>
                <w:i/>
              </w:rPr>
              <w:t>euro</w:t>
            </w:r>
            <w:r w:rsidRPr="004A6791">
              <w:t xml:space="preserve"> apmērā un valsts budžeta finansējums 1 494 016 </w:t>
            </w:r>
            <w:r w:rsidRPr="004A6791">
              <w:rPr>
                <w:i/>
              </w:rPr>
              <w:t>euro</w:t>
            </w:r>
            <w:r w:rsidRPr="004A6791">
              <w:t xml:space="preserve"> apmērā. Budžeta ieņēmumi ir finansējuma ESF daļa 85% apmērā no projekta attiecināmajām izmaksām. Specifisko atbalstu plānots ieviest līdz 2022. gada 31. decembrim. Pirmajā ieviešanas gadā (2016. gadā) nav plānots apgūt finansējumu, otrajā projekta ieviešanas gadā (2017. gadā) plānots apgūt finansējumu 15% apmērā 1 494 015 </w:t>
            </w:r>
            <w:r w:rsidRPr="004A6791">
              <w:rPr>
                <w:i/>
              </w:rPr>
              <w:t>euro</w:t>
            </w:r>
            <w:r w:rsidRPr="004A6791">
              <w:t xml:space="preserve">, tai skaitā ESF finansējums – 1 269 913 </w:t>
            </w:r>
            <w:r w:rsidRPr="004A6791">
              <w:rPr>
                <w:i/>
              </w:rPr>
              <w:t>euro</w:t>
            </w:r>
            <w:r w:rsidRPr="004A6791">
              <w:t xml:space="preserve"> apmērā un valsts budžeta finansējums 224 102 </w:t>
            </w:r>
            <w:r w:rsidRPr="004A6791">
              <w:rPr>
                <w:i/>
              </w:rPr>
              <w:t>euro,</w:t>
            </w:r>
            <w:r w:rsidRPr="004A6791">
              <w:t xml:space="preserve"> savukārt turpmākajos gados (2018. – 2022. gadā) nodrošināt finansējuma apguvi vidēji 20% apmērā no kopējā finansējuma. </w:t>
            </w:r>
          </w:p>
          <w:p w14:paraId="135CBA15" w14:textId="77777777" w:rsidR="00F83838" w:rsidRPr="004A6791" w:rsidRDefault="00F83838" w:rsidP="00F83838">
            <w:pPr>
              <w:pStyle w:val="ListParagraph"/>
              <w:numPr>
                <w:ilvl w:val="0"/>
                <w:numId w:val="36"/>
              </w:numPr>
              <w:ind w:right="86"/>
              <w:jc w:val="both"/>
            </w:pPr>
            <w:r w:rsidRPr="004A6791">
              <w:rPr>
                <w:b/>
                <w:u w:val="single"/>
              </w:rPr>
              <w:t xml:space="preserve">2017. gadam </w:t>
            </w:r>
            <w:r w:rsidRPr="004A6791">
              <w:rPr>
                <w:szCs w:val="28"/>
              </w:rPr>
              <w:t>kopējās</w:t>
            </w:r>
            <w:r w:rsidRPr="004A6791">
              <w:t xml:space="preserve"> izmaksas 1 494 015  </w:t>
            </w:r>
            <w:r w:rsidRPr="004A6791">
              <w:rPr>
                <w:i/>
              </w:rPr>
              <w:t>euro</w:t>
            </w:r>
            <w:r w:rsidRPr="004A6791">
              <w:t>, tai skaitā ESF finansējums – 1 269 913  </w:t>
            </w:r>
            <w:r w:rsidRPr="004A6791">
              <w:rPr>
                <w:i/>
              </w:rPr>
              <w:t>euro</w:t>
            </w:r>
            <w:r w:rsidRPr="004A6791">
              <w:t xml:space="preserve"> apmērā un valsts </w:t>
            </w:r>
            <w:r w:rsidRPr="004A6791">
              <w:rPr>
                <w:bCs/>
              </w:rPr>
              <w:t>budžeta</w:t>
            </w:r>
            <w:r w:rsidRPr="004A6791">
              <w:t xml:space="preserve"> finansējums 224 102  </w:t>
            </w:r>
            <w:r w:rsidRPr="004A6791">
              <w:rPr>
                <w:i/>
              </w:rPr>
              <w:t>euro</w:t>
            </w:r>
            <w:r w:rsidRPr="004A6791">
              <w:t xml:space="preserve">. </w:t>
            </w:r>
          </w:p>
          <w:p w14:paraId="675B85B4" w14:textId="77777777" w:rsidR="00F83838" w:rsidRPr="004A6791" w:rsidRDefault="00F83838" w:rsidP="00F83838">
            <w:pPr>
              <w:pStyle w:val="ListParagraph"/>
              <w:numPr>
                <w:ilvl w:val="0"/>
                <w:numId w:val="36"/>
              </w:numPr>
              <w:ind w:right="86"/>
              <w:jc w:val="both"/>
            </w:pPr>
            <w:r w:rsidRPr="004A6791">
              <w:rPr>
                <w:b/>
                <w:u w:val="single"/>
              </w:rPr>
              <w:t>2018. gadam</w:t>
            </w:r>
            <w:r w:rsidRPr="004A6791">
              <w:rPr>
                <w:b/>
              </w:rPr>
              <w:t xml:space="preserve"> </w:t>
            </w:r>
            <w:r w:rsidRPr="004A6791">
              <w:rPr>
                <w:szCs w:val="28"/>
              </w:rPr>
              <w:t>kopējās</w:t>
            </w:r>
            <w:r w:rsidRPr="004A6791">
              <w:t xml:space="preserve"> izmaksas 1 992 021</w:t>
            </w:r>
            <w:r w:rsidRPr="004A6791">
              <w:rPr>
                <w:i/>
              </w:rPr>
              <w:t>euro</w:t>
            </w:r>
            <w:r w:rsidRPr="004A6791">
              <w:t xml:space="preserve">, tai skaitā ESF finansējums – 1 693 217 </w:t>
            </w:r>
            <w:r w:rsidRPr="004A6791">
              <w:rPr>
                <w:i/>
              </w:rPr>
              <w:t>euro</w:t>
            </w:r>
            <w:r w:rsidRPr="004A6791">
              <w:t xml:space="preserve"> apmērā un valsts </w:t>
            </w:r>
            <w:r w:rsidRPr="004A6791">
              <w:rPr>
                <w:bCs/>
              </w:rPr>
              <w:t>budžeta</w:t>
            </w:r>
            <w:r w:rsidRPr="004A6791">
              <w:t xml:space="preserve"> finansējums 298 804 </w:t>
            </w:r>
            <w:r w:rsidRPr="004A6791">
              <w:rPr>
                <w:i/>
              </w:rPr>
              <w:t xml:space="preserve">euro. </w:t>
            </w:r>
          </w:p>
          <w:p w14:paraId="3D252E92" w14:textId="77777777" w:rsidR="00F83838" w:rsidRPr="004A6791" w:rsidRDefault="00F83838" w:rsidP="00F83838">
            <w:pPr>
              <w:pStyle w:val="ListParagraph"/>
              <w:numPr>
                <w:ilvl w:val="0"/>
                <w:numId w:val="36"/>
              </w:numPr>
              <w:ind w:right="86"/>
              <w:jc w:val="both"/>
            </w:pPr>
            <w:r w:rsidRPr="004A6791">
              <w:rPr>
                <w:b/>
                <w:u w:val="single"/>
              </w:rPr>
              <w:t>2019. gadam</w:t>
            </w:r>
            <w:r w:rsidRPr="004A6791">
              <w:rPr>
                <w:b/>
              </w:rPr>
              <w:t xml:space="preserve"> </w:t>
            </w:r>
            <w:r w:rsidRPr="004A6791">
              <w:rPr>
                <w:szCs w:val="28"/>
              </w:rPr>
              <w:t>kopējās</w:t>
            </w:r>
            <w:r w:rsidRPr="004A6791">
              <w:t xml:space="preserve"> izmaksas 1 992 021 </w:t>
            </w:r>
            <w:r w:rsidRPr="004A6791">
              <w:rPr>
                <w:i/>
              </w:rPr>
              <w:t>euro</w:t>
            </w:r>
            <w:r w:rsidRPr="004A6791">
              <w:t>, tai skaitā ESF finansējums – 1 693 218  </w:t>
            </w:r>
            <w:r w:rsidRPr="004A6791">
              <w:rPr>
                <w:i/>
              </w:rPr>
              <w:t>euro</w:t>
            </w:r>
            <w:r w:rsidRPr="004A6791">
              <w:t xml:space="preserve"> apmērā un valsts </w:t>
            </w:r>
            <w:r w:rsidRPr="004A6791">
              <w:rPr>
                <w:bCs/>
              </w:rPr>
              <w:t>budžeta</w:t>
            </w:r>
            <w:r w:rsidRPr="004A6791">
              <w:t xml:space="preserve"> finansējums 298 803  </w:t>
            </w:r>
            <w:r w:rsidRPr="004A6791">
              <w:rPr>
                <w:i/>
              </w:rPr>
              <w:t xml:space="preserve">euro. </w:t>
            </w:r>
            <w:r w:rsidRPr="004A6791">
              <w:t xml:space="preserve">Finansējums 2019. gadam tiks iestrādāts budžeta ilgtermiņa saistībās. </w:t>
            </w:r>
          </w:p>
          <w:p w14:paraId="56786B42" w14:textId="77777777" w:rsidR="00F83838" w:rsidRPr="004A6791" w:rsidRDefault="00F83838" w:rsidP="00F83838">
            <w:pPr>
              <w:pStyle w:val="ListParagraph"/>
              <w:numPr>
                <w:ilvl w:val="0"/>
                <w:numId w:val="36"/>
              </w:numPr>
              <w:ind w:right="86"/>
              <w:jc w:val="both"/>
            </w:pPr>
            <w:r w:rsidRPr="004A6791">
              <w:rPr>
                <w:b/>
                <w:u w:val="single"/>
              </w:rPr>
              <w:t>2020. gadam</w:t>
            </w:r>
            <w:r w:rsidRPr="004A6791">
              <w:rPr>
                <w:b/>
              </w:rPr>
              <w:t xml:space="preserve"> </w:t>
            </w:r>
            <w:r w:rsidRPr="004A6791">
              <w:rPr>
                <w:szCs w:val="28"/>
              </w:rPr>
              <w:t>kopējās</w:t>
            </w:r>
            <w:r w:rsidRPr="004A6791">
              <w:t xml:space="preserve"> izmaksas 1 992 021 </w:t>
            </w:r>
            <w:r w:rsidRPr="004A6791">
              <w:rPr>
                <w:i/>
              </w:rPr>
              <w:t>euro</w:t>
            </w:r>
            <w:r w:rsidRPr="004A6791">
              <w:t>, tai skaitā ESF finansējums – 1 693 218  </w:t>
            </w:r>
            <w:r w:rsidRPr="004A6791">
              <w:rPr>
                <w:i/>
              </w:rPr>
              <w:t>euro</w:t>
            </w:r>
            <w:r w:rsidRPr="004A6791">
              <w:t xml:space="preserve"> apmērā un valsts </w:t>
            </w:r>
            <w:r w:rsidRPr="004A6791">
              <w:rPr>
                <w:bCs/>
              </w:rPr>
              <w:t>budžeta</w:t>
            </w:r>
            <w:r w:rsidRPr="004A6791">
              <w:t xml:space="preserve"> finansējums 298 803  </w:t>
            </w:r>
            <w:r w:rsidRPr="004A6791">
              <w:rPr>
                <w:i/>
              </w:rPr>
              <w:t xml:space="preserve">euro. </w:t>
            </w:r>
            <w:r w:rsidRPr="004A6791">
              <w:t xml:space="preserve">Finansējums 2020. gadam tiks iestrādāts budžeta ilgtermiņa saistībās. </w:t>
            </w:r>
          </w:p>
          <w:p w14:paraId="64B7A31C" w14:textId="77777777" w:rsidR="00F83838" w:rsidRPr="004A6791" w:rsidRDefault="00F83838" w:rsidP="00F83838">
            <w:pPr>
              <w:pStyle w:val="ListParagraph"/>
              <w:numPr>
                <w:ilvl w:val="0"/>
                <w:numId w:val="36"/>
              </w:numPr>
              <w:ind w:right="86"/>
              <w:jc w:val="both"/>
            </w:pPr>
            <w:r w:rsidRPr="004A6791">
              <w:rPr>
                <w:b/>
                <w:u w:val="single"/>
              </w:rPr>
              <w:t>2021. gadam</w:t>
            </w:r>
            <w:r w:rsidRPr="004A6791">
              <w:rPr>
                <w:b/>
              </w:rPr>
              <w:t xml:space="preserve"> </w:t>
            </w:r>
            <w:r w:rsidRPr="004A6791">
              <w:rPr>
                <w:szCs w:val="28"/>
              </w:rPr>
              <w:t>kopējās</w:t>
            </w:r>
            <w:r w:rsidRPr="004A6791">
              <w:t xml:space="preserve"> izmaksas 1 992 021 </w:t>
            </w:r>
            <w:r w:rsidRPr="004A6791">
              <w:rPr>
                <w:i/>
              </w:rPr>
              <w:t>euro</w:t>
            </w:r>
            <w:r w:rsidRPr="004A6791">
              <w:t xml:space="preserve">, tai skaitā ESF </w:t>
            </w:r>
            <w:r w:rsidRPr="004A6791">
              <w:rPr>
                <w:bCs/>
              </w:rPr>
              <w:t>finansējums</w:t>
            </w:r>
            <w:r w:rsidRPr="004A6791">
              <w:t xml:space="preserve"> – 1 693 218 </w:t>
            </w:r>
            <w:r w:rsidRPr="004A6791">
              <w:rPr>
                <w:i/>
              </w:rPr>
              <w:t>euro</w:t>
            </w:r>
            <w:r w:rsidRPr="004A6791">
              <w:t xml:space="preserve"> apmērā un valsts budžeta finansējums 298 803 </w:t>
            </w:r>
            <w:r w:rsidRPr="004A6791">
              <w:rPr>
                <w:i/>
              </w:rPr>
              <w:t xml:space="preserve">euro. </w:t>
            </w:r>
            <w:r w:rsidRPr="004A6791">
              <w:t xml:space="preserve">Finansējums 2021. gadam tiks iestrādāts budžeta ilgtermiņa saistībās. </w:t>
            </w:r>
          </w:p>
          <w:p w14:paraId="73F944BB" w14:textId="77777777" w:rsidR="00F83838" w:rsidRPr="004A6791" w:rsidRDefault="00F83838" w:rsidP="00F83838">
            <w:pPr>
              <w:pStyle w:val="ListParagraph"/>
              <w:numPr>
                <w:ilvl w:val="0"/>
                <w:numId w:val="36"/>
              </w:numPr>
              <w:ind w:right="86"/>
              <w:jc w:val="both"/>
            </w:pPr>
            <w:r w:rsidRPr="004A6791">
              <w:rPr>
                <w:b/>
                <w:u w:val="single"/>
              </w:rPr>
              <w:lastRenderedPageBreak/>
              <w:t>2022. gadam</w:t>
            </w:r>
            <w:r w:rsidRPr="004A6791">
              <w:rPr>
                <w:b/>
              </w:rPr>
              <w:t xml:space="preserve"> </w:t>
            </w:r>
            <w:r w:rsidRPr="004A6791">
              <w:rPr>
                <w:szCs w:val="28"/>
              </w:rPr>
              <w:t>kopējās</w:t>
            </w:r>
            <w:r w:rsidRPr="004A6791">
              <w:t xml:space="preserve"> izmaksas 498 004 </w:t>
            </w:r>
            <w:r w:rsidRPr="004A6791">
              <w:rPr>
                <w:i/>
              </w:rPr>
              <w:t>euro</w:t>
            </w:r>
            <w:r w:rsidRPr="004A6791">
              <w:t xml:space="preserve">, tai skaitā ESF finansējums – 423 303 </w:t>
            </w:r>
            <w:r w:rsidRPr="004A6791">
              <w:rPr>
                <w:i/>
              </w:rPr>
              <w:t>euro</w:t>
            </w:r>
            <w:r w:rsidRPr="004A6791">
              <w:t xml:space="preserve"> apmērā un valsts budžeta </w:t>
            </w:r>
            <w:r w:rsidRPr="004A6791">
              <w:rPr>
                <w:bCs/>
              </w:rPr>
              <w:t>finansējums</w:t>
            </w:r>
            <w:r w:rsidRPr="004A6791">
              <w:t xml:space="preserve"> 74 701 </w:t>
            </w:r>
            <w:r w:rsidRPr="004A6791">
              <w:rPr>
                <w:i/>
              </w:rPr>
              <w:t xml:space="preserve">euro. </w:t>
            </w:r>
            <w:r w:rsidRPr="004A6791">
              <w:t xml:space="preserve">Finansējums 2022. gadam tiks iestrādāts budžeta ilgtermiņa saistībās. </w:t>
            </w:r>
          </w:p>
          <w:p w14:paraId="3CCEB8CA" w14:textId="77777777" w:rsidR="00F83838" w:rsidRPr="004A6791" w:rsidRDefault="00F83838" w:rsidP="00F83838">
            <w:pPr>
              <w:pStyle w:val="naiskr"/>
              <w:spacing w:before="40" w:beforeAutospacing="0" w:after="40" w:afterAutospacing="0"/>
              <w:ind w:left="57" w:right="57"/>
              <w:jc w:val="both"/>
            </w:pPr>
            <w:r w:rsidRPr="004A6791">
              <w:t xml:space="preserve">Finansējums tiks plānots Veselības ministrijas budžeta 63.07.00 apakšprogrammā „Eiropas Sociālā fonda (ESF) projektu īstenošana (2014-2020)”. </w:t>
            </w:r>
          </w:p>
          <w:p w14:paraId="6193E4CA" w14:textId="77777777" w:rsidR="00F83838" w:rsidRPr="004A6791" w:rsidRDefault="00F83838" w:rsidP="00F83838">
            <w:pPr>
              <w:pStyle w:val="naiskr"/>
              <w:spacing w:before="40" w:beforeAutospacing="0" w:after="40" w:afterAutospacing="0"/>
              <w:ind w:left="57" w:right="57" w:firstLine="284"/>
              <w:jc w:val="both"/>
            </w:pPr>
            <w:r w:rsidRPr="004A6791">
              <w:t xml:space="preserve">Pēc projekta apstiprināšanas Veselības ministrija normatīvajos aktos noteiktajā kārtībā iesniegs Finanšu ministrijā pieprasījumu apropriācijas pārdalei no 74. resora “Gadskārtējā valsts budžeta izpildes procesā pārdalāmais finansējums” 80.00.00 programmas “Nesadalītais finansējums Eiropas Savienības politiku instrumentu un pārējās ārvalstu finanšu palīdzības līdzfinansēto projektu un pasākumu īstenošanai””. </w:t>
            </w:r>
          </w:p>
          <w:p w14:paraId="74CB3613" w14:textId="170C278B" w:rsidR="00094A42" w:rsidRPr="004A6791" w:rsidRDefault="00F83838" w:rsidP="003E4D08">
            <w:pPr>
              <w:pStyle w:val="naiskr"/>
              <w:spacing w:before="40" w:beforeAutospacing="0" w:after="40" w:afterAutospacing="0"/>
              <w:ind w:left="57" w:right="57" w:firstLine="284"/>
              <w:jc w:val="both"/>
            </w:pPr>
            <w:r w:rsidRPr="004A6791">
              <w:t xml:space="preserve">Līdz finansējuma pārdalei no 74. resora "Gadskārtējā valsts budžeta izpildes procesā pārdalāmais finansējums" programmas 80.00.00 "Nesadalītais finansējums Eiropas Savienības politiku instrumentu un pārējās ārvalstu finanšu palīdzības līdzfinansēto projektu un pasākumu īstenošanai" (turpmāk – 80.00.00 programma) atļaut Veselības ministrijai izmaksas, kas radušās noteikumos paredzētās Darbības programmas "Izaugsme un nodarbinātība" 9. 2. 5. specifiskā atbalsta mērķa „Uzlabot pieejamību ārstniecības un ārstniecības atbalsta personām, kas sniedz pakalpojumus prioritārajās veselības jomās iedzīvotājiem, kas dzīvo ārpus Rīgas” (turpmāk – specifiskais atbalsta mērķis) īstenošanai, finansēt no valsts pamatbudžeta apakšprogrammas 97.00.00 "Nozares vadība un politikas plānošana" Veselības ministrijas administrēšanai apstiprinātā finansējuma. Pēc finansējuma pārdales no 80.00.00 programmas Veselības ministrijai nodrošināt veikto izdevumu pārgrāmatošanu tā saimnieciskā gada ietvaros, kad veikti izdevumi, uz noteikumos noteiktā specifiskā atbalsta mērķa īstenošanai Valsts kasē atvērto pamatbudžeta izdevumu kontu. </w:t>
            </w:r>
          </w:p>
        </w:tc>
      </w:tr>
      <w:tr w:rsidR="004C14EB" w:rsidRPr="004A6791" w14:paraId="2F64B7EA" w14:textId="77777777" w:rsidTr="00C1591C">
        <w:tc>
          <w:tcPr>
            <w:tcW w:w="2680" w:type="dxa"/>
            <w:tcBorders>
              <w:top w:val="single" w:sz="4" w:space="0" w:color="auto"/>
              <w:left w:val="single" w:sz="4" w:space="0" w:color="auto"/>
              <w:bottom w:val="single" w:sz="4" w:space="0" w:color="auto"/>
              <w:right w:val="single" w:sz="4" w:space="0" w:color="auto"/>
            </w:tcBorders>
            <w:hideMark/>
          </w:tcPr>
          <w:p w14:paraId="4ED5D428" w14:textId="77777777" w:rsidR="004C14EB" w:rsidRPr="004A6791" w:rsidRDefault="004C14EB" w:rsidP="00AA46F7">
            <w:r w:rsidRPr="004A6791">
              <w:t>6</w:t>
            </w:r>
            <w:r w:rsidR="00D46E0B" w:rsidRPr="004A6791">
              <w:t xml:space="preserve">. </w:t>
            </w:r>
            <w:r w:rsidRPr="004A6791">
              <w:t>1</w:t>
            </w:r>
            <w:r w:rsidR="00D46E0B" w:rsidRPr="004A6791">
              <w:t xml:space="preserve">. </w:t>
            </w:r>
            <w:r w:rsidRPr="004A6791">
              <w:t>detalizēts ieņēmumu aprēķins</w:t>
            </w:r>
          </w:p>
        </w:tc>
        <w:tc>
          <w:tcPr>
            <w:tcW w:w="6237" w:type="dxa"/>
            <w:gridSpan w:val="5"/>
            <w:vMerge/>
            <w:tcBorders>
              <w:top w:val="single" w:sz="4" w:space="0" w:color="auto"/>
              <w:left w:val="single" w:sz="4" w:space="0" w:color="auto"/>
              <w:bottom w:val="single" w:sz="4" w:space="0" w:color="auto"/>
              <w:right w:val="single" w:sz="4" w:space="0" w:color="auto"/>
            </w:tcBorders>
            <w:vAlign w:val="center"/>
            <w:hideMark/>
          </w:tcPr>
          <w:p w14:paraId="7C38F039" w14:textId="77777777" w:rsidR="004C14EB" w:rsidRPr="004A6791" w:rsidRDefault="004C14EB" w:rsidP="00AA46F7"/>
        </w:tc>
      </w:tr>
      <w:tr w:rsidR="004C14EB" w:rsidRPr="004A6791" w14:paraId="598FCBEE" w14:textId="77777777" w:rsidTr="00C1591C">
        <w:tc>
          <w:tcPr>
            <w:tcW w:w="2680" w:type="dxa"/>
            <w:tcBorders>
              <w:top w:val="single" w:sz="4" w:space="0" w:color="auto"/>
              <w:left w:val="single" w:sz="4" w:space="0" w:color="auto"/>
              <w:bottom w:val="single" w:sz="4" w:space="0" w:color="auto"/>
              <w:right w:val="single" w:sz="4" w:space="0" w:color="auto"/>
            </w:tcBorders>
            <w:hideMark/>
          </w:tcPr>
          <w:p w14:paraId="45F05390" w14:textId="77777777" w:rsidR="004C14EB" w:rsidRPr="004A6791" w:rsidRDefault="00F81DBE" w:rsidP="00AA46F7">
            <w:r w:rsidRPr="004A6791">
              <w:t>6</w:t>
            </w:r>
            <w:r w:rsidR="00D46E0B" w:rsidRPr="004A6791">
              <w:t xml:space="preserve">. </w:t>
            </w:r>
            <w:r w:rsidRPr="004A6791">
              <w:t>2</w:t>
            </w:r>
            <w:r w:rsidR="00D46E0B" w:rsidRPr="004A6791">
              <w:t xml:space="preserve">. </w:t>
            </w:r>
            <w:r w:rsidRPr="004A6791">
              <w:t>apakšpunktu detalizēts izdevumu aprēķins</w:t>
            </w:r>
          </w:p>
        </w:tc>
        <w:tc>
          <w:tcPr>
            <w:tcW w:w="6237" w:type="dxa"/>
            <w:gridSpan w:val="5"/>
            <w:vMerge/>
            <w:tcBorders>
              <w:top w:val="single" w:sz="4" w:space="0" w:color="auto"/>
              <w:left w:val="single" w:sz="4" w:space="0" w:color="auto"/>
              <w:bottom w:val="single" w:sz="4" w:space="0" w:color="auto"/>
              <w:right w:val="single" w:sz="4" w:space="0" w:color="auto"/>
            </w:tcBorders>
            <w:vAlign w:val="center"/>
            <w:hideMark/>
          </w:tcPr>
          <w:p w14:paraId="2FC2A710" w14:textId="77777777" w:rsidR="004C14EB" w:rsidRPr="004A6791" w:rsidRDefault="004C14EB" w:rsidP="00AA46F7"/>
        </w:tc>
      </w:tr>
      <w:tr w:rsidR="004C14EB" w:rsidRPr="004A6791" w14:paraId="78BBD5CD" w14:textId="77777777" w:rsidTr="00C1591C">
        <w:trPr>
          <w:trHeight w:val="556"/>
        </w:trPr>
        <w:tc>
          <w:tcPr>
            <w:tcW w:w="2680" w:type="dxa"/>
            <w:tcBorders>
              <w:top w:val="single" w:sz="4" w:space="0" w:color="auto"/>
              <w:left w:val="single" w:sz="4" w:space="0" w:color="auto"/>
              <w:bottom w:val="single" w:sz="4" w:space="0" w:color="auto"/>
              <w:right w:val="single" w:sz="4" w:space="0" w:color="auto"/>
            </w:tcBorders>
            <w:hideMark/>
          </w:tcPr>
          <w:p w14:paraId="7C8F4F5C" w14:textId="77777777" w:rsidR="004C14EB" w:rsidRPr="004A6791" w:rsidRDefault="004C14EB" w:rsidP="00AA46F7">
            <w:r w:rsidRPr="004A6791">
              <w:lastRenderedPageBreak/>
              <w:t>7</w:t>
            </w:r>
            <w:r w:rsidR="00D46E0B" w:rsidRPr="004A6791">
              <w:t xml:space="preserve">. </w:t>
            </w:r>
            <w:r w:rsidRPr="004A6791">
              <w:t>Cita informācija</w:t>
            </w:r>
          </w:p>
        </w:tc>
        <w:tc>
          <w:tcPr>
            <w:tcW w:w="6237" w:type="dxa"/>
            <w:gridSpan w:val="5"/>
            <w:tcBorders>
              <w:top w:val="single" w:sz="4" w:space="0" w:color="auto"/>
              <w:left w:val="single" w:sz="4" w:space="0" w:color="auto"/>
              <w:bottom w:val="single" w:sz="4" w:space="0" w:color="auto"/>
              <w:right w:val="single" w:sz="4" w:space="0" w:color="auto"/>
            </w:tcBorders>
            <w:hideMark/>
          </w:tcPr>
          <w:p w14:paraId="20E47DD3" w14:textId="77777777" w:rsidR="004C14EB" w:rsidRPr="004A6791" w:rsidRDefault="0046332B" w:rsidP="0046332B">
            <w:pPr>
              <w:pStyle w:val="naiskr"/>
              <w:spacing w:before="40" w:beforeAutospacing="0" w:after="40" w:afterAutospacing="0"/>
              <w:ind w:left="57" w:right="57" w:firstLine="284"/>
              <w:jc w:val="both"/>
              <w:rPr>
                <w:b/>
                <w:i/>
              </w:rPr>
            </w:pPr>
            <w:r w:rsidRPr="004A6791">
              <w:t>Nav</w:t>
            </w:r>
          </w:p>
        </w:tc>
      </w:tr>
    </w:tbl>
    <w:p w14:paraId="5906049E" w14:textId="77777777" w:rsidR="00C1591C" w:rsidRPr="004A6791" w:rsidRDefault="00C1591C" w:rsidP="003735C6"/>
    <w:p w14:paraId="56EC1802" w14:textId="77777777" w:rsidR="00513043" w:rsidRPr="004A6791" w:rsidRDefault="00513043" w:rsidP="003735C6"/>
    <w:p w14:paraId="3A61F32C" w14:textId="77777777" w:rsidR="00F87B13" w:rsidRPr="004A6791" w:rsidRDefault="0064331E" w:rsidP="00C1591C">
      <w:pPr>
        <w:pStyle w:val="naisnod"/>
        <w:spacing w:before="0" w:beforeAutospacing="0" w:after="0" w:afterAutospacing="0"/>
        <w:ind w:left="57" w:right="57"/>
        <w:rPr>
          <w:b/>
        </w:rPr>
      </w:pPr>
      <w:r w:rsidRPr="004A6791">
        <w:rPr>
          <w:b/>
        </w:rPr>
        <w:t>Anotācijas IV</w:t>
      </w:r>
      <w:r w:rsidR="00514DD7" w:rsidRPr="004A6791">
        <w:rPr>
          <w:b/>
        </w:rPr>
        <w:t xml:space="preserve"> </w:t>
      </w:r>
      <w:r w:rsidRPr="004A6791">
        <w:rPr>
          <w:b/>
        </w:rPr>
        <w:t>sadaļa – projekts šo jomu neskar</w:t>
      </w:r>
      <w:r w:rsidR="00D46E0B" w:rsidRPr="004A6791">
        <w:rPr>
          <w:b/>
        </w:rPr>
        <w:t xml:space="preserve">. </w:t>
      </w:r>
    </w:p>
    <w:p w14:paraId="5ABAAEC8" w14:textId="77777777" w:rsidR="006E41DD" w:rsidRPr="004A6791" w:rsidRDefault="006E41DD" w:rsidP="00C1591C">
      <w:pPr>
        <w:pStyle w:val="naisnod"/>
        <w:spacing w:before="0" w:beforeAutospacing="0" w:after="0" w:afterAutospacing="0"/>
        <w:ind w:left="57" w:right="57"/>
        <w:rPr>
          <w:b/>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6E41DD" w:rsidRPr="004A6791" w14:paraId="38750432" w14:textId="77777777" w:rsidTr="00B44433">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46D019A7" w14:textId="77777777" w:rsidR="006E41DD" w:rsidRPr="004A6791" w:rsidRDefault="006E41DD" w:rsidP="00B44433">
            <w:pPr>
              <w:rPr>
                <w:b/>
              </w:rPr>
            </w:pPr>
            <w:r w:rsidRPr="004A6791">
              <w:rPr>
                <w:b/>
              </w:rPr>
              <w:t>V</w:t>
            </w:r>
            <w:r w:rsidR="00D46E0B" w:rsidRPr="004A6791">
              <w:rPr>
                <w:b/>
              </w:rPr>
              <w:t xml:space="preserve">. </w:t>
            </w:r>
            <w:r w:rsidRPr="004A6791">
              <w:rPr>
                <w:b/>
              </w:rPr>
              <w:t>Tiesību akta projekta atbilstība Latvijas Republikas starptautiskajām saistībām</w:t>
            </w:r>
          </w:p>
        </w:tc>
      </w:tr>
      <w:tr w:rsidR="006E41DD" w:rsidRPr="004A6791" w14:paraId="14BD785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7C2EB48C" w14:textId="77777777" w:rsidR="006E41DD" w:rsidRPr="004A6791" w:rsidRDefault="006E41DD" w:rsidP="00B44433">
            <w:r w:rsidRPr="004A6791">
              <w:t>1</w:t>
            </w:r>
            <w:r w:rsidR="00D46E0B" w:rsidRPr="004A6791">
              <w:t xml:space="preserve">. </w:t>
            </w:r>
          </w:p>
        </w:tc>
        <w:tc>
          <w:tcPr>
            <w:tcW w:w="2686" w:type="dxa"/>
            <w:gridSpan w:val="3"/>
            <w:tcBorders>
              <w:top w:val="outset" w:sz="6" w:space="0" w:color="auto"/>
              <w:left w:val="outset" w:sz="6" w:space="0" w:color="auto"/>
              <w:bottom w:val="outset" w:sz="6" w:space="0" w:color="auto"/>
              <w:right w:val="outset" w:sz="6" w:space="0" w:color="auto"/>
            </w:tcBorders>
          </w:tcPr>
          <w:p w14:paraId="26D15C84" w14:textId="77777777" w:rsidR="006E41DD" w:rsidRPr="004A6791" w:rsidRDefault="006E41DD" w:rsidP="00B44433">
            <w:r w:rsidRPr="004A6791">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48D6FEF5" w14:textId="1AA60E14" w:rsidR="006E41DD" w:rsidRPr="004A6791" w:rsidRDefault="006E41DD" w:rsidP="00D46E0B">
            <w:pPr>
              <w:pStyle w:val="naiskr"/>
              <w:spacing w:before="40" w:beforeAutospacing="0" w:after="40" w:afterAutospacing="0"/>
              <w:ind w:left="57" w:right="57" w:firstLine="284"/>
              <w:jc w:val="both"/>
              <w:rPr>
                <w:bCs/>
              </w:rPr>
            </w:pPr>
            <w:r w:rsidRPr="004A6791">
              <w:rPr>
                <w:bCs/>
              </w:rPr>
              <w:t xml:space="preserve">Tiek </w:t>
            </w:r>
            <w:r w:rsidRPr="004A6791">
              <w:t>ieviestas</w:t>
            </w:r>
            <w:r w:rsidR="003E4D08" w:rsidRPr="004A6791">
              <w:t xml:space="preserve"> šādu Eiropas Savienības </w:t>
            </w:r>
            <w:r w:rsidR="00A03E9A" w:rsidRPr="004A6791">
              <w:t>tiesību aktu</w:t>
            </w:r>
            <w:r w:rsidR="003E4D08" w:rsidRPr="004A6791">
              <w:t xml:space="preserve"> normas</w:t>
            </w:r>
            <w:r w:rsidRPr="004A6791">
              <w:rPr>
                <w:bCs/>
              </w:rPr>
              <w:t>:</w:t>
            </w:r>
          </w:p>
          <w:p w14:paraId="7AFFD005" w14:textId="77777777" w:rsidR="006E41DD" w:rsidRPr="004A6791" w:rsidRDefault="006E41DD" w:rsidP="007247F1">
            <w:pPr>
              <w:pStyle w:val="ListParagraph"/>
              <w:numPr>
                <w:ilvl w:val="0"/>
                <w:numId w:val="36"/>
              </w:numPr>
              <w:ind w:right="86"/>
              <w:jc w:val="both"/>
            </w:pPr>
            <w:r w:rsidRPr="004A6791">
              <w:rPr>
                <w:bCs/>
              </w:rPr>
              <w:t xml:space="preserve"> Eiropas Parlamenta un Padomes 2013</w:t>
            </w:r>
            <w:r w:rsidR="00D46E0B" w:rsidRPr="004A6791">
              <w:rPr>
                <w:bCs/>
              </w:rPr>
              <w:t xml:space="preserve">. </w:t>
            </w:r>
            <w:r w:rsidRPr="004A6791">
              <w:rPr>
                <w:bCs/>
              </w:rPr>
              <w:t>gada 17</w:t>
            </w:r>
            <w:r w:rsidR="00D46E0B" w:rsidRPr="004A6791">
              <w:rPr>
                <w:bCs/>
              </w:rPr>
              <w:t xml:space="preserve">. </w:t>
            </w:r>
            <w:r w:rsidRPr="004A6791">
              <w:rPr>
                <w:bCs/>
              </w:rPr>
              <w:t>decembra Regula (ES) Nr</w:t>
            </w:r>
            <w:r w:rsidR="00D46E0B" w:rsidRPr="004A6791">
              <w:rPr>
                <w:bCs/>
              </w:rPr>
              <w:t xml:space="preserve">. </w:t>
            </w:r>
            <w:r w:rsidRPr="004A6791">
              <w:rPr>
                <w:bCs/>
              </w:rPr>
              <w:t xml:space="preserve">1303/2013, ar ko paredz kopīgus noteikumus par Eiropas Reģionālās attīstības fondu, Eiropas Sociālo fondu, Kohēzijas fondu, Eiropas Lauksaimniecības fondu lauku attīstībai un Eiropas </w:t>
            </w:r>
            <w:r w:rsidRPr="004A6791">
              <w:rPr>
                <w:bCs/>
              </w:rPr>
              <w:lastRenderedPageBreak/>
              <w:t>Jūrlietu un zivsaimniecības fondu un vispārīgus noteikumus par Eiropas Reģionālās attīstības fondu, Eiropas Sociālo fondu,</w:t>
            </w:r>
            <w:r w:rsidR="00D46E0B" w:rsidRPr="004A6791">
              <w:rPr>
                <w:bCs/>
              </w:rPr>
              <w:t xml:space="preserve"> </w:t>
            </w:r>
            <w:r w:rsidRPr="004A6791">
              <w:rPr>
                <w:bCs/>
              </w:rPr>
              <w:t>Kohēzijas fondu un Eiropas Jūrlietu un zivsaimniecības fondu un atceļ Padomes Regulu (EK) Nr</w:t>
            </w:r>
            <w:r w:rsidR="00D46E0B" w:rsidRPr="004A6791">
              <w:rPr>
                <w:bCs/>
              </w:rPr>
              <w:t xml:space="preserve">. </w:t>
            </w:r>
            <w:r w:rsidRPr="004A6791">
              <w:rPr>
                <w:bCs/>
              </w:rPr>
              <w:t xml:space="preserve">1083/2006 (turpmāk </w:t>
            </w:r>
            <w:r w:rsidR="003E4D08" w:rsidRPr="004A6791">
              <w:rPr>
                <w:bCs/>
              </w:rPr>
              <w:t>–</w:t>
            </w:r>
            <w:r w:rsidR="00D46E0B" w:rsidRPr="004A6791">
              <w:rPr>
                <w:bCs/>
              </w:rPr>
              <w:t xml:space="preserve"> </w:t>
            </w:r>
            <w:r w:rsidR="003E4D08" w:rsidRPr="004A6791">
              <w:rPr>
                <w:bCs/>
              </w:rPr>
              <w:t>Ko</w:t>
            </w:r>
            <w:r w:rsidRPr="004A6791">
              <w:rPr>
                <w:bCs/>
              </w:rPr>
              <w:t>misijas regula Nr</w:t>
            </w:r>
            <w:r w:rsidR="00D46E0B" w:rsidRPr="004A6791">
              <w:rPr>
                <w:bCs/>
              </w:rPr>
              <w:t xml:space="preserve">. </w:t>
            </w:r>
            <w:r w:rsidRPr="004A6791">
              <w:rPr>
                <w:bCs/>
              </w:rPr>
              <w:t>1303/2013)</w:t>
            </w:r>
            <w:r w:rsidR="00E70899" w:rsidRPr="004A6791">
              <w:rPr>
                <w:bCs/>
              </w:rPr>
              <w:t xml:space="preserve"> </w:t>
            </w:r>
            <w:r w:rsidR="00E70899" w:rsidRPr="004A6791">
              <w:t>XII pielikuma 2.2. apakšpunkts</w:t>
            </w:r>
            <w:r w:rsidRPr="004A6791">
              <w:rPr>
                <w:bCs/>
              </w:rPr>
              <w:t>;</w:t>
            </w:r>
          </w:p>
          <w:p w14:paraId="42DC59E9" w14:textId="77777777" w:rsidR="007247F1" w:rsidRPr="004A6791" w:rsidRDefault="006E41DD" w:rsidP="007247F1">
            <w:pPr>
              <w:pStyle w:val="ListParagraph"/>
              <w:numPr>
                <w:ilvl w:val="0"/>
                <w:numId w:val="36"/>
              </w:numPr>
              <w:ind w:right="86"/>
              <w:jc w:val="both"/>
            </w:pPr>
            <w:r w:rsidRPr="004A6791">
              <w:t>Eiropas Parlamenta un Padomes 2013</w:t>
            </w:r>
            <w:r w:rsidR="00D46E0B" w:rsidRPr="004A6791">
              <w:t xml:space="preserve">. </w:t>
            </w:r>
            <w:r w:rsidRPr="004A6791">
              <w:t>gada 17</w:t>
            </w:r>
            <w:r w:rsidR="00D46E0B" w:rsidRPr="004A6791">
              <w:t xml:space="preserve">. </w:t>
            </w:r>
            <w:r w:rsidRPr="004A6791">
              <w:rPr>
                <w:bCs/>
              </w:rPr>
              <w:t>decembra</w:t>
            </w:r>
            <w:r w:rsidRPr="004A6791">
              <w:t xml:space="preserve"> Regulas (ES) Nr</w:t>
            </w:r>
            <w:r w:rsidR="00D46E0B" w:rsidRPr="004A6791">
              <w:t xml:space="preserve">. </w:t>
            </w:r>
            <w:r w:rsidRPr="004A6791">
              <w:t>1304/2013 par Eiropas Sociālo fondu un ar ko atceļ Padomes Regulu (EK) Nr</w:t>
            </w:r>
            <w:r w:rsidR="00D46E0B" w:rsidRPr="004A6791">
              <w:t xml:space="preserve">. </w:t>
            </w:r>
            <w:r w:rsidRPr="004A6791">
              <w:t xml:space="preserve">1081/2006 (turpmāk - </w:t>
            </w:r>
            <w:r w:rsidRPr="004A6791">
              <w:rPr>
                <w:bCs/>
              </w:rPr>
              <w:t>Komisijas regula Nr</w:t>
            </w:r>
            <w:r w:rsidR="00D46E0B" w:rsidRPr="004A6791">
              <w:rPr>
                <w:bCs/>
              </w:rPr>
              <w:t xml:space="preserve">. </w:t>
            </w:r>
            <w:r w:rsidRPr="004A6791">
              <w:rPr>
                <w:bCs/>
              </w:rPr>
              <w:t>1304/2013</w:t>
            </w:r>
            <w:r w:rsidRPr="004A6791">
              <w:t>)</w:t>
            </w:r>
            <w:r w:rsidR="007247F1" w:rsidRPr="004A6791">
              <w:t>;</w:t>
            </w:r>
          </w:p>
          <w:p w14:paraId="1A72107F" w14:textId="77777777" w:rsidR="007247F1" w:rsidRPr="004A6791" w:rsidRDefault="00247A5C" w:rsidP="007247F1">
            <w:pPr>
              <w:pStyle w:val="ListParagraph"/>
              <w:numPr>
                <w:ilvl w:val="0"/>
                <w:numId w:val="36"/>
              </w:numPr>
              <w:ind w:right="86"/>
              <w:jc w:val="both"/>
            </w:pPr>
            <w:r w:rsidRPr="004A6791">
              <w:t>Eiropas Komisijas </w:t>
            </w:r>
            <w:hyperlink r:id="rId14" w:anchor="p2011" w:tgtFrame="_blank" w:history="1">
              <w:r w:rsidRPr="004A6791">
                <w:t>2011</w:t>
              </w:r>
              <w:r w:rsidR="00D46E0B" w:rsidRPr="004A6791">
                <w:t xml:space="preserve">. </w:t>
              </w:r>
            </w:hyperlink>
            <w:r w:rsidRPr="004A6791">
              <w:t>gada </w:t>
            </w:r>
            <w:hyperlink r:id="rId15" w:anchor="p20" w:tgtFrame="_blank" w:history="1">
              <w:r w:rsidRPr="004A6791">
                <w:t>20</w:t>
              </w:r>
              <w:r w:rsidR="00D46E0B" w:rsidRPr="004A6791">
                <w:t xml:space="preserve">. </w:t>
              </w:r>
            </w:hyperlink>
            <w:r w:rsidRPr="004A6791">
              <w:t>decembra lēmumu Nr</w:t>
            </w:r>
            <w:r w:rsidR="00D46E0B" w:rsidRPr="004A6791">
              <w:t xml:space="preserve">. </w:t>
            </w:r>
            <w:r w:rsidRPr="004A6791">
              <w:t xml:space="preserve">2012/21/ES par Līguma par Eiropas Savienības </w:t>
            </w:r>
            <w:r w:rsidRPr="004A6791">
              <w:rPr>
                <w:bCs/>
              </w:rPr>
              <w:t>darbību</w:t>
            </w:r>
            <w:r w:rsidRPr="004A6791">
              <w:t> </w:t>
            </w:r>
            <w:hyperlink r:id="rId16" w:anchor="p106" w:tgtFrame="_blank" w:history="1">
              <w:r w:rsidRPr="004A6791">
                <w:t>106</w:t>
              </w:r>
              <w:r w:rsidR="00D46E0B" w:rsidRPr="004A6791">
                <w:t xml:space="preserve">. </w:t>
              </w:r>
              <w:r w:rsidRPr="004A6791">
                <w:t>panta</w:t>
              </w:r>
            </w:hyperlink>
            <w:r w:rsidRPr="004A6791">
              <w:t> 2</w:t>
            </w:r>
            <w:r w:rsidR="00D46E0B" w:rsidRPr="004A6791">
              <w:t xml:space="preserve">. </w:t>
            </w:r>
            <w:r w:rsidRPr="004A6791">
              <w:t>punkta piemērošanu valsts atbalstam attiecībā uz kompensāciju par sabiedriskajiem pakalpojumiem dažiem uzņēmumiem, kuriem uzticēts sniegt pakalpojumus ar vispārēju tautsaimniecisku nozīmi (turpmāk – Komisijas lēmums Nr</w:t>
            </w:r>
            <w:r w:rsidR="00D46E0B" w:rsidRPr="004A6791">
              <w:t xml:space="preserve">. </w:t>
            </w:r>
            <w:r w:rsidRPr="004A6791">
              <w:t>2012/21/ES)</w:t>
            </w:r>
            <w:r w:rsidR="007247F1" w:rsidRPr="004A6791">
              <w:t>;</w:t>
            </w:r>
          </w:p>
          <w:p w14:paraId="24EF8B3D" w14:textId="3A9B9933" w:rsidR="006E41DD" w:rsidRPr="004A6791" w:rsidRDefault="001C038E" w:rsidP="006F44E0">
            <w:pPr>
              <w:pStyle w:val="ListParagraph"/>
              <w:numPr>
                <w:ilvl w:val="0"/>
                <w:numId w:val="36"/>
              </w:numPr>
              <w:ind w:right="86"/>
              <w:jc w:val="both"/>
            </w:pPr>
            <w:r w:rsidRPr="004A6791">
              <w:rPr>
                <w:bCs/>
              </w:rPr>
              <w:t>Eiropas</w:t>
            </w:r>
            <w:r w:rsidRPr="004A6791">
              <w:t xml:space="preserve"> Komisijas 2013</w:t>
            </w:r>
            <w:r w:rsidR="00D46E0B" w:rsidRPr="004A6791">
              <w:t xml:space="preserve">. </w:t>
            </w:r>
            <w:r w:rsidRPr="004A6791">
              <w:t>gada 18</w:t>
            </w:r>
            <w:r w:rsidR="00D46E0B" w:rsidRPr="004A6791">
              <w:t xml:space="preserve">. </w:t>
            </w:r>
            <w:r w:rsidRPr="004A6791">
              <w:t>decembra Regula (ES) Nr</w:t>
            </w:r>
            <w:r w:rsidR="00D46E0B" w:rsidRPr="004A6791">
              <w:t xml:space="preserve">. </w:t>
            </w:r>
            <w:hyperlink r:id="rId17" w:tgtFrame="_blank" w:history="1">
              <w:r w:rsidRPr="004A6791">
                <w:t>1407/2013</w:t>
              </w:r>
            </w:hyperlink>
            <w:r w:rsidRPr="004A6791">
              <w:t xml:space="preserve"> par Līguma par Eiropas Savienības </w:t>
            </w:r>
            <w:r w:rsidRPr="004A6791">
              <w:rPr>
                <w:bCs/>
              </w:rPr>
              <w:t>darbību</w:t>
            </w:r>
            <w:r w:rsidRPr="004A6791">
              <w:t> </w:t>
            </w:r>
            <w:hyperlink r:id="rId18" w:anchor="p107" w:tgtFrame="_blank" w:history="1">
              <w:r w:rsidRPr="004A6791">
                <w:t>107</w:t>
              </w:r>
              <w:r w:rsidR="00D46E0B" w:rsidRPr="004A6791">
                <w:t xml:space="preserve">. </w:t>
              </w:r>
            </w:hyperlink>
            <w:r w:rsidRPr="004A6791">
              <w:t>un </w:t>
            </w:r>
            <w:hyperlink r:id="rId19" w:anchor="p108" w:tgtFrame="_blank" w:history="1">
              <w:r w:rsidRPr="004A6791">
                <w:t>108</w:t>
              </w:r>
              <w:r w:rsidR="00D46E0B" w:rsidRPr="004A6791">
                <w:t xml:space="preserve">. </w:t>
              </w:r>
              <w:r w:rsidRPr="004A6791">
                <w:t>panta</w:t>
              </w:r>
            </w:hyperlink>
            <w:r w:rsidRPr="004A6791">
              <w:t> piemērošanu </w:t>
            </w:r>
            <w:r w:rsidRPr="004A6791">
              <w:rPr>
                <w:i/>
                <w:iCs/>
              </w:rPr>
              <w:t>de minimis</w:t>
            </w:r>
            <w:r w:rsidRPr="004A6791">
              <w:t xml:space="preserve"> atbalstam </w:t>
            </w:r>
            <w:r w:rsidR="00125F55" w:rsidRPr="004A6791">
              <w:rPr>
                <w:shd w:val="clear" w:color="auto" w:fill="FFFFFF"/>
              </w:rPr>
              <w:t>1.panta 1. punkts; 2. panta 2. punkts; 3. panta 2. punkts;  5. panta 1. un 2. punkts; 6. panta 4. punkts; 7.panta 4. punkts un 8. pants</w:t>
            </w:r>
            <w:r w:rsidR="00125F55" w:rsidRPr="004A6791">
              <w:rPr>
                <w:sz w:val="28"/>
                <w:szCs w:val="28"/>
                <w:shd w:val="clear" w:color="auto" w:fill="FFFFFF"/>
              </w:rPr>
              <w:t xml:space="preserve"> </w:t>
            </w:r>
            <w:r w:rsidRPr="004A6791">
              <w:t>(Eiropas Savienības Oficiālais Vēstnesis, 2013</w:t>
            </w:r>
            <w:r w:rsidR="00D46E0B" w:rsidRPr="004A6791">
              <w:t xml:space="preserve">. </w:t>
            </w:r>
            <w:r w:rsidRPr="004A6791">
              <w:t>gada 24</w:t>
            </w:r>
            <w:r w:rsidR="00D46E0B" w:rsidRPr="004A6791">
              <w:t xml:space="preserve">. </w:t>
            </w:r>
            <w:r w:rsidRPr="004A6791">
              <w:t>decembris, Nr</w:t>
            </w:r>
            <w:r w:rsidR="00D46E0B" w:rsidRPr="004A6791">
              <w:t xml:space="preserve">. </w:t>
            </w:r>
            <w:r w:rsidRPr="004A6791">
              <w:t xml:space="preserve">L 352/1) (turpmāk - </w:t>
            </w:r>
            <w:r w:rsidRPr="004A6791">
              <w:rPr>
                <w:bCs/>
              </w:rPr>
              <w:t>Komisijas regula Nr</w:t>
            </w:r>
            <w:r w:rsidR="00D46E0B" w:rsidRPr="004A6791">
              <w:rPr>
                <w:bCs/>
              </w:rPr>
              <w:t xml:space="preserve">. </w:t>
            </w:r>
            <w:r w:rsidRPr="004A6791">
              <w:rPr>
                <w:bCs/>
              </w:rPr>
              <w:t>1407/2013</w:t>
            </w:r>
            <w:r w:rsidRPr="004A6791">
              <w:t>)</w:t>
            </w:r>
            <w:r w:rsidR="003E4D08" w:rsidRPr="004A6791">
              <w:t>.</w:t>
            </w:r>
          </w:p>
        </w:tc>
      </w:tr>
      <w:tr w:rsidR="006E41DD" w:rsidRPr="004A6791" w14:paraId="515E32D2"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3BF02B1" w14:textId="77777777" w:rsidR="006E41DD" w:rsidRPr="004A6791" w:rsidRDefault="006E41DD" w:rsidP="00B44433">
            <w:r w:rsidRPr="004A6791">
              <w:lastRenderedPageBreak/>
              <w:t>2</w:t>
            </w:r>
            <w:r w:rsidR="00D46E0B" w:rsidRPr="004A6791">
              <w:t xml:space="preserve">. </w:t>
            </w:r>
          </w:p>
        </w:tc>
        <w:tc>
          <w:tcPr>
            <w:tcW w:w="2686" w:type="dxa"/>
            <w:gridSpan w:val="3"/>
            <w:tcBorders>
              <w:top w:val="outset" w:sz="6" w:space="0" w:color="auto"/>
              <w:left w:val="outset" w:sz="6" w:space="0" w:color="auto"/>
              <w:bottom w:val="outset" w:sz="6" w:space="0" w:color="auto"/>
              <w:right w:val="outset" w:sz="6" w:space="0" w:color="auto"/>
            </w:tcBorders>
          </w:tcPr>
          <w:p w14:paraId="11D70CA8" w14:textId="77777777" w:rsidR="006E41DD" w:rsidRPr="004A6791" w:rsidRDefault="006E41DD" w:rsidP="00B44433">
            <w:r w:rsidRPr="004A6791">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020D4008" w14:textId="77777777" w:rsidR="006E41DD" w:rsidRPr="004A6791" w:rsidRDefault="006E41DD"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6E41DD" w:rsidRPr="004A6791" w14:paraId="279FB665"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25D079CF" w14:textId="77777777" w:rsidR="006E41DD" w:rsidRPr="004A6791" w:rsidRDefault="006E41DD" w:rsidP="00B44433">
            <w:r w:rsidRPr="004A6791">
              <w:t>3</w:t>
            </w:r>
            <w:r w:rsidR="00D46E0B" w:rsidRPr="004A6791">
              <w:t xml:space="preserve">. </w:t>
            </w:r>
          </w:p>
        </w:tc>
        <w:tc>
          <w:tcPr>
            <w:tcW w:w="2686" w:type="dxa"/>
            <w:gridSpan w:val="3"/>
            <w:tcBorders>
              <w:top w:val="outset" w:sz="6" w:space="0" w:color="auto"/>
              <w:left w:val="outset" w:sz="6" w:space="0" w:color="auto"/>
              <w:bottom w:val="outset" w:sz="6" w:space="0" w:color="auto"/>
              <w:right w:val="outset" w:sz="6" w:space="0" w:color="auto"/>
            </w:tcBorders>
          </w:tcPr>
          <w:p w14:paraId="49DDCAAC" w14:textId="77777777" w:rsidR="006E41DD" w:rsidRPr="004A6791" w:rsidRDefault="006E41DD" w:rsidP="00B44433">
            <w:r w:rsidRPr="004A6791">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5CB50578" w14:textId="77777777" w:rsidR="006E41DD" w:rsidRPr="004A6791" w:rsidRDefault="006E41DD" w:rsidP="00D46E0B">
            <w:pPr>
              <w:pStyle w:val="naiskr"/>
              <w:spacing w:before="40" w:beforeAutospacing="0" w:after="40" w:afterAutospacing="0"/>
              <w:ind w:left="57" w:right="57" w:firstLine="284"/>
              <w:jc w:val="both"/>
            </w:pPr>
            <w:r w:rsidRPr="004A6791">
              <w:t>Nav</w:t>
            </w:r>
            <w:r w:rsidR="00D46E0B" w:rsidRPr="004A6791">
              <w:t xml:space="preserve">. </w:t>
            </w:r>
          </w:p>
        </w:tc>
      </w:tr>
      <w:tr w:rsidR="006E41DD" w:rsidRPr="004A6791" w14:paraId="764DEEF4"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5250673" w14:textId="77777777" w:rsidR="006E41DD" w:rsidRPr="004A6791" w:rsidRDefault="006E41DD" w:rsidP="00B44433">
            <w:pPr>
              <w:rPr>
                <w:b/>
              </w:rPr>
            </w:pPr>
            <w:r w:rsidRPr="004A6791">
              <w:rPr>
                <w:b/>
              </w:rPr>
              <w:t>1</w:t>
            </w:r>
            <w:r w:rsidR="00D46E0B" w:rsidRPr="004A6791">
              <w:rPr>
                <w:b/>
              </w:rPr>
              <w:t xml:space="preserve">. </w:t>
            </w:r>
            <w:r w:rsidRPr="004A6791">
              <w:rPr>
                <w:b/>
              </w:rPr>
              <w:t>tabula</w:t>
            </w:r>
          </w:p>
          <w:p w14:paraId="687547BC" w14:textId="77777777" w:rsidR="006E41DD" w:rsidRPr="004A6791" w:rsidRDefault="006E41DD" w:rsidP="00B44433">
            <w:r w:rsidRPr="004A6791">
              <w:rPr>
                <w:b/>
              </w:rPr>
              <w:t>Tiesību akta projekta atbilstība ES tiesību aktiem</w:t>
            </w:r>
          </w:p>
        </w:tc>
      </w:tr>
      <w:tr w:rsidR="006E41DD" w:rsidRPr="004A6791" w14:paraId="70BAF9A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6D509EB" w14:textId="77777777" w:rsidR="006E41DD" w:rsidRPr="004A6791" w:rsidRDefault="006E41DD" w:rsidP="00B44433">
            <w:r w:rsidRPr="004A6791">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55EA38D6" w14:textId="77777777" w:rsidR="006E41DD" w:rsidRPr="004A6791" w:rsidRDefault="006E41DD" w:rsidP="00D46E0B">
            <w:pPr>
              <w:pStyle w:val="naiskr"/>
              <w:spacing w:before="40" w:beforeAutospacing="0" w:after="40" w:afterAutospacing="0"/>
              <w:ind w:left="57" w:right="57" w:firstLine="284"/>
              <w:jc w:val="both"/>
              <w:rPr>
                <w:bCs/>
              </w:rPr>
            </w:pPr>
            <w:r w:rsidRPr="004A6791">
              <w:t>Komisijas</w:t>
            </w:r>
            <w:r w:rsidRPr="004A6791">
              <w:rPr>
                <w:bCs/>
              </w:rPr>
              <w:t xml:space="preserve"> regula Nr</w:t>
            </w:r>
            <w:r w:rsidR="00D46E0B" w:rsidRPr="004A6791">
              <w:rPr>
                <w:bCs/>
              </w:rPr>
              <w:t xml:space="preserve">. </w:t>
            </w:r>
            <w:r w:rsidRPr="004A6791">
              <w:rPr>
                <w:bCs/>
              </w:rPr>
              <w:t>1303/2013</w:t>
            </w:r>
            <w:r w:rsidR="00C76819" w:rsidRPr="004A6791">
              <w:rPr>
                <w:bCs/>
              </w:rPr>
              <w:t>;</w:t>
            </w:r>
          </w:p>
          <w:p w14:paraId="159359FD" w14:textId="77777777" w:rsidR="00C76819" w:rsidRPr="004A6791" w:rsidRDefault="00C76819" w:rsidP="00D46E0B">
            <w:pPr>
              <w:pStyle w:val="naiskr"/>
              <w:spacing w:before="40" w:beforeAutospacing="0" w:after="40" w:afterAutospacing="0"/>
              <w:ind w:left="57" w:right="57" w:firstLine="284"/>
              <w:jc w:val="both"/>
              <w:rPr>
                <w:bCs/>
              </w:rPr>
            </w:pPr>
            <w:r w:rsidRPr="004A6791">
              <w:rPr>
                <w:bCs/>
              </w:rPr>
              <w:t>Komisijas regula Nr. 1304/2013;</w:t>
            </w:r>
          </w:p>
          <w:p w14:paraId="50EFF622" w14:textId="77777777" w:rsidR="00C76819" w:rsidRPr="004A6791" w:rsidRDefault="00C76819" w:rsidP="00D46E0B">
            <w:pPr>
              <w:pStyle w:val="naiskr"/>
              <w:spacing w:before="40" w:beforeAutospacing="0" w:after="40" w:afterAutospacing="0"/>
              <w:ind w:left="57" w:right="57" w:firstLine="284"/>
              <w:jc w:val="both"/>
              <w:rPr>
                <w:bCs/>
              </w:rPr>
            </w:pPr>
            <w:r w:rsidRPr="004A6791">
              <w:t>Komisijas lēmums Nr. 2012/21/ES</w:t>
            </w:r>
            <w:r w:rsidR="00132F9A" w:rsidRPr="004A6791">
              <w:t>;</w:t>
            </w:r>
          </w:p>
          <w:p w14:paraId="58CAA223" w14:textId="3B2830E3" w:rsidR="006E41DD" w:rsidRPr="004A6791" w:rsidRDefault="00C76819" w:rsidP="00132F9A">
            <w:pPr>
              <w:pStyle w:val="naiskr"/>
              <w:spacing w:before="40" w:beforeAutospacing="0" w:after="40" w:afterAutospacing="0"/>
              <w:ind w:left="57" w:right="57" w:firstLine="284"/>
              <w:jc w:val="both"/>
            </w:pPr>
            <w:r w:rsidRPr="004A6791">
              <w:rPr>
                <w:bCs/>
              </w:rPr>
              <w:t>Komisijas regula Nr. 1407/2013.</w:t>
            </w:r>
          </w:p>
        </w:tc>
      </w:tr>
      <w:tr w:rsidR="006E41DD" w:rsidRPr="004A6791" w14:paraId="5051EEC8"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500916F9" w14:textId="77777777" w:rsidR="006E41DD" w:rsidRPr="004A6791" w:rsidRDefault="006E41DD" w:rsidP="00B44433">
            <w:r w:rsidRPr="004A6791">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07C3200F" w14:textId="77777777" w:rsidR="006E41DD" w:rsidRPr="004A6791" w:rsidRDefault="006E41DD" w:rsidP="00B44433">
            <w:r w:rsidRPr="004A6791">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63B18B81" w14:textId="77777777" w:rsidR="006E41DD" w:rsidRPr="004A6791" w:rsidRDefault="006E41DD" w:rsidP="00B44433">
            <w:r w:rsidRPr="004A6791">
              <w:t>C</w:t>
            </w:r>
          </w:p>
        </w:tc>
        <w:tc>
          <w:tcPr>
            <w:tcW w:w="2240" w:type="dxa"/>
            <w:tcBorders>
              <w:top w:val="outset" w:sz="6" w:space="0" w:color="auto"/>
              <w:left w:val="outset" w:sz="6" w:space="0" w:color="auto"/>
              <w:bottom w:val="outset" w:sz="6" w:space="0" w:color="auto"/>
              <w:right w:val="outset" w:sz="6" w:space="0" w:color="auto"/>
            </w:tcBorders>
            <w:vAlign w:val="center"/>
          </w:tcPr>
          <w:p w14:paraId="2D41CC93" w14:textId="77777777" w:rsidR="006E41DD" w:rsidRPr="004A6791" w:rsidRDefault="006E41DD" w:rsidP="00B44433">
            <w:r w:rsidRPr="004A6791">
              <w:t>D</w:t>
            </w:r>
          </w:p>
        </w:tc>
      </w:tr>
      <w:tr w:rsidR="006E41DD" w:rsidRPr="004A6791" w14:paraId="725EE719"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2423E27" w14:textId="77777777" w:rsidR="006E41DD" w:rsidRPr="004A6791" w:rsidRDefault="006E41DD" w:rsidP="00D46E0B">
            <w:pPr>
              <w:pStyle w:val="naiskr"/>
              <w:spacing w:before="40" w:beforeAutospacing="0" w:after="40" w:afterAutospacing="0"/>
              <w:ind w:left="57" w:right="57"/>
            </w:pPr>
            <w:r w:rsidRPr="004A6791">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725753A7" w14:textId="77777777" w:rsidR="006E41DD" w:rsidRPr="004A6791" w:rsidRDefault="006E41DD" w:rsidP="00D46E0B">
            <w:pPr>
              <w:pStyle w:val="naiskr"/>
              <w:spacing w:before="40" w:beforeAutospacing="0" w:after="40" w:afterAutospacing="0"/>
              <w:ind w:left="57" w:right="57"/>
            </w:pPr>
            <w:r w:rsidRPr="004A6791">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1B3126AE" w14:textId="77777777" w:rsidR="006E41DD" w:rsidRPr="004A6791" w:rsidRDefault="006E41DD" w:rsidP="00D46E0B">
            <w:pPr>
              <w:pStyle w:val="naiskr"/>
              <w:spacing w:before="40" w:beforeAutospacing="0" w:after="40" w:afterAutospacing="0"/>
              <w:ind w:left="57" w:right="57"/>
            </w:pPr>
            <w:r w:rsidRPr="004A6791">
              <w:t>Informācija par to, vai šīs tabulas A ailē minētās ES tiesību akta vienības tiek pārņemtas vai ieviestas pilnībā vai daļēji</w:t>
            </w:r>
            <w:r w:rsidR="00D46E0B" w:rsidRPr="004A6791">
              <w:t xml:space="preserve">. </w:t>
            </w:r>
          </w:p>
          <w:p w14:paraId="47A5A22C" w14:textId="77777777" w:rsidR="006E41DD" w:rsidRPr="004A6791" w:rsidRDefault="006E41DD" w:rsidP="00D46E0B">
            <w:pPr>
              <w:pStyle w:val="naiskr"/>
              <w:spacing w:before="40" w:beforeAutospacing="0" w:after="40" w:afterAutospacing="0"/>
              <w:ind w:left="57" w:right="57"/>
            </w:pPr>
            <w:r w:rsidRPr="004A6791">
              <w:t xml:space="preserve">Ja attiecīgā ES tiesību akta vienība tiek pārņemta vai ieviesta daļēji, sniedz attiecīgu skaidrojumu, kā arī precīzi norāda, kad un kādā veidā ES tiesību </w:t>
            </w:r>
            <w:r w:rsidRPr="004A6791">
              <w:lastRenderedPageBreak/>
              <w:t>akta vienība tiks pārņemta vai ieviesta pilnībā</w:t>
            </w:r>
            <w:r w:rsidR="00D46E0B" w:rsidRPr="004A6791">
              <w:t xml:space="preserve">. </w:t>
            </w:r>
          </w:p>
          <w:p w14:paraId="384B5E55" w14:textId="77777777" w:rsidR="006E41DD" w:rsidRPr="004A6791" w:rsidRDefault="006E41DD" w:rsidP="00D46E0B">
            <w:pPr>
              <w:pStyle w:val="naiskr"/>
              <w:spacing w:before="40" w:beforeAutospacing="0" w:after="40" w:afterAutospacing="0"/>
              <w:ind w:left="57" w:right="57"/>
            </w:pPr>
            <w:r w:rsidRPr="004A6791">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3E6EAF62" w14:textId="77777777" w:rsidR="006E41DD" w:rsidRPr="004A6791" w:rsidRDefault="006E41DD" w:rsidP="00D46E0B">
            <w:pPr>
              <w:pStyle w:val="naiskr"/>
              <w:spacing w:before="40" w:beforeAutospacing="0" w:after="40" w:afterAutospacing="0"/>
              <w:ind w:left="57" w:right="57"/>
            </w:pPr>
            <w:r w:rsidRPr="004A6791">
              <w:lastRenderedPageBreak/>
              <w:t>Informācija par to, vai šīs tabulas B ailē minētās projekta vienības paredz stingrākas prasības nekā šīs tabulas A ailē minētās ES tiesību akta vienības</w:t>
            </w:r>
            <w:r w:rsidR="00D46E0B" w:rsidRPr="004A6791">
              <w:t xml:space="preserve">. </w:t>
            </w:r>
          </w:p>
          <w:p w14:paraId="374B0789" w14:textId="77777777" w:rsidR="006E41DD" w:rsidRPr="004A6791" w:rsidRDefault="006E41DD" w:rsidP="00D46E0B">
            <w:pPr>
              <w:pStyle w:val="naiskr"/>
              <w:spacing w:before="40" w:beforeAutospacing="0" w:after="40" w:afterAutospacing="0"/>
              <w:ind w:left="57" w:right="57"/>
            </w:pPr>
            <w:r w:rsidRPr="004A6791">
              <w:t>Ja projekts satur stingrā</w:t>
            </w:r>
            <w:r w:rsidRPr="004A6791">
              <w:softHyphen/>
              <w:t>kas prasības nekā attie</w:t>
            </w:r>
            <w:r w:rsidRPr="004A6791">
              <w:softHyphen/>
              <w:t xml:space="preserve">cīgais ES tiesību akts, norāda </w:t>
            </w:r>
            <w:r w:rsidRPr="004A6791">
              <w:lastRenderedPageBreak/>
              <w:t>pamatojumu un samērīgumu</w:t>
            </w:r>
            <w:r w:rsidR="00D46E0B" w:rsidRPr="004A6791">
              <w:t xml:space="preserve">. </w:t>
            </w:r>
          </w:p>
          <w:p w14:paraId="546CF0CE" w14:textId="77777777" w:rsidR="006E41DD" w:rsidRPr="004A6791" w:rsidRDefault="006E41DD" w:rsidP="00D46E0B">
            <w:pPr>
              <w:pStyle w:val="naiskr"/>
              <w:spacing w:before="40" w:beforeAutospacing="0" w:after="40" w:afterAutospacing="0"/>
              <w:ind w:left="57" w:right="57"/>
            </w:pPr>
            <w:r w:rsidRPr="004A6791">
              <w:t>Norāda iespējamās alternatīvas (t</w:t>
            </w:r>
            <w:r w:rsidR="00D46E0B" w:rsidRPr="004A6791">
              <w:t xml:space="preserve">. </w:t>
            </w:r>
            <w:r w:rsidRPr="004A6791">
              <w:t>sk</w:t>
            </w:r>
            <w:r w:rsidR="00D46E0B" w:rsidRPr="004A6791">
              <w:t xml:space="preserve">. </w:t>
            </w:r>
            <w:r w:rsidRPr="004A6791">
              <w:t>alternatīvas, kas neparedz tiesiskā regulējuma izstrādi) – kādos gadījumos būtu iespējams izvairīties no stingrāku prasību noteikšanas, nekā paredzēts attiecīgajos ES tiesību aktos</w:t>
            </w:r>
          </w:p>
        </w:tc>
      </w:tr>
      <w:tr w:rsidR="006E41DD" w:rsidRPr="004A6791" w14:paraId="3123BA1F"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DD4A93C" w14:textId="77777777" w:rsidR="006E41DD" w:rsidRPr="004A6791" w:rsidRDefault="006E41DD" w:rsidP="00B44433">
            <w:r w:rsidRPr="004A6791">
              <w:rPr>
                <w:bCs/>
              </w:rPr>
              <w:lastRenderedPageBreak/>
              <w:t>Komisijas regula Nr</w:t>
            </w:r>
            <w:r w:rsidR="00D46E0B" w:rsidRPr="004A6791">
              <w:rPr>
                <w:bCs/>
              </w:rPr>
              <w:t xml:space="preserve">. </w:t>
            </w:r>
            <w:r w:rsidRPr="004A6791">
              <w:rPr>
                <w:bCs/>
              </w:rPr>
              <w:t>1303/2013</w:t>
            </w:r>
          </w:p>
          <w:p w14:paraId="226D4614" w14:textId="1D26922F" w:rsidR="006E41DD" w:rsidRPr="004A6791" w:rsidRDefault="006E41DD" w:rsidP="004065CE">
            <w:r w:rsidRPr="004A6791">
              <w:t>XII pielikuma 2</w:t>
            </w:r>
            <w:r w:rsidR="00D46E0B" w:rsidRPr="004A6791">
              <w:t xml:space="preserve">. </w:t>
            </w:r>
            <w:r w:rsidRPr="004A6791">
              <w:t>2</w:t>
            </w:r>
            <w:r w:rsidR="00D46E0B" w:rsidRPr="004A6791">
              <w:t xml:space="preserve">. </w:t>
            </w:r>
            <w:r w:rsidR="004065CE" w:rsidRPr="004A6791">
              <w:t>sadaļa</w:t>
            </w:r>
          </w:p>
        </w:tc>
        <w:tc>
          <w:tcPr>
            <w:tcW w:w="2455" w:type="dxa"/>
            <w:gridSpan w:val="3"/>
            <w:tcBorders>
              <w:top w:val="outset" w:sz="6" w:space="0" w:color="auto"/>
              <w:left w:val="outset" w:sz="6" w:space="0" w:color="auto"/>
              <w:bottom w:val="outset" w:sz="6" w:space="0" w:color="auto"/>
              <w:right w:val="outset" w:sz="6" w:space="0" w:color="auto"/>
            </w:tcBorders>
          </w:tcPr>
          <w:p w14:paraId="55263A97" w14:textId="1878BE27" w:rsidR="006E41DD" w:rsidRPr="004A6791" w:rsidRDefault="006E41DD" w:rsidP="008D632C">
            <w:pPr>
              <w:pStyle w:val="naiskr"/>
              <w:spacing w:before="40" w:beforeAutospacing="0" w:after="40" w:afterAutospacing="0"/>
              <w:ind w:left="57" w:right="57"/>
            </w:pPr>
            <w:r w:rsidRPr="004A6791">
              <w:t xml:space="preserve">MK noteikumu projekta </w:t>
            </w:r>
            <w:r w:rsidR="001C038E" w:rsidRPr="004A6791">
              <w:t>4</w:t>
            </w:r>
            <w:r w:rsidR="008D632C" w:rsidRPr="004A6791">
              <w:t>2</w:t>
            </w:r>
            <w:r w:rsidR="00D46E0B" w:rsidRPr="004A6791">
              <w:t xml:space="preserve">. </w:t>
            </w:r>
            <w:r w:rsidRPr="004A6791">
              <w:t>punkts</w:t>
            </w:r>
            <w:r w:rsidR="006F44E0" w:rsidRPr="004A6791">
              <w:t>.</w:t>
            </w:r>
          </w:p>
        </w:tc>
        <w:tc>
          <w:tcPr>
            <w:tcW w:w="2693" w:type="dxa"/>
            <w:gridSpan w:val="2"/>
            <w:tcBorders>
              <w:top w:val="outset" w:sz="6" w:space="0" w:color="auto"/>
              <w:left w:val="outset" w:sz="6" w:space="0" w:color="auto"/>
              <w:bottom w:val="outset" w:sz="6" w:space="0" w:color="auto"/>
              <w:right w:val="outset" w:sz="6" w:space="0" w:color="auto"/>
            </w:tcBorders>
          </w:tcPr>
          <w:p w14:paraId="36A29E14" w14:textId="77777777" w:rsidR="006E41DD" w:rsidRPr="004A6791" w:rsidRDefault="006E41DD" w:rsidP="00D46E0B">
            <w:pPr>
              <w:pStyle w:val="naiskr"/>
              <w:spacing w:before="40" w:beforeAutospacing="0" w:after="40" w:afterAutospacing="0"/>
              <w:ind w:left="57" w:right="57"/>
            </w:pPr>
            <w:r w:rsidRPr="004A6791">
              <w:t>Tiek ieviesta pilnībā</w:t>
            </w:r>
            <w:r w:rsidR="00D46E0B" w:rsidRPr="004A6791">
              <w:t xml:space="preserve">. </w:t>
            </w:r>
          </w:p>
          <w:p w14:paraId="17973C56" w14:textId="77777777" w:rsidR="006E41DD" w:rsidRPr="004A6791" w:rsidRDefault="006E41DD" w:rsidP="00D46E0B">
            <w:pPr>
              <w:pStyle w:val="naiskr"/>
              <w:spacing w:before="40" w:beforeAutospacing="0" w:after="40" w:afterAutospacing="0"/>
              <w:ind w:left="57" w:right="57"/>
            </w:pPr>
            <w:r w:rsidRPr="004A6791">
              <w:t>Atbildīgā institūcija – Veselības ministrija (projekta iesniedzējs)</w:t>
            </w:r>
            <w:r w:rsidR="00D46E0B" w:rsidRPr="004A6791">
              <w:t xml:space="preserve">. </w:t>
            </w:r>
          </w:p>
        </w:tc>
        <w:tc>
          <w:tcPr>
            <w:tcW w:w="2240" w:type="dxa"/>
            <w:tcBorders>
              <w:top w:val="outset" w:sz="6" w:space="0" w:color="auto"/>
              <w:left w:val="outset" w:sz="6" w:space="0" w:color="auto"/>
              <w:bottom w:val="outset" w:sz="6" w:space="0" w:color="auto"/>
              <w:right w:val="outset" w:sz="6" w:space="0" w:color="auto"/>
            </w:tcBorders>
          </w:tcPr>
          <w:p w14:paraId="1FF26545" w14:textId="77777777" w:rsidR="006E41DD" w:rsidRPr="004A6791" w:rsidRDefault="006E41DD" w:rsidP="00D46E0B">
            <w:pPr>
              <w:pStyle w:val="naiskr"/>
              <w:spacing w:before="40" w:beforeAutospacing="0" w:after="40" w:afterAutospacing="0"/>
              <w:ind w:left="57" w:right="57"/>
            </w:pPr>
            <w:r w:rsidRPr="004A6791">
              <w:t>Netiek paredzētas stingrākas prasības</w:t>
            </w:r>
            <w:r w:rsidR="00D46E0B" w:rsidRPr="004A6791">
              <w:t xml:space="preserve">. </w:t>
            </w:r>
          </w:p>
        </w:tc>
      </w:tr>
      <w:tr w:rsidR="006E41DD" w:rsidRPr="004A6791" w14:paraId="5F149F6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42A7F7A0" w14:textId="77777777" w:rsidR="006E41DD" w:rsidRPr="004A6791" w:rsidRDefault="006E41DD" w:rsidP="00B44433">
            <w:r w:rsidRPr="004A6791">
              <w:rPr>
                <w:bCs/>
              </w:rPr>
              <w:t>Komisijas regula Nr</w:t>
            </w:r>
            <w:r w:rsidR="00D46E0B" w:rsidRPr="004A6791">
              <w:rPr>
                <w:bCs/>
              </w:rPr>
              <w:t xml:space="preserve">. </w:t>
            </w:r>
            <w:r w:rsidRPr="004A6791">
              <w:rPr>
                <w:bCs/>
              </w:rPr>
              <w:t>1304/2013</w:t>
            </w:r>
          </w:p>
          <w:p w14:paraId="40D39017" w14:textId="77777777" w:rsidR="006E41DD" w:rsidRPr="004A6791" w:rsidRDefault="006E41DD" w:rsidP="00B44433">
            <w:pPr>
              <w:rPr>
                <w:bCs/>
              </w:rPr>
            </w:pPr>
            <w:r w:rsidRPr="004A6791">
              <w:t>1</w:t>
            </w:r>
            <w:r w:rsidR="00D46E0B" w:rsidRPr="004A6791">
              <w:t xml:space="preserve">. </w:t>
            </w:r>
            <w:r w:rsidRPr="004A6791">
              <w:t>pielikums</w:t>
            </w:r>
          </w:p>
        </w:tc>
        <w:tc>
          <w:tcPr>
            <w:tcW w:w="2455" w:type="dxa"/>
            <w:gridSpan w:val="3"/>
            <w:tcBorders>
              <w:top w:val="outset" w:sz="6" w:space="0" w:color="auto"/>
              <w:left w:val="outset" w:sz="6" w:space="0" w:color="auto"/>
              <w:bottom w:val="outset" w:sz="6" w:space="0" w:color="auto"/>
              <w:right w:val="outset" w:sz="6" w:space="0" w:color="auto"/>
            </w:tcBorders>
          </w:tcPr>
          <w:p w14:paraId="0F4B8977" w14:textId="3CF0E917" w:rsidR="006E41DD" w:rsidRPr="004A6791" w:rsidRDefault="006E41DD" w:rsidP="008D632C">
            <w:pPr>
              <w:pStyle w:val="naiskr"/>
              <w:spacing w:before="40" w:beforeAutospacing="0" w:after="40" w:afterAutospacing="0"/>
              <w:ind w:left="57" w:right="57"/>
            </w:pPr>
            <w:r w:rsidRPr="004A6791">
              <w:t xml:space="preserve">MK noteikumu projekta </w:t>
            </w:r>
            <w:r w:rsidR="008D632C" w:rsidRPr="004A6791">
              <w:t>45.1.apakšpunkts</w:t>
            </w:r>
            <w:r w:rsidR="006F44E0" w:rsidRPr="004A6791">
              <w:t>.</w:t>
            </w:r>
          </w:p>
        </w:tc>
        <w:tc>
          <w:tcPr>
            <w:tcW w:w="2693" w:type="dxa"/>
            <w:gridSpan w:val="2"/>
            <w:tcBorders>
              <w:top w:val="outset" w:sz="6" w:space="0" w:color="auto"/>
              <w:left w:val="outset" w:sz="6" w:space="0" w:color="auto"/>
              <w:bottom w:val="outset" w:sz="6" w:space="0" w:color="auto"/>
              <w:right w:val="outset" w:sz="6" w:space="0" w:color="auto"/>
            </w:tcBorders>
          </w:tcPr>
          <w:p w14:paraId="5FE55C2A" w14:textId="77777777" w:rsidR="006E41DD" w:rsidRPr="004A6791" w:rsidRDefault="006E41DD" w:rsidP="00D46E0B">
            <w:pPr>
              <w:pStyle w:val="naiskr"/>
              <w:spacing w:before="40" w:beforeAutospacing="0" w:after="40" w:afterAutospacing="0"/>
              <w:ind w:left="57" w:right="57"/>
            </w:pPr>
            <w:r w:rsidRPr="004A6791">
              <w:t>Tiek ieviesta pilnībā</w:t>
            </w:r>
            <w:r w:rsidR="00D46E0B" w:rsidRPr="004A6791">
              <w:t xml:space="preserve">. </w:t>
            </w:r>
          </w:p>
          <w:p w14:paraId="7D0DB176" w14:textId="77777777" w:rsidR="006E41DD" w:rsidRPr="004A6791" w:rsidRDefault="006E41DD" w:rsidP="00D46E0B">
            <w:pPr>
              <w:pStyle w:val="naiskr"/>
              <w:spacing w:before="40" w:beforeAutospacing="0" w:after="40" w:afterAutospacing="0"/>
              <w:ind w:left="57" w:right="57"/>
            </w:pPr>
            <w:r w:rsidRPr="004A6791">
              <w:t>Atbildīgā institūcija – Veselības ministrija (projekta iesniedzējs)</w:t>
            </w:r>
            <w:r w:rsidR="00D46E0B" w:rsidRPr="004A6791">
              <w:t xml:space="preserve">. </w:t>
            </w:r>
          </w:p>
        </w:tc>
        <w:tc>
          <w:tcPr>
            <w:tcW w:w="2240" w:type="dxa"/>
            <w:tcBorders>
              <w:top w:val="outset" w:sz="6" w:space="0" w:color="auto"/>
              <w:left w:val="outset" w:sz="6" w:space="0" w:color="auto"/>
              <w:bottom w:val="outset" w:sz="6" w:space="0" w:color="auto"/>
              <w:right w:val="outset" w:sz="6" w:space="0" w:color="auto"/>
            </w:tcBorders>
          </w:tcPr>
          <w:p w14:paraId="115E05E3" w14:textId="77777777" w:rsidR="006E41DD" w:rsidRPr="004A6791" w:rsidRDefault="006E41DD" w:rsidP="00D46E0B">
            <w:pPr>
              <w:pStyle w:val="naiskr"/>
              <w:spacing w:before="40" w:beforeAutospacing="0" w:after="40" w:afterAutospacing="0"/>
              <w:ind w:left="57" w:right="57"/>
            </w:pPr>
            <w:r w:rsidRPr="004A6791">
              <w:t>Netiek paredzētas stingrākas prasības</w:t>
            </w:r>
            <w:r w:rsidR="00D46E0B" w:rsidRPr="004A6791">
              <w:t xml:space="preserve">. </w:t>
            </w:r>
          </w:p>
        </w:tc>
      </w:tr>
      <w:tr w:rsidR="001C038E" w:rsidRPr="004A6791" w14:paraId="119E6645"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3534B06D" w14:textId="77777777" w:rsidR="001C038E" w:rsidRPr="004A6791" w:rsidRDefault="00247A5C" w:rsidP="00B44433">
            <w:pPr>
              <w:rPr>
                <w:bCs/>
              </w:rPr>
            </w:pPr>
            <w:r w:rsidRPr="004A6791">
              <w:t>Komisijas lēmums Nr</w:t>
            </w:r>
            <w:r w:rsidR="00D46E0B" w:rsidRPr="004A6791">
              <w:t xml:space="preserve">. </w:t>
            </w:r>
            <w:r w:rsidRPr="004A6791">
              <w:t>2012/21/ES</w:t>
            </w:r>
          </w:p>
        </w:tc>
        <w:tc>
          <w:tcPr>
            <w:tcW w:w="2455" w:type="dxa"/>
            <w:gridSpan w:val="3"/>
            <w:tcBorders>
              <w:top w:val="outset" w:sz="6" w:space="0" w:color="auto"/>
              <w:left w:val="outset" w:sz="6" w:space="0" w:color="auto"/>
              <w:bottom w:val="outset" w:sz="6" w:space="0" w:color="auto"/>
              <w:right w:val="outset" w:sz="6" w:space="0" w:color="auto"/>
            </w:tcBorders>
          </w:tcPr>
          <w:p w14:paraId="4161164C" w14:textId="6BC2C3FA" w:rsidR="001C038E" w:rsidRPr="004A6791" w:rsidRDefault="001C038E" w:rsidP="006F44E0">
            <w:pPr>
              <w:pStyle w:val="naiskr"/>
              <w:spacing w:before="40" w:beforeAutospacing="0" w:after="40" w:afterAutospacing="0"/>
              <w:ind w:left="57" w:right="57"/>
            </w:pPr>
            <w:r w:rsidRPr="004A6791">
              <w:t>MK noteikumu projekta 31</w:t>
            </w:r>
            <w:r w:rsidR="00D46E0B" w:rsidRPr="004A6791">
              <w:t>.</w:t>
            </w:r>
            <w:r w:rsidR="008E61D0" w:rsidRPr="004A6791">
              <w:t>1</w:t>
            </w:r>
            <w:r w:rsidR="00D46E0B" w:rsidRPr="004A6791">
              <w:t>.</w:t>
            </w:r>
            <w:r w:rsidR="00EA17FC" w:rsidRPr="004A6791">
              <w:t xml:space="preserve">, </w:t>
            </w:r>
            <w:r w:rsidR="008E61D0" w:rsidRPr="004A6791">
              <w:t>31</w:t>
            </w:r>
            <w:r w:rsidR="00D46E0B" w:rsidRPr="004A6791">
              <w:t>.</w:t>
            </w:r>
            <w:r w:rsidR="008E61D0" w:rsidRPr="004A6791">
              <w:t>4</w:t>
            </w:r>
            <w:r w:rsidR="00D46E0B" w:rsidRPr="004A6791">
              <w:t>.</w:t>
            </w:r>
            <w:r w:rsidR="00EA17FC" w:rsidRPr="004A6791">
              <w:t>, 32.</w:t>
            </w:r>
            <w:r w:rsidR="005D34C3" w:rsidRPr="004A6791">
              <w:t>7</w:t>
            </w:r>
            <w:r w:rsidR="00EA17FC" w:rsidRPr="004A6791">
              <w:t>.</w:t>
            </w:r>
            <w:r w:rsidR="005D34C3" w:rsidRPr="004A6791">
              <w:t>, 34.</w:t>
            </w:r>
            <w:r w:rsidR="006F44E0" w:rsidRPr="004A6791">
              <w:t>3</w:t>
            </w:r>
            <w:r w:rsidR="005D34C3" w:rsidRPr="004A6791">
              <w:t>.</w:t>
            </w:r>
            <w:r w:rsidR="00D46E0B" w:rsidRPr="004A6791">
              <w:t xml:space="preserve"> </w:t>
            </w:r>
            <w:r w:rsidR="003A06DF" w:rsidRPr="004A6791">
              <w:t>a</w:t>
            </w:r>
            <w:r w:rsidR="008E61D0" w:rsidRPr="004A6791">
              <w:t>pakš</w:t>
            </w:r>
            <w:r w:rsidR="00EA17FC" w:rsidRPr="004A6791">
              <w:t>punkti un 33.punkts.</w:t>
            </w:r>
          </w:p>
        </w:tc>
        <w:tc>
          <w:tcPr>
            <w:tcW w:w="2693" w:type="dxa"/>
            <w:gridSpan w:val="2"/>
            <w:tcBorders>
              <w:top w:val="outset" w:sz="6" w:space="0" w:color="auto"/>
              <w:left w:val="outset" w:sz="6" w:space="0" w:color="auto"/>
              <w:bottom w:val="outset" w:sz="6" w:space="0" w:color="auto"/>
              <w:right w:val="outset" w:sz="6" w:space="0" w:color="auto"/>
            </w:tcBorders>
          </w:tcPr>
          <w:p w14:paraId="44A12D23" w14:textId="77777777" w:rsidR="001C038E" w:rsidRPr="004A6791" w:rsidRDefault="001C038E" w:rsidP="00D46E0B">
            <w:pPr>
              <w:pStyle w:val="naiskr"/>
              <w:spacing w:before="40" w:beforeAutospacing="0" w:after="40" w:afterAutospacing="0"/>
              <w:ind w:left="57" w:right="57"/>
            </w:pPr>
            <w:r w:rsidRPr="004A6791">
              <w:t>Tiek ieviesta pilnībā</w:t>
            </w:r>
            <w:r w:rsidR="00D46E0B" w:rsidRPr="004A6791">
              <w:t xml:space="preserve">. </w:t>
            </w:r>
          </w:p>
          <w:p w14:paraId="764D7526" w14:textId="77777777" w:rsidR="001C038E" w:rsidRPr="004A6791" w:rsidRDefault="001C038E" w:rsidP="00D46E0B">
            <w:pPr>
              <w:pStyle w:val="naiskr"/>
              <w:spacing w:before="40" w:beforeAutospacing="0" w:after="40" w:afterAutospacing="0"/>
              <w:ind w:left="57" w:right="57"/>
            </w:pPr>
            <w:r w:rsidRPr="004A6791">
              <w:t>Atbildīgā institūcija – Veselības ministrija (projekta iesniedzējs)</w:t>
            </w:r>
            <w:r w:rsidR="00D46E0B" w:rsidRPr="004A6791">
              <w:t xml:space="preserve">. </w:t>
            </w:r>
          </w:p>
        </w:tc>
        <w:tc>
          <w:tcPr>
            <w:tcW w:w="2240" w:type="dxa"/>
            <w:tcBorders>
              <w:top w:val="outset" w:sz="6" w:space="0" w:color="auto"/>
              <w:left w:val="outset" w:sz="6" w:space="0" w:color="auto"/>
              <w:bottom w:val="outset" w:sz="6" w:space="0" w:color="auto"/>
              <w:right w:val="outset" w:sz="6" w:space="0" w:color="auto"/>
            </w:tcBorders>
          </w:tcPr>
          <w:p w14:paraId="1494200E" w14:textId="77777777" w:rsidR="001C038E" w:rsidRPr="004A6791" w:rsidRDefault="001C038E" w:rsidP="00D46E0B">
            <w:pPr>
              <w:pStyle w:val="naiskr"/>
              <w:spacing w:before="40" w:beforeAutospacing="0" w:after="40" w:afterAutospacing="0"/>
              <w:ind w:left="57" w:right="57"/>
            </w:pPr>
            <w:r w:rsidRPr="004A6791">
              <w:t>Netiek paredzētas stingrākas prasības</w:t>
            </w:r>
            <w:r w:rsidR="00D46E0B" w:rsidRPr="004A6791">
              <w:t xml:space="preserve">. </w:t>
            </w:r>
          </w:p>
        </w:tc>
      </w:tr>
      <w:tr w:rsidR="001C038E" w:rsidRPr="004A6791" w14:paraId="6081957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04C62CDA" w14:textId="77777777" w:rsidR="001C038E" w:rsidRPr="004A6791" w:rsidRDefault="001C038E" w:rsidP="00B44433">
            <w:pPr>
              <w:rPr>
                <w:bCs/>
              </w:rPr>
            </w:pPr>
            <w:r w:rsidRPr="004A6791">
              <w:rPr>
                <w:bCs/>
              </w:rPr>
              <w:t>Komisijas regula Nr</w:t>
            </w:r>
            <w:r w:rsidR="00D46E0B" w:rsidRPr="004A6791">
              <w:rPr>
                <w:bCs/>
              </w:rPr>
              <w:t xml:space="preserve">. </w:t>
            </w:r>
            <w:r w:rsidRPr="004A6791">
              <w:rPr>
                <w:bCs/>
              </w:rPr>
              <w:t>1407/2013</w:t>
            </w:r>
          </w:p>
        </w:tc>
        <w:tc>
          <w:tcPr>
            <w:tcW w:w="2455" w:type="dxa"/>
            <w:gridSpan w:val="3"/>
            <w:tcBorders>
              <w:top w:val="outset" w:sz="6" w:space="0" w:color="auto"/>
              <w:left w:val="outset" w:sz="6" w:space="0" w:color="auto"/>
              <w:bottom w:val="outset" w:sz="6" w:space="0" w:color="auto"/>
              <w:right w:val="outset" w:sz="6" w:space="0" w:color="auto"/>
            </w:tcBorders>
          </w:tcPr>
          <w:p w14:paraId="41B35B1F" w14:textId="2F374EED" w:rsidR="001C038E" w:rsidRPr="004A6791" w:rsidRDefault="001C038E" w:rsidP="00771D44">
            <w:pPr>
              <w:pStyle w:val="naiskr"/>
              <w:spacing w:before="40" w:beforeAutospacing="0" w:after="40" w:afterAutospacing="0"/>
              <w:ind w:left="57" w:right="57"/>
            </w:pPr>
            <w:r w:rsidRPr="004A6791">
              <w:t xml:space="preserve">MK noteikumu projekta </w:t>
            </w:r>
            <w:r w:rsidR="00121170" w:rsidRPr="004A6791">
              <w:t>3</w:t>
            </w:r>
            <w:r w:rsidR="008E61D0" w:rsidRPr="004A6791">
              <w:t>1</w:t>
            </w:r>
            <w:r w:rsidR="003E4D08" w:rsidRPr="004A6791">
              <w:t>.</w:t>
            </w:r>
            <w:r w:rsidR="00121170" w:rsidRPr="004A6791">
              <w:t>3</w:t>
            </w:r>
            <w:r w:rsidR="00D46E0B" w:rsidRPr="004A6791">
              <w:t xml:space="preserve">. </w:t>
            </w:r>
            <w:r w:rsidR="008E61D0" w:rsidRPr="004A6791">
              <w:t>apakš</w:t>
            </w:r>
            <w:r w:rsidRPr="004A6791">
              <w:t>punkts</w:t>
            </w:r>
            <w:r w:rsidR="00EA17FC" w:rsidRPr="004A6791">
              <w:t xml:space="preserve"> </w:t>
            </w:r>
          </w:p>
        </w:tc>
        <w:tc>
          <w:tcPr>
            <w:tcW w:w="2693" w:type="dxa"/>
            <w:gridSpan w:val="2"/>
            <w:tcBorders>
              <w:top w:val="outset" w:sz="6" w:space="0" w:color="auto"/>
              <w:left w:val="outset" w:sz="6" w:space="0" w:color="auto"/>
              <w:bottom w:val="outset" w:sz="6" w:space="0" w:color="auto"/>
              <w:right w:val="outset" w:sz="6" w:space="0" w:color="auto"/>
            </w:tcBorders>
          </w:tcPr>
          <w:p w14:paraId="18BB8962" w14:textId="77777777" w:rsidR="001C038E" w:rsidRPr="004A6791" w:rsidRDefault="001C038E" w:rsidP="00D46E0B">
            <w:pPr>
              <w:pStyle w:val="naiskr"/>
              <w:spacing w:before="40" w:beforeAutospacing="0" w:after="40" w:afterAutospacing="0"/>
              <w:ind w:left="57" w:right="57"/>
            </w:pPr>
            <w:r w:rsidRPr="004A6791">
              <w:t>Tiek ieviesta pilnībā</w:t>
            </w:r>
            <w:r w:rsidR="00D46E0B" w:rsidRPr="004A6791">
              <w:t xml:space="preserve">. </w:t>
            </w:r>
          </w:p>
          <w:p w14:paraId="6D923543" w14:textId="77777777" w:rsidR="001C038E" w:rsidRPr="004A6791" w:rsidRDefault="001C038E" w:rsidP="00D46E0B">
            <w:pPr>
              <w:pStyle w:val="naiskr"/>
              <w:spacing w:before="40" w:beforeAutospacing="0" w:after="40" w:afterAutospacing="0"/>
              <w:ind w:left="57" w:right="57"/>
            </w:pPr>
            <w:r w:rsidRPr="004A6791">
              <w:t>Atbildīgā institūcija – Veselības ministrija (projekta iesniedzējs)</w:t>
            </w:r>
            <w:r w:rsidR="00D46E0B" w:rsidRPr="004A6791">
              <w:t xml:space="preserve">. </w:t>
            </w:r>
          </w:p>
        </w:tc>
        <w:tc>
          <w:tcPr>
            <w:tcW w:w="2240" w:type="dxa"/>
            <w:tcBorders>
              <w:top w:val="outset" w:sz="6" w:space="0" w:color="auto"/>
              <w:left w:val="outset" w:sz="6" w:space="0" w:color="auto"/>
              <w:bottom w:val="outset" w:sz="6" w:space="0" w:color="auto"/>
              <w:right w:val="outset" w:sz="6" w:space="0" w:color="auto"/>
            </w:tcBorders>
          </w:tcPr>
          <w:p w14:paraId="1D12422E" w14:textId="77777777" w:rsidR="001C038E" w:rsidRPr="004A6791" w:rsidRDefault="001C038E" w:rsidP="00D46E0B">
            <w:pPr>
              <w:pStyle w:val="naiskr"/>
              <w:spacing w:before="40" w:beforeAutospacing="0" w:after="40" w:afterAutospacing="0"/>
              <w:ind w:left="57" w:right="57"/>
            </w:pPr>
            <w:r w:rsidRPr="004A6791">
              <w:t>Netiek paredzētas stingrākas prasības</w:t>
            </w:r>
            <w:r w:rsidR="00D46E0B" w:rsidRPr="004A6791">
              <w:t xml:space="preserve">. </w:t>
            </w:r>
          </w:p>
        </w:tc>
      </w:tr>
      <w:tr w:rsidR="00585F0D" w:rsidRPr="004A6791" w14:paraId="03DE9B13"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0024C644" w14:textId="423978E3" w:rsidR="00585F0D" w:rsidRPr="004A6791" w:rsidRDefault="00585F0D" w:rsidP="00585F0D">
            <w:pPr>
              <w:rPr>
                <w:bCs/>
              </w:rPr>
            </w:pPr>
            <w:r w:rsidRPr="004A6791">
              <w:rPr>
                <w:bCs/>
              </w:rPr>
              <w:t>Komisijas regula Nr. 1407/2013</w:t>
            </w:r>
            <w:r w:rsidR="00771D44" w:rsidRPr="004A6791">
              <w:rPr>
                <w:bCs/>
              </w:rPr>
              <w:t xml:space="preserve"> </w:t>
            </w:r>
            <w:r w:rsidR="00771D44" w:rsidRPr="004A6791">
              <w:rPr>
                <w:shd w:val="clear" w:color="auto" w:fill="FFFFFF"/>
              </w:rPr>
              <w:t>1.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1DD6DD0C" w14:textId="3FA7FC13" w:rsidR="00585F0D" w:rsidRPr="004A6791" w:rsidRDefault="00771D44" w:rsidP="00585F0D">
            <w:pPr>
              <w:pStyle w:val="naiskr"/>
              <w:spacing w:before="40" w:beforeAutospacing="0" w:after="40" w:afterAutospacing="0"/>
              <w:ind w:left="57" w:right="57"/>
            </w:pPr>
            <w:r w:rsidRPr="004A6791">
              <w:t>MK noteikumu projekta 34.1.apakšpunkts</w:t>
            </w:r>
          </w:p>
        </w:tc>
        <w:tc>
          <w:tcPr>
            <w:tcW w:w="2693" w:type="dxa"/>
            <w:gridSpan w:val="2"/>
            <w:tcBorders>
              <w:top w:val="outset" w:sz="6" w:space="0" w:color="auto"/>
              <w:left w:val="outset" w:sz="6" w:space="0" w:color="auto"/>
              <w:bottom w:val="outset" w:sz="6" w:space="0" w:color="auto"/>
              <w:right w:val="outset" w:sz="6" w:space="0" w:color="auto"/>
            </w:tcBorders>
          </w:tcPr>
          <w:p w14:paraId="5EAF8148" w14:textId="77777777" w:rsidR="00585F0D" w:rsidRPr="004A6791" w:rsidRDefault="00585F0D" w:rsidP="00585F0D">
            <w:pPr>
              <w:pStyle w:val="naiskr"/>
              <w:spacing w:before="40" w:beforeAutospacing="0" w:after="40" w:afterAutospacing="0"/>
              <w:ind w:left="57" w:right="57"/>
            </w:pPr>
            <w:r w:rsidRPr="004A6791">
              <w:t xml:space="preserve">Tiek ieviesta pilnībā. </w:t>
            </w:r>
          </w:p>
          <w:p w14:paraId="56EACDA2" w14:textId="0DFFA21E" w:rsidR="00585F0D" w:rsidRPr="004A6791" w:rsidRDefault="00585F0D" w:rsidP="00585F0D">
            <w:pPr>
              <w:pStyle w:val="naiskr"/>
              <w:spacing w:before="40" w:beforeAutospacing="0" w:after="40" w:afterAutospacing="0"/>
              <w:ind w:left="57" w:right="57"/>
            </w:pPr>
            <w:r w:rsidRPr="004A6791">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08DF9187" w14:textId="22FB0F26" w:rsidR="00585F0D" w:rsidRPr="004A6791" w:rsidRDefault="00585F0D" w:rsidP="00585F0D">
            <w:pPr>
              <w:pStyle w:val="naiskr"/>
              <w:spacing w:before="40" w:beforeAutospacing="0" w:after="40" w:afterAutospacing="0"/>
              <w:ind w:left="57" w:right="57"/>
            </w:pPr>
            <w:r w:rsidRPr="004A6791">
              <w:t xml:space="preserve">Netiek paredzētas stingrākas prasības. </w:t>
            </w:r>
          </w:p>
        </w:tc>
      </w:tr>
      <w:tr w:rsidR="00585F0D" w:rsidRPr="004A6791" w14:paraId="4129AC2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1A74CE6A" w14:textId="3A26B72C" w:rsidR="00585F0D" w:rsidRPr="004A6791" w:rsidRDefault="00585F0D" w:rsidP="00585F0D">
            <w:pPr>
              <w:rPr>
                <w:bCs/>
              </w:rPr>
            </w:pPr>
            <w:r w:rsidRPr="004A6791">
              <w:rPr>
                <w:bCs/>
              </w:rPr>
              <w:t>Komisijas regula Nr. 1407/2013</w:t>
            </w:r>
            <w:r w:rsidR="00771D44" w:rsidRPr="004A6791">
              <w:rPr>
                <w:bCs/>
              </w:rPr>
              <w:t xml:space="preserve"> </w:t>
            </w:r>
            <w:r w:rsidR="00771D44" w:rsidRPr="004A6791">
              <w:rPr>
                <w:shd w:val="clear" w:color="auto" w:fill="FFFFFF"/>
              </w:rPr>
              <w:t>3. panta 2. punkts un 2. panta 2. punkts</w:t>
            </w:r>
          </w:p>
        </w:tc>
        <w:tc>
          <w:tcPr>
            <w:tcW w:w="2455" w:type="dxa"/>
            <w:gridSpan w:val="3"/>
            <w:tcBorders>
              <w:top w:val="outset" w:sz="6" w:space="0" w:color="auto"/>
              <w:left w:val="outset" w:sz="6" w:space="0" w:color="auto"/>
              <w:bottom w:val="outset" w:sz="6" w:space="0" w:color="auto"/>
              <w:right w:val="outset" w:sz="6" w:space="0" w:color="auto"/>
            </w:tcBorders>
          </w:tcPr>
          <w:p w14:paraId="0E1F67CA" w14:textId="29E6C94A" w:rsidR="00585F0D" w:rsidRPr="004A6791" w:rsidRDefault="00771D44" w:rsidP="00771D44">
            <w:pPr>
              <w:pStyle w:val="naiskr"/>
              <w:spacing w:before="40" w:beforeAutospacing="0" w:after="40" w:afterAutospacing="0"/>
              <w:ind w:left="57" w:right="57"/>
            </w:pPr>
            <w:r w:rsidRPr="004A6791">
              <w:t>MK noteikumu projekta 34.2.apakšpunkts</w:t>
            </w:r>
          </w:p>
        </w:tc>
        <w:tc>
          <w:tcPr>
            <w:tcW w:w="2693" w:type="dxa"/>
            <w:gridSpan w:val="2"/>
            <w:tcBorders>
              <w:top w:val="outset" w:sz="6" w:space="0" w:color="auto"/>
              <w:left w:val="outset" w:sz="6" w:space="0" w:color="auto"/>
              <w:bottom w:val="outset" w:sz="6" w:space="0" w:color="auto"/>
              <w:right w:val="outset" w:sz="6" w:space="0" w:color="auto"/>
            </w:tcBorders>
          </w:tcPr>
          <w:p w14:paraId="1480EBC4" w14:textId="77777777" w:rsidR="00585F0D" w:rsidRPr="004A6791" w:rsidRDefault="00585F0D" w:rsidP="00585F0D">
            <w:pPr>
              <w:pStyle w:val="naiskr"/>
              <w:spacing w:before="40" w:beforeAutospacing="0" w:after="40" w:afterAutospacing="0"/>
              <w:ind w:left="57" w:right="57"/>
            </w:pPr>
            <w:r w:rsidRPr="004A6791">
              <w:t xml:space="preserve">Tiek ieviesta pilnībā. </w:t>
            </w:r>
          </w:p>
          <w:p w14:paraId="65DD7B75" w14:textId="30E17234" w:rsidR="00585F0D" w:rsidRPr="004A6791" w:rsidRDefault="00585F0D" w:rsidP="00585F0D">
            <w:pPr>
              <w:pStyle w:val="naiskr"/>
              <w:spacing w:before="40" w:beforeAutospacing="0" w:after="40" w:afterAutospacing="0"/>
              <w:ind w:left="57" w:right="57"/>
            </w:pPr>
            <w:r w:rsidRPr="004A6791">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7CD637DA" w14:textId="53E710FA" w:rsidR="00585F0D" w:rsidRPr="004A6791" w:rsidRDefault="00585F0D" w:rsidP="00585F0D">
            <w:pPr>
              <w:pStyle w:val="naiskr"/>
              <w:spacing w:before="40" w:beforeAutospacing="0" w:after="40" w:afterAutospacing="0"/>
              <w:ind w:left="57" w:right="57"/>
            </w:pPr>
            <w:r w:rsidRPr="004A6791">
              <w:t xml:space="preserve">Netiek paredzētas stingrākas prasības. </w:t>
            </w:r>
          </w:p>
        </w:tc>
      </w:tr>
      <w:tr w:rsidR="00585F0D" w:rsidRPr="004A6791" w14:paraId="2856E3A2"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1E8D6DE9" w14:textId="05F9C264" w:rsidR="00585F0D" w:rsidRPr="004A6791" w:rsidRDefault="00585F0D" w:rsidP="00585F0D">
            <w:pPr>
              <w:rPr>
                <w:bCs/>
              </w:rPr>
            </w:pPr>
            <w:r w:rsidRPr="004A6791">
              <w:rPr>
                <w:bCs/>
              </w:rPr>
              <w:t>Komisijas regula Nr. 1407/2013</w:t>
            </w:r>
            <w:r w:rsidR="00771D44" w:rsidRPr="004A6791">
              <w:rPr>
                <w:bCs/>
              </w:rPr>
              <w:t xml:space="preserve"> </w:t>
            </w:r>
            <w:r w:rsidR="00771D44" w:rsidRPr="004A6791">
              <w:rPr>
                <w:shd w:val="clear" w:color="auto" w:fill="FFFFFF"/>
              </w:rPr>
              <w:t>3. panta 2. punkts un 5. panta 1. un 2. punkts</w:t>
            </w:r>
          </w:p>
        </w:tc>
        <w:tc>
          <w:tcPr>
            <w:tcW w:w="2455" w:type="dxa"/>
            <w:gridSpan w:val="3"/>
            <w:tcBorders>
              <w:top w:val="outset" w:sz="6" w:space="0" w:color="auto"/>
              <w:left w:val="outset" w:sz="6" w:space="0" w:color="auto"/>
              <w:bottom w:val="outset" w:sz="6" w:space="0" w:color="auto"/>
              <w:right w:val="outset" w:sz="6" w:space="0" w:color="auto"/>
            </w:tcBorders>
          </w:tcPr>
          <w:p w14:paraId="32BE4D73" w14:textId="118B1F0E" w:rsidR="00585F0D" w:rsidRPr="004A6791" w:rsidRDefault="00771D44" w:rsidP="00771D44">
            <w:pPr>
              <w:pStyle w:val="naiskr"/>
              <w:spacing w:before="40" w:beforeAutospacing="0" w:after="40" w:afterAutospacing="0"/>
              <w:ind w:left="57" w:right="57"/>
            </w:pPr>
            <w:r w:rsidRPr="004A6791">
              <w:t>MK noteikumu projekta 34.3.apakšpunkts</w:t>
            </w:r>
          </w:p>
        </w:tc>
        <w:tc>
          <w:tcPr>
            <w:tcW w:w="2693" w:type="dxa"/>
            <w:gridSpan w:val="2"/>
            <w:tcBorders>
              <w:top w:val="outset" w:sz="6" w:space="0" w:color="auto"/>
              <w:left w:val="outset" w:sz="6" w:space="0" w:color="auto"/>
              <w:bottom w:val="outset" w:sz="6" w:space="0" w:color="auto"/>
              <w:right w:val="outset" w:sz="6" w:space="0" w:color="auto"/>
            </w:tcBorders>
          </w:tcPr>
          <w:p w14:paraId="628329B9" w14:textId="77777777" w:rsidR="00585F0D" w:rsidRPr="004A6791" w:rsidRDefault="00585F0D" w:rsidP="00585F0D">
            <w:pPr>
              <w:pStyle w:val="naiskr"/>
              <w:spacing w:before="40" w:beforeAutospacing="0" w:after="40" w:afterAutospacing="0"/>
              <w:ind w:left="57" w:right="57"/>
            </w:pPr>
            <w:r w:rsidRPr="004A6791">
              <w:t xml:space="preserve">Tiek ieviesta pilnībā. </w:t>
            </w:r>
          </w:p>
          <w:p w14:paraId="49AE0B65" w14:textId="5CE4956B" w:rsidR="00585F0D" w:rsidRPr="004A6791" w:rsidRDefault="00585F0D" w:rsidP="00585F0D">
            <w:pPr>
              <w:pStyle w:val="naiskr"/>
              <w:spacing w:before="40" w:beforeAutospacing="0" w:after="40" w:afterAutospacing="0"/>
              <w:ind w:left="57" w:right="57"/>
            </w:pPr>
            <w:r w:rsidRPr="004A6791">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34F7FAA2" w14:textId="48450356" w:rsidR="00585F0D" w:rsidRPr="004A6791" w:rsidRDefault="00585F0D" w:rsidP="00585F0D">
            <w:pPr>
              <w:pStyle w:val="naiskr"/>
              <w:spacing w:before="40" w:beforeAutospacing="0" w:after="40" w:afterAutospacing="0"/>
              <w:ind w:left="57" w:right="57"/>
            </w:pPr>
            <w:r w:rsidRPr="004A6791">
              <w:t xml:space="preserve">Netiek paredzētas stingrākas prasības. </w:t>
            </w:r>
          </w:p>
        </w:tc>
      </w:tr>
      <w:tr w:rsidR="00585F0D" w:rsidRPr="004A6791" w14:paraId="77DE63D0"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78AB66B0" w14:textId="7B4000B5" w:rsidR="00585F0D" w:rsidRPr="004A6791" w:rsidRDefault="00585F0D" w:rsidP="00771D44">
            <w:pPr>
              <w:rPr>
                <w:bCs/>
              </w:rPr>
            </w:pPr>
            <w:r w:rsidRPr="004A6791">
              <w:rPr>
                <w:bCs/>
              </w:rPr>
              <w:t>Komisijas regula Nr. 1407/2013</w:t>
            </w:r>
            <w:r w:rsidR="00771D44" w:rsidRPr="004A6791">
              <w:rPr>
                <w:bCs/>
              </w:rPr>
              <w:t xml:space="preserve"> </w:t>
            </w:r>
            <w:r w:rsidR="00771D44" w:rsidRPr="004A6791">
              <w:rPr>
                <w:shd w:val="clear" w:color="auto" w:fill="FFFFFF"/>
              </w:rPr>
              <w:t>7. panta 4. punkts un 8. pants</w:t>
            </w:r>
          </w:p>
        </w:tc>
        <w:tc>
          <w:tcPr>
            <w:tcW w:w="2455" w:type="dxa"/>
            <w:gridSpan w:val="3"/>
            <w:tcBorders>
              <w:top w:val="outset" w:sz="6" w:space="0" w:color="auto"/>
              <w:left w:val="outset" w:sz="6" w:space="0" w:color="auto"/>
              <w:bottom w:val="outset" w:sz="6" w:space="0" w:color="auto"/>
              <w:right w:val="outset" w:sz="6" w:space="0" w:color="auto"/>
            </w:tcBorders>
          </w:tcPr>
          <w:p w14:paraId="628F617A" w14:textId="5718C230" w:rsidR="00585F0D" w:rsidRPr="004A6791" w:rsidRDefault="00771D44" w:rsidP="00771D44">
            <w:pPr>
              <w:pStyle w:val="naiskr"/>
              <w:spacing w:before="40" w:beforeAutospacing="0" w:after="40" w:afterAutospacing="0"/>
              <w:ind w:left="57" w:right="57"/>
            </w:pPr>
            <w:r w:rsidRPr="004A6791">
              <w:t xml:space="preserve">MK noteikumu projekta </w:t>
            </w:r>
            <w:r w:rsidRPr="004A6791">
              <w:lastRenderedPageBreak/>
              <w:t>34.4.apakšpunkts</w:t>
            </w:r>
          </w:p>
        </w:tc>
        <w:tc>
          <w:tcPr>
            <w:tcW w:w="2693" w:type="dxa"/>
            <w:gridSpan w:val="2"/>
            <w:tcBorders>
              <w:top w:val="outset" w:sz="6" w:space="0" w:color="auto"/>
              <w:left w:val="outset" w:sz="6" w:space="0" w:color="auto"/>
              <w:bottom w:val="outset" w:sz="6" w:space="0" w:color="auto"/>
              <w:right w:val="outset" w:sz="6" w:space="0" w:color="auto"/>
            </w:tcBorders>
          </w:tcPr>
          <w:p w14:paraId="1A9DCF70" w14:textId="77777777" w:rsidR="00585F0D" w:rsidRPr="004A6791" w:rsidRDefault="00585F0D" w:rsidP="00585F0D">
            <w:pPr>
              <w:pStyle w:val="naiskr"/>
              <w:spacing w:before="40" w:beforeAutospacing="0" w:after="40" w:afterAutospacing="0"/>
              <w:ind w:left="57" w:right="57"/>
            </w:pPr>
            <w:r w:rsidRPr="004A6791">
              <w:lastRenderedPageBreak/>
              <w:t xml:space="preserve">Tiek ieviesta pilnībā. </w:t>
            </w:r>
          </w:p>
          <w:p w14:paraId="319B62C2" w14:textId="332BC352" w:rsidR="00585F0D" w:rsidRPr="004A6791" w:rsidRDefault="00585F0D" w:rsidP="00585F0D">
            <w:pPr>
              <w:pStyle w:val="naiskr"/>
              <w:spacing w:before="40" w:beforeAutospacing="0" w:after="40" w:afterAutospacing="0"/>
              <w:ind w:left="57" w:right="57"/>
            </w:pPr>
            <w:r w:rsidRPr="004A6791">
              <w:t xml:space="preserve">Atbildīgā institūcija – </w:t>
            </w:r>
            <w:r w:rsidRPr="004A6791">
              <w:lastRenderedPageBreak/>
              <w:t xml:space="preserve">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3128735C" w14:textId="30F0ED24" w:rsidR="00585F0D" w:rsidRPr="004A6791" w:rsidRDefault="00585F0D" w:rsidP="00585F0D">
            <w:pPr>
              <w:pStyle w:val="naiskr"/>
              <w:spacing w:before="40" w:beforeAutospacing="0" w:after="40" w:afterAutospacing="0"/>
              <w:ind w:left="57" w:right="57"/>
            </w:pPr>
            <w:r w:rsidRPr="004A6791">
              <w:lastRenderedPageBreak/>
              <w:t xml:space="preserve">Netiek paredzētas stingrākas prasības. </w:t>
            </w:r>
          </w:p>
        </w:tc>
      </w:tr>
      <w:tr w:rsidR="00771D44" w:rsidRPr="004A6791" w14:paraId="06C49CF0" w14:textId="77777777" w:rsidTr="00FF129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14F4A0B2" w14:textId="23DE60C7" w:rsidR="00771D44" w:rsidRPr="004A6791" w:rsidRDefault="00771D44" w:rsidP="00771D44">
            <w:pPr>
              <w:rPr>
                <w:bCs/>
              </w:rPr>
            </w:pPr>
            <w:r w:rsidRPr="004A6791">
              <w:rPr>
                <w:bCs/>
              </w:rPr>
              <w:lastRenderedPageBreak/>
              <w:t xml:space="preserve">Komisijas regula Nr. 1407/2013 </w:t>
            </w:r>
            <w:r w:rsidRPr="004A6791">
              <w:rPr>
                <w:shd w:val="clear" w:color="auto" w:fill="FFFFFF"/>
              </w:rPr>
              <w:t>6. panta 4. punkts</w:t>
            </w:r>
          </w:p>
        </w:tc>
        <w:tc>
          <w:tcPr>
            <w:tcW w:w="2455" w:type="dxa"/>
            <w:gridSpan w:val="3"/>
            <w:tcBorders>
              <w:top w:val="outset" w:sz="6" w:space="0" w:color="auto"/>
              <w:left w:val="outset" w:sz="6" w:space="0" w:color="auto"/>
              <w:bottom w:val="outset" w:sz="6" w:space="0" w:color="auto"/>
              <w:right w:val="outset" w:sz="6" w:space="0" w:color="auto"/>
            </w:tcBorders>
          </w:tcPr>
          <w:p w14:paraId="07C58085" w14:textId="125EA0A5" w:rsidR="00771D44" w:rsidRPr="004A6791" w:rsidRDefault="00771D44" w:rsidP="00771D44">
            <w:pPr>
              <w:pStyle w:val="naiskr"/>
              <w:spacing w:before="40" w:beforeAutospacing="0" w:after="40" w:afterAutospacing="0"/>
              <w:ind w:left="57" w:right="57"/>
            </w:pPr>
            <w:r w:rsidRPr="004A6791">
              <w:t>MK noteikumu projekta 34.5.apakšpunkts</w:t>
            </w:r>
          </w:p>
        </w:tc>
        <w:tc>
          <w:tcPr>
            <w:tcW w:w="2693" w:type="dxa"/>
            <w:gridSpan w:val="2"/>
            <w:tcBorders>
              <w:top w:val="outset" w:sz="6" w:space="0" w:color="auto"/>
              <w:left w:val="outset" w:sz="6" w:space="0" w:color="auto"/>
              <w:bottom w:val="outset" w:sz="6" w:space="0" w:color="auto"/>
              <w:right w:val="outset" w:sz="6" w:space="0" w:color="auto"/>
            </w:tcBorders>
          </w:tcPr>
          <w:p w14:paraId="3EE0161B" w14:textId="77777777" w:rsidR="00771D44" w:rsidRPr="004A6791" w:rsidRDefault="00771D44" w:rsidP="00FF1299">
            <w:pPr>
              <w:pStyle w:val="naiskr"/>
              <w:spacing w:before="40" w:beforeAutospacing="0" w:after="40" w:afterAutospacing="0"/>
              <w:ind w:left="57" w:right="57"/>
            </w:pPr>
            <w:r w:rsidRPr="004A6791">
              <w:t xml:space="preserve">Tiek ieviesta pilnībā. </w:t>
            </w:r>
          </w:p>
          <w:p w14:paraId="35BCCE98" w14:textId="77777777" w:rsidR="00771D44" w:rsidRPr="004A6791" w:rsidRDefault="00771D44" w:rsidP="00FF1299">
            <w:pPr>
              <w:pStyle w:val="naiskr"/>
              <w:spacing w:before="40" w:beforeAutospacing="0" w:after="40" w:afterAutospacing="0"/>
              <w:ind w:left="57" w:right="57"/>
            </w:pPr>
            <w:r w:rsidRPr="004A6791">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274E6D52" w14:textId="77777777" w:rsidR="00771D44" w:rsidRPr="004A6791" w:rsidRDefault="00771D44" w:rsidP="00FF1299">
            <w:pPr>
              <w:pStyle w:val="naiskr"/>
              <w:spacing w:before="40" w:beforeAutospacing="0" w:after="40" w:afterAutospacing="0"/>
              <w:ind w:left="57" w:right="57"/>
            </w:pPr>
            <w:r w:rsidRPr="004A6791">
              <w:t xml:space="preserve">Netiek paredzētas stingrākas prasības. </w:t>
            </w:r>
          </w:p>
        </w:tc>
      </w:tr>
      <w:tr w:rsidR="001C038E" w:rsidRPr="004A6791" w14:paraId="0D92FC20"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650876B" w14:textId="77777777" w:rsidR="001C038E" w:rsidRPr="004A6791" w:rsidRDefault="001C038E" w:rsidP="00B44433">
            <w:r w:rsidRPr="004A6791">
              <w:t>Kā ir izmantota ES tiesību aktā paredzētā rīcības brīvība dalīb</w:t>
            </w:r>
            <w:r w:rsidRPr="004A6791">
              <w:softHyphen/>
              <w:t>valstij pārņemt vai ieviest noteiktas ES tiesību akta normas?</w:t>
            </w:r>
          </w:p>
          <w:p w14:paraId="3A67F7C0" w14:textId="77777777" w:rsidR="001C038E" w:rsidRPr="004A6791" w:rsidRDefault="001C038E" w:rsidP="00B44433">
            <w:r w:rsidRPr="004A6791">
              <w:t>Kādēļ?</w:t>
            </w:r>
          </w:p>
        </w:tc>
        <w:tc>
          <w:tcPr>
            <w:tcW w:w="7388" w:type="dxa"/>
            <w:gridSpan w:val="6"/>
            <w:tcBorders>
              <w:top w:val="outset" w:sz="6" w:space="0" w:color="auto"/>
              <w:left w:val="outset" w:sz="6" w:space="0" w:color="auto"/>
              <w:bottom w:val="outset" w:sz="6" w:space="0" w:color="auto"/>
              <w:right w:val="outset" w:sz="6" w:space="0" w:color="auto"/>
            </w:tcBorders>
          </w:tcPr>
          <w:p w14:paraId="41985F76"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1C038E" w:rsidRPr="004A6791" w14:paraId="6F5FB3F5"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ADF0B53" w14:textId="77777777" w:rsidR="001C038E" w:rsidRPr="004A6791" w:rsidRDefault="001C038E" w:rsidP="00B44433">
            <w:r w:rsidRPr="004A6791">
              <w:t>Saistības sniegt paziņojumu ES insti</w:t>
            </w:r>
            <w:r w:rsidRPr="004A6791">
              <w:softHyphen/>
              <w:t>tūcijām un ES dalīb</w:t>
            </w:r>
            <w:r w:rsidRPr="004A6791">
              <w:softHyphen/>
              <w:t>valstīm atbilstoši normatīvajiem aktiem, kas regulē informācijas sniegšanu par tehnisko noteikumu, valsts atbalsta piešķir</w:t>
            </w:r>
            <w:r w:rsidRPr="004A6791">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39C255BB"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1C038E" w:rsidRPr="004A6791" w14:paraId="48E1FCAA"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587B3B7" w14:textId="77777777" w:rsidR="001C038E" w:rsidRPr="004A6791" w:rsidRDefault="001C038E" w:rsidP="00B44433">
            <w:r w:rsidRPr="004A6791">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02065B1C" w14:textId="77777777" w:rsidR="001C038E" w:rsidRPr="004A6791" w:rsidRDefault="001C038E" w:rsidP="00D46E0B">
            <w:pPr>
              <w:pStyle w:val="naiskr"/>
              <w:spacing w:before="40" w:beforeAutospacing="0" w:after="40" w:afterAutospacing="0"/>
              <w:ind w:left="57" w:right="57" w:firstLine="284"/>
              <w:jc w:val="both"/>
            </w:pPr>
            <w:r w:rsidRPr="004A6791">
              <w:t>Nav</w:t>
            </w:r>
            <w:r w:rsidR="00D46E0B" w:rsidRPr="004A6791">
              <w:t xml:space="preserve">. </w:t>
            </w:r>
          </w:p>
        </w:tc>
      </w:tr>
      <w:tr w:rsidR="001C038E" w:rsidRPr="004A6791" w14:paraId="05A6D524"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20A6E825" w14:textId="77777777" w:rsidR="001C038E" w:rsidRPr="004A6791" w:rsidRDefault="001C038E" w:rsidP="00B44433">
            <w:pPr>
              <w:rPr>
                <w:b/>
              </w:rPr>
            </w:pPr>
            <w:r w:rsidRPr="004A6791">
              <w:rPr>
                <w:b/>
              </w:rPr>
              <w:t>2</w:t>
            </w:r>
            <w:r w:rsidR="00D46E0B" w:rsidRPr="004A6791">
              <w:rPr>
                <w:b/>
              </w:rPr>
              <w:t xml:space="preserve">. </w:t>
            </w:r>
            <w:r w:rsidRPr="004A6791">
              <w:rPr>
                <w:b/>
              </w:rPr>
              <w:t>tabula</w:t>
            </w:r>
          </w:p>
          <w:p w14:paraId="3E248A84" w14:textId="77777777" w:rsidR="001C038E" w:rsidRPr="004A6791" w:rsidRDefault="001C038E" w:rsidP="00B44433">
            <w:pPr>
              <w:rPr>
                <w:b/>
              </w:rPr>
            </w:pPr>
            <w:r w:rsidRPr="004A6791">
              <w:rPr>
                <w:b/>
              </w:rPr>
              <w:t>Ar tiesību akta projektu izpildītās vai uzņemtās saistības, kas izriet no starptautiskajiem tiesību aktiem vai starptautiskas institūcijas vai organizācijas dokumentiem</w:t>
            </w:r>
            <w:r w:rsidR="00D46E0B" w:rsidRPr="004A6791">
              <w:rPr>
                <w:b/>
              </w:rPr>
              <w:t xml:space="preserve">. </w:t>
            </w:r>
          </w:p>
          <w:p w14:paraId="1AE2B0D6" w14:textId="77777777" w:rsidR="001C038E" w:rsidRPr="004A6791" w:rsidRDefault="001C038E" w:rsidP="00B44433">
            <w:pPr>
              <w:rPr>
                <w:b/>
              </w:rPr>
            </w:pPr>
            <w:r w:rsidRPr="004A6791">
              <w:rPr>
                <w:b/>
              </w:rPr>
              <w:t>Pasākumi šo saistību izpildei</w:t>
            </w:r>
          </w:p>
        </w:tc>
      </w:tr>
      <w:tr w:rsidR="001C038E" w:rsidRPr="004A6791" w14:paraId="2A27FC26"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6C4B7FEC" w14:textId="77777777" w:rsidR="001C038E" w:rsidRPr="004A6791" w:rsidRDefault="001C038E" w:rsidP="00B44433">
            <w:r w:rsidRPr="004A6791">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27776344"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1C038E" w:rsidRPr="004A6791" w14:paraId="453FEB9C"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B010C7A" w14:textId="77777777" w:rsidR="001C038E" w:rsidRPr="004A6791" w:rsidRDefault="001C038E" w:rsidP="00B44433">
            <w:r w:rsidRPr="004A6791">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524899E2" w14:textId="77777777" w:rsidR="001C038E" w:rsidRPr="004A6791" w:rsidRDefault="001C038E" w:rsidP="00B44433">
            <w:r w:rsidRPr="004A6791">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46444CB7" w14:textId="77777777" w:rsidR="001C038E" w:rsidRPr="004A6791" w:rsidRDefault="001C038E" w:rsidP="00B44433">
            <w:r w:rsidRPr="004A6791">
              <w:t>C</w:t>
            </w:r>
          </w:p>
        </w:tc>
      </w:tr>
      <w:tr w:rsidR="001C038E" w:rsidRPr="004A6791" w14:paraId="659CCE98"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03EA56D" w14:textId="77777777" w:rsidR="001C038E" w:rsidRPr="004A6791" w:rsidRDefault="001C038E" w:rsidP="00D46E0B">
            <w:pPr>
              <w:pStyle w:val="naiskr"/>
              <w:spacing w:before="40" w:beforeAutospacing="0" w:after="40" w:afterAutospacing="0"/>
              <w:ind w:left="57" w:right="57"/>
            </w:pPr>
            <w:r w:rsidRPr="004A6791">
              <w:t>Starptautiskās saistības (pēc būtības), kas izriet no norādītā starptautiskā dokumenta</w:t>
            </w:r>
            <w:r w:rsidR="00D46E0B" w:rsidRPr="004A6791">
              <w:t xml:space="preserve">. </w:t>
            </w:r>
          </w:p>
          <w:p w14:paraId="3E5D13B3" w14:textId="77777777" w:rsidR="001C038E" w:rsidRPr="004A6791" w:rsidRDefault="001C038E" w:rsidP="00D46E0B">
            <w:pPr>
              <w:pStyle w:val="naiskr"/>
              <w:spacing w:before="40" w:beforeAutospacing="0" w:after="40" w:afterAutospacing="0"/>
              <w:ind w:left="57" w:right="57"/>
            </w:pPr>
            <w:r w:rsidRPr="004A6791">
              <w:t xml:space="preserve">Konkrēti veicamie pasākumi vai </w:t>
            </w:r>
            <w:r w:rsidRPr="004A6791">
              <w:lastRenderedPageBreak/>
              <w:t>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13C99059" w14:textId="77777777" w:rsidR="001C038E" w:rsidRPr="004A6791" w:rsidRDefault="001C038E" w:rsidP="00D46E0B">
            <w:pPr>
              <w:pStyle w:val="naiskr"/>
              <w:spacing w:before="40" w:beforeAutospacing="0" w:after="40" w:afterAutospacing="0"/>
              <w:ind w:left="57" w:right="57"/>
            </w:pPr>
            <w:r w:rsidRPr="004A6791">
              <w:lastRenderedPageBreak/>
              <w:t xml:space="preserve">Ja pasākumi vai uzdevumi, ar ko tiks izpildītas starptautiskās saistības, tiek noteikti projektā, norāda attiecīgo projekta vienību vai dokumentu, kurā sniegts izvērsts skaidrojums, kādā veidā tiks nodrošināta </w:t>
            </w:r>
            <w:r w:rsidRPr="004A6791">
              <w:lastRenderedPageBreak/>
              <w:t>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36B36366" w14:textId="77777777" w:rsidR="001C038E" w:rsidRPr="004A6791" w:rsidRDefault="001C038E" w:rsidP="00D46E0B">
            <w:pPr>
              <w:pStyle w:val="naiskr"/>
              <w:spacing w:before="40" w:beforeAutospacing="0" w:after="40" w:afterAutospacing="0"/>
              <w:ind w:left="57" w:right="57"/>
            </w:pPr>
            <w:r w:rsidRPr="004A6791">
              <w:lastRenderedPageBreak/>
              <w:t>Informācija par to, vai starptautiskās saistības, kas minētas šīs tabulas A ailē, tiek izpildītas pilnībā vai daļēji</w:t>
            </w:r>
            <w:r w:rsidR="00D46E0B" w:rsidRPr="004A6791">
              <w:t xml:space="preserve">. </w:t>
            </w:r>
          </w:p>
          <w:p w14:paraId="1AF91B52" w14:textId="77777777" w:rsidR="001C038E" w:rsidRPr="004A6791" w:rsidRDefault="001C038E" w:rsidP="00D46E0B">
            <w:pPr>
              <w:pStyle w:val="naiskr"/>
              <w:spacing w:before="40" w:beforeAutospacing="0" w:after="40" w:afterAutospacing="0"/>
              <w:ind w:left="57" w:right="57"/>
            </w:pPr>
            <w:r w:rsidRPr="004A6791">
              <w:t xml:space="preserve">Ja attiecīgās starptautiskās saistības tiek izpildītas daļēji, sniedz skaidrojumu, kā arī precīzi norāda, kad un kādā veidā starptautiskās </w:t>
            </w:r>
            <w:r w:rsidRPr="004A6791">
              <w:lastRenderedPageBreak/>
              <w:t>saistības tiks izpildītas pilnībā</w:t>
            </w:r>
            <w:r w:rsidR="00D46E0B" w:rsidRPr="004A6791">
              <w:t xml:space="preserve">. </w:t>
            </w:r>
          </w:p>
          <w:p w14:paraId="6199D568" w14:textId="77777777" w:rsidR="001C038E" w:rsidRPr="004A6791" w:rsidRDefault="001C038E" w:rsidP="00D46E0B">
            <w:pPr>
              <w:pStyle w:val="naiskr"/>
              <w:spacing w:before="40" w:beforeAutospacing="0" w:after="40" w:afterAutospacing="0"/>
              <w:ind w:left="57" w:right="57"/>
            </w:pPr>
            <w:r w:rsidRPr="004A6791">
              <w:t>Norāda institūciju, kas ir atbildīga par šo saistību izpildi pilnībā</w:t>
            </w:r>
          </w:p>
        </w:tc>
      </w:tr>
      <w:tr w:rsidR="001C038E" w:rsidRPr="004A6791" w14:paraId="45B3E28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BAE98ED" w14:textId="77777777" w:rsidR="001C038E" w:rsidRPr="004A6791" w:rsidRDefault="001C038E" w:rsidP="00B44433">
            <w:r w:rsidRPr="004A6791">
              <w:lastRenderedPageBreak/>
              <w:t>MK noteikumu projekts šo jomu neskar</w:t>
            </w:r>
            <w:r w:rsidR="00D46E0B" w:rsidRPr="004A6791">
              <w:t xml:space="preserve">. </w:t>
            </w:r>
          </w:p>
        </w:tc>
        <w:tc>
          <w:tcPr>
            <w:tcW w:w="3324" w:type="dxa"/>
            <w:gridSpan w:val="3"/>
            <w:tcBorders>
              <w:top w:val="outset" w:sz="6" w:space="0" w:color="auto"/>
              <w:left w:val="outset" w:sz="6" w:space="0" w:color="auto"/>
              <w:bottom w:val="outset" w:sz="6" w:space="0" w:color="auto"/>
              <w:right w:val="outset" w:sz="6" w:space="0" w:color="auto"/>
            </w:tcBorders>
          </w:tcPr>
          <w:p w14:paraId="042D91AB"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c>
          <w:tcPr>
            <w:tcW w:w="3799" w:type="dxa"/>
            <w:gridSpan w:val="2"/>
            <w:tcBorders>
              <w:top w:val="outset" w:sz="6" w:space="0" w:color="auto"/>
              <w:left w:val="outset" w:sz="6" w:space="0" w:color="auto"/>
              <w:bottom w:val="outset" w:sz="6" w:space="0" w:color="auto"/>
              <w:right w:val="outset" w:sz="6" w:space="0" w:color="auto"/>
            </w:tcBorders>
          </w:tcPr>
          <w:p w14:paraId="633A113B"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1C038E" w:rsidRPr="004A6791" w14:paraId="70071E86"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2106CDBB" w14:textId="77777777" w:rsidR="001C038E" w:rsidRPr="004A6791" w:rsidRDefault="001C038E" w:rsidP="00B44433">
            <w:r w:rsidRPr="004A6791">
              <w:t>Vai starptautiskajā dokumentā paredzētās saistības nav pretrunā ar jau esošajām Latvijas Republikas starptautis</w:t>
            </w:r>
            <w:r w:rsidRPr="004A6791">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1D0F539B"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1C038E" w:rsidRPr="004A6791" w14:paraId="48F965E3"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5C2AE3E1" w14:textId="77777777" w:rsidR="001C038E" w:rsidRPr="004A6791" w:rsidRDefault="001C038E" w:rsidP="00B44433">
            <w:r w:rsidRPr="004A6791">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74750979" w14:textId="77777777" w:rsidR="001C038E" w:rsidRPr="004A6791" w:rsidRDefault="001C038E" w:rsidP="00D46E0B">
            <w:pPr>
              <w:pStyle w:val="naiskr"/>
              <w:spacing w:before="40" w:beforeAutospacing="0" w:after="40" w:afterAutospacing="0"/>
              <w:ind w:left="57" w:right="57" w:firstLine="284"/>
              <w:jc w:val="both"/>
            </w:pPr>
            <w:r w:rsidRPr="004A6791">
              <w:t>Nav</w:t>
            </w:r>
            <w:r w:rsidR="00D46E0B" w:rsidRPr="004A6791">
              <w:t xml:space="preserve">. </w:t>
            </w:r>
          </w:p>
        </w:tc>
      </w:tr>
    </w:tbl>
    <w:p w14:paraId="22C683EB" w14:textId="77777777" w:rsidR="00C1591C" w:rsidRPr="004A6791" w:rsidRDefault="00C1591C" w:rsidP="003735C6"/>
    <w:p w14:paraId="34BF88AB" w14:textId="77777777" w:rsidR="00513043" w:rsidRPr="004A6791" w:rsidRDefault="00513043" w:rsidP="003735C6"/>
    <w:p w14:paraId="32EAC7BD" w14:textId="77777777" w:rsidR="00E516B6" w:rsidRPr="004A6791" w:rsidRDefault="00E516B6" w:rsidP="003735C6"/>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0"/>
        <w:gridCol w:w="2218"/>
        <w:gridCol w:w="6662"/>
      </w:tblGrid>
      <w:tr w:rsidR="003735C6" w:rsidRPr="004A6791" w14:paraId="5957CF4A" w14:textId="77777777" w:rsidTr="00E516B6">
        <w:trPr>
          <w:trHeight w:val="421"/>
        </w:trPr>
        <w:tc>
          <w:tcPr>
            <w:tcW w:w="9640" w:type="dxa"/>
            <w:gridSpan w:val="3"/>
            <w:vAlign w:val="center"/>
          </w:tcPr>
          <w:p w14:paraId="73FD594D" w14:textId="77777777" w:rsidR="003735C6" w:rsidRPr="004A6791" w:rsidRDefault="003735C6" w:rsidP="0009253D">
            <w:pPr>
              <w:pStyle w:val="naisnod"/>
              <w:spacing w:before="0" w:beforeAutospacing="0" w:after="0" w:afterAutospacing="0"/>
              <w:ind w:left="57" w:right="57"/>
              <w:jc w:val="center"/>
              <w:rPr>
                <w:b/>
              </w:rPr>
            </w:pPr>
            <w:r w:rsidRPr="004A6791">
              <w:rPr>
                <w:b/>
              </w:rPr>
              <w:t>VI</w:t>
            </w:r>
            <w:r w:rsidR="00D46E0B" w:rsidRPr="004A6791">
              <w:rPr>
                <w:b/>
              </w:rPr>
              <w:t xml:space="preserve">. </w:t>
            </w:r>
            <w:r w:rsidRPr="004A6791">
              <w:rPr>
                <w:b/>
              </w:rPr>
              <w:t>Sabiedrības līdzdalība un komunikācijas aktivitātes</w:t>
            </w:r>
          </w:p>
        </w:tc>
      </w:tr>
      <w:tr w:rsidR="003735C6" w:rsidRPr="004A6791" w14:paraId="2616937D" w14:textId="77777777" w:rsidTr="00E516B6">
        <w:trPr>
          <w:trHeight w:val="553"/>
        </w:trPr>
        <w:tc>
          <w:tcPr>
            <w:tcW w:w="760" w:type="dxa"/>
          </w:tcPr>
          <w:p w14:paraId="18B82E84" w14:textId="77777777" w:rsidR="003735C6" w:rsidRPr="004A6791" w:rsidRDefault="003735C6" w:rsidP="0009253D">
            <w:pPr>
              <w:ind w:left="57" w:right="57"/>
              <w:jc w:val="both"/>
              <w:rPr>
                <w:bCs/>
              </w:rPr>
            </w:pPr>
            <w:r w:rsidRPr="004A6791">
              <w:rPr>
                <w:bCs/>
              </w:rPr>
              <w:t>1</w:t>
            </w:r>
            <w:r w:rsidR="00D46E0B" w:rsidRPr="004A6791">
              <w:rPr>
                <w:bCs/>
              </w:rPr>
              <w:t xml:space="preserve">. </w:t>
            </w:r>
          </w:p>
        </w:tc>
        <w:tc>
          <w:tcPr>
            <w:tcW w:w="2218" w:type="dxa"/>
          </w:tcPr>
          <w:p w14:paraId="6CDD2F41" w14:textId="77777777" w:rsidR="003735C6" w:rsidRPr="004A6791" w:rsidRDefault="003735C6" w:rsidP="0009253D">
            <w:pPr>
              <w:tabs>
                <w:tab w:val="left" w:pos="170"/>
              </w:tabs>
              <w:ind w:left="57" w:right="57"/>
              <w:rPr>
                <w:lang w:eastAsia="lv-LV"/>
              </w:rPr>
            </w:pPr>
            <w:r w:rsidRPr="004A6791">
              <w:rPr>
                <w:lang w:eastAsia="lv-LV"/>
              </w:rPr>
              <w:t>Plānotās sabiedrības līdzdalības un komunikācijas aktivitātes saistībā ar projektu</w:t>
            </w:r>
          </w:p>
        </w:tc>
        <w:tc>
          <w:tcPr>
            <w:tcW w:w="6662" w:type="dxa"/>
          </w:tcPr>
          <w:p w14:paraId="7C6ABE61" w14:textId="77777777" w:rsidR="004F5F76" w:rsidRPr="004A6791" w:rsidRDefault="003E4D08" w:rsidP="00360528">
            <w:pPr>
              <w:pStyle w:val="naiskr"/>
              <w:spacing w:before="40" w:beforeAutospacing="0" w:after="40" w:afterAutospacing="0"/>
              <w:ind w:left="57" w:right="57" w:firstLine="284"/>
              <w:jc w:val="both"/>
            </w:pPr>
            <w:bookmarkStart w:id="30" w:name="p61"/>
            <w:bookmarkEnd w:id="30"/>
            <w:r w:rsidRPr="004A6791">
              <w:t xml:space="preserve">Specifiskā atbalsta </w:t>
            </w:r>
            <w:r w:rsidR="00424E0C" w:rsidRPr="004A6791">
              <w:t xml:space="preserve">mērķis tika saskaņots un izdiskutēts starpinstitūciju un sociālo partneru starpā </w:t>
            </w:r>
            <w:r w:rsidR="002C6B64" w:rsidRPr="004A6791">
              <w:t xml:space="preserve">Darbības </w:t>
            </w:r>
            <w:r w:rsidR="002C6B64" w:rsidRPr="004A6791">
              <w:rPr>
                <w:bCs/>
              </w:rPr>
              <w:t>programmu</w:t>
            </w:r>
            <w:r w:rsidR="002C6B64" w:rsidRPr="004A6791">
              <w:t xml:space="preserve"> “</w:t>
            </w:r>
            <w:r w:rsidR="002C6B64" w:rsidRPr="004A6791">
              <w:rPr>
                <w:i/>
              </w:rPr>
              <w:t>Izaugsme un nodarbinātība</w:t>
            </w:r>
            <w:r w:rsidR="002C6B64" w:rsidRPr="004A6791">
              <w:t xml:space="preserve">” </w:t>
            </w:r>
            <w:r w:rsidR="00424E0C" w:rsidRPr="004A6791">
              <w:t>saskaņošanas procesa ietvaros</w:t>
            </w:r>
          </w:p>
        </w:tc>
      </w:tr>
      <w:tr w:rsidR="00BA6371" w:rsidRPr="004A6791" w14:paraId="11F3EA8D" w14:textId="77777777" w:rsidTr="00E516B6">
        <w:trPr>
          <w:trHeight w:val="339"/>
        </w:trPr>
        <w:tc>
          <w:tcPr>
            <w:tcW w:w="760" w:type="dxa"/>
          </w:tcPr>
          <w:p w14:paraId="4B24ECD0" w14:textId="77777777" w:rsidR="00BA6371" w:rsidRPr="004A6791" w:rsidRDefault="00BA6371" w:rsidP="0009253D">
            <w:pPr>
              <w:ind w:left="57" w:right="57"/>
              <w:jc w:val="both"/>
              <w:rPr>
                <w:bCs/>
              </w:rPr>
            </w:pPr>
            <w:r w:rsidRPr="004A6791">
              <w:rPr>
                <w:bCs/>
              </w:rPr>
              <w:t>2</w:t>
            </w:r>
            <w:r w:rsidR="00D46E0B" w:rsidRPr="004A6791">
              <w:rPr>
                <w:bCs/>
              </w:rPr>
              <w:t xml:space="preserve">. </w:t>
            </w:r>
          </w:p>
        </w:tc>
        <w:tc>
          <w:tcPr>
            <w:tcW w:w="2218" w:type="dxa"/>
          </w:tcPr>
          <w:p w14:paraId="629DCF90" w14:textId="77777777" w:rsidR="00BA6371" w:rsidRPr="004A6791" w:rsidRDefault="00BA6371" w:rsidP="0009253D">
            <w:pPr>
              <w:ind w:left="57" w:right="57"/>
              <w:rPr>
                <w:lang w:eastAsia="lv-LV"/>
              </w:rPr>
            </w:pPr>
            <w:r w:rsidRPr="004A6791">
              <w:rPr>
                <w:lang w:eastAsia="lv-LV"/>
              </w:rPr>
              <w:t>Sabiedrības līdzdalība projekta izstrādē</w:t>
            </w:r>
          </w:p>
        </w:tc>
        <w:tc>
          <w:tcPr>
            <w:tcW w:w="6662" w:type="dxa"/>
          </w:tcPr>
          <w:p w14:paraId="5B30A5A5" w14:textId="77777777" w:rsidR="00424E0C" w:rsidRPr="004A6791" w:rsidRDefault="00424E0C" w:rsidP="00424E0C">
            <w:pPr>
              <w:pStyle w:val="naiskr"/>
              <w:spacing w:before="40" w:beforeAutospacing="0" w:after="40" w:afterAutospacing="0"/>
              <w:ind w:left="57" w:right="57" w:firstLine="284"/>
              <w:jc w:val="both"/>
            </w:pPr>
            <w:bookmarkStart w:id="31" w:name="p62"/>
            <w:bookmarkEnd w:id="31"/>
            <w:r w:rsidRPr="004A6791">
              <w:rPr>
                <w:szCs w:val="28"/>
              </w:rPr>
              <w:t>Sabiedrības</w:t>
            </w:r>
            <w:r w:rsidRPr="004A6791">
              <w:t xml:space="preserve"> līdzdalība tika nodrošināta visā </w:t>
            </w:r>
            <w:r w:rsidR="003E4D08" w:rsidRPr="004A6791">
              <w:t>specifiskā atbalsta</w:t>
            </w:r>
            <w:r w:rsidRPr="004A6791">
              <w:t xml:space="preserve"> plānošanas procesā</w:t>
            </w:r>
            <w:r w:rsidR="00D46E0B" w:rsidRPr="004A6791">
              <w:t xml:space="preserve">. </w:t>
            </w:r>
          </w:p>
          <w:p w14:paraId="744F9F14" w14:textId="77777777" w:rsidR="00424E0C" w:rsidRPr="004A6791" w:rsidRDefault="00424E0C" w:rsidP="00424E0C">
            <w:pPr>
              <w:pStyle w:val="naiskr"/>
              <w:spacing w:before="40" w:beforeAutospacing="0" w:after="40" w:afterAutospacing="0"/>
              <w:ind w:left="57" w:right="57" w:firstLine="284"/>
              <w:jc w:val="both"/>
            </w:pPr>
            <w:r w:rsidRPr="004A6791">
              <w:rPr>
                <w:szCs w:val="28"/>
              </w:rPr>
              <w:t xml:space="preserve">Papildus </w:t>
            </w:r>
            <w:r w:rsidR="003E4D08" w:rsidRPr="004A6791">
              <w:t>specifiskā atbalsta</w:t>
            </w:r>
            <w:r w:rsidR="003E4D08" w:rsidRPr="004A6791">
              <w:rPr>
                <w:szCs w:val="28"/>
              </w:rPr>
              <w:t xml:space="preserve"> regulējums </w:t>
            </w:r>
            <w:r w:rsidRPr="004A6791">
              <w:rPr>
                <w:szCs w:val="28"/>
              </w:rPr>
              <w:t>ir izstrādāts sasaistē ar valsts mēroga</w:t>
            </w:r>
            <w:r w:rsidRPr="004A6791">
              <w:t xml:space="preserve"> un nozares politikas plānošanas dokumentiem kā Stratēģija "Eiropa 2020", Latvijas Nacionālais attīstības plāns 2014</w:t>
            </w:r>
            <w:r w:rsidR="00D46E0B" w:rsidRPr="004A6791">
              <w:t xml:space="preserve">. </w:t>
            </w:r>
            <w:r w:rsidRPr="004A6791">
              <w:t>-2020</w:t>
            </w:r>
            <w:r w:rsidR="00D46E0B" w:rsidRPr="004A6791">
              <w:t xml:space="preserve">. </w:t>
            </w:r>
            <w:r w:rsidRPr="004A6791">
              <w:t>gadam, Sabi</w:t>
            </w:r>
            <w:r w:rsidR="00497B9B" w:rsidRPr="004A6791">
              <w:t xml:space="preserve">edrības veselības pamatnostādnes </w:t>
            </w:r>
            <w:r w:rsidRPr="004A6791">
              <w:t>2014</w:t>
            </w:r>
            <w:r w:rsidR="00D46E0B" w:rsidRPr="004A6791">
              <w:t xml:space="preserve">. </w:t>
            </w:r>
            <w:r w:rsidRPr="004A6791">
              <w:t>-2020</w:t>
            </w:r>
            <w:r w:rsidR="00D46E0B" w:rsidRPr="004A6791">
              <w:t xml:space="preserve">. </w:t>
            </w:r>
            <w:r w:rsidRPr="004A6791">
              <w:t xml:space="preserve">gadam, tādejādi arī šo plānošanas dokumentu saskaņošanas procesu ietvaros tika nodrošināta </w:t>
            </w:r>
            <w:r w:rsidR="003E4D08" w:rsidRPr="004A6791">
              <w:t xml:space="preserve">specifiskā atbalsta </w:t>
            </w:r>
            <w:r w:rsidRPr="004A6791">
              <w:t>mērķa un būtības, virzienu saskaņošana</w:t>
            </w:r>
            <w:r w:rsidR="00D46E0B" w:rsidRPr="004A6791">
              <w:t xml:space="preserve">. </w:t>
            </w:r>
          </w:p>
          <w:p w14:paraId="2D96B0F0" w14:textId="77777777" w:rsidR="00BA6371" w:rsidRPr="004A6791" w:rsidRDefault="003E4D08" w:rsidP="00497B9B">
            <w:pPr>
              <w:pStyle w:val="naiskr"/>
              <w:spacing w:before="40" w:beforeAutospacing="0" w:after="40" w:afterAutospacing="0"/>
              <w:ind w:left="57" w:right="57" w:firstLine="284"/>
              <w:jc w:val="both"/>
            </w:pPr>
            <w:r w:rsidRPr="004A6791">
              <w:t xml:space="preserve">Specifiskā atbalsta </w:t>
            </w:r>
            <w:r w:rsidR="00424E0C" w:rsidRPr="004A6791">
              <w:t xml:space="preserve">mērķis tika saskaņots un izdiskutēts starpinstitūciju un sociālo partneru starpā </w:t>
            </w:r>
            <w:r w:rsidR="002C6B64" w:rsidRPr="004A6791">
              <w:t xml:space="preserve">Darbības </w:t>
            </w:r>
            <w:r w:rsidR="002C6B64" w:rsidRPr="004A6791">
              <w:rPr>
                <w:bCs/>
              </w:rPr>
              <w:t>programmu</w:t>
            </w:r>
            <w:r w:rsidR="002C6B64" w:rsidRPr="004A6791">
              <w:t xml:space="preserve"> “</w:t>
            </w:r>
            <w:r w:rsidR="002C6B64" w:rsidRPr="004A6791">
              <w:rPr>
                <w:i/>
              </w:rPr>
              <w:t>Izaugsme un nodarbinātība</w:t>
            </w:r>
            <w:r w:rsidR="002C6B64" w:rsidRPr="004A6791">
              <w:t xml:space="preserve">” </w:t>
            </w:r>
            <w:r w:rsidR="00424E0C" w:rsidRPr="004A6791">
              <w:t>saskaņošanas procesa ietvaros, kā arī plašas diskusijas notika saskaņojot Sab</w:t>
            </w:r>
            <w:r w:rsidR="00497B9B" w:rsidRPr="004A6791">
              <w:t>iedrības veselības pamatnostādnes</w:t>
            </w:r>
            <w:r w:rsidR="00424E0C" w:rsidRPr="004A6791">
              <w:t xml:space="preserve"> 2014</w:t>
            </w:r>
            <w:r w:rsidR="00D46E0B" w:rsidRPr="004A6791">
              <w:t xml:space="preserve">. </w:t>
            </w:r>
            <w:r w:rsidR="00424E0C" w:rsidRPr="004A6791">
              <w:t>-2020</w:t>
            </w:r>
            <w:r w:rsidR="00D46E0B" w:rsidRPr="004A6791">
              <w:t xml:space="preserve">. </w:t>
            </w:r>
            <w:r w:rsidR="00424E0C" w:rsidRPr="004A6791">
              <w:t>gadam, kā ietvaros arī tika nodrošināta sabiedriskā apspriede</w:t>
            </w:r>
            <w:r w:rsidR="00D46E0B" w:rsidRPr="004A6791">
              <w:t xml:space="preserve">. </w:t>
            </w:r>
          </w:p>
          <w:p w14:paraId="090EA59B" w14:textId="77777777" w:rsidR="008F50D6" w:rsidRPr="004A6791" w:rsidRDefault="003E4D08" w:rsidP="00D242BD">
            <w:pPr>
              <w:pStyle w:val="naiskr"/>
              <w:spacing w:before="40" w:beforeAutospacing="0" w:after="40" w:afterAutospacing="0"/>
              <w:ind w:left="57" w:right="57" w:firstLine="284"/>
              <w:jc w:val="both"/>
            </w:pPr>
            <w:r w:rsidRPr="004A6791">
              <w:t xml:space="preserve">Specifiskā atbalsta regulējuma </w:t>
            </w:r>
            <w:r w:rsidR="00DD42BB" w:rsidRPr="004A6791">
              <w:t>izstrādē tika organizētas konsultācijas ar Nacionālo veselības dienestu, ārstniecības personu pārstāvošajām nevalstiskajām institūcijām – Latvijas ārstu biedrība, Latvijas Māsu asociācija, Latvijas Lauku ģimenes ārstu asociācija, Latvijas ģimenes ārstu asociācija</w:t>
            </w:r>
            <w:r w:rsidR="00D46E0B" w:rsidRPr="004A6791">
              <w:t xml:space="preserve">. </w:t>
            </w:r>
          </w:p>
        </w:tc>
      </w:tr>
      <w:tr w:rsidR="00BA6371" w:rsidRPr="004A6791" w14:paraId="0D5424BB" w14:textId="77777777" w:rsidTr="00E516B6">
        <w:trPr>
          <w:trHeight w:val="476"/>
        </w:trPr>
        <w:tc>
          <w:tcPr>
            <w:tcW w:w="760" w:type="dxa"/>
          </w:tcPr>
          <w:p w14:paraId="5579E263" w14:textId="77777777" w:rsidR="00BA6371" w:rsidRPr="004A6791" w:rsidRDefault="00BA6371" w:rsidP="0009253D">
            <w:pPr>
              <w:ind w:left="57" w:right="57"/>
              <w:jc w:val="both"/>
              <w:rPr>
                <w:bCs/>
              </w:rPr>
            </w:pPr>
            <w:r w:rsidRPr="004A6791">
              <w:rPr>
                <w:bCs/>
              </w:rPr>
              <w:t>3</w:t>
            </w:r>
            <w:r w:rsidR="00D46E0B" w:rsidRPr="004A6791">
              <w:rPr>
                <w:bCs/>
              </w:rPr>
              <w:t xml:space="preserve">. </w:t>
            </w:r>
          </w:p>
        </w:tc>
        <w:tc>
          <w:tcPr>
            <w:tcW w:w="2218" w:type="dxa"/>
          </w:tcPr>
          <w:p w14:paraId="3FEECE86" w14:textId="77777777" w:rsidR="00BA6371" w:rsidRPr="004A6791" w:rsidRDefault="00BA6371" w:rsidP="0009253D">
            <w:pPr>
              <w:ind w:left="57" w:right="57"/>
              <w:rPr>
                <w:lang w:eastAsia="lv-LV"/>
              </w:rPr>
            </w:pPr>
            <w:r w:rsidRPr="004A6791">
              <w:rPr>
                <w:lang w:eastAsia="lv-LV"/>
              </w:rPr>
              <w:t>Sabiedrības līdzdalības rezultāti</w:t>
            </w:r>
          </w:p>
        </w:tc>
        <w:tc>
          <w:tcPr>
            <w:tcW w:w="6662" w:type="dxa"/>
          </w:tcPr>
          <w:p w14:paraId="4775CD5C" w14:textId="77777777" w:rsidR="00BA6371" w:rsidRPr="004A6791" w:rsidRDefault="002C6B64" w:rsidP="002C6B64">
            <w:pPr>
              <w:pStyle w:val="naiskr"/>
              <w:spacing w:before="40" w:beforeAutospacing="0" w:after="40" w:afterAutospacing="0"/>
              <w:ind w:left="57" w:right="57" w:firstLine="284"/>
              <w:jc w:val="both"/>
            </w:pPr>
            <w:r w:rsidRPr="004A6791">
              <w:t>Latvijas Nacionālais attīstības plāna 2014</w:t>
            </w:r>
            <w:r w:rsidR="00D46E0B" w:rsidRPr="004A6791">
              <w:t xml:space="preserve">. </w:t>
            </w:r>
            <w:r w:rsidRPr="004A6791">
              <w:t>-2020</w:t>
            </w:r>
            <w:r w:rsidR="00D46E0B" w:rsidRPr="004A6791">
              <w:t xml:space="preserve">. </w:t>
            </w:r>
            <w:r w:rsidRPr="004A6791">
              <w:t>gadam</w:t>
            </w:r>
            <w:r w:rsidR="00424E0C" w:rsidRPr="004A6791">
              <w:t>, Sabiedrības veselības pamatnostādņu 2014</w:t>
            </w:r>
            <w:r w:rsidR="00D46E0B" w:rsidRPr="004A6791">
              <w:t xml:space="preserve">. </w:t>
            </w:r>
            <w:r w:rsidR="00424E0C" w:rsidRPr="004A6791">
              <w:t>-2020</w:t>
            </w:r>
            <w:r w:rsidR="00D46E0B" w:rsidRPr="004A6791">
              <w:t xml:space="preserve">. </w:t>
            </w:r>
            <w:r w:rsidR="00424E0C" w:rsidRPr="004A6791">
              <w:t xml:space="preserve">gadam, </w:t>
            </w:r>
            <w:r w:rsidRPr="004A6791">
              <w:t xml:space="preserve">Darbības </w:t>
            </w:r>
            <w:r w:rsidRPr="004A6791">
              <w:rPr>
                <w:bCs/>
              </w:rPr>
              <w:t>programmu</w:t>
            </w:r>
            <w:r w:rsidRPr="004A6791">
              <w:t xml:space="preserve"> “</w:t>
            </w:r>
            <w:r w:rsidRPr="004A6791">
              <w:rPr>
                <w:i/>
              </w:rPr>
              <w:t>Izaugsme un nodarbinātība</w:t>
            </w:r>
            <w:r w:rsidRPr="004A6791">
              <w:t xml:space="preserve">” </w:t>
            </w:r>
            <w:r w:rsidR="00424E0C" w:rsidRPr="004A6791">
              <w:t xml:space="preserve">un </w:t>
            </w:r>
            <w:r w:rsidRPr="004A6791">
              <w:t>Partnerības līguma</w:t>
            </w:r>
            <w:r w:rsidR="00424E0C" w:rsidRPr="004A6791">
              <w:t xml:space="preserve"> saskaņošanas procesā saņemtie komentāri ir saskaņoti un panākta vienošanās ar visām iesaistītajām pusēm</w:t>
            </w:r>
            <w:r w:rsidR="00D46E0B" w:rsidRPr="004A6791">
              <w:t xml:space="preserve">. </w:t>
            </w:r>
          </w:p>
        </w:tc>
      </w:tr>
      <w:tr w:rsidR="003735C6" w:rsidRPr="004A6791" w14:paraId="384326E9" w14:textId="77777777" w:rsidTr="00E516B6">
        <w:trPr>
          <w:trHeight w:val="476"/>
        </w:trPr>
        <w:tc>
          <w:tcPr>
            <w:tcW w:w="760" w:type="dxa"/>
          </w:tcPr>
          <w:p w14:paraId="7011D965" w14:textId="77777777" w:rsidR="003735C6" w:rsidRPr="004A6791" w:rsidRDefault="003735C6" w:rsidP="0009253D">
            <w:pPr>
              <w:ind w:left="57" w:right="57"/>
              <w:jc w:val="both"/>
              <w:rPr>
                <w:bCs/>
              </w:rPr>
            </w:pPr>
            <w:r w:rsidRPr="004A6791">
              <w:rPr>
                <w:bCs/>
              </w:rPr>
              <w:lastRenderedPageBreak/>
              <w:t>4</w:t>
            </w:r>
            <w:r w:rsidR="00D46E0B" w:rsidRPr="004A6791">
              <w:rPr>
                <w:bCs/>
              </w:rPr>
              <w:t xml:space="preserve">. </w:t>
            </w:r>
          </w:p>
        </w:tc>
        <w:tc>
          <w:tcPr>
            <w:tcW w:w="2218" w:type="dxa"/>
          </w:tcPr>
          <w:p w14:paraId="77CDF21F" w14:textId="77777777" w:rsidR="003735C6" w:rsidRPr="004A6791" w:rsidRDefault="003735C6" w:rsidP="0009253D">
            <w:pPr>
              <w:ind w:left="57" w:right="57"/>
              <w:rPr>
                <w:lang w:eastAsia="lv-LV"/>
              </w:rPr>
            </w:pPr>
            <w:r w:rsidRPr="004A6791">
              <w:rPr>
                <w:lang w:eastAsia="lv-LV"/>
              </w:rPr>
              <w:t>Cita informācija</w:t>
            </w:r>
          </w:p>
        </w:tc>
        <w:tc>
          <w:tcPr>
            <w:tcW w:w="6662" w:type="dxa"/>
          </w:tcPr>
          <w:p w14:paraId="32CE87F9" w14:textId="5B19FA26" w:rsidR="003735C6" w:rsidRPr="004A6791" w:rsidRDefault="00424E0C" w:rsidP="008A5908">
            <w:pPr>
              <w:pStyle w:val="naiskr"/>
              <w:spacing w:before="40" w:beforeAutospacing="0" w:after="40" w:afterAutospacing="0"/>
              <w:ind w:left="57" w:right="57" w:firstLine="284"/>
              <w:jc w:val="both"/>
            </w:pPr>
            <w:r w:rsidRPr="004A6791">
              <w:t xml:space="preserve">Pirms noteikumu projekta iesniegšanas izskatīšanai Ministru kabinetā paredzēts </w:t>
            </w:r>
            <w:r w:rsidR="003E4D08" w:rsidRPr="004A6791">
              <w:t xml:space="preserve">specifiskā atbalsta </w:t>
            </w:r>
            <w:r w:rsidRPr="004A6791">
              <w:t xml:space="preserve">sākotnējais novērtējums, uz kā pamata izstrādāts noteikumu projekts, un projektu vērtēšanas kritēriji </w:t>
            </w:r>
            <w:r w:rsidR="008A5908" w:rsidRPr="004A6791">
              <w:t xml:space="preserve">tika </w:t>
            </w:r>
            <w:r w:rsidRPr="004A6791">
              <w:t>izskatīti un apstiprināti atbilstoši Eiropas Savienības struktūrfondu un Kohēzijas fonda 2014</w:t>
            </w:r>
            <w:r w:rsidR="00D46E0B" w:rsidRPr="004A6791">
              <w:t xml:space="preserve">. </w:t>
            </w:r>
            <w:r w:rsidRPr="004A6791">
              <w:t>—2020</w:t>
            </w:r>
            <w:r w:rsidR="00D46E0B" w:rsidRPr="004A6791">
              <w:t xml:space="preserve">. </w:t>
            </w:r>
            <w:r w:rsidRPr="004A6791">
              <w:t xml:space="preserve">gada plānošanas perioda vadības likumam izveidotajā Nodarbinātības, darbaspēka mobilitātes un sociālā iekļaušanas prioritārā virziena uzraudzības </w:t>
            </w:r>
            <w:r w:rsidR="008A5908" w:rsidRPr="004A6791">
              <w:t>apakškomitejas 2016.gad</w:t>
            </w:r>
            <w:r w:rsidR="007811CF" w:rsidRPr="004A6791">
              <w:t>a</w:t>
            </w:r>
            <w:r w:rsidR="008A5908" w:rsidRPr="004A6791">
              <w:t xml:space="preserve"> 24.novembra sēdē</w:t>
            </w:r>
            <w:r w:rsidR="00D46E0B" w:rsidRPr="004A6791">
              <w:t xml:space="preserve">. </w:t>
            </w:r>
          </w:p>
        </w:tc>
      </w:tr>
    </w:tbl>
    <w:p w14:paraId="03388F1E" w14:textId="77777777" w:rsidR="00C1591C" w:rsidRPr="004A6791" w:rsidRDefault="00C1591C" w:rsidP="003735C6"/>
    <w:p w14:paraId="2BD7168A" w14:textId="77777777" w:rsidR="00513043" w:rsidRPr="004A6791" w:rsidRDefault="00513043" w:rsidP="003735C6"/>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21"/>
        <w:gridCol w:w="3249"/>
        <w:gridCol w:w="5670"/>
      </w:tblGrid>
      <w:tr w:rsidR="003735C6" w:rsidRPr="004A6791" w14:paraId="1082F5E7" w14:textId="77777777" w:rsidTr="00E516B6">
        <w:trPr>
          <w:trHeight w:val="381"/>
        </w:trPr>
        <w:tc>
          <w:tcPr>
            <w:tcW w:w="9640" w:type="dxa"/>
            <w:gridSpan w:val="3"/>
            <w:vAlign w:val="center"/>
          </w:tcPr>
          <w:p w14:paraId="75887F27" w14:textId="77777777" w:rsidR="003735C6" w:rsidRPr="004A6791" w:rsidRDefault="003735C6" w:rsidP="0009253D">
            <w:pPr>
              <w:pStyle w:val="naisnod"/>
              <w:spacing w:before="0" w:beforeAutospacing="0" w:after="0" w:afterAutospacing="0"/>
              <w:ind w:left="57" w:right="57"/>
              <w:jc w:val="center"/>
              <w:rPr>
                <w:b/>
              </w:rPr>
            </w:pPr>
            <w:r w:rsidRPr="004A6791">
              <w:rPr>
                <w:b/>
              </w:rPr>
              <w:t>VII</w:t>
            </w:r>
            <w:r w:rsidR="00D46E0B" w:rsidRPr="004A6791">
              <w:rPr>
                <w:b/>
              </w:rPr>
              <w:t xml:space="preserve">. </w:t>
            </w:r>
            <w:r w:rsidRPr="004A6791">
              <w:rPr>
                <w:b/>
              </w:rPr>
              <w:t>Tiesību akta projekta izpildes nodrošināšana un tās ietekme uz institūcijām</w:t>
            </w:r>
          </w:p>
        </w:tc>
      </w:tr>
      <w:tr w:rsidR="003735C6" w:rsidRPr="004A6791" w14:paraId="7481F6CC" w14:textId="77777777" w:rsidTr="00E516B6">
        <w:trPr>
          <w:trHeight w:val="427"/>
        </w:trPr>
        <w:tc>
          <w:tcPr>
            <w:tcW w:w="721" w:type="dxa"/>
          </w:tcPr>
          <w:p w14:paraId="0B2066C7" w14:textId="77777777" w:rsidR="003735C6" w:rsidRPr="004A6791" w:rsidRDefault="003735C6" w:rsidP="0009253D">
            <w:pPr>
              <w:pStyle w:val="naisnod"/>
              <w:spacing w:before="0" w:beforeAutospacing="0" w:after="0" w:afterAutospacing="0"/>
              <w:ind w:left="57" w:right="57"/>
              <w:jc w:val="both"/>
            </w:pPr>
            <w:r w:rsidRPr="004A6791">
              <w:t>1</w:t>
            </w:r>
            <w:r w:rsidR="00D46E0B" w:rsidRPr="004A6791">
              <w:t xml:space="preserve">. </w:t>
            </w:r>
          </w:p>
        </w:tc>
        <w:tc>
          <w:tcPr>
            <w:tcW w:w="3249" w:type="dxa"/>
          </w:tcPr>
          <w:p w14:paraId="75139B2F" w14:textId="77777777" w:rsidR="003735C6" w:rsidRPr="004A6791" w:rsidRDefault="003735C6" w:rsidP="0009253D">
            <w:pPr>
              <w:pStyle w:val="naisf"/>
              <w:spacing w:before="0" w:beforeAutospacing="0" w:after="0" w:afterAutospacing="0"/>
              <w:ind w:left="57" w:right="57"/>
              <w:rPr>
                <w:lang w:val="lv-LV"/>
              </w:rPr>
            </w:pPr>
            <w:r w:rsidRPr="004A6791">
              <w:rPr>
                <w:lang w:val="lv-LV"/>
              </w:rPr>
              <w:t>Projekta izpildē iesaistītās institūcijas</w:t>
            </w:r>
          </w:p>
        </w:tc>
        <w:tc>
          <w:tcPr>
            <w:tcW w:w="5670" w:type="dxa"/>
          </w:tcPr>
          <w:p w14:paraId="0C355170" w14:textId="77777777" w:rsidR="003735C6" w:rsidRPr="004A6791" w:rsidRDefault="003735C6" w:rsidP="00737E8D">
            <w:pPr>
              <w:pStyle w:val="naiskr"/>
              <w:spacing w:before="40" w:beforeAutospacing="0" w:after="40" w:afterAutospacing="0"/>
              <w:ind w:left="57" w:right="57" w:firstLine="284"/>
              <w:jc w:val="both"/>
            </w:pPr>
            <w:bookmarkStart w:id="32" w:name="p66"/>
            <w:bookmarkStart w:id="33" w:name="p67"/>
            <w:bookmarkStart w:id="34" w:name="p68"/>
            <w:bookmarkStart w:id="35" w:name="p69"/>
            <w:bookmarkEnd w:id="32"/>
            <w:bookmarkEnd w:id="33"/>
            <w:bookmarkEnd w:id="34"/>
            <w:bookmarkEnd w:id="35"/>
            <w:r w:rsidRPr="004A6791">
              <w:rPr>
                <w:szCs w:val="28"/>
              </w:rPr>
              <w:t>Atbildīgās</w:t>
            </w:r>
            <w:r w:rsidRPr="004A6791">
              <w:t xml:space="preserve"> iestādes funkcijas pilda </w:t>
            </w:r>
            <w:r w:rsidR="00E97CF8" w:rsidRPr="004A6791">
              <w:t xml:space="preserve">Veselības </w:t>
            </w:r>
            <w:r w:rsidRPr="004A6791">
              <w:t>ministrija, sadarbības iestādes funkcijas – Centrālā finanšu un līgumu aģentūra</w:t>
            </w:r>
            <w:r w:rsidR="00D46E0B" w:rsidRPr="004A6791">
              <w:t xml:space="preserve">. </w:t>
            </w:r>
            <w:r w:rsidR="004F5F76" w:rsidRPr="004A6791">
              <w:t>Projekta iesniedzējs</w:t>
            </w:r>
            <w:r w:rsidR="00460FE0" w:rsidRPr="004A6791">
              <w:t xml:space="preserve"> un finansējuma saņēmējs ir Veselības ministrija </w:t>
            </w:r>
          </w:p>
        </w:tc>
      </w:tr>
      <w:tr w:rsidR="00424E0C" w:rsidRPr="004A6791" w14:paraId="3E1B39DC" w14:textId="77777777" w:rsidTr="00E516B6">
        <w:trPr>
          <w:trHeight w:val="463"/>
        </w:trPr>
        <w:tc>
          <w:tcPr>
            <w:tcW w:w="721" w:type="dxa"/>
          </w:tcPr>
          <w:p w14:paraId="38E5EA65" w14:textId="77777777" w:rsidR="00424E0C" w:rsidRPr="004A6791" w:rsidRDefault="00424E0C" w:rsidP="0009253D">
            <w:pPr>
              <w:pStyle w:val="naisnod"/>
              <w:spacing w:before="0" w:beforeAutospacing="0" w:after="0" w:afterAutospacing="0"/>
              <w:ind w:left="57" w:right="57"/>
              <w:jc w:val="both"/>
            </w:pPr>
            <w:r w:rsidRPr="004A6791">
              <w:t>2</w:t>
            </w:r>
            <w:r w:rsidR="00D46E0B" w:rsidRPr="004A6791">
              <w:t xml:space="preserve">. </w:t>
            </w:r>
          </w:p>
        </w:tc>
        <w:tc>
          <w:tcPr>
            <w:tcW w:w="3249" w:type="dxa"/>
          </w:tcPr>
          <w:p w14:paraId="675DE8F3" w14:textId="77777777" w:rsidR="00424E0C" w:rsidRPr="004A6791" w:rsidRDefault="00424E0C" w:rsidP="0009253D">
            <w:pPr>
              <w:pStyle w:val="naisf"/>
              <w:spacing w:before="0" w:beforeAutospacing="0" w:after="0" w:afterAutospacing="0"/>
              <w:ind w:left="57" w:right="57"/>
              <w:rPr>
                <w:lang w:val="lv-LV"/>
              </w:rPr>
            </w:pPr>
            <w:r w:rsidRPr="004A6791">
              <w:rPr>
                <w:lang w:val="lv-LV"/>
              </w:rPr>
              <w:t>Projekta izpildes ietekme uz pār</w:t>
            </w:r>
            <w:r w:rsidRPr="004A6791">
              <w:rPr>
                <w:lang w:val="lv-LV"/>
              </w:rPr>
              <w:softHyphen/>
              <w:t>valdes funkcijām un institucionālo struktūru</w:t>
            </w:r>
            <w:r w:rsidR="00D46E0B" w:rsidRPr="004A6791">
              <w:rPr>
                <w:lang w:val="lv-LV"/>
              </w:rPr>
              <w:t xml:space="preserve">. </w:t>
            </w:r>
          </w:p>
          <w:p w14:paraId="18BE9E54" w14:textId="77777777" w:rsidR="00424E0C" w:rsidRPr="004A6791" w:rsidRDefault="00424E0C" w:rsidP="0009253D">
            <w:pPr>
              <w:pStyle w:val="naisf"/>
              <w:spacing w:before="0" w:beforeAutospacing="0" w:after="0" w:afterAutospacing="0"/>
              <w:ind w:left="57" w:right="57"/>
              <w:rPr>
                <w:lang w:val="lv-LV"/>
              </w:rPr>
            </w:pPr>
            <w:r w:rsidRPr="004A6791">
              <w:rPr>
                <w:lang w:val="lv-LV"/>
              </w:rPr>
              <w:t>Jaunu institūciju izveide, esošu institūciju likvidācija vai reorga</w:t>
            </w:r>
            <w:r w:rsidRPr="004A6791">
              <w:rPr>
                <w:lang w:val="lv-LV"/>
              </w:rPr>
              <w:softHyphen/>
              <w:t>nizācija, to ietekme uz institūcijas cilvēkresursiem</w:t>
            </w:r>
          </w:p>
        </w:tc>
        <w:tc>
          <w:tcPr>
            <w:tcW w:w="5670" w:type="dxa"/>
          </w:tcPr>
          <w:p w14:paraId="63CCAD24" w14:textId="77777777" w:rsidR="00424E0C" w:rsidRPr="004A6791" w:rsidRDefault="00424E0C" w:rsidP="007C0E17">
            <w:pPr>
              <w:pStyle w:val="naiskr"/>
              <w:spacing w:before="40" w:beforeAutospacing="0" w:after="40" w:afterAutospacing="0"/>
              <w:ind w:left="57" w:right="57" w:firstLine="284"/>
              <w:jc w:val="both"/>
            </w:pPr>
            <w:r w:rsidRPr="004A6791">
              <w:rPr>
                <w:szCs w:val="28"/>
              </w:rPr>
              <w:t>MK</w:t>
            </w:r>
            <w:r w:rsidRPr="004A6791">
              <w:t xml:space="preserve"> noteikumu projekts šo jomu neskar</w:t>
            </w:r>
            <w:r w:rsidR="00D46E0B" w:rsidRPr="004A6791">
              <w:t xml:space="preserve">. </w:t>
            </w:r>
          </w:p>
        </w:tc>
      </w:tr>
      <w:tr w:rsidR="003735C6" w:rsidRPr="004A6791" w14:paraId="708F7CB5" w14:textId="77777777" w:rsidTr="00E516B6">
        <w:trPr>
          <w:trHeight w:val="402"/>
        </w:trPr>
        <w:tc>
          <w:tcPr>
            <w:tcW w:w="721" w:type="dxa"/>
            <w:tcBorders>
              <w:top w:val="single" w:sz="4" w:space="0" w:color="auto"/>
              <w:left w:val="single" w:sz="4" w:space="0" w:color="auto"/>
              <w:bottom w:val="single" w:sz="4" w:space="0" w:color="auto"/>
              <w:right w:val="single" w:sz="4" w:space="0" w:color="auto"/>
            </w:tcBorders>
          </w:tcPr>
          <w:p w14:paraId="35878976" w14:textId="77777777" w:rsidR="003735C6" w:rsidRPr="004A6791" w:rsidRDefault="003735C6" w:rsidP="0009253D">
            <w:pPr>
              <w:pStyle w:val="naisnod"/>
              <w:spacing w:before="0" w:beforeAutospacing="0" w:after="0" w:afterAutospacing="0"/>
              <w:ind w:left="57" w:right="57"/>
              <w:jc w:val="both"/>
            </w:pPr>
            <w:r w:rsidRPr="004A6791">
              <w:t>3</w:t>
            </w:r>
            <w:r w:rsidR="00D46E0B" w:rsidRPr="004A6791">
              <w:t xml:space="preserve">. </w:t>
            </w:r>
          </w:p>
        </w:tc>
        <w:tc>
          <w:tcPr>
            <w:tcW w:w="3249" w:type="dxa"/>
            <w:tcBorders>
              <w:top w:val="single" w:sz="4" w:space="0" w:color="auto"/>
              <w:left w:val="single" w:sz="4" w:space="0" w:color="auto"/>
              <w:bottom w:val="single" w:sz="4" w:space="0" w:color="auto"/>
              <w:right w:val="single" w:sz="4" w:space="0" w:color="auto"/>
            </w:tcBorders>
          </w:tcPr>
          <w:p w14:paraId="2BB133DC" w14:textId="77777777" w:rsidR="003735C6" w:rsidRPr="004A6791" w:rsidRDefault="003735C6" w:rsidP="0009253D">
            <w:pPr>
              <w:pStyle w:val="naisf"/>
              <w:spacing w:before="0" w:beforeAutospacing="0" w:after="0" w:afterAutospacing="0"/>
              <w:ind w:left="57" w:right="57"/>
              <w:rPr>
                <w:lang w:val="lv-LV"/>
              </w:rPr>
            </w:pPr>
            <w:r w:rsidRPr="004A6791">
              <w:rPr>
                <w:lang w:val="lv-LV"/>
              </w:rPr>
              <w:t>Cita informācija</w:t>
            </w:r>
          </w:p>
        </w:tc>
        <w:tc>
          <w:tcPr>
            <w:tcW w:w="5670" w:type="dxa"/>
            <w:tcBorders>
              <w:top w:val="single" w:sz="4" w:space="0" w:color="auto"/>
              <w:left w:val="single" w:sz="4" w:space="0" w:color="auto"/>
              <w:bottom w:val="single" w:sz="4" w:space="0" w:color="auto"/>
              <w:right w:val="single" w:sz="4" w:space="0" w:color="auto"/>
            </w:tcBorders>
          </w:tcPr>
          <w:p w14:paraId="481F370B" w14:textId="77777777" w:rsidR="003735C6" w:rsidRPr="004A6791" w:rsidRDefault="003735C6" w:rsidP="00AE31FA">
            <w:pPr>
              <w:pStyle w:val="naiskr"/>
              <w:spacing w:before="40" w:beforeAutospacing="0" w:after="40" w:afterAutospacing="0"/>
              <w:ind w:left="57" w:right="57" w:firstLine="284"/>
              <w:jc w:val="both"/>
            </w:pPr>
            <w:r w:rsidRPr="004A6791">
              <w:t>Nav</w:t>
            </w:r>
            <w:r w:rsidR="00D46E0B" w:rsidRPr="004A6791">
              <w:t xml:space="preserve">. </w:t>
            </w:r>
          </w:p>
        </w:tc>
      </w:tr>
    </w:tbl>
    <w:p w14:paraId="4BB0122E" w14:textId="77777777" w:rsidR="003735C6" w:rsidRPr="004A6791" w:rsidRDefault="003735C6" w:rsidP="003735C6"/>
    <w:p w14:paraId="3CB6543D" w14:textId="77777777" w:rsidR="00513043" w:rsidRPr="004A6791" w:rsidRDefault="00513043" w:rsidP="003735C6"/>
    <w:p w14:paraId="39CA86B8" w14:textId="77777777" w:rsidR="00513043" w:rsidRPr="004A6791" w:rsidRDefault="00513043" w:rsidP="003735C6"/>
    <w:p w14:paraId="299F2387" w14:textId="033A9385" w:rsidR="00E516B6" w:rsidRPr="004A6791" w:rsidRDefault="00E516B6" w:rsidP="00E516B6">
      <w:pPr>
        <w:tabs>
          <w:tab w:val="left" w:pos="7230"/>
        </w:tabs>
        <w:spacing w:after="720"/>
        <w:ind w:right="-766"/>
        <w:rPr>
          <w:rFonts w:eastAsia="Calibri"/>
          <w:sz w:val="28"/>
          <w:szCs w:val="28"/>
        </w:rPr>
      </w:pPr>
      <w:r w:rsidRPr="004A6791">
        <w:rPr>
          <w:rFonts w:eastAsia="Calibri"/>
          <w:sz w:val="28"/>
          <w:szCs w:val="28"/>
        </w:rPr>
        <w:t>Veselības ministre</w:t>
      </w:r>
      <w:r w:rsidRPr="004A6791">
        <w:rPr>
          <w:rFonts w:eastAsia="Calibri"/>
          <w:sz w:val="28"/>
          <w:szCs w:val="28"/>
        </w:rPr>
        <w:tab/>
        <w:t>Anda Čakša</w:t>
      </w:r>
      <w:r w:rsidRPr="004A6791">
        <w:rPr>
          <w:rFonts w:eastAsia="Calibri"/>
          <w:sz w:val="28"/>
          <w:szCs w:val="28"/>
        </w:rPr>
        <w:tab/>
      </w:r>
    </w:p>
    <w:p w14:paraId="5922ADFC" w14:textId="3A1BC3B2" w:rsidR="00E516B6" w:rsidRPr="004A6791" w:rsidRDefault="00E90B56" w:rsidP="00E516B6">
      <w:pPr>
        <w:tabs>
          <w:tab w:val="right" w:pos="9072"/>
        </w:tabs>
        <w:ind w:right="-1"/>
        <w:rPr>
          <w:rFonts w:eastAsia="Calibri"/>
          <w:sz w:val="28"/>
          <w:szCs w:val="28"/>
        </w:rPr>
      </w:pPr>
      <w:r w:rsidRPr="004A6791">
        <w:rPr>
          <w:rFonts w:eastAsia="Calibri"/>
          <w:sz w:val="28"/>
          <w:szCs w:val="28"/>
        </w:rPr>
        <w:t>Vīza: Valsts sekretārs</w:t>
      </w:r>
      <w:r w:rsidR="00E516B6" w:rsidRPr="004A6791">
        <w:rPr>
          <w:rFonts w:eastAsia="Calibri"/>
          <w:sz w:val="28"/>
          <w:szCs w:val="28"/>
        </w:rPr>
        <w:t xml:space="preserve">                                    </w:t>
      </w:r>
      <w:r w:rsidR="00EF290A" w:rsidRPr="004A6791">
        <w:rPr>
          <w:rFonts w:eastAsia="Calibri"/>
          <w:sz w:val="28"/>
          <w:szCs w:val="28"/>
        </w:rPr>
        <w:t xml:space="preserve">                             </w:t>
      </w:r>
      <w:r w:rsidRPr="004A6791">
        <w:rPr>
          <w:rFonts w:eastAsia="Calibri"/>
          <w:sz w:val="28"/>
          <w:szCs w:val="28"/>
        </w:rPr>
        <w:t xml:space="preserve">  Kārlis Ketners</w:t>
      </w:r>
      <w:r w:rsidR="00E516B6" w:rsidRPr="004A6791">
        <w:rPr>
          <w:rFonts w:eastAsia="Calibri"/>
          <w:sz w:val="28"/>
          <w:szCs w:val="28"/>
        </w:rPr>
        <w:t xml:space="preserve">   </w:t>
      </w:r>
    </w:p>
    <w:p w14:paraId="22798260" w14:textId="77777777" w:rsidR="00E516B6" w:rsidRPr="004A6791" w:rsidRDefault="00E516B6" w:rsidP="00E516B6">
      <w:pPr>
        <w:tabs>
          <w:tab w:val="right" w:pos="9072"/>
        </w:tabs>
        <w:ind w:right="-766"/>
        <w:rPr>
          <w:rFonts w:eastAsia="Calibri"/>
          <w:sz w:val="28"/>
          <w:szCs w:val="28"/>
        </w:rPr>
      </w:pPr>
    </w:p>
    <w:p w14:paraId="60F7C5E2" w14:textId="77777777" w:rsidR="00652C22" w:rsidRPr="004A6791" w:rsidRDefault="00652C22" w:rsidP="000F080D">
      <w:pPr>
        <w:contextualSpacing/>
        <w:jc w:val="both"/>
      </w:pPr>
    </w:p>
    <w:p w14:paraId="0B960E3A" w14:textId="77777777" w:rsidR="00652C22" w:rsidRPr="004A6791" w:rsidRDefault="00652C22" w:rsidP="000F080D">
      <w:pPr>
        <w:contextualSpacing/>
        <w:jc w:val="both"/>
      </w:pPr>
    </w:p>
    <w:p w14:paraId="1CD2EDED" w14:textId="77777777" w:rsidR="00652C22" w:rsidRPr="004A6791" w:rsidRDefault="00652C22" w:rsidP="000F080D">
      <w:pPr>
        <w:contextualSpacing/>
        <w:jc w:val="both"/>
      </w:pPr>
    </w:p>
    <w:p w14:paraId="2ECBBAA8" w14:textId="77777777" w:rsidR="00652C22" w:rsidRPr="004A6791" w:rsidRDefault="00652C22" w:rsidP="000F080D">
      <w:pPr>
        <w:contextualSpacing/>
        <w:jc w:val="both"/>
      </w:pPr>
    </w:p>
    <w:p w14:paraId="4891E237" w14:textId="77777777" w:rsidR="00652C22" w:rsidRPr="004A6791" w:rsidRDefault="00652C22" w:rsidP="000F080D">
      <w:pPr>
        <w:contextualSpacing/>
        <w:jc w:val="both"/>
      </w:pPr>
    </w:p>
    <w:p w14:paraId="7698B714" w14:textId="2E2415BC" w:rsidR="00E516B6" w:rsidRPr="004A6791" w:rsidRDefault="00531946" w:rsidP="000F080D">
      <w:pPr>
        <w:contextualSpacing/>
        <w:jc w:val="both"/>
      </w:pPr>
      <w:r>
        <w:t>Grabovska</w:t>
      </w:r>
      <w:r w:rsidR="00E516B6" w:rsidRPr="004A6791">
        <w:t xml:space="preserve"> 67876</w:t>
      </w:r>
      <w:r>
        <w:t>173</w:t>
      </w:r>
    </w:p>
    <w:p w14:paraId="5BB47393" w14:textId="714E8AD5" w:rsidR="00E516B6" w:rsidRPr="004A6791" w:rsidRDefault="00531946" w:rsidP="000F080D">
      <w:pPr>
        <w:contextualSpacing/>
        <w:jc w:val="both"/>
      </w:pPr>
      <w:r>
        <w:t>julija.grabovska</w:t>
      </w:r>
      <w:r w:rsidR="00E516B6" w:rsidRPr="004A6791">
        <w:t>@vm.gov.lv</w:t>
      </w:r>
    </w:p>
    <w:sectPr w:rsidR="00E516B6" w:rsidRPr="004A6791" w:rsidSect="00855945">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BDB76" w14:textId="77777777" w:rsidR="00390BC9" w:rsidRDefault="00390BC9">
      <w:r>
        <w:separator/>
      </w:r>
    </w:p>
  </w:endnote>
  <w:endnote w:type="continuationSeparator" w:id="0">
    <w:p w14:paraId="4EECFFCF" w14:textId="77777777" w:rsidR="00390BC9" w:rsidRDefault="0039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DokChampa">
    <w:altName w:val="Arial"/>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8983" w14:textId="77777777" w:rsidR="00855945" w:rsidRDefault="00855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FB70F" w14:textId="14F61142" w:rsidR="00FF1299" w:rsidRPr="0068261C" w:rsidRDefault="00FF1299" w:rsidP="0068261C">
    <w:pPr>
      <w:tabs>
        <w:tab w:val="center" w:pos="4153"/>
        <w:tab w:val="right" w:pos="8306"/>
      </w:tabs>
      <w:jc w:val="both"/>
      <w:rPr>
        <w:sz w:val="20"/>
        <w:szCs w:val="20"/>
        <w:lang w:eastAsia="lv-LV"/>
      </w:rPr>
    </w:pPr>
    <w:r w:rsidRPr="000F65F0">
      <w:rPr>
        <w:sz w:val="20"/>
        <w:szCs w:val="20"/>
        <w:lang w:eastAsia="lv-LV"/>
      </w:rPr>
      <w:t>VManot_</w:t>
    </w:r>
    <w:r w:rsidR="00531946">
      <w:rPr>
        <w:sz w:val="20"/>
        <w:szCs w:val="20"/>
        <w:lang w:eastAsia="lv-LV"/>
      </w:rPr>
      <w:t>1</w:t>
    </w:r>
    <w:r w:rsidR="00855945">
      <w:rPr>
        <w:sz w:val="20"/>
        <w:szCs w:val="20"/>
        <w:lang w:eastAsia="lv-LV"/>
      </w:rPr>
      <w:t>3</w:t>
    </w:r>
    <w:r>
      <w:rPr>
        <w:sz w:val="20"/>
        <w:szCs w:val="20"/>
        <w:lang w:eastAsia="lv-LV"/>
      </w:rPr>
      <w:t>0217</w:t>
    </w:r>
    <w:r w:rsidRPr="000F65F0">
      <w:rPr>
        <w:sz w:val="20"/>
        <w:szCs w:val="20"/>
        <w:lang w:eastAsia="lv-LV"/>
      </w:rPr>
      <w:t>_SAM</w:t>
    </w:r>
    <w:r>
      <w:rPr>
        <w:sz w:val="20"/>
        <w:szCs w:val="20"/>
        <w:lang w:eastAsia="lv-LV"/>
      </w:rPr>
      <w:t>925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A929" w14:textId="77777777" w:rsidR="00FF1299" w:rsidRPr="00A94F44" w:rsidRDefault="00FF1299"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1135E" w14:textId="77777777" w:rsidR="00390BC9" w:rsidRDefault="00390BC9">
      <w:r>
        <w:separator/>
      </w:r>
    </w:p>
  </w:footnote>
  <w:footnote w:type="continuationSeparator" w:id="0">
    <w:p w14:paraId="24E2B7D4" w14:textId="77777777" w:rsidR="00390BC9" w:rsidRDefault="00390BC9">
      <w:r>
        <w:continuationSeparator/>
      </w:r>
    </w:p>
  </w:footnote>
  <w:footnote w:id="1">
    <w:p w14:paraId="34C4105E" w14:textId="77777777" w:rsidR="00FF1299" w:rsidRDefault="00FF1299" w:rsidP="008E23E9">
      <w:pPr>
        <w:pStyle w:val="FootnoteText"/>
      </w:pPr>
      <w:r>
        <w:rPr>
          <w:rStyle w:val="FootnoteReference"/>
        </w:rPr>
        <w:footnoteRef/>
      </w:r>
      <w:r>
        <w:t xml:space="preserve"> SPKC, Latvijas iedzīvotāju nāves cēloņu datu bāzes dati</w:t>
      </w:r>
    </w:p>
  </w:footnote>
  <w:footnote w:id="2">
    <w:p w14:paraId="60B4AE9A" w14:textId="77777777" w:rsidR="00FF1299" w:rsidRDefault="00FF1299" w:rsidP="008E23E9">
      <w:pPr>
        <w:pStyle w:val="FootnoteText"/>
      </w:pPr>
      <w:r>
        <w:rPr>
          <w:rStyle w:val="FootnoteReference"/>
        </w:rPr>
        <w:footnoteRef/>
      </w:r>
      <w:r>
        <w:t xml:space="preserve"> SPKC Ar noteiktām slimībām slimojošu pacientu reģistrs par pacientiem, kuri slimo ar onkoloģiskām slimībām</w:t>
      </w:r>
    </w:p>
  </w:footnote>
  <w:footnote w:id="3">
    <w:p w14:paraId="0E9B3C97" w14:textId="77777777" w:rsidR="00FF1299" w:rsidRDefault="00FF1299" w:rsidP="00343908">
      <w:pPr>
        <w:pStyle w:val="FootnoteText"/>
      </w:pPr>
      <w:r>
        <w:rPr>
          <w:rStyle w:val="FootnoteReference"/>
        </w:rPr>
        <w:footnoteRef/>
      </w:r>
      <w:r>
        <w:t xml:space="preserve"> Latvijas iedzīvotāju veselību ietekmējošo paradumu pētījums 2012. , SPKC</w:t>
      </w:r>
    </w:p>
  </w:footnote>
  <w:footnote w:id="4">
    <w:p w14:paraId="74701CE2" w14:textId="77777777" w:rsidR="00FF1299" w:rsidRDefault="00FF1299" w:rsidP="00343908">
      <w:pPr>
        <w:pStyle w:val="FootnoteText"/>
      </w:pPr>
      <w:r>
        <w:rPr>
          <w:rStyle w:val="FootnoteReference"/>
        </w:rPr>
        <w:footnoteRef/>
      </w:r>
      <w:r>
        <w:t xml:space="preserve"> Vrubļevska J. , Rancāns E. , Trapencieris M. , Sniķere S. Depresijas sociāldemogrāfiskais raksturojums Latvijas vispārējā populācijā. RSU 2012. gada Zinātniskā konference. Tēzes. Rīga, RSU, 2012. , 482 lpp. </w:t>
      </w:r>
    </w:p>
  </w:footnote>
  <w:footnote w:id="5">
    <w:p w14:paraId="0C10F481" w14:textId="77777777" w:rsidR="00FF1299" w:rsidRDefault="00FF1299" w:rsidP="008E23E9">
      <w:pPr>
        <w:pStyle w:val="FootnoteText"/>
      </w:pPr>
      <w:r>
        <w:rPr>
          <w:rStyle w:val="FootnoteReference"/>
        </w:rPr>
        <w:footnoteRef/>
      </w:r>
      <w:r>
        <w:t xml:space="preserve"> Pārskats par bērnu stāvokli Latvijā 2011. gadā, LM, 2013</w:t>
      </w:r>
    </w:p>
  </w:footnote>
  <w:footnote w:id="6">
    <w:p w14:paraId="0180A9A5" w14:textId="77777777" w:rsidR="00FF1299" w:rsidRDefault="00FF1299" w:rsidP="008E23E9">
      <w:pPr>
        <w:pStyle w:val="FootnoteText"/>
      </w:pPr>
      <w:r>
        <w:rPr>
          <w:rStyle w:val="FootnoteReference"/>
        </w:rPr>
        <w:footnoteRef/>
      </w:r>
      <w:r>
        <w:t xml:space="preserve"> SPKC dati </w:t>
      </w:r>
    </w:p>
  </w:footnote>
  <w:footnote w:id="7">
    <w:p w14:paraId="3FF8DBEF" w14:textId="77777777" w:rsidR="00FF1299" w:rsidRDefault="00FF1299" w:rsidP="008E23E9">
      <w:pPr>
        <w:pStyle w:val="FootnoteText"/>
      </w:pPr>
      <w:r>
        <w:rPr>
          <w:rStyle w:val="FootnoteReference"/>
        </w:rPr>
        <w:footnoteRef/>
      </w:r>
      <w:r>
        <w:t xml:space="preserve"> PVO Health For All datu bāze</w:t>
      </w:r>
    </w:p>
  </w:footnote>
  <w:footnote w:id="8">
    <w:p w14:paraId="491A341F" w14:textId="77777777" w:rsidR="00FF1299" w:rsidRPr="004923C6" w:rsidRDefault="00FF1299" w:rsidP="006B395E">
      <w:pPr>
        <w:pStyle w:val="FootnoteText"/>
      </w:pPr>
      <w:r w:rsidRPr="004923C6">
        <w:rPr>
          <w:rStyle w:val="FootnoteReference"/>
        </w:rPr>
        <w:footnoteRef/>
      </w:r>
      <w:r w:rsidRPr="004923C6">
        <w:t xml:space="preserve"> </w:t>
      </w:r>
      <w:r w:rsidRPr="004923C6">
        <w:rPr>
          <w:bCs/>
          <w:color w:val="000000"/>
        </w:rPr>
        <w:t>Latvijas veselības aprūpes statistikas gadagrāmata 2014, SPKC</w:t>
      </w:r>
    </w:p>
  </w:footnote>
  <w:footnote w:id="9">
    <w:p w14:paraId="0D4E5578" w14:textId="77777777" w:rsidR="00FF1299" w:rsidRPr="004923C6" w:rsidRDefault="00FF1299" w:rsidP="006B395E">
      <w:pPr>
        <w:pStyle w:val="FootnoteText"/>
      </w:pPr>
      <w:r>
        <w:rPr>
          <w:rStyle w:val="FootnoteReference"/>
        </w:rPr>
        <w:footnoteRef/>
      </w:r>
      <w:r>
        <w:t xml:space="preserve"> Detalizētu informāciju skatīt</w:t>
      </w:r>
      <w:r w:rsidRPr="004923C6">
        <w:rPr>
          <w:b/>
          <w:bCs/>
          <w:sz w:val="24"/>
        </w:rPr>
        <w:t xml:space="preserve"> </w:t>
      </w:r>
      <w:r w:rsidRPr="004923C6">
        <w:rPr>
          <w:bCs/>
        </w:rPr>
        <w:t>Pasaules bankas pētījuma nodevumā „Veselības aprūpes resursu Māsterplāns Latvijā 2016</w:t>
      </w:r>
      <w:r>
        <w:rPr>
          <w:bCs/>
        </w:rPr>
        <w:t xml:space="preserve">. </w:t>
      </w:r>
      <w:r w:rsidRPr="004923C6">
        <w:rPr>
          <w:bCs/>
        </w:rPr>
        <w:t>-2025</w:t>
      </w:r>
      <w:r>
        <w:rPr>
          <w:bCs/>
        </w:rPr>
        <w:t xml:space="preserve">. </w:t>
      </w:r>
      <w:r w:rsidRPr="004923C6">
        <w:rPr>
          <w:bCs/>
        </w:rPr>
        <w:t>gadam”</w:t>
      </w:r>
      <w:r>
        <w:rPr>
          <w:bCs/>
        </w:rPr>
        <w:t xml:space="preserve"> (6. 5. sadaļa un 8. 4. sadaļa). </w:t>
      </w:r>
    </w:p>
  </w:footnote>
  <w:footnote w:id="10">
    <w:p w14:paraId="113185A8" w14:textId="77777777" w:rsidR="00FF1299" w:rsidRPr="009B40DD" w:rsidRDefault="00FF1299" w:rsidP="00343908">
      <w:pPr>
        <w:pStyle w:val="FootnoteText"/>
      </w:pPr>
      <w:r w:rsidRPr="003639EA">
        <w:rPr>
          <w:rStyle w:val="FootnoteReference"/>
          <w:sz w:val="22"/>
          <w:szCs w:val="22"/>
        </w:rPr>
        <w:footnoteRef/>
      </w:r>
      <w:r>
        <w:rPr>
          <w:sz w:val="22"/>
          <w:szCs w:val="22"/>
        </w:rPr>
        <w:t>h</w:t>
      </w:r>
      <w:r w:rsidRPr="00E416EB">
        <w:t>ttp</w:t>
      </w:r>
      <w:r w:rsidRPr="0019173B">
        <w:t>s://www</w:t>
      </w:r>
      <w:r>
        <w:t xml:space="preserve">. </w:t>
      </w:r>
      <w:r w:rsidRPr="0019173B">
        <w:t>em</w:t>
      </w:r>
      <w:r>
        <w:t xml:space="preserve">. </w:t>
      </w:r>
      <w:r w:rsidRPr="0019173B">
        <w:t>gov</w:t>
      </w:r>
      <w:r>
        <w:t xml:space="preserve">. </w:t>
      </w:r>
      <w:r w:rsidRPr="0019173B">
        <w:t>lv/lv/nozares_politika/tautsaimniecibas_attistiba/informativais_zinojums_par_darba_tirgus_videja_un_ilgtermina_prognozem</w:t>
      </w:r>
    </w:p>
  </w:footnote>
  <w:footnote w:id="11">
    <w:p w14:paraId="33E14630" w14:textId="77777777" w:rsidR="00FF1299" w:rsidRDefault="00FF1299" w:rsidP="000E3406">
      <w:pPr>
        <w:pStyle w:val="FootnoteText"/>
      </w:pPr>
      <w:r>
        <w:rPr>
          <w:rStyle w:val="FootnoteReference"/>
        </w:rPr>
        <w:footnoteRef/>
      </w:r>
      <w:r>
        <w:t xml:space="preserve"> Sabiedrības veselības pamatnostādnes 2014. -2020. gadam.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3862" w14:textId="77777777" w:rsidR="00FF1299" w:rsidRDefault="00FF12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5DD3F" w14:textId="77777777" w:rsidR="00FF1299" w:rsidRDefault="00FF1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D1B8" w14:textId="6893BEB4" w:rsidR="00FF1299" w:rsidRDefault="00FF12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5D0">
      <w:rPr>
        <w:rStyle w:val="PageNumber"/>
        <w:noProof/>
      </w:rPr>
      <w:t>13</w:t>
    </w:r>
    <w:r>
      <w:rPr>
        <w:rStyle w:val="PageNumber"/>
      </w:rPr>
      <w:fldChar w:fldCharType="end"/>
    </w:r>
  </w:p>
  <w:p w14:paraId="23BC5F74" w14:textId="77777777" w:rsidR="00FF1299" w:rsidRDefault="00FF1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EEF00" w14:textId="77777777" w:rsidR="00855945" w:rsidRDefault="00855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663178"/>
    <w:lvl w:ilvl="0">
      <w:numFmt w:val="bullet"/>
      <w:lvlText w:val="*"/>
      <w:lvlJc w:val="left"/>
    </w:lvl>
  </w:abstractNum>
  <w:abstractNum w:abstractNumId="1">
    <w:nsid w:val="045D104F"/>
    <w:multiLevelType w:val="hybridMultilevel"/>
    <w:tmpl w:val="B770F206"/>
    <w:lvl w:ilvl="0" w:tplc="0426000F">
      <w:start w:val="1"/>
      <w:numFmt w:val="decimal"/>
      <w:lvlText w:val="%1."/>
      <w:lvlJc w:val="left"/>
      <w:pPr>
        <w:ind w:left="976" w:hanging="360"/>
      </w:pPr>
    </w:lvl>
    <w:lvl w:ilvl="1" w:tplc="04260019" w:tentative="1">
      <w:start w:val="1"/>
      <w:numFmt w:val="lowerLetter"/>
      <w:lvlText w:val="%2."/>
      <w:lvlJc w:val="left"/>
      <w:pPr>
        <w:ind w:left="1696" w:hanging="360"/>
      </w:pPr>
    </w:lvl>
    <w:lvl w:ilvl="2" w:tplc="0426001B" w:tentative="1">
      <w:start w:val="1"/>
      <w:numFmt w:val="lowerRoman"/>
      <w:lvlText w:val="%3."/>
      <w:lvlJc w:val="right"/>
      <w:pPr>
        <w:ind w:left="2416" w:hanging="180"/>
      </w:pPr>
    </w:lvl>
    <w:lvl w:ilvl="3" w:tplc="0426000F" w:tentative="1">
      <w:start w:val="1"/>
      <w:numFmt w:val="decimal"/>
      <w:lvlText w:val="%4."/>
      <w:lvlJc w:val="left"/>
      <w:pPr>
        <w:ind w:left="3136" w:hanging="360"/>
      </w:pPr>
    </w:lvl>
    <w:lvl w:ilvl="4" w:tplc="04260019" w:tentative="1">
      <w:start w:val="1"/>
      <w:numFmt w:val="lowerLetter"/>
      <w:lvlText w:val="%5."/>
      <w:lvlJc w:val="left"/>
      <w:pPr>
        <w:ind w:left="3856" w:hanging="360"/>
      </w:pPr>
    </w:lvl>
    <w:lvl w:ilvl="5" w:tplc="0426001B" w:tentative="1">
      <w:start w:val="1"/>
      <w:numFmt w:val="lowerRoman"/>
      <w:lvlText w:val="%6."/>
      <w:lvlJc w:val="right"/>
      <w:pPr>
        <w:ind w:left="4576" w:hanging="180"/>
      </w:pPr>
    </w:lvl>
    <w:lvl w:ilvl="6" w:tplc="0426000F" w:tentative="1">
      <w:start w:val="1"/>
      <w:numFmt w:val="decimal"/>
      <w:lvlText w:val="%7."/>
      <w:lvlJc w:val="left"/>
      <w:pPr>
        <w:ind w:left="5296" w:hanging="360"/>
      </w:pPr>
    </w:lvl>
    <w:lvl w:ilvl="7" w:tplc="04260019" w:tentative="1">
      <w:start w:val="1"/>
      <w:numFmt w:val="lowerLetter"/>
      <w:lvlText w:val="%8."/>
      <w:lvlJc w:val="left"/>
      <w:pPr>
        <w:ind w:left="6016" w:hanging="360"/>
      </w:pPr>
    </w:lvl>
    <w:lvl w:ilvl="8" w:tplc="0426001B" w:tentative="1">
      <w:start w:val="1"/>
      <w:numFmt w:val="lowerRoman"/>
      <w:lvlText w:val="%9."/>
      <w:lvlJc w:val="right"/>
      <w:pPr>
        <w:ind w:left="6736" w:hanging="180"/>
      </w:pPr>
    </w:lvl>
  </w:abstractNum>
  <w:abstractNum w:abstractNumId="2">
    <w:nsid w:val="0B8116B4"/>
    <w:multiLevelType w:val="hybridMultilevel"/>
    <w:tmpl w:val="6A92EA36"/>
    <w:lvl w:ilvl="0" w:tplc="04260001">
      <w:start w:val="1"/>
      <w:numFmt w:val="bullet"/>
      <w:lvlText w:val=""/>
      <w:lvlJc w:val="left"/>
      <w:pPr>
        <w:ind w:left="834" w:hanging="360"/>
      </w:pPr>
      <w:rPr>
        <w:rFonts w:ascii="Symbol" w:hAnsi="Symbol"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3">
    <w:nsid w:val="0E824824"/>
    <w:multiLevelType w:val="hybridMultilevel"/>
    <w:tmpl w:val="AA483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C52B7D"/>
    <w:multiLevelType w:val="hybridMultilevel"/>
    <w:tmpl w:val="3E36FEA0"/>
    <w:lvl w:ilvl="0" w:tplc="96FE22EC">
      <w:start w:val="1"/>
      <w:numFmt w:val="decimal"/>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5">
    <w:nsid w:val="0FD47764"/>
    <w:multiLevelType w:val="multilevel"/>
    <w:tmpl w:val="058054C2"/>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03686E"/>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8">
    <w:nsid w:val="1C150686"/>
    <w:multiLevelType w:val="multilevel"/>
    <w:tmpl w:val="CFBA933A"/>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71875E5"/>
    <w:multiLevelType w:val="hybridMultilevel"/>
    <w:tmpl w:val="212AB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C015B41"/>
    <w:multiLevelType w:val="hybridMultilevel"/>
    <w:tmpl w:val="4F12DDB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nsid w:val="2C851E6B"/>
    <w:multiLevelType w:val="hybridMultilevel"/>
    <w:tmpl w:val="41142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FE22BDE"/>
    <w:multiLevelType w:val="hybridMultilevel"/>
    <w:tmpl w:val="359C2D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2FB17CC"/>
    <w:multiLevelType w:val="hybridMultilevel"/>
    <w:tmpl w:val="6846A4B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6">
    <w:nsid w:val="35E84135"/>
    <w:multiLevelType w:val="hybridMultilevel"/>
    <w:tmpl w:val="8F2C060A"/>
    <w:lvl w:ilvl="0" w:tplc="04260001">
      <w:start w:val="1"/>
      <w:numFmt w:val="bullet"/>
      <w:lvlText w:val=""/>
      <w:lvlJc w:val="left"/>
      <w:pPr>
        <w:ind w:left="1176" w:hanging="360"/>
      </w:pPr>
      <w:rPr>
        <w:rFonts w:ascii="Symbol" w:hAnsi="Symbol" w:hint="default"/>
      </w:rPr>
    </w:lvl>
    <w:lvl w:ilvl="1" w:tplc="04260003" w:tentative="1">
      <w:start w:val="1"/>
      <w:numFmt w:val="bullet"/>
      <w:lvlText w:val="o"/>
      <w:lvlJc w:val="left"/>
      <w:pPr>
        <w:ind w:left="1896" w:hanging="360"/>
      </w:pPr>
      <w:rPr>
        <w:rFonts w:ascii="Courier New" w:hAnsi="Courier New" w:cs="Courier New" w:hint="default"/>
      </w:rPr>
    </w:lvl>
    <w:lvl w:ilvl="2" w:tplc="04260005" w:tentative="1">
      <w:start w:val="1"/>
      <w:numFmt w:val="bullet"/>
      <w:lvlText w:val=""/>
      <w:lvlJc w:val="left"/>
      <w:pPr>
        <w:ind w:left="2616" w:hanging="360"/>
      </w:pPr>
      <w:rPr>
        <w:rFonts w:ascii="Wingdings" w:hAnsi="Wingdings" w:hint="default"/>
      </w:rPr>
    </w:lvl>
    <w:lvl w:ilvl="3" w:tplc="04260001" w:tentative="1">
      <w:start w:val="1"/>
      <w:numFmt w:val="bullet"/>
      <w:lvlText w:val=""/>
      <w:lvlJc w:val="left"/>
      <w:pPr>
        <w:ind w:left="3336" w:hanging="360"/>
      </w:pPr>
      <w:rPr>
        <w:rFonts w:ascii="Symbol" w:hAnsi="Symbol" w:hint="default"/>
      </w:rPr>
    </w:lvl>
    <w:lvl w:ilvl="4" w:tplc="04260003" w:tentative="1">
      <w:start w:val="1"/>
      <w:numFmt w:val="bullet"/>
      <w:lvlText w:val="o"/>
      <w:lvlJc w:val="left"/>
      <w:pPr>
        <w:ind w:left="4056" w:hanging="360"/>
      </w:pPr>
      <w:rPr>
        <w:rFonts w:ascii="Courier New" w:hAnsi="Courier New" w:cs="Courier New" w:hint="default"/>
      </w:rPr>
    </w:lvl>
    <w:lvl w:ilvl="5" w:tplc="04260005" w:tentative="1">
      <w:start w:val="1"/>
      <w:numFmt w:val="bullet"/>
      <w:lvlText w:val=""/>
      <w:lvlJc w:val="left"/>
      <w:pPr>
        <w:ind w:left="4776" w:hanging="360"/>
      </w:pPr>
      <w:rPr>
        <w:rFonts w:ascii="Wingdings" w:hAnsi="Wingdings" w:hint="default"/>
      </w:rPr>
    </w:lvl>
    <w:lvl w:ilvl="6" w:tplc="04260001" w:tentative="1">
      <w:start w:val="1"/>
      <w:numFmt w:val="bullet"/>
      <w:lvlText w:val=""/>
      <w:lvlJc w:val="left"/>
      <w:pPr>
        <w:ind w:left="5496" w:hanging="360"/>
      </w:pPr>
      <w:rPr>
        <w:rFonts w:ascii="Symbol" w:hAnsi="Symbol" w:hint="default"/>
      </w:rPr>
    </w:lvl>
    <w:lvl w:ilvl="7" w:tplc="04260003" w:tentative="1">
      <w:start w:val="1"/>
      <w:numFmt w:val="bullet"/>
      <w:lvlText w:val="o"/>
      <w:lvlJc w:val="left"/>
      <w:pPr>
        <w:ind w:left="6216" w:hanging="360"/>
      </w:pPr>
      <w:rPr>
        <w:rFonts w:ascii="Courier New" w:hAnsi="Courier New" w:cs="Courier New" w:hint="default"/>
      </w:rPr>
    </w:lvl>
    <w:lvl w:ilvl="8" w:tplc="04260005" w:tentative="1">
      <w:start w:val="1"/>
      <w:numFmt w:val="bullet"/>
      <w:lvlText w:val=""/>
      <w:lvlJc w:val="left"/>
      <w:pPr>
        <w:ind w:left="6936" w:hanging="360"/>
      </w:pPr>
      <w:rPr>
        <w:rFonts w:ascii="Wingdings" w:hAnsi="Wingdings" w:hint="default"/>
      </w:rPr>
    </w:lvl>
  </w:abstractNum>
  <w:abstractNum w:abstractNumId="17">
    <w:nsid w:val="368414B0"/>
    <w:multiLevelType w:val="multilevel"/>
    <w:tmpl w:val="0748CB76"/>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7295F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D922E0"/>
    <w:multiLevelType w:val="hybridMultilevel"/>
    <w:tmpl w:val="9D0EB766"/>
    <w:lvl w:ilvl="0" w:tplc="04A20EE4">
      <w:start w:val="1"/>
      <w:numFmt w:val="decimal"/>
      <w:lvlText w:val="%1."/>
      <w:lvlJc w:val="left"/>
      <w:pPr>
        <w:ind w:left="701" w:hanging="360"/>
      </w:pPr>
      <w:rPr>
        <w:rFonts w:hint="default"/>
        <w:b w:val="0"/>
        <w:i w:val="0"/>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20">
    <w:nsid w:val="38E026ED"/>
    <w:multiLevelType w:val="hybridMultilevel"/>
    <w:tmpl w:val="3984FE3E"/>
    <w:lvl w:ilvl="0" w:tplc="0426000D">
      <w:start w:val="1"/>
      <w:numFmt w:val="bullet"/>
      <w:lvlText w:val=""/>
      <w:lvlJc w:val="left"/>
      <w:pPr>
        <w:ind w:left="834" w:hanging="360"/>
      </w:pPr>
      <w:rPr>
        <w:rFonts w:ascii="Wingdings" w:hAnsi="Wingdings"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21">
    <w:nsid w:val="3B8C395D"/>
    <w:multiLevelType w:val="multilevel"/>
    <w:tmpl w:val="6AD4A4AA"/>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decimal"/>
      <w:lvlText w:val="%1.%2.%3."/>
      <w:lvlJc w:val="left"/>
      <w:pPr>
        <w:ind w:left="-4589" w:hanging="504"/>
      </w:pPr>
      <w:rPr>
        <w:rFont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22">
    <w:nsid w:val="3CC45F21"/>
    <w:multiLevelType w:val="multilevel"/>
    <w:tmpl w:val="81E82F86"/>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F64302"/>
    <w:multiLevelType w:val="hybridMultilevel"/>
    <w:tmpl w:val="ABDC98C6"/>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4">
    <w:nsid w:val="3FDD423D"/>
    <w:multiLevelType w:val="hybridMultilevel"/>
    <w:tmpl w:val="433269DE"/>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1D963E2"/>
    <w:multiLevelType w:val="hybridMultilevel"/>
    <w:tmpl w:val="365497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nsid w:val="43473DB9"/>
    <w:multiLevelType w:val="hybridMultilevel"/>
    <w:tmpl w:val="23D8A1A2"/>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3EF5915"/>
    <w:multiLevelType w:val="multilevel"/>
    <w:tmpl w:val="6E94C25C"/>
    <w:lvl w:ilvl="0">
      <w:start w:val="1"/>
      <w:numFmt w:val="decimal"/>
      <w:lvlText w:val="%1."/>
      <w:lvlJc w:val="left"/>
      <w:pPr>
        <w:ind w:left="765" w:hanging="765"/>
      </w:pPr>
      <w:rPr>
        <w:rFonts w:ascii="Times New Roman" w:hAnsi="Times New Roman" w:hint="default"/>
      </w:rPr>
    </w:lvl>
    <w:lvl w:ilvl="1">
      <w:start w:val="1"/>
      <w:numFmt w:val="decimal"/>
      <w:lvlText w:val="%2."/>
      <w:lvlJc w:val="left"/>
      <w:pPr>
        <w:ind w:left="1332" w:hanging="765"/>
      </w:pPr>
      <w:rPr>
        <w:rFonts w:hint="default"/>
      </w:rPr>
    </w:lvl>
    <w:lvl w:ilvl="2">
      <w:start w:val="1"/>
      <w:numFmt w:val="decimal"/>
      <w:lvlText w:val="%1.%2.%3."/>
      <w:lvlJc w:val="left"/>
      <w:pPr>
        <w:ind w:left="1899" w:hanging="765"/>
      </w:pPr>
      <w:rPr>
        <w:rFonts w:ascii="Times New Roman" w:hAnsi="Times New Roman" w:hint="default"/>
      </w:rPr>
    </w:lvl>
    <w:lvl w:ilvl="3">
      <w:start w:val="1"/>
      <w:numFmt w:val="decimal"/>
      <w:lvlText w:val="%1.%2.%3.%4."/>
      <w:lvlJc w:val="left"/>
      <w:pPr>
        <w:ind w:left="2781" w:hanging="108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4275" w:hanging="144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769" w:hanging="180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28">
    <w:nsid w:val="44D736B2"/>
    <w:multiLevelType w:val="hybridMultilevel"/>
    <w:tmpl w:val="192E696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9">
    <w:nsid w:val="46C240A7"/>
    <w:multiLevelType w:val="hybridMultilevel"/>
    <w:tmpl w:val="2154D472"/>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nsid w:val="573305B4"/>
    <w:multiLevelType w:val="hybridMultilevel"/>
    <w:tmpl w:val="E9085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84A50CD"/>
    <w:multiLevelType w:val="hybridMultilevel"/>
    <w:tmpl w:val="3C74864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5">
    <w:nsid w:val="5D0A0496"/>
    <w:multiLevelType w:val="hybridMultilevel"/>
    <w:tmpl w:val="3BFA2F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4FC53F0"/>
    <w:multiLevelType w:val="hybridMultilevel"/>
    <w:tmpl w:val="B0BCA630"/>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7">
    <w:nsid w:val="671A1C5C"/>
    <w:multiLevelType w:val="hybridMultilevel"/>
    <w:tmpl w:val="71B21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9">
    <w:nsid w:val="69F9312A"/>
    <w:multiLevelType w:val="hybridMultilevel"/>
    <w:tmpl w:val="89307A5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40">
    <w:nsid w:val="6DCA204F"/>
    <w:multiLevelType w:val="multilevel"/>
    <w:tmpl w:val="09DCBC5A"/>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21F5E22"/>
    <w:multiLevelType w:val="multilevel"/>
    <w:tmpl w:val="0748CB76"/>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128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4CE58DD"/>
    <w:multiLevelType w:val="multilevel"/>
    <w:tmpl w:val="E178497C"/>
    <w:lvl w:ilvl="0">
      <w:start w:val="1"/>
      <w:numFmt w:val="decimal"/>
      <w:lvlText w:val="%1."/>
      <w:lvlJc w:val="left"/>
      <w:pPr>
        <w:ind w:left="765" w:hanging="765"/>
      </w:pPr>
      <w:rPr>
        <w:rFonts w:ascii="Times New Roman" w:hAnsi="Times New Roman" w:hint="default"/>
      </w:rPr>
    </w:lvl>
    <w:lvl w:ilvl="1">
      <w:start w:val="1"/>
      <w:numFmt w:val="decimal"/>
      <w:lvlText w:val="%1.%2."/>
      <w:lvlJc w:val="left"/>
      <w:pPr>
        <w:ind w:left="1332" w:hanging="765"/>
      </w:pPr>
      <w:rPr>
        <w:rFonts w:ascii="Times New Roman" w:hAnsi="Times New Roman" w:hint="default"/>
      </w:rPr>
    </w:lvl>
    <w:lvl w:ilvl="2">
      <w:start w:val="1"/>
      <w:numFmt w:val="decimal"/>
      <w:lvlText w:val="%1.%2.%3."/>
      <w:lvlJc w:val="left"/>
      <w:pPr>
        <w:ind w:left="1899" w:hanging="765"/>
      </w:pPr>
      <w:rPr>
        <w:rFonts w:ascii="Times New Roman" w:hAnsi="Times New Roman" w:hint="default"/>
      </w:rPr>
    </w:lvl>
    <w:lvl w:ilvl="3">
      <w:start w:val="1"/>
      <w:numFmt w:val="decimal"/>
      <w:lvlText w:val="%1.%2.%3.%4."/>
      <w:lvlJc w:val="left"/>
      <w:pPr>
        <w:ind w:left="2781" w:hanging="108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4275" w:hanging="144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769" w:hanging="180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43">
    <w:nsid w:val="75A20A2D"/>
    <w:multiLevelType w:val="hybridMultilevel"/>
    <w:tmpl w:val="0FEAFE78"/>
    <w:lvl w:ilvl="0" w:tplc="04260001">
      <w:start w:val="1"/>
      <w:numFmt w:val="bullet"/>
      <w:lvlText w:val=""/>
      <w:lvlJc w:val="left"/>
      <w:pPr>
        <w:ind w:left="878" w:hanging="360"/>
      </w:pPr>
      <w:rPr>
        <w:rFonts w:ascii="Symbol" w:hAnsi="Symbol" w:hint="default"/>
      </w:rPr>
    </w:lvl>
    <w:lvl w:ilvl="1" w:tplc="04260003" w:tentative="1">
      <w:start w:val="1"/>
      <w:numFmt w:val="bullet"/>
      <w:lvlText w:val="o"/>
      <w:lvlJc w:val="left"/>
      <w:pPr>
        <w:ind w:left="1598" w:hanging="360"/>
      </w:pPr>
      <w:rPr>
        <w:rFonts w:ascii="Courier New" w:hAnsi="Courier New" w:cs="Courier New" w:hint="default"/>
      </w:rPr>
    </w:lvl>
    <w:lvl w:ilvl="2" w:tplc="04260005" w:tentative="1">
      <w:start w:val="1"/>
      <w:numFmt w:val="bullet"/>
      <w:lvlText w:val=""/>
      <w:lvlJc w:val="left"/>
      <w:pPr>
        <w:ind w:left="2318" w:hanging="360"/>
      </w:pPr>
      <w:rPr>
        <w:rFonts w:ascii="Wingdings" w:hAnsi="Wingdings" w:hint="default"/>
      </w:rPr>
    </w:lvl>
    <w:lvl w:ilvl="3" w:tplc="04260001" w:tentative="1">
      <w:start w:val="1"/>
      <w:numFmt w:val="bullet"/>
      <w:lvlText w:val=""/>
      <w:lvlJc w:val="left"/>
      <w:pPr>
        <w:ind w:left="3038" w:hanging="360"/>
      </w:pPr>
      <w:rPr>
        <w:rFonts w:ascii="Symbol" w:hAnsi="Symbol" w:hint="default"/>
      </w:rPr>
    </w:lvl>
    <w:lvl w:ilvl="4" w:tplc="04260003" w:tentative="1">
      <w:start w:val="1"/>
      <w:numFmt w:val="bullet"/>
      <w:lvlText w:val="o"/>
      <w:lvlJc w:val="left"/>
      <w:pPr>
        <w:ind w:left="3758" w:hanging="360"/>
      </w:pPr>
      <w:rPr>
        <w:rFonts w:ascii="Courier New" w:hAnsi="Courier New" w:cs="Courier New" w:hint="default"/>
      </w:rPr>
    </w:lvl>
    <w:lvl w:ilvl="5" w:tplc="04260005" w:tentative="1">
      <w:start w:val="1"/>
      <w:numFmt w:val="bullet"/>
      <w:lvlText w:val=""/>
      <w:lvlJc w:val="left"/>
      <w:pPr>
        <w:ind w:left="4478" w:hanging="360"/>
      </w:pPr>
      <w:rPr>
        <w:rFonts w:ascii="Wingdings" w:hAnsi="Wingdings" w:hint="default"/>
      </w:rPr>
    </w:lvl>
    <w:lvl w:ilvl="6" w:tplc="04260001" w:tentative="1">
      <w:start w:val="1"/>
      <w:numFmt w:val="bullet"/>
      <w:lvlText w:val=""/>
      <w:lvlJc w:val="left"/>
      <w:pPr>
        <w:ind w:left="5198" w:hanging="360"/>
      </w:pPr>
      <w:rPr>
        <w:rFonts w:ascii="Symbol" w:hAnsi="Symbol" w:hint="default"/>
      </w:rPr>
    </w:lvl>
    <w:lvl w:ilvl="7" w:tplc="04260003" w:tentative="1">
      <w:start w:val="1"/>
      <w:numFmt w:val="bullet"/>
      <w:lvlText w:val="o"/>
      <w:lvlJc w:val="left"/>
      <w:pPr>
        <w:ind w:left="5918" w:hanging="360"/>
      </w:pPr>
      <w:rPr>
        <w:rFonts w:ascii="Courier New" w:hAnsi="Courier New" w:cs="Courier New" w:hint="default"/>
      </w:rPr>
    </w:lvl>
    <w:lvl w:ilvl="8" w:tplc="04260005" w:tentative="1">
      <w:start w:val="1"/>
      <w:numFmt w:val="bullet"/>
      <w:lvlText w:val=""/>
      <w:lvlJc w:val="left"/>
      <w:pPr>
        <w:ind w:left="6638" w:hanging="360"/>
      </w:pPr>
      <w:rPr>
        <w:rFonts w:ascii="Wingdings" w:hAnsi="Wingdings" w:hint="default"/>
      </w:rPr>
    </w:lvl>
  </w:abstractNum>
  <w:abstractNum w:abstractNumId="44">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5">
    <w:nsid w:val="79614025"/>
    <w:multiLevelType w:val="hybridMultilevel"/>
    <w:tmpl w:val="2FE23D4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6">
    <w:nsid w:val="7B6826BC"/>
    <w:multiLevelType w:val="hybridMultilevel"/>
    <w:tmpl w:val="750A7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B8B56F5"/>
    <w:multiLevelType w:val="hybridMultilevel"/>
    <w:tmpl w:val="AE38374E"/>
    <w:lvl w:ilvl="0" w:tplc="94D66FAC">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48">
    <w:nsid w:val="7E346842"/>
    <w:multiLevelType w:val="multilevel"/>
    <w:tmpl w:val="DB38B244"/>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10"/>
  </w:num>
  <w:num w:numId="3">
    <w:abstractNumId w:val="30"/>
  </w:num>
  <w:num w:numId="4">
    <w:abstractNumId w:val="38"/>
  </w:num>
  <w:num w:numId="5">
    <w:abstractNumId w:val="19"/>
  </w:num>
  <w:num w:numId="6">
    <w:abstractNumId w:val="47"/>
  </w:num>
  <w:num w:numId="7">
    <w:abstractNumId w:val="43"/>
  </w:num>
  <w:num w:numId="8">
    <w:abstractNumId w:val="13"/>
  </w:num>
  <w:num w:numId="9">
    <w:abstractNumId w:val="7"/>
  </w:num>
  <w:num w:numId="10">
    <w:abstractNumId w:val="9"/>
  </w:num>
  <w:num w:numId="11">
    <w:abstractNumId w:val="35"/>
  </w:num>
  <w:num w:numId="12">
    <w:abstractNumId w:val="21"/>
  </w:num>
  <w:num w:numId="13">
    <w:abstractNumId w:val="33"/>
  </w:num>
  <w:num w:numId="14">
    <w:abstractNumId w:val="40"/>
  </w:num>
  <w:num w:numId="15">
    <w:abstractNumId w:val="48"/>
  </w:num>
  <w:num w:numId="16">
    <w:abstractNumId w:val="26"/>
  </w:num>
  <w:num w:numId="17">
    <w:abstractNumId w:val="20"/>
  </w:num>
  <w:num w:numId="18">
    <w:abstractNumId w:val="22"/>
  </w:num>
  <w:num w:numId="19">
    <w:abstractNumId w:val="5"/>
  </w:num>
  <w:num w:numId="20">
    <w:abstractNumId w:val="4"/>
  </w:num>
  <w:num w:numId="21">
    <w:abstractNumId w:val="36"/>
  </w:num>
  <w:num w:numId="22">
    <w:abstractNumId w:val="46"/>
  </w:num>
  <w:num w:numId="23">
    <w:abstractNumId w:val="14"/>
  </w:num>
  <w:num w:numId="24">
    <w:abstractNumId w:val="34"/>
  </w:num>
  <w:num w:numId="25">
    <w:abstractNumId w:val="3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7"/>
  </w:num>
  <w:num w:numId="28">
    <w:abstractNumId w:val="16"/>
  </w:num>
  <w:num w:numId="29">
    <w:abstractNumId w:val="15"/>
  </w:num>
  <w:num w:numId="30">
    <w:abstractNumId w:val="37"/>
  </w:num>
  <w:num w:numId="31">
    <w:abstractNumId w:val="28"/>
  </w:num>
  <w:num w:numId="32">
    <w:abstractNumId w:val="1"/>
  </w:num>
  <w:num w:numId="33">
    <w:abstractNumId w:val="39"/>
  </w:num>
  <w:num w:numId="34">
    <w:abstractNumId w:val="12"/>
  </w:num>
  <w:num w:numId="35">
    <w:abstractNumId w:val="3"/>
  </w:num>
  <w:num w:numId="36">
    <w:abstractNumId w:val="24"/>
  </w:num>
  <w:num w:numId="37">
    <w:abstractNumId w:val="2"/>
  </w:num>
  <w:num w:numId="38">
    <w:abstractNumId w:val="42"/>
  </w:num>
  <w:num w:numId="39">
    <w:abstractNumId w:val="31"/>
  </w:num>
  <w:num w:numId="40">
    <w:abstractNumId w:val="18"/>
  </w:num>
  <w:num w:numId="41">
    <w:abstractNumId w:val="41"/>
  </w:num>
  <w:num w:numId="42">
    <w:abstractNumId w:val="27"/>
  </w:num>
  <w:num w:numId="43">
    <w:abstractNumId w:val="6"/>
  </w:num>
  <w:num w:numId="44">
    <w:abstractNumId w:val="25"/>
  </w:num>
  <w:num w:numId="45">
    <w:abstractNumId w:val="45"/>
  </w:num>
  <w:num w:numId="46">
    <w:abstractNumId w:val="23"/>
  </w:num>
  <w:num w:numId="47">
    <w:abstractNumId w:val="11"/>
  </w:num>
  <w:num w:numId="48">
    <w:abstractNumId w:val="8"/>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vgenijs Blaževičs">
    <w15:presenceInfo w15:providerId="AD" w15:userId="S-1-5-21-845712077-409477922-3010365362-1330"/>
  </w15:person>
  <w15:person w15:author="Dace Ozoliņa">
    <w15:presenceInfo w15:providerId="AD" w15:userId="S-1-5-21-845712077-409477922-3010365362-1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1C"/>
    <w:rsid w:val="0000004E"/>
    <w:rsid w:val="0000007F"/>
    <w:rsid w:val="000006CF"/>
    <w:rsid w:val="00006A21"/>
    <w:rsid w:val="00006CA3"/>
    <w:rsid w:val="00010573"/>
    <w:rsid w:val="0001075C"/>
    <w:rsid w:val="00011564"/>
    <w:rsid w:val="00013A86"/>
    <w:rsid w:val="00013B7C"/>
    <w:rsid w:val="000142AB"/>
    <w:rsid w:val="0001496E"/>
    <w:rsid w:val="00014D04"/>
    <w:rsid w:val="00016BD9"/>
    <w:rsid w:val="000177D7"/>
    <w:rsid w:val="00017DF7"/>
    <w:rsid w:val="00017E95"/>
    <w:rsid w:val="00022205"/>
    <w:rsid w:val="00022523"/>
    <w:rsid w:val="000229B1"/>
    <w:rsid w:val="00023A89"/>
    <w:rsid w:val="00023BA6"/>
    <w:rsid w:val="00023EAD"/>
    <w:rsid w:val="0002480A"/>
    <w:rsid w:val="000258B0"/>
    <w:rsid w:val="00027C89"/>
    <w:rsid w:val="00030AEE"/>
    <w:rsid w:val="000311C0"/>
    <w:rsid w:val="00031A28"/>
    <w:rsid w:val="00031B47"/>
    <w:rsid w:val="00032A9F"/>
    <w:rsid w:val="000331F5"/>
    <w:rsid w:val="000332FD"/>
    <w:rsid w:val="000349F4"/>
    <w:rsid w:val="000350F7"/>
    <w:rsid w:val="00035304"/>
    <w:rsid w:val="00036003"/>
    <w:rsid w:val="0003665B"/>
    <w:rsid w:val="000372A0"/>
    <w:rsid w:val="000379CD"/>
    <w:rsid w:val="000401EE"/>
    <w:rsid w:val="00040261"/>
    <w:rsid w:val="00040280"/>
    <w:rsid w:val="0004096E"/>
    <w:rsid w:val="0004188B"/>
    <w:rsid w:val="000419AE"/>
    <w:rsid w:val="0004341C"/>
    <w:rsid w:val="00043510"/>
    <w:rsid w:val="00044751"/>
    <w:rsid w:val="00044811"/>
    <w:rsid w:val="000451EF"/>
    <w:rsid w:val="00045588"/>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1871"/>
    <w:rsid w:val="0006255B"/>
    <w:rsid w:val="00062879"/>
    <w:rsid w:val="00062E81"/>
    <w:rsid w:val="000637E3"/>
    <w:rsid w:val="00063FD8"/>
    <w:rsid w:val="00064018"/>
    <w:rsid w:val="000648AB"/>
    <w:rsid w:val="00065BE4"/>
    <w:rsid w:val="00065DC8"/>
    <w:rsid w:val="00066554"/>
    <w:rsid w:val="000700EC"/>
    <w:rsid w:val="000703FA"/>
    <w:rsid w:val="000705DB"/>
    <w:rsid w:val="000710BE"/>
    <w:rsid w:val="00072639"/>
    <w:rsid w:val="00072647"/>
    <w:rsid w:val="00072FD1"/>
    <w:rsid w:val="0007350E"/>
    <w:rsid w:val="000738A5"/>
    <w:rsid w:val="000746DD"/>
    <w:rsid w:val="00074C50"/>
    <w:rsid w:val="00075C90"/>
    <w:rsid w:val="00075FD9"/>
    <w:rsid w:val="00075FE6"/>
    <w:rsid w:val="0007617E"/>
    <w:rsid w:val="00077350"/>
    <w:rsid w:val="000778C6"/>
    <w:rsid w:val="00080F58"/>
    <w:rsid w:val="0008105E"/>
    <w:rsid w:val="0008118C"/>
    <w:rsid w:val="00081715"/>
    <w:rsid w:val="000818B4"/>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630"/>
    <w:rsid w:val="00094A42"/>
    <w:rsid w:val="00094A86"/>
    <w:rsid w:val="00094D29"/>
    <w:rsid w:val="00094F8F"/>
    <w:rsid w:val="00096071"/>
    <w:rsid w:val="000969F5"/>
    <w:rsid w:val="0009711C"/>
    <w:rsid w:val="0009765C"/>
    <w:rsid w:val="00097667"/>
    <w:rsid w:val="000A0B0B"/>
    <w:rsid w:val="000A0B51"/>
    <w:rsid w:val="000A1230"/>
    <w:rsid w:val="000A2285"/>
    <w:rsid w:val="000A249F"/>
    <w:rsid w:val="000A2D85"/>
    <w:rsid w:val="000A3A3B"/>
    <w:rsid w:val="000A3D7C"/>
    <w:rsid w:val="000A4F46"/>
    <w:rsid w:val="000A57E5"/>
    <w:rsid w:val="000A614E"/>
    <w:rsid w:val="000A632A"/>
    <w:rsid w:val="000A6387"/>
    <w:rsid w:val="000A6455"/>
    <w:rsid w:val="000A6B35"/>
    <w:rsid w:val="000A6D36"/>
    <w:rsid w:val="000A7B2A"/>
    <w:rsid w:val="000B0A3D"/>
    <w:rsid w:val="000B0B77"/>
    <w:rsid w:val="000B23AA"/>
    <w:rsid w:val="000B2ED3"/>
    <w:rsid w:val="000B3411"/>
    <w:rsid w:val="000B494A"/>
    <w:rsid w:val="000B54AE"/>
    <w:rsid w:val="000B5BC8"/>
    <w:rsid w:val="000B5C3B"/>
    <w:rsid w:val="000B5E3A"/>
    <w:rsid w:val="000B6F32"/>
    <w:rsid w:val="000C0654"/>
    <w:rsid w:val="000C075A"/>
    <w:rsid w:val="000C0894"/>
    <w:rsid w:val="000C0BFF"/>
    <w:rsid w:val="000C11F7"/>
    <w:rsid w:val="000C1806"/>
    <w:rsid w:val="000C1E94"/>
    <w:rsid w:val="000C228E"/>
    <w:rsid w:val="000C326C"/>
    <w:rsid w:val="000C328B"/>
    <w:rsid w:val="000C3992"/>
    <w:rsid w:val="000C4392"/>
    <w:rsid w:val="000C467C"/>
    <w:rsid w:val="000C508E"/>
    <w:rsid w:val="000C5995"/>
    <w:rsid w:val="000C61CE"/>
    <w:rsid w:val="000C62B6"/>
    <w:rsid w:val="000C69A8"/>
    <w:rsid w:val="000C6E9B"/>
    <w:rsid w:val="000C7F03"/>
    <w:rsid w:val="000C7F3E"/>
    <w:rsid w:val="000D0F10"/>
    <w:rsid w:val="000D10A0"/>
    <w:rsid w:val="000D3507"/>
    <w:rsid w:val="000D37FA"/>
    <w:rsid w:val="000D40AC"/>
    <w:rsid w:val="000D4C80"/>
    <w:rsid w:val="000D507B"/>
    <w:rsid w:val="000D5A1E"/>
    <w:rsid w:val="000D63FE"/>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E5B"/>
    <w:rsid w:val="000F42B4"/>
    <w:rsid w:val="000F6127"/>
    <w:rsid w:val="000F65F0"/>
    <w:rsid w:val="000F6C48"/>
    <w:rsid w:val="000F6CA0"/>
    <w:rsid w:val="000F7117"/>
    <w:rsid w:val="0010017D"/>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C00"/>
    <w:rsid w:val="00111D17"/>
    <w:rsid w:val="0011391E"/>
    <w:rsid w:val="00113E50"/>
    <w:rsid w:val="00114608"/>
    <w:rsid w:val="00115124"/>
    <w:rsid w:val="001157B2"/>
    <w:rsid w:val="00115996"/>
    <w:rsid w:val="00115C48"/>
    <w:rsid w:val="00117BB9"/>
    <w:rsid w:val="0012089E"/>
    <w:rsid w:val="00120CE6"/>
    <w:rsid w:val="00121058"/>
    <w:rsid w:val="00121170"/>
    <w:rsid w:val="00121708"/>
    <w:rsid w:val="001219BE"/>
    <w:rsid w:val="00122240"/>
    <w:rsid w:val="001228BD"/>
    <w:rsid w:val="00124003"/>
    <w:rsid w:val="00125CC0"/>
    <w:rsid w:val="00125F55"/>
    <w:rsid w:val="001268E7"/>
    <w:rsid w:val="001271A7"/>
    <w:rsid w:val="001301D8"/>
    <w:rsid w:val="00130286"/>
    <w:rsid w:val="0013083A"/>
    <w:rsid w:val="00130B15"/>
    <w:rsid w:val="0013167A"/>
    <w:rsid w:val="00132010"/>
    <w:rsid w:val="00132477"/>
    <w:rsid w:val="00132673"/>
    <w:rsid w:val="0013287B"/>
    <w:rsid w:val="00132D78"/>
    <w:rsid w:val="00132F9A"/>
    <w:rsid w:val="001342F6"/>
    <w:rsid w:val="001343E2"/>
    <w:rsid w:val="0013473F"/>
    <w:rsid w:val="001349E0"/>
    <w:rsid w:val="00135104"/>
    <w:rsid w:val="001364D4"/>
    <w:rsid w:val="001366D7"/>
    <w:rsid w:val="00136FE2"/>
    <w:rsid w:val="00141485"/>
    <w:rsid w:val="00141BBC"/>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395"/>
    <w:rsid w:val="00153C19"/>
    <w:rsid w:val="00155B12"/>
    <w:rsid w:val="00160F63"/>
    <w:rsid w:val="0016187F"/>
    <w:rsid w:val="0016188D"/>
    <w:rsid w:val="00162A40"/>
    <w:rsid w:val="0016372F"/>
    <w:rsid w:val="00164651"/>
    <w:rsid w:val="001647CA"/>
    <w:rsid w:val="00164C8C"/>
    <w:rsid w:val="00164EDE"/>
    <w:rsid w:val="001654DC"/>
    <w:rsid w:val="001671FC"/>
    <w:rsid w:val="0016725E"/>
    <w:rsid w:val="00171E70"/>
    <w:rsid w:val="00172C6E"/>
    <w:rsid w:val="00172E1B"/>
    <w:rsid w:val="00173657"/>
    <w:rsid w:val="00173DB7"/>
    <w:rsid w:val="00174BEF"/>
    <w:rsid w:val="00174F93"/>
    <w:rsid w:val="00175FE2"/>
    <w:rsid w:val="00176219"/>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6A5"/>
    <w:rsid w:val="00187801"/>
    <w:rsid w:val="00187BCA"/>
    <w:rsid w:val="00190113"/>
    <w:rsid w:val="0019043A"/>
    <w:rsid w:val="0019057E"/>
    <w:rsid w:val="001906D4"/>
    <w:rsid w:val="001908EB"/>
    <w:rsid w:val="00190946"/>
    <w:rsid w:val="001909F3"/>
    <w:rsid w:val="00190D8A"/>
    <w:rsid w:val="00190E51"/>
    <w:rsid w:val="00191D21"/>
    <w:rsid w:val="001928F8"/>
    <w:rsid w:val="00192C03"/>
    <w:rsid w:val="00193692"/>
    <w:rsid w:val="001942EB"/>
    <w:rsid w:val="00194696"/>
    <w:rsid w:val="001950BA"/>
    <w:rsid w:val="0019516A"/>
    <w:rsid w:val="00195AE2"/>
    <w:rsid w:val="00195FE5"/>
    <w:rsid w:val="001962E3"/>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386"/>
    <w:rsid w:val="001B1BEB"/>
    <w:rsid w:val="001B1DEC"/>
    <w:rsid w:val="001B268D"/>
    <w:rsid w:val="001B2753"/>
    <w:rsid w:val="001B2D1D"/>
    <w:rsid w:val="001B5116"/>
    <w:rsid w:val="001B7153"/>
    <w:rsid w:val="001B7BBF"/>
    <w:rsid w:val="001C02F2"/>
    <w:rsid w:val="001C038E"/>
    <w:rsid w:val="001C07E0"/>
    <w:rsid w:val="001C11EA"/>
    <w:rsid w:val="001C2383"/>
    <w:rsid w:val="001C2401"/>
    <w:rsid w:val="001C3DA6"/>
    <w:rsid w:val="001C446A"/>
    <w:rsid w:val="001C457A"/>
    <w:rsid w:val="001C4854"/>
    <w:rsid w:val="001C493F"/>
    <w:rsid w:val="001C5A51"/>
    <w:rsid w:val="001C5E5F"/>
    <w:rsid w:val="001C5F71"/>
    <w:rsid w:val="001C673C"/>
    <w:rsid w:val="001C68E9"/>
    <w:rsid w:val="001D0025"/>
    <w:rsid w:val="001D0679"/>
    <w:rsid w:val="001D0F7E"/>
    <w:rsid w:val="001D1622"/>
    <w:rsid w:val="001D193B"/>
    <w:rsid w:val="001D2D91"/>
    <w:rsid w:val="001D2F3C"/>
    <w:rsid w:val="001D3051"/>
    <w:rsid w:val="001D3987"/>
    <w:rsid w:val="001D4857"/>
    <w:rsid w:val="001D49E8"/>
    <w:rsid w:val="001D55DA"/>
    <w:rsid w:val="001D6102"/>
    <w:rsid w:val="001D6611"/>
    <w:rsid w:val="001D6DB1"/>
    <w:rsid w:val="001D7238"/>
    <w:rsid w:val="001E155F"/>
    <w:rsid w:val="001E20B3"/>
    <w:rsid w:val="001E21A1"/>
    <w:rsid w:val="001E2A2E"/>
    <w:rsid w:val="001E3003"/>
    <w:rsid w:val="001E32B2"/>
    <w:rsid w:val="001E33AB"/>
    <w:rsid w:val="001E4130"/>
    <w:rsid w:val="001E4513"/>
    <w:rsid w:val="001E5EFC"/>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30C8"/>
    <w:rsid w:val="0020355C"/>
    <w:rsid w:val="00203C54"/>
    <w:rsid w:val="0020428A"/>
    <w:rsid w:val="00205006"/>
    <w:rsid w:val="0020696D"/>
    <w:rsid w:val="00206AB9"/>
    <w:rsid w:val="002070E9"/>
    <w:rsid w:val="00207ED4"/>
    <w:rsid w:val="002105B1"/>
    <w:rsid w:val="002106BC"/>
    <w:rsid w:val="00210B37"/>
    <w:rsid w:val="00210C61"/>
    <w:rsid w:val="0021148A"/>
    <w:rsid w:val="00212558"/>
    <w:rsid w:val="002131A0"/>
    <w:rsid w:val="00214A11"/>
    <w:rsid w:val="00214EE0"/>
    <w:rsid w:val="00216724"/>
    <w:rsid w:val="002169BD"/>
    <w:rsid w:val="00217705"/>
    <w:rsid w:val="0021798C"/>
    <w:rsid w:val="00217BB5"/>
    <w:rsid w:val="002209CB"/>
    <w:rsid w:val="002211D7"/>
    <w:rsid w:val="00221434"/>
    <w:rsid w:val="00221576"/>
    <w:rsid w:val="0022195A"/>
    <w:rsid w:val="00221ABB"/>
    <w:rsid w:val="00223471"/>
    <w:rsid w:val="002239E1"/>
    <w:rsid w:val="0022598A"/>
    <w:rsid w:val="0022598E"/>
    <w:rsid w:val="00226A38"/>
    <w:rsid w:val="00226A91"/>
    <w:rsid w:val="00226F77"/>
    <w:rsid w:val="0022756B"/>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994"/>
    <w:rsid w:val="00241E1A"/>
    <w:rsid w:val="00241EAF"/>
    <w:rsid w:val="00242173"/>
    <w:rsid w:val="00242480"/>
    <w:rsid w:val="00242680"/>
    <w:rsid w:val="00243493"/>
    <w:rsid w:val="0024454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6864"/>
    <w:rsid w:val="002601B9"/>
    <w:rsid w:val="00260BFA"/>
    <w:rsid w:val="00260F8B"/>
    <w:rsid w:val="00261745"/>
    <w:rsid w:val="002629D3"/>
    <w:rsid w:val="00262B6A"/>
    <w:rsid w:val="0026440F"/>
    <w:rsid w:val="002650D4"/>
    <w:rsid w:val="00265FF6"/>
    <w:rsid w:val="002668EC"/>
    <w:rsid w:val="00266AD1"/>
    <w:rsid w:val="00266DAD"/>
    <w:rsid w:val="0026728B"/>
    <w:rsid w:val="0027053B"/>
    <w:rsid w:val="00270B5B"/>
    <w:rsid w:val="00272DE6"/>
    <w:rsid w:val="00273157"/>
    <w:rsid w:val="002742A1"/>
    <w:rsid w:val="002745DA"/>
    <w:rsid w:val="00275599"/>
    <w:rsid w:val="00276190"/>
    <w:rsid w:val="002775DA"/>
    <w:rsid w:val="00277830"/>
    <w:rsid w:val="002779D8"/>
    <w:rsid w:val="00277DFA"/>
    <w:rsid w:val="00280150"/>
    <w:rsid w:val="00281321"/>
    <w:rsid w:val="002821D4"/>
    <w:rsid w:val="00282642"/>
    <w:rsid w:val="0028281D"/>
    <w:rsid w:val="00283496"/>
    <w:rsid w:val="002845C6"/>
    <w:rsid w:val="0028551C"/>
    <w:rsid w:val="00285C1F"/>
    <w:rsid w:val="0028615F"/>
    <w:rsid w:val="0028669B"/>
    <w:rsid w:val="00286F7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46CA"/>
    <w:rsid w:val="002A4811"/>
    <w:rsid w:val="002A49D0"/>
    <w:rsid w:val="002A51D1"/>
    <w:rsid w:val="002A725C"/>
    <w:rsid w:val="002A7525"/>
    <w:rsid w:val="002B0032"/>
    <w:rsid w:val="002B20CA"/>
    <w:rsid w:val="002B2135"/>
    <w:rsid w:val="002B2650"/>
    <w:rsid w:val="002B29C1"/>
    <w:rsid w:val="002B3DFA"/>
    <w:rsid w:val="002B40D0"/>
    <w:rsid w:val="002B55D2"/>
    <w:rsid w:val="002B5A80"/>
    <w:rsid w:val="002B5D9A"/>
    <w:rsid w:val="002B5E8D"/>
    <w:rsid w:val="002B646B"/>
    <w:rsid w:val="002B6C72"/>
    <w:rsid w:val="002C13CF"/>
    <w:rsid w:val="002C1C61"/>
    <w:rsid w:val="002C3857"/>
    <w:rsid w:val="002C3F14"/>
    <w:rsid w:val="002C5612"/>
    <w:rsid w:val="002C58CF"/>
    <w:rsid w:val="002C5D12"/>
    <w:rsid w:val="002C5F79"/>
    <w:rsid w:val="002C605B"/>
    <w:rsid w:val="002C6AD5"/>
    <w:rsid w:val="002C6B64"/>
    <w:rsid w:val="002C6CFF"/>
    <w:rsid w:val="002D0144"/>
    <w:rsid w:val="002D0DEF"/>
    <w:rsid w:val="002D0EC7"/>
    <w:rsid w:val="002D2859"/>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5E7F"/>
    <w:rsid w:val="002E64EC"/>
    <w:rsid w:val="002E6680"/>
    <w:rsid w:val="002E70B4"/>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C5D"/>
    <w:rsid w:val="002F6DDC"/>
    <w:rsid w:val="00301BEE"/>
    <w:rsid w:val="00302E22"/>
    <w:rsid w:val="00303ECC"/>
    <w:rsid w:val="0030406D"/>
    <w:rsid w:val="003040AC"/>
    <w:rsid w:val="00304659"/>
    <w:rsid w:val="003049B9"/>
    <w:rsid w:val="00304CAD"/>
    <w:rsid w:val="00304FB3"/>
    <w:rsid w:val="003053E2"/>
    <w:rsid w:val="00305C7A"/>
    <w:rsid w:val="00312F4F"/>
    <w:rsid w:val="0031399B"/>
    <w:rsid w:val="003148E2"/>
    <w:rsid w:val="003155DF"/>
    <w:rsid w:val="00315984"/>
    <w:rsid w:val="00316EC1"/>
    <w:rsid w:val="003171D8"/>
    <w:rsid w:val="00317C42"/>
    <w:rsid w:val="0032178A"/>
    <w:rsid w:val="00322138"/>
    <w:rsid w:val="003225AA"/>
    <w:rsid w:val="003233AF"/>
    <w:rsid w:val="00323DD9"/>
    <w:rsid w:val="00323E40"/>
    <w:rsid w:val="00323F11"/>
    <w:rsid w:val="00325C93"/>
    <w:rsid w:val="00326D94"/>
    <w:rsid w:val="003270A8"/>
    <w:rsid w:val="003278BE"/>
    <w:rsid w:val="00327F2F"/>
    <w:rsid w:val="003312B4"/>
    <w:rsid w:val="00332010"/>
    <w:rsid w:val="00332500"/>
    <w:rsid w:val="003345AC"/>
    <w:rsid w:val="0033534F"/>
    <w:rsid w:val="0033566F"/>
    <w:rsid w:val="00335E2F"/>
    <w:rsid w:val="00337F4E"/>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6CD5"/>
    <w:rsid w:val="00356F91"/>
    <w:rsid w:val="003579AB"/>
    <w:rsid w:val="00357A42"/>
    <w:rsid w:val="0036029D"/>
    <w:rsid w:val="00360528"/>
    <w:rsid w:val="00360890"/>
    <w:rsid w:val="00360B91"/>
    <w:rsid w:val="003615C2"/>
    <w:rsid w:val="0036166B"/>
    <w:rsid w:val="00361E0D"/>
    <w:rsid w:val="0036307A"/>
    <w:rsid w:val="0036313C"/>
    <w:rsid w:val="00363DC2"/>
    <w:rsid w:val="00365A5C"/>
    <w:rsid w:val="00365F3F"/>
    <w:rsid w:val="003669C2"/>
    <w:rsid w:val="003677E4"/>
    <w:rsid w:val="00367A86"/>
    <w:rsid w:val="00370604"/>
    <w:rsid w:val="00370DFE"/>
    <w:rsid w:val="00371CAB"/>
    <w:rsid w:val="003720ED"/>
    <w:rsid w:val="00372200"/>
    <w:rsid w:val="003735C6"/>
    <w:rsid w:val="003736CE"/>
    <w:rsid w:val="00374B1F"/>
    <w:rsid w:val="00374D59"/>
    <w:rsid w:val="00374E68"/>
    <w:rsid w:val="00375726"/>
    <w:rsid w:val="00376CD4"/>
    <w:rsid w:val="00377438"/>
    <w:rsid w:val="003820EE"/>
    <w:rsid w:val="0038256D"/>
    <w:rsid w:val="00383602"/>
    <w:rsid w:val="00384797"/>
    <w:rsid w:val="003849EB"/>
    <w:rsid w:val="00384D18"/>
    <w:rsid w:val="0038533F"/>
    <w:rsid w:val="00386E5C"/>
    <w:rsid w:val="0038720A"/>
    <w:rsid w:val="00387602"/>
    <w:rsid w:val="00390BC9"/>
    <w:rsid w:val="00391A0D"/>
    <w:rsid w:val="00391DD4"/>
    <w:rsid w:val="003923A2"/>
    <w:rsid w:val="00392AD8"/>
    <w:rsid w:val="00394632"/>
    <w:rsid w:val="00394AC9"/>
    <w:rsid w:val="00395167"/>
    <w:rsid w:val="00396C3C"/>
    <w:rsid w:val="00397320"/>
    <w:rsid w:val="003979EF"/>
    <w:rsid w:val="00397A86"/>
    <w:rsid w:val="00397E92"/>
    <w:rsid w:val="003A0162"/>
    <w:rsid w:val="003A06DF"/>
    <w:rsid w:val="003A0D9D"/>
    <w:rsid w:val="003A1BB5"/>
    <w:rsid w:val="003A1D5A"/>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75B8"/>
    <w:rsid w:val="003B7ED4"/>
    <w:rsid w:val="003B7F45"/>
    <w:rsid w:val="003C0045"/>
    <w:rsid w:val="003C0241"/>
    <w:rsid w:val="003C1A61"/>
    <w:rsid w:val="003C1A7F"/>
    <w:rsid w:val="003C3911"/>
    <w:rsid w:val="003C509F"/>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4D08"/>
    <w:rsid w:val="003E4D41"/>
    <w:rsid w:val="003E552E"/>
    <w:rsid w:val="003E5FE9"/>
    <w:rsid w:val="003E65C9"/>
    <w:rsid w:val="003E6BA0"/>
    <w:rsid w:val="003E7513"/>
    <w:rsid w:val="003E7680"/>
    <w:rsid w:val="003F0128"/>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5CE"/>
    <w:rsid w:val="00406A38"/>
    <w:rsid w:val="00406F0A"/>
    <w:rsid w:val="00407067"/>
    <w:rsid w:val="00407AD9"/>
    <w:rsid w:val="004106D1"/>
    <w:rsid w:val="00411F3B"/>
    <w:rsid w:val="00412639"/>
    <w:rsid w:val="004127CC"/>
    <w:rsid w:val="00413FE9"/>
    <w:rsid w:val="00415074"/>
    <w:rsid w:val="00415285"/>
    <w:rsid w:val="00415470"/>
    <w:rsid w:val="004163B4"/>
    <w:rsid w:val="00417592"/>
    <w:rsid w:val="004176B8"/>
    <w:rsid w:val="00417AAF"/>
    <w:rsid w:val="004216A9"/>
    <w:rsid w:val="00422021"/>
    <w:rsid w:val="0042211C"/>
    <w:rsid w:val="004225CE"/>
    <w:rsid w:val="00423EDA"/>
    <w:rsid w:val="00424278"/>
    <w:rsid w:val="00424362"/>
    <w:rsid w:val="0042495A"/>
    <w:rsid w:val="00424AD4"/>
    <w:rsid w:val="00424E0C"/>
    <w:rsid w:val="004251A9"/>
    <w:rsid w:val="00425F1A"/>
    <w:rsid w:val="00425FA9"/>
    <w:rsid w:val="00426EF4"/>
    <w:rsid w:val="00427E7B"/>
    <w:rsid w:val="004304EA"/>
    <w:rsid w:val="00434456"/>
    <w:rsid w:val="00435509"/>
    <w:rsid w:val="00436025"/>
    <w:rsid w:val="00437493"/>
    <w:rsid w:val="00437540"/>
    <w:rsid w:val="0043756A"/>
    <w:rsid w:val="004375F7"/>
    <w:rsid w:val="00437975"/>
    <w:rsid w:val="004401D4"/>
    <w:rsid w:val="00440839"/>
    <w:rsid w:val="004408EA"/>
    <w:rsid w:val="0044099E"/>
    <w:rsid w:val="00440FB6"/>
    <w:rsid w:val="00442323"/>
    <w:rsid w:val="004432C6"/>
    <w:rsid w:val="00443810"/>
    <w:rsid w:val="00443ABE"/>
    <w:rsid w:val="00443CA4"/>
    <w:rsid w:val="0044469A"/>
    <w:rsid w:val="00444DC2"/>
    <w:rsid w:val="00445515"/>
    <w:rsid w:val="00445817"/>
    <w:rsid w:val="00445E18"/>
    <w:rsid w:val="00445EF6"/>
    <w:rsid w:val="004461C4"/>
    <w:rsid w:val="004463E4"/>
    <w:rsid w:val="004464FA"/>
    <w:rsid w:val="00446989"/>
    <w:rsid w:val="00447335"/>
    <w:rsid w:val="00447358"/>
    <w:rsid w:val="004473C8"/>
    <w:rsid w:val="00447E21"/>
    <w:rsid w:val="00450C27"/>
    <w:rsid w:val="004519D0"/>
    <w:rsid w:val="00451DF3"/>
    <w:rsid w:val="00452170"/>
    <w:rsid w:val="0045270C"/>
    <w:rsid w:val="00452AA8"/>
    <w:rsid w:val="00452DC4"/>
    <w:rsid w:val="0045306C"/>
    <w:rsid w:val="00453806"/>
    <w:rsid w:val="0045425B"/>
    <w:rsid w:val="004543BF"/>
    <w:rsid w:val="004543CC"/>
    <w:rsid w:val="0045495E"/>
    <w:rsid w:val="004556DF"/>
    <w:rsid w:val="0045670D"/>
    <w:rsid w:val="00456B84"/>
    <w:rsid w:val="00457472"/>
    <w:rsid w:val="00460ED6"/>
    <w:rsid w:val="00460FE0"/>
    <w:rsid w:val="004612BD"/>
    <w:rsid w:val="00461404"/>
    <w:rsid w:val="004614BE"/>
    <w:rsid w:val="00461752"/>
    <w:rsid w:val="0046222A"/>
    <w:rsid w:val="004632E6"/>
    <w:rsid w:val="0046332B"/>
    <w:rsid w:val="00463530"/>
    <w:rsid w:val="00463E49"/>
    <w:rsid w:val="00463F25"/>
    <w:rsid w:val="00465A6A"/>
    <w:rsid w:val="0047035C"/>
    <w:rsid w:val="0047129B"/>
    <w:rsid w:val="00472279"/>
    <w:rsid w:val="0047276F"/>
    <w:rsid w:val="0047285A"/>
    <w:rsid w:val="00472AC0"/>
    <w:rsid w:val="004733BB"/>
    <w:rsid w:val="00473A57"/>
    <w:rsid w:val="004756C9"/>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8A4"/>
    <w:rsid w:val="00485E89"/>
    <w:rsid w:val="00487725"/>
    <w:rsid w:val="00487AEB"/>
    <w:rsid w:val="00487DBC"/>
    <w:rsid w:val="00491387"/>
    <w:rsid w:val="004922B6"/>
    <w:rsid w:val="0049553E"/>
    <w:rsid w:val="00495DED"/>
    <w:rsid w:val="00496650"/>
    <w:rsid w:val="00496BE8"/>
    <w:rsid w:val="00497B9B"/>
    <w:rsid w:val="00497CBE"/>
    <w:rsid w:val="00497D7B"/>
    <w:rsid w:val="004A006B"/>
    <w:rsid w:val="004A085E"/>
    <w:rsid w:val="004A1920"/>
    <w:rsid w:val="004A27A9"/>
    <w:rsid w:val="004A289F"/>
    <w:rsid w:val="004A303C"/>
    <w:rsid w:val="004A3942"/>
    <w:rsid w:val="004A41D5"/>
    <w:rsid w:val="004A455D"/>
    <w:rsid w:val="004A4E6C"/>
    <w:rsid w:val="004A5AC1"/>
    <w:rsid w:val="004A60A4"/>
    <w:rsid w:val="004A60DF"/>
    <w:rsid w:val="004A6791"/>
    <w:rsid w:val="004A68D0"/>
    <w:rsid w:val="004B0DBD"/>
    <w:rsid w:val="004B232E"/>
    <w:rsid w:val="004B2405"/>
    <w:rsid w:val="004B3557"/>
    <w:rsid w:val="004B375D"/>
    <w:rsid w:val="004B4C51"/>
    <w:rsid w:val="004B4E58"/>
    <w:rsid w:val="004B4ED5"/>
    <w:rsid w:val="004B5FCF"/>
    <w:rsid w:val="004B6222"/>
    <w:rsid w:val="004B622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084"/>
    <w:rsid w:val="004D014F"/>
    <w:rsid w:val="004D07DB"/>
    <w:rsid w:val="004D1F78"/>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5738"/>
    <w:rsid w:val="004E7530"/>
    <w:rsid w:val="004E79CD"/>
    <w:rsid w:val="004E7C20"/>
    <w:rsid w:val="004F1237"/>
    <w:rsid w:val="004F2B51"/>
    <w:rsid w:val="004F3397"/>
    <w:rsid w:val="004F3D53"/>
    <w:rsid w:val="004F3F9F"/>
    <w:rsid w:val="004F4692"/>
    <w:rsid w:val="004F47A7"/>
    <w:rsid w:val="004F5F76"/>
    <w:rsid w:val="004F6013"/>
    <w:rsid w:val="004F68A9"/>
    <w:rsid w:val="00500D8F"/>
    <w:rsid w:val="00502C2B"/>
    <w:rsid w:val="00503797"/>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855"/>
    <w:rsid w:val="00527A13"/>
    <w:rsid w:val="00530D0A"/>
    <w:rsid w:val="00531946"/>
    <w:rsid w:val="00531C98"/>
    <w:rsid w:val="00533845"/>
    <w:rsid w:val="00534EF5"/>
    <w:rsid w:val="00536990"/>
    <w:rsid w:val="00536F46"/>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57E45"/>
    <w:rsid w:val="00560744"/>
    <w:rsid w:val="00560C9E"/>
    <w:rsid w:val="0056168A"/>
    <w:rsid w:val="00562116"/>
    <w:rsid w:val="0056303D"/>
    <w:rsid w:val="00564B00"/>
    <w:rsid w:val="00564E02"/>
    <w:rsid w:val="00564FCF"/>
    <w:rsid w:val="00565755"/>
    <w:rsid w:val="00565F33"/>
    <w:rsid w:val="0056678A"/>
    <w:rsid w:val="00566B43"/>
    <w:rsid w:val="00567885"/>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AAF"/>
    <w:rsid w:val="00585F0D"/>
    <w:rsid w:val="00585F96"/>
    <w:rsid w:val="00586566"/>
    <w:rsid w:val="00586E36"/>
    <w:rsid w:val="005876A0"/>
    <w:rsid w:val="0059023B"/>
    <w:rsid w:val="00590345"/>
    <w:rsid w:val="00592472"/>
    <w:rsid w:val="00592B8E"/>
    <w:rsid w:val="00593E48"/>
    <w:rsid w:val="0059541B"/>
    <w:rsid w:val="00595890"/>
    <w:rsid w:val="00595DFB"/>
    <w:rsid w:val="005968B7"/>
    <w:rsid w:val="005976C1"/>
    <w:rsid w:val="005A0203"/>
    <w:rsid w:val="005A0358"/>
    <w:rsid w:val="005A456B"/>
    <w:rsid w:val="005A4B47"/>
    <w:rsid w:val="005A5899"/>
    <w:rsid w:val="005A5968"/>
    <w:rsid w:val="005A64CD"/>
    <w:rsid w:val="005A6ABF"/>
    <w:rsid w:val="005A6E26"/>
    <w:rsid w:val="005A7100"/>
    <w:rsid w:val="005B073D"/>
    <w:rsid w:val="005B0C40"/>
    <w:rsid w:val="005B121C"/>
    <w:rsid w:val="005B143B"/>
    <w:rsid w:val="005B1B69"/>
    <w:rsid w:val="005B2AF4"/>
    <w:rsid w:val="005B2CE0"/>
    <w:rsid w:val="005B2F32"/>
    <w:rsid w:val="005B4A53"/>
    <w:rsid w:val="005B4AA4"/>
    <w:rsid w:val="005B6123"/>
    <w:rsid w:val="005B6ADF"/>
    <w:rsid w:val="005B7AA5"/>
    <w:rsid w:val="005C0F88"/>
    <w:rsid w:val="005C2152"/>
    <w:rsid w:val="005C23C5"/>
    <w:rsid w:val="005C42DC"/>
    <w:rsid w:val="005C4C12"/>
    <w:rsid w:val="005C4E2D"/>
    <w:rsid w:val="005C5317"/>
    <w:rsid w:val="005C544F"/>
    <w:rsid w:val="005C68D5"/>
    <w:rsid w:val="005C78B3"/>
    <w:rsid w:val="005D106F"/>
    <w:rsid w:val="005D18B6"/>
    <w:rsid w:val="005D1C88"/>
    <w:rsid w:val="005D244C"/>
    <w:rsid w:val="005D2CAC"/>
    <w:rsid w:val="005D34C3"/>
    <w:rsid w:val="005D3DEE"/>
    <w:rsid w:val="005D3EE2"/>
    <w:rsid w:val="005D4183"/>
    <w:rsid w:val="005D4977"/>
    <w:rsid w:val="005D4D8A"/>
    <w:rsid w:val="005D7578"/>
    <w:rsid w:val="005E0FE9"/>
    <w:rsid w:val="005E1132"/>
    <w:rsid w:val="005E173B"/>
    <w:rsid w:val="005E2FA8"/>
    <w:rsid w:val="005E627E"/>
    <w:rsid w:val="005E685D"/>
    <w:rsid w:val="005E6A79"/>
    <w:rsid w:val="005F1430"/>
    <w:rsid w:val="005F2C82"/>
    <w:rsid w:val="005F383A"/>
    <w:rsid w:val="005F3954"/>
    <w:rsid w:val="005F512B"/>
    <w:rsid w:val="005F5711"/>
    <w:rsid w:val="005F64BE"/>
    <w:rsid w:val="005F7774"/>
    <w:rsid w:val="00600132"/>
    <w:rsid w:val="006007D6"/>
    <w:rsid w:val="00601201"/>
    <w:rsid w:val="0060137D"/>
    <w:rsid w:val="006017BB"/>
    <w:rsid w:val="00602F2F"/>
    <w:rsid w:val="00603A61"/>
    <w:rsid w:val="00603B17"/>
    <w:rsid w:val="006045C5"/>
    <w:rsid w:val="006051AF"/>
    <w:rsid w:val="00605C51"/>
    <w:rsid w:val="00611B0E"/>
    <w:rsid w:val="00612184"/>
    <w:rsid w:val="00612914"/>
    <w:rsid w:val="00612FE3"/>
    <w:rsid w:val="00613EF1"/>
    <w:rsid w:val="00614DEA"/>
    <w:rsid w:val="0061544F"/>
    <w:rsid w:val="00617813"/>
    <w:rsid w:val="00617EAE"/>
    <w:rsid w:val="006200EC"/>
    <w:rsid w:val="00621791"/>
    <w:rsid w:val="00621CE5"/>
    <w:rsid w:val="00622ACC"/>
    <w:rsid w:val="00622D42"/>
    <w:rsid w:val="00623154"/>
    <w:rsid w:val="00623AE2"/>
    <w:rsid w:val="00624C32"/>
    <w:rsid w:val="00624CE3"/>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BB3"/>
    <w:rsid w:val="00640EE7"/>
    <w:rsid w:val="00641585"/>
    <w:rsid w:val="0064167F"/>
    <w:rsid w:val="006419FF"/>
    <w:rsid w:val="006427FC"/>
    <w:rsid w:val="0064310B"/>
    <w:rsid w:val="00643225"/>
    <w:rsid w:val="0064331E"/>
    <w:rsid w:val="00643D50"/>
    <w:rsid w:val="00643EA4"/>
    <w:rsid w:val="006446A6"/>
    <w:rsid w:val="006450C2"/>
    <w:rsid w:val="00645213"/>
    <w:rsid w:val="0064550E"/>
    <w:rsid w:val="00645C03"/>
    <w:rsid w:val="00646421"/>
    <w:rsid w:val="00646424"/>
    <w:rsid w:val="00646938"/>
    <w:rsid w:val="00650C8D"/>
    <w:rsid w:val="00652215"/>
    <w:rsid w:val="006526A1"/>
    <w:rsid w:val="00652C22"/>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3ECF"/>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D11"/>
    <w:rsid w:val="00673F52"/>
    <w:rsid w:val="00674E83"/>
    <w:rsid w:val="00675F2D"/>
    <w:rsid w:val="006763C5"/>
    <w:rsid w:val="0067660E"/>
    <w:rsid w:val="006771FC"/>
    <w:rsid w:val="0067773F"/>
    <w:rsid w:val="00677BB8"/>
    <w:rsid w:val="00680B0D"/>
    <w:rsid w:val="00680CD5"/>
    <w:rsid w:val="00681332"/>
    <w:rsid w:val="00681508"/>
    <w:rsid w:val="00681E0E"/>
    <w:rsid w:val="0068261C"/>
    <w:rsid w:val="00682A99"/>
    <w:rsid w:val="00683AEF"/>
    <w:rsid w:val="0068418D"/>
    <w:rsid w:val="0068450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EFF"/>
    <w:rsid w:val="0069702A"/>
    <w:rsid w:val="00697672"/>
    <w:rsid w:val="006A0071"/>
    <w:rsid w:val="006A14BD"/>
    <w:rsid w:val="006A35B8"/>
    <w:rsid w:val="006A415D"/>
    <w:rsid w:val="006A4472"/>
    <w:rsid w:val="006A4F15"/>
    <w:rsid w:val="006A5026"/>
    <w:rsid w:val="006A5088"/>
    <w:rsid w:val="006A52F8"/>
    <w:rsid w:val="006A53EF"/>
    <w:rsid w:val="006A5E10"/>
    <w:rsid w:val="006A60F3"/>
    <w:rsid w:val="006A64E5"/>
    <w:rsid w:val="006A76E2"/>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C0069"/>
    <w:rsid w:val="006C0373"/>
    <w:rsid w:val="006C19B4"/>
    <w:rsid w:val="006C21D2"/>
    <w:rsid w:val="006C2585"/>
    <w:rsid w:val="006C45DA"/>
    <w:rsid w:val="006C50D0"/>
    <w:rsid w:val="006C7BBD"/>
    <w:rsid w:val="006C7DDE"/>
    <w:rsid w:val="006D0547"/>
    <w:rsid w:val="006D1A86"/>
    <w:rsid w:val="006D29DE"/>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41DD"/>
    <w:rsid w:val="006E52DA"/>
    <w:rsid w:val="006E6892"/>
    <w:rsid w:val="006E6F24"/>
    <w:rsid w:val="006E719B"/>
    <w:rsid w:val="006E7387"/>
    <w:rsid w:val="006E7A83"/>
    <w:rsid w:val="006F13BE"/>
    <w:rsid w:val="006F19AE"/>
    <w:rsid w:val="006F2298"/>
    <w:rsid w:val="006F291D"/>
    <w:rsid w:val="006F44E0"/>
    <w:rsid w:val="006F45D6"/>
    <w:rsid w:val="006F507E"/>
    <w:rsid w:val="006F535A"/>
    <w:rsid w:val="006F55BB"/>
    <w:rsid w:val="006F5E00"/>
    <w:rsid w:val="006F75C1"/>
    <w:rsid w:val="00700CA2"/>
    <w:rsid w:val="00701A6C"/>
    <w:rsid w:val="00701E2C"/>
    <w:rsid w:val="0070230F"/>
    <w:rsid w:val="00702DFD"/>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1A5F"/>
    <w:rsid w:val="00712928"/>
    <w:rsid w:val="00712DA1"/>
    <w:rsid w:val="007137F3"/>
    <w:rsid w:val="00713B2C"/>
    <w:rsid w:val="00713DE8"/>
    <w:rsid w:val="00713FE4"/>
    <w:rsid w:val="007145F2"/>
    <w:rsid w:val="00714795"/>
    <w:rsid w:val="00715B84"/>
    <w:rsid w:val="00715FAC"/>
    <w:rsid w:val="00717D11"/>
    <w:rsid w:val="00720097"/>
    <w:rsid w:val="007205D0"/>
    <w:rsid w:val="007212FD"/>
    <w:rsid w:val="00721C3B"/>
    <w:rsid w:val="00722800"/>
    <w:rsid w:val="00722A98"/>
    <w:rsid w:val="00723AD0"/>
    <w:rsid w:val="007247F1"/>
    <w:rsid w:val="00724E7D"/>
    <w:rsid w:val="00727B39"/>
    <w:rsid w:val="00730693"/>
    <w:rsid w:val="007319AA"/>
    <w:rsid w:val="00732646"/>
    <w:rsid w:val="00732F6F"/>
    <w:rsid w:val="00733524"/>
    <w:rsid w:val="00733C28"/>
    <w:rsid w:val="007340B0"/>
    <w:rsid w:val="00734F11"/>
    <w:rsid w:val="0073560E"/>
    <w:rsid w:val="007357B6"/>
    <w:rsid w:val="0073585F"/>
    <w:rsid w:val="00735911"/>
    <w:rsid w:val="00735F67"/>
    <w:rsid w:val="007364C7"/>
    <w:rsid w:val="007379D6"/>
    <w:rsid w:val="00737E8D"/>
    <w:rsid w:val="00740F76"/>
    <w:rsid w:val="00742C51"/>
    <w:rsid w:val="00742FDD"/>
    <w:rsid w:val="00743D5B"/>
    <w:rsid w:val="00744650"/>
    <w:rsid w:val="007454B7"/>
    <w:rsid w:val="0075020C"/>
    <w:rsid w:val="00750312"/>
    <w:rsid w:val="00751B66"/>
    <w:rsid w:val="00752044"/>
    <w:rsid w:val="00752565"/>
    <w:rsid w:val="00752662"/>
    <w:rsid w:val="00752B35"/>
    <w:rsid w:val="0075389C"/>
    <w:rsid w:val="007545DD"/>
    <w:rsid w:val="007560F0"/>
    <w:rsid w:val="0075610E"/>
    <w:rsid w:val="007565E0"/>
    <w:rsid w:val="00756B2D"/>
    <w:rsid w:val="00756F4D"/>
    <w:rsid w:val="00757C4D"/>
    <w:rsid w:val="00757E17"/>
    <w:rsid w:val="00760D71"/>
    <w:rsid w:val="00760F9F"/>
    <w:rsid w:val="00761BCE"/>
    <w:rsid w:val="00763141"/>
    <w:rsid w:val="007648BF"/>
    <w:rsid w:val="00764D93"/>
    <w:rsid w:val="007652CA"/>
    <w:rsid w:val="00765528"/>
    <w:rsid w:val="007656DE"/>
    <w:rsid w:val="00765726"/>
    <w:rsid w:val="007667EC"/>
    <w:rsid w:val="00766FF7"/>
    <w:rsid w:val="00770756"/>
    <w:rsid w:val="007713D1"/>
    <w:rsid w:val="00771460"/>
    <w:rsid w:val="00771D44"/>
    <w:rsid w:val="00771DF1"/>
    <w:rsid w:val="0077212E"/>
    <w:rsid w:val="00773135"/>
    <w:rsid w:val="0077373B"/>
    <w:rsid w:val="0077566B"/>
    <w:rsid w:val="0077582E"/>
    <w:rsid w:val="00775DA1"/>
    <w:rsid w:val="00776EED"/>
    <w:rsid w:val="0077788C"/>
    <w:rsid w:val="00777A57"/>
    <w:rsid w:val="007808DA"/>
    <w:rsid w:val="007811CF"/>
    <w:rsid w:val="007812D1"/>
    <w:rsid w:val="00781671"/>
    <w:rsid w:val="00781771"/>
    <w:rsid w:val="007817EB"/>
    <w:rsid w:val="00781D2C"/>
    <w:rsid w:val="00781F9D"/>
    <w:rsid w:val="00782B61"/>
    <w:rsid w:val="0078572B"/>
    <w:rsid w:val="00785DCD"/>
    <w:rsid w:val="0078645E"/>
    <w:rsid w:val="007875BB"/>
    <w:rsid w:val="00787D01"/>
    <w:rsid w:val="0079058D"/>
    <w:rsid w:val="00790A31"/>
    <w:rsid w:val="007912F8"/>
    <w:rsid w:val="0079215A"/>
    <w:rsid w:val="00792BFC"/>
    <w:rsid w:val="00792C43"/>
    <w:rsid w:val="007952DD"/>
    <w:rsid w:val="00796883"/>
    <w:rsid w:val="00797404"/>
    <w:rsid w:val="00797791"/>
    <w:rsid w:val="00797847"/>
    <w:rsid w:val="00797FFD"/>
    <w:rsid w:val="007A01EB"/>
    <w:rsid w:val="007A0784"/>
    <w:rsid w:val="007A122F"/>
    <w:rsid w:val="007A1387"/>
    <w:rsid w:val="007A1919"/>
    <w:rsid w:val="007A21B4"/>
    <w:rsid w:val="007A441C"/>
    <w:rsid w:val="007A5FB2"/>
    <w:rsid w:val="007A6598"/>
    <w:rsid w:val="007A7C8B"/>
    <w:rsid w:val="007B2107"/>
    <w:rsid w:val="007B2A22"/>
    <w:rsid w:val="007B2A5C"/>
    <w:rsid w:val="007B2BF0"/>
    <w:rsid w:val="007B2C3C"/>
    <w:rsid w:val="007B5209"/>
    <w:rsid w:val="007B5C03"/>
    <w:rsid w:val="007B5F28"/>
    <w:rsid w:val="007B6C21"/>
    <w:rsid w:val="007B6D6E"/>
    <w:rsid w:val="007C0858"/>
    <w:rsid w:val="007C0E17"/>
    <w:rsid w:val="007C0F62"/>
    <w:rsid w:val="007C2A74"/>
    <w:rsid w:val="007C316D"/>
    <w:rsid w:val="007C4095"/>
    <w:rsid w:val="007C4099"/>
    <w:rsid w:val="007C4A52"/>
    <w:rsid w:val="007C57CD"/>
    <w:rsid w:val="007C782F"/>
    <w:rsid w:val="007D021B"/>
    <w:rsid w:val="007D03DA"/>
    <w:rsid w:val="007D132E"/>
    <w:rsid w:val="007D1DEB"/>
    <w:rsid w:val="007D28CF"/>
    <w:rsid w:val="007D28F1"/>
    <w:rsid w:val="007D318B"/>
    <w:rsid w:val="007D3BCC"/>
    <w:rsid w:val="007D4607"/>
    <w:rsid w:val="007D4B95"/>
    <w:rsid w:val="007D4C79"/>
    <w:rsid w:val="007D4F4F"/>
    <w:rsid w:val="007D5722"/>
    <w:rsid w:val="007D703B"/>
    <w:rsid w:val="007D7B79"/>
    <w:rsid w:val="007E0B71"/>
    <w:rsid w:val="007E0D09"/>
    <w:rsid w:val="007E1121"/>
    <w:rsid w:val="007E21EC"/>
    <w:rsid w:val="007E263B"/>
    <w:rsid w:val="007E2AE3"/>
    <w:rsid w:val="007E2BDE"/>
    <w:rsid w:val="007E30BB"/>
    <w:rsid w:val="007E32B0"/>
    <w:rsid w:val="007E4827"/>
    <w:rsid w:val="007E492B"/>
    <w:rsid w:val="007E5047"/>
    <w:rsid w:val="007E63FA"/>
    <w:rsid w:val="007F08D4"/>
    <w:rsid w:val="007F0B51"/>
    <w:rsid w:val="007F1156"/>
    <w:rsid w:val="007F2A84"/>
    <w:rsid w:val="007F2B5D"/>
    <w:rsid w:val="007F3581"/>
    <w:rsid w:val="007F36E8"/>
    <w:rsid w:val="007F3A28"/>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42"/>
    <w:rsid w:val="00810E47"/>
    <w:rsid w:val="00811E7B"/>
    <w:rsid w:val="008134E4"/>
    <w:rsid w:val="0081374A"/>
    <w:rsid w:val="00814750"/>
    <w:rsid w:val="008151A4"/>
    <w:rsid w:val="008164E0"/>
    <w:rsid w:val="00816C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928"/>
    <w:rsid w:val="00832C90"/>
    <w:rsid w:val="00832F8E"/>
    <w:rsid w:val="00833D31"/>
    <w:rsid w:val="00834A55"/>
    <w:rsid w:val="00834C16"/>
    <w:rsid w:val="00835419"/>
    <w:rsid w:val="00835B35"/>
    <w:rsid w:val="008361C3"/>
    <w:rsid w:val="00837801"/>
    <w:rsid w:val="00837E60"/>
    <w:rsid w:val="0084007F"/>
    <w:rsid w:val="00841D0C"/>
    <w:rsid w:val="00841E0F"/>
    <w:rsid w:val="008422CD"/>
    <w:rsid w:val="00842411"/>
    <w:rsid w:val="00842F1F"/>
    <w:rsid w:val="00843CC2"/>
    <w:rsid w:val="00844751"/>
    <w:rsid w:val="008447F2"/>
    <w:rsid w:val="0084592A"/>
    <w:rsid w:val="00845972"/>
    <w:rsid w:val="008460D6"/>
    <w:rsid w:val="00846370"/>
    <w:rsid w:val="00847124"/>
    <w:rsid w:val="008509D2"/>
    <w:rsid w:val="00850CA6"/>
    <w:rsid w:val="00850CDB"/>
    <w:rsid w:val="00850D9A"/>
    <w:rsid w:val="00851089"/>
    <w:rsid w:val="00851140"/>
    <w:rsid w:val="00851718"/>
    <w:rsid w:val="008530B9"/>
    <w:rsid w:val="00854D50"/>
    <w:rsid w:val="00854DEE"/>
    <w:rsid w:val="00855289"/>
    <w:rsid w:val="00855945"/>
    <w:rsid w:val="00860888"/>
    <w:rsid w:val="0086170A"/>
    <w:rsid w:val="00861B14"/>
    <w:rsid w:val="00862C86"/>
    <w:rsid w:val="0086372D"/>
    <w:rsid w:val="00863B70"/>
    <w:rsid w:val="00864C89"/>
    <w:rsid w:val="008651D5"/>
    <w:rsid w:val="0086681C"/>
    <w:rsid w:val="00867D21"/>
    <w:rsid w:val="00870D44"/>
    <w:rsid w:val="0087292C"/>
    <w:rsid w:val="0087453A"/>
    <w:rsid w:val="00874B9F"/>
    <w:rsid w:val="00874EED"/>
    <w:rsid w:val="0087514B"/>
    <w:rsid w:val="008751D7"/>
    <w:rsid w:val="0087587A"/>
    <w:rsid w:val="00875A1F"/>
    <w:rsid w:val="00875B68"/>
    <w:rsid w:val="00875DE7"/>
    <w:rsid w:val="008764D5"/>
    <w:rsid w:val="00877171"/>
    <w:rsid w:val="00877E4A"/>
    <w:rsid w:val="0088309F"/>
    <w:rsid w:val="008832C4"/>
    <w:rsid w:val="00883458"/>
    <w:rsid w:val="00883CA7"/>
    <w:rsid w:val="00884187"/>
    <w:rsid w:val="00885423"/>
    <w:rsid w:val="00885691"/>
    <w:rsid w:val="0088649A"/>
    <w:rsid w:val="00886EA7"/>
    <w:rsid w:val="00890451"/>
    <w:rsid w:val="00890606"/>
    <w:rsid w:val="00890A41"/>
    <w:rsid w:val="00892E13"/>
    <w:rsid w:val="00895AAA"/>
    <w:rsid w:val="00896E66"/>
    <w:rsid w:val="00897113"/>
    <w:rsid w:val="008974D5"/>
    <w:rsid w:val="00897FD3"/>
    <w:rsid w:val="008A0BA1"/>
    <w:rsid w:val="008A1044"/>
    <w:rsid w:val="008A12DE"/>
    <w:rsid w:val="008A2394"/>
    <w:rsid w:val="008A264A"/>
    <w:rsid w:val="008A2E52"/>
    <w:rsid w:val="008A3670"/>
    <w:rsid w:val="008A3D92"/>
    <w:rsid w:val="008A4E49"/>
    <w:rsid w:val="008A4E9F"/>
    <w:rsid w:val="008A5908"/>
    <w:rsid w:val="008A5924"/>
    <w:rsid w:val="008A5B9F"/>
    <w:rsid w:val="008A5CE2"/>
    <w:rsid w:val="008A652A"/>
    <w:rsid w:val="008A6795"/>
    <w:rsid w:val="008A6BF2"/>
    <w:rsid w:val="008A7545"/>
    <w:rsid w:val="008A762B"/>
    <w:rsid w:val="008A77D4"/>
    <w:rsid w:val="008B1824"/>
    <w:rsid w:val="008B1DDD"/>
    <w:rsid w:val="008B25AF"/>
    <w:rsid w:val="008B2B87"/>
    <w:rsid w:val="008B2F47"/>
    <w:rsid w:val="008B3998"/>
    <w:rsid w:val="008B477D"/>
    <w:rsid w:val="008B5597"/>
    <w:rsid w:val="008B5878"/>
    <w:rsid w:val="008B67B3"/>
    <w:rsid w:val="008B7445"/>
    <w:rsid w:val="008B75DB"/>
    <w:rsid w:val="008C0C96"/>
    <w:rsid w:val="008C10FA"/>
    <w:rsid w:val="008C1926"/>
    <w:rsid w:val="008C2C5E"/>
    <w:rsid w:val="008C2E01"/>
    <w:rsid w:val="008C3050"/>
    <w:rsid w:val="008C432F"/>
    <w:rsid w:val="008C4AF9"/>
    <w:rsid w:val="008C5493"/>
    <w:rsid w:val="008C59F5"/>
    <w:rsid w:val="008C5A12"/>
    <w:rsid w:val="008C5A8B"/>
    <w:rsid w:val="008C5DA9"/>
    <w:rsid w:val="008C5F0D"/>
    <w:rsid w:val="008C69AA"/>
    <w:rsid w:val="008C79D1"/>
    <w:rsid w:val="008D228A"/>
    <w:rsid w:val="008D234C"/>
    <w:rsid w:val="008D35AB"/>
    <w:rsid w:val="008D3870"/>
    <w:rsid w:val="008D5674"/>
    <w:rsid w:val="008D632C"/>
    <w:rsid w:val="008D69E8"/>
    <w:rsid w:val="008D7F14"/>
    <w:rsid w:val="008E007A"/>
    <w:rsid w:val="008E0428"/>
    <w:rsid w:val="008E0DAE"/>
    <w:rsid w:val="008E1297"/>
    <w:rsid w:val="008E181F"/>
    <w:rsid w:val="008E2128"/>
    <w:rsid w:val="008E23E9"/>
    <w:rsid w:val="008E2D79"/>
    <w:rsid w:val="008E31E6"/>
    <w:rsid w:val="008E3447"/>
    <w:rsid w:val="008E380D"/>
    <w:rsid w:val="008E3D00"/>
    <w:rsid w:val="008E4E6D"/>
    <w:rsid w:val="008E4ED4"/>
    <w:rsid w:val="008E593B"/>
    <w:rsid w:val="008E5A3F"/>
    <w:rsid w:val="008E60A1"/>
    <w:rsid w:val="008E61D0"/>
    <w:rsid w:val="008E6C07"/>
    <w:rsid w:val="008E77DD"/>
    <w:rsid w:val="008F1146"/>
    <w:rsid w:val="008F2B3E"/>
    <w:rsid w:val="008F32EF"/>
    <w:rsid w:val="008F3F39"/>
    <w:rsid w:val="008F413E"/>
    <w:rsid w:val="008F4E95"/>
    <w:rsid w:val="008F50D6"/>
    <w:rsid w:val="008F6177"/>
    <w:rsid w:val="008F70B4"/>
    <w:rsid w:val="008F738A"/>
    <w:rsid w:val="008F7EE4"/>
    <w:rsid w:val="00900230"/>
    <w:rsid w:val="009006B1"/>
    <w:rsid w:val="00902D04"/>
    <w:rsid w:val="0090369A"/>
    <w:rsid w:val="00903AF4"/>
    <w:rsid w:val="009045B4"/>
    <w:rsid w:val="009048CA"/>
    <w:rsid w:val="0090571A"/>
    <w:rsid w:val="00905EA5"/>
    <w:rsid w:val="00906472"/>
    <w:rsid w:val="009072E8"/>
    <w:rsid w:val="00907682"/>
    <w:rsid w:val="00907B7C"/>
    <w:rsid w:val="00907FB0"/>
    <w:rsid w:val="00907FDA"/>
    <w:rsid w:val="00911EC3"/>
    <w:rsid w:val="00911F86"/>
    <w:rsid w:val="00912071"/>
    <w:rsid w:val="0091213A"/>
    <w:rsid w:val="009123EF"/>
    <w:rsid w:val="009125C8"/>
    <w:rsid w:val="009126B4"/>
    <w:rsid w:val="00912883"/>
    <w:rsid w:val="00912CDC"/>
    <w:rsid w:val="00912D24"/>
    <w:rsid w:val="00913537"/>
    <w:rsid w:val="00913A99"/>
    <w:rsid w:val="00914901"/>
    <w:rsid w:val="00914B80"/>
    <w:rsid w:val="00915966"/>
    <w:rsid w:val="00916CCF"/>
    <w:rsid w:val="00916CEF"/>
    <w:rsid w:val="00921A8D"/>
    <w:rsid w:val="00922DF3"/>
    <w:rsid w:val="0092321A"/>
    <w:rsid w:val="009239C5"/>
    <w:rsid w:val="009257DB"/>
    <w:rsid w:val="00926B95"/>
    <w:rsid w:val="0092787E"/>
    <w:rsid w:val="00927B54"/>
    <w:rsid w:val="00933DA6"/>
    <w:rsid w:val="00934179"/>
    <w:rsid w:val="00934387"/>
    <w:rsid w:val="00934CE1"/>
    <w:rsid w:val="00937B91"/>
    <w:rsid w:val="009402B1"/>
    <w:rsid w:val="00942202"/>
    <w:rsid w:val="0094229E"/>
    <w:rsid w:val="009422B9"/>
    <w:rsid w:val="0094336C"/>
    <w:rsid w:val="00943BA7"/>
    <w:rsid w:val="00943D11"/>
    <w:rsid w:val="00944623"/>
    <w:rsid w:val="00944A80"/>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4DC6"/>
    <w:rsid w:val="00965014"/>
    <w:rsid w:val="009651E9"/>
    <w:rsid w:val="00965A66"/>
    <w:rsid w:val="00966443"/>
    <w:rsid w:val="009669AC"/>
    <w:rsid w:val="0096765E"/>
    <w:rsid w:val="00971CF8"/>
    <w:rsid w:val="009725B4"/>
    <w:rsid w:val="0097520E"/>
    <w:rsid w:val="00975792"/>
    <w:rsid w:val="00976167"/>
    <w:rsid w:val="00976E74"/>
    <w:rsid w:val="0097712B"/>
    <w:rsid w:val="00977BED"/>
    <w:rsid w:val="00977C9D"/>
    <w:rsid w:val="00982293"/>
    <w:rsid w:val="00982BCB"/>
    <w:rsid w:val="0098468C"/>
    <w:rsid w:val="009848F8"/>
    <w:rsid w:val="00984D40"/>
    <w:rsid w:val="00985226"/>
    <w:rsid w:val="0098570E"/>
    <w:rsid w:val="009863B1"/>
    <w:rsid w:val="00986ED1"/>
    <w:rsid w:val="00987488"/>
    <w:rsid w:val="00987B37"/>
    <w:rsid w:val="009904EA"/>
    <w:rsid w:val="009906A4"/>
    <w:rsid w:val="009913FF"/>
    <w:rsid w:val="00991D8E"/>
    <w:rsid w:val="00992136"/>
    <w:rsid w:val="009953E1"/>
    <w:rsid w:val="00995A27"/>
    <w:rsid w:val="0099765A"/>
    <w:rsid w:val="00997B36"/>
    <w:rsid w:val="009A04A8"/>
    <w:rsid w:val="009A0E6B"/>
    <w:rsid w:val="009A1AD8"/>
    <w:rsid w:val="009A1E74"/>
    <w:rsid w:val="009A2E6C"/>
    <w:rsid w:val="009A3A46"/>
    <w:rsid w:val="009A3B53"/>
    <w:rsid w:val="009A4137"/>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015"/>
    <w:rsid w:val="009D4640"/>
    <w:rsid w:val="009D4889"/>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D95"/>
    <w:rsid w:val="009F3DDB"/>
    <w:rsid w:val="009F3F7A"/>
    <w:rsid w:val="009F411E"/>
    <w:rsid w:val="009F51A5"/>
    <w:rsid w:val="009F52EB"/>
    <w:rsid w:val="009F5349"/>
    <w:rsid w:val="009F681B"/>
    <w:rsid w:val="009F68D4"/>
    <w:rsid w:val="009F6950"/>
    <w:rsid w:val="009F697B"/>
    <w:rsid w:val="009F6FFC"/>
    <w:rsid w:val="009F7206"/>
    <w:rsid w:val="00A00C4F"/>
    <w:rsid w:val="00A0103E"/>
    <w:rsid w:val="00A019D5"/>
    <w:rsid w:val="00A03770"/>
    <w:rsid w:val="00A03E9A"/>
    <w:rsid w:val="00A05C48"/>
    <w:rsid w:val="00A05CFE"/>
    <w:rsid w:val="00A06121"/>
    <w:rsid w:val="00A0723C"/>
    <w:rsid w:val="00A0772D"/>
    <w:rsid w:val="00A07B3B"/>
    <w:rsid w:val="00A107FA"/>
    <w:rsid w:val="00A10FC2"/>
    <w:rsid w:val="00A11B1F"/>
    <w:rsid w:val="00A11C7F"/>
    <w:rsid w:val="00A11DF0"/>
    <w:rsid w:val="00A12602"/>
    <w:rsid w:val="00A12CFF"/>
    <w:rsid w:val="00A1405D"/>
    <w:rsid w:val="00A14F28"/>
    <w:rsid w:val="00A15840"/>
    <w:rsid w:val="00A2076A"/>
    <w:rsid w:val="00A20B68"/>
    <w:rsid w:val="00A237C6"/>
    <w:rsid w:val="00A24190"/>
    <w:rsid w:val="00A25691"/>
    <w:rsid w:val="00A259C5"/>
    <w:rsid w:val="00A262A5"/>
    <w:rsid w:val="00A27F18"/>
    <w:rsid w:val="00A308E2"/>
    <w:rsid w:val="00A30FDA"/>
    <w:rsid w:val="00A31701"/>
    <w:rsid w:val="00A31E05"/>
    <w:rsid w:val="00A3480D"/>
    <w:rsid w:val="00A34B3F"/>
    <w:rsid w:val="00A35A5F"/>
    <w:rsid w:val="00A35D22"/>
    <w:rsid w:val="00A36037"/>
    <w:rsid w:val="00A374FB"/>
    <w:rsid w:val="00A4000E"/>
    <w:rsid w:val="00A40C22"/>
    <w:rsid w:val="00A41BF1"/>
    <w:rsid w:val="00A43D16"/>
    <w:rsid w:val="00A43E90"/>
    <w:rsid w:val="00A43F13"/>
    <w:rsid w:val="00A44A39"/>
    <w:rsid w:val="00A45172"/>
    <w:rsid w:val="00A456AA"/>
    <w:rsid w:val="00A461F4"/>
    <w:rsid w:val="00A463C0"/>
    <w:rsid w:val="00A467DF"/>
    <w:rsid w:val="00A478CF"/>
    <w:rsid w:val="00A47ABD"/>
    <w:rsid w:val="00A47AC1"/>
    <w:rsid w:val="00A47FC5"/>
    <w:rsid w:val="00A5211E"/>
    <w:rsid w:val="00A52390"/>
    <w:rsid w:val="00A52B18"/>
    <w:rsid w:val="00A52F6A"/>
    <w:rsid w:val="00A53705"/>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092"/>
    <w:rsid w:val="00A81CC2"/>
    <w:rsid w:val="00A82B3C"/>
    <w:rsid w:val="00A83A8C"/>
    <w:rsid w:val="00A848F6"/>
    <w:rsid w:val="00A84C8E"/>
    <w:rsid w:val="00A86DA7"/>
    <w:rsid w:val="00A86F66"/>
    <w:rsid w:val="00A90124"/>
    <w:rsid w:val="00A90B88"/>
    <w:rsid w:val="00A90BCD"/>
    <w:rsid w:val="00A9277C"/>
    <w:rsid w:val="00A94638"/>
    <w:rsid w:val="00A94F44"/>
    <w:rsid w:val="00A95059"/>
    <w:rsid w:val="00A95CF7"/>
    <w:rsid w:val="00A968DE"/>
    <w:rsid w:val="00A96F65"/>
    <w:rsid w:val="00A97069"/>
    <w:rsid w:val="00A9738B"/>
    <w:rsid w:val="00A9791B"/>
    <w:rsid w:val="00AA07E2"/>
    <w:rsid w:val="00AA135F"/>
    <w:rsid w:val="00AA1869"/>
    <w:rsid w:val="00AA186D"/>
    <w:rsid w:val="00AA2EE3"/>
    <w:rsid w:val="00AA328F"/>
    <w:rsid w:val="00AA35B4"/>
    <w:rsid w:val="00AA3995"/>
    <w:rsid w:val="00AA46F7"/>
    <w:rsid w:val="00AA4987"/>
    <w:rsid w:val="00AA7901"/>
    <w:rsid w:val="00AA7968"/>
    <w:rsid w:val="00AA7A23"/>
    <w:rsid w:val="00AB0C3D"/>
    <w:rsid w:val="00AB2A1F"/>
    <w:rsid w:val="00AB2AB3"/>
    <w:rsid w:val="00AB2FEB"/>
    <w:rsid w:val="00AB380B"/>
    <w:rsid w:val="00AB433B"/>
    <w:rsid w:val="00AB4BCB"/>
    <w:rsid w:val="00AB51FD"/>
    <w:rsid w:val="00AB551F"/>
    <w:rsid w:val="00AB6758"/>
    <w:rsid w:val="00AB7CE1"/>
    <w:rsid w:val="00AB7E69"/>
    <w:rsid w:val="00AC0B8D"/>
    <w:rsid w:val="00AC0C69"/>
    <w:rsid w:val="00AC0FDA"/>
    <w:rsid w:val="00AC110A"/>
    <w:rsid w:val="00AC3A38"/>
    <w:rsid w:val="00AC3BF5"/>
    <w:rsid w:val="00AC51C4"/>
    <w:rsid w:val="00AC5356"/>
    <w:rsid w:val="00AC6313"/>
    <w:rsid w:val="00AC6E8D"/>
    <w:rsid w:val="00AD07E9"/>
    <w:rsid w:val="00AD26F4"/>
    <w:rsid w:val="00AD31CE"/>
    <w:rsid w:val="00AD36C4"/>
    <w:rsid w:val="00AD4A55"/>
    <w:rsid w:val="00AD4AEA"/>
    <w:rsid w:val="00AD527B"/>
    <w:rsid w:val="00AD528C"/>
    <w:rsid w:val="00AD63DB"/>
    <w:rsid w:val="00AD7814"/>
    <w:rsid w:val="00AE098F"/>
    <w:rsid w:val="00AE0DCA"/>
    <w:rsid w:val="00AE22DA"/>
    <w:rsid w:val="00AE2E33"/>
    <w:rsid w:val="00AE3150"/>
    <w:rsid w:val="00AE31FA"/>
    <w:rsid w:val="00AE3CB9"/>
    <w:rsid w:val="00AE415C"/>
    <w:rsid w:val="00AE5851"/>
    <w:rsid w:val="00AE5AFB"/>
    <w:rsid w:val="00AE6256"/>
    <w:rsid w:val="00AE6F3D"/>
    <w:rsid w:val="00AE7341"/>
    <w:rsid w:val="00AE7C17"/>
    <w:rsid w:val="00AF0958"/>
    <w:rsid w:val="00AF0B7C"/>
    <w:rsid w:val="00AF194D"/>
    <w:rsid w:val="00AF1DE6"/>
    <w:rsid w:val="00AF31BB"/>
    <w:rsid w:val="00AF3EC1"/>
    <w:rsid w:val="00AF44AF"/>
    <w:rsid w:val="00AF46C2"/>
    <w:rsid w:val="00AF53F0"/>
    <w:rsid w:val="00AF5621"/>
    <w:rsid w:val="00AF593E"/>
    <w:rsid w:val="00AF5D85"/>
    <w:rsid w:val="00AF6FBC"/>
    <w:rsid w:val="00AF796A"/>
    <w:rsid w:val="00B021EF"/>
    <w:rsid w:val="00B023D5"/>
    <w:rsid w:val="00B03F74"/>
    <w:rsid w:val="00B04796"/>
    <w:rsid w:val="00B04B2A"/>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1E5F"/>
    <w:rsid w:val="00B223EB"/>
    <w:rsid w:val="00B23B86"/>
    <w:rsid w:val="00B23F8F"/>
    <w:rsid w:val="00B24AF2"/>
    <w:rsid w:val="00B2599B"/>
    <w:rsid w:val="00B25A49"/>
    <w:rsid w:val="00B26CA7"/>
    <w:rsid w:val="00B27BFD"/>
    <w:rsid w:val="00B310E7"/>
    <w:rsid w:val="00B31260"/>
    <w:rsid w:val="00B3195A"/>
    <w:rsid w:val="00B31994"/>
    <w:rsid w:val="00B319F8"/>
    <w:rsid w:val="00B3254A"/>
    <w:rsid w:val="00B3344D"/>
    <w:rsid w:val="00B336CA"/>
    <w:rsid w:val="00B33C07"/>
    <w:rsid w:val="00B33CE4"/>
    <w:rsid w:val="00B340B6"/>
    <w:rsid w:val="00B34CB6"/>
    <w:rsid w:val="00B3546D"/>
    <w:rsid w:val="00B3574E"/>
    <w:rsid w:val="00B3622E"/>
    <w:rsid w:val="00B36429"/>
    <w:rsid w:val="00B37D3E"/>
    <w:rsid w:val="00B404FB"/>
    <w:rsid w:val="00B40722"/>
    <w:rsid w:val="00B40890"/>
    <w:rsid w:val="00B412B7"/>
    <w:rsid w:val="00B41CC9"/>
    <w:rsid w:val="00B43465"/>
    <w:rsid w:val="00B43489"/>
    <w:rsid w:val="00B43976"/>
    <w:rsid w:val="00B43D3B"/>
    <w:rsid w:val="00B440B2"/>
    <w:rsid w:val="00B441B5"/>
    <w:rsid w:val="00B44327"/>
    <w:rsid w:val="00B44433"/>
    <w:rsid w:val="00B46499"/>
    <w:rsid w:val="00B465E2"/>
    <w:rsid w:val="00B46AD1"/>
    <w:rsid w:val="00B46B4C"/>
    <w:rsid w:val="00B509FB"/>
    <w:rsid w:val="00B50FF5"/>
    <w:rsid w:val="00B516DB"/>
    <w:rsid w:val="00B52A17"/>
    <w:rsid w:val="00B52F1B"/>
    <w:rsid w:val="00B53014"/>
    <w:rsid w:val="00B5458B"/>
    <w:rsid w:val="00B5520A"/>
    <w:rsid w:val="00B5574F"/>
    <w:rsid w:val="00B55987"/>
    <w:rsid w:val="00B56B24"/>
    <w:rsid w:val="00B56FBC"/>
    <w:rsid w:val="00B57073"/>
    <w:rsid w:val="00B572F2"/>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7D57"/>
    <w:rsid w:val="00B923BE"/>
    <w:rsid w:val="00B9292C"/>
    <w:rsid w:val="00B937BE"/>
    <w:rsid w:val="00B93D57"/>
    <w:rsid w:val="00B9454B"/>
    <w:rsid w:val="00B9584E"/>
    <w:rsid w:val="00B95B41"/>
    <w:rsid w:val="00B96CE1"/>
    <w:rsid w:val="00B9763B"/>
    <w:rsid w:val="00BA02A5"/>
    <w:rsid w:val="00BA0CE5"/>
    <w:rsid w:val="00BA1E77"/>
    <w:rsid w:val="00BA1E7C"/>
    <w:rsid w:val="00BA2CD0"/>
    <w:rsid w:val="00BA3263"/>
    <w:rsid w:val="00BA3412"/>
    <w:rsid w:val="00BA3F77"/>
    <w:rsid w:val="00BA525D"/>
    <w:rsid w:val="00BA6009"/>
    <w:rsid w:val="00BA6371"/>
    <w:rsid w:val="00BA657E"/>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2B38"/>
    <w:rsid w:val="00BC2B59"/>
    <w:rsid w:val="00BC304A"/>
    <w:rsid w:val="00BC3F5B"/>
    <w:rsid w:val="00BC4231"/>
    <w:rsid w:val="00BC458E"/>
    <w:rsid w:val="00BC528F"/>
    <w:rsid w:val="00BC55EF"/>
    <w:rsid w:val="00BC5649"/>
    <w:rsid w:val="00BC7204"/>
    <w:rsid w:val="00BC7AB5"/>
    <w:rsid w:val="00BC7B08"/>
    <w:rsid w:val="00BC7E73"/>
    <w:rsid w:val="00BD1A70"/>
    <w:rsid w:val="00BD3728"/>
    <w:rsid w:val="00BD37A4"/>
    <w:rsid w:val="00BD3F80"/>
    <w:rsid w:val="00BD6EEE"/>
    <w:rsid w:val="00BD7E44"/>
    <w:rsid w:val="00BE0217"/>
    <w:rsid w:val="00BE05D8"/>
    <w:rsid w:val="00BE09F3"/>
    <w:rsid w:val="00BE0C68"/>
    <w:rsid w:val="00BE2709"/>
    <w:rsid w:val="00BE2B3E"/>
    <w:rsid w:val="00BE320E"/>
    <w:rsid w:val="00BE3636"/>
    <w:rsid w:val="00BE38A1"/>
    <w:rsid w:val="00BE4343"/>
    <w:rsid w:val="00BE44FA"/>
    <w:rsid w:val="00BE4BE4"/>
    <w:rsid w:val="00BE50E6"/>
    <w:rsid w:val="00BE517A"/>
    <w:rsid w:val="00BE5AAA"/>
    <w:rsid w:val="00BE68F4"/>
    <w:rsid w:val="00BE70F1"/>
    <w:rsid w:val="00BE7B3E"/>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4C2C"/>
    <w:rsid w:val="00C05976"/>
    <w:rsid w:val="00C064DE"/>
    <w:rsid w:val="00C065AA"/>
    <w:rsid w:val="00C06674"/>
    <w:rsid w:val="00C06827"/>
    <w:rsid w:val="00C0771C"/>
    <w:rsid w:val="00C077F6"/>
    <w:rsid w:val="00C11782"/>
    <w:rsid w:val="00C12976"/>
    <w:rsid w:val="00C14961"/>
    <w:rsid w:val="00C1591C"/>
    <w:rsid w:val="00C1604E"/>
    <w:rsid w:val="00C16074"/>
    <w:rsid w:val="00C17B13"/>
    <w:rsid w:val="00C2015A"/>
    <w:rsid w:val="00C20ACF"/>
    <w:rsid w:val="00C212DB"/>
    <w:rsid w:val="00C2186C"/>
    <w:rsid w:val="00C21D87"/>
    <w:rsid w:val="00C2313A"/>
    <w:rsid w:val="00C23677"/>
    <w:rsid w:val="00C240DA"/>
    <w:rsid w:val="00C243D7"/>
    <w:rsid w:val="00C24972"/>
    <w:rsid w:val="00C24B96"/>
    <w:rsid w:val="00C24ECD"/>
    <w:rsid w:val="00C25CBF"/>
    <w:rsid w:val="00C26649"/>
    <w:rsid w:val="00C267DD"/>
    <w:rsid w:val="00C26EB5"/>
    <w:rsid w:val="00C300A6"/>
    <w:rsid w:val="00C30337"/>
    <w:rsid w:val="00C304A8"/>
    <w:rsid w:val="00C3055C"/>
    <w:rsid w:val="00C3082F"/>
    <w:rsid w:val="00C3125C"/>
    <w:rsid w:val="00C31A86"/>
    <w:rsid w:val="00C31F2E"/>
    <w:rsid w:val="00C3226E"/>
    <w:rsid w:val="00C33018"/>
    <w:rsid w:val="00C33C0F"/>
    <w:rsid w:val="00C3434D"/>
    <w:rsid w:val="00C34826"/>
    <w:rsid w:val="00C352BE"/>
    <w:rsid w:val="00C36387"/>
    <w:rsid w:val="00C36450"/>
    <w:rsid w:val="00C371C7"/>
    <w:rsid w:val="00C37452"/>
    <w:rsid w:val="00C37760"/>
    <w:rsid w:val="00C37B9D"/>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3E8C"/>
    <w:rsid w:val="00C541AC"/>
    <w:rsid w:val="00C547FF"/>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BFA"/>
    <w:rsid w:val="00C67E99"/>
    <w:rsid w:val="00C71E4B"/>
    <w:rsid w:val="00C722E4"/>
    <w:rsid w:val="00C725BD"/>
    <w:rsid w:val="00C72F9A"/>
    <w:rsid w:val="00C73B2D"/>
    <w:rsid w:val="00C74370"/>
    <w:rsid w:val="00C75CB8"/>
    <w:rsid w:val="00C75D52"/>
    <w:rsid w:val="00C7600A"/>
    <w:rsid w:val="00C76819"/>
    <w:rsid w:val="00C772C8"/>
    <w:rsid w:val="00C77E43"/>
    <w:rsid w:val="00C80A88"/>
    <w:rsid w:val="00C80C08"/>
    <w:rsid w:val="00C826AF"/>
    <w:rsid w:val="00C826C9"/>
    <w:rsid w:val="00C82864"/>
    <w:rsid w:val="00C82D8E"/>
    <w:rsid w:val="00C83002"/>
    <w:rsid w:val="00C83D4C"/>
    <w:rsid w:val="00C83E55"/>
    <w:rsid w:val="00C85131"/>
    <w:rsid w:val="00C85A62"/>
    <w:rsid w:val="00C861C1"/>
    <w:rsid w:val="00C91DF4"/>
    <w:rsid w:val="00C922F6"/>
    <w:rsid w:val="00C9396D"/>
    <w:rsid w:val="00C949E1"/>
    <w:rsid w:val="00C94C21"/>
    <w:rsid w:val="00C95269"/>
    <w:rsid w:val="00C95AD9"/>
    <w:rsid w:val="00C95C3E"/>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18A"/>
    <w:rsid w:val="00CA732A"/>
    <w:rsid w:val="00CB0270"/>
    <w:rsid w:val="00CB1FAD"/>
    <w:rsid w:val="00CB2573"/>
    <w:rsid w:val="00CB34E4"/>
    <w:rsid w:val="00CB4A5A"/>
    <w:rsid w:val="00CB5B1E"/>
    <w:rsid w:val="00CB6196"/>
    <w:rsid w:val="00CB6ADA"/>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29B"/>
    <w:rsid w:val="00CE0325"/>
    <w:rsid w:val="00CE0CE9"/>
    <w:rsid w:val="00CE0D9D"/>
    <w:rsid w:val="00CE14D4"/>
    <w:rsid w:val="00CE1A01"/>
    <w:rsid w:val="00CE2B42"/>
    <w:rsid w:val="00CE317F"/>
    <w:rsid w:val="00CE3CF6"/>
    <w:rsid w:val="00CE4034"/>
    <w:rsid w:val="00CE43AF"/>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9B"/>
    <w:rsid w:val="00D03415"/>
    <w:rsid w:val="00D0369B"/>
    <w:rsid w:val="00D03D10"/>
    <w:rsid w:val="00D041AD"/>
    <w:rsid w:val="00D04247"/>
    <w:rsid w:val="00D042B6"/>
    <w:rsid w:val="00D050DD"/>
    <w:rsid w:val="00D05230"/>
    <w:rsid w:val="00D057C9"/>
    <w:rsid w:val="00D05E51"/>
    <w:rsid w:val="00D0659C"/>
    <w:rsid w:val="00D06C86"/>
    <w:rsid w:val="00D078A1"/>
    <w:rsid w:val="00D116AA"/>
    <w:rsid w:val="00D11DB5"/>
    <w:rsid w:val="00D121E5"/>
    <w:rsid w:val="00D12442"/>
    <w:rsid w:val="00D1273D"/>
    <w:rsid w:val="00D12BA8"/>
    <w:rsid w:val="00D1442D"/>
    <w:rsid w:val="00D14666"/>
    <w:rsid w:val="00D147EB"/>
    <w:rsid w:val="00D156E5"/>
    <w:rsid w:val="00D15DDC"/>
    <w:rsid w:val="00D16D57"/>
    <w:rsid w:val="00D1744A"/>
    <w:rsid w:val="00D174AF"/>
    <w:rsid w:val="00D177BC"/>
    <w:rsid w:val="00D17B99"/>
    <w:rsid w:val="00D2060A"/>
    <w:rsid w:val="00D20C65"/>
    <w:rsid w:val="00D20CD7"/>
    <w:rsid w:val="00D21670"/>
    <w:rsid w:val="00D21A5E"/>
    <w:rsid w:val="00D22F53"/>
    <w:rsid w:val="00D23A77"/>
    <w:rsid w:val="00D240D1"/>
    <w:rsid w:val="00D24255"/>
    <w:rsid w:val="00D242BD"/>
    <w:rsid w:val="00D2440C"/>
    <w:rsid w:val="00D2651F"/>
    <w:rsid w:val="00D26824"/>
    <w:rsid w:val="00D26FFF"/>
    <w:rsid w:val="00D27A64"/>
    <w:rsid w:val="00D30468"/>
    <w:rsid w:val="00D306F3"/>
    <w:rsid w:val="00D30E2B"/>
    <w:rsid w:val="00D32B01"/>
    <w:rsid w:val="00D33426"/>
    <w:rsid w:val="00D33BEB"/>
    <w:rsid w:val="00D34F90"/>
    <w:rsid w:val="00D35632"/>
    <w:rsid w:val="00D359FC"/>
    <w:rsid w:val="00D378F0"/>
    <w:rsid w:val="00D41187"/>
    <w:rsid w:val="00D41AA3"/>
    <w:rsid w:val="00D42358"/>
    <w:rsid w:val="00D4246D"/>
    <w:rsid w:val="00D4298D"/>
    <w:rsid w:val="00D4399A"/>
    <w:rsid w:val="00D43D08"/>
    <w:rsid w:val="00D43D35"/>
    <w:rsid w:val="00D43EFB"/>
    <w:rsid w:val="00D4432F"/>
    <w:rsid w:val="00D443AF"/>
    <w:rsid w:val="00D448F3"/>
    <w:rsid w:val="00D45193"/>
    <w:rsid w:val="00D45E3F"/>
    <w:rsid w:val="00D46B63"/>
    <w:rsid w:val="00D46BBB"/>
    <w:rsid w:val="00D46E0B"/>
    <w:rsid w:val="00D473C0"/>
    <w:rsid w:val="00D477B5"/>
    <w:rsid w:val="00D47963"/>
    <w:rsid w:val="00D47DBC"/>
    <w:rsid w:val="00D50E4C"/>
    <w:rsid w:val="00D50E74"/>
    <w:rsid w:val="00D51B1F"/>
    <w:rsid w:val="00D527EC"/>
    <w:rsid w:val="00D543B1"/>
    <w:rsid w:val="00D55654"/>
    <w:rsid w:val="00D55B8D"/>
    <w:rsid w:val="00D55BA3"/>
    <w:rsid w:val="00D606F0"/>
    <w:rsid w:val="00D60B19"/>
    <w:rsid w:val="00D61040"/>
    <w:rsid w:val="00D625DC"/>
    <w:rsid w:val="00D62C18"/>
    <w:rsid w:val="00D632B5"/>
    <w:rsid w:val="00D65492"/>
    <w:rsid w:val="00D664F3"/>
    <w:rsid w:val="00D66F97"/>
    <w:rsid w:val="00D704F7"/>
    <w:rsid w:val="00D70E1B"/>
    <w:rsid w:val="00D71E8B"/>
    <w:rsid w:val="00D72EC8"/>
    <w:rsid w:val="00D75260"/>
    <w:rsid w:val="00D75358"/>
    <w:rsid w:val="00D75D10"/>
    <w:rsid w:val="00D75E17"/>
    <w:rsid w:val="00D7651B"/>
    <w:rsid w:val="00D800C4"/>
    <w:rsid w:val="00D8093A"/>
    <w:rsid w:val="00D80C2E"/>
    <w:rsid w:val="00D8102D"/>
    <w:rsid w:val="00D81390"/>
    <w:rsid w:val="00D81B3C"/>
    <w:rsid w:val="00D82E71"/>
    <w:rsid w:val="00D83E2F"/>
    <w:rsid w:val="00D84449"/>
    <w:rsid w:val="00D848CA"/>
    <w:rsid w:val="00D857FB"/>
    <w:rsid w:val="00D85DCE"/>
    <w:rsid w:val="00D86C78"/>
    <w:rsid w:val="00D8764F"/>
    <w:rsid w:val="00D877DA"/>
    <w:rsid w:val="00D87BBB"/>
    <w:rsid w:val="00D912B1"/>
    <w:rsid w:val="00D93C42"/>
    <w:rsid w:val="00D941B4"/>
    <w:rsid w:val="00D944A4"/>
    <w:rsid w:val="00D96BCE"/>
    <w:rsid w:val="00D96CB4"/>
    <w:rsid w:val="00D96EA0"/>
    <w:rsid w:val="00D979E1"/>
    <w:rsid w:val="00D97E59"/>
    <w:rsid w:val="00D97E71"/>
    <w:rsid w:val="00DA02F4"/>
    <w:rsid w:val="00DA0829"/>
    <w:rsid w:val="00DA0B30"/>
    <w:rsid w:val="00DA287E"/>
    <w:rsid w:val="00DA2F3A"/>
    <w:rsid w:val="00DA355C"/>
    <w:rsid w:val="00DA3C26"/>
    <w:rsid w:val="00DA51CF"/>
    <w:rsid w:val="00DA5DF8"/>
    <w:rsid w:val="00DA62C6"/>
    <w:rsid w:val="00DA6465"/>
    <w:rsid w:val="00DA6F59"/>
    <w:rsid w:val="00DA78C4"/>
    <w:rsid w:val="00DB01CE"/>
    <w:rsid w:val="00DB0CAD"/>
    <w:rsid w:val="00DB0E6C"/>
    <w:rsid w:val="00DB1AAD"/>
    <w:rsid w:val="00DB1DD2"/>
    <w:rsid w:val="00DB2340"/>
    <w:rsid w:val="00DB2ABA"/>
    <w:rsid w:val="00DB44B0"/>
    <w:rsid w:val="00DB4848"/>
    <w:rsid w:val="00DB4E32"/>
    <w:rsid w:val="00DB574B"/>
    <w:rsid w:val="00DB63B9"/>
    <w:rsid w:val="00DB7BC2"/>
    <w:rsid w:val="00DB7E55"/>
    <w:rsid w:val="00DC0011"/>
    <w:rsid w:val="00DC142D"/>
    <w:rsid w:val="00DC14D7"/>
    <w:rsid w:val="00DC20BC"/>
    <w:rsid w:val="00DC367D"/>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66E"/>
    <w:rsid w:val="00E00A8F"/>
    <w:rsid w:val="00E00B41"/>
    <w:rsid w:val="00E03229"/>
    <w:rsid w:val="00E034A7"/>
    <w:rsid w:val="00E03820"/>
    <w:rsid w:val="00E040BC"/>
    <w:rsid w:val="00E047B2"/>
    <w:rsid w:val="00E048C5"/>
    <w:rsid w:val="00E04AF5"/>
    <w:rsid w:val="00E04B83"/>
    <w:rsid w:val="00E05863"/>
    <w:rsid w:val="00E058B2"/>
    <w:rsid w:val="00E065F3"/>
    <w:rsid w:val="00E0672A"/>
    <w:rsid w:val="00E06749"/>
    <w:rsid w:val="00E068C3"/>
    <w:rsid w:val="00E06E5C"/>
    <w:rsid w:val="00E102C2"/>
    <w:rsid w:val="00E1053D"/>
    <w:rsid w:val="00E10794"/>
    <w:rsid w:val="00E12271"/>
    <w:rsid w:val="00E129A6"/>
    <w:rsid w:val="00E12FB6"/>
    <w:rsid w:val="00E12FC6"/>
    <w:rsid w:val="00E13AE0"/>
    <w:rsid w:val="00E13BBE"/>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407C9"/>
    <w:rsid w:val="00E44753"/>
    <w:rsid w:val="00E4475F"/>
    <w:rsid w:val="00E45163"/>
    <w:rsid w:val="00E45E2A"/>
    <w:rsid w:val="00E461F1"/>
    <w:rsid w:val="00E4627B"/>
    <w:rsid w:val="00E462C5"/>
    <w:rsid w:val="00E46C46"/>
    <w:rsid w:val="00E472C5"/>
    <w:rsid w:val="00E5049F"/>
    <w:rsid w:val="00E51181"/>
    <w:rsid w:val="00E516B6"/>
    <w:rsid w:val="00E527B2"/>
    <w:rsid w:val="00E532A2"/>
    <w:rsid w:val="00E535EE"/>
    <w:rsid w:val="00E553AD"/>
    <w:rsid w:val="00E564A1"/>
    <w:rsid w:val="00E57F0C"/>
    <w:rsid w:val="00E60C9D"/>
    <w:rsid w:val="00E60DB9"/>
    <w:rsid w:val="00E63C20"/>
    <w:rsid w:val="00E63CC0"/>
    <w:rsid w:val="00E65018"/>
    <w:rsid w:val="00E66A0C"/>
    <w:rsid w:val="00E675BE"/>
    <w:rsid w:val="00E7042B"/>
    <w:rsid w:val="00E70899"/>
    <w:rsid w:val="00E71052"/>
    <w:rsid w:val="00E71719"/>
    <w:rsid w:val="00E71994"/>
    <w:rsid w:val="00E7273D"/>
    <w:rsid w:val="00E72F02"/>
    <w:rsid w:val="00E7341F"/>
    <w:rsid w:val="00E738C0"/>
    <w:rsid w:val="00E73B29"/>
    <w:rsid w:val="00E74C0F"/>
    <w:rsid w:val="00E76692"/>
    <w:rsid w:val="00E77306"/>
    <w:rsid w:val="00E804F9"/>
    <w:rsid w:val="00E80B62"/>
    <w:rsid w:val="00E80E9B"/>
    <w:rsid w:val="00E81442"/>
    <w:rsid w:val="00E81C77"/>
    <w:rsid w:val="00E827D9"/>
    <w:rsid w:val="00E829A3"/>
    <w:rsid w:val="00E8316D"/>
    <w:rsid w:val="00E84264"/>
    <w:rsid w:val="00E84508"/>
    <w:rsid w:val="00E857FC"/>
    <w:rsid w:val="00E86CDC"/>
    <w:rsid w:val="00E878F0"/>
    <w:rsid w:val="00E87D80"/>
    <w:rsid w:val="00E90B56"/>
    <w:rsid w:val="00E925C9"/>
    <w:rsid w:val="00E931DC"/>
    <w:rsid w:val="00E947F2"/>
    <w:rsid w:val="00E948E4"/>
    <w:rsid w:val="00E96BDC"/>
    <w:rsid w:val="00E97C3D"/>
    <w:rsid w:val="00E97CF8"/>
    <w:rsid w:val="00EA0248"/>
    <w:rsid w:val="00EA0FE0"/>
    <w:rsid w:val="00EA12B1"/>
    <w:rsid w:val="00EA17FC"/>
    <w:rsid w:val="00EA2165"/>
    <w:rsid w:val="00EA34CE"/>
    <w:rsid w:val="00EA384A"/>
    <w:rsid w:val="00EA3F33"/>
    <w:rsid w:val="00EA4808"/>
    <w:rsid w:val="00EA4DF9"/>
    <w:rsid w:val="00EA5416"/>
    <w:rsid w:val="00EB1317"/>
    <w:rsid w:val="00EB1AC1"/>
    <w:rsid w:val="00EB3AF3"/>
    <w:rsid w:val="00EB4278"/>
    <w:rsid w:val="00EB4803"/>
    <w:rsid w:val="00EB543B"/>
    <w:rsid w:val="00EB564F"/>
    <w:rsid w:val="00EB572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5193"/>
    <w:rsid w:val="00EC61C5"/>
    <w:rsid w:val="00EC6394"/>
    <w:rsid w:val="00EC63C8"/>
    <w:rsid w:val="00EC6D23"/>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F8D"/>
    <w:rsid w:val="00EF12DF"/>
    <w:rsid w:val="00EF1D5A"/>
    <w:rsid w:val="00EF290A"/>
    <w:rsid w:val="00EF2BB1"/>
    <w:rsid w:val="00EF3E07"/>
    <w:rsid w:val="00EF415D"/>
    <w:rsid w:val="00EF5D8A"/>
    <w:rsid w:val="00EF66BB"/>
    <w:rsid w:val="00EF7A50"/>
    <w:rsid w:val="00F000FB"/>
    <w:rsid w:val="00F0258D"/>
    <w:rsid w:val="00F027DA"/>
    <w:rsid w:val="00F02A68"/>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2F3C"/>
    <w:rsid w:val="00F232F5"/>
    <w:rsid w:val="00F23F39"/>
    <w:rsid w:val="00F24DDE"/>
    <w:rsid w:val="00F25980"/>
    <w:rsid w:val="00F25F18"/>
    <w:rsid w:val="00F26BD3"/>
    <w:rsid w:val="00F26FA6"/>
    <w:rsid w:val="00F27CC5"/>
    <w:rsid w:val="00F3068A"/>
    <w:rsid w:val="00F309C6"/>
    <w:rsid w:val="00F30BA4"/>
    <w:rsid w:val="00F31326"/>
    <w:rsid w:val="00F33964"/>
    <w:rsid w:val="00F33D25"/>
    <w:rsid w:val="00F33EC4"/>
    <w:rsid w:val="00F344EF"/>
    <w:rsid w:val="00F362C5"/>
    <w:rsid w:val="00F36C7D"/>
    <w:rsid w:val="00F40558"/>
    <w:rsid w:val="00F42CA2"/>
    <w:rsid w:val="00F440BE"/>
    <w:rsid w:val="00F446AC"/>
    <w:rsid w:val="00F45261"/>
    <w:rsid w:val="00F459FA"/>
    <w:rsid w:val="00F45C3F"/>
    <w:rsid w:val="00F45C55"/>
    <w:rsid w:val="00F46706"/>
    <w:rsid w:val="00F4712B"/>
    <w:rsid w:val="00F479E7"/>
    <w:rsid w:val="00F50B42"/>
    <w:rsid w:val="00F50D51"/>
    <w:rsid w:val="00F51554"/>
    <w:rsid w:val="00F519C0"/>
    <w:rsid w:val="00F5490C"/>
    <w:rsid w:val="00F563E0"/>
    <w:rsid w:val="00F57002"/>
    <w:rsid w:val="00F57402"/>
    <w:rsid w:val="00F6079C"/>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C9E"/>
    <w:rsid w:val="00F810C5"/>
    <w:rsid w:val="00F81DBE"/>
    <w:rsid w:val="00F821A9"/>
    <w:rsid w:val="00F8247D"/>
    <w:rsid w:val="00F82EF7"/>
    <w:rsid w:val="00F83838"/>
    <w:rsid w:val="00F83BC8"/>
    <w:rsid w:val="00F83C8A"/>
    <w:rsid w:val="00F83EAE"/>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53E"/>
    <w:rsid w:val="00FA15E0"/>
    <w:rsid w:val="00FA201F"/>
    <w:rsid w:val="00FA23AD"/>
    <w:rsid w:val="00FA23E0"/>
    <w:rsid w:val="00FA3EB8"/>
    <w:rsid w:val="00FA41D1"/>
    <w:rsid w:val="00FA44E9"/>
    <w:rsid w:val="00FA52EA"/>
    <w:rsid w:val="00FA67AC"/>
    <w:rsid w:val="00FA6991"/>
    <w:rsid w:val="00FA6A73"/>
    <w:rsid w:val="00FA6EF1"/>
    <w:rsid w:val="00FA7414"/>
    <w:rsid w:val="00FB0C41"/>
    <w:rsid w:val="00FB0E56"/>
    <w:rsid w:val="00FB14D0"/>
    <w:rsid w:val="00FB18C0"/>
    <w:rsid w:val="00FB2263"/>
    <w:rsid w:val="00FB3565"/>
    <w:rsid w:val="00FB4149"/>
    <w:rsid w:val="00FB5271"/>
    <w:rsid w:val="00FB56EA"/>
    <w:rsid w:val="00FB61D2"/>
    <w:rsid w:val="00FB688C"/>
    <w:rsid w:val="00FB6BE5"/>
    <w:rsid w:val="00FB6D84"/>
    <w:rsid w:val="00FB7556"/>
    <w:rsid w:val="00FC23EB"/>
    <w:rsid w:val="00FC2EFF"/>
    <w:rsid w:val="00FC3A20"/>
    <w:rsid w:val="00FC3FE2"/>
    <w:rsid w:val="00FC430C"/>
    <w:rsid w:val="00FC5807"/>
    <w:rsid w:val="00FC59F9"/>
    <w:rsid w:val="00FC6213"/>
    <w:rsid w:val="00FC62CC"/>
    <w:rsid w:val="00FC65F0"/>
    <w:rsid w:val="00FC763D"/>
    <w:rsid w:val="00FC7E86"/>
    <w:rsid w:val="00FD036F"/>
    <w:rsid w:val="00FD056E"/>
    <w:rsid w:val="00FD080B"/>
    <w:rsid w:val="00FD15A5"/>
    <w:rsid w:val="00FD208F"/>
    <w:rsid w:val="00FD243E"/>
    <w:rsid w:val="00FD31C5"/>
    <w:rsid w:val="00FD40D7"/>
    <w:rsid w:val="00FD4885"/>
    <w:rsid w:val="00FD495A"/>
    <w:rsid w:val="00FD49CA"/>
    <w:rsid w:val="00FD5493"/>
    <w:rsid w:val="00FD5F2B"/>
    <w:rsid w:val="00FD7521"/>
    <w:rsid w:val="00FE0FCD"/>
    <w:rsid w:val="00FE1DFC"/>
    <w:rsid w:val="00FE2643"/>
    <w:rsid w:val="00FE27B3"/>
    <w:rsid w:val="00FE3954"/>
    <w:rsid w:val="00FE52ED"/>
    <w:rsid w:val="00FE64ED"/>
    <w:rsid w:val="00FE792B"/>
    <w:rsid w:val="00FF1299"/>
    <w:rsid w:val="00FF19C9"/>
    <w:rsid w:val="00FF29AD"/>
    <w:rsid w:val="00FF3A09"/>
    <w:rsid w:val="00FF3B3C"/>
    <w:rsid w:val="00FF3E8A"/>
    <w:rsid w:val="00FF471C"/>
    <w:rsid w:val="00FF5BD9"/>
    <w:rsid w:val="00FF6C9C"/>
    <w:rsid w:val="00FF71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D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customStyle="1" w:styleId="xmsonormal">
    <w:name w:val="x_msonormal"/>
    <w:basedOn w:val="Normal"/>
    <w:rsid w:val="004A27A9"/>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customStyle="1" w:styleId="xmsonormal">
    <w:name w:val="x_msonormal"/>
    <w:basedOn w:val="Normal"/>
    <w:rsid w:val="004A27A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14778142">
      <w:bodyDiv w:val="1"/>
      <w:marLeft w:val="0"/>
      <w:marRight w:val="0"/>
      <w:marTop w:val="0"/>
      <w:marBottom w:val="0"/>
      <w:divBdr>
        <w:top w:val="none" w:sz="0" w:space="0" w:color="auto"/>
        <w:left w:val="none" w:sz="0" w:space="0" w:color="auto"/>
        <w:bottom w:val="none" w:sz="0" w:space="0" w:color="auto"/>
        <w:right w:val="none" w:sz="0" w:space="0" w:color="auto"/>
      </w:divBdr>
      <w:divsChild>
        <w:div w:id="1577670347">
          <w:marLeft w:val="0"/>
          <w:marRight w:val="0"/>
          <w:marTop w:val="0"/>
          <w:marBottom w:val="0"/>
          <w:divBdr>
            <w:top w:val="none" w:sz="0" w:space="0" w:color="auto"/>
            <w:left w:val="none" w:sz="0" w:space="0" w:color="auto"/>
            <w:bottom w:val="none" w:sz="0" w:space="0" w:color="auto"/>
            <w:right w:val="none" w:sz="0" w:space="0" w:color="auto"/>
          </w:divBdr>
        </w:div>
        <w:div w:id="1474525356">
          <w:marLeft w:val="0"/>
          <w:marRight w:val="0"/>
          <w:marTop w:val="0"/>
          <w:marBottom w:val="0"/>
          <w:divBdr>
            <w:top w:val="none" w:sz="0" w:space="0" w:color="auto"/>
            <w:left w:val="none" w:sz="0" w:space="0" w:color="auto"/>
            <w:bottom w:val="none" w:sz="0" w:space="0" w:color="auto"/>
            <w:right w:val="none" w:sz="0" w:space="0" w:color="auto"/>
          </w:divBdr>
        </w:div>
      </w:divsChild>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29610">
      <w:bodyDiv w:val="1"/>
      <w:marLeft w:val="0"/>
      <w:marRight w:val="0"/>
      <w:marTop w:val="0"/>
      <w:marBottom w:val="0"/>
      <w:divBdr>
        <w:top w:val="none" w:sz="0" w:space="0" w:color="auto"/>
        <w:left w:val="none" w:sz="0" w:space="0" w:color="auto"/>
        <w:bottom w:val="none" w:sz="0" w:space="0" w:color="auto"/>
        <w:right w:val="none" w:sz="0" w:space="0" w:color="auto"/>
      </w:divBdr>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1660912">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4069440">
      <w:bodyDiv w:val="1"/>
      <w:marLeft w:val="0"/>
      <w:marRight w:val="0"/>
      <w:marTop w:val="0"/>
      <w:marBottom w:val="0"/>
      <w:divBdr>
        <w:top w:val="none" w:sz="0" w:space="0" w:color="auto"/>
        <w:left w:val="none" w:sz="0" w:space="0" w:color="auto"/>
        <w:bottom w:val="none" w:sz="0" w:space="0" w:color="auto"/>
        <w:right w:val="none" w:sz="0" w:space="0" w:color="auto"/>
      </w:divBdr>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b.gov.lv/statistikas-temas/darba-samaksa-galvenie-raditaji-30270.html" TargetMode="External"/><Relationship Id="rId18" Type="http://schemas.openxmlformats.org/officeDocument/2006/relationships/hyperlink" Target="http://likumi.lv/doc.php?id=27859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likumi.lv/doc.php?id=278590" TargetMode="External"/><Relationship Id="rId17" Type="http://schemas.openxmlformats.org/officeDocument/2006/relationships/hyperlink" Target="http://eur-lex.europa.eu/eli/reg/2013/1407?locale=L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likumi.lv/ta/id/281111-darbibas-programmas-izaugsme-un-nodarbinatiba-4-2-2-specifiska-atbalsta-merka-atbilstosi-pasvaldibas-integretajam-attistiba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doc.php?id=278590"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likumi.lv/ta/id/281111-darbibas-programmas-izaugsme-un-nodarbinatiba-4-2-2-specifiska-atbalsta-merka-atbilstosi-pasvaldibas-integretajam-attistibas"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eur-lex.europa.eu/eli/reg/2013/1407?locale=LV" TargetMode="External"/><Relationship Id="rId19" Type="http://schemas.openxmlformats.org/officeDocument/2006/relationships/hyperlink" Target="http://likumi.lv/doc.php?id=27859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ikumi.lv/ta/id/281111-darbibas-programmas-izaugsme-un-nodarbinatiba-4-2-2-specifiska-atbalsta-merka-atbilstosi-pasvaldibas-integretajam-attistiba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3F4C-1442-43B7-B823-A37F23A0F088}">
  <ds:schemaRefs>
    <ds:schemaRef ds:uri="http://schemas.openxmlformats.org/officeDocument/2006/bibliography"/>
  </ds:schemaRefs>
</ds:datastoreItem>
</file>

<file path=customXml/itemProps2.xml><?xml version="1.0" encoding="utf-8"?>
<ds:datastoreItem xmlns:ds="http://schemas.openxmlformats.org/officeDocument/2006/customXml" ds:itemID="{73AAD877-2DB3-4F1A-97C9-0B7E5543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43738</Words>
  <Characters>24931</Characters>
  <Application>Microsoft Office Word</Application>
  <DocSecurity>0</DocSecurity>
  <Lines>207</Lines>
  <Paragraphs>137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„Darbības programmas „Izaugsme un nodarbinātība” 9.2.5. specifiskā atbalsta mērķa „Uzlabot pieejamību ārstniecības un ārstniecības atbalsta personām, kas sniedz pakalpojumus prioritārajās veselības jomās iedzīvotājiem,</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68532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9.2.5. specifiskā atbalsta mērķa „Uzlabot pieejamību ārstniecības un ārstniecības atbalsta personām, kas sniedz pakalpojumus prioritārajās veselības jomās iedzīvotājiem, kas dzīvo ārpus Rīgas” īstenošanas noteikumi” sākotnējās ietekmes novērtējuma ziņojums (anotācija)</dc:title>
  <dc:subject>Anotācija</dc:subject>
  <dc:creator>Jūlija Grabovska</dc:creator>
  <dc:description>Grabovska 67876173_x000d_
julija.grabovska@vm.gov.lv</dc:description>
  <cp:lastModifiedBy>Laimdota Adlere</cp:lastModifiedBy>
  <cp:revision>2</cp:revision>
  <cp:lastPrinted>2017-01-09T09:04:00Z</cp:lastPrinted>
  <dcterms:created xsi:type="dcterms:W3CDTF">2017-02-15T13:34:00Z</dcterms:created>
  <dcterms:modified xsi:type="dcterms:W3CDTF">2017-02-15T13:34:00Z</dcterms:modified>
</cp:coreProperties>
</file>