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8C" w:rsidRPr="00E17313" w:rsidRDefault="00050F48" w:rsidP="0045038C">
      <w:pPr>
        <w:jc w:val="center"/>
        <w:rPr>
          <w:b/>
          <w:bCs/>
          <w:lang w:val="lv-LV"/>
        </w:rPr>
      </w:pPr>
      <w:bookmarkStart w:id="0" w:name="OLE_LINK7"/>
      <w:bookmarkStart w:id="1" w:name="OLE_LINK8"/>
      <w:r w:rsidRPr="00E17313">
        <w:rPr>
          <w:b/>
          <w:bCs/>
          <w:lang w:val="lv-LV"/>
        </w:rPr>
        <w:t xml:space="preserve">Ministru kabineta noteikumu projekta </w:t>
      </w:r>
    </w:p>
    <w:p w:rsidR="002304BD" w:rsidRPr="002304BD" w:rsidRDefault="00050F48" w:rsidP="002304BD">
      <w:pPr>
        <w:jc w:val="center"/>
        <w:rPr>
          <w:b/>
          <w:bCs/>
          <w:lang w:val="lv-LV"/>
        </w:rPr>
      </w:pPr>
      <w:r w:rsidRPr="00E17313">
        <w:rPr>
          <w:b/>
          <w:lang w:val="lv-LV"/>
        </w:rPr>
        <w:t>„</w:t>
      </w:r>
      <w:bookmarkStart w:id="2" w:name="OLE_LINK1"/>
      <w:bookmarkStart w:id="3" w:name="OLE_LINK2"/>
      <w:bookmarkStart w:id="4" w:name="OLE_LINK3"/>
      <w:r w:rsidR="002304BD" w:rsidRPr="002304BD">
        <w:rPr>
          <w:b/>
          <w:bCs/>
          <w:lang w:val="lv-LV"/>
        </w:rPr>
        <w:t>Grozījumi Ministru kabineta 2005. gada 31. maija noteikumos Nr. 377</w:t>
      </w:r>
    </w:p>
    <w:p w:rsidR="00050F48" w:rsidRPr="00E17313" w:rsidRDefault="002304BD" w:rsidP="002304BD">
      <w:pPr>
        <w:jc w:val="center"/>
        <w:rPr>
          <w:b/>
          <w:bCs/>
          <w:color w:val="000000" w:themeColor="text1"/>
          <w:lang w:val="lv-LV"/>
        </w:rPr>
      </w:pPr>
      <w:r w:rsidRPr="002304BD">
        <w:rPr>
          <w:b/>
          <w:bCs/>
          <w:lang w:val="lv-LV"/>
        </w:rPr>
        <w:t>“Spirta aprites kārtība farmaceitiskās darbības uzņēmumos, veterinārfarmaceitiskās darbības uzņēmumos, aptiekās, ārstniecība</w:t>
      </w:r>
      <w:r>
        <w:rPr>
          <w:b/>
          <w:bCs/>
          <w:lang w:val="lv-LV"/>
        </w:rPr>
        <w:t>s iestādēs un veterinārmedicīnā</w:t>
      </w:r>
      <w:r w:rsidR="0045038C" w:rsidRPr="00E17313">
        <w:rPr>
          <w:b/>
          <w:bCs/>
          <w:lang w:val="lv-LV"/>
        </w:rPr>
        <w:t>”</w:t>
      </w:r>
      <w:r w:rsidR="00050F48" w:rsidRPr="00E17313">
        <w:rPr>
          <w:b/>
          <w:bCs/>
          <w:lang w:val="lv-LV"/>
        </w:rPr>
        <w:t>”</w:t>
      </w:r>
      <w:bookmarkEnd w:id="2"/>
      <w:bookmarkEnd w:id="3"/>
      <w:bookmarkEnd w:id="4"/>
      <w:r w:rsidR="00E47EB4" w:rsidRPr="00E17313">
        <w:rPr>
          <w:b/>
          <w:color w:val="000000" w:themeColor="text1"/>
          <w:lang w:val="lv-LV"/>
        </w:rPr>
        <w:t xml:space="preserve"> </w:t>
      </w:r>
      <w:r w:rsidR="00E61AD5" w:rsidRPr="00E17313">
        <w:rPr>
          <w:b/>
          <w:color w:val="000000" w:themeColor="text1"/>
          <w:lang w:val="lv-LV"/>
        </w:rPr>
        <w:t xml:space="preserve">sākotnējās </w:t>
      </w:r>
      <w:r w:rsidR="00757B05" w:rsidRPr="00E17313">
        <w:rPr>
          <w:b/>
          <w:color w:val="000000" w:themeColor="text1"/>
          <w:lang w:val="lv-LV"/>
        </w:rPr>
        <w:t>ietekmes novērtējuma ziņojums</w:t>
      </w:r>
      <w:r w:rsidR="00757B05" w:rsidRPr="00E17313">
        <w:rPr>
          <w:b/>
          <w:bCs/>
          <w:color w:val="000000" w:themeColor="text1"/>
          <w:lang w:val="lv-LV"/>
        </w:rPr>
        <w:t xml:space="preserve"> </w:t>
      </w:r>
    </w:p>
    <w:p w:rsidR="00757B05" w:rsidRDefault="00757B05" w:rsidP="00E17313">
      <w:pPr>
        <w:jc w:val="center"/>
        <w:rPr>
          <w:b/>
          <w:bCs/>
          <w:color w:val="000000" w:themeColor="text1"/>
          <w:lang w:val="lv-LV"/>
        </w:rPr>
      </w:pPr>
      <w:r w:rsidRPr="00E17313">
        <w:rPr>
          <w:b/>
          <w:bCs/>
          <w:color w:val="000000" w:themeColor="text1"/>
          <w:lang w:val="lv-LV"/>
        </w:rPr>
        <w:t>(anotācija)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5D73DE" w:rsidRPr="007057FC" w:rsidTr="00B77C3F">
        <w:tc>
          <w:tcPr>
            <w:tcW w:w="5000" w:type="pct"/>
            <w:gridSpan w:val="3"/>
            <w:vAlign w:val="center"/>
          </w:tcPr>
          <w:bookmarkEnd w:id="0"/>
          <w:bookmarkEnd w:id="1"/>
          <w:p w:rsidR="00A162FE" w:rsidRPr="00E17313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E17313">
              <w:rPr>
                <w:b/>
                <w:bCs/>
                <w:color w:val="000000" w:themeColor="text1"/>
                <w:lang w:val="lv-LV" w:eastAsia="lv-LV"/>
              </w:rPr>
              <w:t>I. Tiesību akta projekta izstrādes nepieciešamība</w:t>
            </w:r>
          </w:p>
        </w:tc>
      </w:tr>
      <w:tr w:rsidR="005D73DE" w:rsidRPr="007057FC" w:rsidTr="00B77C3F">
        <w:tc>
          <w:tcPr>
            <w:tcW w:w="250" w:type="pct"/>
          </w:tcPr>
          <w:p w:rsidR="00A162FE" w:rsidRPr="001F4236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1F4236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1F4236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1F4236">
              <w:rPr>
                <w:color w:val="000000" w:themeColor="text1"/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A162FE" w:rsidRPr="002304BD" w:rsidRDefault="004A2066" w:rsidP="002304BD">
            <w:pPr>
              <w:rPr>
                <w:iCs/>
                <w:color w:val="414142"/>
                <w:lang w:eastAsia="lv-LV"/>
              </w:rPr>
            </w:pPr>
            <w:hyperlink r:id="rId8" w:tgtFrame="_blank" w:history="1">
              <w:r w:rsidR="002304BD" w:rsidRPr="00046290">
                <w:rPr>
                  <w:iCs/>
                  <w:lang w:eastAsia="lv-LV"/>
                </w:rPr>
                <w:t>Alkoholisko dzērienu aprites likuma</w:t>
              </w:r>
            </w:hyperlink>
            <w:r w:rsidR="002304BD" w:rsidRPr="00046290">
              <w:rPr>
                <w:iCs/>
                <w:lang w:eastAsia="lv-LV"/>
              </w:rPr>
              <w:t xml:space="preserve"> </w:t>
            </w:r>
            <w:hyperlink r:id="rId9" w:anchor="p4" w:tgtFrame="_blank" w:history="1">
              <w:r w:rsidR="002304BD" w:rsidRPr="00046290">
                <w:rPr>
                  <w:iCs/>
                  <w:lang w:eastAsia="lv-LV"/>
                </w:rPr>
                <w:t>4.panta</w:t>
              </w:r>
            </w:hyperlink>
            <w:r w:rsidR="002304BD">
              <w:rPr>
                <w:iCs/>
                <w:lang w:eastAsia="lv-LV"/>
              </w:rPr>
              <w:t xml:space="preserve"> trešā daļa</w:t>
            </w:r>
          </w:p>
        </w:tc>
      </w:tr>
      <w:tr w:rsidR="005D73DE" w:rsidRPr="004A2066" w:rsidTr="00B77C3F">
        <w:tc>
          <w:tcPr>
            <w:tcW w:w="250" w:type="pct"/>
          </w:tcPr>
          <w:p w:rsidR="00D96179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1F4236">
              <w:rPr>
                <w:color w:val="000000" w:themeColor="text1"/>
                <w:lang w:val="lv-LV" w:eastAsia="lv-LV"/>
              </w:rPr>
              <w:t>2.</w:t>
            </w: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D96179" w:rsidRPr="007207A1" w:rsidRDefault="00D96179" w:rsidP="007207A1">
            <w:pPr>
              <w:rPr>
                <w:lang w:val="lv-LV" w:eastAsia="lv-LV"/>
              </w:rPr>
            </w:pPr>
          </w:p>
          <w:p w:rsidR="00A162FE" w:rsidRPr="007207A1" w:rsidRDefault="00A162FE" w:rsidP="007207A1">
            <w:pPr>
              <w:rPr>
                <w:lang w:val="lv-LV" w:eastAsia="lv-LV"/>
              </w:rPr>
            </w:pPr>
          </w:p>
        </w:tc>
        <w:tc>
          <w:tcPr>
            <w:tcW w:w="1397" w:type="pct"/>
          </w:tcPr>
          <w:p w:rsidR="00A162FE" w:rsidRPr="001F4236" w:rsidRDefault="00050F48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1F4236">
              <w:rPr>
                <w:color w:val="000000"/>
                <w:lang w:val="lv-LV"/>
              </w:rPr>
              <w:t>Pašreizējā situācija un problēmas</w:t>
            </w:r>
            <w:r w:rsidR="0045038C">
              <w:rPr>
                <w:color w:val="000000"/>
                <w:lang w:val="lv-LV"/>
              </w:rPr>
              <w:t>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1D410B" w:rsidRPr="002304BD" w:rsidRDefault="002304BD" w:rsidP="00685E92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43B">
              <w:rPr>
                <w:rFonts w:ascii="Times New Roman" w:hAnsi="Times New Roman"/>
                <w:sz w:val="24"/>
                <w:szCs w:val="24"/>
              </w:rPr>
              <w:t xml:space="preserve">Ministru kabineta 2005. gada 31. maija noteikumos Nr. </w:t>
            </w:r>
            <w:r w:rsidRPr="0057591E">
              <w:rPr>
                <w:rFonts w:ascii="Times New Roman" w:hAnsi="Times New Roman"/>
                <w:sz w:val="24"/>
                <w:szCs w:val="24"/>
              </w:rPr>
              <w:t>377</w:t>
            </w:r>
            <w:r w:rsidR="00F4743B" w:rsidRPr="00575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91E">
              <w:rPr>
                <w:rFonts w:ascii="Times New Roman" w:hAnsi="Times New Roman"/>
                <w:sz w:val="24"/>
                <w:szCs w:val="24"/>
              </w:rPr>
              <w:t xml:space="preserve">“Spirta aprites kārtība farmaceitiskās darbības uzņēmumos, veterinārfarmaceitiskās darbības uzņēmumos, aptiekās, ārstniecības iestādēs un veterinārmedicīnā” </w:t>
            </w:r>
            <w:r w:rsidR="00F4743B" w:rsidRPr="0057591E">
              <w:rPr>
                <w:rFonts w:ascii="Times New Roman" w:hAnsi="Times New Roman"/>
                <w:sz w:val="24"/>
                <w:szCs w:val="24"/>
              </w:rPr>
              <w:t xml:space="preserve">(turpmāk – noteikumi Nr.377) </w:t>
            </w:r>
            <w:r w:rsidRPr="0057591E">
              <w:rPr>
                <w:rFonts w:ascii="Times New Roman" w:hAnsi="Times New Roman"/>
                <w:sz w:val="24"/>
                <w:szCs w:val="24"/>
              </w:rPr>
              <w:t>noteikta kārtība, kādā</w:t>
            </w:r>
            <w:r w:rsidRPr="0057591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zāļu un veterināro zāļu ražošanas uzņēmumi un lieltirgotavas, vispārēja jeb atvērtā tipa aptiekas, kā arī ārstniecības iestādes un veterinārmedicīniskās prakses iestādes iegādājas, izmanto, uzskaita un uzglabā spirtu. </w:t>
            </w:r>
          </w:p>
          <w:p w:rsidR="004345F2" w:rsidRDefault="002304BD" w:rsidP="00685E92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4BD">
              <w:rPr>
                <w:rFonts w:ascii="Times New Roman" w:hAnsi="Times New Roman"/>
                <w:sz w:val="24"/>
                <w:szCs w:val="24"/>
              </w:rPr>
              <w:t>Mini</w:t>
            </w:r>
            <w:r>
              <w:rPr>
                <w:rFonts w:ascii="Times New Roman" w:hAnsi="Times New Roman"/>
                <w:sz w:val="24"/>
                <w:szCs w:val="24"/>
              </w:rPr>
              <w:t>stru kabineta noteikumu projekts</w:t>
            </w:r>
            <w:r w:rsidRPr="002304BD">
              <w:rPr>
                <w:rFonts w:ascii="Times New Roman" w:hAnsi="Times New Roman"/>
                <w:sz w:val="24"/>
                <w:szCs w:val="24"/>
              </w:rPr>
              <w:t xml:space="preserve"> „Grozījumi Ministru kabineta 2005. gada 31. maija not</w:t>
            </w:r>
            <w:r>
              <w:rPr>
                <w:rFonts w:ascii="Times New Roman" w:hAnsi="Times New Roman"/>
                <w:sz w:val="24"/>
                <w:szCs w:val="24"/>
              </w:rPr>
              <w:t>eikumos Nr.</w:t>
            </w:r>
            <w:r w:rsidR="0003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4BD">
              <w:rPr>
                <w:rFonts w:ascii="Times New Roman" w:hAnsi="Times New Roman"/>
                <w:sz w:val="24"/>
                <w:szCs w:val="24"/>
              </w:rPr>
              <w:t>377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4BD">
              <w:rPr>
                <w:rFonts w:ascii="Times New Roman" w:hAnsi="Times New Roman"/>
                <w:sz w:val="24"/>
                <w:szCs w:val="24"/>
              </w:rPr>
              <w:t>“Spirta aprites kārtība farmaceitiskās darbības uzņēmumos, veterinārfarmaceitiskās darbības uzņēmumos, aptiekās, ārstniecības iestādēs un veterinārmedicīnā”</w:t>
            </w:r>
            <w:r w:rsidR="00F4743B">
              <w:rPr>
                <w:rFonts w:ascii="Times New Roman" w:hAnsi="Times New Roman"/>
                <w:sz w:val="24"/>
                <w:szCs w:val="24"/>
              </w:rPr>
              <w:t>” (turpmāk – noteikumu proj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F4743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ts) </w:t>
            </w:r>
            <w:r w:rsidR="004E2DD3">
              <w:rPr>
                <w:rFonts w:ascii="Times New Roman" w:hAnsi="Times New Roman"/>
                <w:sz w:val="24"/>
                <w:szCs w:val="24"/>
              </w:rPr>
              <w:t>sagatavo</w:t>
            </w:r>
            <w:r>
              <w:rPr>
                <w:rFonts w:ascii="Times New Roman" w:hAnsi="Times New Roman"/>
                <w:sz w:val="24"/>
                <w:szCs w:val="24"/>
              </w:rPr>
              <w:t>ts, lai:</w:t>
            </w:r>
          </w:p>
          <w:p w:rsidR="0007649D" w:rsidRDefault="004E5900" w:rsidP="00F4743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230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43B" w:rsidRPr="007770D0">
              <w:rPr>
                <w:rFonts w:ascii="Times New Roman" w:hAnsi="Times New Roman"/>
                <w:sz w:val="24"/>
                <w:szCs w:val="24"/>
              </w:rPr>
              <w:t xml:space="preserve">noteikumos </w:t>
            </w:r>
            <w:r>
              <w:rPr>
                <w:rFonts w:ascii="Times New Roman" w:hAnsi="Times New Roman"/>
                <w:sz w:val="24"/>
                <w:szCs w:val="24"/>
              </w:rPr>
              <w:t>Nr.</w:t>
            </w:r>
            <w:r w:rsidR="00EB49D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377 lietoto</w:t>
            </w:r>
            <w:r w:rsidR="004E2DD3">
              <w:rPr>
                <w:rFonts w:ascii="Times New Roman" w:hAnsi="Times New Roman"/>
                <w:sz w:val="24"/>
                <w:szCs w:val="24"/>
              </w:rPr>
              <w:t>s</w:t>
            </w:r>
            <w:r w:rsidR="00F4743B" w:rsidRPr="007770D0">
              <w:rPr>
                <w:rFonts w:ascii="Times New Roman" w:hAnsi="Times New Roman"/>
                <w:sz w:val="24"/>
                <w:szCs w:val="24"/>
              </w:rPr>
              <w:t xml:space="preserve"> termin</w:t>
            </w:r>
            <w:r w:rsidR="004E2DD3">
              <w:rPr>
                <w:rFonts w:ascii="Times New Roman" w:hAnsi="Times New Roman"/>
                <w:sz w:val="24"/>
                <w:szCs w:val="24"/>
              </w:rPr>
              <w:t>us</w:t>
            </w:r>
            <w:r w:rsidR="00076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DD3">
              <w:rPr>
                <w:rFonts w:ascii="Times New Roman" w:hAnsi="Times New Roman"/>
                <w:sz w:val="24"/>
                <w:szCs w:val="24"/>
              </w:rPr>
              <w:t>saskaņotu</w:t>
            </w:r>
            <w:r w:rsidR="004E2DD3" w:rsidRPr="00777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49D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="004E2DD3">
              <w:rPr>
                <w:rFonts w:ascii="Times New Roman" w:hAnsi="Times New Roman"/>
                <w:sz w:val="24"/>
                <w:szCs w:val="24"/>
              </w:rPr>
              <w:t xml:space="preserve">terminiem </w:t>
            </w:r>
            <w:r w:rsidR="0007649D">
              <w:rPr>
                <w:rFonts w:ascii="Times New Roman" w:hAnsi="Times New Roman"/>
                <w:sz w:val="24"/>
                <w:szCs w:val="24"/>
              </w:rPr>
              <w:t>Veterinārmedicīnas likum</w:t>
            </w:r>
            <w:r w:rsidR="004E2DD3">
              <w:rPr>
                <w:rFonts w:ascii="Times New Roman" w:hAnsi="Times New Roman"/>
                <w:sz w:val="24"/>
                <w:szCs w:val="24"/>
              </w:rPr>
              <w:t>ā</w:t>
            </w:r>
            <w:r w:rsidR="000764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04BD" w:rsidRPr="001441CE" w:rsidRDefault="0007649D" w:rsidP="00F4743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770D0">
              <w:rPr>
                <w:rFonts w:ascii="Times New Roman" w:hAnsi="Times New Roman"/>
                <w:sz w:val="24"/>
                <w:szCs w:val="24"/>
              </w:rPr>
              <w:t xml:space="preserve">aktualizētu noteikumos </w:t>
            </w:r>
            <w:r>
              <w:rPr>
                <w:rFonts w:ascii="Times New Roman" w:hAnsi="Times New Roman"/>
                <w:sz w:val="24"/>
                <w:szCs w:val="24"/>
              </w:rPr>
              <w:t>Nr.</w:t>
            </w:r>
            <w:r w:rsidR="00EB49D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377 minēto </w:t>
            </w:r>
            <w:r w:rsidR="00F4743B" w:rsidRPr="007770D0">
              <w:rPr>
                <w:rFonts w:ascii="Times New Roman" w:hAnsi="Times New Roman"/>
                <w:sz w:val="24"/>
                <w:szCs w:val="24"/>
              </w:rPr>
              <w:t>atsauc</w:t>
            </w:r>
            <w:r w:rsidR="002A5417">
              <w:rPr>
                <w:rFonts w:ascii="Times New Roman" w:hAnsi="Times New Roman"/>
                <w:sz w:val="24"/>
                <w:szCs w:val="24"/>
              </w:rPr>
              <w:t>i</w:t>
            </w:r>
            <w:r w:rsidR="00F4743B" w:rsidRPr="007770D0">
              <w:rPr>
                <w:rFonts w:ascii="Times New Roman" w:hAnsi="Times New Roman"/>
                <w:sz w:val="24"/>
                <w:szCs w:val="24"/>
              </w:rPr>
              <w:t xml:space="preserve"> uz </w:t>
            </w:r>
            <w:r w:rsidR="004E5900">
              <w:rPr>
                <w:rFonts w:ascii="Times New Roman" w:hAnsi="Times New Roman"/>
                <w:sz w:val="24"/>
                <w:szCs w:val="24"/>
              </w:rPr>
              <w:t xml:space="preserve">Eiropas </w:t>
            </w:r>
            <w:r w:rsidR="004E5900" w:rsidRPr="001441CE">
              <w:rPr>
                <w:rFonts w:ascii="Times New Roman" w:hAnsi="Times New Roman"/>
                <w:sz w:val="24"/>
                <w:szCs w:val="24"/>
              </w:rPr>
              <w:t>Savienības</w:t>
            </w:r>
            <w:r w:rsidR="00F4743B" w:rsidRPr="0014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A1A" w:rsidRPr="001441CE">
              <w:rPr>
                <w:rFonts w:ascii="Times New Roman" w:hAnsi="Times New Roman"/>
                <w:sz w:val="24"/>
                <w:szCs w:val="24"/>
              </w:rPr>
              <w:t>tieši piemērojam</w:t>
            </w:r>
            <w:r w:rsidR="002A5417" w:rsidRPr="001441CE">
              <w:rPr>
                <w:rFonts w:ascii="Times New Roman" w:hAnsi="Times New Roman"/>
                <w:sz w:val="24"/>
                <w:szCs w:val="24"/>
              </w:rPr>
              <w:t>o</w:t>
            </w:r>
            <w:r w:rsidR="00FB7A1A" w:rsidRPr="0014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43B" w:rsidRPr="001441CE">
              <w:rPr>
                <w:rFonts w:ascii="Times New Roman" w:hAnsi="Times New Roman"/>
                <w:sz w:val="24"/>
                <w:szCs w:val="24"/>
              </w:rPr>
              <w:t>normatīv</w:t>
            </w:r>
            <w:r w:rsidR="002A5417" w:rsidRPr="001441CE">
              <w:rPr>
                <w:rFonts w:ascii="Times New Roman" w:hAnsi="Times New Roman"/>
                <w:sz w:val="24"/>
                <w:szCs w:val="24"/>
              </w:rPr>
              <w:t>o</w:t>
            </w:r>
            <w:r w:rsidR="00F4743B" w:rsidRPr="001441CE">
              <w:rPr>
                <w:rFonts w:ascii="Times New Roman" w:hAnsi="Times New Roman"/>
                <w:sz w:val="24"/>
                <w:szCs w:val="24"/>
              </w:rPr>
              <w:t xml:space="preserve"> akt</w:t>
            </w:r>
            <w:r w:rsidR="002A5417" w:rsidRPr="001441CE">
              <w:rPr>
                <w:rFonts w:ascii="Times New Roman" w:hAnsi="Times New Roman"/>
                <w:sz w:val="24"/>
                <w:szCs w:val="24"/>
              </w:rPr>
              <w:t>u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 xml:space="preserve"> par spirta kvalitāti</w:t>
            </w:r>
            <w:r w:rsidR="002304BD" w:rsidRPr="001441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6C7" w:rsidRPr="001441CE" w:rsidRDefault="002146C7" w:rsidP="00F4743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1C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aktualizētu note</w:t>
            </w:r>
            <w:r w:rsidR="00EB49D3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i</w:t>
            </w:r>
            <w:r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kumos Nr. 377 </w:t>
            </w:r>
            <w:r w:rsidR="001226CF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minētos</w:t>
            </w:r>
            <w:r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terminu</w:t>
            </w:r>
            <w:r w:rsidR="001226CF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B77C3F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atbilstoši likuma</w:t>
            </w:r>
            <w:r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“Par akcīzes nodokli”</w:t>
            </w:r>
            <w:r w:rsidR="004963DA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</w:t>
            </w:r>
            <w:r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4963DA" w:rsidRPr="001441CE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Alk</w:t>
            </w:r>
            <w:r w:rsidR="00B77C3F" w:rsidRPr="001441CE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oholisko dzērienu aprites likum</w:t>
            </w:r>
            <w:r w:rsidR="00EB49D3" w:rsidRPr="001441CE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a</w:t>
            </w:r>
            <w:r w:rsidR="001226CF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terminoloģijai;</w:t>
            </w:r>
            <w:r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 </w:t>
            </w:r>
          </w:p>
          <w:p w:rsidR="002304BD" w:rsidRPr="001441CE" w:rsidRDefault="002146C7" w:rsidP="002304BD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1CE">
              <w:rPr>
                <w:rFonts w:ascii="Times New Roman" w:hAnsi="Times New Roman"/>
                <w:sz w:val="24"/>
                <w:szCs w:val="24"/>
              </w:rPr>
              <w:t>4</w:t>
            </w:r>
            <w:r w:rsidR="004E5900" w:rsidRPr="001441CE">
              <w:rPr>
                <w:rFonts w:ascii="Times New Roman" w:hAnsi="Times New Roman"/>
                <w:sz w:val="24"/>
                <w:szCs w:val="24"/>
              </w:rPr>
              <w:t>)</w:t>
            </w:r>
            <w:r w:rsidR="002304BD" w:rsidRPr="0014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49D" w:rsidRPr="001441CE">
              <w:rPr>
                <w:rFonts w:ascii="Times New Roman" w:hAnsi="Times New Roman"/>
                <w:sz w:val="24"/>
                <w:szCs w:val="24"/>
              </w:rPr>
              <w:t xml:space="preserve">veterinārajām aptiekām, kas izgatavo veterinārās zāles, </w:t>
            </w:r>
            <w:r w:rsidR="00D857E6" w:rsidRPr="001441CE">
              <w:rPr>
                <w:rFonts w:ascii="Times New Roman" w:hAnsi="Times New Roman"/>
                <w:sz w:val="24"/>
                <w:szCs w:val="24"/>
              </w:rPr>
              <w:t>atvieglotu darbību</w:t>
            </w:r>
            <w:r w:rsidR="0007649D" w:rsidRPr="001441CE">
              <w:rPr>
                <w:rFonts w:ascii="Times New Roman" w:hAnsi="Times New Roman"/>
                <w:sz w:val="24"/>
                <w:szCs w:val="24"/>
              </w:rPr>
              <w:t xml:space="preserve">, paredzot iespēju iegādāties spirtu no komersanta, kurš saņēmis speciālu atļauju (licenci) 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 xml:space="preserve">apstiprināta </w:t>
            </w:r>
            <w:r w:rsidR="0007649D" w:rsidRPr="001441CE">
              <w:rPr>
                <w:rFonts w:ascii="Times New Roman" w:hAnsi="Times New Roman"/>
                <w:sz w:val="24"/>
                <w:szCs w:val="24"/>
              </w:rPr>
              <w:t>noliktavas turētāja darbībai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3DA" w:rsidRPr="001441CE" w:rsidRDefault="004963DA" w:rsidP="002304BD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1CE">
              <w:rPr>
                <w:rFonts w:ascii="Times New Roman" w:hAnsi="Times New Roman"/>
                <w:sz w:val="24"/>
                <w:szCs w:val="24"/>
              </w:rPr>
              <w:t>5) aktualizētu prasības par noteikumu Nr.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 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>377 12. un 20.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 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>punktā noteiktajiem spirta pavaddokumentiem</w:t>
            </w:r>
            <w:r w:rsidRPr="001441CE">
              <w:t xml:space="preserve"> 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>atbilstoši Ministru kabineta 2005. gada 30. augusta noteikumu Nr.662 “Akcīzes preč</w:t>
            </w:r>
            <w:r w:rsidR="001226CF" w:rsidRPr="001441CE">
              <w:rPr>
                <w:rFonts w:ascii="Times New Roman" w:hAnsi="Times New Roman"/>
                <w:sz w:val="24"/>
                <w:szCs w:val="24"/>
              </w:rPr>
              <w:t xml:space="preserve">u aprites kārtība” (turpmāk 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–</w:t>
            </w:r>
            <w:r w:rsidR="001226CF" w:rsidRPr="0014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>noteikumi Nr. 662) 69. un 69.</w:t>
            </w:r>
            <w:r w:rsidRPr="001441C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EB49D3" w:rsidRPr="001441CE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>punktam</w:t>
            </w:r>
            <w:r w:rsidR="0054652E" w:rsidRPr="001441CE">
              <w:rPr>
                <w:rFonts w:ascii="Times New Roman" w:hAnsi="Times New Roman"/>
                <w:sz w:val="24"/>
                <w:szCs w:val="24"/>
              </w:rPr>
              <w:t xml:space="preserve"> attiecībā uz alkoholiskajiem dzērieniem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43B" w:rsidRPr="007770D0" w:rsidRDefault="004E2DD3" w:rsidP="002304BD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500">
              <w:rPr>
                <w:rFonts w:ascii="Times New Roman" w:hAnsi="Times New Roman"/>
                <w:b/>
                <w:sz w:val="24"/>
                <w:szCs w:val="24"/>
              </w:rPr>
              <w:t>Ar n</w:t>
            </w:r>
            <w:r w:rsidR="007770D0" w:rsidRPr="00BC5500">
              <w:rPr>
                <w:rFonts w:ascii="Times New Roman" w:hAnsi="Times New Roman"/>
                <w:b/>
                <w:sz w:val="24"/>
                <w:szCs w:val="24"/>
              </w:rPr>
              <w:t>oteikumu pro</w:t>
            </w:r>
            <w:r w:rsidR="002D4C3B" w:rsidRPr="00BC5500">
              <w:rPr>
                <w:rFonts w:ascii="Times New Roman" w:hAnsi="Times New Roman"/>
                <w:b/>
                <w:sz w:val="24"/>
                <w:szCs w:val="24"/>
              </w:rPr>
              <w:t>jek</w:t>
            </w:r>
            <w:r w:rsidR="00B93393" w:rsidRPr="00BC5500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BC5500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B93393" w:rsidRPr="00BC55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5500">
              <w:rPr>
                <w:rFonts w:ascii="Times New Roman" w:hAnsi="Times New Roman"/>
                <w:b/>
                <w:sz w:val="24"/>
                <w:szCs w:val="24"/>
              </w:rPr>
              <w:t>tiek izdarīti šādi grozījumi</w:t>
            </w:r>
            <w:r w:rsidR="00E51F54" w:rsidRPr="00BC5500">
              <w:rPr>
                <w:rFonts w:ascii="Times New Roman" w:hAnsi="Times New Roman"/>
                <w:b/>
                <w:sz w:val="24"/>
                <w:szCs w:val="24"/>
              </w:rPr>
              <w:t xml:space="preserve"> noteikumos Nr.</w:t>
            </w:r>
            <w:r w:rsidR="00EB49D3" w:rsidRPr="00BC550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E51F54" w:rsidRPr="00BC5500">
              <w:rPr>
                <w:rFonts w:ascii="Times New Roman" w:hAnsi="Times New Roman"/>
                <w:b/>
                <w:sz w:val="24"/>
                <w:szCs w:val="24"/>
              </w:rPr>
              <w:t>377</w:t>
            </w:r>
            <w:r w:rsidR="00B93393" w:rsidRPr="00E51F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57E6" w:rsidRDefault="00D857E6" w:rsidP="00D857E6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70D0">
              <w:rPr>
                <w:rFonts w:ascii="Times New Roman" w:hAnsi="Times New Roman"/>
                <w:sz w:val="24"/>
                <w:szCs w:val="24"/>
              </w:rPr>
              <w:t>) noteikum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777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770D0">
              <w:rPr>
                <w:rFonts w:ascii="Times New Roman" w:hAnsi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0D0">
              <w:rPr>
                <w:rFonts w:ascii="Times New Roman" w:hAnsi="Times New Roman"/>
                <w:sz w:val="24"/>
                <w:szCs w:val="24"/>
              </w:rPr>
              <w:t xml:space="preserve">377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punktā </w:t>
            </w:r>
            <w:r w:rsidRPr="007770D0">
              <w:rPr>
                <w:rFonts w:ascii="Times New Roman" w:hAnsi="Times New Roman"/>
                <w:sz w:val="24"/>
                <w:szCs w:val="24"/>
              </w:rPr>
              <w:t xml:space="preserve">noteikts, ka atļauts izmantot tikai tādu lauksaimnieciskas izcelsmes etilspirtu, kura kvalitāte nav zemāka par </w:t>
            </w:r>
            <w:r w:rsidR="00EB49D3">
              <w:rPr>
                <w:rFonts w:ascii="Times New Roman" w:hAnsi="Times New Roman"/>
                <w:sz w:val="24"/>
                <w:szCs w:val="24"/>
              </w:rPr>
              <w:t xml:space="preserve">to, kas noteikta </w:t>
            </w:r>
            <w:r w:rsidRPr="007770D0">
              <w:rPr>
                <w:rFonts w:ascii="Times New Roman" w:hAnsi="Times New Roman"/>
                <w:sz w:val="24"/>
                <w:szCs w:val="24"/>
              </w:rPr>
              <w:t>Padomes 1989. gada 29. maija Regul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Pr="007770D0">
              <w:rPr>
                <w:rFonts w:ascii="Times New Roman" w:hAnsi="Times New Roman"/>
                <w:sz w:val="24"/>
                <w:szCs w:val="24"/>
              </w:rPr>
              <w:t xml:space="preserve"> (EEK) Nr. 1576/89, ar ko paredz vispārīgus noteikumus par stipro alkoholisko dzērienu definīciju, aprakstu un noformējumu. </w:t>
            </w:r>
            <w:r w:rsidR="00EB49D3">
              <w:rPr>
                <w:rFonts w:ascii="Times New Roman" w:hAnsi="Times New Roman"/>
                <w:sz w:val="24"/>
                <w:szCs w:val="24"/>
              </w:rPr>
              <w:t>Tā kā šī</w:t>
            </w:r>
            <w:r w:rsidRPr="007770D0">
              <w:rPr>
                <w:rFonts w:ascii="Times New Roman" w:hAnsi="Times New Roman"/>
                <w:sz w:val="24"/>
                <w:szCs w:val="24"/>
              </w:rPr>
              <w:t xml:space="preserve"> regula ir </w:t>
            </w:r>
            <w:r>
              <w:rPr>
                <w:rFonts w:ascii="Times New Roman" w:hAnsi="Times New Roman"/>
                <w:sz w:val="24"/>
                <w:szCs w:val="24"/>
              </w:rPr>
              <w:t>atcelta ar</w:t>
            </w:r>
            <w:r w:rsidRPr="007770D0">
              <w:rPr>
                <w:rFonts w:ascii="Times New Roman" w:hAnsi="Times New Roman"/>
                <w:sz w:val="24"/>
                <w:szCs w:val="24"/>
              </w:rPr>
              <w:t xml:space="preserve"> Eiropas Parlamenta un Padomes 2008. gada 15. janvāra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7770D0">
              <w:rPr>
                <w:rFonts w:ascii="Times New Roman" w:hAnsi="Times New Roman"/>
                <w:sz w:val="24"/>
                <w:szCs w:val="24"/>
              </w:rPr>
              <w:t xml:space="preserve">egulu (EK) Nr. 110/2008 par stipro alkoholisko dzērienu definīciju, </w:t>
            </w:r>
            <w:r w:rsidRPr="007770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aprakstu, noformējumu, marķējumu un ģeogrāfiskās izcelsmes norāžu aizsardzību un ar ko atceļ Padomes Regulu (EEK) Nr. 1576/89 (turpmāk –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7770D0">
              <w:rPr>
                <w:rFonts w:ascii="Times New Roman" w:hAnsi="Times New Roman"/>
                <w:sz w:val="24"/>
                <w:szCs w:val="24"/>
              </w:rPr>
              <w:t>egula Nr.110/2008), noteikum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projektā ir </w:t>
            </w:r>
            <w:r w:rsidRPr="007770D0">
              <w:rPr>
                <w:rFonts w:ascii="Times New Roman" w:hAnsi="Times New Roman"/>
                <w:sz w:val="24"/>
                <w:szCs w:val="24"/>
              </w:rPr>
              <w:t>aktualizē</w:t>
            </w:r>
            <w:r>
              <w:rPr>
                <w:rFonts w:ascii="Times New Roman" w:hAnsi="Times New Roman"/>
                <w:sz w:val="24"/>
                <w:szCs w:val="24"/>
              </w:rPr>
              <w:t>ta</w:t>
            </w:r>
            <w:r w:rsidRPr="007770D0">
              <w:rPr>
                <w:rFonts w:ascii="Times New Roman" w:hAnsi="Times New Roman"/>
                <w:sz w:val="24"/>
                <w:szCs w:val="24"/>
              </w:rPr>
              <w:t xml:space="preserve"> atsauc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770D0">
              <w:rPr>
                <w:rFonts w:ascii="Times New Roman" w:hAnsi="Times New Roman"/>
                <w:sz w:val="24"/>
                <w:szCs w:val="24"/>
              </w:rPr>
              <w:t xml:space="preserve"> uz </w:t>
            </w:r>
            <w:r>
              <w:rPr>
                <w:rFonts w:ascii="Times New Roman" w:hAnsi="Times New Roman"/>
                <w:sz w:val="24"/>
                <w:szCs w:val="24"/>
              </w:rPr>
              <w:t>Eiropas Savienības</w:t>
            </w:r>
            <w:r w:rsidRPr="007770D0">
              <w:rPr>
                <w:rFonts w:ascii="Times New Roman" w:hAnsi="Times New Roman"/>
                <w:sz w:val="24"/>
                <w:szCs w:val="24"/>
              </w:rPr>
              <w:t xml:space="preserve"> tieši piemērojam</w:t>
            </w:r>
            <w:r>
              <w:rPr>
                <w:rFonts w:ascii="Times New Roman" w:hAnsi="Times New Roman"/>
                <w:sz w:val="24"/>
                <w:szCs w:val="24"/>
              </w:rPr>
              <w:t>o normatīvo</w:t>
            </w:r>
            <w:r w:rsidRPr="007770D0">
              <w:rPr>
                <w:rFonts w:ascii="Times New Roman" w:hAnsi="Times New Roman"/>
                <w:sz w:val="24"/>
                <w:szCs w:val="24"/>
              </w:rPr>
              <w:t xml:space="preserve"> akt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7770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kas</w:t>
            </w:r>
            <w:r w:rsidRPr="007770D0">
              <w:rPr>
                <w:rFonts w:ascii="Times New Roman" w:hAnsi="Times New Roman"/>
                <w:sz w:val="24"/>
                <w:szCs w:val="24"/>
              </w:rPr>
              <w:t xml:space="preserve"> nosaka etilspirta kvalitātes prasības;</w:t>
            </w:r>
          </w:p>
          <w:p w:rsidR="00D857E6" w:rsidRPr="001441CE" w:rsidRDefault="00D857E6" w:rsidP="00D857E6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57E6">
              <w:rPr>
                <w:rFonts w:ascii="Times New Roman" w:hAnsi="Times New Roman"/>
                <w:sz w:val="24"/>
                <w:szCs w:val="24"/>
              </w:rPr>
              <w:t>) noteikumu Nr.</w:t>
            </w:r>
            <w:r w:rsidR="00CB37EA">
              <w:rPr>
                <w:rFonts w:ascii="Times New Roman" w:hAnsi="Times New Roman"/>
                <w:sz w:val="24"/>
                <w:szCs w:val="24"/>
              </w:rPr>
              <w:t> </w:t>
            </w:r>
            <w:r w:rsidRPr="00D857E6">
              <w:rPr>
                <w:rFonts w:ascii="Times New Roman" w:hAnsi="Times New Roman"/>
                <w:sz w:val="24"/>
                <w:szCs w:val="24"/>
              </w:rPr>
              <w:t>377 3.</w:t>
            </w:r>
            <w:r w:rsidR="00CB37EA">
              <w:rPr>
                <w:rFonts w:ascii="Times New Roman" w:hAnsi="Times New Roman"/>
                <w:sz w:val="24"/>
                <w:szCs w:val="24"/>
              </w:rPr>
              <w:t> </w:t>
            </w:r>
            <w:r w:rsidRPr="00D857E6">
              <w:rPr>
                <w:rFonts w:ascii="Times New Roman" w:hAnsi="Times New Roman"/>
                <w:sz w:val="24"/>
                <w:szCs w:val="24"/>
              </w:rPr>
              <w:t xml:space="preserve">punktā minēts termins ”veterinārmedicīnas aprūpes iestāde”, savukārt “Veterinārmedicīnas likumā” noteikts termins “veterinārmedicīnas prakses iestāde”, tādēļ </w:t>
            </w:r>
            <w:r w:rsidR="004E2DD3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Pr="00D857E6"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>projekt</w:t>
            </w:r>
            <w:r w:rsidR="004E2DD3" w:rsidRPr="001441CE">
              <w:rPr>
                <w:rFonts w:ascii="Times New Roman" w:hAnsi="Times New Roman"/>
                <w:sz w:val="24"/>
                <w:szCs w:val="24"/>
              </w:rPr>
              <w:t>u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 xml:space="preserve"> termin</w:t>
            </w:r>
            <w:r w:rsidR="004E2DD3" w:rsidRPr="001441CE">
              <w:rPr>
                <w:rFonts w:ascii="Times New Roman" w:hAnsi="Times New Roman"/>
                <w:sz w:val="24"/>
                <w:szCs w:val="24"/>
              </w:rPr>
              <w:t>s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 xml:space="preserve"> ”veterinārmedicīnas aprūpes iestāde” </w:t>
            </w:r>
            <w:r w:rsidR="004E2DD3" w:rsidRPr="001441CE">
              <w:rPr>
                <w:rFonts w:ascii="Times New Roman" w:hAnsi="Times New Roman"/>
                <w:sz w:val="24"/>
                <w:szCs w:val="24"/>
              </w:rPr>
              <w:t xml:space="preserve">tiek aizstāts 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>ar terminu “veterinārmedicīnas prakses iestāde”;</w:t>
            </w:r>
          </w:p>
          <w:p w:rsidR="002146C7" w:rsidRPr="001441CE" w:rsidRDefault="001958C7" w:rsidP="00D857E6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3) noteikumu Nr. 377 </w:t>
            </w:r>
            <w:r w:rsidR="004963DA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8.,</w:t>
            </w:r>
            <w:r w:rsidR="002146C7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9. un 20.</w:t>
            </w:r>
            <w:r w:rsidR="00EB49D3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2146C7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punktā minēts termins “speciāla atļauja (licence) akcīzes preču noliktavas turētāja darbībai”. Kopš 2010.</w:t>
            </w:r>
            <w:r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2146C7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gada 1.</w:t>
            </w:r>
            <w:r w:rsidR="00CB37EA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2146C7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aprīļa, kad likumā “Par akcīzes nodokli” tika iekļautas normas </w:t>
            </w:r>
            <w:r w:rsidR="004963DA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atbilstoši </w:t>
            </w:r>
            <w:r w:rsidR="002146C7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Padomes 2008.</w:t>
            </w:r>
            <w:r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2146C7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gada 16.</w:t>
            </w:r>
            <w:r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2146C7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decembra</w:t>
            </w:r>
            <w:r w:rsidR="004963DA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EB49D3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D</w:t>
            </w:r>
            <w:r w:rsidR="004963DA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irektīvai</w:t>
            </w:r>
            <w:r w:rsidR="002146C7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2008/118/EK par akcīzes nodokļa piemērošanas vispārēju režīmu, a</w:t>
            </w:r>
            <w:r w:rsidR="004963DA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r ko atceļ direktīvu 92/12/EEK,</w:t>
            </w:r>
            <w:r w:rsidR="002146C7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termins “speciāla atļauja (licence) akcīzes preču noliktavas turētāja darbībai” ir </w:t>
            </w:r>
            <w:r w:rsidR="004963DA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aizstāts ar terminu</w:t>
            </w:r>
            <w:r w:rsidR="002146C7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“</w:t>
            </w:r>
            <w:r w:rsidR="004963DA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speciāla atļauja</w:t>
            </w:r>
            <w:r w:rsidR="00DD62C7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(licence</w:t>
            </w:r>
            <w:r w:rsidR="002146C7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) apstiprināta noliktavas turētāja darbībai”</w:t>
            </w:r>
            <w:r w:rsidR="00EB49D3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="004963DA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</w:t>
            </w:r>
            <w:r w:rsidR="00EB49D3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šis</w:t>
            </w:r>
            <w:r w:rsidR="004963DA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termins tiek </w:t>
            </w:r>
            <w:r w:rsidR="00EB49D3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liet</w:t>
            </w:r>
            <w:r w:rsidR="004963DA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ot</w:t>
            </w:r>
            <w:r w:rsidR="00B77C3F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4963DA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EB49D3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arī</w:t>
            </w:r>
            <w:r w:rsidR="004963DA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Alkoholisko dzērienu aprites likumā</w:t>
            </w:r>
            <w:r w:rsidR="002146C7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. Tādēļ ar noteikumu projek</w:t>
            </w:r>
            <w:r w:rsidR="004963DA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tu </w:t>
            </w:r>
            <w:r w:rsidR="002146C7" w:rsidRPr="001441CE">
              <w:rPr>
                <w:rFonts w:ascii="Times New Roman" w:hAnsi="Times New Roman"/>
                <w:sz w:val="24"/>
                <w:szCs w:val="24"/>
                <w:lang w:eastAsia="lv-LV"/>
              </w:rPr>
              <w:t>termins “akcīzes preču noliktavas turētājs” ir aizstāts ar terminu “apstiprināts noliktavas turētājs”;</w:t>
            </w:r>
          </w:p>
          <w:p w:rsidR="00D857E6" w:rsidRPr="001441CE" w:rsidRDefault="002146C7" w:rsidP="00F4743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1CE">
              <w:rPr>
                <w:rFonts w:ascii="Times New Roman" w:hAnsi="Times New Roman"/>
                <w:sz w:val="24"/>
                <w:szCs w:val="24"/>
              </w:rPr>
              <w:t>4</w:t>
            </w:r>
            <w:r w:rsidR="00D857E6" w:rsidRPr="001441CE">
              <w:rPr>
                <w:rFonts w:ascii="Times New Roman" w:hAnsi="Times New Roman"/>
                <w:sz w:val="24"/>
                <w:szCs w:val="24"/>
              </w:rPr>
              <w:t>) noteikumu Nr.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 </w:t>
            </w:r>
            <w:r w:rsidR="00D857E6" w:rsidRPr="001441CE">
              <w:rPr>
                <w:rFonts w:ascii="Times New Roman" w:hAnsi="Times New Roman"/>
                <w:sz w:val="24"/>
                <w:szCs w:val="24"/>
              </w:rPr>
              <w:t>377 8.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 </w:t>
            </w:r>
            <w:r w:rsidR="00D857E6" w:rsidRPr="001441CE">
              <w:rPr>
                <w:rFonts w:ascii="Times New Roman" w:hAnsi="Times New Roman"/>
                <w:sz w:val="24"/>
                <w:szCs w:val="24"/>
              </w:rPr>
              <w:t xml:space="preserve">punktā noteikts, ka spirtu no komersanta, kurš saņēmis speciālu atļauju (licenci) 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>apstiprināta</w:t>
            </w:r>
            <w:r w:rsidR="00D857E6" w:rsidRPr="001441CE">
              <w:rPr>
                <w:rFonts w:ascii="Times New Roman" w:hAnsi="Times New Roman"/>
                <w:sz w:val="24"/>
                <w:szCs w:val="24"/>
              </w:rPr>
              <w:t xml:space="preserve"> noliktavas turētāja darbībai, ir tiesīgi iegādāties zāļu un veterināro zāļu ražotāji un izplatītāji vairumtirdzniecībā, kā arī </w:t>
            </w:r>
            <w:r w:rsidR="001958C7" w:rsidRPr="001441CE">
              <w:rPr>
                <w:rFonts w:ascii="Times New Roman" w:hAnsi="Times New Roman"/>
                <w:sz w:val="24"/>
                <w:szCs w:val="24"/>
              </w:rPr>
              <w:t>vispārēja jeb atvērtā</w:t>
            </w:r>
            <w:r w:rsidR="00D857E6" w:rsidRPr="001441CE">
              <w:rPr>
                <w:rFonts w:ascii="Times New Roman" w:hAnsi="Times New Roman"/>
                <w:sz w:val="24"/>
                <w:szCs w:val="24"/>
              </w:rPr>
              <w:t xml:space="preserve"> tipa aptieka, kas tiesīga izgatavot zāles, tostarp zāles, kas paredzētas dzīvniekiem un satur spirtu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.</w:t>
            </w:r>
            <w:r w:rsidR="00D857E6" w:rsidRPr="0014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S</w:t>
            </w:r>
            <w:r w:rsidR="00D857E6" w:rsidRPr="001441CE">
              <w:rPr>
                <w:rFonts w:ascii="Times New Roman" w:hAnsi="Times New Roman"/>
                <w:sz w:val="24"/>
                <w:szCs w:val="24"/>
              </w:rPr>
              <w:t>avukārt veterinārajai aptiekai, kas tiesīga izgatavot spir</w:t>
            </w:r>
            <w:r w:rsidR="004E2DD3" w:rsidRPr="001441CE">
              <w:rPr>
                <w:rFonts w:ascii="Times New Roman" w:hAnsi="Times New Roman"/>
                <w:sz w:val="24"/>
                <w:szCs w:val="24"/>
              </w:rPr>
              <w:t>t</w:t>
            </w:r>
            <w:r w:rsidR="00D857E6" w:rsidRPr="001441CE">
              <w:rPr>
                <w:rFonts w:ascii="Times New Roman" w:hAnsi="Times New Roman"/>
                <w:sz w:val="24"/>
                <w:szCs w:val="24"/>
              </w:rPr>
              <w:t xml:space="preserve">u saturošas veterinārās zāles, </w:t>
            </w:r>
            <w:r w:rsidR="004E2DD3" w:rsidRPr="001441CE">
              <w:rPr>
                <w:rFonts w:ascii="Times New Roman" w:hAnsi="Times New Roman"/>
                <w:sz w:val="24"/>
                <w:szCs w:val="24"/>
              </w:rPr>
              <w:t xml:space="preserve">spēkā esošais regulējums nedod </w:t>
            </w:r>
            <w:r w:rsidR="00D857E6" w:rsidRPr="001441CE">
              <w:rPr>
                <w:rFonts w:ascii="Times New Roman" w:hAnsi="Times New Roman"/>
                <w:sz w:val="24"/>
                <w:szCs w:val="24"/>
              </w:rPr>
              <w:t>tiesīb</w:t>
            </w:r>
            <w:r w:rsidR="004E2DD3" w:rsidRPr="001441CE">
              <w:rPr>
                <w:rFonts w:ascii="Times New Roman" w:hAnsi="Times New Roman"/>
                <w:sz w:val="24"/>
                <w:szCs w:val="24"/>
              </w:rPr>
              <w:t>as</w:t>
            </w:r>
            <w:r w:rsidR="00D857E6" w:rsidRPr="001441CE">
              <w:rPr>
                <w:rFonts w:ascii="Times New Roman" w:hAnsi="Times New Roman"/>
                <w:sz w:val="24"/>
                <w:szCs w:val="24"/>
              </w:rPr>
              <w:t xml:space="preserve"> iegādāties spirtu no 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>apstiprināta</w:t>
            </w:r>
            <w:r w:rsidR="00D857E6" w:rsidRPr="001441CE">
              <w:rPr>
                <w:rFonts w:ascii="Times New Roman" w:hAnsi="Times New Roman"/>
                <w:sz w:val="24"/>
                <w:szCs w:val="24"/>
              </w:rPr>
              <w:t xml:space="preserve"> noliktavas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 xml:space="preserve"> turētāja,</w:t>
            </w:r>
            <w:r w:rsidR="004E2DD3" w:rsidRPr="001441CE">
              <w:rPr>
                <w:rFonts w:ascii="Times New Roman" w:hAnsi="Times New Roman"/>
                <w:sz w:val="24"/>
                <w:szCs w:val="24"/>
              </w:rPr>
              <w:t xml:space="preserve"> un līdz ar to</w:t>
            </w:r>
            <w:r w:rsidR="00D857E6" w:rsidRPr="001441CE">
              <w:rPr>
                <w:rFonts w:ascii="Times New Roman" w:hAnsi="Times New Roman"/>
                <w:sz w:val="24"/>
                <w:szCs w:val="24"/>
              </w:rPr>
              <w:t xml:space="preserve"> ir apgrūtināta iespēja iegādāties spirtu veterināro zāļu izgatavošanai. </w:t>
            </w:r>
            <w:r w:rsidR="004E2DD3" w:rsidRPr="001441CE">
              <w:rPr>
                <w:rFonts w:ascii="Times New Roman" w:hAnsi="Times New Roman"/>
                <w:sz w:val="24"/>
                <w:szCs w:val="24"/>
              </w:rPr>
              <w:t>Ar n</w:t>
            </w:r>
            <w:r w:rsidR="00D857E6" w:rsidRPr="001441CE">
              <w:rPr>
                <w:rFonts w:ascii="Times New Roman" w:hAnsi="Times New Roman"/>
                <w:sz w:val="24"/>
                <w:szCs w:val="24"/>
              </w:rPr>
              <w:t>oteikumu projekt</w:t>
            </w:r>
            <w:r w:rsidR="004E2DD3" w:rsidRPr="001441CE">
              <w:rPr>
                <w:rFonts w:ascii="Times New Roman" w:hAnsi="Times New Roman"/>
                <w:sz w:val="24"/>
                <w:szCs w:val="24"/>
              </w:rPr>
              <w:t>u</w:t>
            </w:r>
            <w:r w:rsidR="008B747C" w:rsidRPr="0014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DD3" w:rsidRPr="001441CE">
              <w:rPr>
                <w:rFonts w:ascii="Times New Roman" w:hAnsi="Times New Roman"/>
                <w:sz w:val="24"/>
                <w:szCs w:val="24"/>
              </w:rPr>
              <w:t>tiek</w:t>
            </w:r>
            <w:r w:rsidR="00D857E6" w:rsidRPr="001441CE">
              <w:rPr>
                <w:rFonts w:ascii="Times New Roman" w:hAnsi="Times New Roman"/>
                <w:sz w:val="24"/>
                <w:szCs w:val="24"/>
              </w:rPr>
              <w:t xml:space="preserve"> paplašināt</w:t>
            </w:r>
            <w:r w:rsidR="004E2DD3" w:rsidRPr="001441CE">
              <w:rPr>
                <w:rFonts w:ascii="Times New Roman" w:hAnsi="Times New Roman"/>
                <w:sz w:val="24"/>
                <w:szCs w:val="24"/>
              </w:rPr>
              <w:t>s</w:t>
            </w:r>
            <w:r w:rsidR="008B747C" w:rsidRPr="001441CE">
              <w:rPr>
                <w:rFonts w:ascii="Times New Roman" w:hAnsi="Times New Roman"/>
                <w:sz w:val="24"/>
                <w:szCs w:val="24"/>
              </w:rPr>
              <w:t xml:space="preserve"> to personu lok</w:t>
            </w:r>
            <w:r w:rsidR="004E2DD3" w:rsidRPr="001441CE">
              <w:rPr>
                <w:rFonts w:ascii="Times New Roman" w:hAnsi="Times New Roman"/>
                <w:sz w:val="24"/>
                <w:szCs w:val="24"/>
              </w:rPr>
              <w:t>s</w:t>
            </w:r>
            <w:r w:rsidR="00D857E6" w:rsidRPr="001441CE">
              <w:rPr>
                <w:rFonts w:ascii="Times New Roman" w:hAnsi="Times New Roman"/>
                <w:sz w:val="24"/>
                <w:szCs w:val="24"/>
              </w:rPr>
              <w:t>, k</w:t>
            </w:r>
            <w:r w:rsidR="004E2DD3" w:rsidRPr="001441CE">
              <w:rPr>
                <w:rFonts w:ascii="Times New Roman" w:hAnsi="Times New Roman"/>
                <w:sz w:val="24"/>
                <w:szCs w:val="24"/>
              </w:rPr>
              <w:t>ur</w:t>
            </w:r>
            <w:r w:rsidR="00D857E6" w:rsidRPr="001441CE"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="004E2DD3" w:rsidRPr="001441CE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="00D857E6" w:rsidRPr="001441CE">
              <w:rPr>
                <w:rFonts w:ascii="Times New Roman" w:hAnsi="Times New Roman"/>
                <w:sz w:val="24"/>
                <w:szCs w:val="24"/>
              </w:rPr>
              <w:t>tiesīgas iegādāties spirtu, nosakot, ka spirtu</w:t>
            </w:r>
            <w:r w:rsidR="00D857E6" w:rsidRPr="001441CE">
              <w:rPr>
                <w:sz w:val="24"/>
                <w:szCs w:val="24"/>
              </w:rPr>
              <w:t xml:space="preserve"> </w:t>
            </w:r>
            <w:r w:rsidR="00D857E6" w:rsidRPr="001441CE">
              <w:rPr>
                <w:rFonts w:ascii="Times New Roman" w:hAnsi="Times New Roman"/>
                <w:sz w:val="24"/>
                <w:szCs w:val="24"/>
              </w:rPr>
              <w:t xml:space="preserve">no komersanta, kurš saņēmis speciālu atļauju (licenci) 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 xml:space="preserve">apstiprināta </w:t>
            </w:r>
            <w:r w:rsidR="00D857E6" w:rsidRPr="001441CE">
              <w:rPr>
                <w:rFonts w:ascii="Times New Roman" w:hAnsi="Times New Roman"/>
                <w:sz w:val="24"/>
                <w:szCs w:val="24"/>
              </w:rPr>
              <w:t>noliktavas turētāja darbībai, ir tiesīga iegādāties arī veterinārā aptieka, kas izgatavo veterinārās zāles</w:t>
            </w:r>
            <w:r w:rsidR="004E2DD3" w:rsidRPr="001441CE">
              <w:rPr>
                <w:rFonts w:ascii="Times New Roman" w:hAnsi="Times New Roman"/>
                <w:sz w:val="24"/>
                <w:szCs w:val="24"/>
              </w:rPr>
              <w:t>;</w:t>
            </w:r>
            <w:r w:rsidR="00D857E6" w:rsidRPr="0014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743B" w:rsidRPr="007770D0" w:rsidRDefault="002146C7" w:rsidP="00F4743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1CE">
              <w:rPr>
                <w:rFonts w:ascii="Times New Roman" w:hAnsi="Times New Roman"/>
                <w:sz w:val="24"/>
                <w:szCs w:val="24"/>
              </w:rPr>
              <w:t>5</w:t>
            </w:r>
            <w:r w:rsidR="00595B1A" w:rsidRPr="001441CE">
              <w:rPr>
                <w:rFonts w:ascii="Times New Roman" w:hAnsi="Times New Roman"/>
                <w:sz w:val="24"/>
                <w:szCs w:val="24"/>
              </w:rPr>
              <w:t>) noteikum</w:t>
            </w:r>
            <w:r w:rsidR="00D857E6" w:rsidRPr="001441CE">
              <w:rPr>
                <w:rFonts w:ascii="Times New Roman" w:hAnsi="Times New Roman"/>
                <w:sz w:val="24"/>
                <w:szCs w:val="24"/>
              </w:rPr>
              <w:t>u</w:t>
            </w:r>
            <w:r w:rsidR="00595B1A" w:rsidRPr="0014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D54" w:rsidRPr="001441CE">
              <w:rPr>
                <w:rFonts w:ascii="Times New Roman" w:hAnsi="Times New Roman"/>
                <w:sz w:val="24"/>
                <w:szCs w:val="24"/>
              </w:rPr>
              <w:t>N</w:t>
            </w:r>
            <w:r w:rsidR="00595B1A" w:rsidRPr="001441CE">
              <w:rPr>
                <w:rFonts w:ascii="Times New Roman" w:hAnsi="Times New Roman"/>
                <w:sz w:val="24"/>
                <w:szCs w:val="24"/>
              </w:rPr>
              <w:t>r.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 </w:t>
            </w:r>
            <w:r w:rsidR="00595B1A" w:rsidRPr="001441CE">
              <w:rPr>
                <w:rFonts w:ascii="Times New Roman" w:hAnsi="Times New Roman"/>
                <w:sz w:val="24"/>
                <w:szCs w:val="24"/>
              </w:rPr>
              <w:t>377</w:t>
            </w:r>
            <w:r w:rsidR="00D857E6" w:rsidRPr="001441CE">
              <w:rPr>
                <w:rFonts w:ascii="Times New Roman" w:hAnsi="Times New Roman"/>
                <w:sz w:val="24"/>
                <w:szCs w:val="24"/>
              </w:rPr>
              <w:t xml:space="preserve"> 14. un 15.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 </w:t>
            </w:r>
            <w:r w:rsidR="00D857E6" w:rsidRPr="001441CE">
              <w:rPr>
                <w:rFonts w:ascii="Times New Roman" w:hAnsi="Times New Roman"/>
                <w:sz w:val="24"/>
                <w:szCs w:val="24"/>
              </w:rPr>
              <w:t>punktā</w:t>
            </w:r>
            <w:r w:rsidR="00595B1A" w:rsidRPr="001441CE">
              <w:rPr>
                <w:rFonts w:ascii="Times New Roman" w:hAnsi="Times New Roman"/>
                <w:sz w:val="24"/>
                <w:szCs w:val="24"/>
              </w:rPr>
              <w:t xml:space="preserve"> noteikts, ka aptiekā izgatavotās</w:t>
            </w:r>
            <w:r w:rsidR="00595B1A" w:rsidRPr="001441CE">
              <w:rPr>
                <w:sz w:val="24"/>
                <w:szCs w:val="24"/>
              </w:rPr>
              <w:t xml:space="preserve"> </w:t>
            </w:r>
            <w:r w:rsidR="00595B1A" w:rsidRPr="001441CE">
              <w:rPr>
                <w:rFonts w:ascii="Times New Roman" w:hAnsi="Times New Roman"/>
                <w:sz w:val="24"/>
                <w:szCs w:val="24"/>
              </w:rPr>
              <w:t>zāles, kas paredzētas dzīvniekiem</w:t>
            </w:r>
            <w:r w:rsidR="00277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95B1A" w:rsidRPr="007770D0">
              <w:rPr>
                <w:rFonts w:ascii="Times New Roman" w:hAnsi="Times New Roman"/>
                <w:sz w:val="24"/>
                <w:szCs w:val="24"/>
              </w:rPr>
              <w:t>var izsniegt gan pret praktizējoša veterinārārs</w:t>
            </w:r>
            <w:r w:rsidR="0078724A" w:rsidRPr="007770D0">
              <w:rPr>
                <w:rFonts w:ascii="Times New Roman" w:hAnsi="Times New Roman"/>
                <w:sz w:val="24"/>
                <w:szCs w:val="24"/>
              </w:rPr>
              <w:t>ta</w:t>
            </w:r>
            <w:r w:rsidR="00595B1A" w:rsidRPr="007770D0">
              <w:rPr>
                <w:rFonts w:ascii="Times New Roman" w:hAnsi="Times New Roman"/>
                <w:sz w:val="24"/>
                <w:szCs w:val="24"/>
              </w:rPr>
              <w:t xml:space="preserve">, gan veterinārfeldšera izrakstītu recepti. </w:t>
            </w:r>
            <w:r w:rsidR="0078724A" w:rsidRPr="007770D0">
              <w:rPr>
                <w:rFonts w:ascii="Times New Roman" w:hAnsi="Times New Roman"/>
                <w:sz w:val="24"/>
                <w:szCs w:val="24"/>
              </w:rPr>
              <w:t>S</w:t>
            </w:r>
            <w:r w:rsidR="00595B1A" w:rsidRPr="007770D0">
              <w:rPr>
                <w:rFonts w:ascii="Times New Roman" w:hAnsi="Times New Roman"/>
                <w:sz w:val="24"/>
                <w:szCs w:val="24"/>
              </w:rPr>
              <w:t>askaņā ar Farm</w:t>
            </w:r>
            <w:r w:rsidR="00E862F8">
              <w:rPr>
                <w:rFonts w:ascii="Times New Roman" w:hAnsi="Times New Roman"/>
                <w:sz w:val="24"/>
                <w:szCs w:val="24"/>
              </w:rPr>
              <w:t xml:space="preserve">ācijas likuma </w:t>
            </w:r>
            <w:r w:rsidR="00BA2F2F">
              <w:rPr>
                <w:rFonts w:ascii="Times New Roman" w:hAnsi="Times New Roman"/>
                <w:sz w:val="24"/>
                <w:szCs w:val="24"/>
              </w:rPr>
              <w:t>22. pantu</w:t>
            </w:r>
            <w:r w:rsidR="0078724A" w:rsidRPr="00777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F2F">
              <w:rPr>
                <w:rFonts w:ascii="Times New Roman" w:hAnsi="Times New Roman"/>
                <w:sz w:val="24"/>
                <w:szCs w:val="24"/>
              </w:rPr>
              <w:t>aptiekā izgatavotā</w:t>
            </w:r>
            <w:r w:rsidR="00595B1A" w:rsidRPr="007770D0">
              <w:rPr>
                <w:rFonts w:ascii="Times New Roman" w:hAnsi="Times New Roman"/>
                <w:sz w:val="24"/>
                <w:szCs w:val="24"/>
              </w:rPr>
              <w:t>s zāles</w:t>
            </w:r>
            <w:r w:rsidR="0078724A" w:rsidRPr="00777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B1A" w:rsidRPr="007770D0">
              <w:rPr>
                <w:rFonts w:ascii="Times New Roman" w:hAnsi="Times New Roman"/>
                <w:sz w:val="24"/>
                <w:szCs w:val="24"/>
              </w:rPr>
              <w:t xml:space="preserve">drīkst izsniegt pret praktizējoša veterinārārsta izrakstītu recepti vai </w:t>
            </w:r>
            <w:r w:rsidR="004E2DD3">
              <w:rPr>
                <w:rFonts w:ascii="Times New Roman" w:hAnsi="Times New Roman"/>
                <w:sz w:val="24"/>
                <w:szCs w:val="24"/>
              </w:rPr>
              <w:t xml:space="preserve">pēc tā </w:t>
            </w:r>
            <w:r w:rsidR="00595B1A" w:rsidRPr="007770D0">
              <w:rPr>
                <w:rFonts w:ascii="Times New Roman" w:hAnsi="Times New Roman"/>
                <w:sz w:val="24"/>
                <w:szCs w:val="24"/>
              </w:rPr>
              <w:t>pieprasījum</w:t>
            </w:r>
            <w:r w:rsidR="004E2DD3">
              <w:rPr>
                <w:rFonts w:ascii="Times New Roman" w:hAnsi="Times New Roman"/>
                <w:sz w:val="24"/>
                <w:szCs w:val="24"/>
              </w:rPr>
              <w:t>a</w:t>
            </w:r>
            <w:r w:rsidR="00595B1A" w:rsidRPr="007770D0">
              <w:rPr>
                <w:rFonts w:ascii="Times New Roman" w:hAnsi="Times New Roman"/>
                <w:sz w:val="24"/>
                <w:szCs w:val="24"/>
              </w:rPr>
              <w:t xml:space="preserve">, tādēļ </w:t>
            </w:r>
            <w:r w:rsidR="0007649D">
              <w:rPr>
                <w:rFonts w:ascii="Times New Roman" w:hAnsi="Times New Roman"/>
                <w:sz w:val="24"/>
                <w:szCs w:val="24"/>
              </w:rPr>
              <w:t>noteikumu</w:t>
            </w:r>
            <w:r w:rsidR="00D857E6">
              <w:rPr>
                <w:rFonts w:ascii="Times New Roman" w:hAnsi="Times New Roman"/>
                <w:sz w:val="24"/>
                <w:szCs w:val="24"/>
              </w:rPr>
              <w:t xml:space="preserve"> proj</w:t>
            </w:r>
            <w:r w:rsidR="0007649D">
              <w:rPr>
                <w:rFonts w:ascii="Times New Roman" w:hAnsi="Times New Roman"/>
                <w:sz w:val="24"/>
                <w:szCs w:val="24"/>
              </w:rPr>
              <w:t>e</w:t>
            </w:r>
            <w:r w:rsidR="00D857E6">
              <w:rPr>
                <w:rFonts w:ascii="Times New Roman" w:hAnsi="Times New Roman"/>
                <w:sz w:val="24"/>
                <w:szCs w:val="24"/>
              </w:rPr>
              <w:t>k</w:t>
            </w:r>
            <w:r w:rsidR="0007649D">
              <w:rPr>
                <w:rFonts w:ascii="Times New Roman" w:hAnsi="Times New Roman"/>
                <w:sz w:val="24"/>
                <w:szCs w:val="24"/>
              </w:rPr>
              <w:t>tā sv</w:t>
            </w:r>
            <w:r w:rsidR="00D857E6">
              <w:rPr>
                <w:rFonts w:ascii="Times New Roman" w:hAnsi="Times New Roman"/>
                <w:sz w:val="24"/>
                <w:szCs w:val="24"/>
              </w:rPr>
              <w:t>ītrots</w:t>
            </w:r>
            <w:r w:rsidR="00076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7E6">
              <w:rPr>
                <w:rFonts w:ascii="Times New Roman" w:hAnsi="Times New Roman"/>
                <w:sz w:val="24"/>
                <w:szCs w:val="24"/>
              </w:rPr>
              <w:t>nosacījums</w:t>
            </w:r>
            <w:r w:rsidR="00595B1A" w:rsidRPr="007770D0">
              <w:rPr>
                <w:rFonts w:ascii="Times New Roman" w:hAnsi="Times New Roman"/>
                <w:sz w:val="24"/>
                <w:szCs w:val="24"/>
              </w:rPr>
              <w:t xml:space="preserve">, ka </w:t>
            </w:r>
            <w:r w:rsidR="0007649D">
              <w:rPr>
                <w:rFonts w:ascii="Times New Roman" w:hAnsi="Times New Roman"/>
                <w:sz w:val="24"/>
                <w:szCs w:val="24"/>
              </w:rPr>
              <w:t xml:space="preserve">aptiekā izgatavotas spirtu saturošas </w:t>
            </w:r>
            <w:r w:rsidR="00595B1A" w:rsidRPr="007770D0">
              <w:rPr>
                <w:rFonts w:ascii="Times New Roman" w:hAnsi="Times New Roman"/>
                <w:sz w:val="24"/>
                <w:szCs w:val="24"/>
              </w:rPr>
              <w:t>zāles drīkst izsniegt pret veterinārfeldšera izrakstītu recepti</w:t>
            </w:r>
            <w:r w:rsidR="00F4743B" w:rsidRPr="007770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5E92" w:rsidRDefault="002146C7" w:rsidP="00F4743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B17">
              <w:rPr>
                <w:rFonts w:ascii="Times New Roman" w:hAnsi="Times New Roman"/>
                <w:sz w:val="24"/>
                <w:szCs w:val="24"/>
              </w:rPr>
              <w:t>6</w:t>
            </w:r>
            <w:r w:rsidR="00685E92" w:rsidRPr="00CB37EA">
              <w:rPr>
                <w:rFonts w:ascii="Times New Roman" w:hAnsi="Times New Roman"/>
                <w:sz w:val="24"/>
                <w:szCs w:val="24"/>
              </w:rPr>
              <w:t>)</w:t>
            </w:r>
            <w:r w:rsidR="00685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B8A">
              <w:rPr>
                <w:rFonts w:ascii="Times New Roman" w:hAnsi="Times New Roman"/>
                <w:sz w:val="24"/>
                <w:szCs w:val="24"/>
              </w:rPr>
              <w:t>Farmācijas likuma 22. pant</w:t>
            </w:r>
            <w:r w:rsidR="004E2DD3">
              <w:rPr>
                <w:rFonts w:ascii="Times New Roman" w:hAnsi="Times New Roman"/>
                <w:sz w:val="24"/>
                <w:szCs w:val="24"/>
              </w:rPr>
              <w:t>ā noteikts, ka</w:t>
            </w:r>
            <w:r w:rsidR="00412B8A">
              <w:rPr>
                <w:rFonts w:ascii="Times New Roman" w:hAnsi="Times New Roman"/>
                <w:sz w:val="24"/>
                <w:szCs w:val="24"/>
              </w:rPr>
              <w:t xml:space="preserve"> jebkuras aptiekā izgatavotās veterinārās zāles ir atļauts izsniegt tikai pret </w:t>
            </w:r>
            <w:r w:rsidR="00412B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praktizējoša veterinārārsta izrakstītu recepti vai </w:t>
            </w:r>
            <w:r w:rsidR="004E2DD3">
              <w:rPr>
                <w:rFonts w:ascii="Times New Roman" w:hAnsi="Times New Roman"/>
                <w:sz w:val="24"/>
                <w:szCs w:val="24"/>
              </w:rPr>
              <w:t xml:space="preserve">pēc tā </w:t>
            </w:r>
            <w:r w:rsidR="00412B8A">
              <w:rPr>
                <w:rFonts w:ascii="Times New Roman" w:hAnsi="Times New Roman"/>
                <w:sz w:val="24"/>
                <w:szCs w:val="24"/>
              </w:rPr>
              <w:t>pieprasījum</w:t>
            </w:r>
            <w:r w:rsidR="006873B1">
              <w:rPr>
                <w:rFonts w:ascii="Times New Roman" w:hAnsi="Times New Roman"/>
                <w:sz w:val="24"/>
                <w:szCs w:val="24"/>
              </w:rPr>
              <w:t>a</w:t>
            </w:r>
            <w:r w:rsidR="00412B8A">
              <w:rPr>
                <w:rFonts w:ascii="Times New Roman" w:hAnsi="Times New Roman"/>
                <w:sz w:val="24"/>
                <w:szCs w:val="24"/>
              </w:rPr>
              <w:t>. N</w:t>
            </w:r>
            <w:r w:rsidR="00685E92">
              <w:rPr>
                <w:rFonts w:ascii="Times New Roman" w:hAnsi="Times New Roman"/>
                <w:sz w:val="24"/>
                <w:szCs w:val="24"/>
              </w:rPr>
              <w:t>oteikumu Nr. 377 14.</w:t>
            </w:r>
            <w:r w:rsidR="0041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E92">
              <w:rPr>
                <w:rFonts w:ascii="Times New Roman" w:hAnsi="Times New Roman"/>
                <w:sz w:val="24"/>
                <w:szCs w:val="24"/>
              </w:rPr>
              <w:t>punktā noteikts, ka aptieka spirtu saturošas veterinārās zāles var izplatīt pret praktizējoša veterinārārsta izrakstītu recepti</w:t>
            </w:r>
            <w:r w:rsidR="008B747C">
              <w:rPr>
                <w:rFonts w:ascii="Times New Roman" w:hAnsi="Times New Roman"/>
                <w:sz w:val="24"/>
                <w:szCs w:val="24"/>
              </w:rPr>
              <w:t xml:space="preserve"> vai </w:t>
            </w:r>
            <w:r w:rsidR="006873B1">
              <w:rPr>
                <w:rFonts w:ascii="Times New Roman" w:hAnsi="Times New Roman"/>
                <w:sz w:val="24"/>
                <w:szCs w:val="24"/>
              </w:rPr>
              <w:t xml:space="preserve">pēc </w:t>
            </w:r>
            <w:r w:rsidR="008B747C">
              <w:rPr>
                <w:rFonts w:ascii="Times New Roman" w:hAnsi="Times New Roman"/>
                <w:sz w:val="24"/>
                <w:szCs w:val="24"/>
              </w:rPr>
              <w:t>veterinārmedicīnas prakses iestādes pieprasījum</w:t>
            </w:r>
            <w:r w:rsidR="006873B1">
              <w:rPr>
                <w:rFonts w:ascii="Times New Roman" w:hAnsi="Times New Roman"/>
                <w:sz w:val="24"/>
                <w:szCs w:val="24"/>
              </w:rPr>
              <w:t>a</w:t>
            </w:r>
            <w:r w:rsidR="00685E92">
              <w:rPr>
                <w:rFonts w:ascii="Times New Roman" w:hAnsi="Times New Roman"/>
                <w:sz w:val="24"/>
                <w:szCs w:val="24"/>
              </w:rPr>
              <w:t xml:space="preserve">, ja aptiekas speciālās atļaujas (licences) (turpmāk – licences) pielikumā norādīts speciālais darbības nosacījums – veterināro zāļu izplatīšana. </w:t>
            </w:r>
            <w:r w:rsidR="004E2DD3">
              <w:rPr>
                <w:rFonts w:ascii="Times New Roman" w:hAnsi="Times New Roman"/>
                <w:sz w:val="24"/>
                <w:szCs w:val="24"/>
              </w:rPr>
              <w:t>Tā kā</w:t>
            </w:r>
            <w:r w:rsidR="00685E92">
              <w:rPr>
                <w:rFonts w:ascii="Times New Roman" w:hAnsi="Times New Roman"/>
                <w:sz w:val="24"/>
                <w:szCs w:val="24"/>
              </w:rPr>
              <w:t xml:space="preserve"> tikai vispārēja jeb atvērtā tipa aptiekas licences pielikumā norādīts šāds speciālās darbības nosacījums</w:t>
            </w:r>
            <w:r w:rsidR="00412B8A">
              <w:rPr>
                <w:rFonts w:ascii="Times New Roman" w:hAnsi="Times New Roman"/>
                <w:sz w:val="24"/>
                <w:szCs w:val="24"/>
              </w:rPr>
              <w:t>,</w:t>
            </w:r>
            <w:r w:rsidR="008B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F2F">
              <w:rPr>
                <w:rFonts w:ascii="Times New Roman" w:hAnsi="Times New Roman"/>
                <w:sz w:val="24"/>
                <w:szCs w:val="24"/>
              </w:rPr>
              <w:t xml:space="preserve">prasība </w:t>
            </w:r>
            <w:r w:rsidR="00412B8A">
              <w:rPr>
                <w:rFonts w:ascii="Times New Roman" w:hAnsi="Times New Roman"/>
                <w:sz w:val="24"/>
                <w:szCs w:val="24"/>
              </w:rPr>
              <w:t xml:space="preserve">bija </w:t>
            </w:r>
            <w:r w:rsidR="00BA2F2F">
              <w:rPr>
                <w:rFonts w:ascii="Times New Roman" w:hAnsi="Times New Roman"/>
                <w:sz w:val="24"/>
                <w:szCs w:val="24"/>
              </w:rPr>
              <w:t>attiec</w:t>
            </w:r>
            <w:r w:rsidR="00412B8A">
              <w:rPr>
                <w:rFonts w:ascii="Times New Roman" w:hAnsi="Times New Roman"/>
                <w:sz w:val="24"/>
                <w:szCs w:val="24"/>
              </w:rPr>
              <w:t>ināma</w:t>
            </w:r>
            <w:r w:rsidR="00BA2F2F">
              <w:rPr>
                <w:rFonts w:ascii="Times New Roman" w:hAnsi="Times New Roman"/>
                <w:sz w:val="24"/>
                <w:szCs w:val="24"/>
              </w:rPr>
              <w:t xml:space="preserve"> tikai uz vispārēja jeb atvērtā tipa aptieku</w:t>
            </w:r>
            <w:r w:rsidR="00412B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873B1">
              <w:rPr>
                <w:rFonts w:ascii="Times New Roman" w:hAnsi="Times New Roman"/>
                <w:sz w:val="24"/>
                <w:szCs w:val="24"/>
              </w:rPr>
              <w:t>Ievērojot minēto,</w:t>
            </w:r>
            <w:r w:rsidR="0041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47C">
              <w:rPr>
                <w:rFonts w:ascii="Times New Roman" w:hAnsi="Times New Roman"/>
                <w:sz w:val="24"/>
                <w:szCs w:val="24"/>
              </w:rPr>
              <w:t xml:space="preserve">noteikumu projekts paredz papildināt </w:t>
            </w:r>
            <w:r w:rsidR="00BA2F2F">
              <w:rPr>
                <w:rFonts w:ascii="Times New Roman" w:hAnsi="Times New Roman"/>
                <w:sz w:val="24"/>
                <w:szCs w:val="24"/>
              </w:rPr>
              <w:t>noteikum</w:t>
            </w:r>
            <w:r w:rsidR="008B747C">
              <w:rPr>
                <w:rFonts w:ascii="Times New Roman" w:hAnsi="Times New Roman"/>
                <w:sz w:val="24"/>
                <w:szCs w:val="24"/>
              </w:rPr>
              <w:t>us</w:t>
            </w:r>
            <w:r w:rsidR="00412B8A">
              <w:rPr>
                <w:rFonts w:ascii="Times New Roman" w:hAnsi="Times New Roman"/>
                <w:sz w:val="24"/>
                <w:szCs w:val="24"/>
              </w:rPr>
              <w:t xml:space="preserve"> Nr. 377 </w:t>
            </w:r>
            <w:r w:rsidR="00BA2F2F">
              <w:rPr>
                <w:rFonts w:ascii="Times New Roman" w:hAnsi="Times New Roman"/>
                <w:sz w:val="24"/>
                <w:szCs w:val="24"/>
              </w:rPr>
              <w:t>ar jaunu punktu</w:t>
            </w:r>
            <w:r w:rsidR="00412B8A">
              <w:rPr>
                <w:rFonts w:ascii="Times New Roman" w:hAnsi="Times New Roman"/>
                <w:sz w:val="24"/>
                <w:szCs w:val="24"/>
              </w:rPr>
              <w:t>, kurā noteikts</w:t>
            </w:r>
            <w:r w:rsidR="006873B1">
              <w:rPr>
                <w:rFonts w:ascii="Times New Roman" w:hAnsi="Times New Roman"/>
                <w:sz w:val="24"/>
                <w:szCs w:val="24"/>
              </w:rPr>
              <w:t>, ka</w:t>
            </w:r>
            <w:r w:rsidR="00412B8A">
              <w:rPr>
                <w:rFonts w:ascii="Times New Roman" w:hAnsi="Times New Roman"/>
                <w:sz w:val="24"/>
                <w:szCs w:val="24"/>
              </w:rPr>
              <w:t xml:space="preserve"> veterinār</w:t>
            </w:r>
            <w:r w:rsidR="006873B1">
              <w:rPr>
                <w:rFonts w:ascii="Times New Roman" w:hAnsi="Times New Roman"/>
                <w:sz w:val="24"/>
                <w:szCs w:val="24"/>
              </w:rPr>
              <w:t>ajai</w:t>
            </w:r>
            <w:r w:rsidR="00412B8A">
              <w:rPr>
                <w:rFonts w:ascii="Times New Roman" w:hAnsi="Times New Roman"/>
                <w:sz w:val="24"/>
                <w:szCs w:val="24"/>
              </w:rPr>
              <w:t xml:space="preserve"> aptieka</w:t>
            </w:r>
            <w:r w:rsidR="006873B1">
              <w:rPr>
                <w:rFonts w:ascii="Times New Roman" w:hAnsi="Times New Roman"/>
                <w:sz w:val="24"/>
                <w:szCs w:val="24"/>
              </w:rPr>
              <w:t>i</w:t>
            </w:r>
            <w:r w:rsidR="00412B8A">
              <w:rPr>
                <w:rFonts w:ascii="Times New Roman" w:hAnsi="Times New Roman"/>
                <w:sz w:val="24"/>
                <w:szCs w:val="24"/>
              </w:rPr>
              <w:t xml:space="preserve">, kas izgatavo veterinārās zāles, </w:t>
            </w:r>
            <w:r w:rsidR="006873B1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="00412B8A">
              <w:rPr>
                <w:rFonts w:ascii="Times New Roman" w:hAnsi="Times New Roman"/>
                <w:sz w:val="24"/>
                <w:szCs w:val="24"/>
              </w:rPr>
              <w:t>tiesības</w:t>
            </w:r>
            <w:r w:rsidR="00BA2F2F">
              <w:rPr>
                <w:rFonts w:ascii="Times New Roman" w:hAnsi="Times New Roman"/>
                <w:sz w:val="24"/>
                <w:szCs w:val="24"/>
              </w:rPr>
              <w:t xml:space="preserve"> izsniegt spirtu un izgatavotās spirtu saturošās veterinārās zāles</w:t>
            </w:r>
            <w:r w:rsidR="00D8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47C" w:rsidRPr="008B747C">
              <w:rPr>
                <w:rFonts w:ascii="Times New Roman" w:hAnsi="Times New Roman"/>
                <w:sz w:val="24"/>
                <w:szCs w:val="24"/>
              </w:rPr>
              <w:t>pret praktizējoša veterinārārsta izrakstītu recepti vai</w:t>
            </w:r>
            <w:r w:rsidR="008B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3B1">
              <w:rPr>
                <w:rFonts w:ascii="Times New Roman" w:hAnsi="Times New Roman"/>
                <w:sz w:val="24"/>
                <w:szCs w:val="24"/>
              </w:rPr>
              <w:t xml:space="preserve">pēc </w:t>
            </w:r>
            <w:r w:rsidR="008B747C">
              <w:rPr>
                <w:rFonts w:ascii="Times New Roman" w:hAnsi="Times New Roman"/>
                <w:sz w:val="24"/>
                <w:szCs w:val="24"/>
              </w:rPr>
              <w:t xml:space="preserve">veterinārmedicīniskās prakses iestādes </w:t>
            </w:r>
            <w:r w:rsidR="008B747C" w:rsidRPr="008B747C">
              <w:rPr>
                <w:rFonts w:ascii="Times New Roman" w:hAnsi="Times New Roman"/>
                <w:sz w:val="24"/>
                <w:szCs w:val="24"/>
              </w:rPr>
              <w:t xml:space="preserve"> pieprasījum</w:t>
            </w:r>
            <w:r w:rsidR="006873B1">
              <w:rPr>
                <w:rFonts w:ascii="Times New Roman" w:hAnsi="Times New Roman"/>
                <w:sz w:val="24"/>
                <w:szCs w:val="24"/>
              </w:rPr>
              <w:t>a</w:t>
            </w:r>
            <w:r w:rsidR="00BA2F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57E6" w:rsidRPr="001441CE" w:rsidRDefault="006873B1" w:rsidP="00F4743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Tas nozīmē</w:t>
            </w:r>
            <w:r w:rsidR="00412B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</w:t>
            </w:r>
            <w:r w:rsidR="00F4743B" w:rsidRPr="007770D0">
              <w:rPr>
                <w:rFonts w:ascii="Times New Roman" w:hAnsi="Times New Roman"/>
                <w:sz w:val="24"/>
                <w:szCs w:val="24"/>
              </w:rPr>
              <w:t xml:space="preserve"> veterinārajai aptiekai </w:t>
            </w:r>
            <w:r w:rsidR="007C5D32">
              <w:rPr>
                <w:rFonts w:ascii="Times New Roman" w:hAnsi="Times New Roman"/>
                <w:sz w:val="24"/>
                <w:szCs w:val="24"/>
              </w:rPr>
              <w:t xml:space="preserve">tiks </w:t>
            </w:r>
            <w:r w:rsidR="00595B1A" w:rsidRPr="007770D0">
              <w:rPr>
                <w:rFonts w:ascii="Times New Roman" w:hAnsi="Times New Roman"/>
                <w:sz w:val="24"/>
                <w:szCs w:val="24"/>
              </w:rPr>
              <w:t xml:space="preserve">noteikti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tādi paši </w:t>
            </w:r>
            <w:r w:rsidR="00595B1A" w:rsidRPr="001441CE">
              <w:rPr>
                <w:rFonts w:ascii="Times New Roman" w:hAnsi="Times New Roman"/>
                <w:sz w:val="24"/>
                <w:szCs w:val="24"/>
              </w:rPr>
              <w:t>nosacījumi iegād</w:t>
            </w:r>
            <w:r w:rsidR="0078724A" w:rsidRPr="001441CE">
              <w:rPr>
                <w:rFonts w:ascii="Times New Roman" w:hAnsi="Times New Roman"/>
                <w:sz w:val="24"/>
                <w:szCs w:val="24"/>
              </w:rPr>
              <w:t>āties</w:t>
            </w:r>
            <w:r w:rsidR="00E862F8" w:rsidRPr="001441CE">
              <w:rPr>
                <w:rFonts w:ascii="Times New Roman" w:hAnsi="Times New Roman"/>
                <w:sz w:val="24"/>
                <w:szCs w:val="24"/>
              </w:rPr>
              <w:t xml:space="preserve"> un izplatīt</w:t>
            </w:r>
            <w:r w:rsidR="0078724A" w:rsidRPr="001441CE">
              <w:rPr>
                <w:rFonts w:ascii="Times New Roman" w:hAnsi="Times New Roman"/>
                <w:sz w:val="24"/>
                <w:szCs w:val="24"/>
              </w:rPr>
              <w:t xml:space="preserve"> spirtu</w:t>
            </w:r>
            <w:r w:rsidR="00E862F8" w:rsidRPr="001441CE">
              <w:rPr>
                <w:rFonts w:ascii="Times New Roman" w:hAnsi="Times New Roman"/>
                <w:sz w:val="24"/>
                <w:szCs w:val="24"/>
              </w:rPr>
              <w:t xml:space="preserve"> un izgatavotās spirtu saturošās veterinārās zāles</w:t>
            </w:r>
            <w:r w:rsidR="00595B1A" w:rsidRPr="0014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43B" w:rsidRPr="001441CE">
              <w:rPr>
                <w:rFonts w:ascii="Times New Roman" w:hAnsi="Times New Roman"/>
                <w:sz w:val="24"/>
                <w:szCs w:val="24"/>
              </w:rPr>
              <w:t>kā vispārēja jeb atvērta tipa aptiekai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3DA" w:rsidRPr="001441CE" w:rsidRDefault="004963DA" w:rsidP="004963DA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1CE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n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>oteikumu Nr.</w:t>
            </w:r>
            <w:r w:rsidR="00CB37EA">
              <w:rPr>
                <w:rFonts w:ascii="Times New Roman" w:hAnsi="Times New Roman"/>
                <w:sz w:val="24"/>
                <w:szCs w:val="24"/>
              </w:rPr>
              <w:t> 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 xml:space="preserve">377 12. un 20. punkts 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paredz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 xml:space="preserve">, ka, </w:t>
            </w:r>
            <w:r w:rsidR="00AC1111" w:rsidRPr="001441CE">
              <w:rPr>
                <w:rFonts w:ascii="Times New Roman" w:hAnsi="Times New Roman"/>
                <w:sz w:val="24"/>
                <w:szCs w:val="24"/>
              </w:rPr>
              <w:t xml:space="preserve">iegādājoties un 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>izplatot spirtu, persona noformē vienota parauga stingrās uzskaites preču pavadzīmi (rēķinu).</w:t>
            </w:r>
          </w:p>
          <w:p w:rsidR="004963DA" w:rsidRPr="004963DA" w:rsidRDefault="004963DA">
            <w:pPr>
              <w:pStyle w:val="Bezatstarpm"/>
              <w:jc w:val="both"/>
              <w:rPr>
                <w:rFonts w:ascii="Times New Roman" w:hAnsi="Times New Roman"/>
                <w:b/>
              </w:rPr>
            </w:pPr>
            <w:r w:rsidRPr="001441CE">
              <w:rPr>
                <w:rFonts w:ascii="Times New Roman" w:hAnsi="Times New Roman"/>
                <w:sz w:val="24"/>
                <w:szCs w:val="24"/>
              </w:rPr>
              <w:t>Atbilstoši noteikumu Nr.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 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>662 69.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 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 xml:space="preserve">punktam, 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 xml:space="preserve">lai 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>pārvietot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u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 xml:space="preserve"> alkoholiskos dzērienus</w:t>
            </w:r>
            <w:r w:rsidR="001958C7" w:rsidRPr="001441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7C3F" w:rsidRPr="001441CE">
              <w:rPr>
                <w:rFonts w:ascii="Times New Roman" w:hAnsi="Times New Roman"/>
                <w:sz w:val="24"/>
                <w:szCs w:val="24"/>
              </w:rPr>
              <w:t>izņemot mazumtirdzniecībā noteikt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ajā</w:t>
            </w:r>
            <w:r w:rsidR="00B77C3F" w:rsidRPr="001441CE">
              <w:rPr>
                <w:rFonts w:ascii="Times New Roman" w:hAnsi="Times New Roman"/>
                <w:sz w:val="24"/>
                <w:szCs w:val="24"/>
              </w:rPr>
              <w:t xml:space="preserve"> kārtīb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ā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ir jā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 xml:space="preserve">noformē un 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jā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>pievieno piegādes dokument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s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 xml:space="preserve"> saskaņā ar grāmatvedību reglamentējošos normatīvajos aktos noteiktajām prasībām, norād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ot arī minēto noteikumu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8C7" w:rsidRPr="001441CE">
              <w:rPr>
                <w:rFonts w:ascii="Times New Roman" w:hAnsi="Times New Roman"/>
                <w:sz w:val="24"/>
                <w:szCs w:val="24"/>
              </w:rPr>
              <w:t>69.2.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 </w:t>
            </w:r>
            <w:r w:rsidR="001958C7" w:rsidRPr="001441CE">
              <w:rPr>
                <w:rFonts w:ascii="Times New Roman" w:hAnsi="Times New Roman"/>
                <w:sz w:val="24"/>
                <w:szCs w:val="24"/>
              </w:rPr>
              <w:t>apakšpunktā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 xml:space="preserve"> noteikt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os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 xml:space="preserve"> papildu rekvizīt</w:t>
            </w:r>
            <w:r w:rsidR="00EB49D3" w:rsidRPr="001441CE">
              <w:rPr>
                <w:rFonts w:ascii="Times New Roman" w:hAnsi="Times New Roman"/>
                <w:sz w:val="24"/>
                <w:szCs w:val="24"/>
              </w:rPr>
              <w:t>us</w:t>
            </w:r>
            <w:r w:rsidR="00B77C3F" w:rsidRPr="001441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>Savukārt atbilstoši noteikumu Nr.662 69.</w:t>
            </w:r>
            <w:r w:rsidRPr="001441C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8C4B47" w:rsidRPr="001441CE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>punktam par darījumiem ar alkoholiskajiem dzērieniem</w:t>
            </w:r>
            <w:r w:rsidR="001958C7" w:rsidRPr="001441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7C3F" w:rsidRPr="001441CE">
              <w:rPr>
                <w:rFonts w:ascii="Times New Roman" w:hAnsi="Times New Roman"/>
                <w:sz w:val="24"/>
                <w:szCs w:val="24"/>
              </w:rPr>
              <w:t>izņemot mazumtirdzniecībā noteikt</w:t>
            </w:r>
            <w:r w:rsidR="008C4B47" w:rsidRPr="001441CE">
              <w:rPr>
                <w:rFonts w:ascii="Times New Roman" w:hAnsi="Times New Roman"/>
                <w:sz w:val="24"/>
                <w:szCs w:val="24"/>
              </w:rPr>
              <w:t>ajā</w:t>
            </w:r>
            <w:r w:rsidR="00B77C3F" w:rsidRPr="001441CE">
              <w:rPr>
                <w:rFonts w:ascii="Times New Roman" w:hAnsi="Times New Roman"/>
                <w:sz w:val="24"/>
                <w:szCs w:val="24"/>
              </w:rPr>
              <w:t xml:space="preserve"> kārtīb</w:t>
            </w:r>
            <w:r w:rsidR="008C4B47" w:rsidRPr="001441CE">
              <w:rPr>
                <w:rFonts w:ascii="Times New Roman" w:hAnsi="Times New Roman"/>
                <w:sz w:val="24"/>
                <w:szCs w:val="24"/>
              </w:rPr>
              <w:t>ā</w:t>
            </w:r>
            <w:r w:rsidR="001958C7" w:rsidRPr="001441CE">
              <w:rPr>
                <w:rFonts w:ascii="Times New Roman" w:hAnsi="Times New Roman"/>
                <w:sz w:val="24"/>
                <w:szCs w:val="24"/>
              </w:rPr>
              <w:t>,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 xml:space="preserve"> noformē attaisnojuma dokumentu saskaņā ar grāmatvedību reglamentējošos normatīvajos aktos noteiktajām prasībām, norād</w:t>
            </w:r>
            <w:r w:rsidR="008C4B47" w:rsidRPr="001441CE">
              <w:rPr>
                <w:rFonts w:ascii="Times New Roman" w:hAnsi="Times New Roman"/>
                <w:sz w:val="24"/>
                <w:szCs w:val="24"/>
              </w:rPr>
              <w:t>ot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8C7" w:rsidRPr="001441CE">
              <w:rPr>
                <w:rFonts w:ascii="Times New Roman" w:hAnsi="Times New Roman"/>
                <w:sz w:val="24"/>
                <w:szCs w:val="24"/>
              </w:rPr>
              <w:t>69.</w:t>
            </w:r>
            <w:r w:rsidR="001958C7" w:rsidRPr="001441C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1958C7" w:rsidRPr="001441CE">
              <w:rPr>
                <w:rFonts w:ascii="Times New Roman" w:hAnsi="Times New Roman"/>
                <w:sz w:val="24"/>
                <w:szCs w:val="24"/>
              </w:rPr>
              <w:t xml:space="preserve">2. apakšpunktā 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>noteikt</w:t>
            </w:r>
            <w:r w:rsidR="008C4B47" w:rsidRPr="001441CE">
              <w:rPr>
                <w:rFonts w:ascii="Times New Roman" w:hAnsi="Times New Roman"/>
                <w:sz w:val="24"/>
                <w:szCs w:val="24"/>
              </w:rPr>
              <w:t>os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 xml:space="preserve"> papildu rekvizīt</w:t>
            </w:r>
            <w:r w:rsidR="008C4B47" w:rsidRPr="001441CE">
              <w:rPr>
                <w:rFonts w:ascii="Times New Roman" w:hAnsi="Times New Roman"/>
                <w:sz w:val="24"/>
                <w:szCs w:val="24"/>
              </w:rPr>
              <w:t>us</w:t>
            </w:r>
            <w:r w:rsidRPr="001441CE">
              <w:rPr>
                <w:rFonts w:ascii="Times New Roman" w:hAnsi="Times New Roman"/>
                <w:sz w:val="24"/>
                <w:szCs w:val="24"/>
              </w:rPr>
              <w:t>.</w:t>
            </w:r>
            <w:r w:rsidR="00393BEA" w:rsidRPr="001441CE">
              <w:rPr>
                <w:rFonts w:ascii="Times New Roman" w:hAnsi="Times New Roman"/>
                <w:sz w:val="24"/>
                <w:szCs w:val="24"/>
              </w:rPr>
              <w:t xml:space="preserve"> Tādēļ </w:t>
            </w:r>
            <w:r w:rsidR="008C4B47" w:rsidRPr="001441CE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="00393BEA" w:rsidRPr="001441CE">
              <w:rPr>
                <w:rFonts w:ascii="Times New Roman" w:hAnsi="Times New Roman"/>
                <w:sz w:val="24"/>
                <w:szCs w:val="24"/>
              </w:rPr>
              <w:t>noteikumu projekt</w:t>
            </w:r>
            <w:r w:rsidR="008C4B47" w:rsidRPr="001441CE">
              <w:rPr>
                <w:rFonts w:ascii="Times New Roman" w:hAnsi="Times New Roman"/>
                <w:sz w:val="24"/>
                <w:szCs w:val="24"/>
              </w:rPr>
              <w:t>u</w:t>
            </w:r>
            <w:r w:rsidR="00393BEA" w:rsidRPr="0014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B47" w:rsidRPr="001441CE">
              <w:rPr>
                <w:rFonts w:ascii="Times New Roman" w:hAnsi="Times New Roman"/>
                <w:sz w:val="24"/>
                <w:szCs w:val="24"/>
              </w:rPr>
              <w:t xml:space="preserve">tiek </w:t>
            </w:r>
            <w:r w:rsidR="00393BEA" w:rsidRPr="001441CE">
              <w:rPr>
                <w:rFonts w:ascii="Times New Roman" w:hAnsi="Times New Roman"/>
                <w:sz w:val="24"/>
                <w:szCs w:val="24"/>
              </w:rPr>
              <w:t>precizē</w:t>
            </w:r>
            <w:r w:rsidR="008C4B47" w:rsidRPr="001441CE">
              <w:rPr>
                <w:rFonts w:ascii="Times New Roman" w:hAnsi="Times New Roman"/>
                <w:sz w:val="24"/>
                <w:szCs w:val="24"/>
              </w:rPr>
              <w:t>tas</w:t>
            </w:r>
            <w:r w:rsidR="00393BEA" w:rsidRPr="001441CE">
              <w:rPr>
                <w:rFonts w:ascii="Times New Roman" w:hAnsi="Times New Roman"/>
                <w:sz w:val="24"/>
                <w:szCs w:val="24"/>
              </w:rPr>
              <w:t xml:space="preserve"> noteikumu Nr.</w:t>
            </w:r>
            <w:r w:rsidR="008C4B47" w:rsidRPr="001441CE">
              <w:rPr>
                <w:rFonts w:ascii="Times New Roman" w:hAnsi="Times New Roman"/>
                <w:sz w:val="24"/>
                <w:szCs w:val="24"/>
              </w:rPr>
              <w:t> </w:t>
            </w:r>
            <w:r w:rsidR="00393BEA" w:rsidRPr="001441CE">
              <w:rPr>
                <w:rFonts w:ascii="Times New Roman" w:hAnsi="Times New Roman"/>
                <w:sz w:val="24"/>
                <w:szCs w:val="24"/>
              </w:rPr>
              <w:t>377 12. un 20.</w:t>
            </w:r>
            <w:r w:rsidR="00CB37EA">
              <w:rPr>
                <w:rFonts w:ascii="Times New Roman" w:hAnsi="Times New Roman"/>
                <w:sz w:val="24"/>
                <w:szCs w:val="24"/>
              </w:rPr>
              <w:t> </w:t>
            </w:r>
            <w:r w:rsidR="00393BEA" w:rsidRPr="001441CE">
              <w:rPr>
                <w:rFonts w:ascii="Times New Roman" w:hAnsi="Times New Roman"/>
                <w:sz w:val="24"/>
                <w:szCs w:val="24"/>
              </w:rPr>
              <w:t xml:space="preserve">punktā </w:t>
            </w:r>
            <w:r w:rsidR="008C4B47" w:rsidRPr="001441CE">
              <w:rPr>
                <w:rFonts w:ascii="Times New Roman" w:hAnsi="Times New Roman"/>
                <w:sz w:val="24"/>
                <w:szCs w:val="24"/>
              </w:rPr>
              <w:t>ie</w:t>
            </w:r>
            <w:r w:rsidR="001250EB" w:rsidRPr="001441CE">
              <w:rPr>
                <w:rFonts w:ascii="Times New Roman" w:hAnsi="Times New Roman"/>
                <w:sz w:val="24"/>
                <w:szCs w:val="24"/>
              </w:rPr>
              <w:t>t</w:t>
            </w:r>
            <w:r w:rsidR="008C4B47" w:rsidRPr="001441CE">
              <w:rPr>
                <w:rFonts w:ascii="Times New Roman" w:hAnsi="Times New Roman"/>
                <w:sz w:val="24"/>
                <w:szCs w:val="24"/>
              </w:rPr>
              <w:t>ver</w:t>
            </w:r>
            <w:r w:rsidR="00393BEA" w:rsidRPr="001441CE">
              <w:rPr>
                <w:rFonts w:ascii="Times New Roman" w:hAnsi="Times New Roman"/>
                <w:sz w:val="24"/>
                <w:szCs w:val="24"/>
              </w:rPr>
              <w:t>tās prasības spirta piegādes un attaisnoju</w:t>
            </w:r>
            <w:r w:rsidR="001226CF" w:rsidRPr="001441CE">
              <w:rPr>
                <w:rFonts w:ascii="Times New Roman" w:hAnsi="Times New Roman"/>
                <w:sz w:val="24"/>
                <w:szCs w:val="24"/>
              </w:rPr>
              <w:t>m</w:t>
            </w:r>
            <w:r w:rsidR="001958C7" w:rsidRPr="001441CE">
              <w:rPr>
                <w:rFonts w:ascii="Times New Roman" w:hAnsi="Times New Roman"/>
                <w:sz w:val="24"/>
                <w:szCs w:val="24"/>
              </w:rPr>
              <w:t>a dokumentiem, nosakot, ka</w:t>
            </w:r>
            <w:r w:rsidR="00393BEA" w:rsidRPr="001441CE">
              <w:rPr>
                <w:rFonts w:ascii="Times New Roman" w:hAnsi="Times New Roman"/>
                <w:sz w:val="24"/>
                <w:szCs w:val="24"/>
              </w:rPr>
              <w:t xml:space="preserve"> tos noformē saskaņā </w:t>
            </w:r>
            <w:r w:rsidR="00AC1111" w:rsidRPr="001441CE">
              <w:rPr>
                <w:rFonts w:ascii="Times New Roman" w:hAnsi="Times New Roman"/>
                <w:sz w:val="24"/>
                <w:szCs w:val="24"/>
              </w:rPr>
              <w:t>noteikumiem</w:t>
            </w:r>
            <w:r w:rsidR="001226CF" w:rsidRPr="001441CE">
              <w:rPr>
                <w:rFonts w:ascii="Times New Roman" w:hAnsi="Times New Roman"/>
                <w:sz w:val="24"/>
                <w:szCs w:val="24"/>
              </w:rPr>
              <w:t xml:space="preserve"> par akcīzes preč</w:t>
            </w:r>
            <w:r w:rsidR="0054652E" w:rsidRPr="001441CE">
              <w:rPr>
                <w:rFonts w:ascii="Times New Roman" w:hAnsi="Times New Roman"/>
                <w:sz w:val="24"/>
                <w:szCs w:val="24"/>
              </w:rPr>
              <w:t>u aprites kārtību (</w:t>
            </w:r>
            <w:r w:rsidR="008C4B47" w:rsidRPr="001441CE"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="001226CF" w:rsidRPr="001441CE">
              <w:rPr>
                <w:rFonts w:ascii="Times New Roman" w:hAnsi="Times New Roman"/>
                <w:sz w:val="24"/>
                <w:szCs w:val="24"/>
              </w:rPr>
              <w:t>Nr.</w:t>
            </w:r>
            <w:r w:rsidR="008C4B47" w:rsidRPr="001441CE">
              <w:rPr>
                <w:rFonts w:ascii="Times New Roman" w:hAnsi="Times New Roman"/>
                <w:sz w:val="24"/>
                <w:szCs w:val="24"/>
              </w:rPr>
              <w:t> </w:t>
            </w:r>
            <w:r w:rsidR="001226CF" w:rsidRPr="001441CE">
              <w:rPr>
                <w:rFonts w:ascii="Times New Roman" w:hAnsi="Times New Roman"/>
                <w:sz w:val="24"/>
                <w:szCs w:val="24"/>
              </w:rPr>
              <w:t>66</w:t>
            </w:r>
            <w:r w:rsidR="00393BEA" w:rsidRPr="001441CE">
              <w:rPr>
                <w:rFonts w:ascii="Times New Roman" w:hAnsi="Times New Roman"/>
                <w:sz w:val="24"/>
                <w:szCs w:val="24"/>
              </w:rPr>
              <w:t>2 69.</w:t>
            </w:r>
            <w:r w:rsidR="0054652E" w:rsidRPr="001441CE">
              <w:rPr>
                <w:rFonts w:ascii="Times New Roman" w:hAnsi="Times New Roman"/>
                <w:sz w:val="24"/>
                <w:szCs w:val="24"/>
              </w:rPr>
              <w:t>2.</w:t>
            </w:r>
            <w:r w:rsidR="00393BEA" w:rsidRPr="001441CE">
              <w:rPr>
                <w:rFonts w:ascii="Times New Roman" w:hAnsi="Times New Roman"/>
                <w:sz w:val="24"/>
                <w:szCs w:val="24"/>
              </w:rPr>
              <w:t xml:space="preserve"> un 69.</w:t>
            </w:r>
            <w:r w:rsidR="00393BEA" w:rsidRPr="001441C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54652E" w:rsidRPr="001441CE">
              <w:rPr>
                <w:rFonts w:ascii="Times New Roman" w:hAnsi="Times New Roman"/>
                <w:sz w:val="24"/>
                <w:szCs w:val="24"/>
              </w:rPr>
              <w:t>2.</w:t>
            </w:r>
            <w:r w:rsidR="008C4B47" w:rsidRPr="001441CE">
              <w:rPr>
                <w:rFonts w:ascii="Times New Roman" w:hAnsi="Times New Roman"/>
                <w:sz w:val="24"/>
                <w:szCs w:val="24"/>
              </w:rPr>
              <w:t> </w:t>
            </w:r>
            <w:r w:rsidR="0054652E" w:rsidRPr="001441CE">
              <w:rPr>
                <w:rFonts w:ascii="Times New Roman" w:hAnsi="Times New Roman"/>
                <w:sz w:val="24"/>
                <w:szCs w:val="24"/>
              </w:rPr>
              <w:t>apakš</w:t>
            </w:r>
            <w:r w:rsidR="001958C7" w:rsidRPr="001441CE">
              <w:rPr>
                <w:rFonts w:ascii="Times New Roman" w:hAnsi="Times New Roman"/>
                <w:sz w:val="24"/>
                <w:szCs w:val="24"/>
              </w:rPr>
              <w:t>punkts</w:t>
            </w:r>
            <w:r w:rsidR="001226CF" w:rsidRPr="001441CE">
              <w:rPr>
                <w:rFonts w:ascii="Times New Roman" w:hAnsi="Times New Roman"/>
                <w:sz w:val="24"/>
                <w:szCs w:val="24"/>
              </w:rPr>
              <w:t>)</w:t>
            </w:r>
            <w:r w:rsidR="001958C7" w:rsidRPr="001441CE">
              <w:rPr>
                <w:rFonts w:ascii="Times New Roman" w:hAnsi="Times New Roman"/>
                <w:sz w:val="24"/>
                <w:szCs w:val="24"/>
              </w:rPr>
              <w:t>, kā</w:t>
            </w:r>
            <w:r w:rsidR="00B77C3F" w:rsidRPr="001441CE">
              <w:rPr>
                <w:rFonts w:ascii="Times New Roman" w:hAnsi="Times New Roman"/>
                <w:sz w:val="24"/>
                <w:szCs w:val="24"/>
              </w:rPr>
              <w:t xml:space="preserve"> arī nosakot izņēmumu, ka šī prasība neattiecas uz spirta izplatīšanu mazumtirdzniecībā</w:t>
            </w:r>
            <w:r w:rsidR="001958C7" w:rsidRPr="001441CE">
              <w:rPr>
                <w:rFonts w:ascii="Times New Roman" w:hAnsi="Times New Roman"/>
                <w:sz w:val="24"/>
                <w:szCs w:val="24"/>
              </w:rPr>
              <w:t xml:space="preserve"> (noteikumu Nr.</w:t>
            </w:r>
            <w:r w:rsidR="008C4B47" w:rsidRPr="001441CE">
              <w:rPr>
                <w:rFonts w:ascii="Times New Roman" w:hAnsi="Times New Roman"/>
                <w:sz w:val="24"/>
                <w:szCs w:val="24"/>
              </w:rPr>
              <w:t> </w:t>
            </w:r>
            <w:r w:rsidR="001958C7" w:rsidRPr="001441CE">
              <w:rPr>
                <w:rFonts w:ascii="Times New Roman" w:hAnsi="Times New Roman"/>
                <w:sz w:val="24"/>
                <w:szCs w:val="24"/>
              </w:rPr>
              <w:t>662 69. un 69.</w:t>
            </w:r>
            <w:r w:rsidR="001958C7" w:rsidRPr="001441C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CB37EA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  <w:r w:rsidR="001958C7" w:rsidRPr="001441CE">
              <w:rPr>
                <w:rFonts w:ascii="Times New Roman" w:hAnsi="Times New Roman"/>
                <w:sz w:val="24"/>
                <w:szCs w:val="24"/>
              </w:rPr>
              <w:t>punkta ievaddaļa)</w:t>
            </w:r>
            <w:r w:rsidR="00B77C3F" w:rsidRPr="001441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55729" w:rsidRPr="001441CE">
              <w:rPr>
                <w:rFonts w:ascii="Times New Roman" w:hAnsi="Times New Roman"/>
                <w:sz w:val="24"/>
                <w:szCs w:val="24"/>
              </w:rPr>
              <w:t>Ja aptieka izsniedz</w:t>
            </w:r>
            <w:r w:rsidR="00B77C3F" w:rsidRPr="001441CE">
              <w:rPr>
                <w:rFonts w:ascii="Times New Roman" w:hAnsi="Times New Roman"/>
                <w:sz w:val="24"/>
                <w:szCs w:val="24"/>
              </w:rPr>
              <w:t xml:space="preserve"> spirtu </w:t>
            </w:r>
            <w:r w:rsidR="001958C7" w:rsidRPr="001441CE">
              <w:rPr>
                <w:rFonts w:ascii="Times New Roman" w:hAnsi="Times New Roman"/>
                <w:sz w:val="24"/>
                <w:szCs w:val="24"/>
              </w:rPr>
              <w:t xml:space="preserve">pircējam </w:t>
            </w:r>
            <w:r w:rsidR="00B77C3F" w:rsidRPr="001441CE">
              <w:rPr>
                <w:rFonts w:ascii="Times New Roman" w:hAnsi="Times New Roman"/>
                <w:sz w:val="24"/>
                <w:szCs w:val="24"/>
              </w:rPr>
              <w:t>mazumtirdzniecībā,</w:t>
            </w:r>
            <w:r w:rsidR="00955729" w:rsidRPr="001441CE">
              <w:rPr>
                <w:rFonts w:ascii="Times New Roman" w:hAnsi="Times New Roman"/>
                <w:sz w:val="24"/>
                <w:szCs w:val="24"/>
              </w:rPr>
              <w:t xml:space="preserve"> tā </w:t>
            </w:r>
            <w:r w:rsidR="001958C7" w:rsidRPr="001441CE">
              <w:rPr>
                <w:rFonts w:ascii="Times New Roman" w:hAnsi="Times New Roman"/>
                <w:sz w:val="24"/>
                <w:szCs w:val="24"/>
              </w:rPr>
              <w:t>izsniedz attaisnojuma dokument</w:t>
            </w:r>
            <w:r w:rsidR="00955729" w:rsidRPr="001441CE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1958C7" w:rsidRPr="001441CE">
              <w:rPr>
                <w:rFonts w:ascii="Times New Roman" w:hAnsi="Times New Roman"/>
                <w:sz w:val="24"/>
                <w:szCs w:val="24"/>
              </w:rPr>
              <w:t>(</w:t>
            </w:r>
            <w:r w:rsidR="00B77C3F" w:rsidRPr="001441CE">
              <w:rPr>
                <w:rFonts w:ascii="Times New Roman" w:hAnsi="Times New Roman"/>
                <w:sz w:val="24"/>
                <w:szCs w:val="24"/>
              </w:rPr>
              <w:t xml:space="preserve">kases </w:t>
            </w:r>
            <w:r w:rsidR="00955729" w:rsidRPr="001441CE">
              <w:rPr>
                <w:rFonts w:ascii="Times New Roman" w:hAnsi="Times New Roman"/>
                <w:sz w:val="24"/>
                <w:szCs w:val="24"/>
              </w:rPr>
              <w:t>čeku</w:t>
            </w:r>
            <w:r w:rsidR="001958C7" w:rsidRPr="001441CE">
              <w:rPr>
                <w:rFonts w:ascii="Times New Roman" w:hAnsi="Times New Roman"/>
                <w:sz w:val="24"/>
                <w:szCs w:val="24"/>
              </w:rPr>
              <w:t>)</w:t>
            </w:r>
            <w:r w:rsidR="00B77C3F" w:rsidRPr="001441CE">
              <w:rPr>
                <w:rFonts w:ascii="Times New Roman" w:hAnsi="Times New Roman"/>
                <w:sz w:val="24"/>
                <w:szCs w:val="24"/>
              </w:rPr>
              <w:t xml:space="preserve"> saskaņā ar grāmatvedību reglamentējošo normatīvo aktu prasībām</w:t>
            </w:r>
            <w:r w:rsidR="001958C7" w:rsidRPr="001441CE">
              <w:rPr>
                <w:rFonts w:ascii="Times New Roman" w:hAnsi="Times New Roman"/>
                <w:sz w:val="24"/>
                <w:szCs w:val="24"/>
              </w:rPr>
              <w:t>, nenorādot noteikumos Nr.</w:t>
            </w:r>
            <w:r w:rsidR="008C4B47" w:rsidRPr="001441CE">
              <w:rPr>
                <w:rFonts w:ascii="Times New Roman" w:hAnsi="Times New Roman"/>
                <w:sz w:val="24"/>
                <w:szCs w:val="24"/>
              </w:rPr>
              <w:t> </w:t>
            </w:r>
            <w:r w:rsidR="001958C7" w:rsidRPr="001441CE">
              <w:rPr>
                <w:rFonts w:ascii="Times New Roman" w:hAnsi="Times New Roman"/>
                <w:sz w:val="24"/>
                <w:szCs w:val="24"/>
              </w:rPr>
              <w:t>662 noteikto papildu informāciju.</w:t>
            </w:r>
          </w:p>
        </w:tc>
      </w:tr>
      <w:tr w:rsidR="005D73DE" w:rsidRPr="007057FC" w:rsidTr="00B77C3F">
        <w:tc>
          <w:tcPr>
            <w:tcW w:w="250" w:type="pct"/>
          </w:tcPr>
          <w:p w:rsidR="00A162FE" w:rsidRPr="00F64886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:rsidR="00A162FE" w:rsidRPr="00F64886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A162FE" w:rsidRPr="00F64886" w:rsidRDefault="00F6202B" w:rsidP="00971C97">
            <w:pPr>
              <w:jc w:val="both"/>
              <w:rPr>
                <w:color w:val="000000" w:themeColor="text1"/>
                <w:highlight w:val="yellow"/>
                <w:lang w:val="lv-LV" w:eastAsia="lv-LV"/>
              </w:rPr>
            </w:pPr>
            <w:r w:rsidRPr="00F64886">
              <w:rPr>
                <w:lang w:val="lv-LV"/>
              </w:rPr>
              <w:t>Pārtikas un veterinārais dienests</w:t>
            </w:r>
          </w:p>
        </w:tc>
      </w:tr>
      <w:tr w:rsidR="005D73DE" w:rsidRPr="007057FC" w:rsidTr="00B77C3F">
        <w:tc>
          <w:tcPr>
            <w:tcW w:w="250" w:type="pct"/>
          </w:tcPr>
          <w:p w:rsidR="00A162FE" w:rsidRPr="00F64886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A162FE" w:rsidRPr="00F64886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A162FE" w:rsidRPr="00F64886" w:rsidRDefault="00F6202B" w:rsidP="004C18F4">
            <w:pPr>
              <w:jc w:val="both"/>
              <w:rPr>
                <w:color w:val="000000" w:themeColor="text1"/>
                <w:highlight w:val="yellow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Nav.</w:t>
            </w:r>
            <w:r w:rsidR="00E94A28" w:rsidRPr="00F64886">
              <w:rPr>
                <w:color w:val="000000" w:themeColor="text1"/>
                <w:lang w:val="lv-LV"/>
              </w:rPr>
              <w:t xml:space="preserve"> </w:t>
            </w:r>
          </w:p>
        </w:tc>
      </w:tr>
    </w:tbl>
    <w:p w:rsidR="00C21DCA" w:rsidRPr="00F64886" w:rsidRDefault="00C21DCA">
      <w:pPr>
        <w:rPr>
          <w:color w:val="000000" w:themeColor="text1"/>
          <w:lang w:val="lv-LV"/>
        </w:rPr>
      </w:pPr>
    </w:p>
    <w:tbl>
      <w:tblPr>
        <w:tblW w:w="4920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5D73DE" w:rsidRPr="004A2066" w:rsidTr="00C21D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E17313" w:rsidRDefault="008F3459" w:rsidP="005D73D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E17313">
              <w:rPr>
                <w:b/>
                <w:color w:val="000000" w:themeColor="text1"/>
                <w:lang w:val="lv-LV"/>
              </w:rPr>
              <w:t>II. Tiesību akta projekta ietekme uz sabiedrību</w:t>
            </w:r>
            <w:r w:rsidR="00D533EA" w:rsidRPr="00E17313">
              <w:rPr>
                <w:b/>
                <w:color w:val="000000" w:themeColor="text1"/>
                <w:lang w:val="lv-LV"/>
              </w:rPr>
              <w:t>,</w:t>
            </w:r>
            <w:r w:rsidR="00D533EA" w:rsidRPr="00E17313">
              <w:rPr>
                <w:b/>
                <w:bCs/>
                <w:color w:val="000000" w:themeColor="text1"/>
                <w:lang w:val="lv-LV"/>
              </w:rPr>
              <w:t xml:space="preserve"> tautsaimniecības attīstību un administratīvo slogu</w:t>
            </w:r>
          </w:p>
        </w:tc>
      </w:tr>
      <w:tr w:rsidR="005D73DE" w:rsidRPr="007057FC" w:rsidTr="00C21DCA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F64886" w:rsidRDefault="00BE26B5" w:rsidP="00C21DCA">
            <w:pPr>
              <w:jc w:val="center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F64886" w:rsidRDefault="00BE26B5" w:rsidP="00C21DCA">
            <w:pPr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Sabiedrības mērķgrupa</w:t>
            </w:r>
            <w:r w:rsidR="00BA3E1C" w:rsidRPr="00F64886">
              <w:rPr>
                <w:color w:val="000000" w:themeColor="text1"/>
                <w:lang w:val="lv-LV"/>
              </w:rPr>
              <w:t>s, kuras tiesiskais regulējums ietekmē vai varētu ietekmēt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C6C35" w:rsidRDefault="00620B56" w:rsidP="00620B56">
            <w:pPr>
              <w:jc w:val="both"/>
              <w:rPr>
                <w:lang w:val="lv-LV"/>
              </w:rPr>
            </w:pPr>
            <w:r w:rsidRPr="007770D0">
              <w:rPr>
                <w:lang w:val="lv-LV"/>
              </w:rPr>
              <w:t>Noteikumu projekta tiesiskais regulējums attiecas uz</w:t>
            </w:r>
            <w:r w:rsidR="00AC1111">
              <w:rPr>
                <w:lang w:val="lv-LV"/>
              </w:rPr>
              <w:t xml:space="preserve"> </w:t>
            </w:r>
            <w:r w:rsidRPr="007770D0">
              <w:rPr>
                <w:lang w:val="lv-LV"/>
              </w:rPr>
              <w:t>personām, kas</w:t>
            </w:r>
            <w:r w:rsidR="005C6C35">
              <w:rPr>
                <w:lang w:val="lv-LV"/>
              </w:rPr>
              <w:t>:</w:t>
            </w:r>
          </w:p>
          <w:p w:rsidR="00620B56" w:rsidRPr="007770D0" w:rsidRDefault="005C6C35" w:rsidP="00620B5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1)</w:t>
            </w:r>
            <w:r w:rsidR="00620B56" w:rsidRPr="007770D0">
              <w:rPr>
                <w:lang w:val="lv-LV"/>
              </w:rPr>
              <w:t xml:space="preserve"> iesaistītas veterināro </w:t>
            </w:r>
            <w:r w:rsidR="008B5289" w:rsidRPr="007770D0">
              <w:rPr>
                <w:lang w:val="lv-LV"/>
              </w:rPr>
              <w:t xml:space="preserve">zāļu </w:t>
            </w:r>
            <w:r w:rsidR="00620B56" w:rsidRPr="007770D0">
              <w:rPr>
                <w:lang w:val="lv-LV"/>
              </w:rPr>
              <w:t>izplatīšanā</w:t>
            </w:r>
            <w:r w:rsidR="002C3FF5">
              <w:rPr>
                <w:lang w:val="lv-LV"/>
              </w:rPr>
              <w:t xml:space="preserve"> un veterinārmedicīniskas prakses pakalpojumu sniegšanā</w:t>
            </w:r>
            <w:r w:rsidR="00620B56" w:rsidRPr="007770D0">
              <w:rPr>
                <w:lang w:val="lv-LV"/>
              </w:rPr>
              <w:t>:</w:t>
            </w:r>
          </w:p>
          <w:p w:rsidR="0078724A" w:rsidRPr="007770D0" w:rsidRDefault="005C6C35" w:rsidP="00620B5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a)</w:t>
            </w:r>
            <w:r w:rsidR="0078724A" w:rsidRPr="007770D0">
              <w:rPr>
                <w:lang w:val="lv-LV"/>
              </w:rPr>
              <w:t xml:space="preserve"> </w:t>
            </w:r>
            <w:r w:rsidR="003B3184">
              <w:rPr>
                <w:lang w:val="lv-LV"/>
              </w:rPr>
              <w:t>divām</w:t>
            </w:r>
            <w:r w:rsidR="00620B56" w:rsidRPr="007770D0">
              <w:rPr>
                <w:lang w:val="lv-LV"/>
              </w:rPr>
              <w:t xml:space="preserve"> veterinārajām aptiekām</w:t>
            </w:r>
            <w:r w:rsidR="0078724A" w:rsidRPr="007770D0">
              <w:rPr>
                <w:lang w:val="lv-LV"/>
              </w:rPr>
              <w:t>, kas tiesīgas izgatavot veterinārās zāles;</w:t>
            </w:r>
          </w:p>
          <w:p w:rsidR="00620B56" w:rsidRPr="007770D0" w:rsidRDefault="005C6C35" w:rsidP="00620B5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b)</w:t>
            </w:r>
            <w:r w:rsidR="00277F03">
              <w:rPr>
                <w:lang w:val="lv-LV"/>
              </w:rPr>
              <w:t xml:space="preserve"> </w:t>
            </w:r>
            <w:r w:rsidR="009007FA">
              <w:rPr>
                <w:lang w:val="lv-LV"/>
              </w:rPr>
              <w:t>3</w:t>
            </w:r>
            <w:r w:rsidR="00E862F8">
              <w:rPr>
                <w:lang w:val="lv-LV"/>
              </w:rPr>
              <w:t>60</w:t>
            </w:r>
            <w:r w:rsidR="009007FA">
              <w:rPr>
                <w:lang w:val="lv-LV"/>
              </w:rPr>
              <w:t xml:space="preserve"> </w:t>
            </w:r>
            <w:r w:rsidR="00277F03">
              <w:rPr>
                <w:lang w:val="lv-LV"/>
              </w:rPr>
              <w:t>veterinārmedicīniskā</w:t>
            </w:r>
            <w:r w:rsidR="0078724A" w:rsidRPr="007770D0">
              <w:rPr>
                <w:lang w:val="lv-LV"/>
              </w:rPr>
              <w:t>s prakses iestādēm</w:t>
            </w:r>
            <w:r w:rsidR="001441CE">
              <w:rPr>
                <w:lang w:val="lv-LV"/>
              </w:rPr>
              <w:t>;</w:t>
            </w:r>
          </w:p>
          <w:p w:rsidR="00AC1111" w:rsidRDefault="00620B56" w:rsidP="00620B56">
            <w:pPr>
              <w:jc w:val="both"/>
              <w:rPr>
                <w:lang w:val="lv-LV"/>
              </w:rPr>
            </w:pPr>
            <w:r w:rsidRPr="007770D0">
              <w:rPr>
                <w:lang w:val="lv-LV"/>
              </w:rPr>
              <w:t>(Informācija no Pārtikas un veterinārā dienesta tīmekļa vietnes</w:t>
            </w:r>
            <w:r w:rsidR="00496C64" w:rsidRPr="007770D0">
              <w:rPr>
                <w:lang w:val="lv-LV"/>
              </w:rPr>
              <w:t xml:space="preserve"> </w:t>
            </w:r>
            <w:r w:rsidR="00496C64" w:rsidRPr="007770D0">
              <w:rPr>
                <w:i/>
                <w:lang w:val="lv-LV"/>
              </w:rPr>
              <w:t>www.pvd.gov.lv</w:t>
            </w:r>
            <w:r w:rsidRPr="007770D0">
              <w:rPr>
                <w:lang w:val="lv-LV"/>
              </w:rPr>
              <w:t>)</w:t>
            </w:r>
            <w:r w:rsidR="00AC1111">
              <w:rPr>
                <w:lang w:val="lv-LV"/>
              </w:rPr>
              <w:t>;</w:t>
            </w:r>
          </w:p>
          <w:p w:rsidR="005C6C35" w:rsidRPr="00620B56" w:rsidRDefault="005C6C35" w:rsidP="00620B5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2) personām, kas iesaistītas spirta izplatīšanā.</w:t>
            </w:r>
          </w:p>
        </w:tc>
      </w:tr>
      <w:tr w:rsidR="005D73DE" w:rsidRPr="004A2066" w:rsidTr="009F6713">
        <w:trPr>
          <w:trHeight w:val="1630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F64886" w:rsidRDefault="00BE26B5" w:rsidP="005D73DE">
            <w:pPr>
              <w:jc w:val="center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F64886" w:rsidRDefault="00BA3E1C" w:rsidP="00C21DCA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Tiesiskā regulējuma ietekme uz tautsaimniecību un administratīvo slogu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7F03" w:rsidRPr="00AA5C45" w:rsidRDefault="00620B56" w:rsidP="00AC1111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Projekta tiesiskais regulējums</w:t>
            </w:r>
            <w:r w:rsidR="0078724A">
              <w:rPr>
                <w:color w:val="000000" w:themeColor="text1"/>
                <w:lang w:val="lv-LV"/>
              </w:rPr>
              <w:t xml:space="preserve"> nemaina </w:t>
            </w:r>
            <w:r w:rsidR="00AC1111">
              <w:rPr>
                <w:color w:val="000000" w:themeColor="text1"/>
                <w:lang w:val="lv-LV"/>
              </w:rPr>
              <w:t xml:space="preserve">veterinārfarmaceitiskās un farmaceitiskās darbības </w:t>
            </w:r>
            <w:r w:rsidR="0078724A">
              <w:rPr>
                <w:color w:val="000000" w:themeColor="text1"/>
                <w:lang w:val="lv-LV"/>
              </w:rPr>
              <w:t>ko</w:t>
            </w:r>
            <w:r w:rsidR="00277F03">
              <w:rPr>
                <w:color w:val="000000" w:themeColor="text1"/>
                <w:lang w:val="lv-LV"/>
              </w:rPr>
              <w:t>mersantu un veterinārmedicīniskā</w:t>
            </w:r>
            <w:r w:rsidR="0078724A">
              <w:rPr>
                <w:color w:val="000000" w:themeColor="text1"/>
                <w:lang w:val="lv-LV"/>
              </w:rPr>
              <w:t>s prakses iestāžu tiesības un pienākumus.</w:t>
            </w:r>
          </w:p>
        </w:tc>
      </w:tr>
      <w:tr w:rsidR="005D73DE" w:rsidRPr="007057FC" w:rsidTr="00C21DCA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F64886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F64886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Administratīvo izmaksu monetārs novērtējums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5A19" w:rsidRPr="00AA5C45" w:rsidRDefault="002D4C3B" w:rsidP="002304BD">
            <w:pPr>
              <w:jc w:val="both"/>
              <w:rPr>
                <w:color w:val="FF0000"/>
                <w:lang w:val="lv-LV"/>
              </w:rPr>
            </w:pPr>
            <w:r w:rsidRPr="002D4C3B">
              <w:rPr>
                <w:lang w:val="lv-LV"/>
              </w:rPr>
              <w:t>Projekts šo jomu neskar.</w:t>
            </w:r>
          </w:p>
        </w:tc>
      </w:tr>
      <w:tr w:rsidR="005D73DE" w:rsidRPr="007057FC" w:rsidTr="00C21DCA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F64886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F64886" w:rsidRDefault="00153C68" w:rsidP="00C21DCA">
            <w:pPr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F64886" w:rsidRDefault="00C93329" w:rsidP="005D73DE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Nav.</w:t>
            </w:r>
          </w:p>
        </w:tc>
      </w:tr>
    </w:tbl>
    <w:p w:rsidR="00637747" w:rsidRDefault="00637747" w:rsidP="005D73DE">
      <w:pPr>
        <w:jc w:val="both"/>
        <w:rPr>
          <w:color w:val="000000" w:themeColor="text1"/>
          <w:lang w:val="lv-LV" w:eastAsia="lv-LV"/>
        </w:rPr>
      </w:pPr>
    </w:p>
    <w:p w:rsidR="00A31E17" w:rsidRDefault="00620B56" w:rsidP="005D73DE">
      <w:pPr>
        <w:jc w:val="both"/>
        <w:rPr>
          <w:i/>
          <w:color w:val="000000" w:themeColor="text1"/>
          <w:lang w:val="lv-LV" w:eastAsia="lv-LV"/>
        </w:rPr>
      </w:pPr>
      <w:r>
        <w:rPr>
          <w:i/>
          <w:color w:val="000000" w:themeColor="text1"/>
          <w:lang w:val="lv-LV" w:eastAsia="lv-LV"/>
        </w:rPr>
        <w:t xml:space="preserve">Anotācijas III </w:t>
      </w:r>
      <w:r w:rsidR="007161FC">
        <w:rPr>
          <w:i/>
          <w:color w:val="000000" w:themeColor="text1"/>
          <w:lang w:val="lv-LV" w:eastAsia="lv-LV"/>
        </w:rPr>
        <w:t xml:space="preserve">un IV </w:t>
      </w:r>
      <w:r>
        <w:rPr>
          <w:i/>
          <w:color w:val="000000" w:themeColor="text1"/>
          <w:lang w:val="lv-LV" w:eastAsia="lv-LV"/>
        </w:rPr>
        <w:t>sadaļa – projekts š</w:t>
      </w:r>
      <w:r w:rsidR="007161FC">
        <w:rPr>
          <w:i/>
          <w:color w:val="000000" w:themeColor="text1"/>
          <w:lang w:val="lv-LV" w:eastAsia="lv-LV"/>
        </w:rPr>
        <w:t>īs</w:t>
      </w:r>
      <w:r w:rsidR="00A31E17" w:rsidRPr="00F64886">
        <w:rPr>
          <w:i/>
          <w:color w:val="000000" w:themeColor="text1"/>
          <w:lang w:val="lv-LV" w:eastAsia="lv-LV"/>
        </w:rPr>
        <w:t xml:space="preserve"> jom</w:t>
      </w:r>
      <w:r w:rsidR="007161FC">
        <w:rPr>
          <w:i/>
          <w:color w:val="000000" w:themeColor="text1"/>
          <w:lang w:val="lv-LV" w:eastAsia="lv-LV"/>
        </w:rPr>
        <w:t>as</w:t>
      </w:r>
      <w:r w:rsidR="00A31E17" w:rsidRPr="00F64886">
        <w:rPr>
          <w:i/>
          <w:color w:val="000000" w:themeColor="text1"/>
          <w:lang w:val="lv-LV" w:eastAsia="lv-LV"/>
        </w:rPr>
        <w:t xml:space="preserve"> neskar.</w:t>
      </w:r>
    </w:p>
    <w:p w:rsidR="00277F03" w:rsidRDefault="00277F03" w:rsidP="00277F03">
      <w:pPr>
        <w:jc w:val="both"/>
        <w:rPr>
          <w:color w:val="000000" w:themeColor="text1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57"/>
        <w:gridCol w:w="2549"/>
        <w:gridCol w:w="6125"/>
      </w:tblGrid>
      <w:tr w:rsidR="00277F03" w:rsidRPr="00162052" w:rsidTr="00B579E1"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:rsidR="00277F03" w:rsidRPr="00D252E0" w:rsidRDefault="00277F03" w:rsidP="00BA2F2F">
            <w:pPr>
              <w:jc w:val="center"/>
              <w:rPr>
                <w:b/>
                <w:color w:val="000000" w:themeColor="text1"/>
                <w:lang w:val="lv-LV" w:eastAsia="lv-LV"/>
              </w:rPr>
            </w:pPr>
            <w:r w:rsidRPr="00D252E0">
              <w:rPr>
                <w:b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277F03" w:rsidRPr="00162052" w:rsidTr="009007FA"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3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Saistības pret Eiropas Savienību</w:t>
            </w:r>
          </w:p>
        </w:tc>
        <w:tc>
          <w:tcPr>
            <w:tcW w:w="3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277F03" w:rsidRPr="00277F03" w:rsidRDefault="00277F03" w:rsidP="003F78B7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 xml:space="preserve"> </w:t>
            </w:r>
            <w:r w:rsidR="007C5D32">
              <w:rPr>
                <w:lang w:val="lv-LV"/>
              </w:rPr>
              <w:t>R</w:t>
            </w:r>
            <w:r w:rsidRPr="00277F03">
              <w:rPr>
                <w:lang w:val="lv-LV"/>
              </w:rPr>
              <w:t>egula Nr.</w:t>
            </w:r>
            <w:r w:rsidR="00412B8A">
              <w:rPr>
                <w:lang w:val="lv-LV"/>
              </w:rPr>
              <w:t xml:space="preserve"> </w:t>
            </w:r>
            <w:r w:rsidRPr="00277F03">
              <w:rPr>
                <w:lang w:val="lv-LV"/>
              </w:rPr>
              <w:t>110/2008</w:t>
            </w:r>
          </w:p>
        </w:tc>
      </w:tr>
      <w:tr w:rsidR="00277F03" w:rsidRPr="006B1394" w:rsidTr="009007FA"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3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Citas starptautiskās saistības</w:t>
            </w:r>
          </w:p>
        </w:tc>
        <w:tc>
          <w:tcPr>
            <w:tcW w:w="3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277F03" w:rsidRPr="006B1394" w:rsidRDefault="002F3179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2D4C3B">
              <w:rPr>
                <w:lang w:val="lv-LV"/>
              </w:rPr>
              <w:t>Projekts šo jomu neskar.</w:t>
            </w:r>
          </w:p>
        </w:tc>
      </w:tr>
      <w:tr w:rsidR="00277F03" w:rsidRPr="006B1394" w:rsidTr="009007FA"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13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Nav</w:t>
            </w:r>
          </w:p>
        </w:tc>
      </w:tr>
    </w:tbl>
    <w:p w:rsidR="00277F03" w:rsidRPr="006B1394" w:rsidRDefault="00277F03" w:rsidP="00277F03">
      <w:pPr>
        <w:jc w:val="both"/>
        <w:rPr>
          <w:color w:val="000000" w:themeColor="text1"/>
          <w:lang w:val="lv-LV" w:eastAsia="lv-LV"/>
        </w:rPr>
      </w:pPr>
    </w:p>
    <w:tbl>
      <w:tblPr>
        <w:tblW w:w="504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728"/>
        <w:gridCol w:w="1923"/>
        <w:gridCol w:w="2246"/>
        <w:gridCol w:w="2314"/>
      </w:tblGrid>
      <w:tr w:rsidR="00277F03" w:rsidRPr="004A2066" w:rsidTr="00B579E1">
        <w:tc>
          <w:tcPr>
            <w:tcW w:w="5000" w:type="pct"/>
            <w:gridSpan w:val="4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:rsidR="00277F03" w:rsidRPr="00BA2F2F" w:rsidRDefault="00277F03" w:rsidP="00BA2F2F">
            <w:pPr>
              <w:jc w:val="center"/>
              <w:rPr>
                <w:b/>
                <w:color w:val="000000" w:themeColor="text1"/>
                <w:lang w:val="lv-LV" w:eastAsia="lv-LV"/>
              </w:rPr>
            </w:pPr>
            <w:r w:rsidRPr="00BA2F2F">
              <w:rPr>
                <w:b/>
                <w:color w:val="000000" w:themeColor="text1"/>
                <w:lang w:val="lv-LV" w:eastAsia="lv-LV"/>
              </w:rPr>
              <w:t>1.</w:t>
            </w:r>
            <w:r w:rsidR="002C3FF5">
              <w:rPr>
                <w:b/>
                <w:color w:val="000000" w:themeColor="text1"/>
                <w:lang w:val="lv-LV" w:eastAsia="lv-LV"/>
              </w:rPr>
              <w:t xml:space="preserve"> </w:t>
            </w:r>
            <w:r w:rsidRPr="00BA2F2F">
              <w:rPr>
                <w:b/>
                <w:color w:val="000000" w:themeColor="text1"/>
                <w:lang w:val="lv-LV" w:eastAsia="lv-LV"/>
              </w:rPr>
              <w:t>tabula</w:t>
            </w:r>
            <w:r w:rsidRPr="00BA2F2F">
              <w:rPr>
                <w:b/>
                <w:color w:val="000000" w:themeColor="text1"/>
                <w:lang w:val="lv-LV" w:eastAsia="lv-LV"/>
              </w:rPr>
              <w:br/>
              <w:t>Tiesību akta projekta atbilstība ES tiesību aktiem</w:t>
            </w:r>
          </w:p>
        </w:tc>
      </w:tr>
      <w:tr w:rsidR="00277F03" w:rsidRPr="006B1394" w:rsidTr="00B579E1">
        <w:tc>
          <w:tcPr>
            <w:tcW w:w="148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Attiecīgā ES tiesību akta datums, numurs un nosaukums</w:t>
            </w:r>
          </w:p>
        </w:tc>
        <w:tc>
          <w:tcPr>
            <w:tcW w:w="351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277F03" w:rsidRDefault="00277F03" w:rsidP="00277F03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lang w:val="lv-LV"/>
              </w:rPr>
              <w:t>R</w:t>
            </w:r>
            <w:r w:rsidRPr="00277F03">
              <w:rPr>
                <w:lang w:val="lv-LV"/>
              </w:rPr>
              <w:t>egula Nr.110/2008</w:t>
            </w:r>
          </w:p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 xml:space="preserve"> </w:t>
            </w:r>
          </w:p>
        </w:tc>
      </w:tr>
      <w:tr w:rsidR="00277F03" w:rsidRPr="006B1394" w:rsidTr="00B579E1">
        <w:tc>
          <w:tcPr>
            <w:tcW w:w="148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A</w:t>
            </w:r>
          </w:p>
        </w:tc>
        <w:tc>
          <w:tcPr>
            <w:tcW w:w="1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B</w:t>
            </w:r>
          </w:p>
        </w:tc>
        <w:tc>
          <w:tcPr>
            <w:tcW w:w="12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C</w:t>
            </w:r>
          </w:p>
        </w:tc>
        <w:tc>
          <w:tcPr>
            <w:tcW w:w="1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D</w:t>
            </w:r>
          </w:p>
        </w:tc>
      </w:tr>
      <w:tr w:rsidR="00277F03" w:rsidRPr="004A2066" w:rsidTr="00B579E1">
        <w:tc>
          <w:tcPr>
            <w:tcW w:w="148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Attiecīgā ES tiesību akta panta numurs (uzskaitot katru tiesību akta vienību - pantu, daļu, punktu, apakšpunktu)</w:t>
            </w:r>
          </w:p>
        </w:tc>
        <w:tc>
          <w:tcPr>
            <w:tcW w:w="1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 xml:space="preserve">Projekta vienība, kas pārņem vai ievieš katru šīs tabulas A ailē minēto ES tiesību akta vienību, vai tiesību akts, kur </w:t>
            </w:r>
            <w:r w:rsidRPr="006B1394">
              <w:rPr>
                <w:color w:val="000000" w:themeColor="text1"/>
                <w:lang w:val="lv-LV" w:eastAsia="lv-LV"/>
              </w:rPr>
              <w:lastRenderedPageBreak/>
              <w:t>attiecīgā ES tiesību akta vienība pārņemta vai ieviesta</w:t>
            </w:r>
          </w:p>
        </w:tc>
        <w:tc>
          <w:tcPr>
            <w:tcW w:w="12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lastRenderedPageBreak/>
              <w:t>Informācija par to, vai šīs tabulas A ailē minētās ES tiesību akta vienības tiek pārņemtas vai ieviestas pilnībā vai daļēji.</w:t>
            </w:r>
          </w:p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lastRenderedPageBreak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Norāda institūciju, kas ir atbildīga par šo saistību izpildi pilnībā</w:t>
            </w:r>
          </w:p>
        </w:tc>
        <w:tc>
          <w:tcPr>
            <w:tcW w:w="1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lastRenderedPageBreak/>
              <w:t xml:space="preserve">Informācija par to, vai šīs tabulas B ailē minētās projekta vienības paredz stingrākas prasības nekā šīs tabulas A ailē minētās ES tiesību akta </w:t>
            </w:r>
            <w:r w:rsidRPr="006B1394">
              <w:rPr>
                <w:color w:val="000000" w:themeColor="text1"/>
                <w:lang w:val="lv-LV" w:eastAsia="lv-LV"/>
              </w:rPr>
              <w:lastRenderedPageBreak/>
              <w:t>vienības.</w:t>
            </w:r>
          </w:p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Ja projekts satur stingrākas prasības nekā attiecīgais ES tiesību akts, norāda pamatojumu un samērīgumu.</w:t>
            </w:r>
          </w:p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Norāda iespējamās alternatīvas (t.sk. alternatīvas, kas neparedz tiesiskā regulējuma izstrādi) - kādos gadījumos būtu iespējams izvairīties no stingrāku prasību noteikšanas, nekā paredzēts attiecīgajos ES tiesību aktos</w:t>
            </w:r>
          </w:p>
        </w:tc>
      </w:tr>
      <w:tr w:rsidR="00277F03" w:rsidRPr="006B1394" w:rsidTr="00B579E1">
        <w:tc>
          <w:tcPr>
            <w:tcW w:w="148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lang w:val="lv-LV"/>
              </w:rPr>
              <w:lastRenderedPageBreak/>
              <w:t>R</w:t>
            </w:r>
            <w:r w:rsidRPr="00277F03">
              <w:rPr>
                <w:lang w:val="lv-LV"/>
              </w:rPr>
              <w:t>egula</w:t>
            </w:r>
            <w:r>
              <w:rPr>
                <w:lang w:val="lv-LV"/>
              </w:rPr>
              <w:t>s</w:t>
            </w:r>
            <w:r w:rsidRPr="00277F03">
              <w:rPr>
                <w:lang w:val="lv-LV"/>
              </w:rPr>
              <w:t xml:space="preserve"> Nr.</w:t>
            </w:r>
            <w:r w:rsidR="00412B8A">
              <w:rPr>
                <w:lang w:val="lv-LV"/>
              </w:rPr>
              <w:t xml:space="preserve"> </w:t>
            </w:r>
            <w:r w:rsidRPr="00277F03">
              <w:rPr>
                <w:lang w:val="lv-LV"/>
              </w:rPr>
              <w:t>110/2008</w:t>
            </w:r>
            <w:r>
              <w:rPr>
                <w:lang w:val="lv-LV"/>
              </w:rPr>
              <w:t xml:space="preserve"> I</w:t>
            </w:r>
            <w:r w:rsidR="0040591F">
              <w:rPr>
                <w:lang w:val="lv-LV"/>
              </w:rPr>
              <w:t> </w:t>
            </w:r>
            <w:r>
              <w:rPr>
                <w:lang w:val="lv-LV"/>
              </w:rPr>
              <w:t>pielikuma 1.</w:t>
            </w:r>
            <w:r w:rsidR="00412B8A">
              <w:rPr>
                <w:lang w:val="lv-LV"/>
              </w:rPr>
              <w:t xml:space="preserve"> </w:t>
            </w:r>
            <w:r>
              <w:rPr>
                <w:lang w:val="lv-LV"/>
              </w:rPr>
              <w:t>punkts</w:t>
            </w:r>
          </w:p>
        </w:tc>
        <w:tc>
          <w:tcPr>
            <w:tcW w:w="10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 xml:space="preserve"> 2.</w:t>
            </w:r>
            <w:r w:rsidR="00412B8A">
              <w:rPr>
                <w:color w:val="000000" w:themeColor="text1"/>
                <w:lang w:val="lv-LV" w:eastAsia="lv-LV"/>
              </w:rPr>
              <w:t xml:space="preserve"> </w:t>
            </w:r>
            <w:r>
              <w:rPr>
                <w:color w:val="000000" w:themeColor="text1"/>
                <w:lang w:val="lv-LV" w:eastAsia="lv-LV"/>
              </w:rPr>
              <w:t>punkts</w:t>
            </w:r>
          </w:p>
        </w:tc>
        <w:tc>
          <w:tcPr>
            <w:tcW w:w="12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Pārņemtas</w:t>
            </w:r>
            <w:r w:rsidRPr="006B1394">
              <w:rPr>
                <w:color w:val="000000" w:themeColor="text1"/>
                <w:lang w:val="lv-LV" w:eastAsia="lv-LV"/>
              </w:rPr>
              <w:t xml:space="preserve"> pilnībā</w:t>
            </w:r>
            <w:r w:rsidR="0040591F">
              <w:rPr>
                <w:color w:val="000000" w:themeColor="text1"/>
                <w:lang w:val="lv-LV" w:eastAsia="lv-LV"/>
              </w:rPr>
              <w:t>.</w:t>
            </w:r>
          </w:p>
        </w:tc>
        <w:tc>
          <w:tcPr>
            <w:tcW w:w="1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Neparedz stingrākas prasības</w:t>
            </w:r>
            <w:r w:rsidR="0040591F">
              <w:rPr>
                <w:color w:val="000000" w:themeColor="text1"/>
                <w:lang w:val="lv-LV" w:eastAsia="lv-LV"/>
              </w:rPr>
              <w:t>.</w:t>
            </w:r>
          </w:p>
        </w:tc>
      </w:tr>
      <w:tr w:rsidR="00277F03" w:rsidRPr="006B1394" w:rsidTr="00B579E1">
        <w:tc>
          <w:tcPr>
            <w:tcW w:w="148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77F03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Kā ir izmantota ES tiesību aktā paredzētā rīcības brīvība</w:t>
            </w:r>
            <w:r>
              <w:rPr>
                <w:color w:val="000000" w:themeColor="text1"/>
                <w:lang w:val="lv-LV" w:eastAsia="lv-LV"/>
              </w:rPr>
              <w:t xml:space="preserve"> </w:t>
            </w:r>
          </w:p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 xml:space="preserve"> dalībvalstij pārņemt vai ieviest noteiktas ES tiesību akta normas?</w:t>
            </w:r>
            <w:r w:rsidRPr="006B1394">
              <w:rPr>
                <w:color w:val="000000" w:themeColor="text1"/>
                <w:lang w:val="lv-LV" w:eastAsia="lv-LV"/>
              </w:rPr>
              <w:br/>
              <w:t>Kādēļ?</w:t>
            </w:r>
          </w:p>
        </w:tc>
        <w:tc>
          <w:tcPr>
            <w:tcW w:w="351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Projekts šo jomu neskar.</w:t>
            </w:r>
          </w:p>
        </w:tc>
      </w:tr>
      <w:tr w:rsidR="00277F03" w:rsidRPr="006B1394" w:rsidTr="00B579E1">
        <w:tc>
          <w:tcPr>
            <w:tcW w:w="148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51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921783">
              <w:rPr>
                <w:color w:val="000000" w:themeColor="text1"/>
                <w:lang w:val="lv-LV" w:eastAsia="lv-LV"/>
              </w:rPr>
              <w:t>Projekts šo jomu neskar</w:t>
            </w:r>
            <w:r>
              <w:rPr>
                <w:color w:val="000000" w:themeColor="text1"/>
                <w:lang w:val="lv-LV" w:eastAsia="lv-LV"/>
              </w:rPr>
              <w:t>.</w:t>
            </w:r>
          </w:p>
        </w:tc>
      </w:tr>
      <w:tr w:rsidR="00277F03" w:rsidRPr="006B1394" w:rsidTr="00B579E1">
        <w:tc>
          <w:tcPr>
            <w:tcW w:w="148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51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277F03" w:rsidRPr="006B1394" w:rsidRDefault="00277F03" w:rsidP="00B579E1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Nav</w:t>
            </w:r>
            <w:r w:rsidR="0040591F">
              <w:rPr>
                <w:color w:val="000000" w:themeColor="text1"/>
                <w:lang w:val="lv-LV" w:eastAsia="lv-LV"/>
              </w:rPr>
              <w:t>.</w:t>
            </w:r>
          </w:p>
        </w:tc>
      </w:tr>
    </w:tbl>
    <w:p w:rsidR="00522D52" w:rsidRPr="00522D52" w:rsidRDefault="00522D52">
      <w:pPr>
        <w:rPr>
          <w:i/>
          <w:lang w:val="lv-LV"/>
        </w:rPr>
      </w:pPr>
      <w:r w:rsidRPr="00522D52">
        <w:rPr>
          <w:i/>
          <w:lang w:val="lv-LV"/>
        </w:rPr>
        <w:t>Anotācijas V sadaļas 2.</w:t>
      </w:r>
      <w:r w:rsidR="002C3FF5">
        <w:rPr>
          <w:i/>
          <w:lang w:val="lv-LV"/>
        </w:rPr>
        <w:t xml:space="preserve"> </w:t>
      </w:r>
      <w:r w:rsidRPr="00522D52">
        <w:rPr>
          <w:i/>
          <w:lang w:val="lv-LV"/>
        </w:rPr>
        <w:t>tabula – projekts šo jomu neskar.</w:t>
      </w:r>
    </w:p>
    <w:p w:rsidR="00A31E17" w:rsidRPr="00F64886" w:rsidRDefault="00A31E17" w:rsidP="005D73DE">
      <w:pPr>
        <w:jc w:val="both"/>
        <w:rPr>
          <w:color w:val="000000" w:themeColor="text1"/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3495"/>
        <w:gridCol w:w="78"/>
        <w:gridCol w:w="5108"/>
        <w:gridCol w:w="24"/>
      </w:tblGrid>
      <w:tr w:rsidR="005D73DE" w:rsidRPr="004A2066" w:rsidTr="00392D93">
        <w:trPr>
          <w:trHeight w:val="222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982" w:rsidRPr="00E17313" w:rsidRDefault="00E35982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E17313">
              <w:rPr>
                <w:b/>
                <w:bCs/>
                <w:color w:val="000000" w:themeColor="text1"/>
                <w:lang w:val="lv-LV" w:eastAsia="lv-LV"/>
              </w:rPr>
              <w:t xml:space="preserve">VI. Sabiedrības līdzdalība </w:t>
            </w:r>
            <w:r w:rsidR="00AC0691" w:rsidRPr="00E17313">
              <w:rPr>
                <w:b/>
                <w:bCs/>
                <w:color w:val="000000" w:themeColor="text1"/>
                <w:lang w:val="lv-LV"/>
              </w:rPr>
              <w:t>un komunikācijas aktivitātes</w:t>
            </w:r>
          </w:p>
        </w:tc>
      </w:tr>
      <w:tr w:rsidR="005D73DE" w:rsidRPr="007057FC" w:rsidTr="00CC5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</w:trPr>
        <w:tc>
          <w:tcPr>
            <w:tcW w:w="218" w:type="pct"/>
          </w:tcPr>
          <w:p w:rsidR="0013088C" w:rsidRPr="00F64886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F64886">
              <w:rPr>
                <w:color w:val="000000" w:themeColor="text1"/>
              </w:rPr>
              <w:t>1.</w:t>
            </w:r>
          </w:p>
        </w:tc>
        <w:tc>
          <w:tcPr>
            <w:tcW w:w="1920" w:type="pct"/>
          </w:tcPr>
          <w:p w:rsidR="0013088C" w:rsidRPr="00F64886" w:rsidRDefault="00A96BC5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64886">
              <w:rPr>
                <w:color w:val="000000" w:themeColor="text1"/>
              </w:rPr>
              <w:t>Plānotās sabiedrības līdzdalības un komunikācijas aktivitātes saistībā ar projektu</w:t>
            </w:r>
          </w:p>
        </w:tc>
        <w:tc>
          <w:tcPr>
            <w:tcW w:w="2849" w:type="pct"/>
            <w:gridSpan w:val="2"/>
          </w:tcPr>
          <w:p w:rsidR="00AA1496" w:rsidRPr="00F64886" w:rsidRDefault="002304BD" w:rsidP="00412B8A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 xml:space="preserve">Noteikumu </w:t>
            </w:r>
            <w:r w:rsidR="00412B8A">
              <w:rPr>
                <w:lang w:val="lv-LV"/>
              </w:rPr>
              <w:t>projekts ir publiski</w:t>
            </w:r>
            <w:r w:rsidR="002C3FF5">
              <w:rPr>
                <w:lang w:val="lv-LV"/>
              </w:rPr>
              <w:t xml:space="preserve"> pieejam</w:t>
            </w:r>
            <w:r w:rsidR="00412B8A">
              <w:rPr>
                <w:lang w:val="lv-LV"/>
              </w:rPr>
              <w:t xml:space="preserve">s </w:t>
            </w:r>
            <w:r w:rsidR="000332D3">
              <w:rPr>
                <w:lang w:val="lv-LV"/>
              </w:rPr>
              <w:t>Zemkopības ministrijas tīmekļa vietnē</w:t>
            </w:r>
            <w:r w:rsidR="00412B8A">
              <w:rPr>
                <w:lang w:val="lv-LV"/>
              </w:rPr>
              <w:t xml:space="preserve"> no 2016.</w:t>
            </w:r>
            <w:r w:rsidR="0040591F">
              <w:rPr>
                <w:lang w:val="lv-LV"/>
              </w:rPr>
              <w:t> </w:t>
            </w:r>
            <w:r w:rsidR="00412B8A">
              <w:rPr>
                <w:lang w:val="lv-LV"/>
              </w:rPr>
              <w:t>gada 13.</w:t>
            </w:r>
            <w:r w:rsidR="002C3FF5">
              <w:rPr>
                <w:lang w:val="lv-LV"/>
              </w:rPr>
              <w:t xml:space="preserve"> </w:t>
            </w:r>
            <w:r w:rsidR="00412B8A">
              <w:rPr>
                <w:lang w:val="lv-LV"/>
              </w:rPr>
              <w:t>oktobra</w:t>
            </w:r>
            <w:r w:rsidR="008C4B47">
              <w:rPr>
                <w:lang w:val="lv-LV"/>
              </w:rPr>
              <w:t>.</w:t>
            </w:r>
            <w:r w:rsidR="00A945C6">
              <w:rPr>
                <w:lang w:val="lv-LV"/>
              </w:rPr>
              <w:t xml:space="preserve"> </w:t>
            </w:r>
          </w:p>
        </w:tc>
      </w:tr>
      <w:tr w:rsidR="005D73DE" w:rsidRPr="004A2066" w:rsidTr="00CC5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</w:trPr>
        <w:tc>
          <w:tcPr>
            <w:tcW w:w="218" w:type="pct"/>
          </w:tcPr>
          <w:p w:rsidR="0013088C" w:rsidRPr="00F64886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F64886">
              <w:rPr>
                <w:color w:val="000000" w:themeColor="text1"/>
              </w:rPr>
              <w:t>2.</w:t>
            </w:r>
          </w:p>
        </w:tc>
        <w:tc>
          <w:tcPr>
            <w:tcW w:w="1920" w:type="pct"/>
          </w:tcPr>
          <w:p w:rsidR="0013088C" w:rsidRPr="00F64886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64886">
              <w:rPr>
                <w:color w:val="000000" w:themeColor="text1"/>
              </w:rPr>
              <w:t>Sabiedrības līdzdalība projekta izstrādē</w:t>
            </w:r>
          </w:p>
        </w:tc>
        <w:tc>
          <w:tcPr>
            <w:tcW w:w="2849" w:type="pct"/>
            <w:gridSpan w:val="2"/>
          </w:tcPr>
          <w:p w:rsidR="0013088C" w:rsidRPr="00F64886" w:rsidRDefault="00F64886" w:rsidP="002C3FF5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64886">
              <w:t>Noteikumu projekt</w:t>
            </w:r>
            <w:r w:rsidR="00B823AE">
              <w:t>s</w:t>
            </w:r>
            <w:r w:rsidRPr="00F64886">
              <w:t xml:space="preserve"> </w:t>
            </w:r>
            <w:r w:rsidR="002C3FF5">
              <w:t>tika</w:t>
            </w:r>
            <w:r w:rsidR="002304BD">
              <w:t xml:space="preserve"> </w:t>
            </w:r>
            <w:r w:rsidR="002C3FF5">
              <w:t>nosūtī</w:t>
            </w:r>
            <w:r w:rsidR="0040591F">
              <w:t>t</w:t>
            </w:r>
            <w:r w:rsidR="002C3FF5">
              <w:t xml:space="preserve">s </w:t>
            </w:r>
            <w:r w:rsidR="00CC52DB">
              <w:t>saskaņo</w:t>
            </w:r>
            <w:r w:rsidR="002C3FF5">
              <w:t>šanai</w:t>
            </w:r>
            <w:r w:rsidRPr="00F64886">
              <w:t xml:space="preserve"> </w:t>
            </w:r>
            <w:r w:rsidR="00620B56">
              <w:t xml:space="preserve">biedrībām </w:t>
            </w:r>
            <w:r w:rsidR="002C3FF5">
              <w:t xml:space="preserve">“Lauksaimnieku organizāciju sadarbības padome”, “Zemnieku saeima”, </w:t>
            </w:r>
            <w:r w:rsidR="00620B56">
              <w:t xml:space="preserve">„Latvijas Veterināro Zāļu Lieltirgotavu Asociācija” un </w:t>
            </w:r>
            <w:r w:rsidR="00620B56">
              <w:lastRenderedPageBreak/>
              <w:t>„Latvijas</w:t>
            </w:r>
            <w:r w:rsidR="00496C64">
              <w:t xml:space="preserve"> Veterinārārstu biedrība</w:t>
            </w:r>
            <w:r w:rsidR="002C3FF5">
              <w:t>”.</w:t>
            </w:r>
          </w:p>
        </w:tc>
      </w:tr>
      <w:tr w:rsidR="005D73DE" w:rsidRPr="00F64886" w:rsidTr="00CC5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</w:trPr>
        <w:tc>
          <w:tcPr>
            <w:tcW w:w="218" w:type="pct"/>
          </w:tcPr>
          <w:p w:rsidR="0013088C" w:rsidRPr="00F64886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F64886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1920" w:type="pct"/>
          </w:tcPr>
          <w:p w:rsidR="0013088C" w:rsidRPr="00F64886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64886">
              <w:rPr>
                <w:color w:val="000000" w:themeColor="text1"/>
              </w:rPr>
              <w:t>Sabiedrības līdzdalības rezultāti</w:t>
            </w:r>
          </w:p>
        </w:tc>
        <w:tc>
          <w:tcPr>
            <w:tcW w:w="2849" w:type="pct"/>
            <w:gridSpan w:val="2"/>
          </w:tcPr>
          <w:p w:rsidR="00620B56" w:rsidRDefault="008C4B47" w:rsidP="002304BD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Iebildumi n</w:t>
            </w:r>
            <w:r w:rsidR="002C3FF5">
              <w:rPr>
                <w:rFonts w:eastAsia="Arial Unicode MS"/>
                <w:color w:val="000000" w:themeColor="text1"/>
              </w:rPr>
              <w:t>av saņemti.</w:t>
            </w:r>
          </w:p>
          <w:p w:rsidR="002C3FF5" w:rsidRPr="00F64886" w:rsidRDefault="002C3FF5" w:rsidP="002304BD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  <w:color w:val="000000" w:themeColor="text1"/>
              </w:rPr>
            </w:pPr>
          </w:p>
        </w:tc>
      </w:tr>
      <w:tr w:rsidR="005D73DE" w:rsidRPr="00F64886" w:rsidTr="00CC5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</w:trPr>
        <w:tc>
          <w:tcPr>
            <w:tcW w:w="218" w:type="pct"/>
          </w:tcPr>
          <w:p w:rsidR="0013088C" w:rsidRPr="00F64886" w:rsidRDefault="00A96BC5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F64886">
              <w:rPr>
                <w:color w:val="000000" w:themeColor="text1"/>
              </w:rPr>
              <w:t>4</w:t>
            </w:r>
            <w:r w:rsidR="0013088C" w:rsidRPr="00F64886">
              <w:rPr>
                <w:color w:val="000000" w:themeColor="text1"/>
              </w:rPr>
              <w:t>.</w:t>
            </w:r>
          </w:p>
        </w:tc>
        <w:tc>
          <w:tcPr>
            <w:tcW w:w="1920" w:type="pct"/>
          </w:tcPr>
          <w:p w:rsidR="0013088C" w:rsidRPr="00F64886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64886">
              <w:rPr>
                <w:color w:val="000000" w:themeColor="text1"/>
              </w:rPr>
              <w:t>Cita informācija</w:t>
            </w:r>
          </w:p>
        </w:tc>
        <w:tc>
          <w:tcPr>
            <w:tcW w:w="2849" w:type="pct"/>
            <w:gridSpan w:val="2"/>
          </w:tcPr>
          <w:p w:rsidR="0013088C" w:rsidRDefault="00C93329" w:rsidP="005D73DE">
            <w:pPr>
              <w:pStyle w:val="naisc"/>
              <w:spacing w:before="0" w:beforeAutospacing="0" w:after="0" w:afterAutospacing="0"/>
              <w:jc w:val="left"/>
              <w:rPr>
                <w:color w:val="000000" w:themeColor="text1"/>
                <w:sz w:val="24"/>
                <w:szCs w:val="24"/>
                <w:lang w:val="lv-LV"/>
              </w:rPr>
            </w:pPr>
            <w:r w:rsidRPr="00F64886">
              <w:rPr>
                <w:color w:val="000000" w:themeColor="text1"/>
                <w:sz w:val="24"/>
                <w:szCs w:val="24"/>
                <w:lang w:val="lv-LV"/>
              </w:rPr>
              <w:t>Nav.</w:t>
            </w:r>
          </w:p>
          <w:p w:rsidR="00620B56" w:rsidRPr="00F64886" w:rsidRDefault="00620B56" w:rsidP="005D73DE">
            <w:pPr>
              <w:pStyle w:val="naisc"/>
              <w:spacing w:before="0" w:beforeAutospacing="0" w:after="0" w:afterAutospacing="0"/>
              <w:jc w:val="left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5D73DE" w:rsidRPr="00F64886" w:rsidTr="00CC52DB">
        <w:trPr>
          <w:trHeight w:val="222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E17313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E17313">
              <w:rPr>
                <w:b/>
                <w:bCs/>
                <w:color w:val="000000" w:themeColor="text1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7057FC" w:rsidTr="00CC52DB"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F64886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F64886" w:rsidRDefault="002C46AC" w:rsidP="009E2709">
            <w:pPr>
              <w:jc w:val="both"/>
              <w:rPr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Projekta izpildē iesaistītās institūcijas</w:t>
            </w:r>
          </w:p>
        </w:tc>
        <w:tc>
          <w:tcPr>
            <w:tcW w:w="28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3E01D6" w:rsidRDefault="00F64886" w:rsidP="002304BD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1D6"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  <w:r w:rsidR="0040591F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="0078724A">
              <w:rPr>
                <w:rFonts w:ascii="Times New Roman" w:hAnsi="Times New Roman"/>
                <w:sz w:val="24"/>
                <w:szCs w:val="24"/>
              </w:rPr>
              <w:t xml:space="preserve"> Valsts ieņēmumu dienests</w:t>
            </w:r>
          </w:p>
        </w:tc>
      </w:tr>
      <w:tr w:rsidR="005D73DE" w:rsidRPr="00154FF3" w:rsidTr="00CC52DB"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F64886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C15" w:rsidRPr="00F64886" w:rsidRDefault="00713C15" w:rsidP="009E2709">
            <w:pPr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 xml:space="preserve">Projekta izpildes ietekme uz pārvaldes funkcijām un institucionālo struktūru. </w:t>
            </w:r>
          </w:p>
          <w:p w:rsidR="002C46AC" w:rsidRPr="00F64886" w:rsidRDefault="00713C15" w:rsidP="009E2709">
            <w:pPr>
              <w:ind w:firstLine="300"/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986" w:rsidRPr="00F64886" w:rsidRDefault="009D2DB0" w:rsidP="00106322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Projekts šo jomu neskar</w:t>
            </w:r>
            <w:r w:rsidR="00C07577" w:rsidRPr="00F64886">
              <w:rPr>
                <w:color w:val="000000" w:themeColor="text1"/>
              </w:rPr>
              <w:t>.</w:t>
            </w:r>
          </w:p>
        </w:tc>
      </w:tr>
      <w:tr w:rsidR="005D73DE" w:rsidRPr="00F64886" w:rsidTr="00CC52DB"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F64886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1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F64886" w:rsidRDefault="00713C15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28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F64886" w:rsidRDefault="00C07577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8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</w:t>
            </w:r>
          </w:p>
        </w:tc>
      </w:tr>
    </w:tbl>
    <w:p w:rsidR="009E2709" w:rsidRPr="004A2066" w:rsidRDefault="009E2709" w:rsidP="0088195E">
      <w:pPr>
        <w:pStyle w:val="naisf"/>
        <w:spacing w:before="0" w:beforeAutospacing="0" w:after="0" w:afterAutospacing="0"/>
        <w:rPr>
          <w:color w:val="000000" w:themeColor="text1"/>
          <w:lang w:val="lv-LV"/>
        </w:rPr>
      </w:pPr>
    </w:p>
    <w:p w:rsidR="004A2066" w:rsidRPr="004A2066" w:rsidRDefault="004A2066" w:rsidP="0088195E">
      <w:pPr>
        <w:pStyle w:val="naisf"/>
        <w:spacing w:before="0" w:beforeAutospacing="0" w:after="0" w:afterAutospacing="0"/>
        <w:rPr>
          <w:color w:val="000000" w:themeColor="text1"/>
          <w:lang w:val="lv-LV"/>
        </w:rPr>
      </w:pPr>
    </w:p>
    <w:p w:rsidR="001F34F5" w:rsidRPr="00E17313" w:rsidRDefault="00096D79" w:rsidP="00E17313">
      <w:pPr>
        <w:pStyle w:val="Virsraksts1"/>
        <w:keepNext w:val="0"/>
        <w:widowControl w:val="0"/>
        <w:jc w:val="left"/>
        <w:rPr>
          <w:b w:val="0"/>
          <w:color w:val="000000" w:themeColor="text1"/>
          <w:sz w:val="24"/>
        </w:rPr>
      </w:pPr>
      <w:r w:rsidRPr="00E17313">
        <w:rPr>
          <w:b w:val="0"/>
          <w:color w:val="000000" w:themeColor="text1"/>
          <w:sz w:val="24"/>
        </w:rPr>
        <w:t xml:space="preserve">Zemkopības </w:t>
      </w:r>
      <w:r w:rsidR="00A81695" w:rsidRPr="00E17313">
        <w:rPr>
          <w:b w:val="0"/>
          <w:color w:val="000000" w:themeColor="text1"/>
          <w:sz w:val="24"/>
        </w:rPr>
        <w:t xml:space="preserve">ministrs </w:t>
      </w:r>
      <w:r w:rsidR="009D3551" w:rsidRPr="00E17313">
        <w:rPr>
          <w:b w:val="0"/>
          <w:color w:val="000000" w:themeColor="text1"/>
          <w:sz w:val="24"/>
        </w:rPr>
        <w:tab/>
      </w:r>
      <w:r w:rsidR="009D3551" w:rsidRPr="00E17313">
        <w:rPr>
          <w:b w:val="0"/>
          <w:color w:val="000000" w:themeColor="text1"/>
          <w:sz w:val="24"/>
        </w:rPr>
        <w:tab/>
      </w:r>
      <w:r w:rsidR="009D3551" w:rsidRPr="00E17313">
        <w:rPr>
          <w:b w:val="0"/>
          <w:color w:val="000000" w:themeColor="text1"/>
          <w:sz w:val="24"/>
        </w:rPr>
        <w:tab/>
      </w:r>
      <w:r w:rsidR="001F34F5" w:rsidRPr="00E17313">
        <w:rPr>
          <w:b w:val="0"/>
          <w:color w:val="000000" w:themeColor="text1"/>
          <w:sz w:val="24"/>
        </w:rPr>
        <w:tab/>
      </w:r>
      <w:r w:rsidR="00E17313">
        <w:rPr>
          <w:b w:val="0"/>
          <w:color w:val="000000" w:themeColor="text1"/>
          <w:sz w:val="24"/>
        </w:rPr>
        <w:tab/>
      </w:r>
      <w:r w:rsidR="00E17313">
        <w:rPr>
          <w:b w:val="0"/>
          <w:color w:val="000000" w:themeColor="text1"/>
          <w:sz w:val="24"/>
        </w:rPr>
        <w:tab/>
      </w:r>
      <w:r w:rsidR="00E17313">
        <w:rPr>
          <w:b w:val="0"/>
          <w:color w:val="000000" w:themeColor="text1"/>
          <w:sz w:val="24"/>
        </w:rPr>
        <w:tab/>
      </w:r>
      <w:r w:rsidR="009D3551" w:rsidRPr="00E17313">
        <w:rPr>
          <w:b w:val="0"/>
          <w:color w:val="000000" w:themeColor="text1"/>
          <w:sz w:val="24"/>
        </w:rPr>
        <w:tab/>
      </w:r>
      <w:r w:rsidR="009D3551" w:rsidRPr="00E17313">
        <w:rPr>
          <w:b w:val="0"/>
          <w:color w:val="000000" w:themeColor="text1"/>
          <w:sz w:val="24"/>
        </w:rPr>
        <w:tab/>
      </w:r>
      <w:r w:rsidR="00A81695" w:rsidRPr="00E17313">
        <w:rPr>
          <w:b w:val="0"/>
          <w:color w:val="000000" w:themeColor="text1"/>
          <w:sz w:val="24"/>
        </w:rPr>
        <w:t>J.</w:t>
      </w:r>
      <w:r w:rsidR="00407FD4">
        <w:rPr>
          <w:b w:val="0"/>
          <w:color w:val="000000" w:themeColor="text1"/>
          <w:sz w:val="24"/>
        </w:rPr>
        <w:t> </w:t>
      </w:r>
      <w:r w:rsidR="00A81695" w:rsidRPr="00E17313">
        <w:rPr>
          <w:b w:val="0"/>
          <w:color w:val="000000" w:themeColor="text1"/>
          <w:sz w:val="24"/>
        </w:rPr>
        <w:t>Dūklavs</w:t>
      </w:r>
    </w:p>
    <w:p w:rsidR="009007FA" w:rsidRDefault="009007FA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9007FA" w:rsidRDefault="009007FA" w:rsidP="00F64886">
      <w:pPr>
        <w:pStyle w:val="Bezatstarpm"/>
        <w:rPr>
          <w:rFonts w:ascii="Times New Roman" w:hAnsi="Times New Roman"/>
          <w:sz w:val="20"/>
          <w:szCs w:val="20"/>
        </w:rPr>
      </w:pPr>
    </w:p>
    <w:p w:rsidR="004A2066" w:rsidRDefault="004A2066" w:rsidP="00F64886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06.02.2017. 10:29</w:t>
      </w:r>
    </w:p>
    <w:p w:rsidR="004A2066" w:rsidRDefault="004A2066" w:rsidP="00F64886">
      <w:pPr>
        <w:pStyle w:val="Bezatstarpm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 xml:space="preserve"> NUMWORDS   \* MERGEFORMAT 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1589</w:t>
      </w:r>
      <w:r>
        <w:rPr>
          <w:rFonts w:ascii="Times New Roman" w:hAnsi="Times New Roman"/>
          <w:sz w:val="20"/>
        </w:rPr>
        <w:fldChar w:fldCharType="end"/>
      </w:r>
    </w:p>
    <w:p w:rsidR="00620B56" w:rsidRDefault="00620B56" w:rsidP="00F64886">
      <w:pPr>
        <w:pStyle w:val="Bezatstarpm"/>
        <w:rPr>
          <w:rFonts w:ascii="Times New Roman" w:hAnsi="Times New Roman"/>
          <w:sz w:val="20"/>
          <w:szCs w:val="20"/>
        </w:rPr>
      </w:pPr>
      <w:bookmarkStart w:id="5" w:name="_GoBack"/>
      <w:bookmarkEnd w:id="5"/>
      <w:r>
        <w:rPr>
          <w:rFonts w:ascii="Times New Roman" w:hAnsi="Times New Roman"/>
          <w:sz w:val="20"/>
          <w:szCs w:val="20"/>
        </w:rPr>
        <w:t>I.Krauja</w:t>
      </w:r>
    </w:p>
    <w:p w:rsidR="00C20792" w:rsidRPr="004A2066" w:rsidRDefault="00F64886" w:rsidP="004A2066">
      <w:pPr>
        <w:pStyle w:val="Bezatstarpm"/>
        <w:rPr>
          <w:rFonts w:ascii="Times New Roman" w:hAnsi="Times New Roman"/>
          <w:sz w:val="20"/>
          <w:szCs w:val="20"/>
        </w:rPr>
      </w:pPr>
      <w:r w:rsidRPr="00F64886">
        <w:rPr>
          <w:rFonts w:ascii="Times New Roman" w:hAnsi="Times New Roman"/>
          <w:sz w:val="20"/>
          <w:szCs w:val="20"/>
        </w:rPr>
        <w:t>67027</w:t>
      </w:r>
      <w:r w:rsidR="00620B56">
        <w:rPr>
          <w:rFonts w:ascii="Times New Roman" w:hAnsi="Times New Roman"/>
          <w:sz w:val="20"/>
          <w:szCs w:val="20"/>
        </w:rPr>
        <w:t>099</w:t>
      </w:r>
      <w:r w:rsidRPr="00F64886">
        <w:rPr>
          <w:rFonts w:ascii="Times New Roman" w:hAnsi="Times New Roman"/>
          <w:sz w:val="20"/>
          <w:szCs w:val="20"/>
        </w:rPr>
        <w:t xml:space="preserve">, </w:t>
      </w:r>
      <w:r w:rsidR="00620B56">
        <w:rPr>
          <w:rFonts w:ascii="Times New Roman" w:hAnsi="Times New Roman"/>
          <w:sz w:val="20"/>
          <w:szCs w:val="20"/>
        </w:rPr>
        <w:t>Inta.Krauja</w:t>
      </w:r>
      <w:r w:rsidRPr="00F64886">
        <w:rPr>
          <w:rFonts w:ascii="Times New Roman" w:hAnsi="Times New Roman"/>
          <w:sz w:val="20"/>
          <w:szCs w:val="20"/>
        </w:rPr>
        <w:t>@zm.gov.lv</w:t>
      </w:r>
    </w:p>
    <w:sectPr w:rsidR="00C20792" w:rsidRPr="004A2066" w:rsidSect="004A2066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44" w:rsidRDefault="00B81044">
      <w:r>
        <w:separator/>
      </w:r>
    </w:p>
  </w:endnote>
  <w:endnote w:type="continuationSeparator" w:id="0">
    <w:p w:rsidR="00B81044" w:rsidRDefault="00B8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Pr="006A04EC" w:rsidRDefault="004A2066" w:rsidP="00685E92">
    <w:pPr>
      <w:pStyle w:val="Kjene"/>
      <w:jc w:val="both"/>
    </w:pPr>
    <w:r w:rsidRPr="004A2066">
      <w:rPr>
        <w:rFonts w:ascii="Times New Roman" w:hAnsi="Times New Roman"/>
        <w:sz w:val="20"/>
      </w:rPr>
      <w:t>ZMAnot_020217_grozspirt</w:t>
    </w:r>
    <w:r w:rsidR="006A04EC" w:rsidRPr="00813CD9">
      <w:rPr>
        <w:rFonts w:ascii="Times New Roman" w:hAnsi="Times New Roman"/>
        <w:sz w:val="20"/>
      </w:rPr>
      <w:t xml:space="preserve">; </w:t>
    </w:r>
    <w:r w:rsidR="00813CD9" w:rsidRPr="00685E92">
      <w:rPr>
        <w:rFonts w:ascii="Times New Roman" w:hAnsi="Times New Roman"/>
        <w:sz w:val="20"/>
      </w:rPr>
      <w:t xml:space="preserve">Ministru kabineta noteikumu projekta </w:t>
    </w:r>
    <w:r w:rsidR="00813CD9">
      <w:rPr>
        <w:rFonts w:ascii="Times New Roman" w:hAnsi="Times New Roman"/>
        <w:sz w:val="20"/>
      </w:rPr>
      <w:t>“</w:t>
    </w:r>
    <w:r w:rsidR="006A04EC" w:rsidRPr="00813CD9">
      <w:rPr>
        <w:rFonts w:ascii="Times New Roman" w:hAnsi="Times New Roman"/>
        <w:sz w:val="20"/>
      </w:rPr>
      <w:t>Grozījumi Ministru kabineta 2005. gada 31. maija noteikumos Nr. 377</w:t>
    </w:r>
    <w:r w:rsidR="00813CD9">
      <w:rPr>
        <w:rFonts w:ascii="Times New Roman" w:hAnsi="Times New Roman"/>
        <w:sz w:val="20"/>
      </w:rPr>
      <w:t xml:space="preserve"> </w:t>
    </w:r>
    <w:r w:rsidR="006A04EC" w:rsidRPr="006A04EC">
      <w:rPr>
        <w:rFonts w:ascii="Times New Roman" w:hAnsi="Times New Roman"/>
        <w:sz w:val="20"/>
      </w:rPr>
      <w:t>“Spirta aprites kārtība farmaceitiskās darbības uzņēmumos, veterinārfarmaceitiskās darbības uzņēmumos, aptiekās, ārstniecības iestādēs un veterinārmedicīnā”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5E" w:rsidRPr="00FD0F9B" w:rsidRDefault="004A2066" w:rsidP="006A04EC">
    <w:pPr>
      <w:jc w:val="both"/>
      <w:rPr>
        <w:sz w:val="20"/>
        <w:szCs w:val="20"/>
        <w:lang w:val="lv-LV"/>
      </w:rPr>
    </w:pPr>
    <w:r w:rsidRPr="004A2066">
      <w:rPr>
        <w:sz w:val="20"/>
        <w:szCs w:val="20"/>
        <w:lang w:val="lv-LV"/>
      </w:rPr>
      <w:t>ZMAnot_020217_grozspirt</w:t>
    </w:r>
    <w:r w:rsidR="00F64886" w:rsidRPr="001E6B75">
      <w:rPr>
        <w:sz w:val="20"/>
        <w:szCs w:val="20"/>
        <w:lang w:val="lv-LV"/>
      </w:rPr>
      <w:t>;</w:t>
    </w:r>
    <w:r w:rsidR="00813CD9">
      <w:rPr>
        <w:sz w:val="20"/>
        <w:szCs w:val="20"/>
        <w:lang w:val="lv-LV"/>
      </w:rPr>
      <w:t xml:space="preserve"> Ministru kabineta noteikumu projekta</w:t>
    </w:r>
    <w:r w:rsidR="00F64886" w:rsidRPr="001E6B75">
      <w:rPr>
        <w:sz w:val="20"/>
        <w:szCs w:val="20"/>
        <w:lang w:val="lv-LV"/>
      </w:rPr>
      <w:t xml:space="preserve"> </w:t>
    </w:r>
    <w:r w:rsidR="00813CD9">
      <w:rPr>
        <w:sz w:val="20"/>
        <w:szCs w:val="20"/>
        <w:lang w:val="lv-LV"/>
      </w:rPr>
      <w:t>“</w:t>
    </w:r>
    <w:r w:rsidR="006A04EC" w:rsidRPr="006A04EC">
      <w:rPr>
        <w:sz w:val="20"/>
        <w:szCs w:val="20"/>
        <w:lang w:val="lv-LV"/>
      </w:rPr>
      <w:t>Grozījumi Ministru kabineta 2005. gada 31. maija noteikumos Nr. 377</w:t>
    </w:r>
    <w:r w:rsidR="00813CD9">
      <w:rPr>
        <w:sz w:val="20"/>
        <w:szCs w:val="20"/>
        <w:lang w:val="lv-LV"/>
      </w:rPr>
      <w:t xml:space="preserve"> </w:t>
    </w:r>
    <w:r w:rsidR="006A04EC" w:rsidRPr="006A04EC">
      <w:rPr>
        <w:sz w:val="20"/>
        <w:szCs w:val="20"/>
        <w:lang w:val="lv-LV"/>
      </w:rPr>
      <w:t>“Spirta aprites kārtība farmaceitiskās darbības uzņēmumos, veterinārfarmaceitiskās darbības uzņēmumos, aptiekās, ārstniecības iestādēs un veterinārmedicīnā”</w:t>
    </w:r>
    <w:r w:rsidR="007770D0" w:rsidRPr="007770D0">
      <w:rPr>
        <w:sz w:val="20"/>
        <w:szCs w:val="20"/>
        <w:lang w:val="lv-LV"/>
      </w:rPr>
      <w:t xml:space="preserve"> </w:t>
    </w:r>
    <w:r w:rsidR="0045038C" w:rsidRPr="0045038C">
      <w:rPr>
        <w:sz w:val="20"/>
        <w:szCs w:val="20"/>
        <w:lang w:val="lv-LV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44" w:rsidRDefault="00B81044">
      <w:r>
        <w:separator/>
      </w:r>
    </w:p>
  </w:footnote>
  <w:footnote w:type="continuationSeparator" w:id="0">
    <w:p w:rsidR="00B81044" w:rsidRDefault="00B8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4C2D2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4C2D2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A2066">
      <w:rPr>
        <w:rStyle w:val="Lappusesnumurs"/>
        <w:noProof/>
      </w:rPr>
      <w:t>5</w: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799A"/>
    <w:multiLevelType w:val="hybridMultilevel"/>
    <w:tmpl w:val="B6D81C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EEEE0">
      <w:numFmt w:val="bullet"/>
      <w:lvlText w:val="•"/>
      <w:lvlJc w:val="left"/>
      <w:pPr>
        <w:ind w:left="2508" w:hanging="708"/>
      </w:pPr>
      <w:rPr>
        <w:rFonts w:ascii="Times New Roman" w:eastAsia="Calibri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585160EE"/>
    <w:multiLevelType w:val="hybridMultilevel"/>
    <w:tmpl w:val="5C302B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147FF7"/>
    <w:multiLevelType w:val="hybridMultilevel"/>
    <w:tmpl w:val="327E71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F8D"/>
    <w:rsid w:val="00001CFA"/>
    <w:rsid w:val="000030F6"/>
    <w:rsid w:val="00003470"/>
    <w:rsid w:val="00003A54"/>
    <w:rsid w:val="00004B99"/>
    <w:rsid w:val="00011500"/>
    <w:rsid w:val="000125E9"/>
    <w:rsid w:val="0001274B"/>
    <w:rsid w:val="00015D5D"/>
    <w:rsid w:val="000168B7"/>
    <w:rsid w:val="0002330F"/>
    <w:rsid w:val="0002456C"/>
    <w:rsid w:val="00026D31"/>
    <w:rsid w:val="0003130D"/>
    <w:rsid w:val="000323C9"/>
    <w:rsid w:val="00032DD1"/>
    <w:rsid w:val="000332D3"/>
    <w:rsid w:val="00034F8D"/>
    <w:rsid w:val="00035AEC"/>
    <w:rsid w:val="00035EC5"/>
    <w:rsid w:val="000372D4"/>
    <w:rsid w:val="00037C03"/>
    <w:rsid w:val="00040105"/>
    <w:rsid w:val="00042DEB"/>
    <w:rsid w:val="00043915"/>
    <w:rsid w:val="000454B7"/>
    <w:rsid w:val="000463AC"/>
    <w:rsid w:val="000504DB"/>
    <w:rsid w:val="00050F48"/>
    <w:rsid w:val="0005177C"/>
    <w:rsid w:val="00054536"/>
    <w:rsid w:val="00055A79"/>
    <w:rsid w:val="00056991"/>
    <w:rsid w:val="00057FBC"/>
    <w:rsid w:val="0006609A"/>
    <w:rsid w:val="0006719B"/>
    <w:rsid w:val="0007255F"/>
    <w:rsid w:val="00072622"/>
    <w:rsid w:val="00072701"/>
    <w:rsid w:val="00074423"/>
    <w:rsid w:val="00074D2A"/>
    <w:rsid w:val="0007562F"/>
    <w:rsid w:val="00075C44"/>
    <w:rsid w:val="0007649D"/>
    <w:rsid w:val="0007746D"/>
    <w:rsid w:val="00077EA4"/>
    <w:rsid w:val="00081283"/>
    <w:rsid w:val="000817A3"/>
    <w:rsid w:val="00081EF5"/>
    <w:rsid w:val="000828B5"/>
    <w:rsid w:val="0008293B"/>
    <w:rsid w:val="00082B53"/>
    <w:rsid w:val="00083281"/>
    <w:rsid w:val="00083CAC"/>
    <w:rsid w:val="00083CCD"/>
    <w:rsid w:val="0008664A"/>
    <w:rsid w:val="0009142B"/>
    <w:rsid w:val="000919A8"/>
    <w:rsid w:val="00093E3F"/>
    <w:rsid w:val="0009419A"/>
    <w:rsid w:val="00094202"/>
    <w:rsid w:val="00095D8C"/>
    <w:rsid w:val="00096D79"/>
    <w:rsid w:val="000A19E2"/>
    <w:rsid w:val="000A2AA7"/>
    <w:rsid w:val="000A2CED"/>
    <w:rsid w:val="000A5652"/>
    <w:rsid w:val="000A67CD"/>
    <w:rsid w:val="000B076F"/>
    <w:rsid w:val="000B32EF"/>
    <w:rsid w:val="000B3D3E"/>
    <w:rsid w:val="000B3F5A"/>
    <w:rsid w:val="000B5EAD"/>
    <w:rsid w:val="000B77B7"/>
    <w:rsid w:val="000B7AB8"/>
    <w:rsid w:val="000C0FA7"/>
    <w:rsid w:val="000C1E85"/>
    <w:rsid w:val="000C3707"/>
    <w:rsid w:val="000C5D0D"/>
    <w:rsid w:val="000D0329"/>
    <w:rsid w:val="000D0616"/>
    <w:rsid w:val="000D3B4D"/>
    <w:rsid w:val="000D51C7"/>
    <w:rsid w:val="000D57DA"/>
    <w:rsid w:val="000E1E5F"/>
    <w:rsid w:val="000E3DB2"/>
    <w:rsid w:val="000E4067"/>
    <w:rsid w:val="000E47D5"/>
    <w:rsid w:val="000E5F80"/>
    <w:rsid w:val="000E6933"/>
    <w:rsid w:val="000E75D1"/>
    <w:rsid w:val="000E766A"/>
    <w:rsid w:val="000F01FC"/>
    <w:rsid w:val="000F0966"/>
    <w:rsid w:val="000F29F3"/>
    <w:rsid w:val="000F2B84"/>
    <w:rsid w:val="000F2EB4"/>
    <w:rsid w:val="000F32C8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322"/>
    <w:rsid w:val="00106D38"/>
    <w:rsid w:val="00106E4A"/>
    <w:rsid w:val="00110D11"/>
    <w:rsid w:val="0011310D"/>
    <w:rsid w:val="0011403E"/>
    <w:rsid w:val="00116784"/>
    <w:rsid w:val="001177FE"/>
    <w:rsid w:val="001178E3"/>
    <w:rsid w:val="001226CF"/>
    <w:rsid w:val="00124C38"/>
    <w:rsid w:val="001250EB"/>
    <w:rsid w:val="001304F1"/>
    <w:rsid w:val="0013088C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319C"/>
    <w:rsid w:val="001441C2"/>
    <w:rsid w:val="001441CE"/>
    <w:rsid w:val="001461D6"/>
    <w:rsid w:val="001466B6"/>
    <w:rsid w:val="00150011"/>
    <w:rsid w:val="0015254E"/>
    <w:rsid w:val="00153C68"/>
    <w:rsid w:val="00154FF3"/>
    <w:rsid w:val="0015551E"/>
    <w:rsid w:val="00155B89"/>
    <w:rsid w:val="00155ECA"/>
    <w:rsid w:val="00160145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51F5"/>
    <w:rsid w:val="00176E50"/>
    <w:rsid w:val="00182C1E"/>
    <w:rsid w:val="001919A5"/>
    <w:rsid w:val="001942B7"/>
    <w:rsid w:val="001958C7"/>
    <w:rsid w:val="0019798B"/>
    <w:rsid w:val="001A10EA"/>
    <w:rsid w:val="001A3A30"/>
    <w:rsid w:val="001A3B92"/>
    <w:rsid w:val="001A3FFF"/>
    <w:rsid w:val="001A4BAD"/>
    <w:rsid w:val="001A6148"/>
    <w:rsid w:val="001A7C43"/>
    <w:rsid w:val="001B2F73"/>
    <w:rsid w:val="001B3B95"/>
    <w:rsid w:val="001B3EFE"/>
    <w:rsid w:val="001B4882"/>
    <w:rsid w:val="001C09FC"/>
    <w:rsid w:val="001C2A17"/>
    <w:rsid w:val="001C4904"/>
    <w:rsid w:val="001C5F46"/>
    <w:rsid w:val="001C7CA2"/>
    <w:rsid w:val="001D06A3"/>
    <w:rsid w:val="001D180D"/>
    <w:rsid w:val="001D19EC"/>
    <w:rsid w:val="001D410B"/>
    <w:rsid w:val="001D5DAF"/>
    <w:rsid w:val="001D77D5"/>
    <w:rsid w:val="001E14E1"/>
    <w:rsid w:val="001E23E9"/>
    <w:rsid w:val="001E264B"/>
    <w:rsid w:val="001E40A1"/>
    <w:rsid w:val="001E6B75"/>
    <w:rsid w:val="001E7670"/>
    <w:rsid w:val="001F09C8"/>
    <w:rsid w:val="001F1642"/>
    <w:rsid w:val="001F34F5"/>
    <w:rsid w:val="001F373B"/>
    <w:rsid w:val="001F4236"/>
    <w:rsid w:val="001F5256"/>
    <w:rsid w:val="001F5C16"/>
    <w:rsid w:val="002027AF"/>
    <w:rsid w:val="00203134"/>
    <w:rsid w:val="002043DB"/>
    <w:rsid w:val="00205C1E"/>
    <w:rsid w:val="0020639A"/>
    <w:rsid w:val="00210E44"/>
    <w:rsid w:val="0021306B"/>
    <w:rsid w:val="0021364F"/>
    <w:rsid w:val="002146C7"/>
    <w:rsid w:val="002234A1"/>
    <w:rsid w:val="00224CE4"/>
    <w:rsid w:val="002304BD"/>
    <w:rsid w:val="00230D6B"/>
    <w:rsid w:val="00231888"/>
    <w:rsid w:val="0023257C"/>
    <w:rsid w:val="0023303C"/>
    <w:rsid w:val="00243F66"/>
    <w:rsid w:val="0024492F"/>
    <w:rsid w:val="002465D1"/>
    <w:rsid w:val="00247ADA"/>
    <w:rsid w:val="00247BF7"/>
    <w:rsid w:val="00247D93"/>
    <w:rsid w:val="002509B6"/>
    <w:rsid w:val="00252CBC"/>
    <w:rsid w:val="002560D6"/>
    <w:rsid w:val="00260328"/>
    <w:rsid w:val="002606D3"/>
    <w:rsid w:val="00262617"/>
    <w:rsid w:val="002669C3"/>
    <w:rsid w:val="00266E42"/>
    <w:rsid w:val="00267A04"/>
    <w:rsid w:val="00270E29"/>
    <w:rsid w:val="002740B7"/>
    <w:rsid w:val="00274350"/>
    <w:rsid w:val="00274907"/>
    <w:rsid w:val="00276098"/>
    <w:rsid w:val="002766EE"/>
    <w:rsid w:val="002778F3"/>
    <w:rsid w:val="00277F03"/>
    <w:rsid w:val="00281011"/>
    <w:rsid w:val="00281E8A"/>
    <w:rsid w:val="00282F68"/>
    <w:rsid w:val="002849D1"/>
    <w:rsid w:val="00286469"/>
    <w:rsid w:val="002871C8"/>
    <w:rsid w:val="00290474"/>
    <w:rsid w:val="002915A2"/>
    <w:rsid w:val="00294063"/>
    <w:rsid w:val="0029410D"/>
    <w:rsid w:val="00294367"/>
    <w:rsid w:val="0029700C"/>
    <w:rsid w:val="00297244"/>
    <w:rsid w:val="002A096C"/>
    <w:rsid w:val="002A16EB"/>
    <w:rsid w:val="002A2101"/>
    <w:rsid w:val="002A227F"/>
    <w:rsid w:val="002A28B1"/>
    <w:rsid w:val="002A3015"/>
    <w:rsid w:val="002A46BA"/>
    <w:rsid w:val="002A5417"/>
    <w:rsid w:val="002A7CB6"/>
    <w:rsid w:val="002B1905"/>
    <w:rsid w:val="002B24A9"/>
    <w:rsid w:val="002B25E2"/>
    <w:rsid w:val="002B3D70"/>
    <w:rsid w:val="002B4F76"/>
    <w:rsid w:val="002B7F1D"/>
    <w:rsid w:val="002C0839"/>
    <w:rsid w:val="002C11B3"/>
    <w:rsid w:val="002C2235"/>
    <w:rsid w:val="002C34BA"/>
    <w:rsid w:val="002C3FF5"/>
    <w:rsid w:val="002C45E2"/>
    <w:rsid w:val="002C46AC"/>
    <w:rsid w:val="002C4F3F"/>
    <w:rsid w:val="002C59C1"/>
    <w:rsid w:val="002C72FB"/>
    <w:rsid w:val="002D06D5"/>
    <w:rsid w:val="002D1A3D"/>
    <w:rsid w:val="002D1D38"/>
    <w:rsid w:val="002D4981"/>
    <w:rsid w:val="002D4C3B"/>
    <w:rsid w:val="002D522A"/>
    <w:rsid w:val="002E1E2F"/>
    <w:rsid w:val="002E284E"/>
    <w:rsid w:val="002E3FFA"/>
    <w:rsid w:val="002F01BA"/>
    <w:rsid w:val="002F0C7E"/>
    <w:rsid w:val="002F10A4"/>
    <w:rsid w:val="002F10C7"/>
    <w:rsid w:val="002F19B5"/>
    <w:rsid w:val="002F248E"/>
    <w:rsid w:val="002F3142"/>
    <w:rsid w:val="002F3179"/>
    <w:rsid w:val="002F35FD"/>
    <w:rsid w:val="002F4716"/>
    <w:rsid w:val="002F48D2"/>
    <w:rsid w:val="002F5119"/>
    <w:rsid w:val="002F77F1"/>
    <w:rsid w:val="003025C8"/>
    <w:rsid w:val="00303999"/>
    <w:rsid w:val="00305F15"/>
    <w:rsid w:val="00306FE8"/>
    <w:rsid w:val="003078B5"/>
    <w:rsid w:val="003078BF"/>
    <w:rsid w:val="00307C6C"/>
    <w:rsid w:val="003108BA"/>
    <w:rsid w:val="00312474"/>
    <w:rsid w:val="003124EE"/>
    <w:rsid w:val="00315C3F"/>
    <w:rsid w:val="0031720E"/>
    <w:rsid w:val="00317CEC"/>
    <w:rsid w:val="0032141D"/>
    <w:rsid w:val="00325D18"/>
    <w:rsid w:val="00326D8C"/>
    <w:rsid w:val="003309B4"/>
    <w:rsid w:val="0033350D"/>
    <w:rsid w:val="00333737"/>
    <w:rsid w:val="003353AA"/>
    <w:rsid w:val="003379C7"/>
    <w:rsid w:val="003420C9"/>
    <w:rsid w:val="00342541"/>
    <w:rsid w:val="003431FA"/>
    <w:rsid w:val="003436A4"/>
    <w:rsid w:val="00343E77"/>
    <w:rsid w:val="00344162"/>
    <w:rsid w:val="00346536"/>
    <w:rsid w:val="00347FD4"/>
    <w:rsid w:val="00350FF5"/>
    <w:rsid w:val="003534AF"/>
    <w:rsid w:val="00353D62"/>
    <w:rsid w:val="003552B9"/>
    <w:rsid w:val="003554AA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8045D"/>
    <w:rsid w:val="00381A6C"/>
    <w:rsid w:val="00382167"/>
    <w:rsid w:val="00384564"/>
    <w:rsid w:val="0038551E"/>
    <w:rsid w:val="00386887"/>
    <w:rsid w:val="0038793B"/>
    <w:rsid w:val="00390386"/>
    <w:rsid w:val="00390C21"/>
    <w:rsid w:val="00391F20"/>
    <w:rsid w:val="00392D93"/>
    <w:rsid w:val="00393BEA"/>
    <w:rsid w:val="00394F91"/>
    <w:rsid w:val="00396612"/>
    <w:rsid w:val="00396735"/>
    <w:rsid w:val="003A4522"/>
    <w:rsid w:val="003A58B9"/>
    <w:rsid w:val="003A5A85"/>
    <w:rsid w:val="003B3184"/>
    <w:rsid w:val="003B4687"/>
    <w:rsid w:val="003B6C47"/>
    <w:rsid w:val="003C2517"/>
    <w:rsid w:val="003C2B26"/>
    <w:rsid w:val="003C2C1B"/>
    <w:rsid w:val="003C40EB"/>
    <w:rsid w:val="003C4AC2"/>
    <w:rsid w:val="003C4FAD"/>
    <w:rsid w:val="003C5ACD"/>
    <w:rsid w:val="003C6BCF"/>
    <w:rsid w:val="003C7F18"/>
    <w:rsid w:val="003D0D4F"/>
    <w:rsid w:val="003D1F11"/>
    <w:rsid w:val="003D62B2"/>
    <w:rsid w:val="003D676D"/>
    <w:rsid w:val="003E01D6"/>
    <w:rsid w:val="003E1930"/>
    <w:rsid w:val="003E1A05"/>
    <w:rsid w:val="003E36E3"/>
    <w:rsid w:val="003E64C9"/>
    <w:rsid w:val="003E69DA"/>
    <w:rsid w:val="003E745F"/>
    <w:rsid w:val="003F02D7"/>
    <w:rsid w:val="003F1B23"/>
    <w:rsid w:val="003F29A1"/>
    <w:rsid w:val="003F2F3C"/>
    <w:rsid w:val="003F3FBE"/>
    <w:rsid w:val="003F4446"/>
    <w:rsid w:val="003F78B7"/>
    <w:rsid w:val="0040262E"/>
    <w:rsid w:val="00402AE9"/>
    <w:rsid w:val="0040578E"/>
    <w:rsid w:val="0040591F"/>
    <w:rsid w:val="0040663B"/>
    <w:rsid w:val="004067FF"/>
    <w:rsid w:val="00406D15"/>
    <w:rsid w:val="004071C3"/>
    <w:rsid w:val="00407FD4"/>
    <w:rsid w:val="00410684"/>
    <w:rsid w:val="00412458"/>
    <w:rsid w:val="00412B8A"/>
    <w:rsid w:val="00413A82"/>
    <w:rsid w:val="00414016"/>
    <w:rsid w:val="00415584"/>
    <w:rsid w:val="0041773E"/>
    <w:rsid w:val="004208C4"/>
    <w:rsid w:val="00421F53"/>
    <w:rsid w:val="00424139"/>
    <w:rsid w:val="004249A6"/>
    <w:rsid w:val="00424AE1"/>
    <w:rsid w:val="0042741C"/>
    <w:rsid w:val="00430B69"/>
    <w:rsid w:val="004311F3"/>
    <w:rsid w:val="004326DF"/>
    <w:rsid w:val="00433382"/>
    <w:rsid w:val="004345F2"/>
    <w:rsid w:val="0043551E"/>
    <w:rsid w:val="004364EB"/>
    <w:rsid w:val="00437C04"/>
    <w:rsid w:val="00440C2A"/>
    <w:rsid w:val="004412D9"/>
    <w:rsid w:val="00443182"/>
    <w:rsid w:val="0044545F"/>
    <w:rsid w:val="004477F4"/>
    <w:rsid w:val="0045038C"/>
    <w:rsid w:val="00453031"/>
    <w:rsid w:val="00454E19"/>
    <w:rsid w:val="00457FF3"/>
    <w:rsid w:val="00460952"/>
    <w:rsid w:val="00462469"/>
    <w:rsid w:val="0046268C"/>
    <w:rsid w:val="00463D9D"/>
    <w:rsid w:val="0046446B"/>
    <w:rsid w:val="004645B8"/>
    <w:rsid w:val="00466DD9"/>
    <w:rsid w:val="00467FF3"/>
    <w:rsid w:val="004706C4"/>
    <w:rsid w:val="004727CF"/>
    <w:rsid w:val="004736B3"/>
    <w:rsid w:val="00473AB2"/>
    <w:rsid w:val="00473DBB"/>
    <w:rsid w:val="00474A28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485B"/>
    <w:rsid w:val="00494AB4"/>
    <w:rsid w:val="004963DA"/>
    <w:rsid w:val="00496C64"/>
    <w:rsid w:val="00497B45"/>
    <w:rsid w:val="00497E35"/>
    <w:rsid w:val="004A0639"/>
    <w:rsid w:val="004A19ED"/>
    <w:rsid w:val="004A2066"/>
    <w:rsid w:val="004A4BC4"/>
    <w:rsid w:val="004A54FF"/>
    <w:rsid w:val="004A62E4"/>
    <w:rsid w:val="004A7293"/>
    <w:rsid w:val="004B062B"/>
    <w:rsid w:val="004B0C51"/>
    <w:rsid w:val="004B3171"/>
    <w:rsid w:val="004B34EF"/>
    <w:rsid w:val="004B6F89"/>
    <w:rsid w:val="004B7338"/>
    <w:rsid w:val="004C07F8"/>
    <w:rsid w:val="004C1820"/>
    <w:rsid w:val="004C18F4"/>
    <w:rsid w:val="004C277C"/>
    <w:rsid w:val="004C2D2C"/>
    <w:rsid w:val="004C2F49"/>
    <w:rsid w:val="004C4BAD"/>
    <w:rsid w:val="004C5C71"/>
    <w:rsid w:val="004C5CB3"/>
    <w:rsid w:val="004D0202"/>
    <w:rsid w:val="004D120C"/>
    <w:rsid w:val="004D283F"/>
    <w:rsid w:val="004D29AD"/>
    <w:rsid w:val="004D2FD5"/>
    <w:rsid w:val="004D414B"/>
    <w:rsid w:val="004D5842"/>
    <w:rsid w:val="004E0F9E"/>
    <w:rsid w:val="004E202E"/>
    <w:rsid w:val="004E2DD3"/>
    <w:rsid w:val="004E3BD5"/>
    <w:rsid w:val="004E5406"/>
    <w:rsid w:val="004E5900"/>
    <w:rsid w:val="004E5D7B"/>
    <w:rsid w:val="004E78C9"/>
    <w:rsid w:val="004F158A"/>
    <w:rsid w:val="004F1BDB"/>
    <w:rsid w:val="004F2EFC"/>
    <w:rsid w:val="004F407F"/>
    <w:rsid w:val="00501BBD"/>
    <w:rsid w:val="005038E6"/>
    <w:rsid w:val="005048A0"/>
    <w:rsid w:val="00504D62"/>
    <w:rsid w:val="00505064"/>
    <w:rsid w:val="00506458"/>
    <w:rsid w:val="00506DC6"/>
    <w:rsid w:val="005077CF"/>
    <w:rsid w:val="00507A3B"/>
    <w:rsid w:val="00507E40"/>
    <w:rsid w:val="0051051E"/>
    <w:rsid w:val="00512A7E"/>
    <w:rsid w:val="0051661B"/>
    <w:rsid w:val="00517314"/>
    <w:rsid w:val="005206CF"/>
    <w:rsid w:val="00521C50"/>
    <w:rsid w:val="00522D52"/>
    <w:rsid w:val="00526F5F"/>
    <w:rsid w:val="0053583C"/>
    <w:rsid w:val="005364BD"/>
    <w:rsid w:val="0053651B"/>
    <w:rsid w:val="00537316"/>
    <w:rsid w:val="005402D9"/>
    <w:rsid w:val="005403CF"/>
    <w:rsid w:val="00541ED4"/>
    <w:rsid w:val="005422F4"/>
    <w:rsid w:val="005433EB"/>
    <w:rsid w:val="005434A2"/>
    <w:rsid w:val="005448AB"/>
    <w:rsid w:val="0054652E"/>
    <w:rsid w:val="00546730"/>
    <w:rsid w:val="00550CD0"/>
    <w:rsid w:val="005515FE"/>
    <w:rsid w:val="00551DD5"/>
    <w:rsid w:val="00552C28"/>
    <w:rsid w:val="00556FB2"/>
    <w:rsid w:val="00557C37"/>
    <w:rsid w:val="005601FE"/>
    <w:rsid w:val="00563687"/>
    <w:rsid w:val="005638A7"/>
    <w:rsid w:val="005665FB"/>
    <w:rsid w:val="00567B70"/>
    <w:rsid w:val="00571E48"/>
    <w:rsid w:val="00572BC9"/>
    <w:rsid w:val="00573560"/>
    <w:rsid w:val="0057449E"/>
    <w:rsid w:val="0057591E"/>
    <w:rsid w:val="00575B15"/>
    <w:rsid w:val="00581A16"/>
    <w:rsid w:val="005820CE"/>
    <w:rsid w:val="00584C4B"/>
    <w:rsid w:val="005858F2"/>
    <w:rsid w:val="00585BD7"/>
    <w:rsid w:val="00585EF5"/>
    <w:rsid w:val="00591B88"/>
    <w:rsid w:val="00595B1A"/>
    <w:rsid w:val="005A061F"/>
    <w:rsid w:val="005A0978"/>
    <w:rsid w:val="005A2CAB"/>
    <w:rsid w:val="005A3B29"/>
    <w:rsid w:val="005A6AF8"/>
    <w:rsid w:val="005A71C2"/>
    <w:rsid w:val="005A7D0E"/>
    <w:rsid w:val="005B0543"/>
    <w:rsid w:val="005B1B7C"/>
    <w:rsid w:val="005B34A4"/>
    <w:rsid w:val="005B4287"/>
    <w:rsid w:val="005B6F87"/>
    <w:rsid w:val="005B7245"/>
    <w:rsid w:val="005B772E"/>
    <w:rsid w:val="005C6C35"/>
    <w:rsid w:val="005C7AAB"/>
    <w:rsid w:val="005D2108"/>
    <w:rsid w:val="005D29F6"/>
    <w:rsid w:val="005D2A69"/>
    <w:rsid w:val="005D619A"/>
    <w:rsid w:val="005D73DE"/>
    <w:rsid w:val="005E0F6A"/>
    <w:rsid w:val="005E14A7"/>
    <w:rsid w:val="005E2038"/>
    <w:rsid w:val="005E3C44"/>
    <w:rsid w:val="005E5056"/>
    <w:rsid w:val="005E5D8E"/>
    <w:rsid w:val="005E61B9"/>
    <w:rsid w:val="005F0149"/>
    <w:rsid w:val="005F1986"/>
    <w:rsid w:val="005F5409"/>
    <w:rsid w:val="005F548A"/>
    <w:rsid w:val="005F68D2"/>
    <w:rsid w:val="005F734F"/>
    <w:rsid w:val="00602628"/>
    <w:rsid w:val="00604656"/>
    <w:rsid w:val="00604DA3"/>
    <w:rsid w:val="006130CA"/>
    <w:rsid w:val="00613168"/>
    <w:rsid w:val="006169A4"/>
    <w:rsid w:val="00616FA0"/>
    <w:rsid w:val="00620830"/>
    <w:rsid w:val="006208EC"/>
    <w:rsid w:val="00620B56"/>
    <w:rsid w:val="00620FF4"/>
    <w:rsid w:val="0062238B"/>
    <w:rsid w:val="00624CFE"/>
    <w:rsid w:val="00624E81"/>
    <w:rsid w:val="006310BB"/>
    <w:rsid w:val="00631891"/>
    <w:rsid w:val="00633C24"/>
    <w:rsid w:val="00634084"/>
    <w:rsid w:val="006342C4"/>
    <w:rsid w:val="006342D4"/>
    <w:rsid w:val="00634701"/>
    <w:rsid w:val="00637747"/>
    <w:rsid w:val="006409CE"/>
    <w:rsid w:val="00645761"/>
    <w:rsid w:val="00647FD7"/>
    <w:rsid w:val="0065107F"/>
    <w:rsid w:val="00651925"/>
    <w:rsid w:val="00653C1C"/>
    <w:rsid w:val="00655ACE"/>
    <w:rsid w:val="00655EBB"/>
    <w:rsid w:val="00656C23"/>
    <w:rsid w:val="00657962"/>
    <w:rsid w:val="00660CB0"/>
    <w:rsid w:val="0066346D"/>
    <w:rsid w:val="0066452D"/>
    <w:rsid w:val="006662B5"/>
    <w:rsid w:val="0067321A"/>
    <w:rsid w:val="00673642"/>
    <w:rsid w:val="00674D5D"/>
    <w:rsid w:val="00675331"/>
    <w:rsid w:val="00677712"/>
    <w:rsid w:val="00680B20"/>
    <w:rsid w:val="00680E5A"/>
    <w:rsid w:val="0068171E"/>
    <w:rsid w:val="00681AA8"/>
    <w:rsid w:val="006838FC"/>
    <w:rsid w:val="00683A17"/>
    <w:rsid w:val="00684DF8"/>
    <w:rsid w:val="00685E92"/>
    <w:rsid w:val="006873B1"/>
    <w:rsid w:val="0069043D"/>
    <w:rsid w:val="00691CB0"/>
    <w:rsid w:val="00695A98"/>
    <w:rsid w:val="0069612C"/>
    <w:rsid w:val="00696562"/>
    <w:rsid w:val="006A04EC"/>
    <w:rsid w:val="006A073E"/>
    <w:rsid w:val="006A1F3F"/>
    <w:rsid w:val="006A3CD4"/>
    <w:rsid w:val="006A58B1"/>
    <w:rsid w:val="006A61E2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5DE2"/>
    <w:rsid w:val="006B6730"/>
    <w:rsid w:val="006B7B67"/>
    <w:rsid w:val="006B7EA9"/>
    <w:rsid w:val="006C0A3A"/>
    <w:rsid w:val="006C0E5B"/>
    <w:rsid w:val="006C172A"/>
    <w:rsid w:val="006C21FF"/>
    <w:rsid w:val="006C23E5"/>
    <w:rsid w:val="006C6551"/>
    <w:rsid w:val="006D42DC"/>
    <w:rsid w:val="006D4AD9"/>
    <w:rsid w:val="006D5174"/>
    <w:rsid w:val="006E0585"/>
    <w:rsid w:val="006E3915"/>
    <w:rsid w:val="006E4A20"/>
    <w:rsid w:val="006E63AB"/>
    <w:rsid w:val="006E6F98"/>
    <w:rsid w:val="006F3F05"/>
    <w:rsid w:val="006F4812"/>
    <w:rsid w:val="006F630C"/>
    <w:rsid w:val="00701EAF"/>
    <w:rsid w:val="00703C2C"/>
    <w:rsid w:val="007057FC"/>
    <w:rsid w:val="00705B9B"/>
    <w:rsid w:val="00707298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161FC"/>
    <w:rsid w:val="00716F72"/>
    <w:rsid w:val="007207A1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1C61"/>
    <w:rsid w:val="00731EFF"/>
    <w:rsid w:val="00733FEB"/>
    <w:rsid w:val="007409D1"/>
    <w:rsid w:val="007410CE"/>
    <w:rsid w:val="00741C8B"/>
    <w:rsid w:val="007443E2"/>
    <w:rsid w:val="00744CBE"/>
    <w:rsid w:val="00744E91"/>
    <w:rsid w:val="0074544A"/>
    <w:rsid w:val="007457B9"/>
    <w:rsid w:val="007473F9"/>
    <w:rsid w:val="00750AF4"/>
    <w:rsid w:val="00751995"/>
    <w:rsid w:val="00751C2C"/>
    <w:rsid w:val="00752674"/>
    <w:rsid w:val="007565EA"/>
    <w:rsid w:val="00757B05"/>
    <w:rsid w:val="00766002"/>
    <w:rsid w:val="007671F2"/>
    <w:rsid w:val="0076750E"/>
    <w:rsid w:val="007677EC"/>
    <w:rsid w:val="00770B9A"/>
    <w:rsid w:val="00773A0C"/>
    <w:rsid w:val="00774566"/>
    <w:rsid w:val="00774C05"/>
    <w:rsid w:val="00775801"/>
    <w:rsid w:val="00775F62"/>
    <w:rsid w:val="007762A2"/>
    <w:rsid w:val="007770D0"/>
    <w:rsid w:val="00780F76"/>
    <w:rsid w:val="0078183B"/>
    <w:rsid w:val="00782D80"/>
    <w:rsid w:val="00783FA1"/>
    <w:rsid w:val="00784E48"/>
    <w:rsid w:val="00785231"/>
    <w:rsid w:val="0078724A"/>
    <w:rsid w:val="00797A26"/>
    <w:rsid w:val="007A0796"/>
    <w:rsid w:val="007A1125"/>
    <w:rsid w:val="007A2810"/>
    <w:rsid w:val="007A3791"/>
    <w:rsid w:val="007A3B9F"/>
    <w:rsid w:val="007A514C"/>
    <w:rsid w:val="007A5B59"/>
    <w:rsid w:val="007A67A2"/>
    <w:rsid w:val="007A6FA0"/>
    <w:rsid w:val="007B4D27"/>
    <w:rsid w:val="007B665B"/>
    <w:rsid w:val="007C1935"/>
    <w:rsid w:val="007C3E31"/>
    <w:rsid w:val="007C4B74"/>
    <w:rsid w:val="007C5387"/>
    <w:rsid w:val="007C5D32"/>
    <w:rsid w:val="007C77C6"/>
    <w:rsid w:val="007D0664"/>
    <w:rsid w:val="007D4BDE"/>
    <w:rsid w:val="007D62BD"/>
    <w:rsid w:val="007D677C"/>
    <w:rsid w:val="007D6FDC"/>
    <w:rsid w:val="007D7C06"/>
    <w:rsid w:val="007E234A"/>
    <w:rsid w:val="007E2F36"/>
    <w:rsid w:val="007E4CDD"/>
    <w:rsid w:val="007E515D"/>
    <w:rsid w:val="007E6A41"/>
    <w:rsid w:val="007E6C81"/>
    <w:rsid w:val="007E6FC7"/>
    <w:rsid w:val="007F11E2"/>
    <w:rsid w:val="007F1D6F"/>
    <w:rsid w:val="007F5D26"/>
    <w:rsid w:val="007F7B49"/>
    <w:rsid w:val="007F7D05"/>
    <w:rsid w:val="00801836"/>
    <w:rsid w:val="00805453"/>
    <w:rsid w:val="00807460"/>
    <w:rsid w:val="00810D6E"/>
    <w:rsid w:val="00811084"/>
    <w:rsid w:val="0081203D"/>
    <w:rsid w:val="00813764"/>
    <w:rsid w:val="00813C57"/>
    <w:rsid w:val="00813CD9"/>
    <w:rsid w:val="008140F8"/>
    <w:rsid w:val="00814C6A"/>
    <w:rsid w:val="008173F0"/>
    <w:rsid w:val="0082041B"/>
    <w:rsid w:val="008208D0"/>
    <w:rsid w:val="0082204C"/>
    <w:rsid w:val="008220EA"/>
    <w:rsid w:val="0082265D"/>
    <w:rsid w:val="00822F01"/>
    <w:rsid w:val="008230E9"/>
    <w:rsid w:val="008231FE"/>
    <w:rsid w:val="00825072"/>
    <w:rsid w:val="00827EC3"/>
    <w:rsid w:val="00833431"/>
    <w:rsid w:val="00835193"/>
    <w:rsid w:val="0083630A"/>
    <w:rsid w:val="00836F29"/>
    <w:rsid w:val="0084185A"/>
    <w:rsid w:val="00843128"/>
    <w:rsid w:val="00843DF3"/>
    <w:rsid w:val="0084563D"/>
    <w:rsid w:val="00846711"/>
    <w:rsid w:val="00846F1D"/>
    <w:rsid w:val="00851649"/>
    <w:rsid w:val="00854598"/>
    <w:rsid w:val="00856738"/>
    <w:rsid w:val="00856DA5"/>
    <w:rsid w:val="00863187"/>
    <w:rsid w:val="00863644"/>
    <w:rsid w:val="00863961"/>
    <w:rsid w:val="0086556F"/>
    <w:rsid w:val="008665A4"/>
    <w:rsid w:val="0086732B"/>
    <w:rsid w:val="00872599"/>
    <w:rsid w:val="00872E8D"/>
    <w:rsid w:val="00875E5C"/>
    <w:rsid w:val="008762A7"/>
    <w:rsid w:val="008766B6"/>
    <w:rsid w:val="00877AFB"/>
    <w:rsid w:val="00880407"/>
    <w:rsid w:val="0088195E"/>
    <w:rsid w:val="00881F41"/>
    <w:rsid w:val="00881F47"/>
    <w:rsid w:val="008828B3"/>
    <w:rsid w:val="00883A11"/>
    <w:rsid w:val="00883BFB"/>
    <w:rsid w:val="00884280"/>
    <w:rsid w:val="008849BC"/>
    <w:rsid w:val="008852AC"/>
    <w:rsid w:val="008862FE"/>
    <w:rsid w:val="0088733F"/>
    <w:rsid w:val="00887C72"/>
    <w:rsid w:val="00892DFD"/>
    <w:rsid w:val="00892F79"/>
    <w:rsid w:val="00895210"/>
    <w:rsid w:val="0089539C"/>
    <w:rsid w:val="008A4B6E"/>
    <w:rsid w:val="008A54A5"/>
    <w:rsid w:val="008A67A1"/>
    <w:rsid w:val="008B0C73"/>
    <w:rsid w:val="008B0F1E"/>
    <w:rsid w:val="008B248C"/>
    <w:rsid w:val="008B3590"/>
    <w:rsid w:val="008B5289"/>
    <w:rsid w:val="008B747C"/>
    <w:rsid w:val="008C33A0"/>
    <w:rsid w:val="008C4B47"/>
    <w:rsid w:val="008C6F66"/>
    <w:rsid w:val="008D05D4"/>
    <w:rsid w:val="008D0AE3"/>
    <w:rsid w:val="008D1BC2"/>
    <w:rsid w:val="008D28CB"/>
    <w:rsid w:val="008D336F"/>
    <w:rsid w:val="008D3438"/>
    <w:rsid w:val="008D372F"/>
    <w:rsid w:val="008D5DC0"/>
    <w:rsid w:val="008D7832"/>
    <w:rsid w:val="008D7C17"/>
    <w:rsid w:val="008D7CB8"/>
    <w:rsid w:val="008E0C51"/>
    <w:rsid w:val="008E1329"/>
    <w:rsid w:val="008E28DC"/>
    <w:rsid w:val="008E384F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6A6A"/>
    <w:rsid w:val="008F7098"/>
    <w:rsid w:val="009003B8"/>
    <w:rsid w:val="009007FA"/>
    <w:rsid w:val="00904639"/>
    <w:rsid w:val="0090596F"/>
    <w:rsid w:val="0091356D"/>
    <w:rsid w:val="0091545F"/>
    <w:rsid w:val="00915777"/>
    <w:rsid w:val="009158DD"/>
    <w:rsid w:val="00922501"/>
    <w:rsid w:val="00922CC9"/>
    <w:rsid w:val="0092335B"/>
    <w:rsid w:val="009278E8"/>
    <w:rsid w:val="00930777"/>
    <w:rsid w:val="00933742"/>
    <w:rsid w:val="009340A8"/>
    <w:rsid w:val="009402E4"/>
    <w:rsid w:val="00940AC4"/>
    <w:rsid w:val="00942028"/>
    <w:rsid w:val="00944526"/>
    <w:rsid w:val="009456AA"/>
    <w:rsid w:val="0094583B"/>
    <w:rsid w:val="00945AD3"/>
    <w:rsid w:val="00946E65"/>
    <w:rsid w:val="0095029E"/>
    <w:rsid w:val="00950D01"/>
    <w:rsid w:val="00951A15"/>
    <w:rsid w:val="00952E78"/>
    <w:rsid w:val="00953172"/>
    <w:rsid w:val="00953D50"/>
    <w:rsid w:val="00955729"/>
    <w:rsid w:val="0096030D"/>
    <w:rsid w:val="00962D0E"/>
    <w:rsid w:val="00962D51"/>
    <w:rsid w:val="00965105"/>
    <w:rsid w:val="00965F99"/>
    <w:rsid w:val="00966742"/>
    <w:rsid w:val="00967B46"/>
    <w:rsid w:val="00970789"/>
    <w:rsid w:val="0097195C"/>
    <w:rsid w:val="00971C97"/>
    <w:rsid w:val="00972B66"/>
    <w:rsid w:val="00973C4D"/>
    <w:rsid w:val="00975D4C"/>
    <w:rsid w:val="0098057C"/>
    <w:rsid w:val="009806E6"/>
    <w:rsid w:val="009816F5"/>
    <w:rsid w:val="00981E16"/>
    <w:rsid w:val="0098399E"/>
    <w:rsid w:val="0099066A"/>
    <w:rsid w:val="0099390A"/>
    <w:rsid w:val="00996A3D"/>
    <w:rsid w:val="009A24CA"/>
    <w:rsid w:val="009A49E1"/>
    <w:rsid w:val="009A678E"/>
    <w:rsid w:val="009A7AFC"/>
    <w:rsid w:val="009B0364"/>
    <w:rsid w:val="009B3D43"/>
    <w:rsid w:val="009B4F7D"/>
    <w:rsid w:val="009B7FF9"/>
    <w:rsid w:val="009C2A21"/>
    <w:rsid w:val="009C6B02"/>
    <w:rsid w:val="009C7611"/>
    <w:rsid w:val="009C7745"/>
    <w:rsid w:val="009D0D27"/>
    <w:rsid w:val="009D2A06"/>
    <w:rsid w:val="009D2DB0"/>
    <w:rsid w:val="009D3551"/>
    <w:rsid w:val="009D379B"/>
    <w:rsid w:val="009D3A54"/>
    <w:rsid w:val="009D6967"/>
    <w:rsid w:val="009E04D3"/>
    <w:rsid w:val="009E1934"/>
    <w:rsid w:val="009E2709"/>
    <w:rsid w:val="009E5A42"/>
    <w:rsid w:val="009E76E9"/>
    <w:rsid w:val="009F3D1F"/>
    <w:rsid w:val="009F4099"/>
    <w:rsid w:val="009F4C7E"/>
    <w:rsid w:val="009F5B68"/>
    <w:rsid w:val="009F6713"/>
    <w:rsid w:val="00A01405"/>
    <w:rsid w:val="00A02244"/>
    <w:rsid w:val="00A03DFF"/>
    <w:rsid w:val="00A069DD"/>
    <w:rsid w:val="00A06C99"/>
    <w:rsid w:val="00A07DDC"/>
    <w:rsid w:val="00A113CA"/>
    <w:rsid w:val="00A1144B"/>
    <w:rsid w:val="00A122C9"/>
    <w:rsid w:val="00A12DE1"/>
    <w:rsid w:val="00A14303"/>
    <w:rsid w:val="00A162FE"/>
    <w:rsid w:val="00A16A4D"/>
    <w:rsid w:val="00A1776A"/>
    <w:rsid w:val="00A17941"/>
    <w:rsid w:val="00A17DD9"/>
    <w:rsid w:val="00A2013F"/>
    <w:rsid w:val="00A203E6"/>
    <w:rsid w:val="00A220DD"/>
    <w:rsid w:val="00A22819"/>
    <w:rsid w:val="00A22A34"/>
    <w:rsid w:val="00A262F2"/>
    <w:rsid w:val="00A26A95"/>
    <w:rsid w:val="00A26D42"/>
    <w:rsid w:val="00A31E17"/>
    <w:rsid w:val="00A32A29"/>
    <w:rsid w:val="00A3317E"/>
    <w:rsid w:val="00A37939"/>
    <w:rsid w:val="00A37C30"/>
    <w:rsid w:val="00A40717"/>
    <w:rsid w:val="00A44457"/>
    <w:rsid w:val="00A44EA9"/>
    <w:rsid w:val="00A45E6C"/>
    <w:rsid w:val="00A52284"/>
    <w:rsid w:val="00A52A1B"/>
    <w:rsid w:val="00A57EF6"/>
    <w:rsid w:val="00A604F2"/>
    <w:rsid w:val="00A618F6"/>
    <w:rsid w:val="00A6353D"/>
    <w:rsid w:val="00A65659"/>
    <w:rsid w:val="00A6714D"/>
    <w:rsid w:val="00A72476"/>
    <w:rsid w:val="00A7445D"/>
    <w:rsid w:val="00A74DE3"/>
    <w:rsid w:val="00A7681E"/>
    <w:rsid w:val="00A8008A"/>
    <w:rsid w:val="00A81695"/>
    <w:rsid w:val="00A82758"/>
    <w:rsid w:val="00A82960"/>
    <w:rsid w:val="00A82AAD"/>
    <w:rsid w:val="00A83040"/>
    <w:rsid w:val="00A83A70"/>
    <w:rsid w:val="00A8466D"/>
    <w:rsid w:val="00A84A94"/>
    <w:rsid w:val="00A84C9F"/>
    <w:rsid w:val="00A856EA"/>
    <w:rsid w:val="00A863FC"/>
    <w:rsid w:val="00A867C0"/>
    <w:rsid w:val="00A86C63"/>
    <w:rsid w:val="00A90B4D"/>
    <w:rsid w:val="00A9126A"/>
    <w:rsid w:val="00A92A68"/>
    <w:rsid w:val="00A92FD6"/>
    <w:rsid w:val="00A945C6"/>
    <w:rsid w:val="00A95A1F"/>
    <w:rsid w:val="00A95BDF"/>
    <w:rsid w:val="00A961CD"/>
    <w:rsid w:val="00A96BC5"/>
    <w:rsid w:val="00A97A49"/>
    <w:rsid w:val="00A97C2F"/>
    <w:rsid w:val="00AA1496"/>
    <w:rsid w:val="00AA4615"/>
    <w:rsid w:val="00AA50DE"/>
    <w:rsid w:val="00AA5C45"/>
    <w:rsid w:val="00AA5FBC"/>
    <w:rsid w:val="00AB5A60"/>
    <w:rsid w:val="00AC0691"/>
    <w:rsid w:val="00AC084B"/>
    <w:rsid w:val="00AC1111"/>
    <w:rsid w:val="00AC2439"/>
    <w:rsid w:val="00AC416F"/>
    <w:rsid w:val="00AC7264"/>
    <w:rsid w:val="00AD3AF0"/>
    <w:rsid w:val="00AD3FDA"/>
    <w:rsid w:val="00AE02A3"/>
    <w:rsid w:val="00AE0FB7"/>
    <w:rsid w:val="00AE3ECB"/>
    <w:rsid w:val="00AE500B"/>
    <w:rsid w:val="00AF1735"/>
    <w:rsid w:val="00AF24A4"/>
    <w:rsid w:val="00AF66A5"/>
    <w:rsid w:val="00AF6733"/>
    <w:rsid w:val="00B00454"/>
    <w:rsid w:val="00B00ADB"/>
    <w:rsid w:val="00B01566"/>
    <w:rsid w:val="00B02802"/>
    <w:rsid w:val="00B02ED1"/>
    <w:rsid w:val="00B0334D"/>
    <w:rsid w:val="00B03835"/>
    <w:rsid w:val="00B04412"/>
    <w:rsid w:val="00B04944"/>
    <w:rsid w:val="00B05949"/>
    <w:rsid w:val="00B14407"/>
    <w:rsid w:val="00B158D4"/>
    <w:rsid w:val="00B17856"/>
    <w:rsid w:val="00B226E6"/>
    <w:rsid w:val="00B2516E"/>
    <w:rsid w:val="00B2551F"/>
    <w:rsid w:val="00B25C20"/>
    <w:rsid w:val="00B3133E"/>
    <w:rsid w:val="00B329C1"/>
    <w:rsid w:val="00B3698C"/>
    <w:rsid w:val="00B36DAD"/>
    <w:rsid w:val="00B40B98"/>
    <w:rsid w:val="00B42144"/>
    <w:rsid w:val="00B46A94"/>
    <w:rsid w:val="00B47275"/>
    <w:rsid w:val="00B478B4"/>
    <w:rsid w:val="00B47B5C"/>
    <w:rsid w:val="00B50388"/>
    <w:rsid w:val="00B50467"/>
    <w:rsid w:val="00B51624"/>
    <w:rsid w:val="00B53C43"/>
    <w:rsid w:val="00B55127"/>
    <w:rsid w:val="00B55EA8"/>
    <w:rsid w:val="00B6023B"/>
    <w:rsid w:val="00B60A27"/>
    <w:rsid w:val="00B63B5F"/>
    <w:rsid w:val="00B64EEF"/>
    <w:rsid w:val="00B65FEE"/>
    <w:rsid w:val="00B66D04"/>
    <w:rsid w:val="00B67002"/>
    <w:rsid w:val="00B71D8C"/>
    <w:rsid w:val="00B736F5"/>
    <w:rsid w:val="00B75F5C"/>
    <w:rsid w:val="00B7656C"/>
    <w:rsid w:val="00B76929"/>
    <w:rsid w:val="00B76991"/>
    <w:rsid w:val="00B77BE8"/>
    <w:rsid w:val="00B77C3F"/>
    <w:rsid w:val="00B81044"/>
    <w:rsid w:val="00B823AE"/>
    <w:rsid w:val="00B82F71"/>
    <w:rsid w:val="00B8426B"/>
    <w:rsid w:val="00B84E28"/>
    <w:rsid w:val="00B854F1"/>
    <w:rsid w:val="00B85613"/>
    <w:rsid w:val="00B85F3C"/>
    <w:rsid w:val="00B87389"/>
    <w:rsid w:val="00B90FB8"/>
    <w:rsid w:val="00B93393"/>
    <w:rsid w:val="00B9449B"/>
    <w:rsid w:val="00B97652"/>
    <w:rsid w:val="00BA299F"/>
    <w:rsid w:val="00BA2F2F"/>
    <w:rsid w:val="00BA2FEA"/>
    <w:rsid w:val="00BA3C5D"/>
    <w:rsid w:val="00BA3E1C"/>
    <w:rsid w:val="00BA41FC"/>
    <w:rsid w:val="00BA6631"/>
    <w:rsid w:val="00BA7079"/>
    <w:rsid w:val="00BA7758"/>
    <w:rsid w:val="00BB2CA5"/>
    <w:rsid w:val="00BB4D9B"/>
    <w:rsid w:val="00BB5197"/>
    <w:rsid w:val="00BC0D6B"/>
    <w:rsid w:val="00BC0F41"/>
    <w:rsid w:val="00BC15F0"/>
    <w:rsid w:val="00BC1700"/>
    <w:rsid w:val="00BC33D0"/>
    <w:rsid w:val="00BC5500"/>
    <w:rsid w:val="00BC7211"/>
    <w:rsid w:val="00BC7BCD"/>
    <w:rsid w:val="00BD03CE"/>
    <w:rsid w:val="00BD44C9"/>
    <w:rsid w:val="00BD452D"/>
    <w:rsid w:val="00BD5018"/>
    <w:rsid w:val="00BD6039"/>
    <w:rsid w:val="00BD6E6E"/>
    <w:rsid w:val="00BD7395"/>
    <w:rsid w:val="00BE26B5"/>
    <w:rsid w:val="00BE2B3F"/>
    <w:rsid w:val="00BE2EDE"/>
    <w:rsid w:val="00BE4408"/>
    <w:rsid w:val="00BE4FF1"/>
    <w:rsid w:val="00BE594B"/>
    <w:rsid w:val="00BE7E71"/>
    <w:rsid w:val="00BF0047"/>
    <w:rsid w:val="00BF0AB8"/>
    <w:rsid w:val="00BF38B3"/>
    <w:rsid w:val="00BF407A"/>
    <w:rsid w:val="00BF49C9"/>
    <w:rsid w:val="00BF4AD7"/>
    <w:rsid w:val="00C00446"/>
    <w:rsid w:val="00C018B4"/>
    <w:rsid w:val="00C01AC1"/>
    <w:rsid w:val="00C01D97"/>
    <w:rsid w:val="00C0229A"/>
    <w:rsid w:val="00C0292C"/>
    <w:rsid w:val="00C07577"/>
    <w:rsid w:val="00C11917"/>
    <w:rsid w:val="00C11C1B"/>
    <w:rsid w:val="00C11E8B"/>
    <w:rsid w:val="00C124C7"/>
    <w:rsid w:val="00C135BF"/>
    <w:rsid w:val="00C146DA"/>
    <w:rsid w:val="00C14814"/>
    <w:rsid w:val="00C155EA"/>
    <w:rsid w:val="00C20792"/>
    <w:rsid w:val="00C21DCA"/>
    <w:rsid w:val="00C22A36"/>
    <w:rsid w:val="00C22FAC"/>
    <w:rsid w:val="00C23008"/>
    <w:rsid w:val="00C24FF0"/>
    <w:rsid w:val="00C253DA"/>
    <w:rsid w:val="00C25B5A"/>
    <w:rsid w:val="00C30D24"/>
    <w:rsid w:val="00C31253"/>
    <w:rsid w:val="00C313BE"/>
    <w:rsid w:val="00C31A66"/>
    <w:rsid w:val="00C32D09"/>
    <w:rsid w:val="00C334C9"/>
    <w:rsid w:val="00C33C92"/>
    <w:rsid w:val="00C355B0"/>
    <w:rsid w:val="00C35758"/>
    <w:rsid w:val="00C41D53"/>
    <w:rsid w:val="00C445FD"/>
    <w:rsid w:val="00C44A46"/>
    <w:rsid w:val="00C44D04"/>
    <w:rsid w:val="00C44D1B"/>
    <w:rsid w:val="00C47F77"/>
    <w:rsid w:val="00C5081A"/>
    <w:rsid w:val="00C50C7E"/>
    <w:rsid w:val="00C53289"/>
    <w:rsid w:val="00C534B6"/>
    <w:rsid w:val="00C5388E"/>
    <w:rsid w:val="00C547DE"/>
    <w:rsid w:val="00C55582"/>
    <w:rsid w:val="00C57B90"/>
    <w:rsid w:val="00C60365"/>
    <w:rsid w:val="00C61082"/>
    <w:rsid w:val="00C61538"/>
    <w:rsid w:val="00C61A54"/>
    <w:rsid w:val="00C63C55"/>
    <w:rsid w:val="00C67B17"/>
    <w:rsid w:val="00C71547"/>
    <w:rsid w:val="00C715FC"/>
    <w:rsid w:val="00C7191B"/>
    <w:rsid w:val="00C727B6"/>
    <w:rsid w:val="00C76CD0"/>
    <w:rsid w:val="00C863C0"/>
    <w:rsid w:val="00C86BD2"/>
    <w:rsid w:val="00C8717F"/>
    <w:rsid w:val="00C87AFB"/>
    <w:rsid w:val="00C87B21"/>
    <w:rsid w:val="00C9138E"/>
    <w:rsid w:val="00C91DA1"/>
    <w:rsid w:val="00C9293F"/>
    <w:rsid w:val="00C9308A"/>
    <w:rsid w:val="00C93329"/>
    <w:rsid w:val="00C9386D"/>
    <w:rsid w:val="00C93C7D"/>
    <w:rsid w:val="00C96A52"/>
    <w:rsid w:val="00CA1F22"/>
    <w:rsid w:val="00CA5A3B"/>
    <w:rsid w:val="00CB0289"/>
    <w:rsid w:val="00CB1453"/>
    <w:rsid w:val="00CB2125"/>
    <w:rsid w:val="00CB2E57"/>
    <w:rsid w:val="00CB3162"/>
    <w:rsid w:val="00CB3495"/>
    <w:rsid w:val="00CB37EA"/>
    <w:rsid w:val="00CB3C4A"/>
    <w:rsid w:val="00CB4237"/>
    <w:rsid w:val="00CB575A"/>
    <w:rsid w:val="00CB6F1D"/>
    <w:rsid w:val="00CC005F"/>
    <w:rsid w:val="00CC1B24"/>
    <w:rsid w:val="00CC26BC"/>
    <w:rsid w:val="00CC52DB"/>
    <w:rsid w:val="00CC55EC"/>
    <w:rsid w:val="00CC5A4B"/>
    <w:rsid w:val="00CC6D1C"/>
    <w:rsid w:val="00CC709B"/>
    <w:rsid w:val="00CD02E8"/>
    <w:rsid w:val="00CD3C3D"/>
    <w:rsid w:val="00CD4E19"/>
    <w:rsid w:val="00CD5AA6"/>
    <w:rsid w:val="00CD5C37"/>
    <w:rsid w:val="00CE1C82"/>
    <w:rsid w:val="00CE2A89"/>
    <w:rsid w:val="00CE3027"/>
    <w:rsid w:val="00CE6072"/>
    <w:rsid w:val="00CE6F05"/>
    <w:rsid w:val="00CF0CC9"/>
    <w:rsid w:val="00CF2337"/>
    <w:rsid w:val="00CF32C2"/>
    <w:rsid w:val="00D005C1"/>
    <w:rsid w:val="00D0116A"/>
    <w:rsid w:val="00D016CE"/>
    <w:rsid w:val="00D03379"/>
    <w:rsid w:val="00D03915"/>
    <w:rsid w:val="00D03D95"/>
    <w:rsid w:val="00D042D0"/>
    <w:rsid w:val="00D069FC"/>
    <w:rsid w:val="00D0792F"/>
    <w:rsid w:val="00D1050C"/>
    <w:rsid w:val="00D12371"/>
    <w:rsid w:val="00D133F1"/>
    <w:rsid w:val="00D1580F"/>
    <w:rsid w:val="00D17E16"/>
    <w:rsid w:val="00D17F4D"/>
    <w:rsid w:val="00D20510"/>
    <w:rsid w:val="00D21018"/>
    <w:rsid w:val="00D2546F"/>
    <w:rsid w:val="00D258D9"/>
    <w:rsid w:val="00D25A3E"/>
    <w:rsid w:val="00D27E52"/>
    <w:rsid w:val="00D31091"/>
    <w:rsid w:val="00D31E5B"/>
    <w:rsid w:val="00D34862"/>
    <w:rsid w:val="00D36281"/>
    <w:rsid w:val="00D414A8"/>
    <w:rsid w:val="00D45515"/>
    <w:rsid w:val="00D509B4"/>
    <w:rsid w:val="00D52BBF"/>
    <w:rsid w:val="00D533EA"/>
    <w:rsid w:val="00D54624"/>
    <w:rsid w:val="00D54AA4"/>
    <w:rsid w:val="00D56F80"/>
    <w:rsid w:val="00D57613"/>
    <w:rsid w:val="00D60518"/>
    <w:rsid w:val="00D60B64"/>
    <w:rsid w:val="00D62B78"/>
    <w:rsid w:val="00D63049"/>
    <w:rsid w:val="00D6499C"/>
    <w:rsid w:val="00D70937"/>
    <w:rsid w:val="00D70B5F"/>
    <w:rsid w:val="00D730D2"/>
    <w:rsid w:val="00D749A7"/>
    <w:rsid w:val="00D74DA3"/>
    <w:rsid w:val="00D75059"/>
    <w:rsid w:val="00D7509A"/>
    <w:rsid w:val="00D75468"/>
    <w:rsid w:val="00D76273"/>
    <w:rsid w:val="00D778DF"/>
    <w:rsid w:val="00D832DE"/>
    <w:rsid w:val="00D850E8"/>
    <w:rsid w:val="00D857E6"/>
    <w:rsid w:val="00D85F84"/>
    <w:rsid w:val="00D861C7"/>
    <w:rsid w:val="00D86CAC"/>
    <w:rsid w:val="00D86FF2"/>
    <w:rsid w:val="00D87C45"/>
    <w:rsid w:val="00D90E53"/>
    <w:rsid w:val="00D92523"/>
    <w:rsid w:val="00D9475E"/>
    <w:rsid w:val="00D96179"/>
    <w:rsid w:val="00D96580"/>
    <w:rsid w:val="00D97434"/>
    <w:rsid w:val="00DA138A"/>
    <w:rsid w:val="00DB023D"/>
    <w:rsid w:val="00DB40D5"/>
    <w:rsid w:val="00DB57D4"/>
    <w:rsid w:val="00DB6521"/>
    <w:rsid w:val="00DB6661"/>
    <w:rsid w:val="00DB6892"/>
    <w:rsid w:val="00DB6E53"/>
    <w:rsid w:val="00DC10A1"/>
    <w:rsid w:val="00DC1E01"/>
    <w:rsid w:val="00DC5DA0"/>
    <w:rsid w:val="00DC5E91"/>
    <w:rsid w:val="00DC707E"/>
    <w:rsid w:val="00DD1D3A"/>
    <w:rsid w:val="00DD4605"/>
    <w:rsid w:val="00DD4BEF"/>
    <w:rsid w:val="00DD4DBC"/>
    <w:rsid w:val="00DD60C1"/>
    <w:rsid w:val="00DD62C7"/>
    <w:rsid w:val="00DD771D"/>
    <w:rsid w:val="00DE180C"/>
    <w:rsid w:val="00DE295E"/>
    <w:rsid w:val="00DE36D3"/>
    <w:rsid w:val="00DE5976"/>
    <w:rsid w:val="00DE5FE6"/>
    <w:rsid w:val="00DE6046"/>
    <w:rsid w:val="00DE63BB"/>
    <w:rsid w:val="00DE74D3"/>
    <w:rsid w:val="00DF1481"/>
    <w:rsid w:val="00DF162F"/>
    <w:rsid w:val="00DF2CB4"/>
    <w:rsid w:val="00DF330D"/>
    <w:rsid w:val="00DF34C1"/>
    <w:rsid w:val="00DF3C7F"/>
    <w:rsid w:val="00DF4D99"/>
    <w:rsid w:val="00DF768F"/>
    <w:rsid w:val="00DF7713"/>
    <w:rsid w:val="00DF7C16"/>
    <w:rsid w:val="00E01B29"/>
    <w:rsid w:val="00E029E7"/>
    <w:rsid w:val="00E06F9B"/>
    <w:rsid w:val="00E1232E"/>
    <w:rsid w:val="00E13396"/>
    <w:rsid w:val="00E14CDF"/>
    <w:rsid w:val="00E16A43"/>
    <w:rsid w:val="00E17313"/>
    <w:rsid w:val="00E2125C"/>
    <w:rsid w:val="00E22158"/>
    <w:rsid w:val="00E2273F"/>
    <w:rsid w:val="00E22EFF"/>
    <w:rsid w:val="00E34C56"/>
    <w:rsid w:val="00E34D2F"/>
    <w:rsid w:val="00E34F56"/>
    <w:rsid w:val="00E351EE"/>
    <w:rsid w:val="00E35982"/>
    <w:rsid w:val="00E36952"/>
    <w:rsid w:val="00E36E68"/>
    <w:rsid w:val="00E37C60"/>
    <w:rsid w:val="00E37FE3"/>
    <w:rsid w:val="00E40BD9"/>
    <w:rsid w:val="00E46A87"/>
    <w:rsid w:val="00E4715A"/>
    <w:rsid w:val="00E473FE"/>
    <w:rsid w:val="00E47EB4"/>
    <w:rsid w:val="00E5060A"/>
    <w:rsid w:val="00E51F54"/>
    <w:rsid w:val="00E556AE"/>
    <w:rsid w:val="00E56B01"/>
    <w:rsid w:val="00E57F7B"/>
    <w:rsid w:val="00E61028"/>
    <w:rsid w:val="00E61540"/>
    <w:rsid w:val="00E61AD5"/>
    <w:rsid w:val="00E63114"/>
    <w:rsid w:val="00E664C7"/>
    <w:rsid w:val="00E73750"/>
    <w:rsid w:val="00E800E6"/>
    <w:rsid w:val="00E80F1C"/>
    <w:rsid w:val="00E81221"/>
    <w:rsid w:val="00E82751"/>
    <w:rsid w:val="00E84EDF"/>
    <w:rsid w:val="00E850A5"/>
    <w:rsid w:val="00E85136"/>
    <w:rsid w:val="00E8584F"/>
    <w:rsid w:val="00E862F8"/>
    <w:rsid w:val="00E90845"/>
    <w:rsid w:val="00E94440"/>
    <w:rsid w:val="00E94A28"/>
    <w:rsid w:val="00E94E94"/>
    <w:rsid w:val="00E952E0"/>
    <w:rsid w:val="00E9554C"/>
    <w:rsid w:val="00E96623"/>
    <w:rsid w:val="00E96929"/>
    <w:rsid w:val="00E975A7"/>
    <w:rsid w:val="00EA0B65"/>
    <w:rsid w:val="00EA2490"/>
    <w:rsid w:val="00EA2C74"/>
    <w:rsid w:val="00EA3FF8"/>
    <w:rsid w:val="00EA4AD5"/>
    <w:rsid w:val="00EA4CF7"/>
    <w:rsid w:val="00EB078B"/>
    <w:rsid w:val="00EB26BC"/>
    <w:rsid w:val="00EB346F"/>
    <w:rsid w:val="00EB395A"/>
    <w:rsid w:val="00EB3CAF"/>
    <w:rsid w:val="00EB49D3"/>
    <w:rsid w:val="00EB4DFC"/>
    <w:rsid w:val="00EB59AA"/>
    <w:rsid w:val="00EB64BA"/>
    <w:rsid w:val="00EB6920"/>
    <w:rsid w:val="00EB6A46"/>
    <w:rsid w:val="00EB722D"/>
    <w:rsid w:val="00EB73E8"/>
    <w:rsid w:val="00EC39D3"/>
    <w:rsid w:val="00EC60D4"/>
    <w:rsid w:val="00EC60EC"/>
    <w:rsid w:val="00EC74AC"/>
    <w:rsid w:val="00ED5AF2"/>
    <w:rsid w:val="00EE0E6E"/>
    <w:rsid w:val="00EE34B2"/>
    <w:rsid w:val="00EE5A45"/>
    <w:rsid w:val="00EE5B1D"/>
    <w:rsid w:val="00EE6AA3"/>
    <w:rsid w:val="00EE6C65"/>
    <w:rsid w:val="00EF2169"/>
    <w:rsid w:val="00EF22FA"/>
    <w:rsid w:val="00EF3C41"/>
    <w:rsid w:val="00F01AFC"/>
    <w:rsid w:val="00F040F5"/>
    <w:rsid w:val="00F0454C"/>
    <w:rsid w:val="00F10386"/>
    <w:rsid w:val="00F10CA9"/>
    <w:rsid w:val="00F13546"/>
    <w:rsid w:val="00F15953"/>
    <w:rsid w:val="00F15B4A"/>
    <w:rsid w:val="00F20FEC"/>
    <w:rsid w:val="00F21252"/>
    <w:rsid w:val="00F21D44"/>
    <w:rsid w:val="00F238D5"/>
    <w:rsid w:val="00F27286"/>
    <w:rsid w:val="00F2763C"/>
    <w:rsid w:val="00F27A9F"/>
    <w:rsid w:val="00F31BD0"/>
    <w:rsid w:val="00F32B1E"/>
    <w:rsid w:val="00F34B64"/>
    <w:rsid w:val="00F363E9"/>
    <w:rsid w:val="00F431E3"/>
    <w:rsid w:val="00F43267"/>
    <w:rsid w:val="00F46DF3"/>
    <w:rsid w:val="00F4743B"/>
    <w:rsid w:val="00F477B6"/>
    <w:rsid w:val="00F517A7"/>
    <w:rsid w:val="00F53357"/>
    <w:rsid w:val="00F53ADF"/>
    <w:rsid w:val="00F57AC9"/>
    <w:rsid w:val="00F57B84"/>
    <w:rsid w:val="00F6202B"/>
    <w:rsid w:val="00F629B9"/>
    <w:rsid w:val="00F6312D"/>
    <w:rsid w:val="00F639BB"/>
    <w:rsid w:val="00F64886"/>
    <w:rsid w:val="00F64F2F"/>
    <w:rsid w:val="00F6509D"/>
    <w:rsid w:val="00F660FF"/>
    <w:rsid w:val="00F67876"/>
    <w:rsid w:val="00F67FA1"/>
    <w:rsid w:val="00F70900"/>
    <w:rsid w:val="00F72274"/>
    <w:rsid w:val="00F74D54"/>
    <w:rsid w:val="00F75FB0"/>
    <w:rsid w:val="00F776DA"/>
    <w:rsid w:val="00F8042A"/>
    <w:rsid w:val="00F80D92"/>
    <w:rsid w:val="00F81F36"/>
    <w:rsid w:val="00F83BA3"/>
    <w:rsid w:val="00F85442"/>
    <w:rsid w:val="00F8738D"/>
    <w:rsid w:val="00F87546"/>
    <w:rsid w:val="00F902F6"/>
    <w:rsid w:val="00F90F5D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53DE"/>
    <w:rsid w:val="00FA6BDD"/>
    <w:rsid w:val="00FA7962"/>
    <w:rsid w:val="00FB0DFB"/>
    <w:rsid w:val="00FB12AC"/>
    <w:rsid w:val="00FB20CF"/>
    <w:rsid w:val="00FB4839"/>
    <w:rsid w:val="00FB6B2C"/>
    <w:rsid w:val="00FB6B3F"/>
    <w:rsid w:val="00FB7A1A"/>
    <w:rsid w:val="00FC1248"/>
    <w:rsid w:val="00FC13D5"/>
    <w:rsid w:val="00FC1AAF"/>
    <w:rsid w:val="00FC25E0"/>
    <w:rsid w:val="00FC58EA"/>
    <w:rsid w:val="00FC674E"/>
    <w:rsid w:val="00FC73F6"/>
    <w:rsid w:val="00FD0941"/>
    <w:rsid w:val="00FD0F9B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1A09"/>
    <w:rsid w:val="00FE3618"/>
    <w:rsid w:val="00FE3BBD"/>
    <w:rsid w:val="00FE5A19"/>
    <w:rsid w:val="00FE6202"/>
    <w:rsid w:val="00FE72BC"/>
    <w:rsid w:val="00FF1C15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2C025D18-E855-43B1-BC07-697A139C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20B56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link w:val="Pamatteksts2Rakstz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Default">
    <w:name w:val="Default"/>
    <w:basedOn w:val="Parasts"/>
    <w:rsid w:val="00966742"/>
    <w:pPr>
      <w:autoSpaceDE w:val="0"/>
      <w:autoSpaceDN w:val="0"/>
    </w:pPr>
    <w:rPr>
      <w:rFonts w:eastAsiaTheme="minorHAnsi"/>
      <w:color w:val="000000"/>
      <w:lang w:val="ru-RU"/>
    </w:rPr>
  </w:style>
  <w:style w:type="character" w:customStyle="1" w:styleId="spelle">
    <w:name w:val="spelle"/>
    <w:rsid w:val="00F64886"/>
  </w:style>
  <w:style w:type="character" w:customStyle="1" w:styleId="Pamatteksts2Rakstz">
    <w:name w:val="Pamatteksts 2 Rakstz."/>
    <w:basedOn w:val="Noklusjumarindkopasfonts"/>
    <w:link w:val="Pamatteksts2"/>
    <w:rsid w:val="00277F0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88009-alkoholisko-dzerienu-aprite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88009-alkoholisko-dzerienu-aprite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28D6-E9B3-4210-9072-3EF029D9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1635</Words>
  <Characters>11348</Characters>
  <Application>Microsoft Office Word</Application>
  <DocSecurity>0</DocSecurity>
  <Lines>453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2011.gada 11.janvāra noteikumos Nr.35„Kārtība, kādā izsniedzamas, apturamas, pārreģistrējamas un anulējamas speciālās atļaujas (licences) veterinārfarmaceitiskajai darbībai"</vt:lpstr>
      <vt:lpstr>Grozījumi Ministru kabineta 2011.gada 11.janvāra noteikumos Nr.35„Kārtība, kādā izsniedzamas, apturamas, pārreģistrējamas un anulējamas speciālās atļaujas (licences) veterinārfarmaceitiskajai darbībai"</vt:lpstr>
    </vt:vector>
  </TitlesOfParts>
  <Company>Zemkopības ministrija</Company>
  <LinksUpToDate>false</LinksUpToDate>
  <CharactersWithSpaces>12847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11.janvāra noteikumos Nr.35„Kārtība, kādā izsniedzamas, apturamas, pārreģistrējamas un anulējamas speciālās atļaujas (licences) veterinārfarmaceitiskajai darbībai"</dc:title>
  <dc:subject>MK noteikumu projekta anotācija</dc:subject>
  <dc:creator>Inta.Krauja@zm.gov.lv</dc:creator>
  <cp:keywords>anotācija</cp:keywords>
  <dc:description>Inta.Krauja@zm.gov.lv, 67027099</dc:description>
  <cp:lastModifiedBy>Sanita Žagare</cp:lastModifiedBy>
  <cp:revision>10</cp:revision>
  <cp:lastPrinted>2010-10-15T13:18:00Z</cp:lastPrinted>
  <dcterms:created xsi:type="dcterms:W3CDTF">2017-01-18T12:47:00Z</dcterms:created>
  <dcterms:modified xsi:type="dcterms:W3CDTF">2017-02-06T08:30:00Z</dcterms:modified>
</cp:coreProperties>
</file>