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5A4F7C" w:rsidRDefault="00D12371" w:rsidP="005D73DE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5A4F7C">
        <w:rPr>
          <w:b/>
          <w:sz w:val="28"/>
          <w:szCs w:val="28"/>
          <w:lang w:val="lv-LV"/>
        </w:rPr>
        <w:t>Ministru kabineta noteikumu projekta</w:t>
      </w:r>
    </w:p>
    <w:p w:rsidR="00E312B1" w:rsidRPr="005A4F7C" w:rsidRDefault="002669C3" w:rsidP="00E312B1">
      <w:pPr>
        <w:jc w:val="center"/>
        <w:rPr>
          <w:b/>
          <w:bCs/>
          <w:sz w:val="28"/>
          <w:szCs w:val="28"/>
          <w:lang w:val="lv-LV"/>
        </w:rPr>
      </w:pPr>
      <w:r w:rsidRPr="005A4F7C">
        <w:rPr>
          <w:b/>
          <w:bCs/>
          <w:sz w:val="28"/>
          <w:szCs w:val="28"/>
          <w:lang w:val="lv-LV"/>
        </w:rPr>
        <w:t>„</w:t>
      </w:r>
      <w:bookmarkStart w:id="0" w:name="OLE_LINK7"/>
      <w:bookmarkStart w:id="1" w:name="OLE_LINK8"/>
      <w:r w:rsidR="00E312B1" w:rsidRPr="005A4F7C">
        <w:rPr>
          <w:b/>
          <w:bCs/>
          <w:sz w:val="28"/>
          <w:szCs w:val="28"/>
          <w:lang w:val="lv-LV"/>
        </w:rPr>
        <w:t>Grozījum</w:t>
      </w:r>
      <w:r w:rsidR="00893F9A" w:rsidRPr="005A4F7C">
        <w:rPr>
          <w:b/>
          <w:bCs/>
          <w:sz w:val="28"/>
          <w:szCs w:val="28"/>
          <w:lang w:val="lv-LV"/>
        </w:rPr>
        <w:t>i</w:t>
      </w:r>
      <w:r w:rsidR="00E312B1" w:rsidRPr="005A4F7C">
        <w:rPr>
          <w:b/>
          <w:bCs/>
          <w:sz w:val="28"/>
          <w:szCs w:val="28"/>
          <w:lang w:val="lv-LV"/>
        </w:rPr>
        <w:t xml:space="preserve"> Ministru kabineta 2004.</w:t>
      </w:r>
      <w:r w:rsidR="007740E5" w:rsidRPr="005A4F7C">
        <w:rPr>
          <w:b/>
          <w:bCs/>
          <w:sz w:val="28"/>
          <w:szCs w:val="28"/>
          <w:lang w:val="lv-LV"/>
        </w:rPr>
        <w:t xml:space="preserve"> </w:t>
      </w:r>
      <w:r w:rsidR="00E312B1" w:rsidRPr="005A4F7C">
        <w:rPr>
          <w:b/>
          <w:bCs/>
          <w:sz w:val="28"/>
          <w:szCs w:val="28"/>
          <w:lang w:val="lv-LV"/>
        </w:rPr>
        <w:t>gada 17.</w:t>
      </w:r>
      <w:r w:rsidR="007740E5" w:rsidRPr="005A4F7C">
        <w:rPr>
          <w:b/>
          <w:bCs/>
          <w:sz w:val="28"/>
          <w:szCs w:val="28"/>
          <w:lang w:val="lv-LV"/>
        </w:rPr>
        <w:t xml:space="preserve"> </w:t>
      </w:r>
      <w:r w:rsidR="00E312B1" w:rsidRPr="005A4F7C">
        <w:rPr>
          <w:b/>
          <w:bCs/>
          <w:sz w:val="28"/>
          <w:szCs w:val="28"/>
          <w:lang w:val="lv-LV"/>
        </w:rPr>
        <w:t>februāra noteikumos Nr.</w:t>
      </w:r>
      <w:r w:rsidR="009956CF" w:rsidRPr="005A4F7C">
        <w:rPr>
          <w:b/>
          <w:bCs/>
          <w:sz w:val="28"/>
          <w:szCs w:val="28"/>
          <w:lang w:val="lv-LV"/>
        </w:rPr>
        <w:t xml:space="preserve"> </w:t>
      </w:r>
      <w:r w:rsidR="00E312B1" w:rsidRPr="005A4F7C">
        <w:rPr>
          <w:b/>
          <w:bCs/>
          <w:sz w:val="28"/>
          <w:szCs w:val="28"/>
          <w:lang w:val="lv-LV"/>
        </w:rPr>
        <w:t>83</w:t>
      </w:r>
    </w:p>
    <w:p w:rsidR="00D12371" w:rsidRPr="005A4F7C" w:rsidRDefault="00E312B1" w:rsidP="00E312B1">
      <w:pPr>
        <w:jc w:val="center"/>
        <w:rPr>
          <w:b/>
          <w:bCs/>
          <w:sz w:val="28"/>
          <w:szCs w:val="28"/>
          <w:lang w:val="lv-LV"/>
        </w:rPr>
      </w:pPr>
      <w:r w:rsidRPr="005A4F7C">
        <w:rPr>
          <w:b/>
          <w:bCs/>
          <w:sz w:val="28"/>
          <w:szCs w:val="28"/>
          <w:lang w:val="lv-LV"/>
        </w:rPr>
        <w:t>„Āfrikas cūku mēra likvidēšanas un draudu novēršanas kārtība”</w:t>
      </w:r>
      <w:r w:rsidR="002669C3" w:rsidRPr="005A4F7C">
        <w:rPr>
          <w:b/>
          <w:bCs/>
          <w:sz w:val="28"/>
          <w:szCs w:val="28"/>
          <w:lang w:val="lv-LV"/>
        </w:rPr>
        <w:t>”</w:t>
      </w:r>
    </w:p>
    <w:p w:rsidR="008B0C60" w:rsidRPr="005A4F7C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5A4F7C">
        <w:rPr>
          <w:b/>
          <w:sz w:val="28"/>
          <w:szCs w:val="28"/>
          <w:lang w:val="lv-LV"/>
        </w:rPr>
        <w:t xml:space="preserve">sākotnējās </w:t>
      </w:r>
      <w:r w:rsidR="00757B05" w:rsidRPr="005A4F7C">
        <w:rPr>
          <w:b/>
          <w:sz w:val="28"/>
          <w:szCs w:val="28"/>
          <w:lang w:val="lv-LV"/>
        </w:rPr>
        <w:t>ietekmes novērtējuma ziņojums</w:t>
      </w:r>
      <w:r w:rsidR="00757B05" w:rsidRPr="005A4F7C">
        <w:rPr>
          <w:b/>
          <w:bCs/>
          <w:sz w:val="28"/>
          <w:szCs w:val="28"/>
          <w:lang w:val="lv-LV"/>
        </w:rPr>
        <w:t xml:space="preserve"> 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952"/>
        <w:gridCol w:w="6658"/>
      </w:tblGrid>
      <w:tr w:rsidR="005D73DE" w:rsidRPr="00EB61C8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5A4F7C" w:rsidRDefault="00A162FE" w:rsidP="005D73DE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5A4F7C">
              <w:rPr>
                <w:b/>
                <w:bCs/>
                <w:sz w:val="28"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EB61C8" w:rsidTr="00C25CC1">
        <w:tc>
          <w:tcPr>
            <w:tcW w:w="250" w:type="pct"/>
          </w:tcPr>
          <w:p w:rsidR="00A162FE" w:rsidRPr="005A4F7C" w:rsidRDefault="00A162FE" w:rsidP="00C21DCA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077" w:type="pct"/>
          </w:tcPr>
          <w:p w:rsidR="00A162FE" w:rsidRPr="005A4F7C" w:rsidRDefault="00A162FE" w:rsidP="005D73DE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:rsidR="00A162FE" w:rsidRPr="005A4F7C" w:rsidRDefault="00E312B1" w:rsidP="005D73DE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Veterinārmedicīnas likuma 26.</w:t>
            </w:r>
            <w:r w:rsidR="007740E5" w:rsidRPr="005A4F7C">
              <w:rPr>
                <w:sz w:val="28"/>
                <w:szCs w:val="28"/>
                <w:lang w:val="lv-LV"/>
              </w:rPr>
              <w:t xml:space="preserve"> </w:t>
            </w:r>
            <w:r w:rsidRPr="005A4F7C">
              <w:rPr>
                <w:sz w:val="28"/>
                <w:szCs w:val="28"/>
                <w:lang w:val="lv-LV"/>
              </w:rPr>
              <w:t>panta pirmā daļa un 27.</w:t>
            </w:r>
            <w:r w:rsidR="007740E5" w:rsidRPr="005A4F7C">
              <w:rPr>
                <w:sz w:val="28"/>
                <w:szCs w:val="28"/>
                <w:lang w:val="lv-LV"/>
              </w:rPr>
              <w:t xml:space="preserve"> </w:t>
            </w:r>
            <w:r w:rsidRPr="005A4F7C">
              <w:rPr>
                <w:sz w:val="28"/>
                <w:szCs w:val="28"/>
                <w:lang w:val="lv-LV"/>
              </w:rPr>
              <w:t>panta trešā daļa</w:t>
            </w:r>
          </w:p>
        </w:tc>
      </w:tr>
      <w:tr w:rsidR="005D73DE" w:rsidRPr="00EB61C8" w:rsidTr="00C25CC1">
        <w:tc>
          <w:tcPr>
            <w:tcW w:w="250" w:type="pct"/>
          </w:tcPr>
          <w:p w:rsidR="00A162FE" w:rsidRPr="005A4F7C" w:rsidRDefault="00A162FE" w:rsidP="00C21DCA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077" w:type="pct"/>
          </w:tcPr>
          <w:p w:rsidR="00A162FE" w:rsidRPr="005A4F7C" w:rsidRDefault="00A162FE" w:rsidP="005D73DE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 xml:space="preserve">Pašreizējā situācija </w:t>
            </w:r>
            <w:r w:rsidR="006A073E" w:rsidRPr="005A4F7C">
              <w:rPr>
                <w:sz w:val="28"/>
                <w:szCs w:val="28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p w:rsidR="00B61E57" w:rsidRPr="005A4F7C" w:rsidRDefault="0084313E" w:rsidP="00A10C84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 xml:space="preserve">Ir stājies spēkā </w:t>
            </w:r>
            <w:r w:rsidR="00A93AAD" w:rsidRPr="005A4F7C">
              <w:rPr>
                <w:sz w:val="28"/>
                <w:szCs w:val="28"/>
                <w:lang w:val="lv-LV"/>
              </w:rPr>
              <w:t xml:space="preserve">Eiropas Komisija </w:t>
            </w:r>
            <w:r w:rsidRPr="005A4F7C">
              <w:rPr>
                <w:sz w:val="28"/>
                <w:szCs w:val="28"/>
                <w:lang w:val="lv-LV"/>
              </w:rPr>
              <w:t>2017. gada 24. februāra</w:t>
            </w:r>
            <w:r w:rsidR="00A93AAD" w:rsidRPr="005A4F7C">
              <w:rPr>
                <w:sz w:val="28"/>
                <w:szCs w:val="28"/>
                <w:lang w:val="lv-LV"/>
              </w:rPr>
              <w:t xml:space="preserve"> </w:t>
            </w:r>
            <w:r w:rsidRPr="005A4F7C">
              <w:rPr>
                <w:sz w:val="28"/>
                <w:szCs w:val="28"/>
                <w:lang w:val="lv-LV"/>
              </w:rPr>
              <w:t>Īstenošanas lēmums (ES) 2017/351</w:t>
            </w:r>
            <w:r w:rsidR="00B11E53" w:rsidRPr="005A4F7C">
              <w:rPr>
                <w:bCs/>
                <w:sz w:val="28"/>
                <w:szCs w:val="28"/>
                <w:lang w:val="lv-LV"/>
              </w:rPr>
              <w:t>, ar ko groza pielikumu Īstenošanas lēmumam 2014/709/ES par dzīvnieku veselības kontroles pasākumiem saistībā ar Āfrikas cūku mēri dažās dalībvalstīs</w:t>
            </w:r>
            <w:r w:rsidR="00B11E53" w:rsidRPr="005A4F7C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2B7EC7" w:rsidRPr="005A4F7C">
              <w:rPr>
                <w:bCs/>
                <w:sz w:val="28"/>
                <w:szCs w:val="28"/>
                <w:lang w:val="lv-LV"/>
              </w:rPr>
              <w:t xml:space="preserve">(turpmāk – </w:t>
            </w:r>
            <w:r w:rsidRPr="005A4F7C">
              <w:rPr>
                <w:bCs/>
                <w:sz w:val="28"/>
                <w:szCs w:val="28"/>
                <w:lang w:val="lv-LV"/>
              </w:rPr>
              <w:t>Īstenošanas lēmums (ES) 2017/351</w:t>
            </w:r>
            <w:r w:rsidR="002B7EC7" w:rsidRPr="005A4F7C">
              <w:rPr>
                <w:bCs/>
                <w:sz w:val="28"/>
                <w:szCs w:val="28"/>
                <w:lang w:val="lv-LV"/>
              </w:rPr>
              <w:t>)</w:t>
            </w:r>
            <w:r w:rsidR="00D3276F" w:rsidRPr="005A4F7C">
              <w:rPr>
                <w:bCs/>
                <w:sz w:val="28"/>
                <w:szCs w:val="28"/>
                <w:lang w:val="lv-LV"/>
              </w:rPr>
              <w:t>.</w:t>
            </w:r>
          </w:p>
          <w:p w:rsidR="006C4C6D" w:rsidRPr="005A4F7C" w:rsidRDefault="00FF7610" w:rsidP="002060A1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 xml:space="preserve">Kā norādīts </w:t>
            </w:r>
            <w:r w:rsidR="0084313E" w:rsidRPr="005A4F7C">
              <w:rPr>
                <w:bCs/>
                <w:sz w:val="28"/>
                <w:szCs w:val="28"/>
                <w:lang w:val="lv-LV"/>
              </w:rPr>
              <w:t>Īstenošanas lēmuma (ES) 2017/351</w:t>
            </w:r>
            <w:r w:rsidR="000611C3" w:rsidRPr="005A4F7C">
              <w:rPr>
                <w:bCs/>
                <w:sz w:val="28"/>
                <w:szCs w:val="28"/>
                <w:lang w:val="lv-LV"/>
              </w:rPr>
              <w:t xml:space="preserve"> </w:t>
            </w:r>
            <w:r w:rsidRPr="005A4F7C">
              <w:rPr>
                <w:sz w:val="28"/>
                <w:szCs w:val="28"/>
                <w:lang w:val="lv-LV"/>
              </w:rPr>
              <w:t>pamatojumā, g</w:t>
            </w:r>
            <w:r w:rsidR="004A3463" w:rsidRPr="005A4F7C">
              <w:rPr>
                <w:sz w:val="28"/>
                <w:szCs w:val="28"/>
                <w:lang w:val="lv-LV"/>
              </w:rPr>
              <w:t>rozījumi Komisijas</w:t>
            </w:r>
            <w:r w:rsidR="005F0F85" w:rsidRPr="005A4F7C">
              <w:rPr>
                <w:sz w:val="28"/>
                <w:szCs w:val="28"/>
                <w:lang w:val="lv-LV"/>
              </w:rPr>
              <w:t xml:space="preserve"> 2014. gada 9. oktobra</w:t>
            </w:r>
            <w:r w:rsidR="004A3463" w:rsidRPr="005A4F7C">
              <w:rPr>
                <w:sz w:val="28"/>
                <w:szCs w:val="28"/>
                <w:lang w:val="lv-LV"/>
              </w:rPr>
              <w:t xml:space="preserve"> </w:t>
            </w:r>
            <w:r w:rsidR="0007595E" w:rsidRPr="005A4F7C">
              <w:rPr>
                <w:sz w:val="28"/>
                <w:szCs w:val="28"/>
                <w:lang w:val="lv-LV"/>
              </w:rPr>
              <w:t>Ī</w:t>
            </w:r>
            <w:r w:rsidR="004A3463" w:rsidRPr="005A4F7C">
              <w:rPr>
                <w:sz w:val="28"/>
                <w:szCs w:val="28"/>
                <w:lang w:val="lv-LV"/>
              </w:rPr>
              <w:t xml:space="preserve">stenošanas lēmumā 2014/709/ES </w:t>
            </w:r>
            <w:r w:rsidR="005F0F85" w:rsidRPr="005A4F7C">
              <w:rPr>
                <w:sz w:val="28"/>
                <w:szCs w:val="28"/>
                <w:lang w:val="lv-LV"/>
              </w:rPr>
              <w:t xml:space="preserve">par dzīvnieku veselības kontroles pasākumiem saistībā ar Āfrikas cūku mēri dažās dalībvalstīs un ar ko atceļ </w:t>
            </w:r>
            <w:r w:rsidR="00492C45" w:rsidRPr="005A4F7C">
              <w:rPr>
                <w:sz w:val="28"/>
                <w:szCs w:val="28"/>
                <w:lang w:val="lv-LV"/>
              </w:rPr>
              <w:t>Ī</w:t>
            </w:r>
            <w:r w:rsidR="005F0F85" w:rsidRPr="005A4F7C">
              <w:rPr>
                <w:sz w:val="28"/>
                <w:szCs w:val="28"/>
                <w:lang w:val="lv-LV"/>
              </w:rPr>
              <w:t>stenošanas lēmumu 2014/178/ES</w:t>
            </w:r>
            <w:r w:rsidR="007740E5" w:rsidRPr="005A4F7C">
              <w:rPr>
                <w:sz w:val="28"/>
                <w:szCs w:val="28"/>
                <w:lang w:val="lv-LV"/>
              </w:rPr>
              <w:t xml:space="preserve"> </w:t>
            </w:r>
            <w:r w:rsidR="00FB3F9C" w:rsidRPr="005A4F7C">
              <w:rPr>
                <w:sz w:val="28"/>
                <w:szCs w:val="28"/>
                <w:lang w:val="lv-LV"/>
              </w:rPr>
              <w:t>(turpmāk – Īstenošanas lēmums 2014/709</w:t>
            </w:r>
            <w:r w:rsidR="00B861A1" w:rsidRPr="005A4F7C">
              <w:rPr>
                <w:sz w:val="28"/>
                <w:szCs w:val="28"/>
                <w:lang w:val="lv-LV"/>
              </w:rPr>
              <w:t>/ES</w:t>
            </w:r>
            <w:r w:rsidR="00FB3F9C" w:rsidRPr="005A4F7C">
              <w:rPr>
                <w:sz w:val="28"/>
                <w:szCs w:val="28"/>
                <w:lang w:val="lv-LV"/>
              </w:rPr>
              <w:t xml:space="preserve">) </w:t>
            </w:r>
            <w:r w:rsidR="004A3463" w:rsidRPr="005A4F7C">
              <w:rPr>
                <w:sz w:val="28"/>
                <w:szCs w:val="28"/>
                <w:lang w:val="lv-LV"/>
              </w:rPr>
              <w:t xml:space="preserve">tika </w:t>
            </w:r>
            <w:r w:rsidR="00BE33E4" w:rsidRPr="005A4F7C">
              <w:rPr>
                <w:sz w:val="28"/>
                <w:szCs w:val="28"/>
                <w:lang w:val="lv-LV"/>
              </w:rPr>
              <w:t>izdar</w:t>
            </w:r>
            <w:r w:rsidR="004A3463" w:rsidRPr="005A4F7C">
              <w:rPr>
                <w:sz w:val="28"/>
                <w:szCs w:val="28"/>
                <w:lang w:val="lv-LV"/>
              </w:rPr>
              <w:t>īt</w:t>
            </w:r>
            <w:r w:rsidR="0007595E" w:rsidRPr="005A4F7C">
              <w:rPr>
                <w:sz w:val="28"/>
                <w:szCs w:val="28"/>
                <w:lang w:val="lv-LV"/>
              </w:rPr>
              <w:t>i</w:t>
            </w:r>
            <w:r w:rsidR="00BE33E4" w:rsidRPr="005A4F7C">
              <w:rPr>
                <w:sz w:val="28"/>
                <w:szCs w:val="28"/>
                <w:lang w:val="lv-LV"/>
              </w:rPr>
              <w:t>,</w:t>
            </w:r>
            <w:r w:rsidR="004A3463" w:rsidRPr="005A4F7C">
              <w:rPr>
                <w:sz w:val="28"/>
                <w:szCs w:val="28"/>
                <w:lang w:val="lv-LV"/>
              </w:rPr>
              <w:t xml:space="preserve"> </w:t>
            </w:r>
            <w:r w:rsidR="00BE33E4" w:rsidRPr="005A4F7C">
              <w:rPr>
                <w:sz w:val="28"/>
                <w:szCs w:val="28"/>
                <w:lang w:val="lv-LV"/>
              </w:rPr>
              <w:t xml:space="preserve">ievērojot </w:t>
            </w:r>
            <w:r w:rsidR="00FB3F9C" w:rsidRPr="005A4F7C">
              <w:rPr>
                <w:sz w:val="28"/>
                <w:szCs w:val="28"/>
                <w:lang w:val="lv-LV"/>
              </w:rPr>
              <w:t xml:space="preserve">to, </w:t>
            </w:r>
            <w:r w:rsidR="00A10C84" w:rsidRPr="005A4F7C">
              <w:rPr>
                <w:sz w:val="28"/>
                <w:szCs w:val="28"/>
                <w:lang w:val="lv-LV"/>
              </w:rPr>
              <w:t>ka</w:t>
            </w:r>
            <w:r w:rsidR="009928F2" w:rsidRPr="005A4F7C">
              <w:rPr>
                <w:sz w:val="28"/>
                <w:szCs w:val="28"/>
                <w:lang w:val="lv-LV"/>
              </w:rPr>
              <w:t>:</w:t>
            </w:r>
            <w:r w:rsidR="00D52D0F" w:rsidRPr="005A4F7C">
              <w:rPr>
                <w:sz w:val="28"/>
                <w:szCs w:val="28"/>
                <w:lang w:val="lv-LV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8"/>
            </w:tblGrid>
            <w:tr w:rsidR="00FF7610" w:rsidRPr="00E70E54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7610" w:rsidRPr="005A4F7C" w:rsidRDefault="000611C3" w:rsidP="000611C3">
                  <w:pPr>
                    <w:pStyle w:val="Sarakstarindkopa"/>
                    <w:ind w:left="0"/>
                    <w:jc w:val="both"/>
                    <w:rPr>
                      <w:sz w:val="28"/>
                      <w:szCs w:val="28"/>
                      <w:lang w:val="lv-LV"/>
                    </w:rPr>
                  </w:pPr>
                  <w:r w:rsidRPr="005A4F7C">
                    <w:rPr>
                      <w:sz w:val="28"/>
                      <w:szCs w:val="28"/>
                      <w:lang w:val="lv-LV"/>
                    </w:rPr>
                    <w:t>1)</w:t>
                  </w:r>
                  <w:r w:rsidR="00EB61C8">
                    <w:rPr>
                      <w:sz w:val="28"/>
                      <w:szCs w:val="28"/>
                      <w:lang w:val="lv-LV"/>
                    </w:rPr>
                    <w:t xml:space="preserve">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2017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 xml:space="preserve">. gada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februārī Latvijā Salaspils novadā</w:t>
                  </w:r>
                  <w:r w:rsidR="00893F9A" w:rsidRPr="005A4F7C">
                    <w:rPr>
                      <w:sz w:val="28"/>
                      <w:szCs w:val="28"/>
                      <w:lang w:val="lv-LV"/>
                    </w:rPr>
                    <w:t xml:space="preserve"> un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 Lietuvā Biržu pagastā tika konstatēti 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 xml:space="preserve">Āfrikas cūku mēra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uzliesmojumi mājas cūku novietnēs (Latvijā divās novietnēs, Lietuvā </w:t>
                  </w:r>
                  <w:r w:rsidR="00893F9A" w:rsidRPr="005A4F7C">
                    <w:rPr>
                      <w:sz w:val="28"/>
                      <w:szCs w:val="28"/>
                      <w:lang w:val="lv-LV"/>
                    </w:rPr>
                    <w:t xml:space="preserve">–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vienā). </w:t>
                  </w:r>
                  <w:r w:rsidR="00DC6E0A" w:rsidRPr="005A4F7C">
                    <w:rPr>
                      <w:sz w:val="28"/>
                      <w:szCs w:val="28"/>
                      <w:lang w:val="lv-LV"/>
                    </w:rPr>
                    <w:t>Tādējādi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 xml:space="preserve"> attiecīgie Latvijas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un Lietuvas 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>apgabali ir jāiekļauj Īstenošanas lēmuma 2014/709/ES pielikuma II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I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 xml:space="preserve"> daļā, bet atsevišķi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jauni apgabali ir jāiekļauj 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 xml:space="preserve">Īstenošanas lēmuma 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2014/709/ES 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>pielikuma I 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un II </w:t>
                  </w:r>
                  <w:r w:rsidR="00FF7610" w:rsidRPr="005A4F7C">
                    <w:rPr>
                      <w:sz w:val="28"/>
                      <w:szCs w:val="28"/>
                      <w:lang w:val="lv-LV"/>
                    </w:rPr>
                    <w:t>daļā</w:t>
                  </w:r>
                  <w:r w:rsidR="00F1732C" w:rsidRPr="005A4F7C">
                    <w:rPr>
                      <w:sz w:val="28"/>
                      <w:szCs w:val="28"/>
                      <w:lang w:val="lv-LV"/>
                    </w:rPr>
                    <w:t>;</w:t>
                  </w:r>
                </w:p>
              </w:tc>
            </w:tr>
          </w:tbl>
          <w:p w:rsidR="00FF7610" w:rsidRPr="005A4F7C" w:rsidRDefault="00FF7610" w:rsidP="00FF7610">
            <w:pPr>
              <w:jc w:val="both"/>
              <w:rPr>
                <w:vanish/>
                <w:sz w:val="28"/>
                <w:szCs w:val="28"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92"/>
            </w:tblGrid>
            <w:tr w:rsidR="00FF7610" w:rsidRPr="00E70E54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7610" w:rsidRPr="005A4F7C" w:rsidRDefault="00FF7610" w:rsidP="00FF7610">
                  <w:pPr>
                    <w:jc w:val="both"/>
                    <w:rPr>
                      <w:sz w:val="28"/>
                      <w:szCs w:val="28"/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611C3" w:rsidRPr="005A4F7C" w:rsidRDefault="00FF7610" w:rsidP="00327545">
                  <w:pPr>
                    <w:jc w:val="both"/>
                    <w:rPr>
                      <w:sz w:val="28"/>
                      <w:szCs w:val="28"/>
                      <w:lang w:val="lv-LV"/>
                    </w:rPr>
                  </w:pPr>
                  <w:r w:rsidRPr="005A4F7C">
                    <w:rPr>
                      <w:sz w:val="28"/>
                      <w:szCs w:val="28"/>
                      <w:lang w:val="lv-LV"/>
                    </w:rPr>
                    <w:t>2)</w:t>
                  </w:r>
                  <w:r w:rsidR="00F1732C" w:rsidRPr="005A4F7C">
                    <w:rPr>
                      <w:sz w:val="28"/>
                      <w:szCs w:val="28"/>
                      <w:lang w:val="lv-LV"/>
                    </w:rPr>
                    <w:t xml:space="preserve">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2017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. gada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janvārī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daži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Āfrikas cūku mēra gadījumi mežacūkām tika konstatēti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Talsu un Tukuma novad</w:t>
                  </w:r>
                  <w:r w:rsidR="00327545" w:rsidRPr="005A4F7C">
                    <w:rPr>
                      <w:sz w:val="28"/>
                      <w:szCs w:val="28"/>
                      <w:lang w:val="lv-LV"/>
                    </w:rPr>
                    <w:t>ā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– apgabalos, kas patlaban ir iekļauti Īstenošana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s lēmuma 2014/709/ES pielikuma 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>II daļā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. Mežacūku saslimšanas vietas ir konstatētas tuvu Īstenošanas lēmuma 2014/709/ES I daļā noteiktajiem apgabaliem.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</w:t>
                  </w:r>
                  <w:r w:rsidR="00DC6E0A" w:rsidRPr="005A4F7C">
                    <w:rPr>
                      <w:sz w:val="28"/>
                      <w:szCs w:val="28"/>
                      <w:lang w:val="lv-LV"/>
                    </w:rPr>
                    <w:t>Tādējādi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 atsevišķ</w:t>
                  </w:r>
                  <w:r w:rsidR="00893F9A" w:rsidRPr="005A4F7C">
                    <w:rPr>
                      <w:sz w:val="28"/>
                      <w:szCs w:val="28"/>
                      <w:lang w:val="lv-LV"/>
                    </w:rPr>
                    <w:t>i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Latvijas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apg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abal</w:t>
                  </w:r>
                  <w:r w:rsidR="00893F9A" w:rsidRPr="005A4F7C">
                    <w:rPr>
                      <w:sz w:val="28"/>
                      <w:szCs w:val="28"/>
                      <w:lang w:val="lv-LV"/>
                    </w:rPr>
                    <w:t>i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>, kas minēti Īstenošanas lēmuma 2014/709/ES pielikuma I daļā, ir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 xml:space="preserve"> jāiekļauj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</w:t>
                  </w:r>
                  <w:r w:rsidR="000611C3" w:rsidRPr="005A4F7C">
                    <w:rPr>
                      <w:sz w:val="28"/>
                      <w:szCs w:val="28"/>
                      <w:lang w:val="lv-LV"/>
                    </w:rPr>
                    <w:t>Īstenošanas lēmuma 2014/709/ES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pielikuma II daļā un </w:t>
                  </w:r>
                  <w:r w:rsidR="000611C3" w:rsidRPr="005A4F7C">
                    <w:rPr>
                      <w:sz w:val="28"/>
                      <w:szCs w:val="28"/>
                      <w:lang w:val="lv-LV"/>
                    </w:rPr>
                    <w:t>Īstenošanas lēmuma 2014/709/ES pielikuma I daļa būtu jāpapildina ar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jauni</w:t>
                  </w:r>
                  <w:r w:rsidR="000611C3" w:rsidRPr="005A4F7C">
                    <w:rPr>
                      <w:sz w:val="28"/>
                      <w:szCs w:val="28"/>
                      <w:lang w:val="lv-LV"/>
                    </w:rPr>
                    <w:t>em</w:t>
                  </w: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 apgabali</w:t>
                  </w:r>
                  <w:r w:rsidR="000611C3" w:rsidRPr="005A4F7C">
                    <w:rPr>
                      <w:sz w:val="28"/>
                      <w:szCs w:val="28"/>
                      <w:lang w:val="lv-LV"/>
                    </w:rPr>
                    <w:t>em</w:t>
                  </w:r>
                  <w:r w:rsidR="00A93AAD" w:rsidRPr="005A4F7C">
                    <w:rPr>
                      <w:sz w:val="28"/>
                      <w:szCs w:val="28"/>
                      <w:lang w:val="lv-LV"/>
                    </w:rPr>
                    <w:t>.</w:t>
                  </w:r>
                </w:p>
              </w:tc>
            </w:tr>
          </w:tbl>
          <w:p w:rsidR="00FF7610" w:rsidRPr="005A4F7C" w:rsidRDefault="00FF7610" w:rsidP="00FF7610">
            <w:pPr>
              <w:jc w:val="both"/>
              <w:rPr>
                <w:vanish/>
                <w:sz w:val="28"/>
                <w:szCs w:val="28"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92"/>
            </w:tblGrid>
            <w:tr w:rsidR="00FF7610" w:rsidRPr="00EB61C8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7610" w:rsidRPr="005A4F7C" w:rsidRDefault="00FF7610" w:rsidP="00FF7610">
                  <w:pPr>
                    <w:jc w:val="both"/>
                    <w:rPr>
                      <w:sz w:val="28"/>
                      <w:szCs w:val="28"/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6C0F" w:rsidRPr="005A4F7C" w:rsidRDefault="00FC4B0C" w:rsidP="00516605">
                  <w:pPr>
                    <w:jc w:val="both"/>
                    <w:rPr>
                      <w:bCs/>
                      <w:sz w:val="28"/>
                      <w:szCs w:val="28"/>
                      <w:lang w:val="lv-LV"/>
                    </w:rPr>
                  </w:pPr>
                  <w:r w:rsidRPr="005A4F7C">
                    <w:rPr>
                      <w:sz w:val="28"/>
                      <w:szCs w:val="28"/>
                      <w:lang w:val="lv-LV"/>
                    </w:rPr>
                    <w:t xml:space="preserve">Ņemot vērā minēto, ir sagatavots Ministru kabineta noteikumu projekts </w:t>
                  </w: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t>„Grozījum</w:t>
                  </w:r>
                  <w:r w:rsidR="00893F9A" w:rsidRPr="005A4F7C">
                    <w:rPr>
                      <w:bCs/>
                      <w:sz w:val="28"/>
                      <w:szCs w:val="28"/>
                      <w:lang w:val="lv-LV"/>
                    </w:rPr>
                    <w:t>i</w:t>
                  </w: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 Ministru kabineta </w:t>
                  </w: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lastRenderedPageBreak/>
                    <w:t>2004.gada 17.februāra noteikumos Nr.83 „Āfrikas cūku mēra likvidēšanas un draudu novēršanas kārtība””</w:t>
                  </w:r>
                  <w:r w:rsidR="00AE3E97"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 (turpmāk – noteikumu projekts), kurā</w:t>
                  </w:r>
                  <w:r w:rsidR="00576C0F" w:rsidRPr="005A4F7C">
                    <w:rPr>
                      <w:bCs/>
                      <w:sz w:val="28"/>
                      <w:szCs w:val="28"/>
                      <w:lang w:val="lv-LV"/>
                    </w:rPr>
                    <w:t>:</w:t>
                  </w:r>
                </w:p>
                <w:p w:rsidR="00576C0F" w:rsidRPr="005A4F7C" w:rsidRDefault="00576C0F" w:rsidP="00576C0F">
                  <w:pPr>
                    <w:jc w:val="both"/>
                    <w:rPr>
                      <w:bCs/>
                      <w:sz w:val="28"/>
                      <w:szCs w:val="28"/>
                      <w:lang w:val="lv-LV"/>
                    </w:rPr>
                  </w:pP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t>1)</w:t>
                  </w:r>
                  <w:r w:rsidR="00AE3E97" w:rsidRPr="005A4F7C">
                    <w:rPr>
                      <w:bCs/>
                      <w:sz w:val="28"/>
                      <w:szCs w:val="28"/>
                      <w:lang w:val="lv-LV"/>
                    </w:rPr>
                    <w:t>jaunā redakcijā izteikts noteikumu Nr.83 3.</w:t>
                  </w:r>
                  <w:r w:rsidR="00327545" w:rsidRPr="005A4F7C">
                    <w:rPr>
                      <w:bCs/>
                      <w:sz w:val="28"/>
                      <w:szCs w:val="28"/>
                      <w:lang w:val="lv-LV"/>
                    </w:rPr>
                    <w:t> </w:t>
                  </w:r>
                  <w:r w:rsidR="00A93AAD" w:rsidRPr="005A4F7C">
                    <w:rPr>
                      <w:bCs/>
                      <w:sz w:val="28"/>
                      <w:szCs w:val="28"/>
                      <w:lang w:val="lv-LV"/>
                    </w:rPr>
                    <w:t>pielikums</w:t>
                  </w: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 (precizētas I, II un III riska zonas Latvijas teritorijā);</w:t>
                  </w:r>
                </w:p>
                <w:p w:rsidR="00FC4B0C" w:rsidRPr="005A4F7C" w:rsidRDefault="00576C0F" w:rsidP="00576C0F">
                  <w:pPr>
                    <w:jc w:val="both"/>
                    <w:rPr>
                      <w:sz w:val="28"/>
                      <w:szCs w:val="28"/>
                      <w:lang w:val="lv-LV"/>
                    </w:rPr>
                  </w:pP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t>2)</w:t>
                  </w:r>
                  <w:r w:rsidR="00A93AAD"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 preciz</w:t>
                  </w:r>
                  <w:r w:rsidR="00516605"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ētas </w:t>
                  </w:r>
                  <w:r w:rsidR="007D6B31"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I, II un III </w:t>
                  </w:r>
                  <w:r w:rsidR="00516605" w:rsidRPr="005A4F7C">
                    <w:rPr>
                      <w:bCs/>
                      <w:sz w:val="28"/>
                      <w:szCs w:val="28"/>
                      <w:lang w:val="lv-LV"/>
                    </w:rPr>
                    <w:t>riska zonas</w:t>
                  </w:r>
                  <w:r w:rsidR="00A93AAD"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 Lietuvas</w:t>
                  </w:r>
                  <w:r w:rsidR="00516605" w:rsidRPr="005A4F7C">
                    <w:rPr>
                      <w:bCs/>
                      <w:sz w:val="28"/>
                      <w:szCs w:val="28"/>
                      <w:lang w:val="lv-LV"/>
                    </w:rPr>
                    <w:t xml:space="preserve"> Republikā</w:t>
                  </w:r>
                  <w:r w:rsidRPr="005A4F7C">
                    <w:rPr>
                      <w:bCs/>
                      <w:sz w:val="28"/>
                      <w:szCs w:val="28"/>
                      <w:lang w:val="lv-LV"/>
                    </w:rPr>
                    <w:t>, izdarot grozījumu</w:t>
                  </w:r>
                  <w:r w:rsidR="007D6B31" w:rsidRPr="005A4F7C">
                    <w:rPr>
                      <w:bCs/>
                      <w:sz w:val="28"/>
                      <w:szCs w:val="28"/>
                      <w:lang w:val="lv-LV"/>
                    </w:rPr>
                    <w:t>s noteikumu Nr. 83 4. pielikumā</w:t>
                  </w:r>
                  <w:r w:rsidR="00516605" w:rsidRPr="005A4F7C">
                    <w:rPr>
                      <w:bCs/>
                      <w:sz w:val="28"/>
                      <w:szCs w:val="28"/>
                      <w:lang w:val="lv-LV"/>
                    </w:rPr>
                    <w:t>.</w:t>
                  </w:r>
                </w:p>
              </w:tc>
            </w:tr>
          </w:tbl>
          <w:p w:rsidR="002058A8" w:rsidRPr="005A4F7C" w:rsidRDefault="002058A8">
            <w:pPr>
              <w:jc w:val="both"/>
              <w:rPr>
                <w:bCs/>
                <w:sz w:val="28"/>
                <w:szCs w:val="28"/>
                <w:lang w:val="lv-LV"/>
              </w:rPr>
            </w:pPr>
          </w:p>
        </w:tc>
      </w:tr>
      <w:tr w:rsidR="005D73DE" w:rsidRPr="00EB61C8" w:rsidTr="00C25CC1">
        <w:tc>
          <w:tcPr>
            <w:tcW w:w="250" w:type="pct"/>
          </w:tcPr>
          <w:p w:rsidR="00A162FE" w:rsidRPr="005A4F7C" w:rsidRDefault="00A162FE" w:rsidP="00C21DCA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077" w:type="pct"/>
          </w:tcPr>
          <w:p w:rsidR="00A162FE" w:rsidRPr="005A4F7C" w:rsidRDefault="006A073E" w:rsidP="00FC4B0C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:rsidR="00A162FE" w:rsidRPr="005A4F7C" w:rsidRDefault="00E312B1" w:rsidP="005D73DE">
            <w:pPr>
              <w:jc w:val="both"/>
              <w:rPr>
                <w:sz w:val="28"/>
                <w:szCs w:val="28"/>
                <w:highlight w:val="yellow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Pārtikas un veterinārais dienests</w:t>
            </w:r>
          </w:p>
        </w:tc>
      </w:tr>
      <w:tr w:rsidR="005D73DE" w:rsidRPr="00EB61C8" w:rsidTr="00C25CC1">
        <w:tc>
          <w:tcPr>
            <w:tcW w:w="250" w:type="pct"/>
          </w:tcPr>
          <w:p w:rsidR="00A162FE" w:rsidRPr="005A4F7C" w:rsidRDefault="00A162FE" w:rsidP="00C21DCA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077" w:type="pct"/>
          </w:tcPr>
          <w:p w:rsidR="00A162FE" w:rsidRPr="005A4F7C" w:rsidRDefault="006A073E" w:rsidP="005D73DE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:rsidR="00A162FE" w:rsidRPr="005A4F7C" w:rsidRDefault="006E5E3E" w:rsidP="005D73DE">
            <w:pPr>
              <w:jc w:val="both"/>
              <w:rPr>
                <w:sz w:val="28"/>
                <w:szCs w:val="28"/>
                <w:highlight w:val="yellow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Nav</w:t>
            </w:r>
            <w:r w:rsidR="00C14BAF" w:rsidRPr="005A4F7C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4D267D" w:rsidRPr="005A4F7C" w:rsidRDefault="004D267D">
      <w:pPr>
        <w:rPr>
          <w:sz w:val="28"/>
          <w:szCs w:val="28"/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"/>
        <w:gridCol w:w="1983"/>
        <w:gridCol w:w="6594"/>
      </w:tblGrid>
      <w:tr w:rsidR="005D73DE" w:rsidRPr="00E70E54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EB61C8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5A4F7C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5A4F7C">
              <w:rPr>
                <w:b/>
                <w:sz w:val="28"/>
                <w:szCs w:val="28"/>
                <w:lang w:val="lv-LV"/>
              </w:rPr>
              <w:t>,</w:t>
            </w:r>
            <w:r w:rsidR="00D533EA" w:rsidRPr="005A4F7C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E70E54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BE26B5" w:rsidP="00C21DCA">
            <w:pPr>
              <w:jc w:val="center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BE26B5" w:rsidP="00C21DCA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Sabiedrības mērķgrupa</w:t>
            </w:r>
            <w:r w:rsidR="00BA3E1C" w:rsidRPr="005A4F7C">
              <w:rPr>
                <w:sz w:val="28"/>
                <w:szCs w:val="28"/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0434" w:rsidRPr="005A4F7C" w:rsidRDefault="00E312B1" w:rsidP="00460434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 xml:space="preserve">Noteikumu projekta tiesiskais regulējums attiecas uz lauksaimniecības dzīvnieku īpašniekiem un turētājiem, kas audzē un tur cūku sugas dzīvniekus. </w:t>
            </w:r>
            <w:r w:rsidR="009036E0" w:rsidRPr="005A4F7C">
              <w:rPr>
                <w:sz w:val="28"/>
                <w:szCs w:val="28"/>
                <w:lang w:val="lv-LV"/>
              </w:rPr>
              <w:t xml:space="preserve">Pēc </w:t>
            </w:r>
            <w:r w:rsidRPr="005A4F7C">
              <w:rPr>
                <w:sz w:val="28"/>
                <w:szCs w:val="28"/>
                <w:lang w:val="lv-LV"/>
              </w:rPr>
              <w:t>Lauksaimniecības datu centra tīmekļa vietnē pieejam</w:t>
            </w:r>
            <w:r w:rsidR="009036E0" w:rsidRPr="005A4F7C">
              <w:rPr>
                <w:sz w:val="28"/>
                <w:szCs w:val="28"/>
                <w:lang w:val="lv-LV"/>
              </w:rPr>
              <w:t>ās</w:t>
            </w:r>
            <w:r w:rsidRPr="005A4F7C">
              <w:rPr>
                <w:sz w:val="28"/>
                <w:szCs w:val="28"/>
                <w:lang w:val="lv-LV"/>
              </w:rPr>
              <w:t xml:space="preserve"> informācij</w:t>
            </w:r>
            <w:r w:rsidR="009036E0" w:rsidRPr="005A4F7C">
              <w:rPr>
                <w:sz w:val="28"/>
                <w:szCs w:val="28"/>
                <w:lang w:val="lv-LV"/>
              </w:rPr>
              <w:t>as,</w:t>
            </w:r>
            <w:r w:rsidR="00985B95" w:rsidRPr="005A4F7C">
              <w:rPr>
                <w:sz w:val="28"/>
                <w:szCs w:val="28"/>
                <w:lang w:val="lv-LV"/>
              </w:rPr>
              <w:t xml:space="preserve"> Latvijā</w:t>
            </w:r>
            <w:r w:rsidR="00B16224" w:rsidRPr="005A4F7C">
              <w:rPr>
                <w:sz w:val="28"/>
                <w:szCs w:val="28"/>
                <w:lang w:val="lv-LV"/>
              </w:rPr>
              <w:t xml:space="preserve"> 0</w:t>
            </w:r>
            <w:r w:rsidR="00516605" w:rsidRPr="005A4F7C">
              <w:rPr>
                <w:sz w:val="28"/>
                <w:szCs w:val="28"/>
                <w:lang w:val="lv-LV"/>
              </w:rPr>
              <w:t>1.01.2017</w:t>
            </w:r>
            <w:r w:rsidR="006A29A5" w:rsidRPr="005A4F7C">
              <w:rPr>
                <w:sz w:val="28"/>
                <w:szCs w:val="28"/>
                <w:lang w:val="lv-LV"/>
              </w:rPr>
              <w:t xml:space="preserve">. </w:t>
            </w:r>
            <w:r w:rsidR="00DD5642" w:rsidRPr="005A4F7C">
              <w:rPr>
                <w:sz w:val="28"/>
                <w:szCs w:val="28"/>
                <w:lang w:val="lv-LV"/>
              </w:rPr>
              <w:t xml:space="preserve">bija </w:t>
            </w:r>
            <w:r w:rsidR="006A29A5" w:rsidRPr="005A4F7C">
              <w:rPr>
                <w:sz w:val="28"/>
                <w:szCs w:val="28"/>
                <w:lang w:val="lv-LV"/>
              </w:rPr>
              <w:t>reģistrē</w:t>
            </w:r>
            <w:r w:rsidR="00756A4F" w:rsidRPr="005A4F7C">
              <w:rPr>
                <w:sz w:val="28"/>
                <w:szCs w:val="28"/>
                <w:lang w:val="lv-LV"/>
              </w:rPr>
              <w:t xml:space="preserve">tas </w:t>
            </w:r>
            <w:r w:rsidR="00460434" w:rsidRPr="005A4F7C">
              <w:rPr>
                <w:sz w:val="28"/>
                <w:szCs w:val="28"/>
                <w:lang w:val="lv-LV"/>
              </w:rPr>
              <w:t>3964 cūku sugas dzīvnieku novietnes (novietnes, kurās dzīvnieki tiek turēti gan komerciālos nolūkos, gan pašpatēriņam).</w:t>
            </w:r>
          </w:p>
          <w:p w:rsidR="00756A4F" w:rsidRPr="005A4F7C" w:rsidRDefault="00460434" w:rsidP="00460434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 xml:space="preserve">Kopējais reģistrētais cūku skaits </w:t>
            </w:r>
            <w:r w:rsidR="0083414F" w:rsidRPr="005A4F7C">
              <w:rPr>
                <w:sz w:val="28"/>
                <w:szCs w:val="28"/>
                <w:lang w:val="lv-LV"/>
              </w:rPr>
              <w:t>pēc stāvokļa</w:t>
            </w:r>
            <w:r w:rsidRPr="005A4F7C">
              <w:rPr>
                <w:sz w:val="28"/>
                <w:szCs w:val="28"/>
                <w:lang w:val="lv-LV"/>
              </w:rPr>
              <w:t xml:space="preserve"> 2017. gada 1. janvār</w:t>
            </w:r>
            <w:r w:rsidR="0083414F" w:rsidRPr="005A4F7C">
              <w:rPr>
                <w:sz w:val="28"/>
                <w:szCs w:val="28"/>
                <w:lang w:val="lv-LV"/>
              </w:rPr>
              <w:t>ī </w:t>
            </w:r>
            <w:r w:rsidRPr="005A4F7C">
              <w:rPr>
                <w:sz w:val="28"/>
                <w:szCs w:val="28"/>
                <w:lang w:val="lv-LV"/>
              </w:rPr>
              <w:t>– 334 082.</w:t>
            </w:r>
          </w:p>
        </w:tc>
      </w:tr>
      <w:tr w:rsidR="005D73DE" w:rsidRPr="00EB61C8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BE26B5" w:rsidP="005D73DE">
            <w:pPr>
              <w:jc w:val="center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BA3E1C" w:rsidP="00C21DCA">
            <w:pPr>
              <w:widowControl w:val="0"/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454" w:rsidRPr="005A4F7C" w:rsidRDefault="00855B0F" w:rsidP="00412FAC">
            <w:pPr>
              <w:widowControl w:val="0"/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P</w:t>
            </w:r>
            <w:r w:rsidR="00BE7DED" w:rsidRPr="005A4F7C">
              <w:rPr>
                <w:sz w:val="28"/>
                <w:szCs w:val="28"/>
                <w:lang w:val="lv-LV"/>
              </w:rPr>
              <w:t>rojekts šo jomu neskar.</w:t>
            </w:r>
            <w:r w:rsidR="00913F3A" w:rsidRPr="005A4F7C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5D73DE" w:rsidRPr="00EB61C8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BE26B5" w:rsidP="005D73DE">
            <w:pPr>
              <w:pStyle w:val="Paraststmeklis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5A4F7C" w:rsidRDefault="00855B0F" w:rsidP="00855B0F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P</w:t>
            </w:r>
            <w:r w:rsidR="00603F7B" w:rsidRPr="005A4F7C">
              <w:rPr>
                <w:sz w:val="28"/>
                <w:szCs w:val="28"/>
                <w:lang w:val="lv-LV"/>
              </w:rPr>
              <w:t>rojekts šo jomu neskar.</w:t>
            </w:r>
          </w:p>
        </w:tc>
      </w:tr>
      <w:tr w:rsidR="005D73DE" w:rsidRPr="00EB61C8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BE26B5" w:rsidP="005D73DE">
            <w:pPr>
              <w:pStyle w:val="Paraststmeklis"/>
              <w:spacing w:before="0" w:beforeAutospacing="0" w:after="0" w:afterAutospacing="0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5A4F7C" w:rsidRDefault="00153C68" w:rsidP="00C21DCA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5A4F7C" w:rsidRDefault="00C14BAF" w:rsidP="005D73DE">
            <w:pPr>
              <w:widowControl w:val="0"/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Nav.</w:t>
            </w:r>
          </w:p>
        </w:tc>
      </w:tr>
    </w:tbl>
    <w:p w:rsidR="007F21AE" w:rsidRPr="005A4F7C" w:rsidRDefault="007F21AE" w:rsidP="00C21DCA">
      <w:pPr>
        <w:jc w:val="both"/>
        <w:rPr>
          <w:i/>
          <w:sz w:val="28"/>
          <w:szCs w:val="28"/>
          <w:lang w:val="lv-LV" w:eastAsia="lv-LV"/>
        </w:rPr>
      </w:pPr>
    </w:p>
    <w:p w:rsidR="008F576B" w:rsidRPr="005A4F7C" w:rsidRDefault="00E312B1" w:rsidP="00C21DCA">
      <w:pPr>
        <w:jc w:val="both"/>
        <w:rPr>
          <w:i/>
          <w:sz w:val="28"/>
          <w:szCs w:val="28"/>
          <w:lang w:val="lv-LV" w:eastAsia="lv-LV"/>
        </w:rPr>
      </w:pPr>
      <w:r w:rsidRPr="005A4F7C">
        <w:rPr>
          <w:i/>
          <w:sz w:val="28"/>
          <w:szCs w:val="28"/>
          <w:lang w:val="lv-LV" w:eastAsia="lv-LV"/>
        </w:rPr>
        <w:t xml:space="preserve">Anotācijas III </w:t>
      </w:r>
      <w:r w:rsidR="00C14BAF" w:rsidRPr="005A4F7C">
        <w:rPr>
          <w:i/>
          <w:sz w:val="28"/>
          <w:szCs w:val="28"/>
          <w:lang w:val="lv-LV" w:eastAsia="lv-LV"/>
        </w:rPr>
        <w:t xml:space="preserve">un IV </w:t>
      </w:r>
      <w:r w:rsidRPr="005A4F7C">
        <w:rPr>
          <w:i/>
          <w:sz w:val="28"/>
          <w:szCs w:val="28"/>
          <w:lang w:val="lv-LV" w:eastAsia="lv-LV"/>
        </w:rPr>
        <w:t xml:space="preserve">sadaļa </w:t>
      </w:r>
      <w:r w:rsidR="00E51A87" w:rsidRPr="005A4F7C">
        <w:rPr>
          <w:i/>
          <w:sz w:val="28"/>
          <w:szCs w:val="28"/>
          <w:lang w:val="lv-LV" w:eastAsia="lv-LV"/>
        </w:rPr>
        <w:t xml:space="preserve">un V sadaļas 2. tabula </w:t>
      </w:r>
      <w:r w:rsidRPr="005A4F7C">
        <w:rPr>
          <w:i/>
          <w:sz w:val="28"/>
          <w:szCs w:val="28"/>
          <w:lang w:val="lv-LV" w:eastAsia="lv-LV"/>
        </w:rPr>
        <w:t>– projekts š</w:t>
      </w:r>
      <w:r w:rsidR="00005589" w:rsidRPr="005A4F7C">
        <w:rPr>
          <w:i/>
          <w:sz w:val="28"/>
          <w:szCs w:val="28"/>
          <w:lang w:val="lv-LV" w:eastAsia="lv-LV"/>
        </w:rPr>
        <w:t>īs</w:t>
      </w:r>
      <w:r w:rsidRPr="005A4F7C">
        <w:rPr>
          <w:i/>
          <w:sz w:val="28"/>
          <w:szCs w:val="28"/>
          <w:lang w:val="lv-LV" w:eastAsia="lv-LV"/>
        </w:rPr>
        <w:t xml:space="preserve"> jom</w:t>
      </w:r>
      <w:r w:rsidR="00005589" w:rsidRPr="005A4F7C">
        <w:rPr>
          <w:i/>
          <w:sz w:val="28"/>
          <w:szCs w:val="28"/>
          <w:lang w:val="lv-LV" w:eastAsia="lv-LV"/>
        </w:rPr>
        <w:t>as</w:t>
      </w:r>
      <w:r w:rsidRPr="005A4F7C">
        <w:rPr>
          <w:i/>
          <w:sz w:val="28"/>
          <w:szCs w:val="28"/>
          <w:lang w:val="lv-LV" w:eastAsia="lv-LV"/>
        </w:rPr>
        <w:t xml:space="preserve"> neskar.</w:t>
      </w:r>
    </w:p>
    <w:p w:rsidR="007F21AE" w:rsidRPr="005A4F7C" w:rsidRDefault="007F21AE" w:rsidP="00C21DCA">
      <w:pPr>
        <w:jc w:val="both"/>
        <w:rPr>
          <w:i/>
          <w:sz w:val="28"/>
          <w:szCs w:val="28"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905"/>
        <w:gridCol w:w="2456"/>
        <w:gridCol w:w="1968"/>
        <w:gridCol w:w="2239"/>
      </w:tblGrid>
      <w:tr w:rsidR="005D73DE" w:rsidRPr="00EB61C8" w:rsidTr="00412FA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5A4F7C" w:rsidRDefault="009E04D3" w:rsidP="00C21DC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5A4F7C">
              <w:rPr>
                <w:b/>
                <w:bCs/>
                <w:sz w:val="28"/>
                <w:szCs w:val="28"/>
                <w:lang w:val="lv-LV"/>
              </w:rPr>
              <w:lastRenderedPageBreak/>
              <w:t>V. Tiesību akta projekta atbilstība Latvijas Republikas starptautiskajām saistībām</w:t>
            </w:r>
          </w:p>
        </w:tc>
      </w:tr>
      <w:tr w:rsidR="005D73DE" w:rsidRPr="00EB61C8" w:rsidTr="00412FAC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9E04D3" w:rsidP="005D73DE">
            <w:pPr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9E04D3" w:rsidP="00C21DCA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Saistības pret Eiropas Savienību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1A1" w:rsidRPr="005A4F7C" w:rsidRDefault="00C14BAF" w:rsidP="00516605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Noteikumu projektā iekļautas tiesību normas, kas izriet no</w:t>
            </w:r>
            <w:r w:rsidR="00196B16" w:rsidRPr="005A4F7C">
              <w:rPr>
                <w:sz w:val="28"/>
                <w:szCs w:val="28"/>
                <w:lang w:val="lv-LV"/>
              </w:rPr>
              <w:t xml:space="preserve"> </w:t>
            </w:r>
            <w:r w:rsidR="0084313E" w:rsidRPr="005A4F7C">
              <w:rPr>
                <w:bCs/>
                <w:sz w:val="28"/>
                <w:szCs w:val="28"/>
                <w:lang w:val="lv-LV"/>
              </w:rPr>
              <w:t>Īstenošanas lēmuma (ES) 2017/351</w:t>
            </w:r>
            <w:r w:rsidR="00196B16" w:rsidRPr="005A4F7C">
              <w:rPr>
                <w:bCs/>
                <w:sz w:val="28"/>
                <w:szCs w:val="28"/>
              </w:rPr>
              <w:t>.</w:t>
            </w:r>
          </w:p>
        </w:tc>
      </w:tr>
      <w:tr w:rsidR="005D73DE" w:rsidRPr="00EB61C8" w:rsidTr="00412FAC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9E04D3" w:rsidP="005D73DE">
            <w:pPr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9E04D3" w:rsidP="00C21DCA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Citas starptautiskās saistības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C14BAF" w:rsidP="005D73DE">
            <w:pPr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Projekts šo jomu neskar.</w:t>
            </w:r>
          </w:p>
        </w:tc>
      </w:tr>
      <w:tr w:rsidR="005D73DE" w:rsidRPr="00EB61C8" w:rsidTr="00412FAC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9E04D3" w:rsidP="005D73DE">
            <w:pPr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9E04D3" w:rsidP="00C21DCA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5A4F7C" w:rsidRDefault="00C14BAF" w:rsidP="005D73DE">
            <w:pPr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Nav.</w:t>
            </w:r>
          </w:p>
        </w:tc>
      </w:tr>
      <w:tr w:rsidR="005D73DE" w:rsidRPr="00EB61C8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5"/>
            <w:vAlign w:val="center"/>
          </w:tcPr>
          <w:p w:rsidR="00FB20CF" w:rsidRPr="005A4F7C" w:rsidRDefault="00FB20CF" w:rsidP="005D73DE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1.tabula</w:t>
            </w:r>
          </w:p>
          <w:p w:rsidR="00FB20CF" w:rsidRPr="005A4F7C" w:rsidRDefault="00FB20CF" w:rsidP="005D73DE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Tiesību akta projekta atbilstība ES tiesību aktiem</w:t>
            </w:r>
          </w:p>
        </w:tc>
      </w:tr>
      <w:tr w:rsidR="005D73DE" w:rsidRPr="00EB61C8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:rsidR="00FB20CF" w:rsidRPr="005A4F7C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Attiecīgā ES tiesību akta datums, numurs un nosaukums</w:t>
            </w:r>
          </w:p>
        </w:tc>
        <w:tc>
          <w:tcPr>
            <w:tcW w:w="3676" w:type="pct"/>
            <w:gridSpan w:val="3"/>
          </w:tcPr>
          <w:p w:rsidR="004919FF" w:rsidRPr="005A4F7C" w:rsidRDefault="0084313E" w:rsidP="00516605">
            <w:pPr>
              <w:pStyle w:val="naiskr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A4F7C">
              <w:rPr>
                <w:bCs/>
                <w:sz w:val="28"/>
                <w:szCs w:val="28"/>
                <w:lang w:val="en-GB"/>
              </w:rPr>
              <w:t>Īstenošanas</w:t>
            </w:r>
            <w:proofErr w:type="spellEnd"/>
            <w:r w:rsidRPr="005A4F7C">
              <w:rPr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A4F7C">
              <w:rPr>
                <w:bCs/>
                <w:sz w:val="28"/>
                <w:szCs w:val="28"/>
                <w:lang w:val="en-GB"/>
              </w:rPr>
              <w:t>lēmums</w:t>
            </w:r>
            <w:proofErr w:type="spellEnd"/>
            <w:r w:rsidRPr="005A4F7C">
              <w:rPr>
                <w:bCs/>
                <w:sz w:val="28"/>
                <w:szCs w:val="28"/>
                <w:lang w:val="en-GB"/>
              </w:rPr>
              <w:t xml:space="preserve"> (ES) 2017/351</w:t>
            </w:r>
            <w:r w:rsidR="00412FAC" w:rsidRPr="005A4F7C">
              <w:rPr>
                <w:bCs/>
                <w:sz w:val="28"/>
                <w:szCs w:val="28"/>
              </w:rPr>
              <w:t>.</w:t>
            </w:r>
          </w:p>
        </w:tc>
      </w:tr>
      <w:tr w:rsidR="005D73DE" w:rsidRPr="00EB61C8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:rsidR="00FB20CF" w:rsidRPr="005A4F7C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A</w:t>
            </w:r>
          </w:p>
        </w:tc>
        <w:tc>
          <w:tcPr>
            <w:tcW w:w="1355" w:type="pct"/>
            <w:vAlign w:val="center"/>
          </w:tcPr>
          <w:p w:rsidR="00FB20CF" w:rsidRPr="005A4F7C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B</w:t>
            </w:r>
          </w:p>
        </w:tc>
        <w:tc>
          <w:tcPr>
            <w:tcW w:w="1086" w:type="pct"/>
            <w:vAlign w:val="center"/>
          </w:tcPr>
          <w:p w:rsidR="00FB20CF" w:rsidRPr="005A4F7C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C</w:t>
            </w:r>
          </w:p>
        </w:tc>
        <w:tc>
          <w:tcPr>
            <w:tcW w:w="1235" w:type="pct"/>
            <w:vAlign w:val="center"/>
          </w:tcPr>
          <w:p w:rsidR="00FB20CF" w:rsidRPr="005A4F7C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D</w:t>
            </w:r>
          </w:p>
        </w:tc>
      </w:tr>
      <w:tr w:rsidR="005D73DE" w:rsidRPr="00E70E54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</w:tcPr>
          <w:p w:rsidR="00DC5E91" w:rsidRPr="005A4F7C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</w:tcPr>
          <w:p w:rsidR="00DC5E91" w:rsidRPr="005A4F7C" w:rsidRDefault="0015551E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6" w:type="pct"/>
          </w:tcPr>
          <w:p w:rsidR="00E36E68" w:rsidRPr="005A4F7C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Informācija par to, vai šīs tabulas A ailē minētās ES tiesību akta vienības tiek pārņemtas vai ieviestas pilnībā vai daļēji.</w:t>
            </w:r>
          </w:p>
          <w:p w:rsidR="00E36E68" w:rsidRPr="005A4F7C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E36E68" w:rsidRPr="005A4F7C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:rsidR="00E36E68" w:rsidRPr="005A4F7C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5A4F7C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Ja projekts satur stingrākas prasības nekā attiecīgais ES tiesību akts, norāda pamatojumu un samērīgumu.</w:t>
            </w:r>
          </w:p>
          <w:p w:rsidR="00DC5E91" w:rsidRPr="005A4F7C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 xml:space="preserve">Norāda iespējamās alternatīvas (t.sk. alternatīvas, kas neparedz tiesiskā regulējuma izstrādi) – kādos gadījumos būtu iespējams izvairīties no stingrāku prasību noteikšanas, nekā paredzēts </w:t>
            </w:r>
            <w:r w:rsidRPr="005A4F7C">
              <w:rPr>
                <w:sz w:val="28"/>
                <w:szCs w:val="28"/>
              </w:rPr>
              <w:lastRenderedPageBreak/>
              <w:t>attiecīgajos ES tiesību aktos</w:t>
            </w:r>
          </w:p>
        </w:tc>
      </w:tr>
      <w:tr w:rsidR="00812946" w:rsidRPr="00E70E54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:rsidR="00812946" w:rsidRPr="005A4F7C" w:rsidRDefault="0084313E" w:rsidP="0084313E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5A4F7C">
              <w:rPr>
                <w:bCs/>
                <w:sz w:val="28"/>
                <w:szCs w:val="28"/>
                <w:lang w:val="lv-LV"/>
              </w:rPr>
              <w:lastRenderedPageBreak/>
              <w:t>Īstenošanas lēmuma (ES) 2017/351</w:t>
            </w:r>
            <w:r w:rsidR="008E2C2E" w:rsidRPr="005A4F7C">
              <w:rPr>
                <w:bCs/>
                <w:sz w:val="28"/>
                <w:szCs w:val="28"/>
                <w:lang w:val="lv-LV"/>
              </w:rPr>
              <w:t xml:space="preserve"> </w:t>
            </w:r>
            <w:r w:rsidR="00412FAC" w:rsidRPr="005A4F7C">
              <w:rPr>
                <w:bCs/>
                <w:sz w:val="28"/>
                <w:szCs w:val="28"/>
                <w:lang w:val="lv-LV"/>
              </w:rPr>
              <w:t>pielikums</w:t>
            </w:r>
          </w:p>
        </w:tc>
        <w:tc>
          <w:tcPr>
            <w:tcW w:w="1355" w:type="pct"/>
            <w:vAlign w:val="center"/>
          </w:tcPr>
          <w:p w:rsidR="00812946" w:rsidRPr="005A4F7C" w:rsidRDefault="00031FB2" w:rsidP="008E2C2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N</w:t>
            </w:r>
            <w:r w:rsidR="00412FAC" w:rsidRPr="005A4F7C">
              <w:rPr>
                <w:sz w:val="28"/>
                <w:szCs w:val="28"/>
              </w:rPr>
              <w:t>oteikumu projekt</w:t>
            </w:r>
            <w:r w:rsidR="008E2C2E" w:rsidRPr="005A4F7C">
              <w:rPr>
                <w:sz w:val="28"/>
                <w:szCs w:val="28"/>
              </w:rPr>
              <w:t>a 1., 2., 3., 4., 5. un 6. punkts</w:t>
            </w:r>
          </w:p>
        </w:tc>
        <w:tc>
          <w:tcPr>
            <w:tcW w:w="1086" w:type="pct"/>
          </w:tcPr>
          <w:p w:rsidR="00812946" w:rsidRPr="005A4F7C" w:rsidRDefault="00812946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ES tiesību akta vienība tiek ieviesta pilnībā.</w:t>
            </w:r>
          </w:p>
        </w:tc>
        <w:tc>
          <w:tcPr>
            <w:tcW w:w="1235" w:type="pct"/>
          </w:tcPr>
          <w:p w:rsidR="00812946" w:rsidRPr="005A4F7C" w:rsidRDefault="00812946" w:rsidP="005D73D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Attiecīgais noteikumu projekta punkts neparedz stingrākas prasības kā ES tiesību aktā.</w:t>
            </w:r>
          </w:p>
        </w:tc>
      </w:tr>
      <w:tr w:rsidR="00812946" w:rsidRPr="00E70E54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:rsidR="00812946" w:rsidRPr="005A4F7C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A4F7C">
              <w:rPr>
                <w:sz w:val="28"/>
                <w:szCs w:val="28"/>
              </w:rPr>
              <w:t>Kā</w:t>
            </w:r>
            <w:proofErr w:type="gramEnd"/>
            <w:r w:rsidRPr="005A4F7C">
              <w:rPr>
                <w:sz w:val="28"/>
                <w:szCs w:val="28"/>
              </w:rPr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676" w:type="pct"/>
            <w:gridSpan w:val="3"/>
          </w:tcPr>
          <w:p w:rsidR="00812946" w:rsidRPr="005A4F7C" w:rsidRDefault="00812946" w:rsidP="00712C48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C6D" w:rsidRPr="005A4F7C" w:rsidRDefault="0084313E" w:rsidP="006C4C6D">
            <w:pPr>
              <w:pStyle w:val="naiskr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A4F7C">
              <w:rPr>
                <w:bCs/>
                <w:sz w:val="28"/>
                <w:szCs w:val="28"/>
              </w:rPr>
              <w:t xml:space="preserve">Īstenošanas lēmumā (ES) 2017/351 </w:t>
            </w:r>
            <w:r w:rsidR="006C4C6D" w:rsidRPr="005A4F7C">
              <w:rPr>
                <w:bCs/>
                <w:sz w:val="28"/>
                <w:szCs w:val="28"/>
              </w:rPr>
              <w:t>nav dota rīcības brīvība dalībvalstij ieviest tiesību normas.</w:t>
            </w:r>
          </w:p>
          <w:p w:rsidR="00812946" w:rsidRPr="005A4F7C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12946" w:rsidRPr="00EB61C8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:rsidR="00812946" w:rsidRPr="005A4F7C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3"/>
          </w:tcPr>
          <w:p w:rsidR="00812946" w:rsidRPr="005A4F7C" w:rsidRDefault="00655E8B" w:rsidP="00655E8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P</w:t>
            </w:r>
            <w:r w:rsidR="00812946" w:rsidRPr="005A4F7C">
              <w:rPr>
                <w:sz w:val="28"/>
                <w:szCs w:val="28"/>
              </w:rPr>
              <w:t>rojekts šo jomu neskar.</w:t>
            </w:r>
          </w:p>
        </w:tc>
      </w:tr>
      <w:tr w:rsidR="00812946" w:rsidRPr="00EB61C8" w:rsidTr="0041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1" w:type="pct"/>
            <w:gridSpan w:val="2"/>
          </w:tcPr>
          <w:p w:rsidR="00812946" w:rsidRPr="005A4F7C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Cita informācija</w:t>
            </w:r>
          </w:p>
        </w:tc>
        <w:tc>
          <w:tcPr>
            <w:tcW w:w="3676" w:type="pct"/>
            <w:gridSpan w:val="3"/>
          </w:tcPr>
          <w:p w:rsidR="00812946" w:rsidRPr="005A4F7C" w:rsidRDefault="00812946" w:rsidP="00812946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Nav.</w:t>
            </w:r>
          </w:p>
        </w:tc>
      </w:tr>
    </w:tbl>
    <w:p w:rsidR="009E04D3" w:rsidRPr="005A4F7C" w:rsidRDefault="009E04D3" w:rsidP="005D73DE">
      <w:pPr>
        <w:rPr>
          <w:sz w:val="28"/>
          <w:szCs w:val="28"/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119"/>
        <w:gridCol w:w="4385"/>
      </w:tblGrid>
      <w:tr w:rsidR="00106A29" w:rsidRPr="00E70E54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A29" w:rsidRPr="005A4F7C" w:rsidRDefault="00106A29" w:rsidP="00A81B93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5A4F7C">
              <w:rPr>
                <w:b/>
                <w:bCs/>
                <w:sz w:val="28"/>
                <w:szCs w:val="28"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E70E54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1.</w:t>
            </w:r>
          </w:p>
        </w:tc>
        <w:tc>
          <w:tcPr>
            <w:tcW w:w="2272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:rsidR="00106A29" w:rsidRPr="005A4F7C" w:rsidRDefault="00CB0881" w:rsidP="00412FAC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 xml:space="preserve">Sabiedrības līdzdalība nav nepieciešama, jo </w:t>
            </w:r>
            <w:r w:rsidR="00EE7C74" w:rsidRPr="005A4F7C">
              <w:rPr>
                <w:sz w:val="28"/>
                <w:szCs w:val="28"/>
                <w:lang w:val="lv-LV"/>
              </w:rPr>
              <w:t xml:space="preserve">ar </w:t>
            </w:r>
            <w:r w:rsidRPr="005A4F7C">
              <w:rPr>
                <w:sz w:val="28"/>
                <w:szCs w:val="28"/>
                <w:lang w:val="lv-LV"/>
              </w:rPr>
              <w:t>noteikumu projekt</w:t>
            </w:r>
            <w:r w:rsidR="00EE7C74" w:rsidRPr="005A4F7C">
              <w:rPr>
                <w:sz w:val="28"/>
                <w:szCs w:val="28"/>
                <w:lang w:val="lv-LV"/>
              </w:rPr>
              <w:t>u</w:t>
            </w:r>
            <w:r w:rsidRPr="005A4F7C">
              <w:rPr>
                <w:sz w:val="28"/>
                <w:szCs w:val="28"/>
                <w:lang w:val="lv-LV"/>
              </w:rPr>
              <w:t xml:space="preserve"> tehniski </w:t>
            </w:r>
            <w:r w:rsidR="00EE7C74" w:rsidRPr="005A4F7C">
              <w:rPr>
                <w:sz w:val="28"/>
                <w:szCs w:val="28"/>
                <w:lang w:val="lv-LV"/>
              </w:rPr>
              <w:t xml:space="preserve">tiek </w:t>
            </w:r>
            <w:r w:rsidRPr="005A4F7C">
              <w:rPr>
                <w:sz w:val="28"/>
                <w:szCs w:val="28"/>
                <w:lang w:val="lv-LV"/>
              </w:rPr>
              <w:t>pārņem</w:t>
            </w:r>
            <w:r w:rsidR="00EE7C74" w:rsidRPr="005A4F7C">
              <w:rPr>
                <w:sz w:val="28"/>
                <w:szCs w:val="28"/>
                <w:lang w:val="lv-LV"/>
              </w:rPr>
              <w:t>tas</w:t>
            </w:r>
            <w:r w:rsidRPr="005A4F7C">
              <w:rPr>
                <w:sz w:val="28"/>
                <w:szCs w:val="28"/>
                <w:lang w:val="lv-LV"/>
              </w:rPr>
              <w:t xml:space="preserve"> </w:t>
            </w:r>
            <w:r w:rsidR="000611C3" w:rsidRPr="005A4F7C">
              <w:rPr>
                <w:bCs/>
                <w:sz w:val="28"/>
                <w:szCs w:val="28"/>
                <w:lang w:val="lv-LV"/>
              </w:rPr>
              <w:t>Īstenošanas lēmuma (ES) 2017/351</w:t>
            </w:r>
            <w:r w:rsidR="00516605" w:rsidRPr="005A4F7C">
              <w:rPr>
                <w:bCs/>
                <w:sz w:val="28"/>
                <w:szCs w:val="28"/>
                <w:lang w:val="lv-LV"/>
              </w:rPr>
              <w:t xml:space="preserve"> </w:t>
            </w:r>
            <w:r w:rsidRPr="005A4F7C">
              <w:rPr>
                <w:sz w:val="28"/>
                <w:szCs w:val="28"/>
                <w:lang w:val="lv-LV"/>
              </w:rPr>
              <w:t xml:space="preserve">normas. </w:t>
            </w:r>
          </w:p>
        </w:tc>
      </w:tr>
      <w:tr w:rsidR="00106A29" w:rsidRPr="00EB61C8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2.</w:t>
            </w:r>
          </w:p>
        </w:tc>
        <w:tc>
          <w:tcPr>
            <w:tcW w:w="2272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2419" w:type="pct"/>
          </w:tcPr>
          <w:p w:rsidR="00E51A87" w:rsidRPr="005A4F7C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P</w:t>
            </w:r>
            <w:r w:rsidR="00CB0881" w:rsidRPr="005A4F7C">
              <w:rPr>
                <w:sz w:val="28"/>
                <w:szCs w:val="28"/>
              </w:rPr>
              <w:t>rojekts šo jomu neskar.</w:t>
            </w:r>
          </w:p>
        </w:tc>
      </w:tr>
      <w:tr w:rsidR="00106A29" w:rsidRPr="00EB61C8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3.</w:t>
            </w:r>
          </w:p>
        </w:tc>
        <w:tc>
          <w:tcPr>
            <w:tcW w:w="2272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2419" w:type="pct"/>
          </w:tcPr>
          <w:p w:rsidR="00106A29" w:rsidRPr="005A4F7C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sz w:val="28"/>
                <w:szCs w:val="28"/>
              </w:rPr>
            </w:pPr>
            <w:r w:rsidRPr="005A4F7C">
              <w:rPr>
                <w:rFonts w:eastAsia="Arial Unicode MS"/>
                <w:sz w:val="28"/>
                <w:szCs w:val="28"/>
              </w:rPr>
              <w:t>P</w:t>
            </w:r>
            <w:r w:rsidR="00CB0881" w:rsidRPr="005A4F7C">
              <w:rPr>
                <w:rFonts w:eastAsia="Arial Unicode MS"/>
                <w:sz w:val="28"/>
                <w:szCs w:val="28"/>
              </w:rPr>
              <w:t>rojekts šo jomu neskar.</w:t>
            </w:r>
          </w:p>
        </w:tc>
      </w:tr>
      <w:tr w:rsidR="00106A29" w:rsidRPr="00EB61C8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4.</w:t>
            </w:r>
          </w:p>
        </w:tc>
        <w:tc>
          <w:tcPr>
            <w:tcW w:w="2272" w:type="pct"/>
          </w:tcPr>
          <w:p w:rsidR="00106A29" w:rsidRPr="005A4F7C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Cita informācija</w:t>
            </w:r>
          </w:p>
        </w:tc>
        <w:tc>
          <w:tcPr>
            <w:tcW w:w="2419" w:type="pct"/>
          </w:tcPr>
          <w:p w:rsidR="00106A29" w:rsidRPr="005A4F7C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Nav.</w:t>
            </w:r>
          </w:p>
        </w:tc>
      </w:tr>
      <w:tr w:rsidR="005D73DE" w:rsidRPr="00EB61C8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5A4F7C" w:rsidRDefault="00A162FE" w:rsidP="005D73DE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5A4F7C">
              <w:rPr>
                <w:b/>
                <w:bCs/>
                <w:sz w:val="28"/>
                <w:szCs w:val="28"/>
                <w:lang w:val="lv-LV"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5D73DE" w:rsidRPr="00EB61C8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2C46AC" w:rsidP="005D73DE">
            <w:pPr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2C46AC" w:rsidP="009E2709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Cs w:val="28"/>
              </w:rPr>
            </w:pPr>
            <w:r w:rsidRPr="005A4F7C">
              <w:rPr>
                <w:rFonts w:ascii="Times New Roman" w:hAnsi="Times New Roman"/>
                <w:szCs w:val="28"/>
              </w:rPr>
              <w:t>Pārtikas un veterinārais dienests</w:t>
            </w:r>
          </w:p>
        </w:tc>
      </w:tr>
      <w:tr w:rsidR="005D73DE" w:rsidRPr="00EB61C8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2C46AC" w:rsidP="005D73DE">
            <w:pPr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5A4F7C" w:rsidRDefault="00713C15" w:rsidP="009E2709">
            <w:pPr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:rsidR="002C46AC" w:rsidRPr="005A4F7C" w:rsidRDefault="00713C15" w:rsidP="009E2709">
            <w:pPr>
              <w:ind w:firstLine="300"/>
              <w:jc w:val="both"/>
              <w:rPr>
                <w:sz w:val="28"/>
                <w:szCs w:val="28"/>
                <w:lang w:val="lv-LV"/>
              </w:rPr>
            </w:pPr>
            <w:r w:rsidRPr="005A4F7C">
              <w:rPr>
                <w:sz w:val="28"/>
                <w:szCs w:val="28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5A4F7C" w:rsidRDefault="00134D78" w:rsidP="00134D78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F7C">
              <w:rPr>
                <w:sz w:val="28"/>
                <w:szCs w:val="28"/>
              </w:rPr>
              <w:t>P</w:t>
            </w:r>
            <w:r w:rsidR="001532AD" w:rsidRPr="005A4F7C">
              <w:rPr>
                <w:sz w:val="28"/>
                <w:szCs w:val="28"/>
              </w:rPr>
              <w:t>rojekts šo jomu neskar.</w:t>
            </w:r>
          </w:p>
        </w:tc>
      </w:tr>
      <w:tr w:rsidR="005D73DE" w:rsidRPr="00EB61C8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2C46AC" w:rsidP="005D73DE">
            <w:pPr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713C15" w:rsidP="005D73DE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5A4F7C">
              <w:rPr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5A4F7C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Cs w:val="28"/>
              </w:rPr>
            </w:pPr>
            <w:r w:rsidRPr="005A4F7C">
              <w:rPr>
                <w:rFonts w:ascii="Times New Roman" w:hAnsi="Times New Roman"/>
                <w:szCs w:val="28"/>
              </w:rPr>
              <w:t>Nav.</w:t>
            </w:r>
          </w:p>
        </w:tc>
      </w:tr>
    </w:tbl>
    <w:p w:rsidR="00E62AA5" w:rsidRPr="005A4F7C" w:rsidRDefault="00E62AA5" w:rsidP="005D73D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CB0881" w:rsidRPr="005A4F7C" w:rsidRDefault="00CB0881" w:rsidP="005D73D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105AE2" w:rsidRPr="005A4F7C" w:rsidRDefault="00096D79" w:rsidP="00E70E54">
      <w:pPr>
        <w:pStyle w:val="Virsraksts1"/>
        <w:keepNext w:val="0"/>
        <w:widowControl w:val="0"/>
        <w:jc w:val="left"/>
        <w:rPr>
          <w:b w:val="0"/>
          <w:szCs w:val="28"/>
        </w:rPr>
      </w:pPr>
      <w:r w:rsidRPr="005A4F7C">
        <w:rPr>
          <w:b w:val="0"/>
          <w:szCs w:val="28"/>
        </w:rPr>
        <w:t xml:space="preserve">Zemkopības </w:t>
      </w:r>
      <w:r w:rsidR="001532AD" w:rsidRPr="005A4F7C">
        <w:rPr>
          <w:b w:val="0"/>
          <w:szCs w:val="28"/>
        </w:rPr>
        <w:t>ministrs</w:t>
      </w:r>
      <w:r w:rsidR="00105AE2" w:rsidRPr="005A4F7C">
        <w:rPr>
          <w:b w:val="0"/>
          <w:szCs w:val="28"/>
        </w:rPr>
        <w:tab/>
      </w:r>
      <w:r w:rsidR="00A22819" w:rsidRPr="005A4F7C">
        <w:rPr>
          <w:b w:val="0"/>
          <w:szCs w:val="28"/>
        </w:rPr>
        <w:tab/>
      </w:r>
      <w:r w:rsidR="00A22819" w:rsidRPr="005A4F7C">
        <w:rPr>
          <w:b w:val="0"/>
          <w:szCs w:val="28"/>
        </w:rPr>
        <w:tab/>
      </w:r>
      <w:r w:rsidR="00A22819" w:rsidRPr="005A4F7C">
        <w:rPr>
          <w:b w:val="0"/>
          <w:szCs w:val="28"/>
        </w:rPr>
        <w:tab/>
      </w:r>
      <w:r w:rsidR="00A22819" w:rsidRPr="005A4F7C">
        <w:rPr>
          <w:b w:val="0"/>
          <w:szCs w:val="28"/>
        </w:rPr>
        <w:tab/>
      </w:r>
      <w:r w:rsidR="00E70E54">
        <w:rPr>
          <w:b w:val="0"/>
          <w:szCs w:val="28"/>
        </w:rPr>
        <w:tab/>
      </w:r>
      <w:r w:rsidR="00105AE2" w:rsidRPr="005A4F7C">
        <w:rPr>
          <w:b w:val="0"/>
          <w:szCs w:val="28"/>
        </w:rPr>
        <w:tab/>
      </w:r>
      <w:r w:rsidR="001532AD" w:rsidRPr="005A4F7C">
        <w:rPr>
          <w:b w:val="0"/>
          <w:szCs w:val="28"/>
        </w:rPr>
        <w:t>J</w:t>
      </w:r>
      <w:r w:rsidR="00F6609E" w:rsidRPr="005A4F7C">
        <w:rPr>
          <w:b w:val="0"/>
          <w:szCs w:val="28"/>
        </w:rPr>
        <w:t>ānis</w:t>
      </w:r>
      <w:r w:rsidR="00DC6E0A" w:rsidRPr="005A4F7C">
        <w:rPr>
          <w:b w:val="0"/>
          <w:szCs w:val="28"/>
        </w:rPr>
        <w:t xml:space="preserve"> </w:t>
      </w:r>
      <w:r w:rsidR="001532AD" w:rsidRPr="005A4F7C">
        <w:rPr>
          <w:b w:val="0"/>
          <w:szCs w:val="28"/>
        </w:rPr>
        <w:t>Dūklavs</w:t>
      </w:r>
    </w:p>
    <w:p w:rsidR="00494001" w:rsidRPr="00E70E54" w:rsidRDefault="00494001" w:rsidP="001532AD">
      <w:pPr>
        <w:jc w:val="both"/>
        <w:rPr>
          <w:sz w:val="28"/>
          <w:szCs w:val="28"/>
          <w:lang w:val="lv-LV"/>
        </w:rPr>
      </w:pPr>
    </w:p>
    <w:p w:rsidR="00CB0881" w:rsidRPr="00E70E54" w:rsidRDefault="00CB0881" w:rsidP="001532AD">
      <w:pPr>
        <w:jc w:val="both"/>
        <w:rPr>
          <w:sz w:val="28"/>
          <w:szCs w:val="20"/>
          <w:lang w:val="lv-LV"/>
        </w:rPr>
      </w:pPr>
    </w:p>
    <w:p w:rsidR="00E70E54" w:rsidRPr="00E70E54" w:rsidRDefault="00E70E54" w:rsidP="001532AD">
      <w:pPr>
        <w:jc w:val="both"/>
        <w:rPr>
          <w:sz w:val="28"/>
          <w:szCs w:val="20"/>
          <w:lang w:val="lv-LV"/>
        </w:rPr>
      </w:pPr>
      <w:r w:rsidRPr="00E70E54">
        <w:rPr>
          <w:sz w:val="28"/>
          <w:szCs w:val="20"/>
          <w:lang w:val="lv-LV"/>
        </w:rPr>
        <w:t>Zemkopības ministrijas valsts sekret</w:t>
      </w:r>
      <w:r>
        <w:rPr>
          <w:sz w:val="28"/>
          <w:szCs w:val="20"/>
          <w:lang w:val="lv-LV"/>
        </w:rPr>
        <w:t>ārs</w:t>
      </w:r>
      <w:r>
        <w:rPr>
          <w:sz w:val="28"/>
          <w:szCs w:val="20"/>
          <w:lang w:val="lv-LV"/>
        </w:rPr>
        <w:tab/>
      </w:r>
      <w:r>
        <w:rPr>
          <w:sz w:val="28"/>
          <w:szCs w:val="20"/>
          <w:lang w:val="lv-LV"/>
        </w:rPr>
        <w:tab/>
      </w:r>
      <w:r>
        <w:rPr>
          <w:sz w:val="28"/>
          <w:szCs w:val="20"/>
          <w:lang w:val="lv-LV"/>
        </w:rPr>
        <w:tab/>
      </w:r>
      <w:r>
        <w:rPr>
          <w:sz w:val="28"/>
          <w:szCs w:val="20"/>
          <w:lang w:val="lv-LV"/>
        </w:rPr>
        <w:tab/>
      </w:r>
      <w:r w:rsidRPr="00E70E54">
        <w:rPr>
          <w:sz w:val="28"/>
          <w:szCs w:val="20"/>
          <w:lang w:val="lv-LV"/>
        </w:rPr>
        <w:t>D.Lucaua</w:t>
      </w:r>
    </w:p>
    <w:p w:rsidR="00E70E54" w:rsidRPr="00E70E54" w:rsidRDefault="00E70E54" w:rsidP="001532AD">
      <w:pPr>
        <w:jc w:val="both"/>
        <w:rPr>
          <w:sz w:val="28"/>
          <w:szCs w:val="20"/>
          <w:lang w:val="lv-LV"/>
        </w:rPr>
      </w:pPr>
    </w:p>
    <w:p w:rsidR="00E70E54" w:rsidRPr="00E70E54" w:rsidRDefault="00E70E54" w:rsidP="001532AD">
      <w:pPr>
        <w:jc w:val="both"/>
        <w:rPr>
          <w:sz w:val="28"/>
          <w:szCs w:val="20"/>
          <w:lang w:val="lv-LV"/>
        </w:rPr>
      </w:pPr>
    </w:p>
    <w:p w:rsidR="00E70E54" w:rsidRPr="00E70E54" w:rsidRDefault="00E70E54" w:rsidP="001532AD">
      <w:pPr>
        <w:jc w:val="both"/>
        <w:rPr>
          <w:sz w:val="28"/>
          <w:szCs w:val="20"/>
          <w:lang w:val="lv-LV"/>
        </w:rPr>
      </w:pPr>
    </w:p>
    <w:p w:rsidR="00E70E54" w:rsidRPr="00E70E54" w:rsidRDefault="00E70E54" w:rsidP="001532AD">
      <w:pPr>
        <w:jc w:val="both"/>
        <w:rPr>
          <w:sz w:val="28"/>
          <w:szCs w:val="20"/>
          <w:lang w:val="lv-LV"/>
        </w:rPr>
      </w:pPr>
    </w:p>
    <w:p w:rsidR="00E70E54" w:rsidRPr="00E70E54" w:rsidRDefault="00E70E54" w:rsidP="001532AD">
      <w:pPr>
        <w:jc w:val="both"/>
        <w:rPr>
          <w:sz w:val="28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E70E54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</w:p>
    <w:p w:rsidR="00E70E54" w:rsidRDefault="00E70E54" w:rsidP="001532AD">
      <w:pPr>
        <w:jc w:val="both"/>
        <w:rPr>
          <w:sz w:val="20"/>
          <w:szCs w:val="20"/>
          <w:lang w:val="lv-LV"/>
        </w:rPr>
      </w:pPr>
    </w:p>
    <w:p w:rsidR="00E70E54" w:rsidRDefault="001532AD" w:rsidP="001532AD">
      <w:pPr>
        <w:jc w:val="both"/>
        <w:rPr>
          <w:lang w:val="lv-LV"/>
        </w:rPr>
      </w:pPr>
      <w:r w:rsidRPr="005A4F7C">
        <w:rPr>
          <w:lang w:val="lv-LV"/>
        </w:rPr>
        <w:t>O.Vecuma-Veco</w:t>
      </w:r>
      <w:r w:rsidR="00E70E54">
        <w:rPr>
          <w:lang w:val="lv-LV"/>
        </w:rPr>
        <w:t xml:space="preserve"> 67027551</w:t>
      </w:r>
      <w:r w:rsidRPr="005A4F7C">
        <w:rPr>
          <w:lang w:val="lv-LV"/>
        </w:rPr>
        <w:t xml:space="preserve"> </w:t>
      </w:r>
    </w:p>
    <w:p w:rsidR="00D43B70" w:rsidRPr="00E70E54" w:rsidRDefault="00E70E54" w:rsidP="001532AD">
      <w:pPr>
        <w:jc w:val="both"/>
        <w:rPr>
          <w:lang w:val="lv-LV"/>
        </w:rPr>
      </w:pPr>
      <w:hyperlink r:id="rId8" w:history="1">
        <w:r w:rsidR="00D43B70" w:rsidRPr="005A4F7C">
          <w:rPr>
            <w:rStyle w:val="Hipersaite"/>
            <w:lang w:val="lv-LV"/>
          </w:rPr>
          <w:t>Olita.Vecuma-Veco@zm.gov.lv</w:t>
        </w:r>
      </w:hyperlink>
    </w:p>
    <w:sectPr w:rsidR="00D43B70" w:rsidRPr="00E70E54" w:rsidSect="00E70E5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04" w:rsidRDefault="00305804">
      <w:r>
        <w:separator/>
      </w:r>
    </w:p>
  </w:endnote>
  <w:endnote w:type="continuationSeparator" w:id="0">
    <w:p w:rsidR="00305804" w:rsidRDefault="003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E70E54" w:rsidRDefault="00E70E54" w:rsidP="00E70E54">
    <w:pPr>
      <w:pStyle w:val="Kjene"/>
    </w:pPr>
    <w:r w:rsidRPr="00E70E54">
      <w:rPr>
        <w:rFonts w:ascii="Times New Roman" w:hAnsi="Times New Roman"/>
        <w:sz w:val="20"/>
      </w:rPr>
      <w:t>ZManot_280217_afrikmeris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E70E54" w:rsidRDefault="00E70E54" w:rsidP="00E70E54">
    <w:pPr>
      <w:pStyle w:val="Kjene"/>
      <w:jc w:val="both"/>
    </w:pPr>
    <w:r w:rsidRPr="00E70E54">
      <w:rPr>
        <w:rFonts w:ascii="Times New Roman" w:hAnsi="Times New Roman"/>
        <w:sz w:val="20"/>
      </w:rPr>
      <w:t>ZManot_280217_afrikmeris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04" w:rsidRDefault="00305804">
      <w:r>
        <w:separator/>
      </w:r>
    </w:p>
  </w:footnote>
  <w:footnote w:type="continuationSeparator" w:id="0">
    <w:p w:rsidR="00305804" w:rsidRDefault="0030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0E54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26ED3"/>
    <w:multiLevelType w:val="hybridMultilevel"/>
    <w:tmpl w:val="0EA05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6726"/>
    <w:multiLevelType w:val="hybridMultilevel"/>
    <w:tmpl w:val="B4824F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361AC"/>
    <w:multiLevelType w:val="hybridMultilevel"/>
    <w:tmpl w:val="233874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19"/>
  </w:num>
  <w:num w:numId="15">
    <w:abstractNumId w:val="0"/>
  </w:num>
  <w:num w:numId="16">
    <w:abstractNumId w:val="7"/>
  </w:num>
  <w:num w:numId="17">
    <w:abstractNumId w:val="3"/>
  </w:num>
  <w:num w:numId="18">
    <w:abstractNumId w:val="20"/>
  </w:num>
  <w:num w:numId="19">
    <w:abstractNumId w:val="18"/>
  </w:num>
  <w:num w:numId="20">
    <w:abstractNumId w:val="8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1C3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46FA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C8A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3693"/>
    <w:rsid w:val="001466B6"/>
    <w:rsid w:val="00147201"/>
    <w:rsid w:val="00150011"/>
    <w:rsid w:val="00150845"/>
    <w:rsid w:val="0015254E"/>
    <w:rsid w:val="001532AD"/>
    <w:rsid w:val="00153C68"/>
    <w:rsid w:val="0015551E"/>
    <w:rsid w:val="00155B89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51F5"/>
    <w:rsid w:val="00175BDD"/>
    <w:rsid w:val="00176E50"/>
    <w:rsid w:val="00182C1E"/>
    <w:rsid w:val="00191538"/>
    <w:rsid w:val="001919A5"/>
    <w:rsid w:val="001927BC"/>
    <w:rsid w:val="001942B7"/>
    <w:rsid w:val="00194F01"/>
    <w:rsid w:val="00196B16"/>
    <w:rsid w:val="0019798B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0A1"/>
    <w:rsid w:val="0020639A"/>
    <w:rsid w:val="00210E44"/>
    <w:rsid w:val="00211F0D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804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BC"/>
    <w:rsid w:val="00321CF7"/>
    <w:rsid w:val="00323410"/>
    <w:rsid w:val="0032382E"/>
    <w:rsid w:val="00326D8C"/>
    <w:rsid w:val="00327545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75E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2458"/>
    <w:rsid w:val="00412FAC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2962"/>
    <w:rsid w:val="00453031"/>
    <w:rsid w:val="00453E48"/>
    <w:rsid w:val="00454E19"/>
    <w:rsid w:val="00457FF3"/>
    <w:rsid w:val="00460434"/>
    <w:rsid w:val="00460952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5E3B"/>
    <w:rsid w:val="0048641E"/>
    <w:rsid w:val="00486F47"/>
    <w:rsid w:val="00487096"/>
    <w:rsid w:val="004878C7"/>
    <w:rsid w:val="00487CE5"/>
    <w:rsid w:val="00490A06"/>
    <w:rsid w:val="004919FF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420"/>
    <w:rsid w:val="004B69F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05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6022"/>
    <w:rsid w:val="00567B70"/>
    <w:rsid w:val="00570BD3"/>
    <w:rsid w:val="00571E48"/>
    <w:rsid w:val="0057206B"/>
    <w:rsid w:val="00572BC9"/>
    <w:rsid w:val="00573715"/>
    <w:rsid w:val="0057449E"/>
    <w:rsid w:val="00575B15"/>
    <w:rsid w:val="00576C0F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4F7C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9CE"/>
    <w:rsid w:val="00641EA0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C70F3"/>
    <w:rsid w:val="006D02E2"/>
    <w:rsid w:val="006D1AD8"/>
    <w:rsid w:val="006D2434"/>
    <w:rsid w:val="006D42DC"/>
    <w:rsid w:val="006D4AD9"/>
    <w:rsid w:val="006D5174"/>
    <w:rsid w:val="006D726E"/>
    <w:rsid w:val="006E0585"/>
    <w:rsid w:val="006E081E"/>
    <w:rsid w:val="006E3915"/>
    <w:rsid w:val="006E4A20"/>
    <w:rsid w:val="006E4D0B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8F2"/>
    <w:rsid w:val="00751995"/>
    <w:rsid w:val="00751C2C"/>
    <w:rsid w:val="00752674"/>
    <w:rsid w:val="007565EA"/>
    <w:rsid w:val="00756A4F"/>
    <w:rsid w:val="00757B05"/>
    <w:rsid w:val="00766002"/>
    <w:rsid w:val="007671F2"/>
    <w:rsid w:val="0076750E"/>
    <w:rsid w:val="007677EC"/>
    <w:rsid w:val="0077380D"/>
    <w:rsid w:val="00773A0C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95DD0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617"/>
    <w:rsid w:val="007C1935"/>
    <w:rsid w:val="007C3E31"/>
    <w:rsid w:val="007C4B74"/>
    <w:rsid w:val="007C77C6"/>
    <w:rsid w:val="007D0664"/>
    <w:rsid w:val="007D0B96"/>
    <w:rsid w:val="007D3B45"/>
    <w:rsid w:val="007D44C5"/>
    <w:rsid w:val="007D4BDE"/>
    <w:rsid w:val="007D62BD"/>
    <w:rsid w:val="007D677C"/>
    <w:rsid w:val="007D6B31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386D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31A6C"/>
    <w:rsid w:val="00833431"/>
    <w:rsid w:val="0083414F"/>
    <w:rsid w:val="00835193"/>
    <w:rsid w:val="00836F29"/>
    <w:rsid w:val="00843128"/>
    <w:rsid w:val="0084313E"/>
    <w:rsid w:val="00843DF3"/>
    <w:rsid w:val="0084563D"/>
    <w:rsid w:val="00845CD4"/>
    <w:rsid w:val="00846711"/>
    <w:rsid w:val="00846F1D"/>
    <w:rsid w:val="00854598"/>
    <w:rsid w:val="00855B0F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3F9A"/>
    <w:rsid w:val="00895210"/>
    <w:rsid w:val="0089539C"/>
    <w:rsid w:val="008A14F2"/>
    <w:rsid w:val="008A33A9"/>
    <w:rsid w:val="008A4B6E"/>
    <w:rsid w:val="008A4C9D"/>
    <w:rsid w:val="008A54A5"/>
    <w:rsid w:val="008A7380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2C2E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27B3"/>
    <w:rsid w:val="0091356D"/>
    <w:rsid w:val="009138D4"/>
    <w:rsid w:val="00913F3A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776CF"/>
    <w:rsid w:val="009816F5"/>
    <w:rsid w:val="00982973"/>
    <w:rsid w:val="0098399E"/>
    <w:rsid w:val="00985B95"/>
    <w:rsid w:val="0099066A"/>
    <w:rsid w:val="009928F2"/>
    <w:rsid w:val="0099390A"/>
    <w:rsid w:val="009956CF"/>
    <w:rsid w:val="00996A3D"/>
    <w:rsid w:val="009A0242"/>
    <w:rsid w:val="009A17A9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62F2"/>
    <w:rsid w:val="00A264CC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2C90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A3A"/>
    <w:rsid w:val="00A92A68"/>
    <w:rsid w:val="00A92FD6"/>
    <w:rsid w:val="00A93AAD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FBC"/>
    <w:rsid w:val="00AB2EE0"/>
    <w:rsid w:val="00AB5A60"/>
    <w:rsid w:val="00AC0691"/>
    <w:rsid w:val="00AC18A0"/>
    <w:rsid w:val="00AC2439"/>
    <w:rsid w:val="00AC7264"/>
    <w:rsid w:val="00AD3AF0"/>
    <w:rsid w:val="00AD3FDA"/>
    <w:rsid w:val="00AE02A3"/>
    <w:rsid w:val="00AE3E97"/>
    <w:rsid w:val="00AE3ECB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C16"/>
    <w:rsid w:val="00B26E52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61A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E7"/>
    <w:rsid w:val="00BE7DED"/>
    <w:rsid w:val="00BE7E71"/>
    <w:rsid w:val="00BF0780"/>
    <w:rsid w:val="00BF0AB8"/>
    <w:rsid w:val="00BF1615"/>
    <w:rsid w:val="00BF407A"/>
    <w:rsid w:val="00BF49C9"/>
    <w:rsid w:val="00BF50BA"/>
    <w:rsid w:val="00C018B4"/>
    <w:rsid w:val="00C01D97"/>
    <w:rsid w:val="00C0292C"/>
    <w:rsid w:val="00C03693"/>
    <w:rsid w:val="00C03D98"/>
    <w:rsid w:val="00C05396"/>
    <w:rsid w:val="00C07314"/>
    <w:rsid w:val="00C10569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575A"/>
    <w:rsid w:val="00CB6D16"/>
    <w:rsid w:val="00CB6F1D"/>
    <w:rsid w:val="00CC005F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386A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3B70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6E0A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418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0E54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1C8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E7C74"/>
    <w:rsid w:val="00EF22FA"/>
    <w:rsid w:val="00EF3C41"/>
    <w:rsid w:val="00EF74B6"/>
    <w:rsid w:val="00EF7A30"/>
    <w:rsid w:val="00F016A8"/>
    <w:rsid w:val="00F01AFC"/>
    <w:rsid w:val="00F040F5"/>
    <w:rsid w:val="00F0454C"/>
    <w:rsid w:val="00F04E9C"/>
    <w:rsid w:val="00F10386"/>
    <w:rsid w:val="00F10CA9"/>
    <w:rsid w:val="00F13546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33B"/>
    <w:rsid w:val="00F64F2F"/>
    <w:rsid w:val="00F6609E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190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6DA2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79CD-DE8D-4149-AE74-1EDF4D8E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MK noteikumu projekta anotācija</dc:subject>
  <dc:creator>Olita Vecuma-Veco</dc:creator>
  <dc:description>Olita.Vecuma-Veco@zm.gov.lv 67027551</dc:description>
  <cp:lastModifiedBy>Sanita Žagare</cp:lastModifiedBy>
  <cp:revision>3</cp:revision>
  <cp:lastPrinted>2016-01-08T08:49:00Z</cp:lastPrinted>
  <dcterms:created xsi:type="dcterms:W3CDTF">2017-02-28T14:00:00Z</dcterms:created>
  <dcterms:modified xsi:type="dcterms:W3CDTF">2017-02-28T14:38:00Z</dcterms:modified>
</cp:coreProperties>
</file>