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6E12D" w14:textId="09B0F688" w:rsidR="002F7920" w:rsidRDefault="00707F68" w:rsidP="00CC297D">
      <w:pPr>
        <w:jc w:val="center"/>
        <w:rPr>
          <w:rFonts w:eastAsia="Times New Roman" w:cs="Times New Roman"/>
          <w:b/>
          <w:sz w:val="26"/>
          <w:szCs w:val="26"/>
          <w:lang w:eastAsia="lv-LV"/>
        </w:rPr>
      </w:pPr>
      <w:bookmarkStart w:id="0" w:name="OLE_LINK4"/>
      <w:bookmarkStart w:id="1" w:name="OLE_LINK3"/>
      <w:bookmarkStart w:id="2" w:name="OLE_LINK2"/>
      <w:bookmarkStart w:id="3" w:name="OLE_LINK1"/>
      <w:r w:rsidRPr="00B7567E">
        <w:rPr>
          <w:rFonts w:eastAsia="Times New Roman" w:cs="Times New Roman"/>
          <w:b/>
          <w:sz w:val="26"/>
          <w:szCs w:val="26"/>
          <w:lang w:eastAsia="lv-LV"/>
        </w:rPr>
        <w:t xml:space="preserve"> </w:t>
      </w:r>
      <w:r w:rsidR="00CC297D" w:rsidRPr="00B7567E">
        <w:rPr>
          <w:rFonts w:eastAsia="Times New Roman" w:cs="Times New Roman"/>
          <w:b/>
          <w:sz w:val="26"/>
          <w:szCs w:val="26"/>
          <w:lang w:eastAsia="lv-LV"/>
        </w:rPr>
        <w:t>Likumprojekta „Grozījum</w:t>
      </w:r>
      <w:r w:rsidR="0095650C">
        <w:rPr>
          <w:rFonts w:eastAsia="Times New Roman" w:cs="Times New Roman"/>
          <w:b/>
          <w:sz w:val="26"/>
          <w:szCs w:val="26"/>
          <w:lang w:eastAsia="lv-LV"/>
        </w:rPr>
        <w:t>i</w:t>
      </w:r>
      <w:r w:rsidR="00CC297D" w:rsidRPr="00B7567E">
        <w:rPr>
          <w:rFonts w:eastAsia="Times New Roman" w:cs="Times New Roman"/>
          <w:b/>
          <w:sz w:val="26"/>
          <w:szCs w:val="26"/>
          <w:lang w:eastAsia="lv-LV"/>
        </w:rPr>
        <w:t xml:space="preserve"> </w:t>
      </w:r>
      <w:r w:rsidR="002F7920">
        <w:rPr>
          <w:rFonts w:eastAsia="Times New Roman" w:cs="Times New Roman"/>
          <w:b/>
          <w:sz w:val="26"/>
          <w:szCs w:val="26"/>
          <w:lang w:eastAsia="lv-LV"/>
        </w:rPr>
        <w:t xml:space="preserve">likumā </w:t>
      </w:r>
      <w:r w:rsidR="00C00EB5">
        <w:rPr>
          <w:rFonts w:eastAsia="Times New Roman" w:cs="Times New Roman"/>
          <w:b/>
          <w:sz w:val="26"/>
          <w:szCs w:val="26"/>
          <w:lang w:eastAsia="lv-LV"/>
        </w:rPr>
        <w:t>“</w:t>
      </w:r>
      <w:r w:rsidR="002F7920">
        <w:rPr>
          <w:rFonts w:eastAsia="Times New Roman" w:cs="Times New Roman"/>
          <w:b/>
          <w:sz w:val="26"/>
          <w:szCs w:val="26"/>
          <w:lang w:eastAsia="lv-LV"/>
        </w:rPr>
        <w:t>Par atbilstības novērtēšanu</w:t>
      </w:r>
      <w:r w:rsidR="00CC297D" w:rsidRPr="00B7567E">
        <w:rPr>
          <w:rFonts w:eastAsia="Times New Roman" w:cs="Times New Roman"/>
          <w:b/>
          <w:sz w:val="26"/>
          <w:szCs w:val="26"/>
          <w:lang w:eastAsia="lv-LV"/>
        </w:rPr>
        <w:t>”</w:t>
      </w:r>
      <w:r w:rsidR="00C00EB5">
        <w:rPr>
          <w:rFonts w:eastAsia="Times New Roman" w:cs="Times New Roman"/>
          <w:b/>
          <w:sz w:val="26"/>
          <w:szCs w:val="26"/>
          <w:lang w:eastAsia="lv-LV"/>
        </w:rPr>
        <w:t>”</w:t>
      </w:r>
    </w:p>
    <w:p w14:paraId="1EB94920" w14:textId="77777777" w:rsidR="00CC297D" w:rsidRPr="00B7567E" w:rsidRDefault="00CC297D" w:rsidP="00CC297D">
      <w:pPr>
        <w:jc w:val="center"/>
        <w:rPr>
          <w:rFonts w:eastAsia="Times New Roman" w:cs="Times New Roman"/>
          <w:b/>
          <w:sz w:val="26"/>
          <w:szCs w:val="26"/>
          <w:lang w:eastAsia="lv-LV"/>
        </w:rPr>
      </w:pPr>
      <w:r w:rsidRPr="00B7567E">
        <w:rPr>
          <w:rFonts w:eastAsia="Times New Roman" w:cs="Times New Roman"/>
          <w:b/>
          <w:sz w:val="26"/>
          <w:szCs w:val="26"/>
          <w:lang w:eastAsia="lv-LV"/>
        </w:rPr>
        <w:t xml:space="preserve"> </w:t>
      </w:r>
      <w:bookmarkEnd w:id="0"/>
      <w:bookmarkEnd w:id="1"/>
      <w:r w:rsidRPr="00B7567E">
        <w:rPr>
          <w:rFonts w:eastAsia="Times New Roman" w:cs="Times New Roman"/>
          <w:b/>
          <w:sz w:val="26"/>
          <w:szCs w:val="26"/>
          <w:lang w:eastAsia="lv-LV"/>
        </w:rPr>
        <w:t>sākotnējās ietekmes novērtējuma ziņojums</w:t>
      </w:r>
      <w:bookmarkEnd w:id="2"/>
      <w:bookmarkEnd w:id="3"/>
    </w:p>
    <w:p w14:paraId="453718EE" w14:textId="77777777" w:rsidR="00CC297D" w:rsidRPr="00B7567E" w:rsidRDefault="00CC297D" w:rsidP="00CC297D">
      <w:pPr>
        <w:jc w:val="center"/>
        <w:outlineLvl w:val="0"/>
        <w:rPr>
          <w:rFonts w:eastAsia="Times New Roman" w:cs="Times New Roman"/>
          <w:b/>
          <w:sz w:val="26"/>
          <w:szCs w:val="26"/>
          <w:lang w:eastAsia="lv-LV"/>
        </w:rPr>
      </w:pPr>
      <w:r w:rsidRPr="00B7567E">
        <w:rPr>
          <w:rFonts w:eastAsia="Times New Roman" w:cs="Times New Roman"/>
          <w:b/>
          <w:sz w:val="26"/>
          <w:szCs w:val="26"/>
          <w:lang w:eastAsia="lv-LV"/>
        </w:rPr>
        <w:t>(anotācija)</w:t>
      </w:r>
    </w:p>
    <w:p w14:paraId="6DC44729" w14:textId="77777777" w:rsidR="00266206" w:rsidRPr="00937E6F" w:rsidRDefault="00266206" w:rsidP="00241AA6">
      <w:pPr>
        <w:outlineLvl w:val="0"/>
        <w:rPr>
          <w:rFonts w:eastAsia="Times New Roman" w:cs="Times New Roman"/>
          <w:b/>
          <w:szCs w:val="28"/>
          <w:lang w:eastAsia="lv-LV"/>
        </w:rPr>
      </w:pPr>
    </w:p>
    <w:tbl>
      <w:tblPr>
        <w:tblpPr w:leftFromText="180" w:rightFromText="180" w:vertAnchor="text" w:tblpXSpec="right" w:tblpY="1"/>
        <w:tblOverlap w:val="neve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213"/>
        <w:gridCol w:w="68"/>
        <w:gridCol w:w="1453"/>
        <w:gridCol w:w="1324"/>
        <w:gridCol w:w="5956"/>
        <w:gridCol w:w="50"/>
      </w:tblGrid>
      <w:tr w:rsidR="00CC297D" w:rsidRPr="00937E6F" w14:paraId="59C1B88D" w14:textId="77777777" w:rsidTr="00B740D1">
        <w:trPr>
          <w:gridAfter w:val="1"/>
          <w:wAfter w:w="5" w:type="dxa"/>
          <w:trHeight w:val="324"/>
          <w:tblCellSpacing w:w="15" w:type="dxa"/>
        </w:trPr>
        <w:tc>
          <w:tcPr>
            <w:tcW w:w="9010" w:type="dxa"/>
            <w:gridSpan w:val="5"/>
            <w:tcBorders>
              <w:top w:val="outset" w:sz="6" w:space="0" w:color="auto"/>
              <w:left w:val="outset" w:sz="6" w:space="0" w:color="auto"/>
              <w:bottom w:val="outset" w:sz="6" w:space="0" w:color="auto"/>
              <w:right w:val="outset" w:sz="6" w:space="0" w:color="auto"/>
            </w:tcBorders>
            <w:vAlign w:val="center"/>
            <w:hideMark/>
          </w:tcPr>
          <w:p w14:paraId="1DEAF4E5" w14:textId="77777777" w:rsidR="00CC297D" w:rsidRPr="00B7567E" w:rsidRDefault="00CC297D" w:rsidP="00AC7285">
            <w:pPr>
              <w:spacing w:before="100" w:beforeAutospacing="1" w:after="100" w:afterAutospacing="1"/>
              <w:jc w:val="center"/>
              <w:rPr>
                <w:rFonts w:eastAsia="Times New Roman" w:cs="Times New Roman"/>
                <w:b/>
                <w:bCs/>
                <w:sz w:val="26"/>
                <w:szCs w:val="26"/>
                <w:lang w:eastAsia="lv-LV"/>
              </w:rPr>
            </w:pPr>
            <w:r w:rsidRPr="00B7567E">
              <w:rPr>
                <w:rFonts w:eastAsia="Times New Roman" w:cs="Times New Roman"/>
                <w:b/>
                <w:bCs/>
                <w:sz w:val="26"/>
                <w:szCs w:val="26"/>
                <w:lang w:eastAsia="lv-LV"/>
              </w:rPr>
              <w:t>I. Tiesību akta projekta izstrādes nepieciešamība</w:t>
            </w:r>
          </w:p>
        </w:tc>
      </w:tr>
      <w:tr w:rsidR="00CC297D" w:rsidRPr="00937E6F" w14:paraId="61FBD380" w14:textId="77777777" w:rsidTr="00B740D1">
        <w:trPr>
          <w:gridAfter w:val="1"/>
          <w:wAfter w:w="5" w:type="dxa"/>
          <w:trHeight w:val="324"/>
          <w:tblCellSpacing w:w="15" w:type="dxa"/>
        </w:trPr>
        <w:tc>
          <w:tcPr>
            <w:tcW w:w="237" w:type="dxa"/>
            <w:gridSpan w:val="2"/>
            <w:tcBorders>
              <w:top w:val="outset" w:sz="6" w:space="0" w:color="auto"/>
              <w:left w:val="outset" w:sz="6" w:space="0" w:color="auto"/>
              <w:bottom w:val="outset" w:sz="6" w:space="0" w:color="auto"/>
              <w:right w:val="outset" w:sz="6" w:space="0" w:color="auto"/>
            </w:tcBorders>
            <w:hideMark/>
          </w:tcPr>
          <w:p w14:paraId="77D1DE5F" w14:textId="77777777" w:rsidR="00CC297D" w:rsidRPr="00937E6F" w:rsidRDefault="00CC297D" w:rsidP="00AC7285">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t>1.</w:t>
            </w:r>
          </w:p>
        </w:tc>
        <w:tc>
          <w:tcPr>
            <w:tcW w:w="1429" w:type="dxa"/>
            <w:tcBorders>
              <w:top w:val="outset" w:sz="6" w:space="0" w:color="auto"/>
              <w:left w:val="outset" w:sz="6" w:space="0" w:color="auto"/>
              <w:bottom w:val="outset" w:sz="6" w:space="0" w:color="auto"/>
              <w:right w:val="outset" w:sz="6" w:space="0" w:color="auto"/>
            </w:tcBorders>
            <w:hideMark/>
          </w:tcPr>
          <w:p w14:paraId="494CEAF5" w14:textId="17541493" w:rsidR="006850A2" w:rsidRDefault="00CC297D" w:rsidP="00AC7285">
            <w:pPr>
              <w:rPr>
                <w:rFonts w:eastAsia="Times New Roman" w:cs="Times New Roman"/>
                <w:sz w:val="24"/>
                <w:szCs w:val="24"/>
                <w:lang w:eastAsia="lv-LV"/>
              </w:rPr>
            </w:pPr>
            <w:r w:rsidRPr="00937E6F">
              <w:rPr>
                <w:rFonts w:eastAsia="Times New Roman" w:cs="Times New Roman"/>
                <w:sz w:val="24"/>
                <w:szCs w:val="24"/>
                <w:lang w:eastAsia="lv-LV"/>
              </w:rPr>
              <w:t>Pamatojums</w:t>
            </w:r>
          </w:p>
          <w:p w14:paraId="0FA5FE95" w14:textId="77777777" w:rsidR="00CC297D" w:rsidRPr="006850A2" w:rsidRDefault="00CC297D" w:rsidP="006850A2">
            <w:pPr>
              <w:jc w:val="center"/>
              <w:rPr>
                <w:rFonts w:eastAsia="Times New Roman" w:cs="Times New Roman"/>
                <w:sz w:val="24"/>
                <w:szCs w:val="24"/>
                <w:lang w:eastAsia="lv-LV"/>
              </w:rPr>
            </w:pPr>
          </w:p>
        </w:tc>
        <w:tc>
          <w:tcPr>
            <w:tcW w:w="7284" w:type="dxa"/>
            <w:gridSpan w:val="2"/>
            <w:tcBorders>
              <w:top w:val="outset" w:sz="6" w:space="0" w:color="auto"/>
              <w:left w:val="outset" w:sz="6" w:space="0" w:color="auto"/>
              <w:bottom w:val="outset" w:sz="6" w:space="0" w:color="auto"/>
              <w:right w:val="outset" w:sz="6" w:space="0" w:color="auto"/>
            </w:tcBorders>
            <w:hideMark/>
          </w:tcPr>
          <w:p w14:paraId="26DE8A01" w14:textId="072D2021" w:rsidR="00CC297D" w:rsidRPr="00937E6F" w:rsidRDefault="00CC297D" w:rsidP="00AC7285">
            <w:pPr>
              <w:ind w:firstLine="425"/>
              <w:jc w:val="both"/>
              <w:rPr>
                <w:rFonts w:eastAsia="Times New Roman" w:cs="Times New Roman"/>
                <w:sz w:val="24"/>
                <w:szCs w:val="24"/>
                <w:lang w:eastAsia="lv-LV"/>
              </w:rPr>
            </w:pPr>
            <w:r w:rsidRPr="00937E6F">
              <w:rPr>
                <w:rFonts w:eastAsia="Times New Roman" w:cs="Times New Roman"/>
                <w:sz w:val="24"/>
                <w:szCs w:val="24"/>
                <w:lang w:eastAsia="lv-LV"/>
              </w:rPr>
              <w:t>Likumprojekts „Grozījum</w:t>
            </w:r>
            <w:r w:rsidR="00223FEB">
              <w:rPr>
                <w:rFonts w:eastAsia="Times New Roman" w:cs="Times New Roman"/>
                <w:sz w:val="24"/>
                <w:szCs w:val="24"/>
                <w:lang w:eastAsia="lv-LV"/>
              </w:rPr>
              <w:t>i</w:t>
            </w:r>
            <w:r w:rsidRPr="00937E6F">
              <w:rPr>
                <w:rFonts w:eastAsia="Times New Roman" w:cs="Times New Roman"/>
                <w:sz w:val="24"/>
                <w:szCs w:val="24"/>
                <w:lang w:eastAsia="lv-LV"/>
              </w:rPr>
              <w:t xml:space="preserve"> </w:t>
            </w:r>
            <w:r w:rsidR="006650EB">
              <w:rPr>
                <w:rFonts w:eastAsia="Times New Roman" w:cs="Times New Roman"/>
                <w:sz w:val="24"/>
                <w:szCs w:val="24"/>
                <w:lang w:eastAsia="lv-LV"/>
              </w:rPr>
              <w:t xml:space="preserve">likumā </w:t>
            </w:r>
            <w:r w:rsidR="00C00EB5">
              <w:rPr>
                <w:rFonts w:eastAsia="Times New Roman" w:cs="Times New Roman"/>
                <w:sz w:val="24"/>
                <w:szCs w:val="24"/>
                <w:lang w:eastAsia="lv-LV"/>
              </w:rPr>
              <w:t>“</w:t>
            </w:r>
            <w:r w:rsidR="006650EB">
              <w:rPr>
                <w:rFonts w:eastAsia="Times New Roman" w:cs="Times New Roman"/>
                <w:sz w:val="24"/>
                <w:szCs w:val="24"/>
                <w:lang w:eastAsia="lv-LV"/>
              </w:rPr>
              <w:t>Par atbilstības novērtēšanu</w:t>
            </w:r>
            <w:r w:rsidRPr="00937E6F">
              <w:rPr>
                <w:rFonts w:eastAsia="Times New Roman" w:cs="Times New Roman"/>
                <w:sz w:val="24"/>
                <w:szCs w:val="24"/>
                <w:lang w:eastAsia="lv-LV"/>
              </w:rPr>
              <w:t>”</w:t>
            </w:r>
            <w:r w:rsidR="00C00EB5">
              <w:rPr>
                <w:rFonts w:eastAsia="Times New Roman" w:cs="Times New Roman"/>
                <w:sz w:val="24"/>
                <w:szCs w:val="24"/>
                <w:lang w:eastAsia="lv-LV"/>
              </w:rPr>
              <w:t>”</w:t>
            </w:r>
            <w:r w:rsidRPr="00937E6F">
              <w:rPr>
                <w:rFonts w:eastAsia="Times New Roman" w:cs="Times New Roman"/>
                <w:sz w:val="24"/>
                <w:szCs w:val="24"/>
                <w:lang w:eastAsia="lv-LV"/>
              </w:rPr>
              <w:t xml:space="preserve"> (turpmāk – likumprojekts) izstrādāts:</w:t>
            </w:r>
          </w:p>
          <w:p w14:paraId="42610967" w14:textId="354BC0C3" w:rsidR="00CC297D" w:rsidRPr="00937E6F" w:rsidRDefault="00CC297D" w:rsidP="00AC7285">
            <w:pPr>
              <w:ind w:firstLine="425"/>
              <w:jc w:val="both"/>
              <w:rPr>
                <w:rFonts w:cs="Times New Roman"/>
                <w:bCs/>
                <w:sz w:val="24"/>
                <w:szCs w:val="24"/>
                <w:shd w:val="clear" w:color="auto" w:fill="FFFFFF"/>
              </w:rPr>
            </w:pPr>
            <w:r w:rsidRPr="00937E6F">
              <w:rPr>
                <w:rFonts w:eastAsia="Times New Roman" w:cs="Times New Roman"/>
                <w:sz w:val="24"/>
                <w:szCs w:val="24"/>
                <w:lang w:eastAsia="lv-LV"/>
              </w:rPr>
              <w:t xml:space="preserve">- </w:t>
            </w:r>
            <w:r w:rsidR="0076097C" w:rsidRPr="00937E6F">
              <w:rPr>
                <w:rFonts w:eastAsia="Times New Roman" w:cs="Times New Roman"/>
                <w:sz w:val="24"/>
                <w:szCs w:val="24"/>
                <w:lang w:eastAsia="lv-LV"/>
              </w:rPr>
              <w:t xml:space="preserve">lai </w:t>
            </w:r>
            <w:r w:rsidRPr="00937E6F">
              <w:rPr>
                <w:rFonts w:eastAsia="Times New Roman" w:cs="Times New Roman"/>
                <w:sz w:val="24"/>
                <w:szCs w:val="24"/>
                <w:lang w:eastAsia="lv-LV"/>
              </w:rPr>
              <w:t xml:space="preserve">izpildītu </w:t>
            </w:r>
            <w:r w:rsidRPr="00937E6F">
              <w:rPr>
                <w:rFonts w:cs="Times New Roman"/>
                <w:sz w:val="24"/>
                <w:szCs w:val="24"/>
              </w:rPr>
              <w:t>Ministru kabineta</w:t>
            </w:r>
            <w:r w:rsidR="009845D2">
              <w:rPr>
                <w:rFonts w:cs="Times New Roman"/>
                <w:sz w:val="24"/>
                <w:szCs w:val="24"/>
              </w:rPr>
              <w:t xml:space="preserve"> </w:t>
            </w:r>
            <w:r w:rsidR="009845D2" w:rsidRPr="00937E6F">
              <w:rPr>
                <w:rFonts w:cs="Times New Roman"/>
                <w:sz w:val="24"/>
                <w:szCs w:val="24"/>
              </w:rPr>
              <w:t>2014.gada 22.aprīļa</w:t>
            </w:r>
            <w:r w:rsidR="009845D2">
              <w:rPr>
                <w:rFonts w:cs="Times New Roman"/>
                <w:sz w:val="24"/>
                <w:szCs w:val="24"/>
              </w:rPr>
              <w:t xml:space="preserve"> </w:t>
            </w:r>
            <w:proofErr w:type="spellStart"/>
            <w:r w:rsidR="009845D2">
              <w:rPr>
                <w:rFonts w:cs="Times New Roman"/>
                <w:sz w:val="24"/>
                <w:szCs w:val="24"/>
              </w:rPr>
              <w:t>proto</w:t>
            </w:r>
            <w:r w:rsidR="00A11117">
              <w:rPr>
                <w:rFonts w:cs="Times New Roman"/>
                <w:sz w:val="24"/>
                <w:szCs w:val="24"/>
              </w:rPr>
              <w:t>ko</w:t>
            </w:r>
            <w:r w:rsidR="009845D2">
              <w:rPr>
                <w:rFonts w:cs="Times New Roman"/>
                <w:sz w:val="24"/>
                <w:szCs w:val="24"/>
              </w:rPr>
              <w:t>llēmuma</w:t>
            </w:r>
            <w:proofErr w:type="spellEnd"/>
            <w:r w:rsidRPr="00937E6F">
              <w:rPr>
                <w:rFonts w:cs="Times New Roman"/>
                <w:sz w:val="24"/>
                <w:szCs w:val="24"/>
              </w:rPr>
              <w:t xml:space="preserve"> </w:t>
            </w:r>
            <w:r w:rsidR="009845D2">
              <w:rPr>
                <w:rFonts w:cs="Times New Roman"/>
                <w:sz w:val="24"/>
                <w:szCs w:val="24"/>
              </w:rPr>
              <w:t>(prot.</w:t>
            </w:r>
            <w:r w:rsidR="00E26D6D">
              <w:rPr>
                <w:rFonts w:cs="Times New Roman"/>
                <w:sz w:val="24"/>
                <w:szCs w:val="24"/>
              </w:rPr>
              <w:t xml:space="preserve"> </w:t>
            </w:r>
            <w:r w:rsidRPr="00937E6F">
              <w:rPr>
                <w:rFonts w:cs="Times New Roman"/>
                <w:sz w:val="24"/>
                <w:szCs w:val="24"/>
              </w:rPr>
              <w:t>Nr.24 26.§</w:t>
            </w:r>
            <w:r w:rsidR="009845D2">
              <w:rPr>
                <w:rFonts w:cs="Times New Roman"/>
                <w:sz w:val="24"/>
                <w:szCs w:val="24"/>
              </w:rPr>
              <w:t xml:space="preserve">) </w:t>
            </w:r>
            <w:r w:rsidRPr="00937E6F">
              <w:rPr>
                <w:rFonts w:cs="Times New Roman"/>
                <w:sz w:val="24"/>
                <w:szCs w:val="24"/>
              </w:rPr>
              <w:t>“</w:t>
            </w:r>
            <w:r w:rsidRPr="00937E6F">
              <w:rPr>
                <w:rFonts w:cs="Times New Roman"/>
                <w:bCs/>
                <w:sz w:val="24"/>
                <w:szCs w:val="24"/>
                <w:shd w:val="clear" w:color="auto" w:fill="FFFFFF"/>
              </w:rPr>
              <w:t xml:space="preserve">Informatīvais ziņojums “Nozaru administratīvo pārkāpumu kodifikācijas ieviešanas sistēma”” </w:t>
            </w:r>
            <w:r w:rsidR="009845D2">
              <w:rPr>
                <w:rFonts w:cs="Times New Roman"/>
                <w:bCs/>
                <w:sz w:val="24"/>
                <w:szCs w:val="24"/>
                <w:shd w:val="clear" w:color="auto" w:fill="FFFFFF"/>
              </w:rPr>
              <w:t>2.punktā doto uzdevumu</w:t>
            </w:r>
            <w:r w:rsidRPr="00937E6F">
              <w:rPr>
                <w:rFonts w:cs="Times New Roman"/>
                <w:bCs/>
                <w:sz w:val="24"/>
                <w:szCs w:val="24"/>
                <w:shd w:val="clear" w:color="auto" w:fill="FFFFFF"/>
              </w:rPr>
              <w:t>;</w:t>
            </w:r>
          </w:p>
          <w:p w14:paraId="1E19E1E5" w14:textId="448A4854" w:rsidR="00A76045" w:rsidRPr="00B16D42" w:rsidRDefault="00CC297D" w:rsidP="00B740D1">
            <w:pPr>
              <w:ind w:firstLine="425"/>
              <w:jc w:val="both"/>
              <w:rPr>
                <w:rFonts w:cs="Times New Roman"/>
                <w:bCs/>
                <w:sz w:val="24"/>
                <w:szCs w:val="24"/>
                <w:shd w:val="clear" w:color="auto" w:fill="FFFFFF"/>
              </w:rPr>
            </w:pPr>
            <w:r w:rsidRPr="00937E6F">
              <w:rPr>
                <w:rFonts w:cs="Times New Roman"/>
                <w:bCs/>
                <w:sz w:val="24"/>
                <w:szCs w:val="24"/>
                <w:shd w:val="clear" w:color="auto" w:fill="FFFFFF"/>
              </w:rPr>
              <w:t xml:space="preserve"> - </w:t>
            </w:r>
            <w:r w:rsidR="0076097C" w:rsidRPr="00937E6F">
              <w:rPr>
                <w:rFonts w:cs="Times New Roman"/>
                <w:bCs/>
                <w:sz w:val="24"/>
                <w:szCs w:val="24"/>
                <w:shd w:val="clear" w:color="auto" w:fill="FFFFFF"/>
              </w:rPr>
              <w:t xml:space="preserve">lai </w:t>
            </w:r>
            <w:r w:rsidRPr="00937E6F">
              <w:rPr>
                <w:rFonts w:cs="Times New Roman"/>
                <w:bCs/>
                <w:sz w:val="24"/>
                <w:szCs w:val="24"/>
                <w:shd w:val="clear" w:color="auto" w:fill="FFFFFF"/>
              </w:rPr>
              <w:t>izpildītu</w:t>
            </w:r>
            <w:r w:rsidR="000A3AE5" w:rsidRPr="00937E6F">
              <w:rPr>
                <w:rFonts w:cs="Times New Roman"/>
                <w:bCs/>
                <w:sz w:val="24"/>
                <w:szCs w:val="24"/>
                <w:shd w:val="clear" w:color="auto" w:fill="FFFFFF"/>
              </w:rPr>
              <w:t xml:space="preserve"> </w:t>
            </w:r>
            <w:r w:rsidRPr="00937E6F">
              <w:rPr>
                <w:rFonts w:cs="Times New Roman"/>
                <w:bCs/>
                <w:sz w:val="24"/>
                <w:szCs w:val="24"/>
                <w:shd w:val="clear" w:color="auto" w:fill="FFFFFF"/>
              </w:rPr>
              <w:t>Ministru kabineta 2013.gada 4.februāra rīkojum</w:t>
            </w:r>
            <w:r w:rsidR="009845D2">
              <w:rPr>
                <w:rFonts w:cs="Times New Roman"/>
                <w:bCs/>
                <w:sz w:val="24"/>
                <w:szCs w:val="24"/>
                <w:shd w:val="clear" w:color="auto" w:fill="FFFFFF"/>
              </w:rPr>
              <w:t>a</w:t>
            </w:r>
            <w:r w:rsidRPr="00937E6F">
              <w:rPr>
                <w:rFonts w:cs="Times New Roman"/>
                <w:bCs/>
                <w:sz w:val="24"/>
                <w:szCs w:val="24"/>
                <w:shd w:val="clear" w:color="auto" w:fill="FFFFFF"/>
              </w:rPr>
              <w:t xml:space="preserve"> Nr.38 (prot. Nr.5 30.§) “Par Administratīvo sodu sistēmas attīstības koncepciju</w:t>
            </w:r>
            <w:r w:rsidR="0076097C" w:rsidRPr="00937E6F">
              <w:rPr>
                <w:rFonts w:cs="Times New Roman"/>
                <w:bCs/>
                <w:sz w:val="24"/>
                <w:szCs w:val="24"/>
                <w:shd w:val="clear" w:color="auto" w:fill="FFFFFF"/>
              </w:rPr>
              <w:t xml:space="preserve">” </w:t>
            </w:r>
            <w:r w:rsidR="009845D2">
              <w:rPr>
                <w:rFonts w:cs="Times New Roman"/>
                <w:bCs/>
                <w:sz w:val="24"/>
                <w:szCs w:val="24"/>
                <w:shd w:val="clear" w:color="auto" w:fill="FFFFFF"/>
              </w:rPr>
              <w:t>9.punktā doto uzdevumu.</w:t>
            </w:r>
          </w:p>
        </w:tc>
      </w:tr>
      <w:tr w:rsidR="00CC297D" w:rsidRPr="00937E6F" w14:paraId="5FA24739" w14:textId="77777777" w:rsidTr="00B740D1">
        <w:trPr>
          <w:gridAfter w:val="1"/>
          <w:wAfter w:w="5" w:type="dxa"/>
          <w:trHeight w:val="2775"/>
          <w:tblCellSpacing w:w="15" w:type="dxa"/>
        </w:trPr>
        <w:tc>
          <w:tcPr>
            <w:tcW w:w="237" w:type="dxa"/>
            <w:gridSpan w:val="2"/>
            <w:tcBorders>
              <w:top w:val="outset" w:sz="6" w:space="0" w:color="auto"/>
              <w:left w:val="outset" w:sz="6" w:space="0" w:color="auto"/>
              <w:bottom w:val="outset" w:sz="6" w:space="0" w:color="auto"/>
              <w:right w:val="outset" w:sz="6" w:space="0" w:color="auto"/>
            </w:tcBorders>
            <w:hideMark/>
          </w:tcPr>
          <w:p w14:paraId="14EDB004" w14:textId="1F7DE742" w:rsidR="00372CB7" w:rsidRDefault="00CC297D" w:rsidP="00AC7285">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t>2.</w:t>
            </w:r>
          </w:p>
          <w:p w14:paraId="158D031C" w14:textId="77777777" w:rsidR="00372CB7" w:rsidRPr="00372CB7" w:rsidRDefault="00372CB7" w:rsidP="00AC7285">
            <w:pPr>
              <w:rPr>
                <w:rFonts w:eastAsia="Times New Roman" w:cs="Times New Roman"/>
                <w:sz w:val="24"/>
                <w:szCs w:val="24"/>
                <w:lang w:eastAsia="lv-LV"/>
              </w:rPr>
            </w:pPr>
          </w:p>
          <w:p w14:paraId="3623FEC1" w14:textId="77777777" w:rsidR="00372CB7" w:rsidRPr="00372CB7" w:rsidRDefault="00372CB7" w:rsidP="00AC7285">
            <w:pPr>
              <w:rPr>
                <w:rFonts w:eastAsia="Times New Roman" w:cs="Times New Roman"/>
                <w:sz w:val="24"/>
                <w:szCs w:val="24"/>
                <w:lang w:eastAsia="lv-LV"/>
              </w:rPr>
            </w:pPr>
          </w:p>
          <w:p w14:paraId="4147F9A0" w14:textId="77777777" w:rsidR="00372CB7" w:rsidRPr="00372CB7" w:rsidRDefault="00372CB7" w:rsidP="00AC7285">
            <w:pPr>
              <w:rPr>
                <w:rFonts w:eastAsia="Times New Roman" w:cs="Times New Roman"/>
                <w:sz w:val="24"/>
                <w:szCs w:val="24"/>
                <w:lang w:eastAsia="lv-LV"/>
              </w:rPr>
            </w:pPr>
          </w:p>
          <w:p w14:paraId="1B4A3140" w14:textId="77777777" w:rsidR="00372CB7" w:rsidRPr="00372CB7" w:rsidRDefault="00372CB7" w:rsidP="00AC7285">
            <w:pPr>
              <w:rPr>
                <w:rFonts w:eastAsia="Times New Roman" w:cs="Times New Roman"/>
                <w:sz w:val="24"/>
                <w:szCs w:val="24"/>
                <w:lang w:eastAsia="lv-LV"/>
              </w:rPr>
            </w:pPr>
          </w:p>
          <w:p w14:paraId="030A1EFD" w14:textId="77777777" w:rsidR="00372CB7" w:rsidRPr="00372CB7" w:rsidRDefault="00372CB7" w:rsidP="00AC7285">
            <w:pPr>
              <w:rPr>
                <w:rFonts w:eastAsia="Times New Roman" w:cs="Times New Roman"/>
                <w:sz w:val="24"/>
                <w:szCs w:val="24"/>
                <w:lang w:eastAsia="lv-LV"/>
              </w:rPr>
            </w:pPr>
          </w:p>
          <w:p w14:paraId="3F1BF519" w14:textId="77777777" w:rsidR="00372CB7" w:rsidRPr="00372CB7" w:rsidRDefault="00372CB7" w:rsidP="00AC7285">
            <w:pPr>
              <w:rPr>
                <w:rFonts w:eastAsia="Times New Roman" w:cs="Times New Roman"/>
                <w:sz w:val="24"/>
                <w:szCs w:val="24"/>
                <w:lang w:eastAsia="lv-LV"/>
              </w:rPr>
            </w:pPr>
          </w:p>
          <w:p w14:paraId="61DE0CF1" w14:textId="77777777" w:rsidR="00372CB7" w:rsidRPr="00372CB7" w:rsidRDefault="00372CB7" w:rsidP="00AC7285">
            <w:pPr>
              <w:rPr>
                <w:rFonts w:eastAsia="Times New Roman" w:cs="Times New Roman"/>
                <w:sz w:val="24"/>
                <w:szCs w:val="24"/>
                <w:lang w:eastAsia="lv-LV"/>
              </w:rPr>
            </w:pPr>
          </w:p>
          <w:p w14:paraId="7B35EFD3" w14:textId="77777777" w:rsidR="00372CB7" w:rsidRPr="00372CB7" w:rsidRDefault="00372CB7" w:rsidP="00AC7285">
            <w:pPr>
              <w:rPr>
                <w:rFonts w:eastAsia="Times New Roman" w:cs="Times New Roman"/>
                <w:sz w:val="24"/>
                <w:szCs w:val="24"/>
                <w:lang w:eastAsia="lv-LV"/>
              </w:rPr>
            </w:pPr>
          </w:p>
          <w:p w14:paraId="77DC84BC" w14:textId="77777777" w:rsidR="00372CB7" w:rsidRPr="00372CB7" w:rsidRDefault="00372CB7" w:rsidP="00AC7285">
            <w:pPr>
              <w:rPr>
                <w:rFonts w:eastAsia="Times New Roman" w:cs="Times New Roman"/>
                <w:sz w:val="24"/>
                <w:szCs w:val="24"/>
                <w:lang w:eastAsia="lv-LV"/>
              </w:rPr>
            </w:pPr>
          </w:p>
          <w:p w14:paraId="7C0676BA" w14:textId="77777777" w:rsidR="00372CB7" w:rsidRPr="00372CB7" w:rsidRDefault="00372CB7" w:rsidP="00AC7285">
            <w:pPr>
              <w:rPr>
                <w:rFonts w:eastAsia="Times New Roman" w:cs="Times New Roman"/>
                <w:sz w:val="24"/>
                <w:szCs w:val="24"/>
                <w:lang w:eastAsia="lv-LV"/>
              </w:rPr>
            </w:pPr>
          </w:p>
          <w:p w14:paraId="3B25BD0D" w14:textId="77777777" w:rsidR="00372CB7" w:rsidRPr="00372CB7" w:rsidRDefault="00372CB7" w:rsidP="00AC7285">
            <w:pPr>
              <w:rPr>
                <w:rFonts w:eastAsia="Times New Roman" w:cs="Times New Roman"/>
                <w:sz w:val="24"/>
                <w:szCs w:val="24"/>
                <w:lang w:eastAsia="lv-LV"/>
              </w:rPr>
            </w:pPr>
          </w:p>
          <w:p w14:paraId="73A6F374" w14:textId="77777777" w:rsidR="00372CB7" w:rsidRPr="00372CB7" w:rsidRDefault="00372CB7" w:rsidP="00AC7285">
            <w:pPr>
              <w:rPr>
                <w:rFonts w:eastAsia="Times New Roman" w:cs="Times New Roman"/>
                <w:sz w:val="24"/>
                <w:szCs w:val="24"/>
                <w:lang w:eastAsia="lv-LV"/>
              </w:rPr>
            </w:pPr>
          </w:p>
          <w:p w14:paraId="52D55608" w14:textId="77777777" w:rsidR="00372CB7" w:rsidRPr="00372CB7" w:rsidRDefault="00372CB7" w:rsidP="00AC7285">
            <w:pPr>
              <w:rPr>
                <w:rFonts w:eastAsia="Times New Roman" w:cs="Times New Roman"/>
                <w:sz w:val="24"/>
                <w:szCs w:val="24"/>
                <w:lang w:eastAsia="lv-LV"/>
              </w:rPr>
            </w:pPr>
          </w:p>
          <w:p w14:paraId="37BA0231" w14:textId="77777777" w:rsidR="00372CB7" w:rsidRPr="00372CB7" w:rsidRDefault="00372CB7" w:rsidP="00AC7285">
            <w:pPr>
              <w:rPr>
                <w:rFonts w:eastAsia="Times New Roman" w:cs="Times New Roman"/>
                <w:sz w:val="24"/>
                <w:szCs w:val="24"/>
                <w:lang w:eastAsia="lv-LV"/>
              </w:rPr>
            </w:pPr>
          </w:p>
          <w:p w14:paraId="00BA419C" w14:textId="77777777" w:rsidR="00372CB7" w:rsidRPr="00372CB7" w:rsidRDefault="00372CB7" w:rsidP="00AC7285">
            <w:pPr>
              <w:rPr>
                <w:rFonts w:eastAsia="Times New Roman" w:cs="Times New Roman"/>
                <w:sz w:val="24"/>
                <w:szCs w:val="24"/>
                <w:lang w:eastAsia="lv-LV"/>
              </w:rPr>
            </w:pPr>
          </w:p>
          <w:p w14:paraId="6787B7A5" w14:textId="77777777" w:rsidR="00372CB7" w:rsidRPr="00372CB7" w:rsidRDefault="00372CB7" w:rsidP="00AC7285">
            <w:pPr>
              <w:rPr>
                <w:rFonts w:eastAsia="Times New Roman" w:cs="Times New Roman"/>
                <w:sz w:val="24"/>
                <w:szCs w:val="24"/>
                <w:lang w:eastAsia="lv-LV"/>
              </w:rPr>
            </w:pPr>
          </w:p>
          <w:p w14:paraId="141C9675" w14:textId="77777777" w:rsidR="00372CB7" w:rsidRPr="00372CB7" w:rsidRDefault="00372CB7" w:rsidP="00AC7285">
            <w:pPr>
              <w:rPr>
                <w:rFonts w:eastAsia="Times New Roman" w:cs="Times New Roman"/>
                <w:sz w:val="24"/>
                <w:szCs w:val="24"/>
                <w:lang w:eastAsia="lv-LV"/>
              </w:rPr>
            </w:pPr>
          </w:p>
          <w:p w14:paraId="41985E6D" w14:textId="77777777" w:rsidR="00372CB7" w:rsidRPr="00372CB7" w:rsidRDefault="00372CB7" w:rsidP="00AC7285">
            <w:pPr>
              <w:rPr>
                <w:rFonts w:eastAsia="Times New Roman" w:cs="Times New Roman"/>
                <w:sz w:val="24"/>
                <w:szCs w:val="24"/>
                <w:lang w:eastAsia="lv-LV"/>
              </w:rPr>
            </w:pPr>
          </w:p>
          <w:p w14:paraId="66B71E04" w14:textId="77777777" w:rsidR="00372CB7" w:rsidRPr="00372CB7" w:rsidRDefault="00372CB7" w:rsidP="00AC7285">
            <w:pPr>
              <w:rPr>
                <w:rFonts w:eastAsia="Times New Roman" w:cs="Times New Roman"/>
                <w:sz w:val="24"/>
                <w:szCs w:val="24"/>
                <w:lang w:eastAsia="lv-LV"/>
              </w:rPr>
            </w:pPr>
          </w:p>
          <w:p w14:paraId="3C1D9BB4" w14:textId="0D6B415C" w:rsidR="00CC297D" w:rsidRPr="00372CB7" w:rsidRDefault="00CC297D" w:rsidP="00AC7285">
            <w:pPr>
              <w:rPr>
                <w:rFonts w:eastAsia="Times New Roman" w:cs="Times New Roman"/>
                <w:sz w:val="24"/>
                <w:szCs w:val="24"/>
                <w:lang w:eastAsia="lv-LV"/>
              </w:rPr>
            </w:pPr>
          </w:p>
        </w:tc>
        <w:tc>
          <w:tcPr>
            <w:tcW w:w="1429" w:type="dxa"/>
            <w:tcBorders>
              <w:top w:val="outset" w:sz="6" w:space="0" w:color="auto"/>
              <w:left w:val="outset" w:sz="6" w:space="0" w:color="auto"/>
              <w:bottom w:val="outset" w:sz="6" w:space="0" w:color="auto"/>
              <w:right w:val="outset" w:sz="6" w:space="0" w:color="auto"/>
            </w:tcBorders>
            <w:hideMark/>
          </w:tcPr>
          <w:p w14:paraId="7D864D1C" w14:textId="77777777" w:rsidR="0037343A" w:rsidRDefault="00CC297D" w:rsidP="00AC7285">
            <w:pPr>
              <w:rPr>
                <w:rFonts w:eastAsia="Times New Roman" w:cs="Times New Roman"/>
                <w:sz w:val="24"/>
                <w:szCs w:val="24"/>
                <w:lang w:eastAsia="lv-LV"/>
              </w:rPr>
            </w:pPr>
            <w:r w:rsidRPr="00937E6F">
              <w:rPr>
                <w:rFonts w:eastAsia="Times New Roman" w:cs="Times New Roman"/>
                <w:sz w:val="24"/>
                <w:szCs w:val="24"/>
                <w:lang w:eastAsia="lv-LV"/>
              </w:rPr>
              <w:t>Pašreizējā situācija un problēmas, kuru risināšanai tiesību akta projekts izstrādāts, tiesiskā regulējuma mērķis un būtība</w:t>
            </w:r>
          </w:p>
          <w:p w14:paraId="24492C33" w14:textId="77777777" w:rsidR="0037343A" w:rsidRPr="0037343A" w:rsidRDefault="0037343A" w:rsidP="00AC7285">
            <w:pPr>
              <w:rPr>
                <w:rFonts w:eastAsia="Times New Roman" w:cs="Times New Roman"/>
                <w:sz w:val="24"/>
                <w:szCs w:val="24"/>
                <w:lang w:eastAsia="lv-LV"/>
              </w:rPr>
            </w:pPr>
          </w:p>
          <w:p w14:paraId="26317247" w14:textId="77777777" w:rsidR="0037343A" w:rsidRPr="0037343A" w:rsidRDefault="0037343A" w:rsidP="00AC7285">
            <w:pPr>
              <w:rPr>
                <w:rFonts w:eastAsia="Times New Roman" w:cs="Times New Roman"/>
                <w:sz w:val="24"/>
                <w:szCs w:val="24"/>
                <w:lang w:eastAsia="lv-LV"/>
              </w:rPr>
            </w:pPr>
          </w:p>
          <w:p w14:paraId="51F9C7C9" w14:textId="77777777" w:rsidR="0037343A" w:rsidRPr="0037343A" w:rsidRDefault="0037343A" w:rsidP="00AC7285">
            <w:pPr>
              <w:rPr>
                <w:rFonts w:eastAsia="Times New Roman" w:cs="Times New Roman"/>
                <w:sz w:val="24"/>
                <w:szCs w:val="24"/>
                <w:lang w:eastAsia="lv-LV"/>
              </w:rPr>
            </w:pPr>
          </w:p>
          <w:p w14:paraId="76725A7C" w14:textId="77777777" w:rsidR="0037343A" w:rsidRPr="0037343A" w:rsidRDefault="0037343A" w:rsidP="00AC7285">
            <w:pPr>
              <w:rPr>
                <w:rFonts w:eastAsia="Times New Roman" w:cs="Times New Roman"/>
                <w:sz w:val="24"/>
                <w:szCs w:val="24"/>
                <w:lang w:eastAsia="lv-LV"/>
              </w:rPr>
            </w:pPr>
          </w:p>
          <w:p w14:paraId="1C06398A" w14:textId="77777777" w:rsidR="0037343A" w:rsidRPr="0037343A" w:rsidRDefault="0037343A" w:rsidP="00AC7285">
            <w:pPr>
              <w:rPr>
                <w:rFonts w:eastAsia="Times New Roman" w:cs="Times New Roman"/>
                <w:sz w:val="24"/>
                <w:szCs w:val="24"/>
                <w:lang w:eastAsia="lv-LV"/>
              </w:rPr>
            </w:pPr>
          </w:p>
          <w:p w14:paraId="35DA2B97" w14:textId="77777777" w:rsidR="0037343A" w:rsidRPr="0037343A" w:rsidRDefault="0037343A" w:rsidP="00AC7285">
            <w:pPr>
              <w:rPr>
                <w:rFonts w:eastAsia="Times New Roman" w:cs="Times New Roman"/>
                <w:sz w:val="24"/>
                <w:szCs w:val="24"/>
                <w:lang w:eastAsia="lv-LV"/>
              </w:rPr>
            </w:pPr>
          </w:p>
          <w:p w14:paraId="0DC70C23" w14:textId="77777777" w:rsidR="0037343A" w:rsidRPr="0037343A" w:rsidRDefault="0037343A" w:rsidP="002A4F31">
            <w:pPr>
              <w:jc w:val="center"/>
              <w:rPr>
                <w:rFonts w:eastAsia="Times New Roman" w:cs="Times New Roman"/>
                <w:sz w:val="24"/>
                <w:szCs w:val="24"/>
                <w:lang w:eastAsia="lv-LV"/>
              </w:rPr>
            </w:pPr>
          </w:p>
          <w:p w14:paraId="28294ABF" w14:textId="77777777" w:rsidR="0037343A" w:rsidRPr="0037343A" w:rsidRDefault="0037343A" w:rsidP="00AC7285">
            <w:pPr>
              <w:rPr>
                <w:rFonts w:eastAsia="Times New Roman" w:cs="Times New Roman"/>
                <w:sz w:val="24"/>
                <w:szCs w:val="24"/>
                <w:lang w:eastAsia="lv-LV"/>
              </w:rPr>
            </w:pPr>
          </w:p>
          <w:p w14:paraId="5325456C" w14:textId="77777777" w:rsidR="0037343A" w:rsidRPr="0037343A" w:rsidRDefault="0037343A" w:rsidP="00AC7285">
            <w:pPr>
              <w:rPr>
                <w:rFonts w:eastAsia="Times New Roman" w:cs="Times New Roman"/>
                <w:sz w:val="24"/>
                <w:szCs w:val="24"/>
                <w:lang w:eastAsia="lv-LV"/>
              </w:rPr>
            </w:pPr>
          </w:p>
          <w:p w14:paraId="57E51760" w14:textId="77777777" w:rsidR="0037343A" w:rsidRPr="0037343A" w:rsidRDefault="0037343A" w:rsidP="00AC7285">
            <w:pPr>
              <w:rPr>
                <w:rFonts w:eastAsia="Times New Roman" w:cs="Times New Roman"/>
                <w:sz w:val="24"/>
                <w:szCs w:val="24"/>
                <w:lang w:eastAsia="lv-LV"/>
              </w:rPr>
            </w:pPr>
          </w:p>
          <w:p w14:paraId="0ABEA13C" w14:textId="77777777" w:rsidR="0037343A" w:rsidRPr="0037343A" w:rsidRDefault="0037343A" w:rsidP="00AC7285">
            <w:pPr>
              <w:rPr>
                <w:rFonts w:eastAsia="Times New Roman" w:cs="Times New Roman"/>
                <w:sz w:val="24"/>
                <w:szCs w:val="24"/>
                <w:lang w:eastAsia="lv-LV"/>
              </w:rPr>
            </w:pPr>
          </w:p>
          <w:p w14:paraId="4E3C28BA" w14:textId="77777777" w:rsidR="0037343A" w:rsidRPr="0037343A" w:rsidRDefault="0037343A" w:rsidP="00AC7285">
            <w:pPr>
              <w:rPr>
                <w:rFonts w:eastAsia="Times New Roman" w:cs="Times New Roman"/>
                <w:sz w:val="24"/>
                <w:szCs w:val="24"/>
                <w:lang w:eastAsia="lv-LV"/>
              </w:rPr>
            </w:pPr>
          </w:p>
          <w:p w14:paraId="74F34EAB" w14:textId="77777777" w:rsidR="0037343A" w:rsidRPr="0037343A" w:rsidRDefault="0037343A" w:rsidP="00AC7285">
            <w:pPr>
              <w:rPr>
                <w:rFonts w:eastAsia="Times New Roman" w:cs="Times New Roman"/>
                <w:sz w:val="24"/>
                <w:szCs w:val="24"/>
                <w:lang w:eastAsia="lv-LV"/>
              </w:rPr>
            </w:pPr>
          </w:p>
          <w:p w14:paraId="351DF3ED" w14:textId="77777777" w:rsidR="0037343A" w:rsidRPr="0037343A" w:rsidRDefault="0037343A" w:rsidP="00AC7285">
            <w:pPr>
              <w:rPr>
                <w:rFonts w:eastAsia="Times New Roman" w:cs="Times New Roman"/>
                <w:sz w:val="24"/>
                <w:szCs w:val="24"/>
                <w:lang w:eastAsia="lv-LV"/>
              </w:rPr>
            </w:pPr>
          </w:p>
          <w:p w14:paraId="5923A409" w14:textId="77777777" w:rsidR="0037343A" w:rsidRPr="0037343A" w:rsidRDefault="0037343A" w:rsidP="00AC7285">
            <w:pPr>
              <w:rPr>
                <w:rFonts w:eastAsia="Times New Roman" w:cs="Times New Roman"/>
                <w:sz w:val="24"/>
                <w:szCs w:val="24"/>
                <w:lang w:eastAsia="lv-LV"/>
              </w:rPr>
            </w:pPr>
          </w:p>
          <w:p w14:paraId="4758DE69" w14:textId="77777777" w:rsidR="0037343A" w:rsidRPr="0037343A" w:rsidRDefault="0037343A" w:rsidP="00AC7285">
            <w:pPr>
              <w:rPr>
                <w:rFonts w:eastAsia="Times New Roman" w:cs="Times New Roman"/>
                <w:sz w:val="24"/>
                <w:szCs w:val="24"/>
                <w:lang w:eastAsia="lv-LV"/>
              </w:rPr>
            </w:pPr>
          </w:p>
          <w:p w14:paraId="375946A0" w14:textId="77777777" w:rsidR="0037343A" w:rsidRPr="0037343A" w:rsidRDefault="0037343A" w:rsidP="00AC7285">
            <w:pPr>
              <w:rPr>
                <w:rFonts w:eastAsia="Times New Roman" w:cs="Times New Roman"/>
                <w:sz w:val="24"/>
                <w:szCs w:val="24"/>
                <w:lang w:eastAsia="lv-LV"/>
              </w:rPr>
            </w:pPr>
          </w:p>
          <w:p w14:paraId="76F731DA" w14:textId="77777777" w:rsidR="0037343A" w:rsidRPr="0037343A" w:rsidRDefault="0037343A" w:rsidP="00AC7285">
            <w:pPr>
              <w:rPr>
                <w:rFonts w:eastAsia="Times New Roman" w:cs="Times New Roman"/>
                <w:sz w:val="24"/>
                <w:szCs w:val="24"/>
                <w:lang w:eastAsia="lv-LV"/>
              </w:rPr>
            </w:pPr>
          </w:p>
          <w:p w14:paraId="04406E36" w14:textId="77777777" w:rsidR="0037343A" w:rsidRPr="0037343A" w:rsidRDefault="0037343A" w:rsidP="00AC7285">
            <w:pPr>
              <w:rPr>
                <w:rFonts w:eastAsia="Times New Roman" w:cs="Times New Roman"/>
                <w:sz w:val="24"/>
                <w:szCs w:val="24"/>
                <w:lang w:eastAsia="lv-LV"/>
              </w:rPr>
            </w:pPr>
          </w:p>
          <w:p w14:paraId="36D0C464" w14:textId="77777777" w:rsidR="0037343A" w:rsidRPr="0037343A" w:rsidRDefault="0037343A" w:rsidP="00AC7285">
            <w:pPr>
              <w:rPr>
                <w:rFonts w:eastAsia="Times New Roman" w:cs="Times New Roman"/>
                <w:sz w:val="24"/>
                <w:szCs w:val="24"/>
                <w:lang w:eastAsia="lv-LV"/>
              </w:rPr>
            </w:pPr>
          </w:p>
          <w:p w14:paraId="020B01B4" w14:textId="77777777" w:rsidR="0037343A" w:rsidRDefault="0037343A" w:rsidP="00AC7285">
            <w:pPr>
              <w:rPr>
                <w:rFonts w:eastAsia="Times New Roman" w:cs="Times New Roman"/>
                <w:sz w:val="24"/>
                <w:szCs w:val="24"/>
                <w:lang w:eastAsia="lv-LV"/>
              </w:rPr>
            </w:pPr>
          </w:p>
          <w:p w14:paraId="7B4D13E7" w14:textId="77777777" w:rsidR="00CC297D" w:rsidRPr="0037343A" w:rsidRDefault="00CC297D" w:rsidP="00AC7285">
            <w:pPr>
              <w:rPr>
                <w:rFonts w:eastAsia="Times New Roman" w:cs="Times New Roman"/>
                <w:sz w:val="24"/>
                <w:szCs w:val="24"/>
                <w:lang w:eastAsia="lv-LV"/>
              </w:rPr>
            </w:pPr>
          </w:p>
        </w:tc>
        <w:tc>
          <w:tcPr>
            <w:tcW w:w="7284" w:type="dxa"/>
            <w:gridSpan w:val="2"/>
            <w:tcBorders>
              <w:top w:val="outset" w:sz="6" w:space="0" w:color="auto"/>
              <w:left w:val="outset" w:sz="6" w:space="0" w:color="auto"/>
              <w:bottom w:val="outset" w:sz="6" w:space="0" w:color="auto"/>
              <w:right w:val="outset" w:sz="6" w:space="0" w:color="auto"/>
            </w:tcBorders>
            <w:hideMark/>
          </w:tcPr>
          <w:p w14:paraId="570189FE" w14:textId="2EC2A7C4" w:rsidR="00800CDC" w:rsidRPr="00003B80" w:rsidRDefault="00196C1E" w:rsidP="00AC7285">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Theme="minorHAnsi" w:cstheme="minorBidi"/>
                <w:bCs/>
                <w:szCs w:val="24"/>
                <w:lang w:val="lv-LV" w:eastAsia="lv-LV"/>
              </w:rPr>
            </w:pPr>
            <w:r w:rsidRPr="00003B80">
              <w:rPr>
                <w:rFonts w:eastAsiaTheme="minorHAnsi" w:cstheme="minorBidi"/>
                <w:bCs/>
                <w:szCs w:val="24"/>
                <w:lang w:val="lv-LV" w:eastAsia="lv-LV"/>
              </w:rPr>
              <w:t xml:space="preserve">     </w:t>
            </w:r>
            <w:r w:rsidR="00F76F9E" w:rsidRPr="00003B80">
              <w:rPr>
                <w:rFonts w:eastAsiaTheme="minorHAnsi" w:cstheme="minorBidi"/>
                <w:bCs/>
                <w:szCs w:val="24"/>
                <w:lang w:val="lv-LV" w:eastAsia="lv-LV"/>
              </w:rPr>
              <w:t xml:space="preserve">2014.gada 22.aprīlī Ministru kabinetā tika </w:t>
            </w:r>
            <w:r w:rsidR="00B257A8">
              <w:rPr>
                <w:rFonts w:eastAsiaTheme="minorHAnsi" w:cstheme="minorBidi"/>
                <w:bCs/>
                <w:szCs w:val="24"/>
                <w:lang w:val="lv-LV" w:eastAsia="lv-LV"/>
              </w:rPr>
              <w:t>pieņemts zināšanai</w:t>
            </w:r>
            <w:r w:rsidR="00F76F9E" w:rsidRPr="00003B80">
              <w:rPr>
                <w:rFonts w:eastAsiaTheme="minorHAnsi" w:cstheme="minorBidi"/>
                <w:bCs/>
                <w:szCs w:val="24"/>
                <w:lang w:val="lv-LV" w:eastAsia="lv-LV"/>
              </w:rPr>
              <w:t xml:space="preserve"> informatīvais ziņojums “Nozaru administratīvo pārkāpumu kodifikācija</w:t>
            </w:r>
            <w:r w:rsidR="0064138C" w:rsidRPr="00003B80">
              <w:rPr>
                <w:rFonts w:eastAsiaTheme="minorHAnsi" w:cstheme="minorBidi"/>
                <w:bCs/>
                <w:szCs w:val="24"/>
                <w:lang w:val="lv-LV" w:eastAsia="lv-LV"/>
              </w:rPr>
              <w:t>s ieviešanas</w:t>
            </w:r>
            <w:r w:rsidR="00F76F9E" w:rsidRPr="00003B80">
              <w:rPr>
                <w:rFonts w:eastAsiaTheme="minorHAnsi" w:cstheme="minorBidi"/>
                <w:bCs/>
                <w:szCs w:val="24"/>
                <w:lang w:val="lv-LV" w:eastAsia="lv-LV"/>
              </w:rPr>
              <w:t xml:space="preserve"> sistēma” (prot.</w:t>
            </w:r>
            <w:r w:rsidR="00B257A8">
              <w:rPr>
                <w:rFonts w:eastAsiaTheme="minorHAnsi" w:cstheme="minorBidi"/>
                <w:bCs/>
                <w:szCs w:val="24"/>
                <w:lang w:val="lv-LV" w:eastAsia="lv-LV"/>
              </w:rPr>
              <w:t xml:space="preserve"> N</w:t>
            </w:r>
            <w:r w:rsidR="00F76F9E" w:rsidRPr="00003B80">
              <w:rPr>
                <w:rFonts w:eastAsiaTheme="minorHAnsi" w:cstheme="minorBidi"/>
                <w:bCs/>
                <w:szCs w:val="24"/>
                <w:lang w:val="lv-LV" w:eastAsia="lv-LV"/>
              </w:rPr>
              <w:t>r.24 26</w:t>
            </w:r>
            <w:r w:rsidR="00B257A8">
              <w:rPr>
                <w:rFonts w:eastAsiaTheme="minorHAnsi" w:cstheme="minorBidi"/>
                <w:bCs/>
                <w:szCs w:val="24"/>
                <w:lang w:val="lv-LV" w:eastAsia="lv-LV"/>
              </w:rPr>
              <w:t>.</w:t>
            </w:r>
            <w:r w:rsidR="00F76F9E" w:rsidRPr="00003B80">
              <w:rPr>
                <w:rFonts w:eastAsiaTheme="minorHAnsi" w:cstheme="minorBidi"/>
                <w:bCs/>
                <w:szCs w:val="24"/>
                <w:lang w:val="lv-LV" w:eastAsia="lv-LV"/>
              </w:rPr>
              <w:t>§), saskaņā ar kuru i</w:t>
            </w:r>
            <w:r w:rsidR="00F76F9E" w:rsidRPr="00451705">
              <w:rPr>
                <w:rFonts w:eastAsiaTheme="minorHAnsi" w:cstheme="minorBidi"/>
                <w:bCs/>
                <w:szCs w:val="24"/>
                <w:lang w:val="lv-LV" w:eastAsia="lv-LV"/>
              </w:rPr>
              <w:t xml:space="preserve">nformatīvā ziņojuma 1. pielikumā minētajām atbildīgajām </w:t>
            </w:r>
            <w:r w:rsidR="00F76F9E" w:rsidRPr="00003B80">
              <w:rPr>
                <w:rFonts w:eastAsiaTheme="minorHAnsi" w:cstheme="minorBidi"/>
                <w:bCs/>
                <w:szCs w:val="24"/>
                <w:lang w:val="lv-LV" w:eastAsia="lv-LV"/>
              </w:rPr>
              <w:t xml:space="preserve">ministrijām ir pienākums to kompetencē esošajos nozares likumos izstrādāt grozījumus, lai tajos tiktu ietverti administratīvie pārkāpumi un kompetentās iestādes par administratīvo sodu piemērošanu, </w:t>
            </w:r>
            <w:r w:rsidR="005F7E36" w:rsidRPr="00003B80">
              <w:rPr>
                <w:rFonts w:eastAsiaTheme="minorHAnsi" w:cstheme="minorBidi"/>
                <w:bCs/>
                <w:szCs w:val="24"/>
                <w:lang w:val="lv-LV" w:eastAsia="lv-LV"/>
              </w:rPr>
              <w:t>pamatojoties uz to</w:t>
            </w:r>
            <w:r w:rsidR="00F76F9E" w:rsidRPr="00003B80">
              <w:rPr>
                <w:rFonts w:eastAsiaTheme="minorHAnsi" w:cstheme="minorBidi"/>
                <w:bCs/>
                <w:szCs w:val="24"/>
                <w:lang w:val="lv-LV" w:eastAsia="lv-LV"/>
              </w:rPr>
              <w:t xml:space="preserve">, </w:t>
            </w:r>
            <w:r w:rsidR="00F76F9E" w:rsidRPr="0062475D">
              <w:rPr>
                <w:rFonts w:eastAsiaTheme="minorHAnsi" w:cstheme="minorBidi"/>
                <w:bCs/>
                <w:szCs w:val="24"/>
                <w:lang w:val="lv-LV" w:eastAsia="lv-LV"/>
              </w:rPr>
              <w:t xml:space="preserve">ka </w:t>
            </w:r>
            <w:r w:rsidR="00666F90" w:rsidRPr="0062475D">
              <w:rPr>
                <w:rFonts w:eastAsiaTheme="minorHAnsi" w:cstheme="minorBidi"/>
                <w:bCs/>
                <w:szCs w:val="24"/>
                <w:lang w:val="lv-LV" w:eastAsia="lv-LV"/>
              </w:rPr>
              <w:t xml:space="preserve">vienlaikus ar </w:t>
            </w:r>
            <w:r w:rsidR="00F6210C" w:rsidRPr="00451705">
              <w:rPr>
                <w:rFonts w:eastAsiaTheme="minorHAnsi" w:cstheme="minorBidi"/>
                <w:bCs/>
                <w:szCs w:val="24"/>
                <w:lang w:val="lv-LV" w:eastAsia="lv-LV"/>
              </w:rPr>
              <w:t xml:space="preserve">  likumprojekta “Administratīvo pārkāpumu procesa likums” (</w:t>
            </w:r>
            <w:proofErr w:type="spellStart"/>
            <w:r w:rsidR="00F6210C" w:rsidRPr="00451705">
              <w:rPr>
                <w:rFonts w:eastAsiaTheme="minorHAnsi" w:cstheme="minorBidi"/>
                <w:bCs/>
                <w:szCs w:val="24"/>
                <w:lang w:val="lv-LV" w:eastAsia="lv-LV"/>
              </w:rPr>
              <w:t>reģ</w:t>
            </w:r>
            <w:proofErr w:type="spellEnd"/>
            <w:r w:rsidR="00F6210C" w:rsidRPr="00451705">
              <w:rPr>
                <w:rFonts w:eastAsiaTheme="minorHAnsi" w:cstheme="minorBidi"/>
                <w:bCs/>
                <w:szCs w:val="24"/>
                <w:lang w:val="lv-LV" w:eastAsia="lv-LV"/>
              </w:rPr>
              <w:t xml:space="preserve">. Nr.16/Lp12) (turpmāk - </w:t>
            </w:r>
            <w:r w:rsidR="00666F90" w:rsidRPr="0062475D">
              <w:rPr>
                <w:rFonts w:eastAsiaTheme="minorHAnsi" w:cstheme="minorBidi"/>
                <w:bCs/>
                <w:szCs w:val="24"/>
                <w:lang w:val="lv-LV" w:eastAsia="lv-LV"/>
              </w:rPr>
              <w:t>Administratīvo pārkāpuma procesa likum</w:t>
            </w:r>
            <w:r w:rsidR="00F6210C" w:rsidRPr="0062475D">
              <w:rPr>
                <w:rFonts w:eastAsiaTheme="minorHAnsi" w:cstheme="minorBidi"/>
                <w:bCs/>
                <w:szCs w:val="24"/>
                <w:lang w:val="lv-LV" w:eastAsia="lv-LV"/>
              </w:rPr>
              <w:t>s)</w:t>
            </w:r>
            <w:r w:rsidR="00666F90" w:rsidRPr="0062475D">
              <w:rPr>
                <w:rFonts w:eastAsiaTheme="minorHAnsi" w:cstheme="minorBidi"/>
                <w:bCs/>
                <w:szCs w:val="24"/>
                <w:lang w:val="lv-LV" w:eastAsia="lv-LV"/>
              </w:rPr>
              <w:t xml:space="preserve"> spēkā stāšanos</w:t>
            </w:r>
            <w:r w:rsidR="00F76F9E" w:rsidRPr="0062475D">
              <w:rPr>
                <w:rFonts w:eastAsiaTheme="minorHAnsi" w:cstheme="minorBidi"/>
                <w:bCs/>
                <w:szCs w:val="24"/>
                <w:lang w:val="lv-LV" w:eastAsia="lv-LV"/>
              </w:rPr>
              <w:t xml:space="preserve"> spēku zaudēs Latvijas Administratīvo pārkāpumu kodekss</w:t>
            </w:r>
            <w:r w:rsidR="005F7E36" w:rsidRPr="0062475D">
              <w:rPr>
                <w:rFonts w:eastAsiaTheme="minorHAnsi" w:cstheme="minorBidi"/>
                <w:bCs/>
                <w:szCs w:val="24"/>
                <w:lang w:val="lv-LV" w:eastAsia="lv-LV"/>
              </w:rPr>
              <w:t xml:space="preserve"> (turpmāk – LAPK)</w:t>
            </w:r>
            <w:r w:rsidR="00F76F9E" w:rsidRPr="0062475D">
              <w:rPr>
                <w:rFonts w:eastAsiaTheme="minorHAnsi" w:cstheme="minorBidi"/>
                <w:bCs/>
                <w:szCs w:val="24"/>
                <w:lang w:val="lv-LV" w:eastAsia="lv-LV"/>
              </w:rPr>
              <w:t xml:space="preserve">. </w:t>
            </w:r>
            <w:r w:rsidR="005F7E36" w:rsidRPr="0062475D">
              <w:rPr>
                <w:rFonts w:eastAsiaTheme="minorHAnsi" w:cstheme="minorBidi"/>
                <w:bCs/>
                <w:szCs w:val="24"/>
                <w:lang w:val="lv-LV" w:eastAsia="lv-LV"/>
              </w:rPr>
              <w:t>Likumprojekts izstrādāts</w:t>
            </w:r>
            <w:r w:rsidR="00F76F9E" w:rsidRPr="0062475D">
              <w:rPr>
                <w:rFonts w:eastAsiaTheme="minorHAnsi" w:cstheme="minorBidi"/>
                <w:bCs/>
                <w:szCs w:val="24"/>
                <w:lang w:val="lv-LV" w:eastAsia="lv-LV"/>
              </w:rPr>
              <w:t xml:space="preserve">, </w:t>
            </w:r>
            <w:r w:rsidRPr="0062475D">
              <w:rPr>
                <w:rFonts w:eastAsiaTheme="minorHAnsi" w:cstheme="minorBidi"/>
                <w:bCs/>
                <w:szCs w:val="24"/>
                <w:lang w:val="lv-LV" w:eastAsia="lv-LV"/>
              </w:rPr>
              <w:t xml:space="preserve">lai iekļautu </w:t>
            </w:r>
            <w:r w:rsidR="005F60BB" w:rsidRPr="0062475D">
              <w:rPr>
                <w:rFonts w:eastAsiaTheme="minorHAnsi" w:cstheme="minorBidi"/>
                <w:bCs/>
                <w:szCs w:val="24"/>
                <w:lang w:val="lv-LV" w:eastAsia="lv-LV"/>
              </w:rPr>
              <w:t xml:space="preserve">likumā </w:t>
            </w:r>
            <w:r w:rsidR="00C00EB5">
              <w:rPr>
                <w:rFonts w:eastAsiaTheme="minorHAnsi" w:cstheme="minorBidi"/>
                <w:bCs/>
                <w:szCs w:val="24"/>
                <w:lang w:val="lv-LV" w:eastAsia="lv-LV"/>
              </w:rPr>
              <w:t>“</w:t>
            </w:r>
            <w:r w:rsidR="005F60BB" w:rsidRPr="00003B80">
              <w:rPr>
                <w:rFonts w:eastAsiaTheme="minorHAnsi" w:cstheme="minorBidi"/>
                <w:bCs/>
                <w:szCs w:val="24"/>
                <w:lang w:val="lv-LV" w:eastAsia="lv-LV"/>
              </w:rPr>
              <w:t>Par atbilstības novērtēšanu</w:t>
            </w:r>
            <w:r w:rsidR="00C00EB5">
              <w:rPr>
                <w:rFonts w:eastAsiaTheme="minorHAnsi" w:cstheme="minorBidi"/>
                <w:bCs/>
                <w:szCs w:val="24"/>
                <w:lang w:val="lv-LV" w:eastAsia="lv-LV"/>
              </w:rPr>
              <w:t>”</w:t>
            </w:r>
            <w:r w:rsidR="005D35C6">
              <w:rPr>
                <w:rFonts w:eastAsiaTheme="minorHAnsi" w:cstheme="minorBidi"/>
                <w:bCs/>
                <w:szCs w:val="24"/>
                <w:lang w:val="lv-LV" w:eastAsia="lv-LV"/>
              </w:rPr>
              <w:t xml:space="preserve"> </w:t>
            </w:r>
            <w:r w:rsidR="005D35C6" w:rsidRPr="00003B80">
              <w:rPr>
                <w:rFonts w:eastAsiaTheme="minorHAnsi" w:cstheme="minorBidi"/>
                <w:bCs/>
                <w:szCs w:val="24"/>
                <w:lang w:val="lv-LV" w:eastAsia="lv-LV"/>
              </w:rPr>
              <w:t>(turpmāk – ANL)</w:t>
            </w:r>
            <w:r w:rsidRPr="00003B80">
              <w:rPr>
                <w:rFonts w:eastAsiaTheme="minorHAnsi" w:cstheme="minorBidi"/>
                <w:bCs/>
                <w:szCs w:val="24"/>
                <w:lang w:val="lv-LV" w:eastAsia="lv-LV"/>
              </w:rPr>
              <w:t xml:space="preserve"> administratīvos pārkāpumus patērētāju tiesību aizsardzības jomā, kas noteikti LAPK, kā arī lai noteiktu</w:t>
            </w:r>
            <w:r w:rsidR="00F76F9E" w:rsidRPr="00003B80">
              <w:rPr>
                <w:rFonts w:eastAsiaTheme="minorHAnsi" w:cstheme="minorBidi"/>
                <w:bCs/>
                <w:szCs w:val="24"/>
                <w:lang w:val="lv-LV" w:eastAsia="lv-LV"/>
              </w:rPr>
              <w:t xml:space="preserve"> kompetent</w:t>
            </w:r>
            <w:r w:rsidR="00B73812" w:rsidRPr="00003B80">
              <w:rPr>
                <w:rFonts w:eastAsiaTheme="minorHAnsi" w:cstheme="minorBidi"/>
                <w:bCs/>
                <w:szCs w:val="24"/>
                <w:lang w:val="lv-LV" w:eastAsia="lv-LV"/>
              </w:rPr>
              <w:t xml:space="preserve">o </w:t>
            </w:r>
            <w:r w:rsidR="00F76F9E" w:rsidRPr="00003B80">
              <w:rPr>
                <w:rFonts w:eastAsiaTheme="minorHAnsi" w:cstheme="minorBidi"/>
                <w:bCs/>
                <w:szCs w:val="24"/>
                <w:lang w:val="lv-LV" w:eastAsia="lv-LV"/>
              </w:rPr>
              <w:t>iestād</w:t>
            </w:r>
            <w:r w:rsidR="00B73812" w:rsidRPr="00003B80">
              <w:rPr>
                <w:rFonts w:eastAsiaTheme="minorHAnsi" w:cstheme="minorBidi"/>
                <w:bCs/>
                <w:szCs w:val="24"/>
                <w:lang w:val="lv-LV" w:eastAsia="lv-LV"/>
              </w:rPr>
              <w:t>i</w:t>
            </w:r>
            <w:r w:rsidR="00F76F9E" w:rsidRPr="00003B80">
              <w:rPr>
                <w:rFonts w:eastAsiaTheme="minorHAnsi" w:cstheme="minorBidi"/>
                <w:bCs/>
                <w:szCs w:val="24"/>
                <w:lang w:val="lv-LV" w:eastAsia="lv-LV"/>
              </w:rPr>
              <w:t>, kur</w:t>
            </w:r>
            <w:r w:rsidR="00B73812" w:rsidRPr="00003B80">
              <w:rPr>
                <w:rFonts w:eastAsiaTheme="minorHAnsi" w:cstheme="minorBidi"/>
                <w:bCs/>
                <w:szCs w:val="24"/>
                <w:lang w:val="lv-LV" w:eastAsia="lv-LV"/>
              </w:rPr>
              <w:t>a</w:t>
            </w:r>
            <w:r w:rsidR="00F76F9E" w:rsidRPr="00003B80">
              <w:rPr>
                <w:rFonts w:eastAsiaTheme="minorHAnsi" w:cstheme="minorBidi"/>
                <w:bCs/>
                <w:szCs w:val="24"/>
                <w:lang w:val="lv-LV" w:eastAsia="lv-LV"/>
              </w:rPr>
              <w:t xml:space="preserve"> </w:t>
            </w:r>
            <w:r w:rsidR="00B73812" w:rsidRPr="00003B80">
              <w:rPr>
                <w:rFonts w:eastAsiaTheme="minorHAnsi" w:cstheme="minorBidi"/>
                <w:bCs/>
                <w:szCs w:val="24"/>
                <w:lang w:val="lv-LV" w:eastAsia="lv-LV"/>
              </w:rPr>
              <w:t xml:space="preserve">ir atbildīga par </w:t>
            </w:r>
            <w:r w:rsidR="00F76F9E" w:rsidRPr="00003B80">
              <w:rPr>
                <w:rFonts w:eastAsiaTheme="minorHAnsi" w:cstheme="minorBidi"/>
                <w:bCs/>
                <w:szCs w:val="24"/>
                <w:lang w:val="lv-LV" w:eastAsia="lv-LV"/>
              </w:rPr>
              <w:t>sodu piemērošan</w:t>
            </w:r>
            <w:r w:rsidR="00B73812" w:rsidRPr="00003B80">
              <w:rPr>
                <w:rFonts w:eastAsiaTheme="minorHAnsi" w:cstheme="minorBidi"/>
                <w:bCs/>
                <w:szCs w:val="24"/>
                <w:lang w:val="lv-LV" w:eastAsia="lv-LV"/>
              </w:rPr>
              <w:t>u</w:t>
            </w:r>
            <w:r w:rsidR="00F76F9E" w:rsidRPr="00003B80">
              <w:rPr>
                <w:rFonts w:eastAsiaTheme="minorHAnsi" w:cstheme="minorBidi"/>
                <w:bCs/>
                <w:szCs w:val="24"/>
                <w:lang w:val="lv-LV" w:eastAsia="lv-LV"/>
              </w:rPr>
              <w:t>.</w:t>
            </w:r>
          </w:p>
          <w:p w14:paraId="7117B69A" w14:textId="1E9D88AF" w:rsidR="00A11117" w:rsidRPr="00003B80" w:rsidRDefault="00955C96" w:rsidP="00AC7285">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HAnsi" w:cstheme="minorBidi"/>
                <w:bCs/>
                <w:szCs w:val="24"/>
                <w:lang w:val="lv-LV" w:eastAsia="lv-LV"/>
              </w:rPr>
            </w:pPr>
            <w:r w:rsidRPr="00003B80">
              <w:rPr>
                <w:rFonts w:eastAsiaTheme="minorHAnsi" w:cstheme="minorBidi"/>
                <w:bCs/>
                <w:szCs w:val="24"/>
                <w:lang w:val="lv-LV" w:eastAsia="lv-LV"/>
              </w:rPr>
              <w:t xml:space="preserve">Likumprojekts </w:t>
            </w:r>
            <w:r w:rsidR="00B257A8">
              <w:rPr>
                <w:rFonts w:eastAsiaTheme="minorHAnsi" w:cstheme="minorBidi"/>
                <w:bCs/>
                <w:szCs w:val="24"/>
                <w:lang w:val="lv-LV" w:eastAsia="lv-LV"/>
              </w:rPr>
              <w:t xml:space="preserve">paredz </w:t>
            </w:r>
            <w:r w:rsidRPr="00003B80">
              <w:rPr>
                <w:rFonts w:eastAsiaTheme="minorHAnsi" w:cstheme="minorBidi"/>
                <w:bCs/>
                <w:szCs w:val="24"/>
                <w:lang w:val="lv-LV" w:eastAsia="lv-LV"/>
              </w:rPr>
              <w:t>papildin</w:t>
            </w:r>
            <w:r w:rsidR="00B257A8">
              <w:rPr>
                <w:rFonts w:eastAsiaTheme="minorHAnsi" w:cstheme="minorBidi"/>
                <w:bCs/>
                <w:szCs w:val="24"/>
                <w:lang w:val="lv-LV" w:eastAsia="lv-LV"/>
              </w:rPr>
              <w:t>āt</w:t>
            </w:r>
            <w:r w:rsidRPr="00003B80">
              <w:rPr>
                <w:rFonts w:eastAsiaTheme="minorHAnsi" w:cstheme="minorBidi"/>
                <w:bCs/>
                <w:szCs w:val="24"/>
                <w:lang w:val="lv-LV" w:eastAsia="lv-LV"/>
              </w:rPr>
              <w:t xml:space="preserve"> </w:t>
            </w:r>
            <w:r w:rsidR="005D35C6">
              <w:rPr>
                <w:rFonts w:eastAsiaTheme="minorHAnsi" w:cstheme="minorBidi"/>
                <w:bCs/>
                <w:szCs w:val="24"/>
                <w:lang w:val="lv-LV" w:eastAsia="lv-LV"/>
              </w:rPr>
              <w:t>ANL</w:t>
            </w:r>
            <w:r w:rsidR="00CA4B8F">
              <w:rPr>
                <w:rFonts w:eastAsiaTheme="minorHAnsi" w:cstheme="minorBidi"/>
                <w:bCs/>
                <w:szCs w:val="24"/>
                <w:lang w:val="lv-LV" w:eastAsia="lv-LV"/>
              </w:rPr>
              <w:t xml:space="preserve"> </w:t>
            </w:r>
            <w:r w:rsidRPr="00003B80">
              <w:rPr>
                <w:rFonts w:eastAsiaTheme="minorHAnsi" w:cstheme="minorBidi"/>
                <w:bCs/>
                <w:szCs w:val="24"/>
                <w:lang w:val="lv-LV" w:eastAsia="lv-LV"/>
              </w:rPr>
              <w:t xml:space="preserve">ar jaunu </w:t>
            </w:r>
            <w:r w:rsidR="00B82B71" w:rsidRPr="00003B80">
              <w:rPr>
                <w:rFonts w:eastAsiaTheme="minorHAnsi" w:cstheme="minorBidi"/>
                <w:bCs/>
                <w:szCs w:val="24"/>
                <w:lang w:val="lv-LV" w:eastAsia="lv-LV"/>
              </w:rPr>
              <w:t>VIII</w:t>
            </w:r>
            <w:r w:rsidR="006555E5" w:rsidRPr="00003B80">
              <w:rPr>
                <w:rFonts w:eastAsiaTheme="minorHAnsi" w:cstheme="minorBidi"/>
                <w:bCs/>
                <w:szCs w:val="24"/>
                <w:lang w:val="lv-LV" w:eastAsia="lv-LV"/>
              </w:rPr>
              <w:t xml:space="preserve"> </w:t>
            </w:r>
            <w:r w:rsidRPr="00003B80">
              <w:rPr>
                <w:rFonts w:eastAsiaTheme="minorHAnsi" w:cstheme="minorBidi"/>
                <w:bCs/>
                <w:szCs w:val="24"/>
                <w:lang w:val="lv-LV" w:eastAsia="lv-LV"/>
              </w:rPr>
              <w:t>nodaļu “</w:t>
            </w:r>
            <w:r w:rsidR="00B82B71" w:rsidRPr="00003B80">
              <w:rPr>
                <w:rFonts w:eastAsiaTheme="minorHAnsi" w:cstheme="minorBidi"/>
                <w:bCs/>
                <w:szCs w:val="24"/>
                <w:lang w:val="lv-LV" w:eastAsia="lv-LV"/>
              </w:rPr>
              <w:t xml:space="preserve">Administratīvā atbildība par </w:t>
            </w:r>
            <w:r w:rsidR="00B257A8">
              <w:rPr>
                <w:rFonts w:eastAsiaTheme="minorHAnsi" w:cstheme="minorBidi"/>
                <w:bCs/>
                <w:szCs w:val="24"/>
                <w:lang w:val="lv-LV" w:eastAsia="lv-LV"/>
              </w:rPr>
              <w:t xml:space="preserve">normatīvajos aktos </w:t>
            </w:r>
            <w:r w:rsidR="00223FEB" w:rsidRPr="00223FEB">
              <w:rPr>
                <w:rFonts w:eastAsiaTheme="minorHAnsi" w:cstheme="minorBidi"/>
                <w:bCs/>
                <w:szCs w:val="24"/>
                <w:lang w:val="lv-LV" w:eastAsia="lv-LV"/>
              </w:rPr>
              <w:t>noteiktām prasībām neatbilstošu preču piedāvāšanu atbilstības novērtēšanai pakļaut</w:t>
            </w:r>
            <w:r w:rsidR="00223FEB">
              <w:rPr>
                <w:rFonts w:eastAsiaTheme="minorHAnsi" w:cstheme="minorBidi"/>
                <w:bCs/>
                <w:szCs w:val="24"/>
                <w:lang w:val="lv-LV" w:eastAsia="lv-LV"/>
              </w:rPr>
              <w:t xml:space="preserve">o preču jomā un kompetence </w:t>
            </w:r>
            <w:r w:rsidR="00B82B71" w:rsidRPr="00003B80">
              <w:rPr>
                <w:rFonts w:eastAsiaTheme="minorHAnsi" w:cstheme="minorBidi"/>
                <w:bCs/>
                <w:szCs w:val="24"/>
                <w:lang w:val="lv-LV" w:eastAsia="lv-LV"/>
              </w:rPr>
              <w:t>sodu piemērošanā</w:t>
            </w:r>
            <w:r w:rsidR="00F76F9E" w:rsidRPr="00003B80">
              <w:rPr>
                <w:rFonts w:eastAsiaTheme="minorHAnsi" w:cstheme="minorBidi"/>
                <w:bCs/>
                <w:szCs w:val="24"/>
                <w:lang w:val="lv-LV" w:eastAsia="lv-LV"/>
              </w:rPr>
              <w:t>”</w:t>
            </w:r>
            <w:r w:rsidR="00B257A8">
              <w:rPr>
                <w:rFonts w:eastAsiaTheme="minorHAnsi" w:cstheme="minorBidi"/>
                <w:bCs/>
                <w:szCs w:val="24"/>
                <w:lang w:val="lv-LV" w:eastAsia="lv-LV"/>
              </w:rPr>
              <w:t>,</w:t>
            </w:r>
            <w:r w:rsidR="00F76F9E" w:rsidRPr="00003B80">
              <w:rPr>
                <w:rFonts w:eastAsiaTheme="minorHAnsi" w:cstheme="minorBidi"/>
                <w:bCs/>
                <w:szCs w:val="24"/>
                <w:lang w:val="lv-LV" w:eastAsia="lv-LV"/>
              </w:rPr>
              <w:t xml:space="preserve"> un </w:t>
            </w:r>
            <w:r w:rsidR="00B257A8">
              <w:rPr>
                <w:rFonts w:eastAsiaTheme="minorHAnsi" w:cstheme="minorBidi"/>
                <w:bCs/>
                <w:szCs w:val="24"/>
                <w:lang w:val="lv-LV" w:eastAsia="lv-LV"/>
              </w:rPr>
              <w:t xml:space="preserve">šīs nodaļas </w:t>
            </w:r>
            <w:r w:rsidR="00B82B71" w:rsidRPr="00003B80">
              <w:rPr>
                <w:rFonts w:eastAsiaTheme="minorHAnsi" w:cstheme="minorBidi"/>
                <w:bCs/>
                <w:szCs w:val="24"/>
                <w:lang w:val="lv-LV" w:eastAsia="lv-LV"/>
              </w:rPr>
              <w:t>19</w:t>
            </w:r>
            <w:r w:rsidR="006C0819" w:rsidRPr="00003B80">
              <w:rPr>
                <w:rFonts w:eastAsiaTheme="minorHAnsi" w:cstheme="minorBidi"/>
                <w:bCs/>
                <w:szCs w:val="24"/>
                <w:lang w:val="lv-LV" w:eastAsia="lv-LV"/>
              </w:rPr>
              <w:t>.pant</w:t>
            </w:r>
            <w:r w:rsidR="00B257A8">
              <w:rPr>
                <w:rFonts w:eastAsiaTheme="minorHAnsi" w:cstheme="minorBidi"/>
                <w:bCs/>
                <w:szCs w:val="24"/>
                <w:lang w:val="lv-LV" w:eastAsia="lv-LV"/>
              </w:rPr>
              <w:t xml:space="preserve">ā </w:t>
            </w:r>
            <w:r w:rsidR="00F76F9E" w:rsidRPr="00003B80">
              <w:rPr>
                <w:rFonts w:eastAsiaTheme="minorHAnsi" w:cstheme="minorBidi"/>
                <w:bCs/>
                <w:szCs w:val="24"/>
                <w:lang w:val="lv-LV" w:eastAsia="lv-LV"/>
              </w:rPr>
              <w:t>no</w:t>
            </w:r>
            <w:r w:rsidR="00B257A8">
              <w:rPr>
                <w:rFonts w:eastAsiaTheme="minorHAnsi" w:cstheme="minorBidi"/>
                <w:bCs/>
                <w:szCs w:val="24"/>
                <w:lang w:val="lv-LV" w:eastAsia="lv-LV"/>
              </w:rPr>
              <w:t>teikta</w:t>
            </w:r>
            <w:r w:rsidR="006C0819" w:rsidRPr="00003B80">
              <w:rPr>
                <w:rFonts w:eastAsiaTheme="minorHAnsi" w:cstheme="minorBidi"/>
                <w:bCs/>
                <w:szCs w:val="24"/>
                <w:lang w:val="lv-LV" w:eastAsia="lv-LV"/>
              </w:rPr>
              <w:t xml:space="preserve"> administratīv</w:t>
            </w:r>
            <w:r w:rsidR="00B257A8">
              <w:rPr>
                <w:rFonts w:eastAsiaTheme="minorHAnsi" w:cstheme="minorBidi"/>
                <w:bCs/>
                <w:szCs w:val="24"/>
                <w:lang w:val="lv-LV" w:eastAsia="lv-LV"/>
              </w:rPr>
              <w:t>ā</w:t>
            </w:r>
            <w:r w:rsidR="006C0819" w:rsidRPr="00003B80">
              <w:rPr>
                <w:rFonts w:eastAsiaTheme="minorHAnsi" w:cstheme="minorBidi"/>
                <w:bCs/>
                <w:szCs w:val="24"/>
                <w:lang w:val="lv-LV" w:eastAsia="lv-LV"/>
              </w:rPr>
              <w:t xml:space="preserve"> atbildīb</w:t>
            </w:r>
            <w:r w:rsidR="00B257A8">
              <w:rPr>
                <w:rFonts w:eastAsiaTheme="minorHAnsi" w:cstheme="minorBidi"/>
                <w:bCs/>
                <w:szCs w:val="24"/>
                <w:lang w:val="lv-LV" w:eastAsia="lv-LV"/>
              </w:rPr>
              <w:t>a</w:t>
            </w:r>
            <w:r w:rsidR="006C0819" w:rsidRPr="00003B80">
              <w:rPr>
                <w:rFonts w:eastAsiaTheme="minorHAnsi" w:cstheme="minorBidi"/>
                <w:bCs/>
                <w:szCs w:val="24"/>
                <w:lang w:val="lv-LV" w:eastAsia="lv-LV"/>
              </w:rPr>
              <w:t xml:space="preserve"> par šādiem pārkāpumiem</w:t>
            </w:r>
            <w:r w:rsidR="00532FE0" w:rsidRPr="00003B80">
              <w:rPr>
                <w:rFonts w:eastAsiaTheme="minorHAnsi" w:cstheme="minorBidi"/>
                <w:bCs/>
                <w:szCs w:val="24"/>
                <w:lang w:val="lv-LV" w:eastAsia="lv-LV"/>
              </w:rPr>
              <w:t>:</w:t>
            </w:r>
          </w:p>
          <w:p w14:paraId="6FF98056" w14:textId="51BD5728" w:rsidR="00BC61FF" w:rsidRDefault="00AC0449" w:rsidP="00BC61FF">
            <w:pPr>
              <w:ind w:firstLine="720"/>
              <w:jc w:val="both"/>
              <w:rPr>
                <w:bCs/>
                <w:sz w:val="24"/>
                <w:szCs w:val="24"/>
                <w:lang w:eastAsia="lv-LV"/>
              </w:rPr>
            </w:pPr>
            <w:r>
              <w:rPr>
                <w:bCs/>
                <w:sz w:val="24"/>
                <w:szCs w:val="24"/>
                <w:lang w:eastAsia="lv-LV"/>
              </w:rPr>
              <w:t xml:space="preserve">1) </w:t>
            </w:r>
            <w:r w:rsidR="00BC61FF">
              <w:rPr>
                <w:bCs/>
                <w:sz w:val="24"/>
                <w:szCs w:val="24"/>
                <w:lang w:eastAsia="lv-LV"/>
              </w:rPr>
              <w:t>p</w:t>
            </w:r>
            <w:r w:rsidR="00BC61FF" w:rsidRPr="00B82B71">
              <w:rPr>
                <w:bCs/>
                <w:sz w:val="24"/>
                <w:szCs w:val="24"/>
                <w:lang w:eastAsia="lv-LV"/>
              </w:rPr>
              <w:t xml:space="preserve">ar atbilstības novērtēšanai pakļauto preču piedāvāšanu vai </w:t>
            </w:r>
            <w:r w:rsidR="00BC61FF">
              <w:rPr>
                <w:bCs/>
                <w:sz w:val="24"/>
                <w:szCs w:val="24"/>
                <w:lang w:eastAsia="lv-LV"/>
              </w:rPr>
              <w:t>pārdošanu</w:t>
            </w:r>
            <w:r w:rsidR="00BC61FF" w:rsidRPr="00B82B71">
              <w:rPr>
                <w:bCs/>
                <w:sz w:val="24"/>
                <w:szCs w:val="24"/>
                <w:lang w:eastAsia="lv-LV"/>
              </w:rPr>
              <w:t xml:space="preserve"> bez atbilstības apliecinājuma vai apstiprinājuma, izņemot </w:t>
            </w:r>
            <w:r w:rsidR="00BC61FF">
              <w:rPr>
                <w:bCs/>
                <w:sz w:val="24"/>
                <w:szCs w:val="24"/>
                <w:lang w:eastAsia="lv-LV"/>
              </w:rPr>
              <w:t>zāļu</w:t>
            </w:r>
            <w:r w:rsidR="00BC61FF" w:rsidRPr="00B82B71">
              <w:rPr>
                <w:bCs/>
                <w:sz w:val="24"/>
                <w:szCs w:val="24"/>
                <w:lang w:eastAsia="lv-LV"/>
              </w:rPr>
              <w:t xml:space="preserve"> piedāvāšanu vai </w:t>
            </w:r>
            <w:r w:rsidR="00BC61FF">
              <w:rPr>
                <w:bCs/>
                <w:sz w:val="24"/>
                <w:szCs w:val="24"/>
                <w:lang w:eastAsia="lv-LV"/>
              </w:rPr>
              <w:t>pārdošanu;</w:t>
            </w:r>
          </w:p>
          <w:p w14:paraId="35C53046" w14:textId="0EBECD5E" w:rsidR="00AC0449" w:rsidRPr="00AC0449" w:rsidRDefault="00BC61FF" w:rsidP="00BC61FF">
            <w:pPr>
              <w:jc w:val="both"/>
              <w:rPr>
                <w:bCs/>
                <w:sz w:val="24"/>
                <w:szCs w:val="24"/>
                <w:lang w:eastAsia="lv-LV"/>
              </w:rPr>
            </w:pPr>
            <w:r>
              <w:rPr>
                <w:bCs/>
                <w:sz w:val="24"/>
                <w:szCs w:val="24"/>
                <w:lang w:eastAsia="lv-LV"/>
              </w:rPr>
              <w:t xml:space="preserve">            2) </w:t>
            </w:r>
            <w:r w:rsidR="00AC0449">
              <w:rPr>
                <w:bCs/>
                <w:sz w:val="24"/>
                <w:szCs w:val="24"/>
                <w:lang w:eastAsia="lv-LV"/>
              </w:rPr>
              <w:t xml:space="preserve">par normatīvajos aktos noteiktajām būtiskajām prasībām vai tehniskajiem parametriem neatbilstošu preču </w:t>
            </w:r>
            <w:r w:rsidR="00232E0D">
              <w:rPr>
                <w:bCs/>
                <w:sz w:val="24"/>
                <w:szCs w:val="24"/>
                <w:lang w:eastAsia="lv-LV"/>
              </w:rPr>
              <w:t xml:space="preserve">laišanu </w:t>
            </w:r>
            <w:r w:rsidR="00AC0449">
              <w:rPr>
                <w:bCs/>
                <w:sz w:val="24"/>
                <w:szCs w:val="24"/>
                <w:lang w:eastAsia="lv-LV"/>
              </w:rPr>
              <w:t>tirgū, piedāvāšanu vai pārdošanu</w:t>
            </w:r>
            <w:r w:rsidR="00232E0D">
              <w:rPr>
                <w:bCs/>
                <w:sz w:val="24"/>
                <w:szCs w:val="24"/>
                <w:lang w:eastAsia="lv-LV"/>
              </w:rPr>
              <w:t>;</w:t>
            </w:r>
          </w:p>
          <w:p w14:paraId="68D9D0DB" w14:textId="52EBF9A4" w:rsidR="00A11117" w:rsidRDefault="00BC61FF" w:rsidP="00AC7285">
            <w:pPr>
              <w:ind w:firstLine="720"/>
              <w:jc w:val="both"/>
              <w:rPr>
                <w:bCs/>
                <w:sz w:val="24"/>
                <w:szCs w:val="24"/>
                <w:lang w:eastAsia="lv-LV"/>
              </w:rPr>
            </w:pPr>
            <w:r>
              <w:rPr>
                <w:bCs/>
                <w:sz w:val="24"/>
                <w:szCs w:val="24"/>
                <w:lang w:eastAsia="lv-LV"/>
              </w:rPr>
              <w:t>3</w:t>
            </w:r>
            <w:r w:rsidR="00532FE0">
              <w:rPr>
                <w:bCs/>
                <w:sz w:val="24"/>
                <w:szCs w:val="24"/>
                <w:lang w:eastAsia="lv-LV"/>
              </w:rPr>
              <w:t>)</w:t>
            </w:r>
            <w:r w:rsidR="00532FE0" w:rsidRPr="00532FE0">
              <w:rPr>
                <w:bCs/>
                <w:sz w:val="24"/>
                <w:szCs w:val="24"/>
                <w:lang w:eastAsia="lv-LV"/>
              </w:rPr>
              <w:t xml:space="preserve"> </w:t>
            </w:r>
            <w:r w:rsidR="00B82B71">
              <w:rPr>
                <w:bCs/>
                <w:sz w:val="24"/>
                <w:szCs w:val="24"/>
                <w:lang w:eastAsia="lv-LV"/>
              </w:rPr>
              <w:t>p</w:t>
            </w:r>
            <w:r w:rsidR="00B82B71" w:rsidRPr="00B82B71">
              <w:rPr>
                <w:bCs/>
                <w:sz w:val="24"/>
                <w:szCs w:val="24"/>
                <w:lang w:eastAsia="lv-LV"/>
              </w:rPr>
              <w:t xml:space="preserve">ar atbilstības novērtēšanai pakļauto preču </w:t>
            </w:r>
            <w:r w:rsidR="00232E0D">
              <w:rPr>
                <w:bCs/>
                <w:sz w:val="24"/>
                <w:szCs w:val="24"/>
                <w:lang w:eastAsia="lv-LV"/>
              </w:rPr>
              <w:t xml:space="preserve">laišanu </w:t>
            </w:r>
            <w:r w:rsidR="00B82B71" w:rsidRPr="00B82B71">
              <w:rPr>
                <w:bCs/>
                <w:sz w:val="24"/>
                <w:szCs w:val="24"/>
                <w:lang w:eastAsia="lv-LV"/>
              </w:rPr>
              <w:t xml:space="preserve">tirgū, nenodrošinot tās ar atbilstības apliecinājumu vai apstiprinājumu, izņemot </w:t>
            </w:r>
            <w:r w:rsidR="0029641B">
              <w:rPr>
                <w:bCs/>
                <w:sz w:val="24"/>
                <w:szCs w:val="24"/>
                <w:lang w:eastAsia="lv-LV"/>
              </w:rPr>
              <w:t>zāļu</w:t>
            </w:r>
            <w:r w:rsidR="00B82B71">
              <w:rPr>
                <w:bCs/>
                <w:sz w:val="24"/>
                <w:szCs w:val="24"/>
                <w:lang w:eastAsia="lv-LV"/>
              </w:rPr>
              <w:t xml:space="preserve"> </w:t>
            </w:r>
            <w:r w:rsidR="00C00EB5">
              <w:rPr>
                <w:bCs/>
                <w:sz w:val="24"/>
                <w:szCs w:val="24"/>
                <w:lang w:eastAsia="lv-LV"/>
              </w:rPr>
              <w:t xml:space="preserve">laišanu </w:t>
            </w:r>
            <w:r w:rsidR="00B82B71">
              <w:rPr>
                <w:bCs/>
                <w:sz w:val="24"/>
                <w:szCs w:val="24"/>
                <w:lang w:eastAsia="lv-LV"/>
              </w:rPr>
              <w:t>tirgū</w:t>
            </w:r>
            <w:r w:rsidR="006C0819" w:rsidRPr="00937E6F">
              <w:rPr>
                <w:bCs/>
                <w:sz w:val="24"/>
                <w:szCs w:val="24"/>
                <w:lang w:eastAsia="lv-LV"/>
              </w:rPr>
              <w:t xml:space="preserve">; </w:t>
            </w:r>
          </w:p>
          <w:p w14:paraId="0EA04CC9" w14:textId="43AE27F9" w:rsidR="00BC61FF" w:rsidRDefault="00B45467" w:rsidP="00AC7285">
            <w:pPr>
              <w:ind w:firstLine="720"/>
              <w:jc w:val="both"/>
              <w:rPr>
                <w:bCs/>
                <w:sz w:val="24"/>
                <w:szCs w:val="24"/>
                <w:lang w:eastAsia="lv-LV"/>
              </w:rPr>
            </w:pPr>
            <w:r>
              <w:rPr>
                <w:bCs/>
                <w:sz w:val="24"/>
                <w:szCs w:val="24"/>
                <w:lang w:eastAsia="lv-LV"/>
              </w:rPr>
              <w:t>4</w:t>
            </w:r>
            <w:r w:rsidR="00451666" w:rsidRPr="00003B80">
              <w:rPr>
                <w:bCs/>
                <w:sz w:val="24"/>
                <w:szCs w:val="24"/>
                <w:lang w:eastAsia="lv-LV"/>
              </w:rPr>
              <w:t xml:space="preserve">) </w:t>
            </w:r>
            <w:r w:rsidR="00BC61FF" w:rsidRPr="00BB7ED1">
              <w:rPr>
                <w:bCs/>
                <w:sz w:val="24"/>
                <w:szCs w:val="24"/>
                <w:lang w:eastAsia="lv-LV"/>
              </w:rPr>
              <w:t xml:space="preserve"> </w:t>
            </w:r>
            <w:r w:rsidR="00BC61FF">
              <w:rPr>
                <w:bCs/>
                <w:sz w:val="24"/>
                <w:szCs w:val="24"/>
                <w:lang w:eastAsia="lv-LV"/>
              </w:rPr>
              <w:t>p</w:t>
            </w:r>
            <w:r w:rsidR="00BC61FF" w:rsidRPr="00BB7ED1">
              <w:rPr>
                <w:bCs/>
                <w:sz w:val="24"/>
                <w:szCs w:val="24"/>
                <w:lang w:eastAsia="lv-LV"/>
              </w:rPr>
              <w:t xml:space="preserve">ar normatīvajos aktos noteiktajām prasībām neatbilstošu naftas produktu, to aizstājējproduktu un komponentu, alkoholisko dzērienu </w:t>
            </w:r>
            <w:r w:rsidR="00BC61FF" w:rsidRPr="00C74DA2">
              <w:rPr>
                <w:bCs/>
                <w:sz w:val="24"/>
                <w:szCs w:val="24"/>
                <w:lang w:eastAsia="lv-LV"/>
              </w:rPr>
              <w:t>piedāvāšanu</w:t>
            </w:r>
            <w:r w:rsidR="00BC61FF" w:rsidRPr="00BB7ED1">
              <w:rPr>
                <w:bCs/>
                <w:sz w:val="24"/>
                <w:szCs w:val="24"/>
                <w:lang w:eastAsia="lv-LV"/>
              </w:rPr>
              <w:t xml:space="preserve"> vai pārdošanu</w:t>
            </w:r>
            <w:r w:rsidR="00BC61FF">
              <w:rPr>
                <w:bCs/>
                <w:sz w:val="24"/>
                <w:szCs w:val="24"/>
                <w:lang w:eastAsia="lv-LV"/>
              </w:rPr>
              <w:t>.</w:t>
            </w:r>
          </w:p>
          <w:p w14:paraId="0AD5BE25" w14:textId="410C8CFC" w:rsidR="00BB7ED1" w:rsidRDefault="00BC61FF" w:rsidP="00AC7285">
            <w:pPr>
              <w:ind w:firstLine="720"/>
              <w:jc w:val="both"/>
              <w:rPr>
                <w:bCs/>
                <w:sz w:val="24"/>
                <w:szCs w:val="24"/>
                <w:lang w:eastAsia="lv-LV"/>
              </w:rPr>
            </w:pPr>
            <w:r>
              <w:rPr>
                <w:bCs/>
                <w:sz w:val="24"/>
                <w:szCs w:val="24"/>
                <w:lang w:eastAsia="lv-LV"/>
              </w:rPr>
              <w:t xml:space="preserve">5) </w:t>
            </w:r>
            <w:r w:rsidR="00003B80">
              <w:rPr>
                <w:bCs/>
                <w:sz w:val="24"/>
                <w:szCs w:val="24"/>
                <w:lang w:eastAsia="lv-LV"/>
              </w:rPr>
              <w:t>p</w:t>
            </w:r>
            <w:r w:rsidR="00451666" w:rsidRPr="00BD0FAD">
              <w:rPr>
                <w:bCs/>
                <w:sz w:val="24"/>
                <w:szCs w:val="24"/>
                <w:lang w:eastAsia="lv-LV"/>
              </w:rPr>
              <w:t xml:space="preserve">ar naftas produktu, to aizstājējproduktu un komponentu nenodrošināšanu ar atbilstības sertifikātu, atbilstības apliecinājumu, testēšanas pārskatu vai citu normatīvajos aktos noteiktu dokumentu, kas apliecina šo produktu atbilstību normatīvo aktu prasībām, vai naftas </w:t>
            </w:r>
            <w:r w:rsidR="00451666" w:rsidRPr="00BD0FAD">
              <w:rPr>
                <w:bCs/>
                <w:sz w:val="24"/>
                <w:szCs w:val="24"/>
                <w:lang w:eastAsia="lv-LV"/>
              </w:rPr>
              <w:lastRenderedPageBreak/>
              <w:t>produktu, to aizstājējproduktu un komponentu piedāv</w:t>
            </w:r>
            <w:r w:rsidR="00451666" w:rsidRPr="00003B80">
              <w:rPr>
                <w:bCs/>
                <w:sz w:val="24"/>
                <w:szCs w:val="24"/>
                <w:lang w:eastAsia="lv-LV"/>
              </w:rPr>
              <w:t xml:space="preserve">āšanu vai </w:t>
            </w:r>
            <w:r w:rsidR="00232E0D">
              <w:rPr>
                <w:bCs/>
                <w:sz w:val="24"/>
                <w:szCs w:val="24"/>
                <w:lang w:eastAsia="lv-LV"/>
              </w:rPr>
              <w:t>pārdošanu</w:t>
            </w:r>
            <w:r w:rsidR="00232E0D" w:rsidRPr="00003B80">
              <w:rPr>
                <w:bCs/>
                <w:sz w:val="24"/>
                <w:szCs w:val="24"/>
                <w:lang w:eastAsia="lv-LV"/>
              </w:rPr>
              <w:t xml:space="preserve"> </w:t>
            </w:r>
            <w:r w:rsidR="00451666" w:rsidRPr="00003B80">
              <w:rPr>
                <w:bCs/>
                <w:sz w:val="24"/>
                <w:szCs w:val="24"/>
                <w:lang w:eastAsia="lv-LV"/>
              </w:rPr>
              <w:t>bez tiem</w:t>
            </w:r>
            <w:r>
              <w:rPr>
                <w:bCs/>
                <w:sz w:val="24"/>
                <w:szCs w:val="24"/>
                <w:lang w:eastAsia="lv-LV"/>
              </w:rPr>
              <w:t>.</w:t>
            </w:r>
          </w:p>
          <w:p w14:paraId="2CD87043" w14:textId="5F60862B" w:rsidR="00355A20" w:rsidRDefault="00F76F9E" w:rsidP="00AC7285">
            <w:pPr>
              <w:ind w:firstLine="720"/>
              <w:jc w:val="both"/>
              <w:rPr>
                <w:bCs/>
                <w:sz w:val="24"/>
                <w:szCs w:val="24"/>
                <w:lang w:eastAsia="lv-LV"/>
              </w:rPr>
            </w:pPr>
            <w:r w:rsidRPr="00003B80">
              <w:rPr>
                <w:bCs/>
                <w:sz w:val="24"/>
                <w:szCs w:val="24"/>
                <w:lang w:eastAsia="lv-LV"/>
              </w:rPr>
              <w:t>Likumprojekts nosak</w:t>
            </w:r>
            <w:r w:rsidR="005A1C83" w:rsidRPr="00003B80">
              <w:rPr>
                <w:bCs/>
                <w:sz w:val="24"/>
                <w:szCs w:val="24"/>
                <w:lang w:eastAsia="lv-LV"/>
              </w:rPr>
              <w:t>a</w:t>
            </w:r>
            <w:r w:rsidRPr="00003B80">
              <w:rPr>
                <w:bCs/>
                <w:sz w:val="24"/>
                <w:szCs w:val="24"/>
                <w:lang w:eastAsia="lv-LV"/>
              </w:rPr>
              <w:t xml:space="preserve"> </w:t>
            </w:r>
            <w:r w:rsidR="00A11117" w:rsidRPr="00003B80">
              <w:rPr>
                <w:bCs/>
                <w:sz w:val="24"/>
                <w:szCs w:val="24"/>
                <w:lang w:eastAsia="lv-LV"/>
              </w:rPr>
              <w:t>atbildīg</w:t>
            </w:r>
            <w:r w:rsidR="00003B80">
              <w:rPr>
                <w:bCs/>
                <w:sz w:val="24"/>
                <w:szCs w:val="24"/>
                <w:lang w:eastAsia="lv-LV"/>
              </w:rPr>
              <w:t>ās</w:t>
            </w:r>
            <w:r w:rsidR="00A11117" w:rsidRPr="00003B80">
              <w:rPr>
                <w:bCs/>
                <w:sz w:val="24"/>
                <w:szCs w:val="24"/>
                <w:lang w:eastAsia="lv-LV"/>
              </w:rPr>
              <w:t xml:space="preserve"> iestād</w:t>
            </w:r>
            <w:r w:rsidR="00003B80">
              <w:rPr>
                <w:bCs/>
                <w:sz w:val="24"/>
                <w:szCs w:val="24"/>
                <w:lang w:eastAsia="lv-LV"/>
              </w:rPr>
              <w:t>es</w:t>
            </w:r>
            <w:r w:rsidR="00B73812" w:rsidRPr="00003B80">
              <w:rPr>
                <w:bCs/>
                <w:sz w:val="24"/>
                <w:szCs w:val="24"/>
                <w:lang w:eastAsia="lv-LV"/>
              </w:rPr>
              <w:t xml:space="preserve"> </w:t>
            </w:r>
            <w:r w:rsidR="005D35C6">
              <w:rPr>
                <w:bCs/>
                <w:sz w:val="24"/>
                <w:szCs w:val="24"/>
                <w:lang w:eastAsia="lv-LV"/>
              </w:rPr>
              <w:t>(proti,</w:t>
            </w:r>
            <w:r w:rsidR="00B73812" w:rsidRPr="00003B80">
              <w:rPr>
                <w:bCs/>
                <w:sz w:val="24"/>
                <w:szCs w:val="24"/>
                <w:lang w:eastAsia="lv-LV"/>
              </w:rPr>
              <w:t xml:space="preserve"> Patērētāju tiesību aizsardzības centr</w:t>
            </w:r>
            <w:r w:rsidR="005D35C6">
              <w:rPr>
                <w:bCs/>
                <w:sz w:val="24"/>
                <w:szCs w:val="24"/>
                <w:lang w:eastAsia="lv-LV"/>
              </w:rPr>
              <w:t>u</w:t>
            </w:r>
            <w:r w:rsidR="00B73812" w:rsidRPr="00003B80">
              <w:rPr>
                <w:bCs/>
                <w:sz w:val="24"/>
                <w:szCs w:val="24"/>
                <w:lang w:eastAsia="lv-LV"/>
              </w:rPr>
              <w:t xml:space="preserve"> (turpmāk – PTAC)</w:t>
            </w:r>
            <w:r w:rsidR="00003B80">
              <w:rPr>
                <w:bCs/>
                <w:sz w:val="24"/>
                <w:szCs w:val="24"/>
                <w:lang w:eastAsia="lv-LV"/>
              </w:rPr>
              <w:t>, Veselības inspekcij</w:t>
            </w:r>
            <w:r w:rsidR="005D35C6">
              <w:rPr>
                <w:bCs/>
                <w:sz w:val="24"/>
                <w:szCs w:val="24"/>
                <w:lang w:eastAsia="lv-LV"/>
              </w:rPr>
              <w:t>u</w:t>
            </w:r>
            <w:r w:rsidR="00355A20">
              <w:rPr>
                <w:bCs/>
                <w:sz w:val="24"/>
                <w:szCs w:val="24"/>
                <w:lang w:eastAsia="lv-LV"/>
              </w:rPr>
              <w:t xml:space="preserve"> (turpmāk – VI)</w:t>
            </w:r>
            <w:r w:rsidR="00717AE1">
              <w:rPr>
                <w:bCs/>
                <w:sz w:val="24"/>
                <w:szCs w:val="24"/>
                <w:lang w:eastAsia="lv-LV"/>
              </w:rPr>
              <w:t>,</w:t>
            </w:r>
            <w:r w:rsidR="005D35C6">
              <w:rPr>
                <w:bCs/>
                <w:sz w:val="24"/>
                <w:szCs w:val="24"/>
                <w:lang w:eastAsia="lv-LV"/>
              </w:rPr>
              <w:t xml:space="preserve"> </w:t>
            </w:r>
            <w:r w:rsidR="00003B80">
              <w:rPr>
                <w:bCs/>
                <w:sz w:val="24"/>
                <w:szCs w:val="24"/>
                <w:lang w:eastAsia="lv-LV"/>
              </w:rPr>
              <w:t>Valsts ieņēmumu dienest</w:t>
            </w:r>
            <w:r w:rsidR="005D35C6">
              <w:rPr>
                <w:bCs/>
                <w:sz w:val="24"/>
                <w:szCs w:val="24"/>
                <w:lang w:eastAsia="lv-LV"/>
              </w:rPr>
              <w:t>u</w:t>
            </w:r>
            <w:r w:rsidR="00355A20">
              <w:rPr>
                <w:bCs/>
                <w:sz w:val="24"/>
                <w:szCs w:val="24"/>
                <w:lang w:eastAsia="lv-LV"/>
              </w:rPr>
              <w:t xml:space="preserve"> (turpmāk – VID</w:t>
            </w:r>
            <w:r w:rsidR="00355A20" w:rsidRPr="003B1FB8">
              <w:rPr>
                <w:bCs/>
                <w:sz w:val="24"/>
                <w:szCs w:val="24"/>
                <w:lang w:eastAsia="lv-LV"/>
              </w:rPr>
              <w:t>)</w:t>
            </w:r>
            <w:r w:rsidR="005D35C6" w:rsidRPr="003B1FB8">
              <w:rPr>
                <w:bCs/>
                <w:sz w:val="24"/>
                <w:szCs w:val="24"/>
                <w:lang w:eastAsia="lv-LV"/>
              </w:rPr>
              <w:t>)</w:t>
            </w:r>
            <w:r w:rsidR="00717AE1">
              <w:rPr>
                <w:bCs/>
                <w:sz w:val="24"/>
                <w:szCs w:val="24"/>
                <w:lang w:eastAsia="lv-LV"/>
              </w:rPr>
              <w:t xml:space="preserve"> un </w:t>
            </w:r>
            <w:r w:rsidR="00BB7ED1">
              <w:rPr>
                <w:bCs/>
                <w:sz w:val="24"/>
                <w:szCs w:val="24"/>
                <w:lang w:eastAsia="lv-LV"/>
              </w:rPr>
              <w:t>pašvaldības policiju,</w:t>
            </w:r>
            <w:r w:rsidR="0032209B" w:rsidRPr="003B1FB8">
              <w:rPr>
                <w:bCs/>
                <w:sz w:val="24"/>
                <w:szCs w:val="24"/>
                <w:lang w:eastAsia="lv-LV"/>
              </w:rPr>
              <w:t xml:space="preserve"> kura</w:t>
            </w:r>
            <w:r w:rsidR="004B2BBC" w:rsidRPr="003B1FB8">
              <w:rPr>
                <w:bCs/>
                <w:sz w:val="24"/>
                <w:szCs w:val="24"/>
                <w:lang w:eastAsia="lv-LV"/>
              </w:rPr>
              <w:t>s</w:t>
            </w:r>
            <w:r w:rsidR="00B73812" w:rsidRPr="003B1FB8">
              <w:rPr>
                <w:bCs/>
                <w:sz w:val="24"/>
                <w:szCs w:val="24"/>
                <w:lang w:eastAsia="lv-LV"/>
              </w:rPr>
              <w:t xml:space="preserve"> ir tiesīga</w:t>
            </w:r>
            <w:r w:rsidR="004B2BBC" w:rsidRPr="003B1FB8">
              <w:rPr>
                <w:bCs/>
                <w:sz w:val="24"/>
                <w:szCs w:val="24"/>
                <w:lang w:eastAsia="lv-LV"/>
              </w:rPr>
              <w:t>s</w:t>
            </w:r>
            <w:r w:rsidR="00A11117" w:rsidRPr="003B1FB8">
              <w:rPr>
                <w:bCs/>
                <w:sz w:val="24"/>
                <w:szCs w:val="24"/>
                <w:lang w:eastAsia="lv-LV"/>
              </w:rPr>
              <w:t xml:space="preserve"> </w:t>
            </w:r>
            <w:r w:rsidR="0037343A" w:rsidRPr="003B1FB8">
              <w:rPr>
                <w:bCs/>
                <w:sz w:val="24"/>
                <w:szCs w:val="24"/>
                <w:lang w:eastAsia="lv-LV"/>
              </w:rPr>
              <w:t>savas kompetences ietvaros</w:t>
            </w:r>
            <w:r w:rsidR="006F639D">
              <w:rPr>
                <w:bCs/>
                <w:sz w:val="24"/>
                <w:szCs w:val="24"/>
                <w:lang w:eastAsia="lv-LV"/>
              </w:rPr>
              <w:t xml:space="preserve"> </w:t>
            </w:r>
            <w:r w:rsidR="0037343A" w:rsidRPr="003B1FB8">
              <w:rPr>
                <w:bCs/>
                <w:sz w:val="24"/>
                <w:szCs w:val="24"/>
                <w:lang w:eastAsia="lv-LV"/>
              </w:rPr>
              <w:t xml:space="preserve"> </w:t>
            </w:r>
            <w:r w:rsidR="00A11117" w:rsidRPr="003B1FB8">
              <w:rPr>
                <w:bCs/>
                <w:sz w:val="24"/>
                <w:szCs w:val="24"/>
                <w:lang w:eastAsia="lv-LV"/>
              </w:rPr>
              <w:t xml:space="preserve">piemērot administratīvos sodus par </w:t>
            </w:r>
            <w:r w:rsidR="005A1C83" w:rsidRPr="003B1FB8">
              <w:rPr>
                <w:bCs/>
                <w:sz w:val="24"/>
                <w:szCs w:val="24"/>
                <w:lang w:eastAsia="lv-LV"/>
              </w:rPr>
              <w:t xml:space="preserve">atbilstības novērtēšanai pakļauto preču nenodrošināšanu, piedāvāšanu </w:t>
            </w:r>
            <w:r w:rsidR="005A1C83" w:rsidRPr="00003B80">
              <w:rPr>
                <w:bCs/>
                <w:sz w:val="24"/>
                <w:szCs w:val="24"/>
                <w:lang w:eastAsia="lv-LV"/>
              </w:rPr>
              <w:t xml:space="preserve">un </w:t>
            </w:r>
            <w:r w:rsidR="0004268A">
              <w:rPr>
                <w:bCs/>
                <w:sz w:val="24"/>
                <w:szCs w:val="24"/>
                <w:lang w:eastAsia="lv-LV"/>
              </w:rPr>
              <w:t>pārdošanu</w:t>
            </w:r>
            <w:r w:rsidR="0004268A" w:rsidRPr="00003B80">
              <w:rPr>
                <w:bCs/>
                <w:sz w:val="24"/>
                <w:szCs w:val="24"/>
                <w:lang w:eastAsia="lv-LV"/>
              </w:rPr>
              <w:t xml:space="preserve"> </w:t>
            </w:r>
            <w:r w:rsidR="005A1C83" w:rsidRPr="00003B80">
              <w:rPr>
                <w:bCs/>
                <w:sz w:val="24"/>
                <w:szCs w:val="24"/>
                <w:lang w:eastAsia="lv-LV"/>
              </w:rPr>
              <w:t>bez atbilstības apliecinājumiem vai apstiprinājumiem</w:t>
            </w:r>
            <w:r w:rsidR="008E41EC">
              <w:rPr>
                <w:bCs/>
                <w:sz w:val="24"/>
                <w:szCs w:val="24"/>
                <w:lang w:eastAsia="lv-LV"/>
              </w:rPr>
              <w:t xml:space="preserve">; </w:t>
            </w:r>
            <w:r w:rsidR="00F7385C" w:rsidRPr="00003B80">
              <w:rPr>
                <w:bCs/>
                <w:sz w:val="24"/>
                <w:szCs w:val="24"/>
                <w:lang w:eastAsia="lv-LV"/>
              </w:rPr>
              <w:t xml:space="preserve">par būtiskajām prasībām vai tehniskajiem parametriem neatbilstošu preču </w:t>
            </w:r>
            <w:r w:rsidR="00C00EB5">
              <w:rPr>
                <w:bCs/>
                <w:sz w:val="24"/>
                <w:szCs w:val="24"/>
                <w:lang w:eastAsia="lv-LV"/>
              </w:rPr>
              <w:t>laišanu</w:t>
            </w:r>
            <w:r w:rsidR="00C00EB5" w:rsidRPr="00003B80">
              <w:rPr>
                <w:bCs/>
                <w:sz w:val="24"/>
                <w:szCs w:val="24"/>
                <w:lang w:eastAsia="lv-LV"/>
              </w:rPr>
              <w:t xml:space="preserve"> </w:t>
            </w:r>
            <w:r w:rsidR="00F7385C" w:rsidRPr="00003B80">
              <w:rPr>
                <w:bCs/>
                <w:sz w:val="24"/>
                <w:szCs w:val="24"/>
                <w:lang w:eastAsia="lv-LV"/>
              </w:rPr>
              <w:t>t</w:t>
            </w:r>
            <w:r w:rsidR="008E41EC">
              <w:rPr>
                <w:bCs/>
                <w:sz w:val="24"/>
                <w:szCs w:val="24"/>
                <w:lang w:eastAsia="lv-LV"/>
              </w:rPr>
              <w:t>irgū, piedāvāšanu vai pārdošanu;</w:t>
            </w:r>
            <w:r w:rsidR="00355A20">
              <w:rPr>
                <w:bCs/>
                <w:sz w:val="24"/>
                <w:szCs w:val="24"/>
                <w:lang w:eastAsia="lv-LV"/>
              </w:rPr>
              <w:t xml:space="preserve"> p</w:t>
            </w:r>
            <w:r w:rsidR="00355A20" w:rsidRPr="00355A20">
              <w:rPr>
                <w:bCs/>
                <w:sz w:val="24"/>
                <w:szCs w:val="24"/>
                <w:lang w:eastAsia="lv-LV"/>
              </w:rPr>
              <w:t xml:space="preserve">ar naftas produktu, to aizstājējproduktu un komponentu nenodrošināšanu ar atbilstības sertifikātu, atbilstības apliecinājumu, testēšanas pārskatu vai citu normatīvajos aktos noteiktu dokumentu, kas apliecina šo produktu atbilstību normatīvo aktu prasībām, vai naftas produktu, to aizstājējproduktu un komponentu piedāvāšanu vai </w:t>
            </w:r>
            <w:r w:rsidR="00C00EB5">
              <w:rPr>
                <w:bCs/>
                <w:sz w:val="24"/>
                <w:szCs w:val="24"/>
                <w:lang w:eastAsia="lv-LV"/>
              </w:rPr>
              <w:t>pārdošanu</w:t>
            </w:r>
            <w:r w:rsidR="00C00EB5" w:rsidRPr="00355A20">
              <w:rPr>
                <w:bCs/>
                <w:sz w:val="24"/>
                <w:szCs w:val="24"/>
                <w:lang w:eastAsia="lv-LV"/>
              </w:rPr>
              <w:t xml:space="preserve"> </w:t>
            </w:r>
            <w:r w:rsidR="00355A20" w:rsidRPr="00355A20">
              <w:rPr>
                <w:bCs/>
                <w:sz w:val="24"/>
                <w:szCs w:val="24"/>
                <w:lang w:eastAsia="lv-LV"/>
              </w:rPr>
              <w:t>bez tiem</w:t>
            </w:r>
            <w:r w:rsidR="007651E7">
              <w:rPr>
                <w:bCs/>
                <w:sz w:val="24"/>
                <w:szCs w:val="24"/>
                <w:lang w:eastAsia="lv-LV"/>
              </w:rPr>
              <w:t>; par normatīvajos aktos noteiktajām prasībām neatbilstošu naftas produktu, to aizstājējproduktu un komponentu, alkoholisko dzērienu piedāvāšanu vai pārdošanu</w:t>
            </w:r>
            <w:r w:rsidR="00355A20">
              <w:rPr>
                <w:bCs/>
                <w:sz w:val="24"/>
                <w:szCs w:val="24"/>
                <w:lang w:eastAsia="lv-LV"/>
              </w:rPr>
              <w:t>.</w:t>
            </w:r>
          </w:p>
          <w:p w14:paraId="6A86E342" w14:textId="119CC00E" w:rsidR="00A60720" w:rsidRPr="00003B80" w:rsidRDefault="00A60720" w:rsidP="00AC7285">
            <w:pPr>
              <w:ind w:firstLine="720"/>
              <w:jc w:val="both"/>
              <w:rPr>
                <w:bCs/>
                <w:sz w:val="24"/>
                <w:szCs w:val="24"/>
                <w:lang w:eastAsia="lv-LV"/>
              </w:rPr>
            </w:pPr>
            <w:r>
              <w:rPr>
                <w:bCs/>
                <w:sz w:val="24"/>
                <w:szCs w:val="24"/>
                <w:lang w:eastAsia="lv-LV"/>
              </w:rPr>
              <w:t>Saskaņā ar spēkā esošo LAPK</w:t>
            </w:r>
            <w:r w:rsidR="00C2118B">
              <w:rPr>
                <w:bCs/>
                <w:sz w:val="24"/>
                <w:szCs w:val="24"/>
                <w:lang w:eastAsia="lv-LV"/>
              </w:rPr>
              <w:t xml:space="preserve"> </w:t>
            </w:r>
            <w:r w:rsidR="00BB7ED1" w:rsidRPr="00F43D06">
              <w:rPr>
                <w:bCs/>
                <w:sz w:val="24"/>
                <w:szCs w:val="24"/>
                <w:lang w:eastAsia="lv-LV"/>
              </w:rPr>
              <w:t>214.</w:t>
            </w:r>
            <w:r w:rsidR="00BB7ED1" w:rsidRPr="00BC61FF">
              <w:rPr>
                <w:bCs/>
                <w:sz w:val="24"/>
                <w:szCs w:val="24"/>
                <w:vertAlign w:val="superscript"/>
                <w:lang w:eastAsia="lv-LV"/>
              </w:rPr>
              <w:t>1</w:t>
            </w:r>
            <w:r w:rsidR="00BB7ED1" w:rsidRPr="00451705">
              <w:rPr>
                <w:bCs/>
                <w:sz w:val="24"/>
                <w:szCs w:val="24"/>
                <w:lang w:eastAsia="lv-LV"/>
              </w:rPr>
              <w:t xml:space="preserve"> , </w:t>
            </w:r>
            <w:r w:rsidR="0030179A">
              <w:rPr>
                <w:bCs/>
                <w:sz w:val="24"/>
                <w:szCs w:val="24"/>
                <w:lang w:eastAsia="lv-LV"/>
              </w:rPr>
              <w:t>215.</w:t>
            </w:r>
            <w:r w:rsidR="0030179A" w:rsidRPr="00BC61FF">
              <w:rPr>
                <w:bCs/>
                <w:sz w:val="24"/>
                <w:szCs w:val="24"/>
                <w:vertAlign w:val="superscript"/>
                <w:lang w:eastAsia="lv-LV"/>
              </w:rPr>
              <w:t>1</w:t>
            </w:r>
            <w:r w:rsidR="0030179A">
              <w:rPr>
                <w:bCs/>
                <w:sz w:val="24"/>
                <w:szCs w:val="24"/>
                <w:lang w:eastAsia="lv-LV"/>
              </w:rPr>
              <w:t xml:space="preserve">, </w:t>
            </w:r>
            <w:r w:rsidR="00C2118B">
              <w:rPr>
                <w:bCs/>
                <w:sz w:val="24"/>
                <w:szCs w:val="24"/>
                <w:lang w:eastAsia="lv-LV"/>
              </w:rPr>
              <w:t>215.</w:t>
            </w:r>
            <w:r w:rsidR="00C2118B" w:rsidRPr="00BC61FF">
              <w:rPr>
                <w:bCs/>
                <w:sz w:val="24"/>
                <w:szCs w:val="24"/>
                <w:vertAlign w:val="superscript"/>
                <w:lang w:eastAsia="lv-LV"/>
              </w:rPr>
              <w:t>4</w:t>
            </w:r>
            <w:r w:rsidR="00C2132D">
              <w:rPr>
                <w:bCs/>
                <w:sz w:val="24"/>
                <w:szCs w:val="24"/>
                <w:lang w:eastAsia="lv-LV"/>
              </w:rPr>
              <w:t>, 228.</w:t>
            </w:r>
            <w:r w:rsidR="0030179A">
              <w:rPr>
                <w:bCs/>
                <w:sz w:val="24"/>
                <w:szCs w:val="24"/>
                <w:lang w:eastAsia="lv-LV"/>
              </w:rPr>
              <w:t xml:space="preserve"> un 230.</w:t>
            </w:r>
            <w:r w:rsidR="00C2132D">
              <w:rPr>
                <w:bCs/>
                <w:sz w:val="24"/>
                <w:szCs w:val="24"/>
                <w:lang w:eastAsia="lv-LV"/>
              </w:rPr>
              <w:t> </w:t>
            </w:r>
            <w:r w:rsidR="00C2118B">
              <w:rPr>
                <w:bCs/>
                <w:sz w:val="24"/>
                <w:szCs w:val="24"/>
                <w:lang w:eastAsia="lv-LV"/>
              </w:rPr>
              <w:t>panta</w:t>
            </w:r>
            <w:r w:rsidR="005D35C6">
              <w:rPr>
                <w:bCs/>
                <w:sz w:val="24"/>
                <w:szCs w:val="24"/>
                <w:lang w:eastAsia="lv-LV"/>
              </w:rPr>
              <w:t xml:space="preserve"> regulējumu</w:t>
            </w:r>
            <w:r>
              <w:rPr>
                <w:bCs/>
                <w:sz w:val="24"/>
                <w:szCs w:val="24"/>
                <w:lang w:eastAsia="lv-LV"/>
              </w:rPr>
              <w:t xml:space="preserve">  kompetentās institūcijas administratīvo pārkāpumu lietu izskatīšanā un sodu piemērošanā ir:</w:t>
            </w:r>
          </w:p>
          <w:p w14:paraId="799DD92E" w14:textId="71BE44AF" w:rsidR="00D75C7A" w:rsidRPr="003B1FB8" w:rsidRDefault="00680EF7" w:rsidP="008C4F6A">
            <w:pPr>
              <w:pStyle w:val="ListParagraph"/>
              <w:numPr>
                <w:ilvl w:val="0"/>
                <w:numId w:val="11"/>
              </w:numPr>
              <w:spacing w:after="0" w:line="240" w:lineRule="auto"/>
              <w:ind w:left="1434" w:hanging="357"/>
              <w:jc w:val="both"/>
              <w:rPr>
                <w:rFonts w:ascii="Times New Roman" w:hAnsi="Times New Roman"/>
                <w:bCs/>
                <w:sz w:val="24"/>
                <w:szCs w:val="24"/>
                <w:lang w:eastAsia="lv-LV"/>
              </w:rPr>
            </w:pPr>
            <w:r w:rsidRPr="0001172C">
              <w:rPr>
                <w:rFonts w:ascii="Times New Roman" w:hAnsi="Times New Roman"/>
                <w:bCs/>
                <w:sz w:val="24"/>
                <w:szCs w:val="24"/>
                <w:lang w:eastAsia="lv-LV"/>
              </w:rPr>
              <w:t>PTAC</w:t>
            </w:r>
            <w:r w:rsidR="00A60720" w:rsidRPr="0001172C">
              <w:rPr>
                <w:rFonts w:ascii="Times New Roman" w:hAnsi="Times New Roman"/>
                <w:bCs/>
                <w:sz w:val="24"/>
                <w:szCs w:val="24"/>
                <w:lang w:eastAsia="lv-LV"/>
              </w:rPr>
              <w:t>, k</w:t>
            </w:r>
            <w:r w:rsidR="0030179A">
              <w:rPr>
                <w:rFonts w:ascii="Times New Roman" w:hAnsi="Times New Roman"/>
                <w:bCs/>
                <w:sz w:val="24"/>
                <w:szCs w:val="24"/>
                <w:lang w:eastAsia="lv-LV"/>
              </w:rPr>
              <w:t>as</w:t>
            </w:r>
            <w:r w:rsidR="00A60720" w:rsidRPr="0001172C">
              <w:rPr>
                <w:rFonts w:ascii="Times New Roman" w:hAnsi="Times New Roman"/>
                <w:bCs/>
                <w:sz w:val="24"/>
                <w:szCs w:val="24"/>
                <w:lang w:eastAsia="lv-LV"/>
              </w:rPr>
              <w:t xml:space="preserve"> </w:t>
            </w:r>
            <w:r w:rsidR="00A11117" w:rsidRPr="0001172C">
              <w:rPr>
                <w:rFonts w:ascii="Times New Roman" w:hAnsi="Times New Roman"/>
                <w:bCs/>
                <w:sz w:val="24"/>
                <w:szCs w:val="24"/>
                <w:lang w:eastAsia="lv-LV"/>
              </w:rPr>
              <w:t>ir tiesīg</w:t>
            </w:r>
            <w:r w:rsidRPr="0001172C">
              <w:rPr>
                <w:rFonts w:ascii="Times New Roman" w:hAnsi="Times New Roman"/>
                <w:bCs/>
                <w:sz w:val="24"/>
                <w:szCs w:val="24"/>
                <w:lang w:eastAsia="lv-LV"/>
              </w:rPr>
              <w:t>s</w:t>
            </w:r>
            <w:r w:rsidR="00A11117" w:rsidRPr="0001172C">
              <w:rPr>
                <w:rFonts w:ascii="Times New Roman" w:hAnsi="Times New Roman"/>
                <w:bCs/>
                <w:sz w:val="24"/>
                <w:szCs w:val="24"/>
                <w:lang w:eastAsia="lv-LV"/>
              </w:rPr>
              <w:t xml:space="preserve"> izskatīt administratīvo pārkāpumu lietas un piemērot administratīvos sodus </w:t>
            </w:r>
            <w:r w:rsidR="005D35C6">
              <w:rPr>
                <w:rFonts w:ascii="Times New Roman" w:hAnsi="Times New Roman"/>
                <w:bCs/>
                <w:sz w:val="24"/>
                <w:szCs w:val="24"/>
                <w:lang w:eastAsia="lv-LV"/>
              </w:rPr>
              <w:t>p</w:t>
            </w:r>
            <w:r w:rsidR="00F7385C" w:rsidRPr="0001172C">
              <w:rPr>
                <w:rFonts w:ascii="Times New Roman" w:hAnsi="Times New Roman"/>
                <w:bCs/>
                <w:sz w:val="24"/>
                <w:szCs w:val="24"/>
                <w:lang w:eastAsia="lv-LV"/>
              </w:rPr>
              <w:t>ar</w:t>
            </w:r>
            <w:r w:rsidR="00A11117" w:rsidRPr="0001172C">
              <w:rPr>
                <w:rFonts w:ascii="Times New Roman" w:hAnsi="Times New Roman"/>
                <w:bCs/>
                <w:sz w:val="24"/>
                <w:szCs w:val="24"/>
                <w:lang w:eastAsia="lv-LV"/>
              </w:rPr>
              <w:t xml:space="preserve"> </w:t>
            </w:r>
            <w:r w:rsidR="00F7385C" w:rsidRPr="0001172C">
              <w:rPr>
                <w:rFonts w:ascii="Times New Roman" w:hAnsi="Times New Roman"/>
                <w:bCs/>
                <w:sz w:val="24"/>
                <w:szCs w:val="24"/>
                <w:lang w:eastAsia="lv-LV"/>
              </w:rPr>
              <w:t>LAPK  166.</w:t>
            </w:r>
            <w:r w:rsidR="00F7385C" w:rsidRPr="00BC61FF">
              <w:rPr>
                <w:rFonts w:ascii="Times New Roman" w:hAnsi="Times New Roman"/>
                <w:bCs/>
                <w:sz w:val="24"/>
                <w:szCs w:val="24"/>
                <w:vertAlign w:val="superscript"/>
                <w:lang w:eastAsia="lv-LV"/>
              </w:rPr>
              <w:t>9</w:t>
            </w:r>
            <w:r w:rsidR="00F7385C" w:rsidRPr="0001172C">
              <w:rPr>
                <w:rFonts w:ascii="Times New Roman" w:hAnsi="Times New Roman"/>
                <w:bCs/>
                <w:sz w:val="24"/>
                <w:szCs w:val="24"/>
                <w:lang w:eastAsia="lv-LV"/>
              </w:rPr>
              <w:t xml:space="preserve"> pant</w:t>
            </w:r>
            <w:r w:rsidR="003F055A" w:rsidRPr="0001172C">
              <w:rPr>
                <w:rFonts w:ascii="Times New Roman" w:hAnsi="Times New Roman"/>
                <w:bCs/>
                <w:sz w:val="24"/>
                <w:szCs w:val="24"/>
                <w:lang w:eastAsia="lv-LV"/>
              </w:rPr>
              <w:t>a</w:t>
            </w:r>
            <w:r w:rsidR="00803476">
              <w:rPr>
                <w:rFonts w:ascii="Times New Roman" w:hAnsi="Times New Roman"/>
                <w:bCs/>
                <w:sz w:val="24"/>
                <w:szCs w:val="24"/>
                <w:lang w:eastAsia="lv-LV"/>
              </w:rPr>
              <w:t xml:space="preserve"> </w:t>
            </w:r>
            <w:r w:rsidR="00803476" w:rsidRPr="00451705">
              <w:rPr>
                <w:rFonts w:ascii="Times New Roman" w:hAnsi="Times New Roman"/>
                <w:bCs/>
                <w:sz w:val="24"/>
                <w:szCs w:val="24"/>
                <w:lang w:eastAsia="lv-LV"/>
              </w:rPr>
              <w:t xml:space="preserve">trešajā daļā  (par normatīvajos aktos noteiktajām drošuma prasībām neatbilstošu preču vai pakalpojumu ievietošanu tirgū, piedāvāšanu vai pārdošanu) </w:t>
            </w:r>
            <w:r w:rsidR="00803476">
              <w:rPr>
                <w:rFonts w:ascii="Times New Roman" w:hAnsi="Times New Roman"/>
                <w:bCs/>
                <w:sz w:val="24"/>
                <w:szCs w:val="24"/>
                <w:lang w:eastAsia="lv-LV"/>
              </w:rPr>
              <w:t xml:space="preserve">un </w:t>
            </w:r>
            <w:r w:rsidR="003F055A" w:rsidRPr="0001172C">
              <w:rPr>
                <w:rFonts w:ascii="Times New Roman" w:hAnsi="Times New Roman"/>
                <w:bCs/>
                <w:sz w:val="24"/>
                <w:szCs w:val="24"/>
                <w:lang w:eastAsia="lv-LV"/>
              </w:rPr>
              <w:t xml:space="preserve"> </w:t>
            </w:r>
            <w:r w:rsidR="003008C6" w:rsidRPr="0001172C">
              <w:rPr>
                <w:rFonts w:ascii="Times New Roman" w:hAnsi="Times New Roman"/>
                <w:bCs/>
                <w:sz w:val="24"/>
                <w:szCs w:val="24"/>
                <w:lang w:eastAsia="lv-LV"/>
              </w:rPr>
              <w:t>ceturt</w:t>
            </w:r>
            <w:r w:rsidR="005D35C6">
              <w:rPr>
                <w:rFonts w:ascii="Times New Roman" w:hAnsi="Times New Roman"/>
                <w:bCs/>
                <w:sz w:val="24"/>
                <w:szCs w:val="24"/>
                <w:lang w:eastAsia="lv-LV"/>
              </w:rPr>
              <w:t>ajā</w:t>
            </w:r>
            <w:r w:rsidR="003F055A" w:rsidRPr="0001172C">
              <w:rPr>
                <w:rFonts w:ascii="Times New Roman" w:hAnsi="Times New Roman"/>
                <w:bCs/>
                <w:sz w:val="24"/>
                <w:szCs w:val="24"/>
                <w:lang w:eastAsia="lv-LV"/>
              </w:rPr>
              <w:t xml:space="preserve"> </w:t>
            </w:r>
            <w:r w:rsidR="003F055A" w:rsidRPr="003B1FB8">
              <w:rPr>
                <w:rFonts w:ascii="Times New Roman" w:hAnsi="Times New Roman"/>
                <w:bCs/>
                <w:sz w:val="24"/>
                <w:szCs w:val="24"/>
                <w:lang w:eastAsia="lv-LV"/>
              </w:rPr>
              <w:t>daļ</w:t>
            </w:r>
            <w:r w:rsidR="005D35C6" w:rsidRPr="003B1FB8">
              <w:rPr>
                <w:rFonts w:ascii="Times New Roman" w:hAnsi="Times New Roman"/>
                <w:bCs/>
                <w:sz w:val="24"/>
                <w:szCs w:val="24"/>
                <w:lang w:eastAsia="lv-LV"/>
              </w:rPr>
              <w:t>ā</w:t>
            </w:r>
            <w:r w:rsidR="0001172C" w:rsidRPr="003B1FB8">
              <w:rPr>
                <w:rFonts w:ascii="Times New Roman" w:hAnsi="Times New Roman"/>
                <w:bCs/>
                <w:sz w:val="24"/>
                <w:szCs w:val="24"/>
                <w:lang w:eastAsia="lv-LV"/>
              </w:rPr>
              <w:t xml:space="preserve"> (par normatīvajos aktos noteiktajām būtiskajām prasībām vai tehniskajiem parametriem neatbilstošu preču ievietošanu tirgū, piedāvāšanu vai pārdošanu)</w:t>
            </w:r>
            <w:r w:rsidR="00C2118B" w:rsidRPr="003B1FB8">
              <w:rPr>
                <w:rFonts w:ascii="Times New Roman" w:hAnsi="Times New Roman"/>
                <w:bCs/>
                <w:sz w:val="24"/>
                <w:szCs w:val="24"/>
                <w:lang w:eastAsia="lv-LV"/>
              </w:rPr>
              <w:t>,</w:t>
            </w:r>
            <w:r w:rsidR="00F7385C" w:rsidRPr="003B1FB8">
              <w:rPr>
                <w:rFonts w:ascii="Times New Roman" w:hAnsi="Times New Roman"/>
                <w:bCs/>
                <w:sz w:val="24"/>
                <w:szCs w:val="24"/>
                <w:lang w:eastAsia="lv-LV"/>
              </w:rPr>
              <w:t xml:space="preserve"> </w:t>
            </w:r>
            <w:r w:rsidR="00C2118B" w:rsidRPr="003B1FB8">
              <w:rPr>
                <w:rFonts w:ascii="Times New Roman" w:hAnsi="Times New Roman"/>
                <w:bCs/>
                <w:sz w:val="24"/>
                <w:szCs w:val="24"/>
                <w:lang w:eastAsia="lv-LV"/>
              </w:rPr>
              <w:t xml:space="preserve"> par</w:t>
            </w:r>
            <w:r w:rsidR="00F7385C" w:rsidRPr="003B1FB8">
              <w:rPr>
                <w:rFonts w:ascii="Times New Roman" w:hAnsi="Times New Roman"/>
                <w:bCs/>
                <w:sz w:val="24"/>
                <w:szCs w:val="24"/>
                <w:lang w:eastAsia="lv-LV"/>
              </w:rPr>
              <w:t xml:space="preserve"> </w:t>
            </w:r>
            <w:r w:rsidR="008A7C93" w:rsidRPr="003B1FB8">
              <w:rPr>
                <w:rFonts w:ascii="Times New Roman" w:hAnsi="Times New Roman"/>
                <w:bCs/>
                <w:sz w:val="24"/>
                <w:szCs w:val="24"/>
                <w:lang w:eastAsia="lv-LV"/>
              </w:rPr>
              <w:t>166</w:t>
            </w:r>
            <w:r w:rsidR="009C427B" w:rsidRPr="003B1FB8">
              <w:rPr>
                <w:rFonts w:ascii="Times New Roman" w:hAnsi="Times New Roman"/>
                <w:bCs/>
                <w:sz w:val="24"/>
                <w:szCs w:val="24"/>
                <w:lang w:eastAsia="lv-LV"/>
              </w:rPr>
              <w:t>.</w:t>
            </w:r>
            <w:r w:rsidR="008A7C93" w:rsidRPr="00BC61FF">
              <w:rPr>
                <w:rFonts w:ascii="Times New Roman" w:hAnsi="Times New Roman"/>
                <w:bCs/>
                <w:sz w:val="24"/>
                <w:szCs w:val="24"/>
                <w:vertAlign w:val="superscript"/>
                <w:lang w:eastAsia="lv-LV"/>
              </w:rPr>
              <w:t>15</w:t>
            </w:r>
            <w:r w:rsidR="008A7C93" w:rsidRPr="003B1FB8">
              <w:rPr>
                <w:rFonts w:ascii="Times New Roman" w:hAnsi="Times New Roman"/>
                <w:bCs/>
                <w:sz w:val="24"/>
                <w:szCs w:val="24"/>
                <w:lang w:eastAsia="lv-LV"/>
              </w:rPr>
              <w:t xml:space="preserve"> </w:t>
            </w:r>
            <w:r w:rsidR="009C427B" w:rsidRPr="003B1FB8">
              <w:rPr>
                <w:rFonts w:ascii="Times New Roman" w:hAnsi="Times New Roman"/>
                <w:bCs/>
                <w:sz w:val="24"/>
                <w:szCs w:val="24"/>
                <w:lang w:eastAsia="lv-LV"/>
              </w:rPr>
              <w:t>pant</w:t>
            </w:r>
            <w:r w:rsidR="003F055A" w:rsidRPr="003B1FB8">
              <w:rPr>
                <w:rFonts w:ascii="Times New Roman" w:hAnsi="Times New Roman"/>
                <w:bCs/>
                <w:sz w:val="24"/>
                <w:szCs w:val="24"/>
                <w:lang w:eastAsia="lv-LV"/>
              </w:rPr>
              <w:t>a pirm</w:t>
            </w:r>
            <w:r w:rsidR="00C2118B" w:rsidRPr="003B1FB8">
              <w:rPr>
                <w:rFonts w:ascii="Times New Roman" w:hAnsi="Times New Roman"/>
                <w:bCs/>
                <w:sz w:val="24"/>
                <w:szCs w:val="24"/>
                <w:lang w:eastAsia="lv-LV"/>
              </w:rPr>
              <w:t>ajā</w:t>
            </w:r>
            <w:r w:rsidR="0001172C" w:rsidRPr="003B1FB8">
              <w:rPr>
                <w:rFonts w:ascii="Times New Roman" w:hAnsi="Times New Roman"/>
                <w:bCs/>
                <w:sz w:val="24"/>
                <w:szCs w:val="24"/>
                <w:lang w:eastAsia="lv-LV"/>
              </w:rPr>
              <w:t xml:space="preserve"> daļ</w:t>
            </w:r>
            <w:r w:rsidR="00C2118B" w:rsidRPr="003B1FB8">
              <w:rPr>
                <w:rFonts w:ascii="Times New Roman" w:hAnsi="Times New Roman"/>
                <w:bCs/>
                <w:sz w:val="24"/>
                <w:szCs w:val="24"/>
                <w:lang w:eastAsia="lv-LV"/>
              </w:rPr>
              <w:t>ā</w:t>
            </w:r>
            <w:r w:rsidR="0001172C" w:rsidRPr="003B1FB8">
              <w:rPr>
                <w:rFonts w:ascii="Times New Roman" w:hAnsi="Times New Roman"/>
                <w:bCs/>
                <w:sz w:val="24"/>
                <w:szCs w:val="24"/>
                <w:lang w:eastAsia="lv-LV"/>
              </w:rPr>
              <w:t xml:space="preserve"> (par atbilstības novērtēšanai pakļauto preču ievietošanu tirgū, nenodrošinot tās ar atbilstības apliecinājumu vai apstiprinājumu, izņemot zāļu ievietošanu tirgū)</w:t>
            </w:r>
            <w:r w:rsidR="00C2118B" w:rsidRPr="003B1FB8">
              <w:rPr>
                <w:rFonts w:ascii="Times New Roman" w:hAnsi="Times New Roman"/>
                <w:bCs/>
                <w:sz w:val="24"/>
                <w:szCs w:val="24"/>
                <w:lang w:eastAsia="lv-LV"/>
              </w:rPr>
              <w:t xml:space="preserve"> un</w:t>
            </w:r>
            <w:r w:rsidR="0001172C" w:rsidRPr="003B1FB8">
              <w:rPr>
                <w:rFonts w:ascii="Times New Roman" w:hAnsi="Times New Roman"/>
                <w:bCs/>
                <w:sz w:val="24"/>
                <w:szCs w:val="24"/>
                <w:lang w:eastAsia="lv-LV"/>
              </w:rPr>
              <w:t xml:space="preserve"> 166.</w:t>
            </w:r>
            <w:r w:rsidR="0001172C" w:rsidRPr="00BC61FF">
              <w:rPr>
                <w:rFonts w:ascii="Times New Roman" w:hAnsi="Times New Roman"/>
                <w:bCs/>
                <w:sz w:val="24"/>
                <w:szCs w:val="24"/>
                <w:vertAlign w:val="superscript"/>
                <w:lang w:eastAsia="lv-LV"/>
              </w:rPr>
              <w:t>15</w:t>
            </w:r>
            <w:r w:rsidR="0001172C" w:rsidRPr="00451705">
              <w:rPr>
                <w:rFonts w:ascii="Times New Roman" w:hAnsi="Times New Roman"/>
                <w:bCs/>
                <w:sz w:val="24"/>
                <w:szCs w:val="24"/>
                <w:lang w:eastAsia="lv-LV"/>
              </w:rPr>
              <w:t xml:space="preserve"> </w:t>
            </w:r>
            <w:r w:rsidR="0001172C" w:rsidRPr="003B1FB8">
              <w:rPr>
                <w:rFonts w:ascii="Times New Roman" w:hAnsi="Times New Roman"/>
                <w:bCs/>
                <w:sz w:val="24"/>
                <w:szCs w:val="24"/>
                <w:lang w:eastAsia="lv-LV"/>
              </w:rPr>
              <w:t>panta piekt</w:t>
            </w:r>
            <w:r w:rsidR="00C2118B" w:rsidRPr="003B1FB8">
              <w:rPr>
                <w:rFonts w:ascii="Times New Roman" w:hAnsi="Times New Roman"/>
                <w:bCs/>
                <w:sz w:val="24"/>
                <w:szCs w:val="24"/>
                <w:lang w:eastAsia="lv-LV"/>
              </w:rPr>
              <w:t xml:space="preserve">ajā </w:t>
            </w:r>
            <w:r w:rsidR="003F055A" w:rsidRPr="003B1FB8">
              <w:rPr>
                <w:rFonts w:ascii="Times New Roman" w:hAnsi="Times New Roman"/>
                <w:bCs/>
                <w:sz w:val="24"/>
                <w:szCs w:val="24"/>
                <w:lang w:eastAsia="lv-LV"/>
              </w:rPr>
              <w:t>daļ</w:t>
            </w:r>
            <w:r w:rsidR="00C2118B" w:rsidRPr="003B1FB8">
              <w:rPr>
                <w:rFonts w:ascii="Times New Roman" w:hAnsi="Times New Roman"/>
                <w:bCs/>
                <w:sz w:val="24"/>
                <w:szCs w:val="24"/>
                <w:lang w:eastAsia="lv-LV"/>
              </w:rPr>
              <w:t>ā paredzētajiem administratīvajiem pārkāpumiem</w:t>
            </w:r>
            <w:r w:rsidR="0001172C" w:rsidRPr="003B1FB8">
              <w:rPr>
                <w:rFonts w:ascii="Times New Roman" w:hAnsi="Times New Roman"/>
                <w:bCs/>
                <w:sz w:val="24"/>
                <w:szCs w:val="24"/>
                <w:lang w:eastAsia="lv-LV"/>
              </w:rPr>
              <w:t xml:space="preserve"> (par atbilstības novērtēšanai pakļauto preču piedāvāšanu vai realizēšanu bez atbilstības apliecinājuma vai apstiprinājuma, izņemot zāļu piedāvāšanu vai realizēšanu)</w:t>
            </w:r>
            <w:r w:rsidR="007E7486" w:rsidRPr="003B1FB8">
              <w:rPr>
                <w:rFonts w:ascii="Times New Roman" w:hAnsi="Times New Roman"/>
                <w:bCs/>
                <w:sz w:val="24"/>
                <w:szCs w:val="24"/>
                <w:lang w:eastAsia="lv-LV"/>
              </w:rPr>
              <w:t>;</w:t>
            </w:r>
          </w:p>
          <w:p w14:paraId="52BF33D2" w14:textId="21BA097A" w:rsidR="00D75C7A" w:rsidRPr="00451705" w:rsidRDefault="00453CB7" w:rsidP="00832F3C">
            <w:pPr>
              <w:pStyle w:val="ListParagraph"/>
              <w:numPr>
                <w:ilvl w:val="0"/>
                <w:numId w:val="10"/>
              </w:numPr>
              <w:spacing w:line="240" w:lineRule="auto"/>
              <w:jc w:val="both"/>
              <w:rPr>
                <w:rFonts w:ascii="Times New Roman" w:hAnsi="Times New Roman"/>
                <w:bCs/>
                <w:sz w:val="24"/>
                <w:szCs w:val="24"/>
                <w:lang w:eastAsia="lv-LV"/>
              </w:rPr>
            </w:pPr>
            <w:r w:rsidRPr="003B1FB8">
              <w:rPr>
                <w:rFonts w:ascii="Times New Roman" w:hAnsi="Times New Roman"/>
                <w:bCs/>
                <w:sz w:val="24"/>
                <w:szCs w:val="24"/>
                <w:lang w:eastAsia="lv-LV"/>
              </w:rPr>
              <w:t>VI</w:t>
            </w:r>
            <w:r w:rsidR="0030179A" w:rsidRPr="003B1FB8">
              <w:rPr>
                <w:rFonts w:ascii="Times New Roman" w:hAnsi="Times New Roman"/>
                <w:bCs/>
                <w:sz w:val="24"/>
                <w:szCs w:val="24"/>
                <w:lang w:eastAsia="lv-LV"/>
              </w:rPr>
              <w:t>, kas</w:t>
            </w:r>
            <w:r w:rsidR="003F055A" w:rsidRPr="003B1FB8">
              <w:rPr>
                <w:rFonts w:ascii="Times New Roman" w:hAnsi="Times New Roman"/>
                <w:bCs/>
                <w:sz w:val="24"/>
                <w:szCs w:val="24"/>
                <w:lang w:eastAsia="lv-LV"/>
              </w:rPr>
              <w:t xml:space="preserve"> </w:t>
            </w:r>
            <w:r w:rsidR="00C00EB5" w:rsidRPr="003B1FB8">
              <w:rPr>
                <w:rFonts w:ascii="Times New Roman" w:hAnsi="Times New Roman"/>
                <w:bCs/>
                <w:sz w:val="24"/>
                <w:szCs w:val="24"/>
                <w:lang w:eastAsia="lv-LV"/>
              </w:rPr>
              <w:t xml:space="preserve">ir tiesīga izskatīt administratīvo pārkāpumu lietas un piemērot administratīvos sodus par </w:t>
            </w:r>
            <w:r w:rsidR="00832F3C" w:rsidRPr="00451705">
              <w:rPr>
                <w:rFonts w:ascii="Times New Roman" w:hAnsi="Times New Roman"/>
                <w:bCs/>
                <w:sz w:val="24"/>
                <w:szCs w:val="24"/>
                <w:lang w:eastAsia="lv-LV"/>
              </w:rPr>
              <w:t>166.</w:t>
            </w:r>
            <w:r w:rsidR="00832F3C" w:rsidRPr="00BC61FF">
              <w:rPr>
                <w:rFonts w:ascii="Times New Roman" w:hAnsi="Times New Roman"/>
                <w:bCs/>
                <w:sz w:val="24"/>
                <w:szCs w:val="24"/>
                <w:vertAlign w:val="superscript"/>
                <w:lang w:eastAsia="lv-LV"/>
              </w:rPr>
              <w:t>9</w:t>
            </w:r>
            <w:r w:rsidR="00832F3C" w:rsidRPr="00451705">
              <w:rPr>
                <w:rFonts w:ascii="Times New Roman" w:hAnsi="Times New Roman"/>
                <w:bCs/>
                <w:sz w:val="24"/>
                <w:szCs w:val="24"/>
                <w:lang w:eastAsia="lv-LV"/>
              </w:rPr>
              <w:t xml:space="preserve"> panta pirmajā, trešajā un ceturtajā daļā paredzēto pārkāpumu (ja tie ir pārkāpumi ķīmisko vielu un ķīmisko maisījumu, kosmētikas līdzekļu un medicīnisko ierīču, tabakas izstrādājumu, augu smēķēšanas produktu, elektronisko cigarešu un </w:t>
            </w:r>
            <w:proofErr w:type="spellStart"/>
            <w:r w:rsidR="00832F3C" w:rsidRPr="00451705">
              <w:rPr>
                <w:rFonts w:ascii="Times New Roman" w:hAnsi="Times New Roman"/>
                <w:bCs/>
                <w:sz w:val="24"/>
                <w:szCs w:val="24"/>
                <w:lang w:eastAsia="lv-LV"/>
              </w:rPr>
              <w:t>uzpildes</w:t>
            </w:r>
            <w:proofErr w:type="spellEnd"/>
            <w:r w:rsidR="00832F3C" w:rsidRPr="00451705">
              <w:rPr>
                <w:rFonts w:ascii="Times New Roman" w:hAnsi="Times New Roman"/>
                <w:bCs/>
                <w:sz w:val="24"/>
                <w:szCs w:val="24"/>
                <w:lang w:eastAsia="lv-LV"/>
              </w:rPr>
              <w:t xml:space="preserve"> flakonu laišanā tirgū un izplatīšanā, ultravioletā starojuma iekārtu lietošanā, kosmētiskā iedeguma iegūšanas pakalpojuma sniegšanā) </w:t>
            </w:r>
            <w:r w:rsidR="00A60720" w:rsidRPr="00451705">
              <w:rPr>
                <w:rFonts w:ascii="Times New Roman" w:hAnsi="Times New Roman"/>
                <w:bCs/>
                <w:sz w:val="24"/>
                <w:szCs w:val="24"/>
                <w:lang w:eastAsia="lv-LV"/>
              </w:rPr>
              <w:t xml:space="preserve"> un </w:t>
            </w:r>
            <w:r w:rsidR="00C00EB5" w:rsidRPr="00451705">
              <w:rPr>
                <w:rFonts w:ascii="Times New Roman" w:hAnsi="Times New Roman"/>
                <w:bCs/>
                <w:sz w:val="24"/>
                <w:szCs w:val="24"/>
                <w:lang w:eastAsia="lv-LV"/>
              </w:rPr>
              <w:t>166.</w:t>
            </w:r>
            <w:r w:rsidR="00C00EB5" w:rsidRPr="00BC61FF">
              <w:rPr>
                <w:rFonts w:ascii="Times New Roman" w:hAnsi="Times New Roman"/>
                <w:bCs/>
                <w:sz w:val="24"/>
                <w:szCs w:val="24"/>
                <w:vertAlign w:val="superscript"/>
                <w:lang w:eastAsia="lv-LV"/>
              </w:rPr>
              <w:t>15</w:t>
            </w:r>
            <w:r w:rsidR="00C00EB5" w:rsidRPr="00451705">
              <w:rPr>
                <w:rFonts w:ascii="Times New Roman" w:hAnsi="Times New Roman"/>
                <w:bCs/>
                <w:sz w:val="24"/>
                <w:szCs w:val="24"/>
                <w:lang w:eastAsia="lv-LV"/>
              </w:rPr>
              <w:t xml:space="preserve"> panta pirm</w:t>
            </w:r>
            <w:r w:rsidR="0030179A" w:rsidRPr="00451705">
              <w:rPr>
                <w:rFonts w:ascii="Times New Roman" w:hAnsi="Times New Roman"/>
                <w:bCs/>
                <w:sz w:val="24"/>
                <w:szCs w:val="24"/>
                <w:lang w:eastAsia="lv-LV"/>
              </w:rPr>
              <w:t>ajā</w:t>
            </w:r>
            <w:r w:rsidR="00C75C45" w:rsidRPr="00451705">
              <w:rPr>
                <w:rFonts w:ascii="Times New Roman" w:hAnsi="Times New Roman"/>
                <w:bCs/>
                <w:sz w:val="24"/>
                <w:szCs w:val="24"/>
                <w:lang w:eastAsia="lv-LV"/>
              </w:rPr>
              <w:t xml:space="preserve">  (par atbilstības novērtēšanai pakļauto preču ievietošanu tirgū, nenodrošinot tās ar atbilstības apliecinājumu vai apstiprinājumu, izņemot zāļu ievietošanu tirgū),</w:t>
            </w:r>
            <w:r w:rsidR="00C00EB5" w:rsidRPr="00451705">
              <w:rPr>
                <w:rFonts w:ascii="Times New Roman" w:hAnsi="Times New Roman"/>
                <w:bCs/>
                <w:sz w:val="24"/>
                <w:szCs w:val="24"/>
                <w:lang w:eastAsia="lv-LV"/>
              </w:rPr>
              <w:t xml:space="preserve"> un piekt</w:t>
            </w:r>
            <w:r w:rsidR="0030179A" w:rsidRPr="00451705">
              <w:rPr>
                <w:rFonts w:ascii="Times New Roman" w:hAnsi="Times New Roman"/>
                <w:bCs/>
                <w:sz w:val="24"/>
                <w:szCs w:val="24"/>
                <w:lang w:eastAsia="lv-LV"/>
              </w:rPr>
              <w:t>ajā</w:t>
            </w:r>
            <w:r w:rsidR="00C00EB5" w:rsidRPr="00451705">
              <w:rPr>
                <w:rFonts w:ascii="Times New Roman" w:hAnsi="Times New Roman"/>
                <w:bCs/>
                <w:sz w:val="24"/>
                <w:szCs w:val="24"/>
                <w:lang w:eastAsia="lv-LV"/>
              </w:rPr>
              <w:t xml:space="preserve"> </w:t>
            </w:r>
            <w:r w:rsidR="00C00EB5" w:rsidRPr="00451705">
              <w:rPr>
                <w:rFonts w:ascii="Times New Roman" w:hAnsi="Times New Roman"/>
                <w:bCs/>
                <w:sz w:val="24"/>
                <w:szCs w:val="24"/>
                <w:lang w:eastAsia="lv-LV"/>
              </w:rPr>
              <w:lastRenderedPageBreak/>
              <w:t>daļ</w:t>
            </w:r>
            <w:r w:rsidR="0030179A" w:rsidRPr="00451705">
              <w:rPr>
                <w:rFonts w:ascii="Times New Roman" w:hAnsi="Times New Roman"/>
                <w:bCs/>
                <w:sz w:val="24"/>
                <w:szCs w:val="24"/>
                <w:lang w:eastAsia="lv-LV"/>
              </w:rPr>
              <w:t>ā paredzētajiem pārkāp</w:t>
            </w:r>
            <w:r w:rsidR="00C00EB5" w:rsidRPr="00451705">
              <w:rPr>
                <w:rFonts w:ascii="Times New Roman" w:hAnsi="Times New Roman"/>
                <w:bCs/>
                <w:sz w:val="24"/>
                <w:szCs w:val="24"/>
                <w:lang w:eastAsia="lv-LV"/>
              </w:rPr>
              <w:t>u</w:t>
            </w:r>
            <w:r w:rsidR="0030179A" w:rsidRPr="00451705">
              <w:rPr>
                <w:rFonts w:ascii="Times New Roman" w:hAnsi="Times New Roman"/>
                <w:bCs/>
                <w:sz w:val="24"/>
                <w:szCs w:val="24"/>
                <w:lang w:eastAsia="lv-LV"/>
              </w:rPr>
              <w:t>miem</w:t>
            </w:r>
            <w:r w:rsidR="00C75C45" w:rsidRPr="00451705">
              <w:rPr>
                <w:rFonts w:ascii="Times New Roman" w:hAnsi="Times New Roman"/>
                <w:bCs/>
                <w:sz w:val="24"/>
                <w:szCs w:val="24"/>
                <w:lang w:eastAsia="lv-LV"/>
              </w:rPr>
              <w:t xml:space="preserve"> (par atbilstības novērtēšanai pakļauto preču piedāvāšanu vai realizēšanu bez atbilstības apliecinājuma vai apstiprinājuma, izņemot zāļu piedāvāšanu vai realizēšanu)</w:t>
            </w:r>
            <w:r w:rsidR="007E7486" w:rsidRPr="00451705">
              <w:rPr>
                <w:rFonts w:ascii="Times New Roman" w:hAnsi="Times New Roman"/>
                <w:bCs/>
                <w:sz w:val="24"/>
                <w:szCs w:val="24"/>
                <w:lang w:eastAsia="lv-LV"/>
              </w:rPr>
              <w:t>;</w:t>
            </w:r>
          </w:p>
          <w:p w14:paraId="3C3D373D" w14:textId="7A329B54" w:rsidR="00D75C7A" w:rsidRDefault="00AB02A1" w:rsidP="00A76045">
            <w:pPr>
              <w:pStyle w:val="ListParagraph"/>
              <w:numPr>
                <w:ilvl w:val="0"/>
                <w:numId w:val="10"/>
              </w:numPr>
              <w:spacing w:line="240" w:lineRule="auto"/>
              <w:jc w:val="both"/>
              <w:rPr>
                <w:rFonts w:ascii="Times New Roman" w:hAnsi="Times New Roman"/>
                <w:bCs/>
                <w:sz w:val="24"/>
                <w:szCs w:val="24"/>
                <w:lang w:eastAsia="lv-LV"/>
              </w:rPr>
            </w:pPr>
            <w:r w:rsidRPr="003B1FB8">
              <w:rPr>
                <w:rFonts w:ascii="Times New Roman" w:hAnsi="Times New Roman"/>
                <w:bCs/>
                <w:sz w:val="24"/>
                <w:szCs w:val="24"/>
                <w:lang w:eastAsia="lv-LV"/>
              </w:rPr>
              <w:t>VID</w:t>
            </w:r>
            <w:r w:rsidR="0030179A" w:rsidRPr="003B1FB8">
              <w:rPr>
                <w:rFonts w:ascii="Times New Roman" w:hAnsi="Times New Roman"/>
                <w:bCs/>
                <w:sz w:val="24"/>
                <w:szCs w:val="24"/>
                <w:lang w:eastAsia="lv-LV"/>
              </w:rPr>
              <w:t>, kas ir tiesīgs izskatīt administratīvo pārkāpumu lietas un piemērot administratīvos sodus par</w:t>
            </w:r>
            <w:r w:rsidRPr="003B1FB8">
              <w:rPr>
                <w:rFonts w:ascii="Times New Roman" w:hAnsi="Times New Roman"/>
                <w:bCs/>
                <w:sz w:val="24"/>
                <w:szCs w:val="24"/>
                <w:lang w:eastAsia="lv-LV"/>
              </w:rPr>
              <w:t xml:space="preserve"> </w:t>
            </w:r>
            <w:r w:rsidRPr="00451705">
              <w:rPr>
                <w:rFonts w:ascii="Times New Roman" w:hAnsi="Times New Roman"/>
                <w:bCs/>
                <w:sz w:val="24"/>
                <w:szCs w:val="24"/>
                <w:lang w:eastAsia="lv-LV"/>
              </w:rPr>
              <w:t>LAPK 166.</w:t>
            </w:r>
            <w:r w:rsidRPr="00BC61FF">
              <w:rPr>
                <w:rFonts w:ascii="Times New Roman" w:hAnsi="Times New Roman"/>
                <w:bCs/>
                <w:sz w:val="24"/>
                <w:szCs w:val="24"/>
                <w:vertAlign w:val="superscript"/>
                <w:lang w:eastAsia="lv-LV"/>
              </w:rPr>
              <w:t>15</w:t>
            </w:r>
            <w:r w:rsidR="007E7486" w:rsidRPr="00451705">
              <w:rPr>
                <w:rFonts w:ascii="Times New Roman" w:hAnsi="Times New Roman"/>
                <w:bCs/>
                <w:sz w:val="24"/>
                <w:szCs w:val="24"/>
                <w:lang w:eastAsia="lv-LV"/>
              </w:rPr>
              <w:t xml:space="preserve"> panta ceturt</w:t>
            </w:r>
            <w:r w:rsidR="0030179A" w:rsidRPr="00451705">
              <w:rPr>
                <w:rFonts w:ascii="Times New Roman" w:hAnsi="Times New Roman"/>
                <w:bCs/>
                <w:sz w:val="24"/>
                <w:szCs w:val="24"/>
                <w:lang w:eastAsia="lv-LV"/>
              </w:rPr>
              <w:t>ajā</w:t>
            </w:r>
            <w:r w:rsidR="007E7486" w:rsidRPr="00451705">
              <w:rPr>
                <w:rFonts w:ascii="Times New Roman" w:hAnsi="Times New Roman"/>
                <w:bCs/>
                <w:sz w:val="24"/>
                <w:szCs w:val="24"/>
                <w:lang w:eastAsia="lv-LV"/>
              </w:rPr>
              <w:t xml:space="preserve"> daļ</w:t>
            </w:r>
            <w:r w:rsidR="0030179A" w:rsidRPr="00451705">
              <w:rPr>
                <w:rFonts w:ascii="Times New Roman" w:hAnsi="Times New Roman"/>
                <w:bCs/>
                <w:sz w:val="24"/>
                <w:szCs w:val="24"/>
                <w:lang w:eastAsia="lv-LV"/>
              </w:rPr>
              <w:t>ā</w:t>
            </w:r>
            <w:r w:rsidR="0030179A" w:rsidRPr="003B1FB8">
              <w:rPr>
                <w:rFonts w:ascii="Times New Roman" w:hAnsi="Times New Roman"/>
                <w:bCs/>
                <w:sz w:val="24"/>
                <w:szCs w:val="24"/>
                <w:lang w:eastAsia="lv-LV"/>
              </w:rPr>
              <w:t xml:space="preserve"> paredzētajiem pārkāpumiem</w:t>
            </w:r>
            <w:r w:rsidR="00D42D44" w:rsidRPr="003B1FB8">
              <w:rPr>
                <w:rFonts w:ascii="Times New Roman" w:hAnsi="Times New Roman"/>
                <w:bCs/>
                <w:sz w:val="24"/>
                <w:szCs w:val="24"/>
                <w:lang w:eastAsia="lv-LV"/>
              </w:rPr>
              <w:t xml:space="preserve"> (par naftas produktu, to aizstājējproduktu un komponentu nenodrošināšanu ar atbilstības sertifikātu, atbilstības apliecinājumu, testēšanas pārskatu vai citu normatīvajos aktos noteiktu dokumentu, kas apliecina šo produktu atbilstību normatīvo aktu prasībām, vai naftas produktu, to aizstājējproduktu un komponentu piedāvāšanu vai realizēšanu bez tiem)</w:t>
            </w:r>
            <w:r w:rsidR="00BB7ED1">
              <w:rPr>
                <w:rFonts w:ascii="Times New Roman" w:hAnsi="Times New Roman"/>
                <w:bCs/>
                <w:sz w:val="24"/>
                <w:szCs w:val="24"/>
                <w:lang w:eastAsia="lv-LV"/>
              </w:rPr>
              <w:t>, kā arī par 166.</w:t>
            </w:r>
            <w:r w:rsidR="00BB7ED1" w:rsidRPr="00BC61FF">
              <w:rPr>
                <w:rFonts w:ascii="Times New Roman" w:hAnsi="Times New Roman"/>
                <w:bCs/>
                <w:sz w:val="24"/>
                <w:szCs w:val="24"/>
                <w:vertAlign w:val="superscript"/>
                <w:lang w:eastAsia="lv-LV"/>
              </w:rPr>
              <w:t>9</w:t>
            </w:r>
            <w:r w:rsidR="00BB7ED1">
              <w:rPr>
                <w:rFonts w:ascii="Times New Roman" w:hAnsi="Times New Roman"/>
                <w:bCs/>
                <w:sz w:val="24"/>
                <w:szCs w:val="24"/>
                <w:lang w:eastAsia="lv-LV"/>
              </w:rPr>
              <w:t xml:space="preserve"> panta otrajā daļā paredzētajiem pārkāpumiem (par normatīvajos aktos noteiktajām prasībām neatbilstošas kvalitātes naftas produktu, to aizstājējproduktu un komponentu, alkoholisko dzērienu piedāvāšanu vai pārdošanu)</w:t>
            </w:r>
            <w:r w:rsidR="007E7486" w:rsidRPr="003B1FB8">
              <w:rPr>
                <w:rFonts w:ascii="Times New Roman" w:hAnsi="Times New Roman"/>
                <w:bCs/>
                <w:sz w:val="24"/>
                <w:szCs w:val="24"/>
                <w:lang w:eastAsia="lv-LV"/>
              </w:rPr>
              <w:t>;</w:t>
            </w:r>
          </w:p>
          <w:p w14:paraId="039E60CF" w14:textId="1F697073" w:rsidR="00BB7ED1" w:rsidRPr="00451705" w:rsidRDefault="001B3456" w:rsidP="00D04AC2">
            <w:pPr>
              <w:pStyle w:val="ListParagraph"/>
              <w:numPr>
                <w:ilvl w:val="0"/>
                <w:numId w:val="10"/>
              </w:numPr>
              <w:spacing w:line="240" w:lineRule="auto"/>
              <w:jc w:val="both"/>
              <w:rPr>
                <w:rFonts w:ascii="Times New Roman" w:hAnsi="Times New Roman"/>
                <w:bCs/>
                <w:sz w:val="24"/>
                <w:szCs w:val="24"/>
                <w:lang w:eastAsia="lv-LV"/>
              </w:rPr>
            </w:pPr>
            <w:r>
              <w:rPr>
                <w:rFonts w:ascii="Times New Roman" w:hAnsi="Times New Roman"/>
                <w:bCs/>
                <w:sz w:val="24"/>
                <w:szCs w:val="24"/>
                <w:lang w:eastAsia="lv-LV"/>
              </w:rPr>
              <w:t>p</w:t>
            </w:r>
            <w:r w:rsidR="00BB7ED1">
              <w:rPr>
                <w:rFonts w:ascii="Times New Roman" w:hAnsi="Times New Roman"/>
                <w:bCs/>
                <w:sz w:val="24"/>
                <w:szCs w:val="24"/>
                <w:lang w:eastAsia="lv-LV"/>
              </w:rPr>
              <w:t xml:space="preserve">ašvaldības policija, kas ir tiesīga </w:t>
            </w:r>
            <w:r w:rsidR="00F43D06">
              <w:rPr>
                <w:rFonts w:ascii="Times New Roman" w:hAnsi="Times New Roman"/>
                <w:bCs/>
                <w:sz w:val="24"/>
                <w:szCs w:val="24"/>
                <w:lang w:eastAsia="lv-LV"/>
              </w:rPr>
              <w:t xml:space="preserve">izskatīt administratīvo pārkāpumu lietas un piemērot administratīvos sodus </w:t>
            </w:r>
            <w:r w:rsidR="00F43D06" w:rsidRPr="00451705">
              <w:rPr>
                <w:rFonts w:ascii="Times New Roman" w:hAnsi="Times New Roman"/>
                <w:bCs/>
                <w:sz w:val="24"/>
                <w:szCs w:val="24"/>
                <w:lang w:eastAsia="lv-LV"/>
              </w:rPr>
              <w:t>par LAPK 166.</w:t>
            </w:r>
            <w:r w:rsidR="00F43D06" w:rsidRPr="00BC61FF">
              <w:rPr>
                <w:rFonts w:ascii="Times New Roman" w:hAnsi="Times New Roman"/>
                <w:bCs/>
                <w:sz w:val="24"/>
                <w:szCs w:val="24"/>
                <w:vertAlign w:val="superscript"/>
                <w:lang w:eastAsia="lv-LV"/>
              </w:rPr>
              <w:t>9</w:t>
            </w:r>
            <w:r w:rsidR="00A6550A" w:rsidRPr="00451705">
              <w:rPr>
                <w:rFonts w:ascii="Times New Roman" w:hAnsi="Times New Roman"/>
                <w:bCs/>
                <w:sz w:val="24"/>
                <w:szCs w:val="24"/>
                <w:lang w:eastAsia="lv-LV"/>
              </w:rPr>
              <w:t xml:space="preserve"> pantā </w:t>
            </w:r>
            <w:r w:rsidR="00F43D06" w:rsidRPr="00451705">
              <w:rPr>
                <w:rFonts w:ascii="Times New Roman" w:hAnsi="Times New Roman"/>
                <w:bCs/>
                <w:sz w:val="24"/>
                <w:szCs w:val="24"/>
                <w:lang w:eastAsia="lv-LV"/>
              </w:rPr>
              <w:t>paredzētajiem pārkāpumiem</w:t>
            </w:r>
            <w:r w:rsidR="00D04AC2" w:rsidRPr="00451705">
              <w:rPr>
                <w:rFonts w:ascii="Times New Roman" w:hAnsi="Times New Roman"/>
                <w:bCs/>
                <w:sz w:val="24"/>
                <w:szCs w:val="24"/>
                <w:lang w:eastAsia="lv-LV"/>
              </w:rPr>
              <w:t xml:space="preserve"> (par normatīvajos aktos noteiktajām kvalitātes prasībām neatbilstošu preču vai pakalpojumu piedāvāšanu vai pārdošanu; par normatīvajos aktos noteiktajām prasībām neatbilstošas kvalitātes naftas produktu, to aizstājējproduktu un komponentu, alkoholisko dzērienu piedāvāšanu vai pārdošanu; par normatīvajos aktos noteiktajām drošuma prasībām neatbilstošu preču vai pakalpojumu ievietošanu tirgū, piedāvāšanu vai pārdošanu; par normatīvajos aktos noteiktajām būtiskajām prasībām vai tehniskajiem parametriem neatbilstošu preču ievietošanu tirgū, piedāvāšanu vai pārdošanu)</w:t>
            </w:r>
            <w:r w:rsidR="00F43D06" w:rsidRPr="00451705">
              <w:rPr>
                <w:rFonts w:ascii="Times New Roman" w:hAnsi="Times New Roman"/>
                <w:bCs/>
                <w:sz w:val="24"/>
                <w:szCs w:val="24"/>
                <w:lang w:eastAsia="lv-LV"/>
              </w:rPr>
              <w:t>;</w:t>
            </w:r>
          </w:p>
          <w:p w14:paraId="58F62C5E" w14:textId="3EB88760" w:rsidR="003141B1" w:rsidRPr="003141B1" w:rsidRDefault="00AB02A1" w:rsidP="00C71F56">
            <w:pPr>
              <w:pStyle w:val="ListParagraph"/>
              <w:numPr>
                <w:ilvl w:val="0"/>
                <w:numId w:val="10"/>
              </w:numPr>
              <w:spacing w:line="240" w:lineRule="auto"/>
              <w:jc w:val="both"/>
              <w:rPr>
                <w:rFonts w:ascii="Times New Roman" w:hAnsi="Times New Roman"/>
                <w:bCs/>
                <w:sz w:val="24"/>
                <w:szCs w:val="24"/>
                <w:lang w:eastAsia="lv-LV"/>
              </w:rPr>
            </w:pPr>
            <w:r w:rsidRPr="003B1FB8">
              <w:rPr>
                <w:rFonts w:ascii="Times New Roman" w:hAnsi="Times New Roman"/>
                <w:bCs/>
                <w:sz w:val="24"/>
                <w:szCs w:val="24"/>
                <w:lang w:eastAsia="lv-LV"/>
              </w:rPr>
              <w:t>P</w:t>
            </w:r>
            <w:r w:rsidR="0030179A" w:rsidRPr="003B1FB8">
              <w:rPr>
                <w:rFonts w:ascii="Times New Roman" w:hAnsi="Times New Roman"/>
                <w:bCs/>
                <w:sz w:val="24"/>
                <w:szCs w:val="24"/>
                <w:lang w:eastAsia="lv-LV"/>
              </w:rPr>
              <w:t>ārtikas un veterinārais dienests (turpmāk – P</w:t>
            </w:r>
            <w:r w:rsidRPr="003B1FB8">
              <w:rPr>
                <w:rFonts w:ascii="Times New Roman" w:hAnsi="Times New Roman"/>
                <w:bCs/>
                <w:sz w:val="24"/>
                <w:szCs w:val="24"/>
                <w:lang w:eastAsia="lv-LV"/>
              </w:rPr>
              <w:t>VD</w:t>
            </w:r>
            <w:r w:rsidR="0030179A" w:rsidRPr="003B1FB8">
              <w:rPr>
                <w:rFonts w:ascii="Times New Roman" w:hAnsi="Times New Roman"/>
                <w:bCs/>
                <w:sz w:val="24"/>
                <w:szCs w:val="24"/>
                <w:lang w:eastAsia="lv-LV"/>
              </w:rPr>
              <w:t>), kas ir tiesīgs izskatīt administratīvo pārkāpumu lietas un piemērot administratīvos sodus par</w:t>
            </w:r>
            <w:r w:rsidR="00717893" w:rsidRPr="003B1FB8">
              <w:rPr>
                <w:rFonts w:ascii="Times New Roman" w:hAnsi="Times New Roman"/>
                <w:bCs/>
                <w:sz w:val="24"/>
                <w:szCs w:val="24"/>
                <w:lang w:eastAsia="lv-LV"/>
              </w:rPr>
              <w:t xml:space="preserve"> </w:t>
            </w:r>
            <w:r w:rsidR="00803476" w:rsidRPr="00451705">
              <w:rPr>
                <w:rFonts w:ascii="Times New Roman" w:hAnsi="Times New Roman"/>
                <w:bCs/>
                <w:sz w:val="24"/>
                <w:szCs w:val="24"/>
                <w:lang w:eastAsia="lv-LV"/>
              </w:rPr>
              <w:t>LAPK 166.</w:t>
            </w:r>
            <w:r w:rsidR="00803476" w:rsidRPr="00BC61FF">
              <w:rPr>
                <w:rFonts w:ascii="Times New Roman" w:hAnsi="Times New Roman"/>
                <w:bCs/>
                <w:sz w:val="24"/>
                <w:szCs w:val="24"/>
                <w:vertAlign w:val="superscript"/>
                <w:lang w:eastAsia="lv-LV"/>
              </w:rPr>
              <w:t>9</w:t>
            </w:r>
            <w:r w:rsidR="00803476" w:rsidRPr="00451705">
              <w:rPr>
                <w:rFonts w:ascii="Times New Roman" w:hAnsi="Times New Roman"/>
                <w:bCs/>
                <w:sz w:val="24"/>
                <w:szCs w:val="24"/>
                <w:lang w:eastAsia="lv-LV"/>
              </w:rPr>
              <w:t xml:space="preserve"> pirmajā daļā </w:t>
            </w:r>
            <w:r w:rsidR="003141B1" w:rsidRPr="00451705">
              <w:rPr>
                <w:rFonts w:ascii="Times New Roman" w:hAnsi="Times New Roman"/>
                <w:bCs/>
                <w:sz w:val="24"/>
                <w:szCs w:val="24"/>
                <w:lang w:eastAsia="lv-LV"/>
              </w:rPr>
              <w:t xml:space="preserve"> (par normatīvajos aktos noteiktajām kvalitātes prasībām neatbilstošu preču vai pakalpojumu piedāvāšanu vai pārdošanu) un 166.</w:t>
            </w:r>
            <w:r w:rsidR="003141B1" w:rsidRPr="00BC61FF">
              <w:rPr>
                <w:rFonts w:ascii="Times New Roman" w:hAnsi="Times New Roman"/>
                <w:bCs/>
                <w:sz w:val="24"/>
                <w:szCs w:val="24"/>
                <w:vertAlign w:val="superscript"/>
                <w:lang w:eastAsia="lv-LV"/>
              </w:rPr>
              <w:t>9</w:t>
            </w:r>
            <w:r w:rsidR="003141B1" w:rsidRPr="00451705">
              <w:rPr>
                <w:rFonts w:ascii="Times New Roman" w:hAnsi="Times New Roman"/>
                <w:bCs/>
                <w:sz w:val="24"/>
                <w:szCs w:val="24"/>
                <w:lang w:eastAsia="lv-LV"/>
              </w:rPr>
              <w:t xml:space="preserve"> trešajā daļā  (par normatīvajos aktos noteiktajām drošuma prasībām neatbilstošu preču vai pakalpojumu ievietošanu tirgū, piedāvāšanu vai pārdošanu);</w:t>
            </w:r>
          </w:p>
          <w:p w14:paraId="6FD5F8CE" w14:textId="75FC1ECB" w:rsidR="00C00EB5" w:rsidRDefault="00C1696B" w:rsidP="00C1696B">
            <w:pPr>
              <w:pStyle w:val="ListParagraph"/>
              <w:spacing w:line="240" w:lineRule="auto"/>
              <w:ind w:left="1440"/>
              <w:jc w:val="both"/>
              <w:rPr>
                <w:rFonts w:ascii="Times New Roman" w:hAnsi="Times New Roman"/>
                <w:bCs/>
                <w:sz w:val="24"/>
                <w:szCs w:val="24"/>
                <w:lang w:eastAsia="lv-LV"/>
              </w:rPr>
            </w:pPr>
            <w:r>
              <w:rPr>
                <w:rFonts w:ascii="Times New Roman" w:hAnsi="Times New Roman"/>
                <w:bCs/>
                <w:sz w:val="24"/>
                <w:szCs w:val="24"/>
                <w:lang w:eastAsia="lv-LV"/>
              </w:rPr>
              <w:t>par</w:t>
            </w:r>
            <w:r w:rsidR="003141B1">
              <w:rPr>
                <w:rFonts w:ascii="Times New Roman" w:hAnsi="Times New Roman"/>
                <w:bCs/>
                <w:sz w:val="24"/>
                <w:szCs w:val="24"/>
                <w:lang w:eastAsia="lv-LV"/>
              </w:rPr>
              <w:t xml:space="preserve"> </w:t>
            </w:r>
            <w:r w:rsidR="0030179A" w:rsidRPr="003B1FB8">
              <w:rPr>
                <w:rFonts w:ascii="Times New Roman" w:hAnsi="Times New Roman"/>
                <w:bCs/>
                <w:sz w:val="24"/>
                <w:szCs w:val="24"/>
                <w:lang w:eastAsia="lv-LV"/>
              </w:rPr>
              <w:t>LAPK</w:t>
            </w:r>
            <w:r w:rsidR="00AB02A1" w:rsidRPr="003B1FB8">
              <w:rPr>
                <w:rFonts w:ascii="Times New Roman" w:hAnsi="Times New Roman"/>
                <w:bCs/>
                <w:sz w:val="24"/>
                <w:szCs w:val="24"/>
                <w:lang w:eastAsia="lv-LV"/>
              </w:rPr>
              <w:t xml:space="preserve"> 166.</w:t>
            </w:r>
            <w:r w:rsidR="00AB02A1" w:rsidRPr="00BC61FF">
              <w:rPr>
                <w:rFonts w:ascii="Times New Roman" w:hAnsi="Times New Roman"/>
                <w:bCs/>
                <w:sz w:val="24"/>
                <w:szCs w:val="24"/>
                <w:vertAlign w:val="superscript"/>
                <w:lang w:eastAsia="lv-LV"/>
              </w:rPr>
              <w:t>15</w:t>
            </w:r>
            <w:r w:rsidR="00AB02A1" w:rsidRPr="003B1FB8">
              <w:rPr>
                <w:rFonts w:ascii="Times New Roman" w:hAnsi="Times New Roman"/>
                <w:bCs/>
                <w:sz w:val="24"/>
                <w:szCs w:val="24"/>
                <w:lang w:eastAsia="lv-LV"/>
              </w:rPr>
              <w:t xml:space="preserve"> panta pirm</w:t>
            </w:r>
            <w:r w:rsidR="0030179A" w:rsidRPr="003B1FB8">
              <w:rPr>
                <w:rFonts w:ascii="Times New Roman" w:hAnsi="Times New Roman"/>
                <w:bCs/>
                <w:sz w:val="24"/>
                <w:szCs w:val="24"/>
                <w:lang w:eastAsia="lv-LV"/>
              </w:rPr>
              <w:t>ajā</w:t>
            </w:r>
            <w:r w:rsidR="00AB02A1" w:rsidRPr="003B1FB8">
              <w:rPr>
                <w:rFonts w:ascii="Times New Roman" w:hAnsi="Times New Roman"/>
                <w:bCs/>
                <w:sz w:val="24"/>
                <w:szCs w:val="24"/>
                <w:lang w:eastAsia="lv-LV"/>
              </w:rPr>
              <w:t xml:space="preserve"> daļ</w:t>
            </w:r>
            <w:r w:rsidR="0030179A" w:rsidRPr="003B1FB8">
              <w:rPr>
                <w:rFonts w:ascii="Times New Roman" w:hAnsi="Times New Roman"/>
                <w:bCs/>
                <w:sz w:val="24"/>
                <w:szCs w:val="24"/>
                <w:lang w:eastAsia="lv-LV"/>
              </w:rPr>
              <w:t>ā paredzētajiem pārkāpumiem</w:t>
            </w:r>
            <w:r w:rsidR="00A32270" w:rsidRPr="003B1FB8">
              <w:rPr>
                <w:rFonts w:ascii="Times New Roman" w:hAnsi="Times New Roman"/>
                <w:bCs/>
                <w:sz w:val="24"/>
                <w:szCs w:val="24"/>
                <w:lang w:eastAsia="lv-LV"/>
              </w:rPr>
              <w:t xml:space="preserve"> (</w:t>
            </w:r>
            <w:r w:rsidR="0030179A" w:rsidRPr="003B1FB8">
              <w:rPr>
                <w:rFonts w:ascii="Times New Roman" w:hAnsi="Times New Roman"/>
                <w:bCs/>
                <w:sz w:val="24"/>
                <w:szCs w:val="24"/>
                <w:lang w:eastAsia="lv-LV"/>
              </w:rPr>
              <w:t xml:space="preserve">par </w:t>
            </w:r>
            <w:r w:rsidR="00A32270" w:rsidRPr="003B1FB8">
              <w:rPr>
                <w:rFonts w:ascii="Times New Roman" w:hAnsi="Times New Roman"/>
                <w:bCs/>
                <w:sz w:val="24"/>
                <w:szCs w:val="24"/>
                <w:lang w:eastAsia="lv-LV"/>
              </w:rPr>
              <w:t xml:space="preserve">atbilstības novērtēšanai pakļauto preču </w:t>
            </w:r>
            <w:r w:rsidR="008200A8" w:rsidRPr="003B1FB8">
              <w:rPr>
                <w:rFonts w:ascii="Times New Roman" w:hAnsi="Times New Roman"/>
                <w:bCs/>
                <w:sz w:val="24"/>
                <w:szCs w:val="24"/>
                <w:lang w:eastAsia="lv-LV"/>
              </w:rPr>
              <w:t xml:space="preserve">ievietošanu tirgū, nenodrošinot tās ar atbilstības apliecinājumu vai </w:t>
            </w:r>
            <w:r w:rsidR="00A85BF0" w:rsidRPr="003B1FB8">
              <w:rPr>
                <w:rFonts w:ascii="Times New Roman" w:hAnsi="Times New Roman"/>
                <w:bCs/>
                <w:sz w:val="24"/>
                <w:szCs w:val="24"/>
                <w:lang w:eastAsia="lv-LV"/>
              </w:rPr>
              <w:t>apstiprinājumu</w:t>
            </w:r>
            <w:r w:rsidR="008200A8" w:rsidRPr="003B1FB8">
              <w:rPr>
                <w:rFonts w:ascii="Times New Roman" w:hAnsi="Times New Roman"/>
                <w:bCs/>
                <w:sz w:val="24"/>
                <w:szCs w:val="24"/>
                <w:lang w:eastAsia="lv-LV"/>
              </w:rPr>
              <w:t>, izņemot zāļu ievietošanu tirgū)</w:t>
            </w:r>
            <w:r w:rsidR="00A32270" w:rsidRPr="003B1FB8">
              <w:rPr>
                <w:rFonts w:ascii="Times New Roman" w:hAnsi="Times New Roman"/>
                <w:bCs/>
                <w:sz w:val="24"/>
                <w:szCs w:val="24"/>
                <w:lang w:eastAsia="lv-LV"/>
              </w:rPr>
              <w:t>.</w:t>
            </w:r>
          </w:p>
          <w:p w14:paraId="4FDE3159" w14:textId="493D8B77" w:rsidR="00CC4B28" w:rsidRPr="00451705" w:rsidRDefault="00CC4B28" w:rsidP="00CC4B28">
            <w:pPr>
              <w:ind w:firstLine="720"/>
              <w:jc w:val="both"/>
              <w:rPr>
                <w:bCs/>
                <w:sz w:val="24"/>
                <w:szCs w:val="24"/>
                <w:lang w:eastAsia="lv-LV"/>
              </w:rPr>
            </w:pPr>
            <w:r>
              <w:rPr>
                <w:bCs/>
                <w:sz w:val="24"/>
                <w:szCs w:val="24"/>
                <w:lang w:eastAsia="lv-LV"/>
              </w:rPr>
              <w:t xml:space="preserve">Salīdzinājumā ar spēkā esošo LAPK </w:t>
            </w:r>
            <w:r w:rsidRPr="00451705">
              <w:rPr>
                <w:bCs/>
                <w:sz w:val="24"/>
                <w:szCs w:val="24"/>
                <w:lang w:eastAsia="lv-LV"/>
              </w:rPr>
              <w:t>166.</w:t>
            </w:r>
            <w:r w:rsidRPr="00BC61FF">
              <w:rPr>
                <w:bCs/>
                <w:sz w:val="24"/>
                <w:szCs w:val="24"/>
                <w:vertAlign w:val="superscript"/>
                <w:lang w:eastAsia="lv-LV"/>
              </w:rPr>
              <w:t>9</w:t>
            </w:r>
            <w:r w:rsidRPr="00451705">
              <w:rPr>
                <w:bCs/>
                <w:sz w:val="24"/>
                <w:szCs w:val="24"/>
                <w:lang w:eastAsia="lv-LV"/>
              </w:rPr>
              <w:t xml:space="preserve"> panta otro daļu </w:t>
            </w:r>
            <w:r w:rsidR="00CC1F7E" w:rsidRPr="00451705">
              <w:rPr>
                <w:bCs/>
                <w:sz w:val="24"/>
                <w:szCs w:val="24"/>
                <w:lang w:eastAsia="lv-LV"/>
              </w:rPr>
              <w:t>izslēgts</w:t>
            </w:r>
            <w:r w:rsidRPr="00451705">
              <w:rPr>
                <w:bCs/>
                <w:sz w:val="24"/>
                <w:szCs w:val="24"/>
                <w:lang w:eastAsia="lv-LV"/>
              </w:rPr>
              <w:t xml:space="preserve"> vārds “kvalitātes”, ņemot vērā, ka Likumprojektā ir iestrādājamas tikai tādas tiesību normas, kuras paredz administratīvo atbildību, kas izriet no </w:t>
            </w:r>
            <w:r w:rsidR="00FB55EA">
              <w:rPr>
                <w:bCs/>
                <w:sz w:val="24"/>
                <w:szCs w:val="24"/>
                <w:lang w:eastAsia="lv-LV"/>
              </w:rPr>
              <w:t>ANL</w:t>
            </w:r>
            <w:r w:rsidRPr="00451705">
              <w:rPr>
                <w:bCs/>
                <w:sz w:val="24"/>
                <w:szCs w:val="24"/>
                <w:lang w:eastAsia="lv-LV"/>
              </w:rPr>
              <w:t xml:space="preserve"> un tam pakārtoto tiesību aktu pārkāpumiem. </w:t>
            </w:r>
            <w:r w:rsidR="00B40F5A" w:rsidRPr="00451705">
              <w:rPr>
                <w:bCs/>
                <w:sz w:val="24"/>
                <w:szCs w:val="24"/>
                <w:lang w:eastAsia="lv-LV"/>
              </w:rPr>
              <w:t xml:space="preserve">ANL </w:t>
            </w:r>
            <w:r w:rsidRPr="00451705">
              <w:rPr>
                <w:bCs/>
                <w:sz w:val="24"/>
                <w:szCs w:val="24"/>
                <w:lang w:eastAsia="lv-LV"/>
              </w:rPr>
              <w:t xml:space="preserve">7.pants pēc būtības </w:t>
            </w:r>
            <w:r w:rsidRPr="00451705">
              <w:rPr>
                <w:bCs/>
                <w:sz w:val="24"/>
                <w:szCs w:val="24"/>
                <w:lang w:eastAsia="lv-LV"/>
              </w:rPr>
              <w:lastRenderedPageBreak/>
              <w:t>paredz šādu deleģējumu Ministru kabinetam: 1) noteikt konkrētā atbilstības novērtēšanas objekta būtiskās prasības un to ievērošanas uzraudzības mehānismu; 2) noteikt institūcijas, kuras veic tirgus uzraudzību reglamentētajā sfērā, un kārtību, kādā veicama tirgus uzraudzība. Šobrīd LAPK 166.</w:t>
            </w:r>
            <w:r w:rsidRPr="00BC61FF">
              <w:rPr>
                <w:bCs/>
                <w:sz w:val="24"/>
                <w:szCs w:val="24"/>
                <w:vertAlign w:val="superscript"/>
                <w:lang w:eastAsia="lv-LV"/>
              </w:rPr>
              <w:t>9</w:t>
            </w:r>
            <w:r w:rsidRPr="00451705">
              <w:rPr>
                <w:bCs/>
                <w:sz w:val="24"/>
                <w:szCs w:val="24"/>
                <w:lang w:eastAsia="lv-LV"/>
              </w:rPr>
              <w:t xml:space="preserve"> panta otrā daļa paredz atbildību par normatīvajos aktos noteiktajām prasībām neatbilstošas kvalitātes naftas produktu, to aizstājējproduktu un komponentu vai alkoholisko dzērienu piedāvāšanu vai pārdošanu. Taču minētie noteikumi, proti, Ministru kabineta 2000.gada 26.septembra noteikumi Nr.332 “Noteikumi par benzīna un dīzeļdegvielas atbilstības novērtēšanu” un Ministru kabineta 2005.gada 18.oktobra noteikumi Nr.772 “Noteikumi par biodegvielas kvalitātes prasībām, atbilstības novērtēšanu, tirgus uzraudzību un patērētāju informēšanas kārtību” ir izdoti uz </w:t>
            </w:r>
            <w:r w:rsidR="004A5100" w:rsidRPr="00451705">
              <w:rPr>
                <w:bCs/>
                <w:sz w:val="24"/>
                <w:szCs w:val="24"/>
                <w:lang w:eastAsia="lv-LV"/>
              </w:rPr>
              <w:t xml:space="preserve">ANL </w:t>
            </w:r>
            <w:r w:rsidRPr="00451705">
              <w:rPr>
                <w:bCs/>
                <w:sz w:val="24"/>
                <w:szCs w:val="24"/>
                <w:lang w:eastAsia="lv-LV"/>
              </w:rPr>
              <w:t>7.panta deleģējuma pamata, kas</w:t>
            </w:r>
            <w:r w:rsidR="004A5100" w:rsidRPr="00451705">
              <w:rPr>
                <w:bCs/>
                <w:sz w:val="24"/>
                <w:szCs w:val="24"/>
                <w:lang w:eastAsia="lv-LV"/>
              </w:rPr>
              <w:t>, kā minēts iepriekš dod</w:t>
            </w:r>
            <w:r w:rsidRPr="00451705">
              <w:rPr>
                <w:bCs/>
                <w:sz w:val="24"/>
                <w:szCs w:val="24"/>
                <w:lang w:eastAsia="lv-LV"/>
              </w:rPr>
              <w:t xml:space="preserve"> tiesības noteikt būtiskās prasības. Tāpēc, izstrādājot likumprojektu, tas ir pielāgots </w:t>
            </w:r>
            <w:r w:rsidR="004A5100" w:rsidRPr="00451705">
              <w:rPr>
                <w:bCs/>
                <w:sz w:val="24"/>
                <w:szCs w:val="24"/>
                <w:lang w:eastAsia="lv-LV"/>
              </w:rPr>
              <w:t>ANL</w:t>
            </w:r>
            <w:r w:rsidRPr="00451705">
              <w:rPr>
                <w:bCs/>
                <w:sz w:val="24"/>
                <w:szCs w:val="24"/>
                <w:lang w:eastAsia="lv-LV"/>
              </w:rPr>
              <w:t xml:space="preserve"> izmantotajai juridiskajai terminoloģijai, taču šīs izmaiņas neietekmē administratīvās atbildības apjomu salīdzinājumā ar spēkā esošo tiesisko regulējumu.</w:t>
            </w:r>
          </w:p>
          <w:p w14:paraId="57196FA5" w14:textId="569836FD" w:rsidR="00CC4B28" w:rsidRPr="00CC4B28" w:rsidRDefault="00CC4B28" w:rsidP="00C74DA2">
            <w:pPr>
              <w:ind w:firstLine="720"/>
              <w:jc w:val="both"/>
              <w:rPr>
                <w:bCs/>
                <w:sz w:val="24"/>
                <w:szCs w:val="24"/>
                <w:lang w:eastAsia="lv-LV"/>
              </w:rPr>
            </w:pPr>
            <w:r w:rsidRPr="00451705">
              <w:rPr>
                <w:bCs/>
                <w:sz w:val="24"/>
                <w:szCs w:val="24"/>
                <w:lang w:eastAsia="lv-LV"/>
              </w:rPr>
              <w:t xml:space="preserve">Ņemot vērā, ka ir stājies spēkā Tabakas izstrādājumu, augu smēķēšanas produktu, elektronisko smēķēšanas ierīču un to šķidrumu aprites likums un pamatojoties uz to, ka Veselības ministrija veiks kodifikāciju attiecībā uz tabakas izstrādājumiem, tad </w:t>
            </w:r>
            <w:r w:rsidR="00DA28ED" w:rsidRPr="00451705">
              <w:rPr>
                <w:bCs/>
                <w:sz w:val="24"/>
                <w:szCs w:val="24"/>
                <w:lang w:eastAsia="lv-LV"/>
              </w:rPr>
              <w:t>likumprojektā nav iekļaut</w:t>
            </w:r>
            <w:r w:rsidRPr="00451705">
              <w:rPr>
                <w:bCs/>
                <w:sz w:val="24"/>
                <w:szCs w:val="24"/>
                <w:lang w:eastAsia="lv-LV"/>
              </w:rPr>
              <w:t>i “tabakas izstrādājumi”.</w:t>
            </w:r>
          </w:p>
          <w:p w14:paraId="6D6E83CB" w14:textId="18057770" w:rsidR="000D3C73" w:rsidRDefault="006F639D" w:rsidP="006B346F">
            <w:pPr>
              <w:ind w:firstLine="720"/>
              <w:jc w:val="both"/>
              <w:rPr>
                <w:bCs/>
                <w:sz w:val="24"/>
                <w:szCs w:val="24"/>
                <w:lang w:eastAsia="lv-LV"/>
              </w:rPr>
            </w:pPr>
            <w:r>
              <w:rPr>
                <w:bCs/>
                <w:sz w:val="24"/>
                <w:szCs w:val="24"/>
                <w:lang w:eastAsia="lv-LV"/>
              </w:rPr>
              <w:t>LAPK 166.</w:t>
            </w:r>
            <w:r w:rsidRPr="00BC61FF">
              <w:rPr>
                <w:bCs/>
                <w:sz w:val="24"/>
                <w:szCs w:val="24"/>
                <w:vertAlign w:val="superscript"/>
                <w:lang w:eastAsia="lv-LV"/>
              </w:rPr>
              <w:t>9</w:t>
            </w:r>
            <w:r>
              <w:rPr>
                <w:bCs/>
                <w:sz w:val="24"/>
                <w:szCs w:val="24"/>
                <w:lang w:eastAsia="lv-LV"/>
              </w:rPr>
              <w:t xml:space="preserve"> panta pirmā daļu paredzēts </w:t>
            </w:r>
            <w:r w:rsidRPr="00EF5342">
              <w:rPr>
                <w:bCs/>
                <w:sz w:val="24"/>
                <w:szCs w:val="24"/>
                <w:lang w:eastAsia="lv-LV"/>
              </w:rPr>
              <w:t>kodificēt</w:t>
            </w:r>
            <w:r w:rsidRPr="00451705">
              <w:rPr>
                <w:bCs/>
                <w:sz w:val="24"/>
                <w:szCs w:val="24"/>
                <w:lang w:eastAsia="lv-LV"/>
              </w:rPr>
              <w:t xml:space="preserve"> </w:t>
            </w:r>
            <w:r>
              <w:rPr>
                <w:bCs/>
                <w:sz w:val="24"/>
                <w:szCs w:val="24"/>
                <w:lang w:eastAsia="lv-LV"/>
              </w:rPr>
              <w:t>iekļaujot to likum</w:t>
            </w:r>
            <w:r w:rsidR="000D3C73">
              <w:rPr>
                <w:bCs/>
                <w:sz w:val="24"/>
                <w:szCs w:val="24"/>
                <w:lang w:eastAsia="lv-LV"/>
              </w:rPr>
              <w:t>projektā “</w:t>
            </w:r>
            <w:r w:rsidR="001B3456">
              <w:rPr>
                <w:bCs/>
                <w:sz w:val="24"/>
                <w:szCs w:val="24"/>
                <w:lang w:eastAsia="lv-LV"/>
              </w:rPr>
              <w:t xml:space="preserve"> Grozījumi </w:t>
            </w:r>
            <w:r w:rsidR="000D3C73">
              <w:rPr>
                <w:bCs/>
                <w:sz w:val="24"/>
                <w:szCs w:val="24"/>
                <w:lang w:eastAsia="lv-LV"/>
              </w:rPr>
              <w:t>Ārstniecības likum</w:t>
            </w:r>
            <w:r w:rsidR="001B3456">
              <w:rPr>
                <w:bCs/>
                <w:sz w:val="24"/>
                <w:szCs w:val="24"/>
                <w:lang w:eastAsia="lv-LV"/>
              </w:rPr>
              <w:t>ā</w:t>
            </w:r>
            <w:r w:rsidR="000D3C73">
              <w:rPr>
                <w:bCs/>
                <w:sz w:val="24"/>
                <w:szCs w:val="24"/>
                <w:lang w:eastAsia="lv-LV"/>
              </w:rPr>
              <w:t>”.</w:t>
            </w:r>
          </w:p>
          <w:p w14:paraId="72FDB5D6" w14:textId="1538A93B" w:rsidR="006F639D" w:rsidRPr="00BC4188" w:rsidRDefault="001B3456" w:rsidP="006B346F">
            <w:pPr>
              <w:ind w:firstLine="720"/>
              <w:jc w:val="both"/>
              <w:rPr>
                <w:bCs/>
                <w:sz w:val="24"/>
                <w:szCs w:val="24"/>
                <w:lang w:eastAsia="lv-LV"/>
              </w:rPr>
            </w:pPr>
            <w:r>
              <w:rPr>
                <w:bCs/>
                <w:sz w:val="24"/>
                <w:szCs w:val="24"/>
                <w:lang w:eastAsia="lv-LV"/>
              </w:rPr>
              <w:t xml:space="preserve">LAPK </w:t>
            </w:r>
            <w:r w:rsidR="006F639D">
              <w:rPr>
                <w:bCs/>
                <w:sz w:val="24"/>
                <w:szCs w:val="24"/>
                <w:lang w:eastAsia="lv-LV"/>
              </w:rPr>
              <w:t>166.</w:t>
            </w:r>
            <w:r w:rsidR="006F639D" w:rsidRPr="00BC61FF">
              <w:rPr>
                <w:bCs/>
                <w:sz w:val="24"/>
                <w:szCs w:val="24"/>
                <w:vertAlign w:val="superscript"/>
                <w:lang w:eastAsia="lv-LV"/>
              </w:rPr>
              <w:t>9</w:t>
            </w:r>
            <w:r w:rsidR="00BC4188" w:rsidRPr="006B346F">
              <w:rPr>
                <w:bCs/>
                <w:sz w:val="24"/>
                <w:szCs w:val="24"/>
                <w:lang w:eastAsia="lv-LV"/>
              </w:rPr>
              <w:t xml:space="preserve"> </w:t>
            </w:r>
            <w:r w:rsidR="006F639D">
              <w:rPr>
                <w:bCs/>
                <w:sz w:val="24"/>
                <w:szCs w:val="24"/>
                <w:lang w:eastAsia="lv-LV"/>
              </w:rPr>
              <w:t xml:space="preserve">panta trešā daļa </w:t>
            </w:r>
            <w:r w:rsidR="006F639D" w:rsidRPr="00EF5342">
              <w:rPr>
                <w:bCs/>
                <w:sz w:val="24"/>
                <w:szCs w:val="24"/>
                <w:lang w:eastAsia="lv-LV"/>
              </w:rPr>
              <w:t>kodificēta</w:t>
            </w:r>
            <w:r w:rsidR="006F639D">
              <w:rPr>
                <w:bCs/>
                <w:sz w:val="24"/>
                <w:szCs w:val="24"/>
                <w:lang w:eastAsia="lv-LV"/>
              </w:rPr>
              <w:t>, iekļaujot</w:t>
            </w:r>
            <w:r>
              <w:rPr>
                <w:bCs/>
                <w:sz w:val="24"/>
                <w:szCs w:val="24"/>
                <w:lang w:eastAsia="lv-LV"/>
              </w:rPr>
              <w:t xml:space="preserve"> to</w:t>
            </w:r>
            <w:r w:rsidR="006F639D">
              <w:rPr>
                <w:bCs/>
                <w:sz w:val="24"/>
                <w:szCs w:val="24"/>
                <w:lang w:eastAsia="lv-LV"/>
              </w:rPr>
              <w:t xml:space="preserve"> likumprojektā “</w:t>
            </w:r>
            <w:r>
              <w:rPr>
                <w:bCs/>
                <w:sz w:val="24"/>
                <w:szCs w:val="24"/>
                <w:lang w:eastAsia="lv-LV"/>
              </w:rPr>
              <w:t xml:space="preserve">Grozījumi </w:t>
            </w:r>
            <w:r w:rsidR="006F639D">
              <w:rPr>
                <w:bCs/>
                <w:sz w:val="24"/>
                <w:szCs w:val="24"/>
                <w:lang w:eastAsia="lv-LV"/>
              </w:rPr>
              <w:t>Preču un pakalpojumu drošuma likums”.</w:t>
            </w:r>
          </w:p>
          <w:p w14:paraId="53465A92" w14:textId="03D5C937" w:rsidR="00ED0660" w:rsidRPr="003B1FB8" w:rsidRDefault="00ED0660" w:rsidP="006B346F">
            <w:pPr>
              <w:ind w:firstLine="720"/>
              <w:jc w:val="both"/>
              <w:rPr>
                <w:bCs/>
                <w:sz w:val="24"/>
                <w:szCs w:val="24"/>
                <w:lang w:eastAsia="lv-LV"/>
              </w:rPr>
            </w:pPr>
            <w:r w:rsidRPr="003B1FB8">
              <w:rPr>
                <w:bCs/>
                <w:sz w:val="24"/>
                <w:szCs w:val="24"/>
                <w:lang w:eastAsia="lv-LV"/>
              </w:rPr>
              <w:t xml:space="preserve">LAPK 99.pants </w:t>
            </w:r>
            <w:r w:rsidR="00F6210C" w:rsidRPr="003B1FB8">
              <w:rPr>
                <w:bCs/>
                <w:sz w:val="24"/>
                <w:szCs w:val="24"/>
                <w:lang w:eastAsia="lv-LV"/>
              </w:rPr>
              <w:t>"</w:t>
            </w:r>
            <w:r w:rsidRPr="003B1FB8">
              <w:rPr>
                <w:bCs/>
                <w:sz w:val="24"/>
                <w:szCs w:val="24"/>
                <w:lang w:eastAsia="lv-LV"/>
              </w:rPr>
              <w:t>Metroloģisko prasību neievērošana</w:t>
            </w:r>
            <w:r w:rsidR="00F6210C" w:rsidRPr="003B1FB8">
              <w:rPr>
                <w:bCs/>
                <w:sz w:val="24"/>
                <w:szCs w:val="24"/>
                <w:lang w:eastAsia="lv-LV"/>
              </w:rPr>
              <w:t>"</w:t>
            </w:r>
            <w:r w:rsidRPr="003B1FB8">
              <w:rPr>
                <w:bCs/>
                <w:sz w:val="24"/>
                <w:szCs w:val="24"/>
                <w:lang w:eastAsia="lv-LV"/>
              </w:rPr>
              <w:t xml:space="preserve"> tiks </w:t>
            </w:r>
            <w:r w:rsidRPr="00EF5342">
              <w:rPr>
                <w:bCs/>
                <w:sz w:val="24"/>
                <w:szCs w:val="24"/>
                <w:lang w:eastAsia="lv-LV"/>
              </w:rPr>
              <w:t>kodificēts</w:t>
            </w:r>
            <w:r w:rsidRPr="003B1FB8">
              <w:rPr>
                <w:bCs/>
                <w:sz w:val="24"/>
                <w:szCs w:val="24"/>
                <w:lang w:eastAsia="lv-LV"/>
              </w:rPr>
              <w:t xml:space="preserve">, iekļaujot to </w:t>
            </w:r>
            <w:r w:rsidR="00F6210C" w:rsidRPr="003B1FB8">
              <w:rPr>
                <w:bCs/>
                <w:sz w:val="24"/>
                <w:szCs w:val="24"/>
                <w:lang w:eastAsia="lv-LV"/>
              </w:rPr>
              <w:t>l</w:t>
            </w:r>
            <w:r w:rsidRPr="003B1FB8">
              <w:rPr>
                <w:bCs/>
                <w:sz w:val="24"/>
                <w:szCs w:val="24"/>
                <w:lang w:eastAsia="lv-LV"/>
              </w:rPr>
              <w:t>ikumprojektā “</w:t>
            </w:r>
            <w:r w:rsidR="001B3456">
              <w:rPr>
                <w:bCs/>
                <w:sz w:val="24"/>
                <w:szCs w:val="24"/>
                <w:lang w:eastAsia="lv-LV"/>
              </w:rPr>
              <w:t xml:space="preserve"> Grozījumi likumā “</w:t>
            </w:r>
            <w:r w:rsidRPr="003B1FB8">
              <w:rPr>
                <w:bCs/>
                <w:sz w:val="24"/>
                <w:szCs w:val="24"/>
                <w:lang w:eastAsia="lv-LV"/>
              </w:rPr>
              <w:t>Par mērījumu vienotību”</w:t>
            </w:r>
            <w:r w:rsidR="001B3456">
              <w:rPr>
                <w:bCs/>
                <w:sz w:val="24"/>
                <w:szCs w:val="24"/>
                <w:lang w:eastAsia="lv-LV"/>
              </w:rPr>
              <w:t>”</w:t>
            </w:r>
            <w:r w:rsidR="00F6210C" w:rsidRPr="003B1FB8">
              <w:rPr>
                <w:bCs/>
                <w:sz w:val="24"/>
                <w:szCs w:val="24"/>
                <w:lang w:eastAsia="lv-LV"/>
              </w:rPr>
              <w:t xml:space="preserve">, tādēļ tas netiek ietverts </w:t>
            </w:r>
            <w:r w:rsidR="001B3456">
              <w:rPr>
                <w:bCs/>
                <w:sz w:val="24"/>
                <w:szCs w:val="24"/>
                <w:lang w:eastAsia="lv-LV"/>
              </w:rPr>
              <w:t xml:space="preserve">šajā </w:t>
            </w:r>
            <w:r w:rsidR="00F6210C" w:rsidRPr="003B1FB8">
              <w:rPr>
                <w:bCs/>
                <w:sz w:val="24"/>
                <w:szCs w:val="24"/>
                <w:lang w:eastAsia="lv-LV"/>
              </w:rPr>
              <w:t>likumprojektā</w:t>
            </w:r>
            <w:r w:rsidRPr="003B1FB8">
              <w:rPr>
                <w:bCs/>
                <w:sz w:val="24"/>
                <w:szCs w:val="24"/>
                <w:lang w:eastAsia="lv-LV"/>
              </w:rPr>
              <w:t>.</w:t>
            </w:r>
          </w:p>
          <w:p w14:paraId="06578FE9" w14:textId="720176EF" w:rsidR="0032290F" w:rsidRDefault="00E872A0" w:rsidP="00E31A5E">
            <w:pPr>
              <w:ind w:firstLine="720"/>
              <w:jc w:val="both"/>
              <w:rPr>
                <w:bCs/>
                <w:sz w:val="24"/>
                <w:szCs w:val="24"/>
                <w:lang w:eastAsia="lv-LV"/>
              </w:rPr>
            </w:pPr>
            <w:r w:rsidRPr="003B1FB8">
              <w:rPr>
                <w:bCs/>
                <w:sz w:val="24"/>
                <w:szCs w:val="24"/>
                <w:lang w:eastAsia="lv-LV"/>
              </w:rPr>
              <w:t xml:space="preserve">Naudas sods par administratīvajiem pārkāpumiem </w:t>
            </w:r>
            <w:r w:rsidRPr="00003B80">
              <w:rPr>
                <w:bCs/>
                <w:sz w:val="24"/>
                <w:szCs w:val="24"/>
                <w:lang w:eastAsia="lv-LV"/>
              </w:rPr>
              <w:t>ir saglabāts tādā pašā apmērā, kā t</w:t>
            </w:r>
            <w:r w:rsidR="006B75BA" w:rsidRPr="00003B80">
              <w:rPr>
                <w:bCs/>
                <w:sz w:val="24"/>
                <w:szCs w:val="24"/>
                <w:lang w:eastAsia="lv-LV"/>
              </w:rPr>
              <w:t>o</w:t>
            </w:r>
            <w:r w:rsidRPr="00003B80">
              <w:rPr>
                <w:bCs/>
                <w:sz w:val="24"/>
                <w:szCs w:val="24"/>
                <w:lang w:eastAsia="lv-LV"/>
              </w:rPr>
              <w:t xml:space="preserve"> šobrīd </w:t>
            </w:r>
            <w:r w:rsidR="0096396C" w:rsidRPr="00003B80">
              <w:rPr>
                <w:bCs/>
                <w:sz w:val="24"/>
                <w:szCs w:val="24"/>
                <w:lang w:eastAsia="lv-LV"/>
              </w:rPr>
              <w:t>paredz</w:t>
            </w:r>
            <w:r w:rsidRPr="00003B80">
              <w:rPr>
                <w:bCs/>
                <w:sz w:val="24"/>
                <w:szCs w:val="24"/>
                <w:lang w:eastAsia="lv-LV"/>
              </w:rPr>
              <w:t xml:space="preserve"> LAPK, kā arī, ņemot vērā Administratīvo pārkāpumu procesa likum</w:t>
            </w:r>
            <w:r w:rsidR="00F6210C">
              <w:rPr>
                <w:bCs/>
                <w:sz w:val="24"/>
                <w:szCs w:val="24"/>
                <w:lang w:eastAsia="lv-LV"/>
              </w:rPr>
              <w:t>ā ietverto</w:t>
            </w:r>
            <w:r w:rsidRPr="00003B80">
              <w:rPr>
                <w:bCs/>
                <w:sz w:val="24"/>
                <w:szCs w:val="24"/>
                <w:lang w:eastAsia="lv-LV"/>
              </w:rPr>
              <w:t xml:space="preserve"> regulējumu, </w:t>
            </w:r>
            <w:r w:rsidR="00F6210C">
              <w:rPr>
                <w:bCs/>
                <w:sz w:val="24"/>
                <w:szCs w:val="24"/>
                <w:lang w:eastAsia="lv-LV"/>
              </w:rPr>
              <w:t xml:space="preserve">proti, </w:t>
            </w:r>
            <w:r w:rsidRPr="00003B80">
              <w:rPr>
                <w:bCs/>
                <w:sz w:val="24"/>
                <w:szCs w:val="24"/>
                <w:lang w:eastAsia="lv-LV"/>
              </w:rPr>
              <w:t xml:space="preserve">naudas sods izteikts naudas </w:t>
            </w:r>
            <w:r w:rsidR="00C74DA2">
              <w:rPr>
                <w:bCs/>
                <w:sz w:val="24"/>
                <w:szCs w:val="24"/>
                <w:lang w:eastAsia="lv-LV"/>
              </w:rPr>
              <w:t xml:space="preserve">soda </w:t>
            </w:r>
            <w:r w:rsidRPr="00003B80">
              <w:rPr>
                <w:bCs/>
                <w:sz w:val="24"/>
                <w:szCs w:val="24"/>
                <w:lang w:eastAsia="lv-LV"/>
              </w:rPr>
              <w:t xml:space="preserve">vienībās </w:t>
            </w:r>
            <w:r w:rsidR="006B75BA" w:rsidRPr="00003B80">
              <w:rPr>
                <w:bCs/>
                <w:sz w:val="24"/>
                <w:szCs w:val="24"/>
                <w:lang w:eastAsia="lv-LV"/>
              </w:rPr>
              <w:t xml:space="preserve">(saskaņā ar </w:t>
            </w:r>
            <w:r w:rsidR="00F6210C">
              <w:rPr>
                <w:bCs/>
                <w:sz w:val="24"/>
                <w:szCs w:val="24"/>
                <w:lang w:eastAsia="lv-LV"/>
              </w:rPr>
              <w:t xml:space="preserve">Administratīvo pārkāpumu procesa </w:t>
            </w:r>
            <w:r w:rsidR="006B75BA" w:rsidRPr="00003B80">
              <w:rPr>
                <w:bCs/>
                <w:sz w:val="24"/>
                <w:szCs w:val="24"/>
                <w:lang w:eastAsia="lv-LV"/>
              </w:rPr>
              <w:t xml:space="preserve">likumu vienas naudas soda vienības vērtība ir pieci </w:t>
            </w:r>
            <w:proofErr w:type="spellStart"/>
            <w:r w:rsidR="006B75BA" w:rsidRPr="00E31A5E">
              <w:rPr>
                <w:bCs/>
                <w:sz w:val="24"/>
                <w:szCs w:val="24"/>
                <w:lang w:eastAsia="lv-LV"/>
              </w:rPr>
              <w:t>euro</w:t>
            </w:r>
            <w:proofErr w:type="spellEnd"/>
            <w:r w:rsidR="006B75BA" w:rsidRPr="00003B80">
              <w:rPr>
                <w:bCs/>
                <w:sz w:val="24"/>
                <w:szCs w:val="24"/>
                <w:lang w:eastAsia="lv-LV"/>
              </w:rPr>
              <w:t>).</w:t>
            </w:r>
          </w:p>
          <w:p w14:paraId="557DAC2A" w14:textId="1C682F15" w:rsidR="00A76045" w:rsidRPr="003D37FF" w:rsidRDefault="009B04B5" w:rsidP="00D34023">
            <w:pPr>
              <w:ind w:firstLine="720"/>
              <w:jc w:val="both"/>
              <w:rPr>
                <w:bCs/>
                <w:sz w:val="24"/>
                <w:szCs w:val="24"/>
                <w:lang w:eastAsia="lv-LV"/>
              </w:rPr>
            </w:pPr>
            <w:r w:rsidRPr="003D37FF">
              <w:rPr>
                <w:bCs/>
                <w:sz w:val="24"/>
                <w:szCs w:val="24"/>
                <w:lang w:eastAsia="lv-LV"/>
              </w:rPr>
              <w:t>Tā kā 2016.gada 20.maijā spēkā stājies Tabakas izstrādājumu, augu smēķēšanas produktu, elektronisko smēķēšanas ierīču un to šķidrumu aprites likums, kurā vairs nav ietverta prasība nodrošināt tabakas izstrādājumus ar testēšanas pārskatu, tad LAPK 166.</w:t>
            </w:r>
            <w:r w:rsidRPr="00BC61FF">
              <w:rPr>
                <w:bCs/>
                <w:sz w:val="24"/>
                <w:szCs w:val="24"/>
                <w:vertAlign w:val="superscript"/>
                <w:lang w:eastAsia="lv-LV"/>
              </w:rPr>
              <w:t>15</w:t>
            </w:r>
            <w:r w:rsidRPr="003D37FF">
              <w:rPr>
                <w:bCs/>
                <w:sz w:val="24"/>
                <w:szCs w:val="24"/>
                <w:lang w:eastAsia="lv-LV"/>
              </w:rPr>
              <w:t xml:space="preserve"> panta trešā daļa likumprojektā nav iekļauta. </w:t>
            </w:r>
          </w:p>
          <w:p w14:paraId="2595F9A1" w14:textId="678C827F" w:rsidR="009B04B5" w:rsidRPr="0041712B" w:rsidRDefault="002E0136" w:rsidP="00AC7285">
            <w:pPr>
              <w:ind w:firstLine="720"/>
              <w:jc w:val="both"/>
              <w:rPr>
                <w:bCs/>
                <w:sz w:val="24"/>
                <w:szCs w:val="24"/>
                <w:lang w:eastAsia="lv-LV"/>
              </w:rPr>
            </w:pPr>
            <w:r w:rsidRPr="003D37FF">
              <w:rPr>
                <w:bCs/>
                <w:sz w:val="24"/>
                <w:szCs w:val="24"/>
                <w:lang w:eastAsia="lv-LV"/>
              </w:rPr>
              <w:t>Likumprojekta izstrādes procesā PVD norādīja uz to, ka atbilstoši esošajai sistēmai</w:t>
            </w:r>
            <w:r w:rsidR="00F6210C">
              <w:rPr>
                <w:bCs/>
                <w:sz w:val="24"/>
                <w:szCs w:val="24"/>
                <w:lang w:eastAsia="lv-LV"/>
              </w:rPr>
              <w:t>,</w:t>
            </w:r>
            <w:r w:rsidRPr="003D37FF">
              <w:rPr>
                <w:bCs/>
                <w:sz w:val="24"/>
                <w:szCs w:val="24"/>
                <w:lang w:eastAsia="lv-LV"/>
              </w:rPr>
              <w:t xml:space="preserve"> PVD īstenojot valsts uzraudzību un kontroli pārtikas, dzīvnieku barības, dzīvnieku izcelsmes blakusproduktu, veterināro zāļu aprites, dzīvnieku veselības, labturības un ciltsdarba jomā, tajā skaitā uzraugot tirgū laisto atbilstības novērtēšanai pakļauto preču nodrošināšanu ar atbilstības apliecinājumiem</w:t>
            </w:r>
            <w:r w:rsidR="00F6210C">
              <w:rPr>
                <w:bCs/>
                <w:sz w:val="24"/>
                <w:szCs w:val="24"/>
                <w:lang w:eastAsia="lv-LV"/>
              </w:rPr>
              <w:t>,</w:t>
            </w:r>
            <w:r w:rsidRPr="003D37FF">
              <w:rPr>
                <w:bCs/>
                <w:sz w:val="24"/>
                <w:szCs w:val="24"/>
                <w:lang w:eastAsia="lv-LV"/>
              </w:rPr>
              <w:t xml:space="preserve"> piemēro Pārtikas</w:t>
            </w:r>
            <w:r w:rsidR="00F6210C">
              <w:rPr>
                <w:bCs/>
                <w:sz w:val="24"/>
                <w:szCs w:val="24"/>
                <w:lang w:eastAsia="lv-LV"/>
              </w:rPr>
              <w:t xml:space="preserve"> aprites</w:t>
            </w:r>
            <w:r w:rsidRPr="003D37FF">
              <w:rPr>
                <w:bCs/>
                <w:sz w:val="24"/>
                <w:szCs w:val="24"/>
                <w:lang w:eastAsia="lv-LV"/>
              </w:rPr>
              <w:t xml:space="preserve"> uzraudzības likumu</w:t>
            </w:r>
            <w:r w:rsidR="00F6210C">
              <w:rPr>
                <w:bCs/>
                <w:sz w:val="24"/>
                <w:szCs w:val="24"/>
                <w:lang w:eastAsia="lv-LV"/>
              </w:rPr>
              <w:t xml:space="preserve"> un</w:t>
            </w:r>
            <w:r w:rsidRPr="003D37FF">
              <w:rPr>
                <w:bCs/>
                <w:sz w:val="24"/>
                <w:szCs w:val="24"/>
                <w:lang w:eastAsia="lv-LV"/>
              </w:rPr>
              <w:t xml:space="preserve"> Veterinārmedicīnas likumu. Līdz ar to PVD kā kompetentā iestāde attiecībā uz sodu piemērošanu likumprojektā nav norādīta.</w:t>
            </w:r>
            <w:r w:rsidR="007E7486">
              <w:rPr>
                <w:bCs/>
                <w:sz w:val="24"/>
                <w:szCs w:val="24"/>
                <w:lang w:eastAsia="lv-LV"/>
              </w:rPr>
              <w:t xml:space="preserve"> </w:t>
            </w:r>
            <w:r w:rsidR="007E7486" w:rsidRPr="0041712B">
              <w:rPr>
                <w:bCs/>
                <w:sz w:val="24"/>
                <w:szCs w:val="24"/>
                <w:lang w:eastAsia="lv-LV"/>
              </w:rPr>
              <w:t xml:space="preserve">Turklāt atbilstoši spēkā esošā </w:t>
            </w:r>
            <w:r w:rsidR="00F6210C" w:rsidRPr="0041712B">
              <w:rPr>
                <w:bCs/>
                <w:sz w:val="24"/>
                <w:szCs w:val="24"/>
                <w:lang w:eastAsia="lv-LV"/>
              </w:rPr>
              <w:t>ANL</w:t>
            </w:r>
            <w:r w:rsidR="007E7486" w:rsidRPr="0041712B">
              <w:rPr>
                <w:bCs/>
                <w:sz w:val="24"/>
                <w:szCs w:val="24"/>
                <w:lang w:eastAsia="lv-LV"/>
              </w:rPr>
              <w:t xml:space="preserve"> 5.panta otrajai daļai  atbilstības novērtēšanu </w:t>
            </w:r>
            <w:r w:rsidR="007E7486" w:rsidRPr="0041712B">
              <w:rPr>
                <w:bCs/>
                <w:sz w:val="24"/>
                <w:szCs w:val="24"/>
                <w:lang w:eastAsia="lv-LV"/>
              </w:rPr>
              <w:lastRenderedPageBreak/>
              <w:t>reglamentētajā sfērā attiecībā uz pārtikas, dzīvnieku barības un farmācijas produktiem nosaka speciālās normas.</w:t>
            </w:r>
          </w:p>
          <w:p w14:paraId="62E52A12" w14:textId="4EB80B1F" w:rsidR="006F639D" w:rsidRDefault="006F639D" w:rsidP="00AC7285">
            <w:pPr>
              <w:ind w:firstLine="720"/>
              <w:jc w:val="both"/>
              <w:rPr>
                <w:bCs/>
                <w:color w:val="FF0000"/>
                <w:sz w:val="24"/>
                <w:szCs w:val="24"/>
                <w:lang w:eastAsia="lv-LV"/>
              </w:rPr>
            </w:pPr>
            <w:r w:rsidRPr="0041712B">
              <w:rPr>
                <w:bCs/>
                <w:sz w:val="24"/>
                <w:szCs w:val="24"/>
                <w:lang w:eastAsia="lv-LV"/>
              </w:rPr>
              <w:t xml:space="preserve">Ar likumprojektu tiek paredzēts, ka </w:t>
            </w:r>
            <w:r w:rsidR="00804CCD" w:rsidRPr="0041712B">
              <w:rPr>
                <w:bCs/>
                <w:sz w:val="24"/>
                <w:szCs w:val="24"/>
                <w:lang w:eastAsia="lv-LV"/>
              </w:rPr>
              <w:t xml:space="preserve">sodus par likuma 19.panta pirmajā, otrajā un trešajā daļā minētajiem pārkāpumiem </w:t>
            </w:r>
            <w:r w:rsidR="00AD46D5" w:rsidRPr="0041712B">
              <w:rPr>
                <w:bCs/>
                <w:sz w:val="24"/>
                <w:szCs w:val="24"/>
                <w:lang w:eastAsia="lv-LV"/>
              </w:rPr>
              <w:t>attiecībā uz  precēm, kā piemēram</w:t>
            </w:r>
            <w:r w:rsidR="004B5526">
              <w:rPr>
                <w:bCs/>
                <w:sz w:val="24"/>
                <w:szCs w:val="24"/>
                <w:lang w:eastAsia="lv-LV"/>
              </w:rPr>
              <w:t xml:space="preserve"> </w:t>
            </w:r>
            <w:r w:rsidR="00804CCD" w:rsidRPr="0041712B">
              <w:rPr>
                <w:bCs/>
                <w:sz w:val="24"/>
                <w:szCs w:val="24"/>
                <w:lang w:eastAsia="lv-LV"/>
              </w:rPr>
              <w:t>elektroprec</w:t>
            </w:r>
            <w:r w:rsidR="00AD46D5" w:rsidRPr="0041712B">
              <w:rPr>
                <w:bCs/>
                <w:sz w:val="24"/>
                <w:szCs w:val="24"/>
                <w:lang w:eastAsia="lv-LV"/>
              </w:rPr>
              <w:t>ēm</w:t>
            </w:r>
            <w:r w:rsidR="00804CCD" w:rsidRPr="0041712B">
              <w:rPr>
                <w:bCs/>
                <w:sz w:val="24"/>
                <w:szCs w:val="24"/>
                <w:lang w:eastAsia="lv-LV"/>
              </w:rPr>
              <w:t>, gāzes iekārt</w:t>
            </w:r>
            <w:r w:rsidR="00AD46D5" w:rsidRPr="0041712B">
              <w:rPr>
                <w:bCs/>
                <w:sz w:val="24"/>
                <w:szCs w:val="24"/>
                <w:lang w:eastAsia="lv-LV"/>
              </w:rPr>
              <w:t>ām</w:t>
            </w:r>
            <w:r w:rsidR="00804CCD" w:rsidRPr="0041712B">
              <w:rPr>
                <w:bCs/>
                <w:sz w:val="24"/>
                <w:szCs w:val="24"/>
                <w:lang w:eastAsia="lv-LV"/>
              </w:rPr>
              <w:t>, rotaļliet</w:t>
            </w:r>
            <w:r w:rsidR="00AD46D5" w:rsidRPr="0041712B">
              <w:rPr>
                <w:bCs/>
                <w:sz w:val="24"/>
                <w:szCs w:val="24"/>
                <w:lang w:eastAsia="lv-LV"/>
              </w:rPr>
              <w:t>ām</w:t>
            </w:r>
            <w:r w:rsidR="00804CCD" w:rsidRPr="0041712B">
              <w:rPr>
                <w:bCs/>
                <w:sz w:val="24"/>
                <w:szCs w:val="24"/>
                <w:lang w:eastAsia="lv-LV"/>
              </w:rPr>
              <w:t>, individuālie</w:t>
            </w:r>
            <w:r w:rsidR="00AD46D5" w:rsidRPr="0041712B">
              <w:rPr>
                <w:bCs/>
                <w:sz w:val="24"/>
                <w:szCs w:val="24"/>
                <w:lang w:eastAsia="lv-LV"/>
              </w:rPr>
              <w:t>m</w:t>
            </w:r>
            <w:r w:rsidR="00804CCD" w:rsidRPr="0041712B">
              <w:rPr>
                <w:bCs/>
                <w:sz w:val="24"/>
                <w:szCs w:val="24"/>
                <w:lang w:eastAsia="lv-LV"/>
              </w:rPr>
              <w:t xml:space="preserve"> aizsardzības līdzekļi</w:t>
            </w:r>
            <w:r w:rsidR="00AD46D5" w:rsidRPr="0041712B">
              <w:rPr>
                <w:bCs/>
                <w:sz w:val="24"/>
                <w:szCs w:val="24"/>
                <w:lang w:eastAsia="lv-LV"/>
              </w:rPr>
              <w:t>em</w:t>
            </w:r>
            <w:r w:rsidR="00804CCD" w:rsidRPr="0041712B">
              <w:rPr>
                <w:bCs/>
                <w:sz w:val="24"/>
                <w:szCs w:val="24"/>
                <w:lang w:eastAsia="lv-LV"/>
              </w:rPr>
              <w:t>, spiedieniekārt</w:t>
            </w:r>
            <w:r w:rsidR="00AD46D5" w:rsidRPr="0041712B">
              <w:rPr>
                <w:bCs/>
                <w:sz w:val="24"/>
                <w:szCs w:val="24"/>
                <w:lang w:eastAsia="lv-LV"/>
              </w:rPr>
              <w:t>ām</w:t>
            </w:r>
            <w:r w:rsidR="00804CCD" w:rsidRPr="0041712B">
              <w:rPr>
                <w:bCs/>
                <w:sz w:val="24"/>
                <w:szCs w:val="24"/>
                <w:lang w:eastAsia="lv-LV"/>
              </w:rPr>
              <w:t xml:space="preserve">, </w:t>
            </w:r>
            <w:proofErr w:type="spellStart"/>
            <w:r w:rsidR="00804CCD" w:rsidRPr="0041712B">
              <w:rPr>
                <w:bCs/>
                <w:sz w:val="24"/>
                <w:szCs w:val="24"/>
                <w:lang w:eastAsia="lv-LV"/>
              </w:rPr>
              <w:t>mašīniekārt</w:t>
            </w:r>
            <w:r w:rsidR="00AD46D5" w:rsidRPr="0041712B">
              <w:rPr>
                <w:bCs/>
                <w:sz w:val="24"/>
                <w:szCs w:val="24"/>
                <w:lang w:eastAsia="lv-LV"/>
              </w:rPr>
              <w:t>ām</w:t>
            </w:r>
            <w:proofErr w:type="spellEnd"/>
            <w:r w:rsidR="00804CCD" w:rsidRPr="0041712B">
              <w:rPr>
                <w:bCs/>
                <w:sz w:val="24"/>
                <w:szCs w:val="24"/>
                <w:lang w:eastAsia="lv-LV"/>
              </w:rPr>
              <w:t>, mērīšanas līdzekļi</w:t>
            </w:r>
            <w:r w:rsidR="00AD46D5" w:rsidRPr="0041712B">
              <w:rPr>
                <w:bCs/>
                <w:sz w:val="24"/>
                <w:szCs w:val="24"/>
                <w:lang w:eastAsia="lv-LV"/>
              </w:rPr>
              <w:t xml:space="preserve">em piemēro </w:t>
            </w:r>
            <w:r w:rsidR="00322E29" w:rsidRPr="00EF5342">
              <w:rPr>
                <w:bCs/>
                <w:sz w:val="24"/>
                <w:szCs w:val="24"/>
                <w:lang w:eastAsia="lv-LV"/>
              </w:rPr>
              <w:t>PTAC</w:t>
            </w:r>
            <w:r w:rsidR="00AD46D5" w:rsidRPr="00EF5342">
              <w:rPr>
                <w:bCs/>
                <w:sz w:val="24"/>
                <w:szCs w:val="24"/>
                <w:lang w:eastAsia="lv-LV"/>
              </w:rPr>
              <w:t xml:space="preserve">, </w:t>
            </w:r>
            <w:r w:rsidR="00AD46D5" w:rsidRPr="0041712B">
              <w:rPr>
                <w:bCs/>
                <w:sz w:val="24"/>
                <w:szCs w:val="24"/>
                <w:lang w:eastAsia="lv-LV"/>
              </w:rPr>
              <w:t>savukārt uz medicīnas ierīcēm, ultravioletā starojuma iekārtām</w:t>
            </w:r>
            <w:r w:rsidR="00451705">
              <w:rPr>
                <w:bCs/>
                <w:sz w:val="24"/>
                <w:szCs w:val="24"/>
                <w:lang w:eastAsia="lv-LV"/>
              </w:rPr>
              <w:t xml:space="preserve">, </w:t>
            </w:r>
            <w:r w:rsidR="00451705" w:rsidRPr="00CA102D">
              <w:rPr>
                <w:bCs/>
                <w:sz w:val="24"/>
                <w:szCs w:val="24"/>
                <w:lang w:eastAsia="lv-LV"/>
              </w:rPr>
              <w:t>kosmētikas līdzekļiem, mazgāšanas līdzekļiem</w:t>
            </w:r>
            <w:r w:rsidR="00AD46D5" w:rsidRPr="00CA102D">
              <w:rPr>
                <w:bCs/>
                <w:sz w:val="24"/>
                <w:szCs w:val="24"/>
                <w:lang w:eastAsia="lv-LV"/>
              </w:rPr>
              <w:t xml:space="preserve"> </w:t>
            </w:r>
            <w:r w:rsidR="00451705" w:rsidRPr="00CA102D">
              <w:rPr>
                <w:bCs/>
                <w:sz w:val="24"/>
                <w:szCs w:val="24"/>
                <w:lang w:eastAsia="lv-LV"/>
              </w:rPr>
              <w:t>–</w:t>
            </w:r>
            <w:r w:rsidR="00C74DA2" w:rsidRPr="00CA102D">
              <w:rPr>
                <w:bCs/>
                <w:sz w:val="24"/>
                <w:szCs w:val="24"/>
                <w:lang w:eastAsia="lv-LV"/>
              </w:rPr>
              <w:t xml:space="preserve"> </w:t>
            </w:r>
            <w:r w:rsidR="00322E29" w:rsidRPr="00CA102D">
              <w:rPr>
                <w:bCs/>
                <w:sz w:val="24"/>
                <w:szCs w:val="24"/>
                <w:lang w:eastAsia="lv-LV"/>
              </w:rPr>
              <w:t>VI</w:t>
            </w:r>
            <w:r w:rsidR="00451705" w:rsidRPr="00CA102D">
              <w:rPr>
                <w:bCs/>
                <w:sz w:val="24"/>
                <w:szCs w:val="24"/>
                <w:lang w:eastAsia="lv-LV"/>
              </w:rPr>
              <w:t xml:space="preserve"> atbilstoši normatīvajos aktos noteiktajai kompetencei</w:t>
            </w:r>
            <w:r w:rsidR="00AD46D5" w:rsidRPr="00CA102D">
              <w:rPr>
                <w:bCs/>
                <w:sz w:val="24"/>
                <w:szCs w:val="24"/>
                <w:lang w:eastAsia="lv-LV"/>
              </w:rPr>
              <w:t>.</w:t>
            </w:r>
          </w:p>
          <w:p w14:paraId="19897412" w14:textId="1D463249" w:rsidR="00BC61FF" w:rsidRDefault="00BC61FF" w:rsidP="00BC61FF">
            <w:pPr>
              <w:ind w:firstLine="720"/>
              <w:jc w:val="both"/>
              <w:rPr>
                <w:bCs/>
                <w:sz w:val="24"/>
                <w:szCs w:val="24"/>
                <w:lang w:eastAsia="lv-LV"/>
              </w:rPr>
            </w:pPr>
            <w:r w:rsidRPr="00451705">
              <w:rPr>
                <w:bCs/>
                <w:sz w:val="24"/>
                <w:szCs w:val="24"/>
                <w:lang w:eastAsia="lv-LV"/>
              </w:rPr>
              <w:t xml:space="preserve">Par likumprojekta 19.panta </w:t>
            </w:r>
            <w:r>
              <w:rPr>
                <w:bCs/>
                <w:sz w:val="24"/>
                <w:szCs w:val="24"/>
                <w:lang w:eastAsia="lv-LV"/>
              </w:rPr>
              <w:t>ceturtajā</w:t>
            </w:r>
            <w:r w:rsidRPr="00451705">
              <w:rPr>
                <w:bCs/>
                <w:sz w:val="24"/>
                <w:szCs w:val="24"/>
                <w:lang w:eastAsia="lv-LV"/>
              </w:rPr>
              <w:t xml:space="preserve"> daļā minētajiem pārkāpumiem administratīvo pārkāpumu procesu veiks VID un pašvaldības policija atbilstoši normatīvajos aktos noteiktajai kompetencei.</w:t>
            </w:r>
          </w:p>
          <w:p w14:paraId="23AA8DA1" w14:textId="2903E47A" w:rsidR="004A5100" w:rsidRPr="00451705" w:rsidRDefault="00315A5A" w:rsidP="004A5100">
            <w:pPr>
              <w:ind w:firstLine="720"/>
              <w:jc w:val="both"/>
              <w:rPr>
                <w:bCs/>
                <w:sz w:val="24"/>
                <w:szCs w:val="24"/>
                <w:lang w:eastAsia="lv-LV"/>
              </w:rPr>
            </w:pPr>
            <w:r w:rsidRPr="00451705">
              <w:rPr>
                <w:bCs/>
                <w:sz w:val="24"/>
                <w:szCs w:val="24"/>
                <w:lang w:eastAsia="lv-LV"/>
              </w:rPr>
              <w:t xml:space="preserve">Par likumprojekta 19.panta piektajā daļā minētajiem pārkāpumiem administratīvo pārkāpumu procesu </w:t>
            </w:r>
            <w:r w:rsidR="004A5100" w:rsidRPr="00451705">
              <w:rPr>
                <w:bCs/>
                <w:sz w:val="24"/>
                <w:szCs w:val="24"/>
                <w:lang w:eastAsia="lv-LV"/>
              </w:rPr>
              <w:t>veiks VID.</w:t>
            </w:r>
          </w:p>
          <w:p w14:paraId="16A2A1D5" w14:textId="798FFB59" w:rsidR="0007032B" w:rsidRPr="00A03BED" w:rsidRDefault="007C30A4" w:rsidP="00AC7285">
            <w:pPr>
              <w:ind w:firstLine="720"/>
              <w:jc w:val="both"/>
              <w:rPr>
                <w:bCs/>
                <w:sz w:val="24"/>
                <w:szCs w:val="24"/>
                <w:lang w:eastAsia="lv-LV"/>
              </w:rPr>
            </w:pPr>
            <w:r>
              <w:rPr>
                <w:bCs/>
                <w:sz w:val="24"/>
                <w:szCs w:val="24"/>
                <w:lang w:eastAsia="lv-LV"/>
              </w:rPr>
              <w:t>Ievērojot</w:t>
            </w:r>
            <w:r w:rsidR="0007032B" w:rsidRPr="00A03BED">
              <w:rPr>
                <w:bCs/>
                <w:sz w:val="24"/>
                <w:szCs w:val="24"/>
                <w:lang w:eastAsia="lv-LV"/>
              </w:rPr>
              <w:t xml:space="preserve">, ka Administratīvo pārkāpumu procesa </w:t>
            </w:r>
            <w:r w:rsidR="005409E0" w:rsidRPr="00A03BED">
              <w:rPr>
                <w:bCs/>
                <w:sz w:val="24"/>
                <w:szCs w:val="24"/>
                <w:lang w:eastAsia="lv-LV"/>
              </w:rPr>
              <w:t>likums</w:t>
            </w:r>
            <w:r w:rsidR="0007032B" w:rsidRPr="00A03BED">
              <w:rPr>
                <w:bCs/>
                <w:sz w:val="24"/>
                <w:szCs w:val="24"/>
                <w:lang w:eastAsia="lv-LV"/>
              </w:rPr>
              <w:t xml:space="preserve"> paredz izmaiņas administratīvo sodu sistēmā</w:t>
            </w:r>
            <w:r w:rsidR="005409E0" w:rsidRPr="00A03BED">
              <w:rPr>
                <w:bCs/>
                <w:sz w:val="24"/>
                <w:szCs w:val="24"/>
                <w:lang w:eastAsia="lv-LV"/>
              </w:rPr>
              <w:t xml:space="preserve">, </w:t>
            </w:r>
            <w:r>
              <w:rPr>
                <w:bCs/>
                <w:sz w:val="24"/>
                <w:szCs w:val="24"/>
                <w:lang w:eastAsia="lv-LV"/>
              </w:rPr>
              <w:t>izslēdzot</w:t>
            </w:r>
            <w:r w:rsidR="005409E0" w:rsidRPr="00A03BED">
              <w:rPr>
                <w:bCs/>
                <w:sz w:val="24"/>
                <w:szCs w:val="24"/>
                <w:lang w:eastAsia="lv-LV"/>
              </w:rPr>
              <w:t xml:space="preserve"> no pamatsodiem  administratīvā pārkāpuma priekšmeta vai izdarīšanas rīka konfiskāciju, tad</w:t>
            </w:r>
            <w:r>
              <w:rPr>
                <w:bCs/>
                <w:sz w:val="24"/>
                <w:szCs w:val="24"/>
                <w:lang w:eastAsia="lv-LV"/>
              </w:rPr>
              <w:t>,</w:t>
            </w:r>
            <w:r w:rsidR="005409E0" w:rsidRPr="00A03BED">
              <w:rPr>
                <w:bCs/>
                <w:sz w:val="24"/>
                <w:szCs w:val="24"/>
                <w:lang w:eastAsia="lv-LV"/>
              </w:rPr>
              <w:t xml:space="preserve"> pārņemot </w:t>
            </w:r>
            <w:r>
              <w:rPr>
                <w:bCs/>
                <w:sz w:val="24"/>
                <w:szCs w:val="24"/>
                <w:lang w:eastAsia="lv-LV"/>
              </w:rPr>
              <w:t xml:space="preserve">LAPK </w:t>
            </w:r>
            <w:r w:rsidR="00CE47D9" w:rsidRPr="00A03BED">
              <w:rPr>
                <w:bCs/>
                <w:sz w:val="24"/>
                <w:szCs w:val="24"/>
                <w:lang w:eastAsia="lv-LV"/>
              </w:rPr>
              <w:t>166.</w:t>
            </w:r>
            <w:r w:rsidR="00CE47D9" w:rsidRPr="00BC61FF">
              <w:rPr>
                <w:bCs/>
                <w:sz w:val="24"/>
                <w:szCs w:val="24"/>
                <w:vertAlign w:val="superscript"/>
                <w:lang w:eastAsia="lv-LV"/>
              </w:rPr>
              <w:t>9</w:t>
            </w:r>
            <w:r w:rsidR="00CE47D9" w:rsidRPr="00A03BED">
              <w:rPr>
                <w:bCs/>
                <w:sz w:val="24"/>
                <w:szCs w:val="24"/>
                <w:lang w:eastAsia="lv-LV"/>
              </w:rPr>
              <w:t xml:space="preserve"> panta </w:t>
            </w:r>
            <w:r w:rsidR="00E31A5E">
              <w:rPr>
                <w:bCs/>
                <w:sz w:val="24"/>
                <w:szCs w:val="24"/>
                <w:lang w:eastAsia="lv-LV"/>
              </w:rPr>
              <w:t xml:space="preserve">otro, </w:t>
            </w:r>
            <w:r w:rsidR="00CE47D9" w:rsidRPr="00A03BED">
              <w:rPr>
                <w:bCs/>
                <w:sz w:val="24"/>
                <w:szCs w:val="24"/>
                <w:lang w:eastAsia="lv-LV"/>
              </w:rPr>
              <w:t xml:space="preserve">ceturto daļu un </w:t>
            </w:r>
            <w:r w:rsidR="005409E0" w:rsidRPr="00A03BED">
              <w:rPr>
                <w:bCs/>
                <w:sz w:val="24"/>
                <w:szCs w:val="24"/>
                <w:lang w:eastAsia="lv-LV"/>
              </w:rPr>
              <w:t>166.</w:t>
            </w:r>
            <w:r w:rsidR="005409E0" w:rsidRPr="00BC61FF">
              <w:rPr>
                <w:bCs/>
                <w:sz w:val="24"/>
                <w:szCs w:val="24"/>
                <w:vertAlign w:val="superscript"/>
                <w:lang w:eastAsia="lv-LV"/>
              </w:rPr>
              <w:t>15</w:t>
            </w:r>
            <w:r w:rsidR="005409E0" w:rsidRPr="00A03BED">
              <w:rPr>
                <w:bCs/>
                <w:sz w:val="24"/>
                <w:szCs w:val="24"/>
                <w:lang w:eastAsia="lv-LV"/>
              </w:rPr>
              <w:t xml:space="preserve"> pant</w:t>
            </w:r>
            <w:r w:rsidR="00CE47D9" w:rsidRPr="00A03BED">
              <w:rPr>
                <w:bCs/>
                <w:sz w:val="24"/>
                <w:szCs w:val="24"/>
                <w:lang w:eastAsia="lv-LV"/>
              </w:rPr>
              <w:t>u</w:t>
            </w:r>
            <w:r>
              <w:rPr>
                <w:bCs/>
                <w:sz w:val="24"/>
                <w:szCs w:val="24"/>
                <w:lang w:eastAsia="lv-LV"/>
              </w:rPr>
              <w:t>,</w:t>
            </w:r>
            <w:r w:rsidR="00CE47D9" w:rsidRPr="00A03BED">
              <w:rPr>
                <w:bCs/>
                <w:sz w:val="24"/>
                <w:szCs w:val="24"/>
                <w:lang w:eastAsia="lv-LV"/>
              </w:rPr>
              <w:t xml:space="preserve"> izslēgta administratīvā pārkāpuma priekšmeta vai izdarīšanas rīka konfiskācija</w:t>
            </w:r>
            <w:r w:rsidR="005409E0" w:rsidRPr="00A03BED">
              <w:rPr>
                <w:bCs/>
                <w:sz w:val="24"/>
                <w:szCs w:val="24"/>
                <w:lang w:eastAsia="lv-LV"/>
              </w:rPr>
              <w:t>.</w:t>
            </w:r>
          </w:p>
          <w:p w14:paraId="5401893E" w14:textId="63E3068D" w:rsidR="002A4F31" w:rsidRDefault="00372CB7" w:rsidP="00D34023">
            <w:pPr>
              <w:ind w:firstLine="720"/>
              <w:jc w:val="both"/>
              <w:rPr>
                <w:bCs/>
                <w:sz w:val="24"/>
                <w:szCs w:val="24"/>
                <w:lang w:eastAsia="lv-LV"/>
              </w:rPr>
            </w:pPr>
            <w:r w:rsidRPr="00A03BED">
              <w:rPr>
                <w:bCs/>
                <w:sz w:val="24"/>
                <w:szCs w:val="24"/>
                <w:lang w:eastAsia="lv-LV"/>
              </w:rPr>
              <w:t>Atšķirībā no spēkā esošā LAPK 166.</w:t>
            </w:r>
            <w:r w:rsidRPr="00BC61FF">
              <w:rPr>
                <w:bCs/>
                <w:sz w:val="24"/>
                <w:szCs w:val="24"/>
                <w:vertAlign w:val="superscript"/>
                <w:lang w:eastAsia="lv-LV"/>
              </w:rPr>
              <w:t>9</w:t>
            </w:r>
            <w:r w:rsidRPr="00A03BED">
              <w:rPr>
                <w:bCs/>
                <w:sz w:val="24"/>
                <w:szCs w:val="24"/>
                <w:lang w:eastAsia="lv-LV"/>
              </w:rPr>
              <w:t xml:space="preserve"> un 166.</w:t>
            </w:r>
            <w:r w:rsidRPr="00BC61FF">
              <w:rPr>
                <w:bCs/>
                <w:sz w:val="24"/>
                <w:szCs w:val="24"/>
                <w:vertAlign w:val="superscript"/>
                <w:lang w:eastAsia="lv-LV"/>
              </w:rPr>
              <w:t>15</w:t>
            </w:r>
            <w:r w:rsidRPr="00A03BED">
              <w:rPr>
                <w:bCs/>
                <w:sz w:val="24"/>
                <w:szCs w:val="24"/>
                <w:lang w:eastAsia="lv-LV"/>
              </w:rPr>
              <w:t xml:space="preserve"> </w:t>
            </w:r>
            <w:r w:rsidR="007C30A4">
              <w:rPr>
                <w:bCs/>
                <w:sz w:val="24"/>
                <w:szCs w:val="24"/>
                <w:lang w:eastAsia="lv-LV"/>
              </w:rPr>
              <w:t xml:space="preserve">panta </w:t>
            </w:r>
            <w:r w:rsidRPr="00A03BED">
              <w:rPr>
                <w:bCs/>
                <w:sz w:val="24"/>
                <w:szCs w:val="24"/>
                <w:lang w:eastAsia="lv-LV"/>
              </w:rPr>
              <w:t>lietotās terminoloģijas likumprojektā termini “ievietošana tirgū” un “realizācija” attiecīgi mainīta uz “laišana tirgū” un “pārdošana”. Tādējādi nodrošinot vienotu terminu lietošanu atbilstoši spēkā esošajiem Eiropas Savienības</w:t>
            </w:r>
            <w:r w:rsidR="003B1FB8">
              <w:rPr>
                <w:bCs/>
                <w:sz w:val="24"/>
                <w:szCs w:val="24"/>
                <w:lang w:eastAsia="lv-LV"/>
              </w:rPr>
              <w:t xml:space="preserve"> normatīvajiem aktiem par produktu tirdzniecību</w:t>
            </w:r>
            <w:r w:rsidR="00033F57">
              <w:rPr>
                <w:bCs/>
                <w:sz w:val="24"/>
                <w:szCs w:val="24"/>
                <w:lang w:eastAsia="lv-LV"/>
              </w:rPr>
              <w:t>, akreditāciju un tirgus uzraudzību</w:t>
            </w:r>
            <w:r w:rsidRPr="00A03BED">
              <w:rPr>
                <w:bCs/>
                <w:sz w:val="24"/>
                <w:szCs w:val="24"/>
                <w:lang w:eastAsia="lv-LV"/>
              </w:rPr>
              <w:t xml:space="preserve"> un nacionālajiem normat</w:t>
            </w:r>
            <w:r w:rsidR="00E3239D" w:rsidRPr="00A03BED">
              <w:rPr>
                <w:bCs/>
                <w:sz w:val="24"/>
                <w:szCs w:val="24"/>
                <w:lang w:eastAsia="lv-LV"/>
              </w:rPr>
              <w:t>īvajiem aktiem</w:t>
            </w:r>
            <w:r w:rsidR="003B1FB8">
              <w:rPr>
                <w:bCs/>
                <w:sz w:val="24"/>
                <w:szCs w:val="24"/>
                <w:lang w:eastAsia="lv-LV"/>
              </w:rPr>
              <w:t xml:space="preserve"> par preču un pakalpojumu drošumu</w:t>
            </w:r>
            <w:r w:rsidR="00361112">
              <w:rPr>
                <w:bCs/>
                <w:sz w:val="24"/>
                <w:szCs w:val="24"/>
                <w:lang w:eastAsia="lv-LV"/>
              </w:rPr>
              <w:t xml:space="preserve"> un atbilstības novērtēšanu</w:t>
            </w:r>
            <w:r w:rsidR="00E3239D" w:rsidRPr="00A03BED">
              <w:rPr>
                <w:bCs/>
                <w:sz w:val="24"/>
                <w:szCs w:val="24"/>
                <w:lang w:eastAsia="lv-LV"/>
              </w:rPr>
              <w:t>.</w:t>
            </w:r>
          </w:p>
          <w:p w14:paraId="7149FD82" w14:textId="4C2A33E2" w:rsidR="00C74DA2" w:rsidRDefault="00EF5342" w:rsidP="00D34023">
            <w:pPr>
              <w:ind w:firstLine="720"/>
              <w:jc w:val="both"/>
              <w:rPr>
                <w:bCs/>
                <w:sz w:val="24"/>
                <w:szCs w:val="24"/>
                <w:lang w:eastAsia="lv-LV"/>
              </w:rPr>
            </w:pPr>
            <w:r w:rsidRPr="00451705">
              <w:rPr>
                <w:bCs/>
                <w:sz w:val="24"/>
                <w:szCs w:val="24"/>
                <w:lang w:eastAsia="lv-LV"/>
              </w:rPr>
              <w:t>Atšķirībā no spēkā esošā LAPK 166.</w:t>
            </w:r>
            <w:r w:rsidRPr="00BC61FF">
              <w:rPr>
                <w:bCs/>
                <w:sz w:val="24"/>
                <w:szCs w:val="24"/>
                <w:vertAlign w:val="superscript"/>
                <w:lang w:eastAsia="lv-LV"/>
              </w:rPr>
              <w:t>9</w:t>
            </w:r>
            <w:r w:rsidR="004A5100" w:rsidRPr="00BC61FF">
              <w:rPr>
                <w:bCs/>
                <w:sz w:val="24"/>
                <w:szCs w:val="24"/>
                <w:vertAlign w:val="superscript"/>
                <w:lang w:eastAsia="lv-LV"/>
              </w:rPr>
              <w:t xml:space="preserve"> </w:t>
            </w:r>
            <w:r w:rsidR="00676281" w:rsidRPr="00676281">
              <w:rPr>
                <w:bCs/>
                <w:sz w:val="24"/>
                <w:szCs w:val="24"/>
                <w:lang w:eastAsia="lv-LV"/>
              </w:rPr>
              <w:t xml:space="preserve">panta </w:t>
            </w:r>
            <w:r w:rsidR="004A5100" w:rsidRPr="00451705">
              <w:rPr>
                <w:bCs/>
                <w:sz w:val="24"/>
                <w:szCs w:val="24"/>
                <w:lang w:eastAsia="lv-LV"/>
              </w:rPr>
              <w:t>otrās</w:t>
            </w:r>
            <w:r w:rsidR="00371116" w:rsidRPr="00451705">
              <w:rPr>
                <w:bCs/>
                <w:sz w:val="24"/>
                <w:szCs w:val="24"/>
                <w:lang w:eastAsia="lv-LV"/>
              </w:rPr>
              <w:t xml:space="preserve"> daļas</w:t>
            </w:r>
            <w:r w:rsidRPr="00451705">
              <w:rPr>
                <w:bCs/>
                <w:sz w:val="24"/>
                <w:szCs w:val="24"/>
                <w:lang w:eastAsia="lv-LV"/>
              </w:rPr>
              <w:t xml:space="preserve"> un 166.</w:t>
            </w:r>
            <w:r w:rsidRPr="00BC61FF">
              <w:rPr>
                <w:bCs/>
                <w:sz w:val="24"/>
                <w:szCs w:val="24"/>
                <w:vertAlign w:val="superscript"/>
                <w:lang w:eastAsia="lv-LV"/>
              </w:rPr>
              <w:t>15</w:t>
            </w:r>
            <w:r w:rsidR="00676281">
              <w:rPr>
                <w:bCs/>
                <w:sz w:val="24"/>
                <w:szCs w:val="24"/>
                <w:vertAlign w:val="superscript"/>
                <w:lang w:eastAsia="lv-LV"/>
              </w:rPr>
              <w:t xml:space="preserve"> </w:t>
            </w:r>
            <w:bookmarkStart w:id="4" w:name="_GoBack"/>
            <w:bookmarkEnd w:id="4"/>
            <w:r w:rsidR="00676281" w:rsidRPr="00676281">
              <w:rPr>
                <w:bCs/>
                <w:sz w:val="24"/>
                <w:szCs w:val="24"/>
                <w:lang w:eastAsia="lv-LV"/>
              </w:rPr>
              <w:t>panta</w:t>
            </w:r>
            <w:r w:rsidR="00371116" w:rsidRPr="00451705">
              <w:rPr>
                <w:bCs/>
                <w:sz w:val="24"/>
                <w:szCs w:val="24"/>
                <w:lang w:eastAsia="lv-LV"/>
              </w:rPr>
              <w:t xml:space="preserve"> ceturtās daļas</w:t>
            </w:r>
            <w:r w:rsidR="00786FE7" w:rsidRPr="00451705">
              <w:rPr>
                <w:bCs/>
                <w:sz w:val="24"/>
                <w:szCs w:val="24"/>
                <w:lang w:eastAsia="lv-LV"/>
              </w:rPr>
              <w:t xml:space="preserve">, tiesību subjekts, kam var piemērot sodu </w:t>
            </w:r>
            <w:r w:rsidRPr="00451705">
              <w:rPr>
                <w:bCs/>
                <w:sz w:val="24"/>
                <w:szCs w:val="24"/>
                <w:lang w:eastAsia="lv-LV"/>
              </w:rPr>
              <w:t>“</w:t>
            </w:r>
            <w:r w:rsidR="00786FE7" w:rsidRPr="00451705">
              <w:rPr>
                <w:bCs/>
                <w:sz w:val="24"/>
                <w:szCs w:val="24"/>
                <w:lang w:eastAsia="lv-LV"/>
              </w:rPr>
              <w:t>amatpersona”</w:t>
            </w:r>
            <w:r w:rsidR="00371116" w:rsidRPr="00451705">
              <w:rPr>
                <w:bCs/>
                <w:sz w:val="24"/>
                <w:szCs w:val="24"/>
                <w:lang w:eastAsia="lv-LV"/>
              </w:rPr>
              <w:t xml:space="preserve"> ir </w:t>
            </w:r>
            <w:r w:rsidR="00676281">
              <w:rPr>
                <w:bCs/>
                <w:sz w:val="24"/>
                <w:szCs w:val="24"/>
                <w:lang w:eastAsia="lv-LV"/>
              </w:rPr>
              <w:t>izslēgts</w:t>
            </w:r>
            <w:r w:rsidR="00371116" w:rsidRPr="00451705">
              <w:rPr>
                <w:bCs/>
                <w:sz w:val="24"/>
                <w:szCs w:val="24"/>
                <w:lang w:eastAsia="lv-LV"/>
              </w:rPr>
              <w:t xml:space="preserve"> </w:t>
            </w:r>
            <w:r w:rsidRPr="00451705">
              <w:rPr>
                <w:bCs/>
                <w:sz w:val="24"/>
                <w:szCs w:val="24"/>
                <w:lang w:eastAsia="lv-LV"/>
              </w:rPr>
              <w:t>ņ</w:t>
            </w:r>
            <w:r w:rsidR="00C74DA2" w:rsidRPr="00451705">
              <w:rPr>
                <w:bCs/>
                <w:sz w:val="24"/>
                <w:szCs w:val="24"/>
                <w:lang w:eastAsia="lv-LV"/>
              </w:rPr>
              <w:t xml:space="preserve">emot vērā </w:t>
            </w:r>
            <w:r w:rsidR="00371116" w:rsidRPr="00451705">
              <w:rPr>
                <w:bCs/>
                <w:sz w:val="24"/>
                <w:szCs w:val="24"/>
                <w:lang w:eastAsia="lv-LV"/>
              </w:rPr>
              <w:t>VID sniegto informāciju par sankciju piemērošanas statistiku, ka līdz šim administratīvie sodi piemēroti tikai juridiskām personām. Līdz ar to 19.panta ceturtajā un piektajā daļā tiesību subjekts, kam var piemērot sodu ir juridiskā persona.</w:t>
            </w:r>
          </w:p>
          <w:p w14:paraId="00DB88AF" w14:textId="77777777" w:rsidR="00B73812" w:rsidRPr="00451705" w:rsidRDefault="00B73812" w:rsidP="00EF5342">
            <w:pPr>
              <w:ind w:firstLine="720"/>
              <w:jc w:val="both"/>
              <w:rPr>
                <w:bCs/>
                <w:sz w:val="24"/>
                <w:szCs w:val="24"/>
                <w:lang w:eastAsia="lv-LV"/>
              </w:rPr>
            </w:pPr>
          </w:p>
        </w:tc>
      </w:tr>
      <w:tr w:rsidR="00CC297D" w:rsidRPr="00937E6F" w14:paraId="00EBBA38" w14:textId="77777777" w:rsidTr="00B740D1">
        <w:trPr>
          <w:gridAfter w:val="1"/>
          <w:wAfter w:w="5" w:type="dxa"/>
          <w:trHeight w:val="372"/>
          <w:tblCellSpacing w:w="15" w:type="dxa"/>
        </w:trPr>
        <w:tc>
          <w:tcPr>
            <w:tcW w:w="237" w:type="dxa"/>
            <w:gridSpan w:val="2"/>
            <w:tcBorders>
              <w:top w:val="outset" w:sz="6" w:space="0" w:color="auto"/>
              <w:left w:val="outset" w:sz="6" w:space="0" w:color="auto"/>
              <w:bottom w:val="outset" w:sz="6" w:space="0" w:color="auto"/>
              <w:right w:val="outset" w:sz="6" w:space="0" w:color="auto"/>
            </w:tcBorders>
            <w:hideMark/>
          </w:tcPr>
          <w:p w14:paraId="72F72C2F" w14:textId="44EC534E" w:rsidR="00CC297D" w:rsidRDefault="00CC297D" w:rsidP="00AC7285">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lastRenderedPageBreak/>
              <w:t>3.</w:t>
            </w:r>
          </w:p>
          <w:p w14:paraId="6F9334F0" w14:textId="0A35D0DA" w:rsidR="002A4F31" w:rsidRPr="00937E6F" w:rsidRDefault="002A4F31" w:rsidP="00AC7285">
            <w:pPr>
              <w:spacing w:before="100" w:beforeAutospacing="1" w:after="100" w:afterAutospacing="1"/>
              <w:jc w:val="center"/>
              <w:rPr>
                <w:rFonts w:eastAsia="Times New Roman" w:cs="Times New Roman"/>
                <w:sz w:val="24"/>
                <w:szCs w:val="24"/>
                <w:lang w:eastAsia="lv-LV"/>
              </w:rPr>
            </w:pPr>
          </w:p>
        </w:tc>
        <w:tc>
          <w:tcPr>
            <w:tcW w:w="1429" w:type="dxa"/>
            <w:tcBorders>
              <w:top w:val="outset" w:sz="6" w:space="0" w:color="auto"/>
              <w:left w:val="outset" w:sz="6" w:space="0" w:color="auto"/>
              <w:bottom w:val="outset" w:sz="6" w:space="0" w:color="auto"/>
              <w:right w:val="outset" w:sz="6" w:space="0" w:color="auto"/>
            </w:tcBorders>
            <w:hideMark/>
          </w:tcPr>
          <w:p w14:paraId="7D62D637" w14:textId="77777777" w:rsidR="00CC297D" w:rsidRPr="00937E6F" w:rsidRDefault="00CC297D" w:rsidP="00AC7285">
            <w:pPr>
              <w:rPr>
                <w:rFonts w:eastAsia="Times New Roman" w:cs="Times New Roman"/>
                <w:sz w:val="24"/>
                <w:szCs w:val="24"/>
                <w:lang w:eastAsia="lv-LV"/>
              </w:rPr>
            </w:pPr>
            <w:r w:rsidRPr="00937E6F">
              <w:rPr>
                <w:rFonts w:eastAsia="Times New Roman" w:cs="Times New Roman"/>
                <w:sz w:val="24"/>
                <w:szCs w:val="24"/>
                <w:lang w:eastAsia="lv-LV"/>
              </w:rPr>
              <w:t>Projekta izstrādē iesaistītās institūcijas</w:t>
            </w:r>
          </w:p>
        </w:tc>
        <w:tc>
          <w:tcPr>
            <w:tcW w:w="7284" w:type="dxa"/>
            <w:gridSpan w:val="2"/>
            <w:tcBorders>
              <w:top w:val="outset" w:sz="6" w:space="0" w:color="auto"/>
              <w:left w:val="outset" w:sz="6" w:space="0" w:color="auto"/>
              <w:bottom w:val="outset" w:sz="6" w:space="0" w:color="auto"/>
              <w:right w:val="outset" w:sz="6" w:space="0" w:color="auto"/>
            </w:tcBorders>
            <w:hideMark/>
          </w:tcPr>
          <w:p w14:paraId="2AEC45D1" w14:textId="0AE591D4" w:rsidR="0003591B" w:rsidRPr="006B346F" w:rsidRDefault="003D37FF" w:rsidP="006B346F">
            <w:pPr>
              <w:ind w:firstLine="720"/>
              <w:jc w:val="both"/>
              <w:rPr>
                <w:bCs/>
                <w:sz w:val="24"/>
                <w:szCs w:val="24"/>
                <w:lang w:eastAsia="lv-LV"/>
              </w:rPr>
            </w:pPr>
            <w:r w:rsidRPr="006B346F">
              <w:rPr>
                <w:bCs/>
                <w:sz w:val="24"/>
                <w:szCs w:val="24"/>
                <w:lang w:eastAsia="lv-LV"/>
              </w:rPr>
              <w:t xml:space="preserve">Likumprojekts </w:t>
            </w:r>
            <w:r w:rsidR="00E3239D" w:rsidRPr="006B346F">
              <w:rPr>
                <w:bCs/>
                <w:sz w:val="24"/>
                <w:szCs w:val="24"/>
                <w:lang w:eastAsia="lv-LV"/>
              </w:rPr>
              <w:t>2016.gada 26.maijā tika</w:t>
            </w:r>
            <w:r w:rsidRPr="006B346F">
              <w:rPr>
                <w:bCs/>
                <w:sz w:val="24"/>
                <w:szCs w:val="24"/>
                <w:lang w:eastAsia="lv-LV"/>
              </w:rPr>
              <w:t xml:space="preserve"> nosūtīts komentāru sniegšanai Veselības ministrijai, Zemkopības ministrijai, Finanšu ministrijai, Labklājības ministrijai, V</w:t>
            </w:r>
            <w:r w:rsidR="007C30A4" w:rsidRPr="006B346F">
              <w:rPr>
                <w:bCs/>
                <w:sz w:val="24"/>
                <w:szCs w:val="24"/>
                <w:lang w:eastAsia="lv-LV"/>
              </w:rPr>
              <w:t>I</w:t>
            </w:r>
            <w:r w:rsidRPr="006B346F">
              <w:rPr>
                <w:bCs/>
                <w:sz w:val="24"/>
                <w:szCs w:val="24"/>
                <w:lang w:eastAsia="lv-LV"/>
              </w:rPr>
              <w:t>, Valsts darba inspekcijai, P</w:t>
            </w:r>
            <w:r w:rsidR="007C30A4" w:rsidRPr="006B346F">
              <w:rPr>
                <w:bCs/>
                <w:sz w:val="24"/>
                <w:szCs w:val="24"/>
                <w:lang w:eastAsia="lv-LV"/>
              </w:rPr>
              <w:t>VD</w:t>
            </w:r>
            <w:r w:rsidRPr="006B346F">
              <w:rPr>
                <w:bCs/>
                <w:sz w:val="24"/>
                <w:szCs w:val="24"/>
                <w:lang w:eastAsia="lv-LV"/>
              </w:rPr>
              <w:t>, V</w:t>
            </w:r>
            <w:r w:rsidR="007C30A4" w:rsidRPr="006B346F">
              <w:rPr>
                <w:bCs/>
                <w:sz w:val="24"/>
                <w:szCs w:val="24"/>
                <w:lang w:eastAsia="lv-LV"/>
              </w:rPr>
              <w:t>ID un</w:t>
            </w:r>
            <w:r w:rsidRPr="006B346F">
              <w:rPr>
                <w:bCs/>
                <w:sz w:val="24"/>
                <w:szCs w:val="24"/>
                <w:lang w:eastAsia="lv-LV"/>
              </w:rPr>
              <w:t xml:space="preserve"> P</w:t>
            </w:r>
            <w:r w:rsidR="007C30A4" w:rsidRPr="006B346F">
              <w:rPr>
                <w:bCs/>
                <w:sz w:val="24"/>
                <w:szCs w:val="24"/>
                <w:lang w:eastAsia="lv-LV"/>
              </w:rPr>
              <w:t>TAC</w:t>
            </w:r>
            <w:r w:rsidR="003B1FB8" w:rsidRPr="006B346F">
              <w:rPr>
                <w:bCs/>
                <w:sz w:val="24"/>
                <w:szCs w:val="24"/>
                <w:lang w:eastAsia="lv-LV"/>
              </w:rPr>
              <w:t>, kas atbalstījušas likumprojekta tālāku virzību.</w:t>
            </w:r>
          </w:p>
          <w:p w14:paraId="42B9E3BD" w14:textId="0664D74D" w:rsidR="003D37FF" w:rsidRPr="006B346F" w:rsidRDefault="00C279F5" w:rsidP="006B346F">
            <w:pPr>
              <w:ind w:firstLine="720"/>
              <w:jc w:val="both"/>
              <w:rPr>
                <w:bCs/>
                <w:sz w:val="24"/>
                <w:szCs w:val="24"/>
                <w:lang w:eastAsia="lv-LV"/>
              </w:rPr>
            </w:pPr>
            <w:r w:rsidRPr="006B346F">
              <w:rPr>
                <w:bCs/>
                <w:sz w:val="24"/>
                <w:szCs w:val="24"/>
                <w:lang w:eastAsia="lv-LV"/>
              </w:rPr>
              <w:t xml:space="preserve">Likumprojekts pirms izsludināšanas Valsts sekretāru sanāksmē </w:t>
            </w:r>
            <w:r w:rsidR="0003591B" w:rsidRPr="006B346F">
              <w:rPr>
                <w:bCs/>
                <w:sz w:val="24"/>
                <w:szCs w:val="24"/>
                <w:lang w:eastAsia="lv-LV"/>
              </w:rPr>
              <w:t xml:space="preserve">ir </w:t>
            </w:r>
            <w:r w:rsidRPr="006B346F">
              <w:rPr>
                <w:bCs/>
                <w:sz w:val="24"/>
                <w:szCs w:val="24"/>
                <w:lang w:eastAsia="lv-LV"/>
              </w:rPr>
              <w:t xml:space="preserve"> izskatī</w:t>
            </w:r>
            <w:r w:rsidR="0003591B" w:rsidRPr="006B346F">
              <w:rPr>
                <w:bCs/>
                <w:sz w:val="24"/>
                <w:szCs w:val="24"/>
                <w:lang w:eastAsia="lv-LV"/>
              </w:rPr>
              <w:t>ts</w:t>
            </w:r>
            <w:r w:rsidRPr="006B346F">
              <w:rPr>
                <w:bCs/>
                <w:sz w:val="24"/>
                <w:szCs w:val="24"/>
                <w:lang w:eastAsia="lv-LV"/>
              </w:rPr>
              <w:t xml:space="preserve"> Tieslietu ministrijas</w:t>
            </w:r>
            <w:r w:rsidR="00CA4B8F" w:rsidRPr="006B346F">
              <w:rPr>
                <w:bCs/>
                <w:sz w:val="24"/>
                <w:szCs w:val="24"/>
                <w:lang w:eastAsia="lv-LV"/>
              </w:rPr>
              <w:t xml:space="preserve"> izveidotajā</w:t>
            </w:r>
            <w:r w:rsidRPr="006B346F">
              <w:rPr>
                <w:bCs/>
                <w:sz w:val="24"/>
                <w:szCs w:val="24"/>
                <w:lang w:eastAsia="lv-LV"/>
              </w:rPr>
              <w:t xml:space="preserve"> Latvijas Administratīvo pārkāpumu kodeksa pastāvīgā</w:t>
            </w:r>
            <w:r w:rsidR="0003591B" w:rsidRPr="006B346F">
              <w:rPr>
                <w:bCs/>
                <w:sz w:val="24"/>
                <w:szCs w:val="24"/>
                <w:lang w:eastAsia="lv-LV"/>
              </w:rPr>
              <w:t>s</w:t>
            </w:r>
            <w:r w:rsidRPr="006B346F">
              <w:rPr>
                <w:bCs/>
                <w:sz w:val="24"/>
                <w:szCs w:val="24"/>
                <w:lang w:eastAsia="lv-LV"/>
              </w:rPr>
              <w:t xml:space="preserve"> darba grup</w:t>
            </w:r>
            <w:r w:rsidR="0003591B" w:rsidRPr="006B346F">
              <w:rPr>
                <w:bCs/>
                <w:sz w:val="24"/>
                <w:szCs w:val="24"/>
                <w:lang w:eastAsia="lv-LV"/>
              </w:rPr>
              <w:t>as 2016.</w:t>
            </w:r>
            <w:r w:rsidR="007C30A4" w:rsidRPr="006B346F">
              <w:rPr>
                <w:bCs/>
                <w:sz w:val="24"/>
                <w:szCs w:val="24"/>
                <w:lang w:eastAsia="lv-LV"/>
              </w:rPr>
              <w:t>gada 25</w:t>
            </w:r>
            <w:r w:rsidR="0003591B" w:rsidRPr="006B346F">
              <w:rPr>
                <w:bCs/>
                <w:sz w:val="24"/>
                <w:szCs w:val="24"/>
                <w:lang w:eastAsia="lv-LV"/>
              </w:rPr>
              <w:t>.augusta sēdē</w:t>
            </w:r>
            <w:r w:rsidRPr="006B346F">
              <w:rPr>
                <w:bCs/>
                <w:sz w:val="24"/>
                <w:szCs w:val="24"/>
                <w:lang w:eastAsia="lv-LV"/>
              </w:rPr>
              <w:t>.</w:t>
            </w:r>
            <w:r w:rsidR="003B1FB8" w:rsidRPr="006B346F">
              <w:rPr>
                <w:bCs/>
                <w:sz w:val="24"/>
                <w:szCs w:val="24"/>
                <w:lang w:eastAsia="lv-LV"/>
              </w:rPr>
              <w:t xml:space="preserve"> </w:t>
            </w:r>
          </w:p>
          <w:p w14:paraId="2F12D7C0" w14:textId="77777777" w:rsidR="008E41EC" w:rsidRPr="00937E6F" w:rsidRDefault="008E41EC" w:rsidP="00AC7285">
            <w:pPr>
              <w:widowControl w:val="0"/>
              <w:suppressAutoHyphens/>
              <w:autoSpaceDE w:val="0"/>
              <w:autoSpaceDN w:val="0"/>
              <w:adjustRightInd w:val="0"/>
              <w:jc w:val="both"/>
              <w:rPr>
                <w:rFonts w:eastAsia="Calibri" w:cs="Times New Roman"/>
                <w:sz w:val="24"/>
                <w:szCs w:val="24"/>
              </w:rPr>
            </w:pPr>
          </w:p>
        </w:tc>
      </w:tr>
      <w:tr w:rsidR="00CC297D" w:rsidRPr="00937E6F" w14:paraId="2BCE4301" w14:textId="77777777" w:rsidTr="00B740D1">
        <w:trPr>
          <w:gridAfter w:val="1"/>
          <w:wAfter w:w="5" w:type="dxa"/>
          <w:tblCellSpacing w:w="15" w:type="dxa"/>
        </w:trPr>
        <w:tc>
          <w:tcPr>
            <w:tcW w:w="237" w:type="dxa"/>
            <w:gridSpan w:val="2"/>
            <w:tcBorders>
              <w:top w:val="outset" w:sz="6" w:space="0" w:color="auto"/>
              <w:left w:val="outset" w:sz="6" w:space="0" w:color="auto"/>
              <w:bottom w:val="outset" w:sz="6" w:space="0" w:color="auto"/>
              <w:right w:val="outset" w:sz="6" w:space="0" w:color="auto"/>
            </w:tcBorders>
            <w:hideMark/>
          </w:tcPr>
          <w:p w14:paraId="6E53A52C" w14:textId="77777777" w:rsidR="00CC297D" w:rsidRPr="00937E6F" w:rsidRDefault="00CC297D" w:rsidP="00AC7285">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t>4.</w:t>
            </w:r>
          </w:p>
        </w:tc>
        <w:tc>
          <w:tcPr>
            <w:tcW w:w="1429" w:type="dxa"/>
            <w:tcBorders>
              <w:top w:val="outset" w:sz="6" w:space="0" w:color="auto"/>
              <w:left w:val="outset" w:sz="6" w:space="0" w:color="auto"/>
              <w:bottom w:val="outset" w:sz="6" w:space="0" w:color="auto"/>
              <w:right w:val="outset" w:sz="6" w:space="0" w:color="auto"/>
            </w:tcBorders>
            <w:hideMark/>
          </w:tcPr>
          <w:p w14:paraId="19F476FC" w14:textId="77777777" w:rsidR="00CC297D" w:rsidRPr="00937E6F" w:rsidRDefault="00CC297D" w:rsidP="00AC7285">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7284" w:type="dxa"/>
            <w:gridSpan w:val="2"/>
            <w:tcBorders>
              <w:top w:val="outset" w:sz="6" w:space="0" w:color="auto"/>
              <w:left w:val="outset" w:sz="6" w:space="0" w:color="auto"/>
              <w:bottom w:val="outset" w:sz="6" w:space="0" w:color="auto"/>
              <w:right w:val="outset" w:sz="6" w:space="0" w:color="auto"/>
            </w:tcBorders>
            <w:hideMark/>
          </w:tcPr>
          <w:p w14:paraId="52855313" w14:textId="77777777" w:rsidR="00CC297D" w:rsidRDefault="00CC297D" w:rsidP="00AC7285">
            <w:pPr>
              <w:spacing w:before="100" w:beforeAutospacing="1" w:after="100" w:afterAutospacing="1"/>
              <w:rPr>
                <w:rFonts w:eastAsia="Times New Roman" w:cs="Times New Roman"/>
                <w:sz w:val="24"/>
                <w:szCs w:val="24"/>
                <w:lang w:eastAsia="lv-LV"/>
              </w:rPr>
            </w:pPr>
            <w:r w:rsidRPr="00937E6F">
              <w:rPr>
                <w:rFonts w:eastAsia="Times New Roman" w:cs="Times New Roman"/>
                <w:sz w:val="24"/>
                <w:szCs w:val="24"/>
                <w:lang w:eastAsia="lv-LV"/>
              </w:rPr>
              <w:t>Nav</w:t>
            </w:r>
          </w:p>
          <w:p w14:paraId="5399FA7E" w14:textId="77777777" w:rsidR="003C5690" w:rsidRDefault="003C5690" w:rsidP="00AC7285">
            <w:pPr>
              <w:spacing w:before="100" w:beforeAutospacing="1" w:after="100" w:afterAutospacing="1"/>
              <w:rPr>
                <w:rFonts w:eastAsia="Times New Roman" w:cs="Times New Roman"/>
                <w:sz w:val="24"/>
                <w:szCs w:val="24"/>
                <w:lang w:eastAsia="lv-LV"/>
              </w:rPr>
            </w:pPr>
          </w:p>
          <w:p w14:paraId="4C4C0BA9" w14:textId="77777777" w:rsidR="0041712B" w:rsidRDefault="0041712B" w:rsidP="00AC7285">
            <w:pPr>
              <w:spacing w:before="100" w:beforeAutospacing="1" w:after="100" w:afterAutospacing="1"/>
              <w:rPr>
                <w:rFonts w:eastAsia="Times New Roman" w:cs="Times New Roman"/>
                <w:sz w:val="24"/>
                <w:szCs w:val="24"/>
                <w:lang w:eastAsia="lv-LV"/>
              </w:rPr>
            </w:pPr>
          </w:p>
          <w:p w14:paraId="0E5B4449" w14:textId="77777777" w:rsidR="00D34023" w:rsidRDefault="00D34023" w:rsidP="00AC7285">
            <w:pPr>
              <w:spacing w:before="100" w:beforeAutospacing="1" w:after="100" w:afterAutospacing="1"/>
              <w:rPr>
                <w:rFonts w:eastAsia="Times New Roman" w:cs="Times New Roman"/>
                <w:sz w:val="24"/>
                <w:szCs w:val="24"/>
                <w:lang w:eastAsia="lv-LV"/>
              </w:rPr>
            </w:pPr>
          </w:p>
          <w:p w14:paraId="23666F73" w14:textId="77777777" w:rsidR="00B74B37" w:rsidRPr="00937E6F" w:rsidRDefault="00B74B37" w:rsidP="00AC7285">
            <w:pPr>
              <w:spacing w:before="100" w:beforeAutospacing="1" w:after="100" w:afterAutospacing="1"/>
              <w:rPr>
                <w:rFonts w:eastAsia="Times New Roman" w:cs="Times New Roman"/>
                <w:sz w:val="24"/>
                <w:szCs w:val="24"/>
                <w:lang w:eastAsia="lv-LV"/>
              </w:rPr>
            </w:pPr>
          </w:p>
        </w:tc>
      </w:tr>
      <w:tr w:rsidR="00CC297D" w:rsidRPr="00937E6F" w14:paraId="03EFB1D2" w14:textId="77777777" w:rsidTr="00B740D1">
        <w:trPr>
          <w:trHeight w:val="444"/>
          <w:tblCellSpacing w:w="15" w:type="dxa"/>
        </w:trPr>
        <w:tc>
          <w:tcPr>
            <w:tcW w:w="9004" w:type="dxa"/>
            <w:gridSpan w:val="6"/>
            <w:tcBorders>
              <w:top w:val="outset" w:sz="6" w:space="0" w:color="auto"/>
              <w:left w:val="outset" w:sz="6" w:space="0" w:color="auto"/>
              <w:bottom w:val="outset" w:sz="6" w:space="0" w:color="auto"/>
              <w:right w:val="outset" w:sz="6" w:space="0" w:color="auto"/>
            </w:tcBorders>
            <w:vAlign w:val="center"/>
            <w:hideMark/>
          </w:tcPr>
          <w:p w14:paraId="22ED47FE" w14:textId="77777777" w:rsidR="00CC297D" w:rsidRPr="00937E6F" w:rsidRDefault="00CC297D" w:rsidP="00AC7285">
            <w:pPr>
              <w:spacing w:before="100" w:beforeAutospacing="1" w:after="100" w:afterAutospacing="1"/>
              <w:jc w:val="center"/>
              <w:rPr>
                <w:rFonts w:eastAsia="Times New Roman" w:cs="Times New Roman"/>
                <w:b/>
                <w:bCs/>
                <w:sz w:val="24"/>
                <w:szCs w:val="24"/>
                <w:lang w:eastAsia="lv-LV"/>
              </w:rPr>
            </w:pPr>
            <w:r w:rsidRPr="00937E6F">
              <w:rPr>
                <w:rFonts w:eastAsia="Times New Roman" w:cs="Times New Roman"/>
                <w:sz w:val="24"/>
                <w:szCs w:val="24"/>
                <w:lang w:eastAsia="lv-LV"/>
              </w:rPr>
              <w:lastRenderedPageBreak/>
              <w:t> </w:t>
            </w:r>
            <w:r w:rsidRPr="00937E6F">
              <w:rPr>
                <w:rFonts w:eastAsia="Times New Roman" w:cs="Times New Roman"/>
                <w:b/>
                <w:bCs/>
                <w:sz w:val="24"/>
                <w:szCs w:val="24"/>
                <w:lang w:eastAsia="lv-LV"/>
              </w:rPr>
              <w:t>II. Tiesību akta projekta ietekme uz sabiedrību, tautsaimniecības attīstību un administratīvo slogu</w:t>
            </w:r>
          </w:p>
        </w:tc>
      </w:tr>
      <w:tr w:rsidR="00545154" w:rsidRPr="00937E6F" w14:paraId="0F60D224" w14:textId="77777777" w:rsidTr="00B740D1">
        <w:trPr>
          <w:trHeight w:val="372"/>
          <w:tblCellSpacing w:w="15" w:type="dxa"/>
        </w:trPr>
        <w:tc>
          <w:tcPr>
            <w:tcW w:w="169" w:type="dxa"/>
            <w:tcBorders>
              <w:top w:val="outset" w:sz="6" w:space="0" w:color="auto"/>
              <w:left w:val="outset" w:sz="6" w:space="0" w:color="auto"/>
              <w:bottom w:val="outset" w:sz="6" w:space="0" w:color="auto"/>
              <w:right w:val="outset" w:sz="6" w:space="0" w:color="auto"/>
            </w:tcBorders>
            <w:hideMark/>
          </w:tcPr>
          <w:p w14:paraId="1D8570E6" w14:textId="77777777" w:rsidR="00545154" w:rsidRPr="00937E6F" w:rsidRDefault="00545154" w:rsidP="00545154">
            <w:pPr>
              <w:rPr>
                <w:rFonts w:eastAsia="Times New Roman" w:cs="Times New Roman"/>
                <w:sz w:val="24"/>
                <w:szCs w:val="24"/>
                <w:lang w:eastAsia="lv-LV"/>
              </w:rPr>
            </w:pPr>
            <w:r w:rsidRPr="00937E6F">
              <w:rPr>
                <w:rFonts w:eastAsia="Times New Roman" w:cs="Times New Roman"/>
                <w:sz w:val="24"/>
                <w:szCs w:val="24"/>
                <w:lang w:eastAsia="lv-LV"/>
              </w:rPr>
              <w:t>1.</w:t>
            </w:r>
          </w:p>
        </w:tc>
        <w:tc>
          <w:tcPr>
            <w:tcW w:w="2827" w:type="dxa"/>
            <w:gridSpan w:val="3"/>
            <w:tcBorders>
              <w:top w:val="outset" w:sz="6" w:space="0" w:color="auto"/>
              <w:left w:val="outset" w:sz="6" w:space="0" w:color="auto"/>
              <w:bottom w:val="outset" w:sz="6" w:space="0" w:color="auto"/>
              <w:right w:val="outset" w:sz="6" w:space="0" w:color="auto"/>
            </w:tcBorders>
            <w:hideMark/>
          </w:tcPr>
          <w:p w14:paraId="2348F675" w14:textId="77777777" w:rsidR="00545154" w:rsidRPr="00937E6F" w:rsidRDefault="00545154" w:rsidP="00545154">
            <w:pPr>
              <w:rPr>
                <w:rFonts w:eastAsia="Times New Roman" w:cs="Times New Roman"/>
                <w:sz w:val="24"/>
                <w:szCs w:val="24"/>
                <w:lang w:eastAsia="lv-LV"/>
              </w:rPr>
            </w:pPr>
            <w:r w:rsidRPr="00937E6F">
              <w:rPr>
                <w:rFonts w:eastAsia="Times New Roman" w:cs="Times New Roman"/>
                <w:sz w:val="24"/>
                <w:szCs w:val="24"/>
                <w:lang w:eastAsia="lv-LV"/>
              </w:rPr>
              <w:t xml:space="preserve">Sabiedrības </w:t>
            </w:r>
            <w:proofErr w:type="spellStart"/>
            <w:r w:rsidRPr="00937E6F">
              <w:rPr>
                <w:rFonts w:eastAsia="Times New Roman" w:cs="Times New Roman"/>
                <w:sz w:val="24"/>
                <w:szCs w:val="24"/>
                <w:lang w:eastAsia="lv-LV"/>
              </w:rPr>
              <w:t>mērķgrupas</w:t>
            </w:r>
            <w:proofErr w:type="spellEnd"/>
            <w:r w:rsidRPr="00937E6F">
              <w:rPr>
                <w:rFonts w:eastAsia="Times New Roman" w:cs="Times New Roman"/>
                <w:sz w:val="24"/>
                <w:szCs w:val="24"/>
                <w:lang w:eastAsia="lv-LV"/>
              </w:rPr>
              <w:t>, kuras tiesiskais regulējums ietekmē vai varētu ietekmēt</w:t>
            </w:r>
          </w:p>
        </w:tc>
        <w:tc>
          <w:tcPr>
            <w:tcW w:w="5948" w:type="dxa"/>
            <w:gridSpan w:val="2"/>
            <w:tcBorders>
              <w:top w:val="outset" w:sz="6" w:space="0" w:color="auto"/>
              <w:left w:val="outset" w:sz="6" w:space="0" w:color="auto"/>
              <w:bottom w:val="outset" w:sz="6" w:space="0" w:color="auto"/>
              <w:right w:val="outset" w:sz="6" w:space="0" w:color="auto"/>
            </w:tcBorders>
            <w:hideMark/>
          </w:tcPr>
          <w:p w14:paraId="27C72340" w14:textId="61F69E52" w:rsidR="00545154" w:rsidRDefault="00545154" w:rsidP="00545154">
            <w:pPr>
              <w:jc w:val="both"/>
              <w:rPr>
                <w:noProof/>
                <w:sz w:val="24"/>
                <w:szCs w:val="24"/>
              </w:rPr>
            </w:pPr>
            <w:r>
              <w:rPr>
                <w:noProof/>
                <w:sz w:val="24"/>
                <w:szCs w:val="24"/>
              </w:rPr>
              <w:t xml:space="preserve">Preču </w:t>
            </w:r>
            <w:r w:rsidRPr="0041712B">
              <w:rPr>
                <w:noProof/>
                <w:sz w:val="24"/>
                <w:szCs w:val="24"/>
              </w:rPr>
              <w:t>(kā piemēram, elektropreču, gāzes iekārtu, rotaļlietu, individuālo aizsardzības līdzekļu, spiedieniekārtu un to kompleksu, mašīniekārtu, mērīšanas līdzekļu, medicīnas ierīču, ultravioletā starojuma iekārtu</w:t>
            </w:r>
            <w:r w:rsidR="00DB6B53" w:rsidRPr="00CA102D">
              <w:rPr>
                <w:bCs/>
                <w:sz w:val="24"/>
                <w:szCs w:val="24"/>
                <w:lang w:eastAsia="lv-LV"/>
              </w:rPr>
              <w:t>,</w:t>
            </w:r>
            <w:r w:rsidR="00DB76AD" w:rsidRPr="00CA102D">
              <w:rPr>
                <w:bCs/>
                <w:sz w:val="24"/>
                <w:szCs w:val="24"/>
                <w:lang w:eastAsia="lv-LV"/>
              </w:rPr>
              <w:t xml:space="preserve"> kosmētikas līdzekļu, mazgāšanas līdzekļu,</w:t>
            </w:r>
            <w:r w:rsidR="00DB6B53" w:rsidRPr="00CA102D">
              <w:rPr>
                <w:bCs/>
                <w:sz w:val="24"/>
                <w:szCs w:val="24"/>
                <w:lang w:eastAsia="lv-LV"/>
              </w:rPr>
              <w:t xml:space="preserve"> naftas produktu un to komponentu</w:t>
            </w:r>
            <w:r w:rsidR="00B740D1" w:rsidRPr="00CA102D">
              <w:rPr>
                <w:bCs/>
                <w:sz w:val="24"/>
                <w:szCs w:val="24"/>
                <w:lang w:eastAsia="lv-LV"/>
              </w:rPr>
              <w:t>, alkoholisko dzērienu</w:t>
            </w:r>
            <w:r w:rsidRPr="00CA102D">
              <w:rPr>
                <w:bCs/>
                <w:sz w:val="24"/>
                <w:szCs w:val="24"/>
                <w:lang w:eastAsia="lv-LV"/>
              </w:rPr>
              <w:t>)  ražotāji (to pilnvarotie</w:t>
            </w:r>
            <w:r>
              <w:rPr>
                <w:noProof/>
                <w:sz w:val="24"/>
                <w:szCs w:val="24"/>
              </w:rPr>
              <w:t xml:space="preserve"> pārstāvji), importētāji un  izplatītāji, kā arī patērētāji.</w:t>
            </w:r>
            <w:r w:rsidR="003B1FB8">
              <w:rPr>
                <w:noProof/>
                <w:sz w:val="24"/>
                <w:szCs w:val="24"/>
              </w:rPr>
              <w:t xml:space="preserve"> Uzraudzības iestādes (PTAC, VI, VID</w:t>
            </w:r>
            <w:r w:rsidR="00F43D06">
              <w:rPr>
                <w:noProof/>
                <w:sz w:val="24"/>
                <w:szCs w:val="24"/>
              </w:rPr>
              <w:t>, pašvaldības policija</w:t>
            </w:r>
            <w:r w:rsidR="003B1FB8">
              <w:rPr>
                <w:noProof/>
                <w:sz w:val="24"/>
                <w:szCs w:val="24"/>
              </w:rPr>
              <w:t>).</w:t>
            </w:r>
          </w:p>
          <w:p w14:paraId="4123A43F" w14:textId="1C6C738D" w:rsidR="00E31A5E" w:rsidRPr="00937E6F" w:rsidRDefault="00E31A5E" w:rsidP="00545154">
            <w:pPr>
              <w:jc w:val="both"/>
              <w:rPr>
                <w:rFonts w:eastAsia="Times New Roman" w:cs="Times New Roman"/>
                <w:sz w:val="24"/>
                <w:szCs w:val="24"/>
                <w:lang w:eastAsia="lv-LV"/>
              </w:rPr>
            </w:pPr>
          </w:p>
        </w:tc>
      </w:tr>
      <w:tr w:rsidR="00545154" w:rsidRPr="00937E6F" w14:paraId="56EAD6FE" w14:textId="77777777" w:rsidTr="00B740D1">
        <w:trPr>
          <w:trHeight w:val="408"/>
          <w:tblCellSpacing w:w="15" w:type="dxa"/>
        </w:trPr>
        <w:tc>
          <w:tcPr>
            <w:tcW w:w="169" w:type="dxa"/>
            <w:tcBorders>
              <w:top w:val="outset" w:sz="6" w:space="0" w:color="auto"/>
              <w:left w:val="outset" w:sz="6" w:space="0" w:color="auto"/>
              <w:bottom w:val="outset" w:sz="6" w:space="0" w:color="auto"/>
              <w:right w:val="outset" w:sz="6" w:space="0" w:color="auto"/>
            </w:tcBorders>
            <w:hideMark/>
          </w:tcPr>
          <w:p w14:paraId="106A6CF9" w14:textId="77777777" w:rsidR="00545154" w:rsidRPr="00937E6F" w:rsidRDefault="00545154" w:rsidP="00545154">
            <w:pPr>
              <w:rPr>
                <w:rFonts w:eastAsia="Times New Roman" w:cs="Times New Roman"/>
                <w:sz w:val="24"/>
                <w:szCs w:val="24"/>
                <w:lang w:eastAsia="lv-LV"/>
              </w:rPr>
            </w:pPr>
            <w:r w:rsidRPr="00937E6F">
              <w:rPr>
                <w:rFonts w:eastAsia="Times New Roman" w:cs="Times New Roman"/>
                <w:sz w:val="24"/>
                <w:szCs w:val="24"/>
                <w:lang w:eastAsia="lv-LV"/>
              </w:rPr>
              <w:t>2.</w:t>
            </w:r>
          </w:p>
        </w:tc>
        <w:tc>
          <w:tcPr>
            <w:tcW w:w="2827" w:type="dxa"/>
            <w:gridSpan w:val="3"/>
            <w:tcBorders>
              <w:top w:val="outset" w:sz="6" w:space="0" w:color="auto"/>
              <w:left w:val="outset" w:sz="6" w:space="0" w:color="auto"/>
              <w:bottom w:val="outset" w:sz="6" w:space="0" w:color="auto"/>
              <w:right w:val="outset" w:sz="6" w:space="0" w:color="auto"/>
            </w:tcBorders>
            <w:hideMark/>
          </w:tcPr>
          <w:p w14:paraId="5DE34148" w14:textId="77777777" w:rsidR="00545154" w:rsidRPr="00937E6F" w:rsidRDefault="00545154" w:rsidP="00545154">
            <w:pPr>
              <w:rPr>
                <w:rFonts w:eastAsia="Times New Roman" w:cs="Times New Roman"/>
                <w:sz w:val="24"/>
                <w:szCs w:val="24"/>
                <w:lang w:eastAsia="lv-LV"/>
              </w:rPr>
            </w:pPr>
            <w:r w:rsidRPr="00937E6F">
              <w:rPr>
                <w:rFonts w:eastAsia="Times New Roman" w:cs="Times New Roman"/>
                <w:sz w:val="24"/>
                <w:szCs w:val="24"/>
                <w:lang w:eastAsia="lv-LV"/>
              </w:rPr>
              <w:t>Tiesiskā regulējuma ietekme uz tautsaimniecību un administratīvo slogu</w:t>
            </w:r>
          </w:p>
        </w:tc>
        <w:tc>
          <w:tcPr>
            <w:tcW w:w="5948" w:type="dxa"/>
            <w:gridSpan w:val="2"/>
            <w:tcBorders>
              <w:top w:val="outset" w:sz="6" w:space="0" w:color="auto"/>
              <w:left w:val="outset" w:sz="6" w:space="0" w:color="auto"/>
              <w:bottom w:val="outset" w:sz="6" w:space="0" w:color="auto"/>
              <w:right w:val="outset" w:sz="6" w:space="0" w:color="auto"/>
            </w:tcBorders>
            <w:hideMark/>
          </w:tcPr>
          <w:p w14:paraId="724C432A" w14:textId="7BC543B0" w:rsidR="00545154" w:rsidRDefault="00E14904" w:rsidP="00545154">
            <w:pPr>
              <w:jc w:val="both"/>
              <w:rPr>
                <w:rFonts w:eastAsia="Times New Roman" w:cs="Times New Roman"/>
                <w:sz w:val="24"/>
                <w:szCs w:val="24"/>
                <w:lang w:eastAsia="lv-LV"/>
              </w:rPr>
            </w:pPr>
            <w:r>
              <w:rPr>
                <w:rFonts w:eastAsia="Times New Roman" w:cs="Times New Roman"/>
                <w:sz w:val="24"/>
                <w:szCs w:val="24"/>
                <w:lang w:eastAsia="lv-LV"/>
              </w:rPr>
              <w:t>P</w:t>
            </w:r>
            <w:r w:rsidR="00545154">
              <w:rPr>
                <w:rFonts w:eastAsia="Times New Roman" w:cs="Times New Roman"/>
                <w:sz w:val="24"/>
                <w:szCs w:val="24"/>
                <w:lang w:eastAsia="lv-LV"/>
              </w:rPr>
              <w:t xml:space="preserve">rojekts </w:t>
            </w:r>
            <w:r>
              <w:rPr>
                <w:rFonts w:eastAsia="Times New Roman" w:cs="Times New Roman"/>
                <w:sz w:val="24"/>
                <w:szCs w:val="24"/>
                <w:lang w:eastAsia="lv-LV"/>
              </w:rPr>
              <w:t>šo jomu neskar</w:t>
            </w:r>
            <w:r w:rsidR="00545154">
              <w:rPr>
                <w:rFonts w:eastAsia="Times New Roman" w:cs="Times New Roman"/>
                <w:sz w:val="24"/>
                <w:szCs w:val="24"/>
                <w:lang w:eastAsia="lv-LV"/>
              </w:rPr>
              <w:t xml:space="preserve">. </w:t>
            </w:r>
          </w:p>
          <w:p w14:paraId="72B9A48E" w14:textId="77777777" w:rsidR="00545154" w:rsidRPr="00937E6F" w:rsidRDefault="00545154" w:rsidP="00545154">
            <w:pPr>
              <w:jc w:val="both"/>
              <w:rPr>
                <w:rFonts w:eastAsia="Times New Roman" w:cs="Times New Roman"/>
                <w:sz w:val="24"/>
                <w:szCs w:val="24"/>
                <w:lang w:eastAsia="lv-LV"/>
              </w:rPr>
            </w:pPr>
          </w:p>
        </w:tc>
      </w:tr>
      <w:tr w:rsidR="00545154" w:rsidRPr="00937E6F" w14:paraId="3DD67D33" w14:textId="77777777" w:rsidTr="00B740D1">
        <w:trPr>
          <w:trHeight w:val="408"/>
          <w:tblCellSpacing w:w="15" w:type="dxa"/>
        </w:trPr>
        <w:tc>
          <w:tcPr>
            <w:tcW w:w="169" w:type="dxa"/>
            <w:tcBorders>
              <w:top w:val="outset" w:sz="6" w:space="0" w:color="auto"/>
              <w:left w:val="outset" w:sz="6" w:space="0" w:color="auto"/>
              <w:bottom w:val="outset" w:sz="6" w:space="0" w:color="auto"/>
              <w:right w:val="outset" w:sz="6" w:space="0" w:color="auto"/>
            </w:tcBorders>
            <w:hideMark/>
          </w:tcPr>
          <w:p w14:paraId="0A46AE69" w14:textId="77777777" w:rsidR="00545154" w:rsidRPr="00937E6F" w:rsidRDefault="00545154" w:rsidP="00545154">
            <w:pPr>
              <w:rPr>
                <w:rFonts w:eastAsia="Times New Roman" w:cs="Times New Roman"/>
                <w:sz w:val="24"/>
                <w:szCs w:val="24"/>
                <w:lang w:eastAsia="lv-LV"/>
              </w:rPr>
            </w:pPr>
            <w:r w:rsidRPr="00937E6F">
              <w:rPr>
                <w:rFonts w:eastAsia="Times New Roman" w:cs="Times New Roman"/>
                <w:sz w:val="24"/>
                <w:szCs w:val="24"/>
                <w:lang w:eastAsia="lv-LV"/>
              </w:rPr>
              <w:t>3.</w:t>
            </w:r>
          </w:p>
        </w:tc>
        <w:tc>
          <w:tcPr>
            <w:tcW w:w="2827" w:type="dxa"/>
            <w:gridSpan w:val="3"/>
            <w:tcBorders>
              <w:top w:val="outset" w:sz="6" w:space="0" w:color="auto"/>
              <w:left w:val="outset" w:sz="6" w:space="0" w:color="auto"/>
              <w:bottom w:val="outset" w:sz="6" w:space="0" w:color="auto"/>
              <w:right w:val="outset" w:sz="6" w:space="0" w:color="auto"/>
            </w:tcBorders>
            <w:hideMark/>
          </w:tcPr>
          <w:p w14:paraId="549DA758" w14:textId="77777777" w:rsidR="00545154" w:rsidRPr="00937E6F" w:rsidRDefault="00545154" w:rsidP="00545154">
            <w:pPr>
              <w:rPr>
                <w:rFonts w:eastAsia="Times New Roman" w:cs="Times New Roman"/>
                <w:sz w:val="24"/>
                <w:szCs w:val="24"/>
                <w:lang w:eastAsia="lv-LV"/>
              </w:rPr>
            </w:pPr>
            <w:r w:rsidRPr="00937E6F">
              <w:rPr>
                <w:rFonts w:eastAsia="Times New Roman" w:cs="Times New Roman"/>
                <w:sz w:val="24"/>
                <w:szCs w:val="24"/>
                <w:lang w:eastAsia="lv-LV"/>
              </w:rPr>
              <w:t>Administratīvo izmaksu monetārs novērtējums</w:t>
            </w:r>
          </w:p>
        </w:tc>
        <w:tc>
          <w:tcPr>
            <w:tcW w:w="5948" w:type="dxa"/>
            <w:gridSpan w:val="2"/>
            <w:tcBorders>
              <w:top w:val="outset" w:sz="6" w:space="0" w:color="auto"/>
              <w:left w:val="outset" w:sz="6" w:space="0" w:color="auto"/>
              <w:bottom w:val="outset" w:sz="6" w:space="0" w:color="auto"/>
              <w:right w:val="outset" w:sz="6" w:space="0" w:color="auto"/>
            </w:tcBorders>
            <w:hideMark/>
          </w:tcPr>
          <w:p w14:paraId="3F29B376" w14:textId="77777777" w:rsidR="00545154" w:rsidRPr="00937E6F" w:rsidRDefault="00545154" w:rsidP="00545154">
            <w:pPr>
              <w:rPr>
                <w:rFonts w:eastAsia="Times New Roman" w:cs="Times New Roman"/>
                <w:sz w:val="24"/>
                <w:szCs w:val="24"/>
                <w:lang w:eastAsia="lv-LV"/>
              </w:rPr>
            </w:pPr>
            <w:r w:rsidRPr="00937E6F">
              <w:rPr>
                <w:rFonts w:eastAsia="Times New Roman" w:cs="Times New Roman"/>
                <w:sz w:val="24"/>
                <w:szCs w:val="24"/>
                <w:lang w:eastAsia="lv-LV"/>
              </w:rPr>
              <w:t>Projekts šo jomu neskar</w:t>
            </w:r>
          </w:p>
        </w:tc>
      </w:tr>
      <w:tr w:rsidR="00545154" w:rsidRPr="00937E6F" w14:paraId="5441A853" w14:textId="77777777" w:rsidTr="00B740D1">
        <w:trPr>
          <w:trHeight w:val="276"/>
          <w:tblCellSpacing w:w="15" w:type="dxa"/>
        </w:trPr>
        <w:tc>
          <w:tcPr>
            <w:tcW w:w="169" w:type="dxa"/>
            <w:tcBorders>
              <w:top w:val="outset" w:sz="6" w:space="0" w:color="auto"/>
              <w:left w:val="outset" w:sz="6" w:space="0" w:color="auto"/>
              <w:bottom w:val="outset" w:sz="6" w:space="0" w:color="auto"/>
              <w:right w:val="outset" w:sz="6" w:space="0" w:color="auto"/>
            </w:tcBorders>
            <w:hideMark/>
          </w:tcPr>
          <w:p w14:paraId="688DE45E" w14:textId="77777777" w:rsidR="00545154" w:rsidRPr="00937E6F" w:rsidRDefault="00545154" w:rsidP="00545154">
            <w:pPr>
              <w:rPr>
                <w:rFonts w:eastAsia="Times New Roman" w:cs="Times New Roman"/>
                <w:sz w:val="24"/>
                <w:szCs w:val="24"/>
                <w:lang w:eastAsia="lv-LV"/>
              </w:rPr>
            </w:pPr>
            <w:r w:rsidRPr="00937E6F">
              <w:rPr>
                <w:rFonts w:eastAsia="Times New Roman" w:cs="Times New Roman"/>
                <w:sz w:val="24"/>
                <w:szCs w:val="24"/>
                <w:lang w:eastAsia="lv-LV"/>
              </w:rPr>
              <w:t>4.</w:t>
            </w:r>
          </w:p>
        </w:tc>
        <w:tc>
          <w:tcPr>
            <w:tcW w:w="2827" w:type="dxa"/>
            <w:gridSpan w:val="3"/>
            <w:tcBorders>
              <w:top w:val="outset" w:sz="6" w:space="0" w:color="auto"/>
              <w:left w:val="outset" w:sz="6" w:space="0" w:color="auto"/>
              <w:bottom w:val="outset" w:sz="6" w:space="0" w:color="auto"/>
              <w:right w:val="outset" w:sz="6" w:space="0" w:color="auto"/>
            </w:tcBorders>
            <w:hideMark/>
          </w:tcPr>
          <w:p w14:paraId="267ED7FF" w14:textId="77777777" w:rsidR="00545154" w:rsidRPr="00937E6F" w:rsidRDefault="00545154" w:rsidP="00545154">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5948" w:type="dxa"/>
            <w:gridSpan w:val="2"/>
            <w:tcBorders>
              <w:top w:val="outset" w:sz="6" w:space="0" w:color="auto"/>
              <w:left w:val="outset" w:sz="6" w:space="0" w:color="auto"/>
              <w:bottom w:val="outset" w:sz="6" w:space="0" w:color="auto"/>
              <w:right w:val="outset" w:sz="6" w:space="0" w:color="auto"/>
            </w:tcBorders>
            <w:hideMark/>
          </w:tcPr>
          <w:p w14:paraId="2B3EFE71" w14:textId="77777777" w:rsidR="00545154" w:rsidRDefault="00545154" w:rsidP="00545154">
            <w:pPr>
              <w:spacing w:before="100" w:beforeAutospacing="1" w:after="100" w:afterAutospacing="1"/>
              <w:rPr>
                <w:rFonts w:eastAsia="Times New Roman" w:cs="Times New Roman"/>
                <w:sz w:val="24"/>
                <w:szCs w:val="24"/>
                <w:lang w:eastAsia="lv-LV"/>
              </w:rPr>
            </w:pPr>
            <w:r w:rsidRPr="00937E6F">
              <w:rPr>
                <w:rFonts w:eastAsia="Times New Roman" w:cs="Times New Roman"/>
                <w:sz w:val="24"/>
                <w:szCs w:val="24"/>
                <w:lang w:eastAsia="lv-LV"/>
              </w:rPr>
              <w:t>Nav</w:t>
            </w:r>
          </w:p>
          <w:p w14:paraId="6B31100D" w14:textId="77777777" w:rsidR="00545154" w:rsidRPr="00937E6F" w:rsidRDefault="00545154" w:rsidP="00545154">
            <w:pPr>
              <w:spacing w:before="100" w:beforeAutospacing="1" w:after="100" w:afterAutospacing="1"/>
              <w:rPr>
                <w:rFonts w:eastAsia="Times New Roman" w:cs="Times New Roman"/>
                <w:sz w:val="24"/>
                <w:szCs w:val="24"/>
                <w:lang w:eastAsia="lv-LV"/>
              </w:rPr>
            </w:pPr>
          </w:p>
        </w:tc>
      </w:tr>
      <w:tr w:rsidR="00545154" w:rsidRPr="00937E6F" w14:paraId="2E8DBAC6" w14:textId="77777777" w:rsidTr="00B740D1">
        <w:tblPrEx>
          <w:tblCellSpacing w:w="0" w:type="nil"/>
          <w:tblBorders>
            <w:top w:val="single" w:sz="4" w:space="0" w:color="auto"/>
            <w:left w:val="single" w:sz="4" w:space="0" w:color="auto"/>
            <w:bottom w:val="single" w:sz="4" w:space="0" w:color="auto"/>
            <w:right w:val="single" w:sz="4" w:space="0" w:color="auto"/>
            <w:insideH w:val="outset" w:sz="6" w:space="0" w:color="414142"/>
            <w:insideV w:val="outset" w:sz="6" w:space="0" w:color="414142"/>
          </w:tblBorders>
          <w:tblCellMar>
            <w:top w:w="30" w:type="dxa"/>
            <w:left w:w="30" w:type="dxa"/>
            <w:bottom w:w="30" w:type="dxa"/>
            <w:right w:w="30" w:type="dxa"/>
          </w:tblCellMar>
        </w:tblPrEx>
        <w:trPr>
          <w:trHeight w:val="360"/>
        </w:trPr>
        <w:tc>
          <w:tcPr>
            <w:tcW w:w="9004" w:type="dxa"/>
            <w:gridSpan w:val="6"/>
            <w:vAlign w:val="center"/>
            <w:hideMark/>
          </w:tcPr>
          <w:p w14:paraId="75E35DAD" w14:textId="77777777" w:rsidR="00545154" w:rsidRPr="00937E6F" w:rsidRDefault="00545154" w:rsidP="00545154">
            <w:pPr>
              <w:ind w:firstLine="300"/>
              <w:jc w:val="center"/>
              <w:rPr>
                <w:rFonts w:eastAsia="Times New Roman" w:cs="Times New Roman"/>
                <w:b/>
                <w:bCs/>
                <w:sz w:val="24"/>
                <w:szCs w:val="24"/>
                <w:lang w:eastAsia="lv-LV"/>
              </w:rPr>
            </w:pPr>
            <w:r w:rsidRPr="00937E6F">
              <w:rPr>
                <w:rFonts w:eastAsia="Times New Roman" w:cs="Times New Roman"/>
                <w:sz w:val="24"/>
                <w:szCs w:val="24"/>
                <w:lang w:eastAsia="lv-LV"/>
              </w:rPr>
              <w:t> </w:t>
            </w:r>
            <w:r w:rsidRPr="00937E6F">
              <w:rPr>
                <w:rFonts w:eastAsia="Times New Roman" w:cs="Times New Roman"/>
                <w:b/>
                <w:bCs/>
                <w:sz w:val="24"/>
                <w:szCs w:val="24"/>
                <w:lang w:eastAsia="lv-LV"/>
              </w:rPr>
              <w:t>III. Tiesību akta projekta ietekme uz valsts budžetu un pašvaldību budžetiem</w:t>
            </w:r>
          </w:p>
        </w:tc>
      </w:tr>
      <w:tr w:rsidR="00545154" w:rsidRPr="00937E6F" w14:paraId="3A8CE4EF" w14:textId="77777777" w:rsidTr="00B740D1">
        <w:tblPrEx>
          <w:tblCellSpacing w:w="0" w:type="nil"/>
          <w:tblBorders>
            <w:top w:val="single" w:sz="4" w:space="0" w:color="auto"/>
            <w:left w:val="single" w:sz="4" w:space="0" w:color="auto"/>
            <w:bottom w:val="single" w:sz="4" w:space="0" w:color="auto"/>
            <w:right w:val="single" w:sz="4" w:space="0" w:color="auto"/>
            <w:insideH w:val="outset" w:sz="6" w:space="0" w:color="414142"/>
            <w:insideV w:val="outset" w:sz="6" w:space="0" w:color="414142"/>
          </w:tblBorders>
          <w:tblCellMar>
            <w:top w:w="30" w:type="dxa"/>
            <w:left w:w="30" w:type="dxa"/>
            <w:bottom w:w="30" w:type="dxa"/>
            <w:right w:w="30" w:type="dxa"/>
          </w:tblCellMar>
        </w:tblPrEx>
        <w:trPr>
          <w:trHeight w:val="360"/>
        </w:trPr>
        <w:tc>
          <w:tcPr>
            <w:tcW w:w="9004" w:type="dxa"/>
            <w:gridSpan w:val="6"/>
            <w:vAlign w:val="center"/>
          </w:tcPr>
          <w:p w14:paraId="0E42FA66" w14:textId="77777777" w:rsidR="00545154" w:rsidRPr="00937E6F" w:rsidRDefault="00545154" w:rsidP="00545154">
            <w:pPr>
              <w:jc w:val="center"/>
              <w:rPr>
                <w:rFonts w:eastAsia="Times New Roman" w:cs="Times New Roman"/>
                <w:b/>
                <w:bCs/>
                <w:sz w:val="24"/>
                <w:szCs w:val="24"/>
                <w:lang w:eastAsia="lv-LV"/>
              </w:rPr>
            </w:pPr>
            <w:r w:rsidRPr="00937E6F">
              <w:rPr>
                <w:rFonts w:cs="Times New Roman"/>
                <w:sz w:val="24"/>
                <w:szCs w:val="24"/>
                <w:lang w:eastAsia="lv-LV"/>
              </w:rPr>
              <w:t>Projekts šo jomu neskar.</w:t>
            </w:r>
          </w:p>
        </w:tc>
      </w:tr>
      <w:tr w:rsidR="00545154" w:rsidRPr="00937E6F" w14:paraId="4E92CAF6" w14:textId="77777777" w:rsidTr="00B740D1">
        <w:tblPrEx>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50"/>
        </w:trPr>
        <w:tc>
          <w:tcPr>
            <w:tcW w:w="9004" w:type="dxa"/>
            <w:gridSpan w:val="6"/>
            <w:tcBorders>
              <w:top w:val="outset" w:sz="6" w:space="0" w:color="414142"/>
              <w:left w:val="outset" w:sz="6" w:space="0" w:color="414142"/>
              <w:bottom w:val="outset" w:sz="6" w:space="0" w:color="414142"/>
              <w:right w:val="outset" w:sz="6" w:space="0" w:color="414142"/>
            </w:tcBorders>
            <w:vAlign w:val="center"/>
            <w:hideMark/>
          </w:tcPr>
          <w:p w14:paraId="4A378269" w14:textId="77777777" w:rsidR="00545154" w:rsidRPr="00937E6F" w:rsidRDefault="00545154" w:rsidP="00545154">
            <w:pPr>
              <w:ind w:firstLine="300"/>
              <w:jc w:val="center"/>
              <w:rPr>
                <w:rFonts w:eastAsia="Times New Roman" w:cs="Times New Roman"/>
                <w:b/>
                <w:bCs/>
                <w:color w:val="000000" w:themeColor="text1"/>
                <w:sz w:val="24"/>
                <w:szCs w:val="24"/>
                <w:lang w:eastAsia="lv-LV"/>
              </w:rPr>
            </w:pPr>
            <w:r w:rsidRPr="00937E6F">
              <w:rPr>
                <w:rFonts w:eastAsia="Times New Roman" w:cs="Times New Roman"/>
                <w:b/>
                <w:bCs/>
                <w:color w:val="000000" w:themeColor="text1"/>
                <w:sz w:val="24"/>
                <w:szCs w:val="24"/>
                <w:lang w:eastAsia="lv-LV"/>
              </w:rPr>
              <w:t>IV. Tiesību akta projekta ietekme uz spēkā esošo tiesību normu sistēmu</w:t>
            </w:r>
          </w:p>
        </w:tc>
      </w:tr>
      <w:tr w:rsidR="00545154" w:rsidRPr="00937E6F" w14:paraId="273D2F10" w14:textId="77777777" w:rsidTr="00B740D1">
        <w:tblPrEx>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004" w:type="dxa"/>
            <w:gridSpan w:val="6"/>
            <w:tcBorders>
              <w:top w:val="outset" w:sz="6" w:space="0" w:color="414142"/>
              <w:left w:val="outset" w:sz="6" w:space="0" w:color="414142"/>
              <w:bottom w:val="outset" w:sz="6" w:space="0" w:color="414142"/>
              <w:right w:val="outset" w:sz="6" w:space="0" w:color="414142"/>
            </w:tcBorders>
            <w:hideMark/>
          </w:tcPr>
          <w:p w14:paraId="708130E2" w14:textId="77777777" w:rsidR="00545154" w:rsidRPr="00937E6F" w:rsidRDefault="00545154" w:rsidP="00545154">
            <w:pPr>
              <w:jc w:val="center"/>
              <w:rPr>
                <w:rFonts w:eastAsia="Times New Roman" w:cs="Times New Roman"/>
                <w:color w:val="000000" w:themeColor="text1"/>
                <w:sz w:val="24"/>
                <w:szCs w:val="24"/>
                <w:lang w:eastAsia="lv-LV"/>
              </w:rPr>
            </w:pPr>
            <w:r w:rsidRPr="00937E6F">
              <w:rPr>
                <w:rFonts w:cs="Times New Roman"/>
                <w:sz w:val="24"/>
                <w:szCs w:val="24"/>
                <w:lang w:eastAsia="lv-LV"/>
              </w:rPr>
              <w:t>Projekts šo jomu neskar.</w:t>
            </w:r>
          </w:p>
        </w:tc>
      </w:tr>
    </w:tbl>
    <w:p w14:paraId="71432E15" w14:textId="3ED73E13" w:rsidR="008945DB" w:rsidRPr="00937E6F" w:rsidRDefault="00AC7285" w:rsidP="00792A0B">
      <w:pPr>
        <w:rPr>
          <w:rFonts w:eastAsia="Times New Roman" w:cs="Times New Roman"/>
          <w:color w:val="000000" w:themeColor="text1"/>
          <w:sz w:val="16"/>
          <w:szCs w:val="16"/>
          <w:lang w:eastAsia="lv-LV"/>
        </w:rPr>
      </w:pPr>
      <w:r>
        <w:rPr>
          <w:rFonts w:eastAsia="Times New Roman" w:cs="Times New Roman"/>
          <w:color w:val="000000" w:themeColor="text1"/>
          <w:sz w:val="16"/>
          <w:szCs w:val="16"/>
          <w:lang w:eastAsia="lv-LV"/>
        </w:rPr>
        <w:br w:type="textWrapping" w:clear="all"/>
      </w:r>
    </w:p>
    <w:p w14:paraId="394BE174" w14:textId="77777777" w:rsidR="008945DB" w:rsidRPr="00937E6F" w:rsidRDefault="008945DB" w:rsidP="00792A0B">
      <w:pPr>
        <w:rPr>
          <w:rFonts w:eastAsia="Times New Roman" w:cs="Times New Roman"/>
          <w:color w:val="000000" w:themeColor="text1"/>
          <w:sz w:val="16"/>
          <w:szCs w:val="1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792A0B" w:rsidRPr="00937E6F" w14:paraId="4F422DA7" w14:textId="77777777" w:rsidTr="00792A0B">
        <w:tc>
          <w:tcPr>
            <w:tcW w:w="0" w:type="auto"/>
            <w:tcBorders>
              <w:top w:val="outset" w:sz="6" w:space="0" w:color="414142"/>
              <w:left w:val="outset" w:sz="6" w:space="0" w:color="414142"/>
              <w:bottom w:val="outset" w:sz="6" w:space="0" w:color="414142"/>
              <w:right w:val="outset" w:sz="6" w:space="0" w:color="414142"/>
            </w:tcBorders>
            <w:vAlign w:val="center"/>
            <w:hideMark/>
          </w:tcPr>
          <w:p w14:paraId="2F14E281" w14:textId="77777777" w:rsidR="00792A0B" w:rsidRPr="00937E6F" w:rsidRDefault="00792A0B">
            <w:pPr>
              <w:ind w:firstLine="300"/>
              <w:jc w:val="center"/>
              <w:rPr>
                <w:rFonts w:eastAsia="Times New Roman" w:cs="Times New Roman"/>
                <w:b/>
                <w:bCs/>
                <w:color w:val="000000" w:themeColor="text1"/>
                <w:sz w:val="24"/>
                <w:szCs w:val="24"/>
                <w:lang w:eastAsia="lv-LV"/>
              </w:rPr>
            </w:pPr>
            <w:r w:rsidRPr="00937E6F">
              <w:rPr>
                <w:rFonts w:eastAsia="Times New Roman" w:cs="Times New Roman"/>
                <w:b/>
                <w:bCs/>
                <w:color w:val="000000" w:themeColor="text1"/>
                <w:sz w:val="24"/>
                <w:szCs w:val="24"/>
                <w:lang w:eastAsia="lv-LV"/>
              </w:rPr>
              <w:t>V. Tiesību akta projekta atbilstība Latvijas Republikas starptautiskajām saistībām</w:t>
            </w:r>
          </w:p>
        </w:tc>
      </w:tr>
      <w:tr w:rsidR="00792A0B" w:rsidRPr="00937E6F" w14:paraId="418D33AC" w14:textId="77777777" w:rsidTr="00792A0B">
        <w:tc>
          <w:tcPr>
            <w:tcW w:w="0" w:type="auto"/>
            <w:tcBorders>
              <w:top w:val="outset" w:sz="6" w:space="0" w:color="414142"/>
              <w:left w:val="outset" w:sz="6" w:space="0" w:color="414142"/>
              <w:bottom w:val="outset" w:sz="6" w:space="0" w:color="414142"/>
              <w:right w:val="outset" w:sz="6" w:space="0" w:color="414142"/>
            </w:tcBorders>
            <w:vAlign w:val="center"/>
            <w:hideMark/>
          </w:tcPr>
          <w:p w14:paraId="38DE41C0" w14:textId="77777777" w:rsidR="00792A0B" w:rsidRPr="00937E6F" w:rsidRDefault="008945DB">
            <w:pPr>
              <w:ind w:firstLine="300"/>
              <w:jc w:val="center"/>
              <w:rPr>
                <w:rFonts w:eastAsia="Times New Roman" w:cs="Times New Roman"/>
                <w:b/>
                <w:bCs/>
                <w:color w:val="000000" w:themeColor="text1"/>
                <w:sz w:val="24"/>
                <w:szCs w:val="24"/>
                <w:lang w:eastAsia="lv-LV"/>
              </w:rPr>
            </w:pPr>
            <w:r w:rsidRPr="00937E6F">
              <w:rPr>
                <w:rFonts w:cs="Times New Roman"/>
                <w:sz w:val="24"/>
                <w:szCs w:val="24"/>
                <w:lang w:eastAsia="lv-LV"/>
              </w:rPr>
              <w:t>Projekts šo jomu neskar.</w:t>
            </w:r>
          </w:p>
        </w:tc>
      </w:tr>
    </w:tbl>
    <w:p w14:paraId="61042DEA" w14:textId="77777777" w:rsidR="00792A0B" w:rsidRPr="00937E6F" w:rsidRDefault="00792A0B" w:rsidP="00792A0B">
      <w:pPr>
        <w:rPr>
          <w:rFonts w:eastAsia="Times New Roman" w:cs="Times New Roman"/>
          <w:color w:val="000000" w:themeColor="text1"/>
          <w:sz w:val="16"/>
          <w:szCs w:val="16"/>
          <w:lang w:eastAsia="lv-LV"/>
        </w:rPr>
      </w:pPr>
    </w:p>
    <w:p w14:paraId="78626171" w14:textId="77777777" w:rsidR="008945DB" w:rsidRPr="00937E6F" w:rsidRDefault="008945DB" w:rsidP="00792A0B">
      <w:pPr>
        <w:rPr>
          <w:rFonts w:eastAsia="Times New Roman" w:cs="Times New Roman"/>
          <w:color w:val="000000" w:themeColor="text1"/>
          <w:sz w:val="16"/>
          <w:szCs w:val="16"/>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1"/>
        <w:gridCol w:w="2701"/>
        <w:gridCol w:w="742"/>
        <w:gridCol w:w="5121"/>
      </w:tblGrid>
      <w:tr w:rsidR="00CC297D" w:rsidRPr="00937E6F" w14:paraId="699F6A23" w14:textId="77777777" w:rsidTr="00CC297D">
        <w:trPr>
          <w:trHeight w:val="336"/>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1411A6B" w14:textId="77777777" w:rsidR="00CC297D" w:rsidRPr="00937E6F" w:rsidRDefault="00CC297D" w:rsidP="00CC297D">
            <w:pPr>
              <w:spacing w:before="100" w:beforeAutospacing="1" w:after="100" w:afterAutospacing="1"/>
              <w:jc w:val="center"/>
              <w:rPr>
                <w:rFonts w:eastAsia="Times New Roman" w:cs="Times New Roman"/>
                <w:b/>
                <w:bCs/>
                <w:sz w:val="24"/>
                <w:szCs w:val="24"/>
                <w:lang w:eastAsia="lv-LV"/>
              </w:rPr>
            </w:pPr>
            <w:r w:rsidRPr="00937E6F">
              <w:rPr>
                <w:rFonts w:eastAsia="Times New Roman" w:cs="Times New Roman"/>
                <w:b/>
                <w:bCs/>
                <w:sz w:val="24"/>
                <w:szCs w:val="24"/>
                <w:lang w:eastAsia="lv-LV"/>
              </w:rPr>
              <w:t>VI. Sabiedrības līdzdalība un komunikācijas aktivitātes</w:t>
            </w:r>
          </w:p>
        </w:tc>
      </w:tr>
      <w:tr w:rsidR="00CC297D" w:rsidRPr="00937E6F" w14:paraId="5AA6A01B" w14:textId="77777777" w:rsidTr="00FD5C2D">
        <w:trPr>
          <w:trHeight w:val="432"/>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14:paraId="23B7B6E1" w14:textId="77777777"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1.</w:t>
            </w:r>
          </w:p>
        </w:tc>
        <w:tc>
          <w:tcPr>
            <w:tcW w:w="1480" w:type="pct"/>
            <w:tcBorders>
              <w:top w:val="outset" w:sz="6" w:space="0" w:color="auto"/>
              <w:left w:val="outset" w:sz="6" w:space="0" w:color="auto"/>
              <w:bottom w:val="outset" w:sz="6" w:space="0" w:color="auto"/>
              <w:right w:val="outset" w:sz="6" w:space="0" w:color="auto"/>
            </w:tcBorders>
            <w:hideMark/>
          </w:tcPr>
          <w:p w14:paraId="59EF9A5F" w14:textId="77777777"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Plānotās sabiedrības līdzdalības un komunikācijas aktivitātes saistībā ar projektu</w:t>
            </w:r>
          </w:p>
        </w:tc>
        <w:tc>
          <w:tcPr>
            <w:tcW w:w="3208" w:type="pct"/>
            <w:gridSpan w:val="2"/>
            <w:tcBorders>
              <w:top w:val="outset" w:sz="6" w:space="0" w:color="auto"/>
              <w:left w:val="outset" w:sz="6" w:space="0" w:color="auto"/>
              <w:bottom w:val="outset" w:sz="6" w:space="0" w:color="auto"/>
              <w:right w:val="outset" w:sz="6" w:space="0" w:color="auto"/>
            </w:tcBorders>
            <w:hideMark/>
          </w:tcPr>
          <w:p w14:paraId="5142BB05" w14:textId="0FBBDD29" w:rsidR="00CC297D" w:rsidRPr="0062475D" w:rsidRDefault="001B7522" w:rsidP="001B7522">
            <w:pPr>
              <w:widowControl w:val="0"/>
              <w:suppressAutoHyphens/>
              <w:autoSpaceDE w:val="0"/>
              <w:autoSpaceDN w:val="0"/>
              <w:adjustRightInd w:val="0"/>
              <w:jc w:val="both"/>
              <w:rPr>
                <w:rFonts w:cs="Times New Roman"/>
                <w:iCs/>
                <w:sz w:val="24"/>
                <w:szCs w:val="24"/>
              </w:rPr>
            </w:pPr>
            <w:r w:rsidRPr="0062475D">
              <w:rPr>
                <w:rStyle w:val="st1"/>
                <w:rFonts w:cs="Times New Roman"/>
                <w:bCs/>
                <w:sz w:val="24"/>
                <w:szCs w:val="24"/>
              </w:rPr>
              <w:t>S</w:t>
            </w:r>
            <w:r w:rsidRPr="0062475D">
              <w:rPr>
                <w:rFonts w:cs="Times New Roman"/>
                <w:iCs/>
                <w:sz w:val="24"/>
                <w:szCs w:val="24"/>
              </w:rPr>
              <w:t>abiedrības līdzdalība projekta izstrādē nodrošināta, divas nedēļas pirms likumprojekta izsludināšanas Valsts sekretāru sanāksmē to publicējot Ekonomikas ministrijas mājas lapā, kā arī tiks nodrošināta turpmākā likumprojekta saskaņošanas gaitā pēc tā izsludināšanas Valsts sekretāru sanāksmē.</w:t>
            </w:r>
          </w:p>
          <w:p w14:paraId="633A9D04" w14:textId="77777777" w:rsidR="00A76045" w:rsidRPr="00937E6F" w:rsidRDefault="00A76045" w:rsidP="001B7522">
            <w:pPr>
              <w:widowControl w:val="0"/>
              <w:suppressAutoHyphens/>
              <w:autoSpaceDE w:val="0"/>
              <w:autoSpaceDN w:val="0"/>
              <w:adjustRightInd w:val="0"/>
              <w:jc w:val="both"/>
              <w:rPr>
                <w:rFonts w:cs="Times New Roman"/>
                <w:sz w:val="24"/>
                <w:szCs w:val="24"/>
                <w:lang w:eastAsia="lv-LV"/>
              </w:rPr>
            </w:pPr>
          </w:p>
        </w:tc>
      </w:tr>
      <w:tr w:rsidR="00CC297D" w:rsidRPr="00937E6F" w14:paraId="3574174F" w14:textId="77777777" w:rsidTr="00FD5C2D">
        <w:trPr>
          <w:trHeight w:val="264"/>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14:paraId="45591D1A" w14:textId="77777777"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2.</w:t>
            </w:r>
          </w:p>
        </w:tc>
        <w:tc>
          <w:tcPr>
            <w:tcW w:w="1480" w:type="pct"/>
            <w:tcBorders>
              <w:top w:val="outset" w:sz="6" w:space="0" w:color="auto"/>
              <w:left w:val="outset" w:sz="6" w:space="0" w:color="auto"/>
              <w:bottom w:val="outset" w:sz="6" w:space="0" w:color="auto"/>
              <w:right w:val="outset" w:sz="6" w:space="0" w:color="auto"/>
            </w:tcBorders>
            <w:hideMark/>
          </w:tcPr>
          <w:p w14:paraId="06BE3A80" w14:textId="77777777"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Sabiedrības līdzdalība projekta izstrādē</w:t>
            </w:r>
          </w:p>
        </w:tc>
        <w:tc>
          <w:tcPr>
            <w:tcW w:w="3208" w:type="pct"/>
            <w:gridSpan w:val="2"/>
            <w:tcBorders>
              <w:top w:val="outset" w:sz="6" w:space="0" w:color="auto"/>
              <w:left w:val="outset" w:sz="6" w:space="0" w:color="auto"/>
              <w:bottom w:val="outset" w:sz="6" w:space="0" w:color="auto"/>
              <w:right w:val="outset" w:sz="6" w:space="0" w:color="auto"/>
            </w:tcBorders>
            <w:hideMark/>
          </w:tcPr>
          <w:p w14:paraId="5CB9EB55" w14:textId="73F446B0" w:rsidR="00CC297D" w:rsidRPr="00E91DFD" w:rsidRDefault="00F43D06" w:rsidP="00F43D06">
            <w:pPr>
              <w:widowControl w:val="0"/>
              <w:suppressAutoHyphens/>
              <w:autoSpaceDE w:val="0"/>
              <w:autoSpaceDN w:val="0"/>
              <w:adjustRightInd w:val="0"/>
              <w:jc w:val="both"/>
              <w:rPr>
                <w:rFonts w:eastAsia="Times New Roman" w:cs="Times New Roman"/>
                <w:sz w:val="24"/>
                <w:szCs w:val="24"/>
                <w:lang w:eastAsia="lv-LV"/>
              </w:rPr>
            </w:pPr>
            <w:r>
              <w:rPr>
                <w:rFonts w:eastAsia="Times New Roman" w:cs="Times New Roman"/>
                <w:sz w:val="24"/>
                <w:szCs w:val="24"/>
                <w:lang w:eastAsia="lv-LV"/>
              </w:rPr>
              <w:t xml:space="preserve"> Likumprojekts 2016.gada 3.oktobrī publicēts Ek</w:t>
            </w:r>
            <w:r w:rsidR="00B647DF">
              <w:rPr>
                <w:rFonts w:eastAsia="Times New Roman" w:cs="Times New Roman"/>
                <w:sz w:val="24"/>
                <w:szCs w:val="24"/>
                <w:lang w:eastAsia="lv-LV"/>
              </w:rPr>
              <w:t xml:space="preserve">onomikas ministrijas mājas lapā, </w:t>
            </w:r>
            <w:r w:rsidR="00B647DF" w:rsidRPr="00E91DFD">
              <w:rPr>
                <w:rFonts w:eastAsia="Times New Roman" w:cs="Times New Roman"/>
                <w:sz w:val="24"/>
                <w:szCs w:val="24"/>
                <w:lang w:eastAsia="lv-LV"/>
              </w:rPr>
              <w:t xml:space="preserve">kā arī 2016.gada 11.oktobrī </w:t>
            </w:r>
            <w:r w:rsidR="00D441B1" w:rsidRPr="00E91DFD">
              <w:rPr>
                <w:rFonts w:eastAsia="Times New Roman" w:cs="Times New Roman"/>
                <w:sz w:val="24"/>
                <w:szCs w:val="24"/>
                <w:lang w:eastAsia="lv-LV"/>
              </w:rPr>
              <w:t>nosūtīta informācija Latvijas Darba devēju konfederācijai un Latvijas Tirdzniecības rūpniecības kamerai informējot par likumprojekta sabiedrisko apspriešanu.</w:t>
            </w:r>
          </w:p>
          <w:p w14:paraId="4AD701FD" w14:textId="6FA309C0" w:rsidR="00D441B1" w:rsidRPr="00937E6F" w:rsidRDefault="00D441B1" w:rsidP="00F43D06">
            <w:pPr>
              <w:widowControl w:val="0"/>
              <w:suppressAutoHyphens/>
              <w:autoSpaceDE w:val="0"/>
              <w:autoSpaceDN w:val="0"/>
              <w:adjustRightInd w:val="0"/>
              <w:jc w:val="both"/>
              <w:rPr>
                <w:rFonts w:eastAsia="Times New Roman" w:cs="Times New Roman"/>
                <w:sz w:val="24"/>
                <w:szCs w:val="24"/>
                <w:lang w:eastAsia="lv-LV"/>
              </w:rPr>
            </w:pPr>
          </w:p>
        </w:tc>
      </w:tr>
      <w:tr w:rsidR="00CC297D" w:rsidRPr="00937E6F" w14:paraId="32264B1B" w14:textId="77777777" w:rsidTr="00FD5C2D">
        <w:trPr>
          <w:trHeight w:val="372"/>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14:paraId="41AF07B8" w14:textId="6385FAF6"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lastRenderedPageBreak/>
              <w:t>3.</w:t>
            </w:r>
          </w:p>
        </w:tc>
        <w:tc>
          <w:tcPr>
            <w:tcW w:w="1480" w:type="pct"/>
            <w:tcBorders>
              <w:top w:val="outset" w:sz="6" w:space="0" w:color="auto"/>
              <w:left w:val="outset" w:sz="6" w:space="0" w:color="auto"/>
              <w:bottom w:val="outset" w:sz="6" w:space="0" w:color="auto"/>
              <w:right w:val="outset" w:sz="6" w:space="0" w:color="auto"/>
            </w:tcBorders>
            <w:hideMark/>
          </w:tcPr>
          <w:p w14:paraId="72C7E566" w14:textId="77777777"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Sabiedrības līdzdalības rezultāti</w:t>
            </w:r>
          </w:p>
        </w:tc>
        <w:tc>
          <w:tcPr>
            <w:tcW w:w="3208" w:type="pct"/>
            <w:gridSpan w:val="2"/>
            <w:tcBorders>
              <w:top w:val="outset" w:sz="6" w:space="0" w:color="auto"/>
              <w:left w:val="outset" w:sz="6" w:space="0" w:color="auto"/>
              <w:bottom w:val="outset" w:sz="6" w:space="0" w:color="auto"/>
              <w:right w:val="outset" w:sz="6" w:space="0" w:color="auto"/>
            </w:tcBorders>
            <w:hideMark/>
          </w:tcPr>
          <w:p w14:paraId="79B865CC" w14:textId="6C20705D" w:rsidR="00CC297D" w:rsidRPr="00937E6F" w:rsidRDefault="000D3C73" w:rsidP="00CC297D">
            <w:pPr>
              <w:rPr>
                <w:rFonts w:eastAsia="Times New Roman" w:cs="Times New Roman"/>
                <w:sz w:val="24"/>
                <w:szCs w:val="24"/>
                <w:lang w:eastAsia="lv-LV"/>
              </w:rPr>
            </w:pPr>
            <w:r>
              <w:rPr>
                <w:rFonts w:eastAsia="Times New Roman" w:cs="Times New Roman"/>
                <w:sz w:val="24"/>
                <w:szCs w:val="24"/>
                <w:lang w:eastAsia="lv-LV"/>
              </w:rPr>
              <w:t>Komentāri par likumprojektu nav saņemti.</w:t>
            </w:r>
          </w:p>
        </w:tc>
      </w:tr>
      <w:tr w:rsidR="00CC297D" w:rsidRPr="00937E6F" w14:paraId="3D4A5895" w14:textId="77777777" w:rsidTr="00FD5C2D">
        <w:trPr>
          <w:trHeight w:val="372"/>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14:paraId="021C185D" w14:textId="77777777"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4.</w:t>
            </w:r>
          </w:p>
        </w:tc>
        <w:tc>
          <w:tcPr>
            <w:tcW w:w="1480" w:type="pct"/>
            <w:tcBorders>
              <w:top w:val="outset" w:sz="6" w:space="0" w:color="auto"/>
              <w:left w:val="outset" w:sz="6" w:space="0" w:color="auto"/>
              <w:bottom w:val="outset" w:sz="6" w:space="0" w:color="auto"/>
              <w:right w:val="outset" w:sz="6" w:space="0" w:color="auto"/>
            </w:tcBorders>
            <w:hideMark/>
          </w:tcPr>
          <w:p w14:paraId="0ADF5B31" w14:textId="77777777"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3208" w:type="pct"/>
            <w:gridSpan w:val="2"/>
            <w:tcBorders>
              <w:top w:val="outset" w:sz="6" w:space="0" w:color="auto"/>
              <w:left w:val="outset" w:sz="6" w:space="0" w:color="auto"/>
              <w:bottom w:val="outset" w:sz="6" w:space="0" w:color="auto"/>
              <w:right w:val="outset" w:sz="6" w:space="0" w:color="auto"/>
            </w:tcBorders>
            <w:hideMark/>
          </w:tcPr>
          <w:p w14:paraId="303E8C0A" w14:textId="77777777" w:rsidR="00CC297D" w:rsidRDefault="00CC297D" w:rsidP="00CC297D">
            <w:pPr>
              <w:spacing w:before="100" w:beforeAutospacing="1" w:after="100" w:afterAutospacing="1"/>
              <w:rPr>
                <w:rFonts w:eastAsia="Times New Roman" w:cs="Times New Roman"/>
                <w:sz w:val="24"/>
                <w:szCs w:val="24"/>
                <w:lang w:eastAsia="lv-LV"/>
              </w:rPr>
            </w:pPr>
            <w:r w:rsidRPr="00937E6F">
              <w:rPr>
                <w:rFonts w:eastAsia="Times New Roman" w:cs="Times New Roman"/>
                <w:sz w:val="24"/>
                <w:szCs w:val="24"/>
                <w:lang w:eastAsia="lv-LV"/>
              </w:rPr>
              <w:t>Nav</w:t>
            </w:r>
          </w:p>
          <w:p w14:paraId="28688AD6" w14:textId="77777777" w:rsidR="002D6368" w:rsidRDefault="002D6368" w:rsidP="00CC297D">
            <w:pPr>
              <w:spacing w:before="100" w:beforeAutospacing="1" w:after="100" w:afterAutospacing="1"/>
              <w:rPr>
                <w:rFonts w:eastAsia="Times New Roman" w:cs="Times New Roman"/>
                <w:sz w:val="24"/>
                <w:szCs w:val="24"/>
                <w:lang w:eastAsia="lv-LV"/>
              </w:rPr>
            </w:pPr>
          </w:p>
          <w:p w14:paraId="35BA0B25" w14:textId="77777777" w:rsidR="0041712B" w:rsidRPr="00937E6F" w:rsidRDefault="0041712B" w:rsidP="00CC297D">
            <w:pPr>
              <w:spacing w:before="100" w:beforeAutospacing="1" w:after="100" w:afterAutospacing="1"/>
              <w:rPr>
                <w:rFonts w:eastAsia="Times New Roman" w:cs="Times New Roman"/>
                <w:sz w:val="24"/>
                <w:szCs w:val="24"/>
                <w:lang w:eastAsia="lv-LV"/>
              </w:rPr>
            </w:pPr>
          </w:p>
        </w:tc>
      </w:tr>
      <w:tr w:rsidR="00CC297D" w:rsidRPr="00937E6F" w14:paraId="5A4C0946" w14:textId="77777777" w:rsidTr="00CC297D">
        <w:trPr>
          <w:trHeight w:val="300"/>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83527FD" w14:textId="77777777" w:rsidR="00CC297D" w:rsidRPr="00937E6F" w:rsidRDefault="00CC297D" w:rsidP="00CC297D">
            <w:pPr>
              <w:spacing w:before="100" w:beforeAutospacing="1" w:after="100" w:afterAutospacing="1"/>
              <w:jc w:val="center"/>
              <w:rPr>
                <w:rFonts w:eastAsia="Times New Roman" w:cs="Times New Roman"/>
                <w:b/>
                <w:bCs/>
                <w:sz w:val="24"/>
                <w:szCs w:val="24"/>
                <w:lang w:eastAsia="lv-LV"/>
              </w:rPr>
            </w:pPr>
            <w:r w:rsidRPr="00937E6F">
              <w:rPr>
                <w:rFonts w:eastAsia="Times New Roman" w:cs="Times New Roman"/>
                <w:sz w:val="24"/>
                <w:szCs w:val="24"/>
                <w:lang w:eastAsia="lv-LV"/>
              </w:rPr>
              <w:t> </w:t>
            </w:r>
            <w:r w:rsidRPr="00937E6F">
              <w:rPr>
                <w:rFonts w:eastAsia="Times New Roman" w:cs="Times New Roman"/>
                <w:b/>
                <w:bCs/>
                <w:sz w:val="24"/>
                <w:szCs w:val="24"/>
                <w:lang w:eastAsia="lv-LV"/>
              </w:rPr>
              <w:t>VII. Tiesību akta projekta izpildes nodrošināšana un tās ietekme uz institūcijām</w:t>
            </w:r>
          </w:p>
        </w:tc>
      </w:tr>
      <w:tr w:rsidR="00CC297D" w:rsidRPr="00937E6F" w14:paraId="47CB4A12" w14:textId="77777777" w:rsidTr="00FD5C2D">
        <w:trPr>
          <w:trHeight w:val="336"/>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20C9FA4" w14:textId="77777777"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1.</w:t>
            </w:r>
          </w:p>
        </w:tc>
        <w:tc>
          <w:tcPr>
            <w:tcW w:w="1875" w:type="pct"/>
            <w:gridSpan w:val="2"/>
            <w:tcBorders>
              <w:top w:val="outset" w:sz="6" w:space="0" w:color="auto"/>
              <w:left w:val="outset" w:sz="6" w:space="0" w:color="auto"/>
              <w:bottom w:val="outset" w:sz="6" w:space="0" w:color="auto"/>
              <w:right w:val="outset" w:sz="6" w:space="0" w:color="auto"/>
            </w:tcBorders>
            <w:hideMark/>
          </w:tcPr>
          <w:p w14:paraId="29552EEC" w14:textId="77777777"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Projekta izpildē iesaistītās institūcijas</w:t>
            </w:r>
          </w:p>
        </w:tc>
        <w:tc>
          <w:tcPr>
            <w:tcW w:w="2812" w:type="pct"/>
            <w:tcBorders>
              <w:top w:val="outset" w:sz="6" w:space="0" w:color="auto"/>
              <w:left w:val="outset" w:sz="6" w:space="0" w:color="auto"/>
              <w:bottom w:val="outset" w:sz="6" w:space="0" w:color="auto"/>
              <w:right w:val="outset" w:sz="6" w:space="0" w:color="auto"/>
            </w:tcBorders>
            <w:hideMark/>
          </w:tcPr>
          <w:p w14:paraId="43F5CD21" w14:textId="77A80146" w:rsidR="00CC297D" w:rsidRPr="00937E6F" w:rsidRDefault="00CC297D" w:rsidP="00E14904">
            <w:pPr>
              <w:jc w:val="both"/>
              <w:rPr>
                <w:rFonts w:eastAsia="Times New Roman" w:cs="Times New Roman"/>
                <w:sz w:val="24"/>
                <w:szCs w:val="24"/>
                <w:lang w:eastAsia="lv-LV"/>
              </w:rPr>
            </w:pPr>
            <w:r w:rsidRPr="0062475D">
              <w:rPr>
                <w:rFonts w:eastAsia="Times New Roman" w:cs="Times New Roman"/>
                <w:bCs/>
                <w:sz w:val="24"/>
                <w:szCs w:val="24"/>
                <w:lang w:eastAsia="lv-LV"/>
              </w:rPr>
              <w:t>P</w:t>
            </w:r>
            <w:r w:rsidR="00E14904" w:rsidRPr="0062475D">
              <w:rPr>
                <w:rFonts w:eastAsia="Times New Roman" w:cs="Times New Roman"/>
                <w:bCs/>
                <w:sz w:val="24"/>
                <w:szCs w:val="24"/>
                <w:lang w:eastAsia="lv-LV"/>
              </w:rPr>
              <w:t>TAC</w:t>
            </w:r>
            <w:r w:rsidR="007E30A4" w:rsidRPr="0062475D">
              <w:rPr>
                <w:rFonts w:eastAsia="Times New Roman" w:cs="Times New Roman"/>
                <w:bCs/>
                <w:sz w:val="24"/>
                <w:szCs w:val="24"/>
                <w:lang w:eastAsia="lv-LV"/>
              </w:rPr>
              <w:t>,</w:t>
            </w:r>
            <w:r w:rsidR="00266206" w:rsidRPr="0062475D">
              <w:rPr>
                <w:rFonts w:eastAsia="Times New Roman" w:cs="Times New Roman"/>
                <w:bCs/>
                <w:sz w:val="24"/>
                <w:szCs w:val="24"/>
                <w:lang w:eastAsia="lv-LV"/>
              </w:rPr>
              <w:t xml:space="preserve"> </w:t>
            </w:r>
            <w:r w:rsidR="00093DDA" w:rsidRPr="0062475D">
              <w:rPr>
                <w:rFonts w:eastAsia="Times New Roman" w:cs="Times New Roman"/>
                <w:bCs/>
                <w:sz w:val="24"/>
                <w:szCs w:val="24"/>
                <w:lang w:eastAsia="lv-LV"/>
              </w:rPr>
              <w:t>V</w:t>
            </w:r>
            <w:r w:rsidR="00E14904" w:rsidRPr="0062475D">
              <w:rPr>
                <w:rFonts w:eastAsia="Times New Roman" w:cs="Times New Roman"/>
                <w:bCs/>
                <w:sz w:val="24"/>
                <w:szCs w:val="24"/>
                <w:lang w:eastAsia="lv-LV"/>
              </w:rPr>
              <w:t>I</w:t>
            </w:r>
            <w:r w:rsidR="00093DDA" w:rsidRPr="0062475D">
              <w:rPr>
                <w:rFonts w:eastAsia="Times New Roman" w:cs="Times New Roman"/>
                <w:bCs/>
                <w:sz w:val="24"/>
                <w:szCs w:val="24"/>
                <w:lang w:eastAsia="lv-LV"/>
              </w:rPr>
              <w:t>, V</w:t>
            </w:r>
            <w:r w:rsidR="00E14904" w:rsidRPr="0062475D">
              <w:rPr>
                <w:rFonts w:eastAsia="Times New Roman" w:cs="Times New Roman"/>
                <w:bCs/>
                <w:sz w:val="24"/>
                <w:szCs w:val="24"/>
                <w:lang w:eastAsia="lv-LV"/>
              </w:rPr>
              <w:t>ID</w:t>
            </w:r>
            <w:r w:rsidR="006B346F">
              <w:rPr>
                <w:rFonts w:eastAsia="Times New Roman" w:cs="Times New Roman"/>
                <w:bCs/>
                <w:sz w:val="24"/>
                <w:szCs w:val="24"/>
                <w:lang w:eastAsia="lv-LV"/>
              </w:rPr>
              <w:t>, pašvaldības policija</w:t>
            </w:r>
            <w:r w:rsidR="00093DDA" w:rsidRPr="0062475D">
              <w:rPr>
                <w:rFonts w:eastAsia="Times New Roman" w:cs="Times New Roman"/>
                <w:bCs/>
                <w:sz w:val="24"/>
                <w:szCs w:val="24"/>
                <w:lang w:eastAsia="lv-LV"/>
              </w:rPr>
              <w:t>.</w:t>
            </w:r>
          </w:p>
        </w:tc>
      </w:tr>
      <w:tr w:rsidR="00CC297D" w:rsidRPr="00937E6F" w14:paraId="0CF65F8C" w14:textId="77777777" w:rsidTr="00FD5C2D">
        <w:trPr>
          <w:trHeight w:val="36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CE581A2" w14:textId="77777777"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2.</w:t>
            </w:r>
          </w:p>
        </w:tc>
        <w:tc>
          <w:tcPr>
            <w:tcW w:w="1875" w:type="pct"/>
            <w:gridSpan w:val="2"/>
            <w:tcBorders>
              <w:top w:val="outset" w:sz="6" w:space="0" w:color="auto"/>
              <w:left w:val="outset" w:sz="6" w:space="0" w:color="auto"/>
              <w:bottom w:val="outset" w:sz="6" w:space="0" w:color="auto"/>
              <w:right w:val="outset" w:sz="6" w:space="0" w:color="auto"/>
            </w:tcBorders>
            <w:hideMark/>
          </w:tcPr>
          <w:p w14:paraId="6BAB0FAC" w14:textId="77777777" w:rsidR="00402694" w:rsidRPr="00937E6F" w:rsidRDefault="00CC297D" w:rsidP="00402694">
            <w:pPr>
              <w:rPr>
                <w:rFonts w:eastAsia="Times New Roman" w:cs="Times New Roman"/>
                <w:sz w:val="24"/>
                <w:szCs w:val="24"/>
                <w:lang w:eastAsia="lv-LV"/>
              </w:rPr>
            </w:pPr>
            <w:r w:rsidRPr="00937E6F">
              <w:rPr>
                <w:rFonts w:eastAsia="Times New Roman" w:cs="Times New Roman"/>
                <w:sz w:val="24"/>
                <w:szCs w:val="24"/>
                <w:lang w:eastAsia="lv-LV"/>
              </w:rPr>
              <w:t xml:space="preserve">Projekta izpildes ietekme uz pārvaldes funkcijām un institucionālo struktūru. </w:t>
            </w:r>
          </w:p>
          <w:p w14:paraId="1C8521F0" w14:textId="77777777" w:rsidR="00402694" w:rsidRPr="00937E6F" w:rsidRDefault="00402694" w:rsidP="00402694">
            <w:pPr>
              <w:rPr>
                <w:rFonts w:eastAsia="Times New Roman" w:cs="Times New Roman"/>
                <w:sz w:val="24"/>
                <w:szCs w:val="24"/>
                <w:lang w:eastAsia="lv-LV"/>
              </w:rPr>
            </w:pPr>
          </w:p>
          <w:p w14:paraId="3A73AFC2" w14:textId="77777777" w:rsidR="00CC297D" w:rsidRPr="00937E6F" w:rsidRDefault="00CC297D" w:rsidP="00402694">
            <w:pPr>
              <w:rPr>
                <w:rFonts w:eastAsia="Times New Roman" w:cs="Times New Roman"/>
                <w:sz w:val="24"/>
                <w:szCs w:val="24"/>
                <w:lang w:eastAsia="lv-LV"/>
              </w:rPr>
            </w:pPr>
            <w:r w:rsidRPr="00937E6F">
              <w:rPr>
                <w:rFonts w:eastAsia="Times New Roman" w:cs="Times New Roman"/>
                <w:sz w:val="24"/>
                <w:szCs w:val="24"/>
                <w:lang w:eastAsia="lv-LV"/>
              </w:rPr>
              <w:t>Jaunu institūciju izveide, esošu institūciju likvidācija vai reorganizācija, to ietekme uz institūcijas cilvēkresursiem</w:t>
            </w:r>
          </w:p>
        </w:tc>
        <w:tc>
          <w:tcPr>
            <w:tcW w:w="2812" w:type="pct"/>
            <w:tcBorders>
              <w:top w:val="outset" w:sz="6" w:space="0" w:color="auto"/>
              <w:left w:val="outset" w:sz="6" w:space="0" w:color="auto"/>
              <w:bottom w:val="outset" w:sz="6" w:space="0" w:color="auto"/>
              <w:right w:val="outset" w:sz="6" w:space="0" w:color="auto"/>
            </w:tcBorders>
            <w:hideMark/>
          </w:tcPr>
          <w:p w14:paraId="032A6877" w14:textId="408F86BB" w:rsidR="00CC297D" w:rsidRPr="00937E6F" w:rsidRDefault="00CC297D" w:rsidP="00E14904">
            <w:pPr>
              <w:rPr>
                <w:rFonts w:eastAsia="Times New Roman" w:cs="Times New Roman"/>
                <w:sz w:val="24"/>
                <w:szCs w:val="24"/>
                <w:lang w:eastAsia="lv-LV"/>
              </w:rPr>
            </w:pPr>
            <w:r w:rsidRPr="00937E6F">
              <w:rPr>
                <w:rFonts w:eastAsia="Times New Roman" w:cs="Times New Roman"/>
                <w:bCs/>
                <w:sz w:val="24"/>
                <w:szCs w:val="24"/>
                <w:lang w:eastAsia="lv-LV"/>
              </w:rPr>
              <w:t>Projekts</w:t>
            </w:r>
            <w:r w:rsidR="00E14904">
              <w:rPr>
                <w:rFonts w:eastAsia="Times New Roman" w:cs="Times New Roman"/>
                <w:bCs/>
                <w:sz w:val="24"/>
                <w:szCs w:val="24"/>
                <w:lang w:eastAsia="lv-LV"/>
              </w:rPr>
              <w:t xml:space="preserve"> šo jomu neskar</w:t>
            </w:r>
            <w:r w:rsidRPr="00937E6F">
              <w:rPr>
                <w:rFonts w:eastAsia="Times New Roman" w:cs="Times New Roman"/>
                <w:bCs/>
                <w:sz w:val="24"/>
                <w:szCs w:val="24"/>
                <w:lang w:eastAsia="lv-LV"/>
              </w:rPr>
              <w:t>.</w:t>
            </w:r>
          </w:p>
        </w:tc>
      </w:tr>
      <w:tr w:rsidR="00CC297D" w:rsidRPr="00937E6F" w14:paraId="0A12B3C7" w14:textId="77777777" w:rsidTr="00FD5C2D">
        <w:trPr>
          <w:trHeight w:val="312"/>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62BC27D2" w14:textId="77777777"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3.</w:t>
            </w:r>
          </w:p>
        </w:tc>
        <w:tc>
          <w:tcPr>
            <w:tcW w:w="1875" w:type="pct"/>
            <w:gridSpan w:val="2"/>
            <w:tcBorders>
              <w:top w:val="outset" w:sz="6" w:space="0" w:color="auto"/>
              <w:left w:val="outset" w:sz="6" w:space="0" w:color="auto"/>
              <w:bottom w:val="outset" w:sz="6" w:space="0" w:color="auto"/>
              <w:right w:val="outset" w:sz="6" w:space="0" w:color="auto"/>
            </w:tcBorders>
            <w:hideMark/>
          </w:tcPr>
          <w:p w14:paraId="67508954" w14:textId="77777777"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2812" w:type="pct"/>
            <w:tcBorders>
              <w:top w:val="outset" w:sz="6" w:space="0" w:color="auto"/>
              <w:left w:val="outset" w:sz="6" w:space="0" w:color="auto"/>
              <w:bottom w:val="outset" w:sz="6" w:space="0" w:color="auto"/>
              <w:right w:val="outset" w:sz="6" w:space="0" w:color="auto"/>
            </w:tcBorders>
            <w:hideMark/>
          </w:tcPr>
          <w:p w14:paraId="17B15B92" w14:textId="77777777" w:rsidR="00CC297D" w:rsidRPr="00937E6F" w:rsidRDefault="00CC297D" w:rsidP="00CC297D">
            <w:pPr>
              <w:spacing w:before="100" w:beforeAutospacing="1" w:after="100" w:afterAutospacing="1"/>
              <w:rPr>
                <w:rFonts w:eastAsia="Times New Roman" w:cs="Times New Roman"/>
                <w:sz w:val="24"/>
                <w:szCs w:val="24"/>
                <w:lang w:eastAsia="lv-LV"/>
              </w:rPr>
            </w:pPr>
            <w:r w:rsidRPr="00937E6F">
              <w:rPr>
                <w:rFonts w:eastAsia="Times New Roman" w:cs="Times New Roman"/>
                <w:sz w:val="24"/>
                <w:szCs w:val="24"/>
                <w:lang w:eastAsia="lv-LV"/>
              </w:rPr>
              <w:t>Nav</w:t>
            </w:r>
          </w:p>
        </w:tc>
      </w:tr>
    </w:tbl>
    <w:p w14:paraId="0A879491" w14:textId="77777777" w:rsidR="00402694" w:rsidRPr="00937E6F" w:rsidRDefault="00402694" w:rsidP="00CC297D">
      <w:pPr>
        <w:rPr>
          <w:rFonts w:eastAsia="Times New Roman" w:cs="Times New Roman"/>
          <w:color w:val="000000"/>
          <w:sz w:val="24"/>
          <w:szCs w:val="24"/>
          <w:lang w:eastAsia="lv-LV"/>
        </w:rPr>
      </w:pPr>
    </w:p>
    <w:p w14:paraId="2315ABA6" w14:textId="77777777" w:rsidR="006C558B" w:rsidRDefault="006C558B" w:rsidP="008A2196">
      <w:pPr>
        <w:jc w:val="both"/>
        <w:rPr>
          <w:rFonts w:eastAsia="Times New Roman" w:cs="Times New Roman"/>
          <w:sz w:val="24"/>
          <w:szCs w:val="24"/>
          <w:lang w:eastAsia="lv-LV"/>
        </w:rPr>
      </w:pPr>
    </w:p>
    <w:p w14:paraId="1166D733" w14:textId="77777777" w:rsidR="006C558B" w:rsidRDefault="006C558B" w:rsidP="008A2196">
      <w:pPr>
        <w:jc w:val="both"/>
        <w:rPr>
          <w:rFonts w:eastAsia="Times New Roman" w:cs="Times New Roman"/>
          <w:sz w:val="24"/>
          <w:szCs w:val="24"/>
          <w:lang w:eastAsia="lv-LV"/>
        </w:rPr>
      </w:pPr>
    </w:p>
    <w:p w14:paraId="0E5B25CB" w14:textId="77777777" w:rsidR="008A2196" w:rsidRPr="008A2196" w:rsidRDefault="008A2196" w:rsidP="008A2196">
      <w:pPr>
        <w:jc w:val="both"/>
        <w:rPr>
          <w:rFonts w:eastAsia="Times New Roman" w:cs="Times New Roman"/>
          <w:sz w:val="24"/>
          <w:szCs w:val="24"/>
          <w:lang w:eastAsia="lv-LV"/>
        </w:rPr>
      </w:pPr>
      <w:r w:rsidRPr="008A2196">
        <w:rPr>
          <w:rFonts w:eastAsia="Times New Roman" w:cs="Times New Roman"/>
          <w:sz w:val="24"/>
          <w:szCs w:val="24"/>
          <w:lang w:eastAsia="lv-LV"/>
        </w:rPr>
        <w:t xml:space="preserve">Iesniedzējs: </w:t>
      </w:r>
    </w:p>
    <w:p w14:paraId="59C5892D" w14:textId="77777777" w:rsidR="008A2196" w:rsidRPr="008A2196" w:rsidRDefault="008A2196" w:rsidP="008A2196">
      <w:pPr>
        <w:tabs>
          <w:tab w:val="center" w:pos="4535"/>
        </w:tabs>
        <w:rPr>
          <w:rFonts w:eastAsia="Times New Roman" w:cs="Times New Roman"/>
          <w:sz w:val="24"/>
          <w:szCs w:val="24"/>
          <w:lang w:eastAsia="lv-LV"/>
        </w:rPr>
      </w:pPr>
      <w:r w:rsidRPr="008A2196">
        <w:rPr>
          <w:rFonts w:eastAsia="Times New Roman" w:cs="Times New Roman"/>
          <w:sz w:val="24"/>
          <w:szCs w:val="24"/>
          <w:lang w:eastAsia="lv-LV"/>
        </w:rPr>
        <w:t>Ministru prezidenta biedrs,</w:t>
      </w:r>
      <w:r w:rsidRPr="008A2196">
        <w:rPr>
          <w:rFonts w:eastAsia="Times New Roman" w:cs="Times New Roman"/>
          <w:sz w:val="24"/>
          <w:szCs w:val="24"/>
          <w:lang w:eastAsia="lv-LV"/>
        </w:rPr>
        <w:tab/>
      </w:r>
    </w:p>
    <w:p w14:paraId="0A2C788A" w14:textId="77777777" w:rsidR="008A2196" w:rsidRPr="008A2196" w:rsidRDefault="008A2196" w:rsidP="008A2196">
      <w:pPr>
        <w:rPr>
          <w:rFonts w:eastAsia="Times New Roman" w:cs="Times New Roman"/>
          <w:sz w:val="24"/>
          <w:szCs w:val="24"/>
          <w:lang w:eastAsia="lv-LV"/>
        </w:rPr>
      </w:pPr>
      <w:r w:rsidRPr="008A2196">
        <w:rPr>
          <w:rFonts w:eastAsia="Times New Roman" w:cs="Times New Roman"/>
          <w:sz w:val="24"/>
          <w:szCs w:val="24"/>
          <w:lang w:eastAsia="lv-LV"/>
        </w:rPr>
        <w:t>ekonomikas ministrs</w:t>
      </w:r>
      <w:r w:rsidRPr="008A2196">
        <w:rPr>
          <w:rFonts w:eastAsia="Times New Roman" w:cs="Times New Roman"/>
          <w:sz w:val="24"/>
          <w:szCs w:val="24"/>
          <w:lang w:eastAsia="lv-LV"/>
        </w:rPr>
        <w:tab/>
        <w:t xml:space="preserve">   </w:t>
      </w:r>
      <w:r w:rsidRPr="008A2196">
        <w:rPr>
          <w:rFonts w:eastAsia="Times New Roman" w:cs="Times New Roman"/>
          <w:sz w:val="24"/>
          <w:szCs w:val="24"/>
          <w:lang w:eastAsia="lv-LV"/>
        </w:rPr>
        <w:tab/>
      </w:r>
      <w:r w:rsidRPr="008A2196">
        <w:rPr>
          <w:rFonts w:eastAsia="Times New Roman" w:cs="Times New Roman"/>
          <w:sz w:val="24"/>
          <w:szCs w:val="24"/>
          <w:lang w:eastAsia="lv-LV"/>
        </w:rPr>
        <w:tab/>
      </w:r>
      <w:r w:rsidRPr="008A2196">
        <w:rPr>
          <w:rFonts w:eastAsia="Times New Roman" w:cs="Times New Roman"/>
          <w:sz w:val="24"/>
          <w:szCs w:val="24"/>
          <w:lang w:eastAsia="lv-LV"/>
        </w:rPr>
        <w:tab/>
      </w:r>
      <w:r w:rsidRPr="008A2196">
        <w:rPr>
          <w:rFonts w:eastAsia="Times New Roman" w:cs="Times New Roman"/>
          <w:sz w:val="24"/>
          <w:szCs w:val="24"/>
          <w:lang w:eastAsia="lv-LV"/>
        </w:rPr>
        <w:tab/>
      </w:r>
      <w:r w:rsidR="005A12E5">
        <w:rPr>
          <w:rFonts w:eastAsia="Times New Roman" w:cs="Times New Roman"/>
          <w:sz w:val="24"/>
          <w:szCs w:val="24"/>
          <w:lang w:eastAsia="lv-LV"/>
        </w:rPr>
        <w:tab/>
      </w:r>
      <w:r w:rsidRPr="008A2196">
        <w:rPr>
          <w:rFonts w:eastAsia="Times New Roman" w:cs="Times New Roman"/>
          <w:sz w:val="24"/>
          <w:szCs w:val="24"/>
          <w:lang w:eastAsia="lv-LV"/>
        </w:rPr>
        <w:tab/>
      </w:r>
      <w:r w:rsidRPr="008A2196">
        <w:rPr>
          <w:rFonts w:eastAsia="Times New Roman" w:cs="Times New Roman"/>
          <w:sz w:val="24"/>
          <w:szCs w:val="24"/>
          <w:lang w:eastAsia="lv-LV"/>
        </w:rPr>
        <w:tab/>
        <w:t>A. Ašeradens</w:t>
      </w:r>
    </w:p>
    <w:p w14:paraId="44AB21A7" w14:textId="77777777" w:rsidR="008A2196" w:rsidRPr="008A2196" w:rsidRDefault="008A2196" w:rsidP="008A2196">
      <w:pPr>
        <w:jc w:val="both"/>
        <w:rPr>
          <w:rFonts w:eastAsia="Times New Roman" w:cs="Times New Roman"/>
          <w:sz w:val="24"/>
          <w:szCs w:val="24"/>
          <w:lang w:eastAsia="lv-LV"/>
        </w:rPr>
      </w:pPr>
    </w:p>
    <w:p w14:paraId="7436E78B" w14:textId="77777777" w:rsidR="008A2196" w:rsidRPr="008A2196" w:rsidRDefault="008A2196" w:rsidP="008A2196">
      <w:pPr>
        <w:jc w:val="both"/>
        <w:rPr>
          <w:rFonts w:eastAsia="Times New Roman" w:cs="Times New Roman"/>
          <w:sz w:val="24"/>
          <w:szCs w:val="24"/>
          <w:lang w:eastAsia="lv-LV"/>
        </w:rPr>
      </w:pPr>
      <w:r w:rsidRPr="008A2196">
        <w:rPr>
          <w:rFonts w:eastAsia="Times New Roman" w:cs="Times New Roman"/>
          <w:sz w:val="24"/>
          <w:szCs w:val="24"/>
          <w:lang w:eastAsia="lv-LV"/>
        </w:rPr>
        <w:t xml:space="preserve">Vīza: </w:t>
      </w:r>
      <w:r w:rsidRPr="008A2196">
        <w:rPr>
          <w:rFonts w:eastAsia="Times New Roman" w:cs="Times New Roman"/>
          <w:sz w:val="24"/>
          <w:szCs w:val="24"/>
          <w:lang w:eastAsia="lv-LV"/>
        </w:rPr>
        <w:tab/>
      </w:r>
    </w:p>
    <w:p w14:paraId="795DC491" w14:textId="77777777" w:rsidR="008A2196" w:rsidRPr="008A2196" w:rsidRDefault="008A2196" w:rsidP="008A2196">
      <w:pPr>
        <w:jc w:val="both"/>
        <w:rPr>
          <w:rFonts w:eastAsia="Times New Roman" w:cs="Times New Roman"/>
          <w:sz w:val="24"/>
          <w:szCs w:val="24"/>
          <w:lang w:eastAsia="lv-LV"/>
        </w:rPr>
      </w:pPr>
      <w:r w:rsidRPr="008A2196">
        <w:rPr>
          <w:rFonts w:eastAsia="Times New Roman" w:cs="Times New Roman"/>
          <w:sz w:val="24"/>
          <w:szCs w:val="24"/>
          <w:lang w:eastAsia="lv-LV"/>
        </w:rPr>
        <w:t>Valsts sekretārs</w:t>
      </w:r>
      <w:r w:rsidRPr="008A2196">
        <w:rPr>
          <w:rFonts w:eastAsia="Times New Roman" w:cs="Times New Roman"/>
          <w:sz w:val="24"/>
          <w:szCs w:val="24"/>
          <w:lang w:eastAsia="lv-LV"/>
        </w:rPr>
        <w:tab/>
      </w:r>
      <w:r w:rsidRPr="008A2196">
        <w:rPr>
          <w:rFonts w:eastAsia="Times New Roman" w:cs="Times New Roman"/>
          <w:sz w:val="24"/>
          <w:szCs w:val="24"/>
          <w:lang w:eastAsia="lv-LV"/>
        </w:rPr>
        <w:tab/>
      </w:r>
      <w:r w:rsidRPr="008A2196">
        <w:rPr>
          <w:rFonts w:eastAsia="Times New Roman" w:cs="Times New Roman"/>
          <w:sz w:val="24"/>
          <w:szCs w:val="24"/>
          <w:lang w:eastAsia="lv-LV"/>
        </w:rPr>
        <w:tab/>
      </w:r>
      <w:r w:rsidRPr="008A2196">
        <w:rPr>
          <w:rFonts w:eastAsia="Times New Roman" w:cs="Times New Roman"/>
          <w:sz w:val="24"/>
          <w:szCs w:val="24"/>
          <w:lang w:eastAsia="lv-LV"/>
        </w:rPr>
        <w:tab/>
      </w:r>
      <w:r w:rsidRPr="008A2196">
        <w:rPr>
          <w:rFonts w:eastAsia="Times New Roman" w:cs="Times New Roman"/>
          <w:sz w:val="24"/>
          <w:szCs w:val="24"/>
          <w:lang w:eastAsia="lv-LV"/>
        </w:rPr>
        <w:tab/>
      </w:r>
      <w:r w:rsidRPr="008A2196">
        <w:rPr>
          <w:rFonts w:eastAsia="Times New Roman" w:cs="Times New Roman"/>
          <w:sz w:val="24"/>
          <w:szCs w:val="24"/>
          <w:lang w:eastAsia="lv-LV"/>
        </w:rPr>
        <w:tab/>
      </w:r>
      <w:r w:rsidRPr="008A2196">
        <w:rPr>
          <w:rFonts w:eastAsia="Times New Roman" w:cs="Times New Roman"/>
          <w:sz w:val="24"/>
          <w:szCs w:val="24"/>
          <w:lang w:eastAsia="lv-LV"/>
        </w:rPr>
        <w:tab/>
      </w:r>
      <w:r w:rsidRPr="008A2196">
        <w:rPr>
          <w:rFonts w:eastAsia="Times New Roman" w:cs="Times New Roman"/>
          <w:sz w:val="24"/>
          <w:szCs w:val="24"/>
          <w:lang w:eastAsia="lv-LV"/>
        </w:rPr>
        <w:tab/>
      </w:r>
      <w:proofErr w:type="spellStart"/>
      <w:r w:rsidRPr="008A2196">
        <w:rPr>
          <w:rFonts w:eastAsia="Times New Roman" w:cs="Times New Roman"/>
          <w:sz w:val="24"/>
          <w:szCs w:val="24"/>
          <w:lang w:eastAsia="lv-LV"/>
        </w:rPr>
        <w:t>J.Stinka</w:t>
      </w:r>
      <w:proofErr w:type="spellEnd"/>
    </w:p>
    <w:p w14:paraId="4A0E79EE" w14:textId="77777777" w:rsidR="0041712B" w:rsidRDefault="0041712B" w:rsidP="00462869">
      <w:pPr>
        <w:tabs>
          <w:tab w:val="left" w:pos="7050"/>
        </w:tabs>
        <w:rPr>
          <w:rFonts w:cs="Times New Roman"/>
          <w:sz w:val="20"/>
          <w:szCs w:val="20"/>
        </w:rPr>
      </w:pPr>
    </w:p>
    <w:p w14:paraId="35DB2ED8" w14:textId="38189B96" w:rsidR="00CC297D" w:rsidRPr="00937E6F" w:rsidRDefault="00CC297D" w:rsidP="003F0C54">
      <w:pPr>
        <w:tabs>
          <w:tab w:val="left" w:pos="7050"/>
          <w:tab w:val="left" w:pos="7740"/>
        </w:tabs>
        <w:rPr>
          <w:rFonts w:eastAsia="Times New Roman" w:cs="Times New Roman"/>
          <w:sz w:val="20"/>
          <w:szCs w:val="20"/>
          <w:lang w:eastAsia="lv-LV"/>
        </w:rPr>
      </w:pPr>
      <w:r w:rsidRPr="00937E6F">
        <w:rPr>
          <w:rFonts w:cs="Times New Roman"/>
          <w:sz w:val="20"/>
          <w:szCs w:val="20"/>
        </w:rPr>
        <w:fldChar w:fldCharType="begin"/>
      </w:r>
      <w:r w:rsidRPr="00937E6F">
        <w:rPr>
          <w:rFonts w:cs="Times New Roman"/>
          <w:sz w:val="20"/>
          <w:szCs w:val="20"/>
        </w:rPr>
        <w:instrText xml:space="preserve"> DATE   \* MERGEFORMAT </w:instrText>
      </w:r>
      <w:r w:rsidRPr="00937E6F">
        <w:rPr>
          <w:rFonts w:cs="Times New Roman"/>
          <w:sz w:val="20"/>
          <w:szCs w:val="20"/>
        </w:rPr>
        <w:fldChar w:fldCharType="separate"/>
      </w:r>
      <w:r w:rsidR="00676281">
        <w:rPr>
          <w:rFonts w:cs="Times New Roman"/>
          <w:noProof/>
          <w:sz w:val="20"/>
          <w:szCs w:val="20"/>
        </w:rPr>
        <w:t>20.03.2017</w:t>
      </w:r>
      <w:r w:rsidRPr="00937E6F">
        <w:rPr>
          <w:rFonts w:eastAsia="Times New Roman" w:cs="Times New Roman"/>
          <w:noProof/>
          <w:sz w:val="20"/>
          <w:szCs w:val="20"/>
          <w:lang w:eastAsia="lv-LV"/>
        </w:rPr>
        <w:fldChar w:fldCharType="end"/>
      </w:r>
      <w:r w:rsidRPr="00937E6F">
        <w:rPr>
          <w:rFonts w:eastAsia="Times New Roman" w:cs="Times New Roman"/>
          <w:sz w:val="20"/>
          <w:szCs w:val="20"/>
          <w:lang w:eastAsia="lv-LV"/>
        </w:rPr>
        <w:t xml:space="preserve"> </w:t>
      </w:r>
      <w:r w:rsidRPr="00937E6F">
        <w:rPr>
          <w:rFonts w:eastAsia="Times New Roman" w:cs="Times New Roman"/>
          <w:sz w:val="20"/>
          <w:szCs w:val="20"/>
          <w:lang w:eastAsia="lv-LV"/>
        </w:rPr>
        <w:fldChar w:fldCharType="begin"/>
      </w:r>
      <w:r w:rsidRPr="00937E6F">
        <w:rPr>
          <w:rFonts w:eastAsia="Times New Roman" w:cs="Times New Roman"/>
          <w:sz w:val="20"/>
          <w:szCs w:val="20"/>
          <w:lang w:eastAsia="lv-LV"/>
        </w:rPr>
        <w:instrText xml:space="preserve"> TIME  \@ "HH:mm"  \* MERGEFORMAT </w:instrText>
      </w:r>
      <w:r w:rsidRPr="00937E6F">
        <w:rPr>
          <w:rFonts w:eastAsia="Times New Roman" w:cs="Times New Roman"/>
          <w:sz w:val="20"/>
          <w:szCs w:val="20"/>
          <w:lang w:eastAsia="lv-LV"/>
        </w:rPr>
        <w:fldChar w:fldCharType="separate"/>
      </w:r>
      <w:r w:rsidR="00676281">
        <w:rPr>
          <w:rFonts w:eastAsia="Times New Roman" w:cs="Times New Roman"/>
          <w:noProof/>
          <w:sz w:val="20"/>
          <w:szCs w:val="20"/>
          <w:lang w:eastAsia="lv-LV"/>
        </w:rPr>
        <w:t>10:27</w:t>
      </w:r>
      <w:r w:rsidRPr="00937E6F">
        <w:rPr>
          <w:rFonts w:eastAsia="Times New Roman" w:cs="Times New Roman"/>
          <w:sz w:val="20"/>
          <w:szCs w:val="20"/>
          <w:lang w:eastAsia="lv-LV"/>
        </w:rPr>
        <w:fldChar w:fldCharType="end"/>
      </w:r>
      <w:r w:rsidR="00B22C15">
        <w:rPr>
          <w:rFonts w:eastAsia="Times New Roman" w:cs="Times New Roman"/>
          <w:sz w:val="20"/>
          <w:szCs w:val="20"/>
          <w:lang w:eastAsia="lv-LV"/>
        </w:rPr>
        <w:tab/>
      </w:r>
      <w:r w:rsidR="003F0C54">
        <w:rPr>
          <w:rFonts w:eastAsia="Times New Roman" w:cs="Times New Roman"/>
          <w:sz w:val="20"/>
          <w:szCs w:val="20"/>
          <w:lang w:eastAsia="lv-LV"/>
        </w:rPr>
        <w:tab/>
      </w:r>
    </w:p>
    <w:p w14:paraId="34A0D223" w14:textId="77777777" w:rsidR="00CC297D" w:rsidRPr="00937E6F" w:rsidRDefault="00BA69EA" w:rsidP="00CC297D">
      <w:pPr>
        <w:rPr>
          <w:rFonts w:eastAsia="Times New Roman" w:cs="Times New Roman"/>
          <w:sz w:val="20"/>
          <w:szCs w:val="20"/>
          <w:lang w:eastAsia="lv-LV"/>
        </w:rPr>
      </w:pPr>
      <w:r>
        <w:rPr>
          <w:rFonts w:cs="Times New Roman"/>
          <w:sz w:val="20"/>
          <w:szCs w:val="20"/>
        </w:rPr>
        <w:t>1</w:t>
      </w:r>
      <w:r w:rsidR="004775B1">
        <w:rPr>
          <w:rFonts w:cs="Times New Roman"/>
          <w:sz w:val="20"/>
          <w:szCs w:val="20"/>
        </w:rPr>
        <w:t>813</w:t>
      </w:r>
    </w:p>
    <w:p w14:paraId="18AA4F00" w14:textId="77777777" w:rsidR="00CC297D" w:rsidRPr="00937E6F" w:rsidRDefault="00266206" w:rsidP="00CC297D">
      <w:pPr>
        <w:rPr>
          <w:rFonts w:eastAsia="Times New Roman" w:cs="Times New Roman"/>
          <w:sz w:val="20"/>
          <w:szCs w:val="20"/>
          <w:lang w:eastAsia="lv-LV"/>
        </w:rPr>
      </w:pPr>
      <w:proofErr w:type="spellStart"/>
      <w:r>
        <w:rPr>
          <w:rFonts w:eastAsia="Times New Roman" w:cs="Times New Roman"/>
          <w:sz w:val="20"/>
          <w:szCs w:val="20"/>
          <w:lang w:eastAsia="lv-LV"/>
        </w:rPr>
        <w:t>A.Stiebre</w:t>
      </w:r>
      <w:proofErr w:type="spellEnd"/>
    </w:p>
    <w:p w14:paraId="58A57503" w14:textId="77777777" w:rsidR="001C214B" w:rsidRDefault="00676281" w:rsidP="00CC297D">
      <w:pPr>
        <w:tabs>
          <w:tab w:val="center" w:pos="4535"/>
        </w:tabs>
        <w:rPr>
          <w:rFonts w:eastAsia="Times New Roman" w:cs="Times New Roman"/>
          <w:sz w:val="20"/>
          <w:szCs w:val="20"/>
          <w:lang w:eastAsia="lv-LV"/>
        </w:rPr>
      </w:pPr>
      <w:hyperlink r:id="rId8" w:history="1">
        <w:r w:rsidR="00266206" w:rsidRPr="005B6EB5">
          <w:rPr>
            <w:rStyle w:val="Hyperlink"/>
            <w:rFonts w:eastAsia="Times New Roman" w:cs="Times New Roman"/>
            <w:sz w:val="20"/>
            <w:szCs w:val="20"/>
            <w:lang w:eastAsia="lv-LV"/>
          </w:rPr>
          <w:t>Anda.Stiebre@em.gov.lv</w:t>
        </w:r>
      </w:hyperlink>
      <w:r w:rsidR="00402694" w:rsidRPr="00937E6F">
        <w:rPr>
          <w:rFonts w:eastAsia="Times New Roman" w:cs="Times New Roman"/>
          <w:sz w:val="20"/>
          <w:szCs w:val="20"/>
          <w:lang w:eastAsia="lv-LV"/>
        </w:rPr>
        <w:t xml:space="preserve">; </w:t>
      </w:r>
    </w:p>
    <w:p w14:paraId="5E86CEE7" w14:textId="77777777" w:rsidR="00CC297D" w:rsidRPr="00937E6F" w:rsidRDefault="00402694" w:rsidP="003008C6">
      <w:pPr>
        <w:tabs>
          <w:tab w:val="left" w:pos="3206"/>
          <w:tab w:val="center" w:pos="4535"/>
        </w:tabs>
        <w:rPr>
          <w:rFonts w:cs="Times New Roman"/>
          <w:szCs w:val="28"/>
        </w:rPr>
      </w:pPr>
      <w:r w:rsidRPr="00937E6F">
        <w:rPr>
          <w:rFonts w:eastAsia="Times New Roman" w:cs="Times New Roman"/>
          <w:sz w:val="20"/>
          <w:szCs w:val="20"/>
          <w:lang w:eastAsia="lv-LV"/>
        </w:rPr>
        <w:t>67013</w:t>
      </w:r>
      <w:r w:rsidR="00266206">
        <w:rPr>
          <w:rFonts w:eastAsia="Times New Roman" w:cs="Times New Roman"/>
          <w:sz w:val="20"/>
          <w:szCs w:val="20"/>
          <w:lang w:eastAsia="lv-LV"/>
        </w:rPr>
        <w:t>019</w:t>
      </w:r>
      <w:r w:rsidR="00CC297D" w:rsidRPr="00937E6F">
        <w:rPr>
          <w:rFonts w:cs="Times New Roman"/>
          <w:szCs w:val="28"/>
        </w:rPr>
        <w:tab/>
      </w:r>
    </w:p>
    <w:p w14:paraId="74BC5373" w14:textId="77777777" w:rsidR="00CC297D" w:rsidRPr="00937E6F" w:rsidRDefault="00CC297D" w:rsidP="00CC297D">
      <w:pPr>
        <w:suppressAutoHyphens/>
        <w:rPr>
          <w:rFonts w:eastAsia="Times New Roman" w:cs="Times New Roman"/>
          <w:sz w:val="24"/>
          <w:szCs w:val="24"/>
          <w:lang w:eastAsia="lv-LV"/>
        </w:rPr>
      </w:pPr>
    </w:p>
    <w:sectPr w:rsidR="00CC297D" w:rsidRPr="00937E6F" w:rsidSect="00CC297D">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5D7C3" w14:textId="77777777" w:rsidR="00A92D7A" w:rsidRDefault="00A92D7A">
      <w:r>
        <w:separator/>
      </w:r>
    </w:p>
  </w:endnote>
  <w:endnote w:type="continuationSeparator" w:id="0">
    <w:p w14:paraId="7A7D36A3" w14:textId="77777777" w:rsidR="00A92D7A" w:rsidRDefault="00A9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14737" w14:textId="1D305FFC" w:rsidR="000F0E01" w:rsidRPr="00E033A0" w:rsidRDefault="000F0E01" w:rsidP="000F0E01">
    <w:pPr>
      <w:pStyle w:val="Footer"/>
      <w:rPr>
        <w:sz w:val="20"/>
        <w:szCs w:val="20"/>
      </w:rPr>
    </w:pPr>
    <w:r>
      <w:rPr>
        <w:sz w:val="20"/>
        <w:szCs w:val="20"/>
      </w:rPr>
      <w:t>EMAnot_</w:t>
    </w:r>
    <w:r w:rsidR="001C5C38">
      <w:rPr>
        <w:sz w:val="20"/>
        <w:szCs w:val="20"/>
      </w:rPr>
      <w:t>20</w:t>
    </w:r>
    <w:r w:rsidR="00255E3F">
      <w:rPr>
        <w:sz w:val="20"/>
        <w:szCs w:val="20"/>
      </w:rPr>
      <w:t>03</w:t>
    </w:r>
    <w:r w:rsidR="006311D4">
      <w:rPr>
        <w:sz w:val="20"/>
        <w:szCs w:val="20"/>
      </w:rPr>
      <w:t>17</w:t>
    </w:r>
    <w:r>
      <w:rPr>
        <w:sz w:val="20"/>
        <w:szCs w:val="20"/>
      </w:rPr>
      <w:t>_</w:t>
    </w:r>
    <w:r w:rsidR="002D5A1F">
      <w:rPr>
        <w:sz w:val="20"/>
        <w:szCs w:val="20"/>
      </w:rPr>
      <w:t>ANL</w:t>
    </w:r>
    <w:r w:rsidRPr="00E033A0">
      <w:rPr>
        <w:sz w:val="20"/>
        <w:szCs w:val="20"/>
      </w:rPr>
      <w:t xml:space="preserve">; </w:t>
    </w:r>
    <w:r w:rsidRPr="005F2492">
      <w:rPr>
        <w:rFonts w:eastAsia="Times New Roman" w:cs="Times New Roman"/>
        <w:sz w:val="20"/>
        <w:szCs w:val="20"/>
        <w:lang w:val="x-none" w:eastAsia="x-none"/>
      </w:rPr>
      <w:t>Likumprojekta „</w:t>
    </w:r>
    <w:r w:rsidR="002D5A1F" w:rsidRPr="005F2492">
      <w:rPr>
        <w:rFonts w:eastAsia="Times New Roman" w:cs="Times New Roman"/>
        <w:sz w:val="20"/>
        <w:szCs w:val="20"/>
        <w:lang w:val="x-none" w:eastAsia="x-none"/>
      </w:rPr>
      <w:t>Grozījum</w:t>
    </w:r>
    <w:r w:rsidR="002D5A1F">
      <w:rPr>
        <w:rFonts w:eastAsia="Times New Roman" w:cs="Times New Roman"/>
        <w:sz w:val="20"/>
        <w:szCs w:val="20"/>
        <w:lang w:eastAsia="x-none"/>
      </w:rPr>
      <w:t>s</w:t>
    </w:r>
    <w:r w:rsidR="002D5A1F" w:rsidRPr="005F2492">
      <w:rPr>
        <w:rFonts w:eastAsia="Times New Roman" w:cs="Times New Roman"/>
        <w:sz w:val="20"/>
        <w:szCs w:val="20"/>
        <w:lang w:val="x-none" w:eastAsia="x-none"/>
      </w:rPr>
      <w:t xml:space="preserve"> </w:t>
    </w:r>
    <w:r w:rsidR="002D5A1F">
      <w:rPr>
        <w:rFonts w:eastAsia="Times New Roman" w:cs="Times New Roman"/>
        <w:sz w:val="20"/>
        <w:szCs w:val="20"/>
        <w:lang w:eastAsia="x-none"/>
      </w:rPr>
      <w:t>likumā Par atbilstības novērtēšanu</w:t>
    </w:r>
    <w:r w:rsidRPr="005F2492">
      <w:rPr>
        <w:rFonts w:eastAsia="Times New Roman" w:cs="Times New Roman"/>
        <w:sz w:val="20"/>
        <w:szCs w:val="20"/>
        <w:lang w:val="x-none" w:eastAsia="x-none"/>
      </w:rPr>
      <w:t>” sākotnējās ietekmes novērtējuma ziņojums (anotācija)</w:t>
    </w:r>
  </w:p>
  <w:p w14:paraId="67F5C6B8" w14:textId="77777777" w:rsidR="00CC297D" w:rsidRDefault="00CC297D" w:rsidP="000F0E01">
    <w:pPr>
      <w:tabs>
        <w:tab w:val="center" w:pos="4153"/>
        <w:tab w:val="right" w:pos="8306"/>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190C2" w14:textId="0085D7AD" w:rsidR="00CC297D" w:rsidRPr="00E033A0" w:rsidRDefault="000F0E01">
    <w:pPr>
      <w:pStyle w:val="Footer"/>
      <w:rPr>
        <w:sz w:val="20"/>
        <w:szCs w:val="20"/>
      </w:rPr>
    </w:pPr>
    <w:r>
      <w:rPr>
        <w:sz w:val="20"/>
        <w:szCs w:val="20"/>
      </w:rPr>
      <w:t>EMAnot_</w:t>
    </w:r>
    <w:r w:rsidR="001C5C38">
      <w:rPr>
        <w:sz w:val="20"/>
        <w:szCs w:val="20"/>
      </w:rPr>
      <w:t>20</w:t>
    </w:r>
    <w:r w:rsidR="00255E3F">
      <w:rPr>
        <w:sz w:val="20"/>
        <w:szCs w:val="20"/>
      </w:rPr>
      <w:t>03</w:t>
    </w:r>
    <w:r w:rsidR="006311D4">
      <w:rPr>
        <w:sz w:val="20"/>
        <w:szCs w:val="20"/>
      </w:rPr>
      <w:t>17</w:t>
    </w:r>
    <w:r>
      <w:rPr>
        <w:sz w:val="20"/>
        <w:szCs w:val="20"/>
      </w:rPr>
      <w:t>_</w:t>
    </w:r>
    <w:r w:rsidR="002D5A1F">
      <w:rPr>
        <w:sz w:val="20"/>
        <w:szCs w:val="20"/>
      </w:rPr>
      <w:t>ANL</w:t>
    </w:r>
    <w:r w:rsidR="00CC297D" w:rsidRPr="00E033A0">
      <w:rPr>
        <w:sz w:val="20"/>
        <w:szCs w:val="20"/>
      </w:rPr>
      <w:t xml:space="preserve">; </w:t>
    </w:r>
    <w:r w:rsidR="005F2492" w:rsidRPr="005F2492">
      <w:rPr>
        <w:rFonts w:eastAsia="Times New Roman" w:cs="Times New Roman"/>
        <w:sz w:val="20"/>
        <w:szCs w:val="20"/>
        <w:lang w:val="x-none" w:eastAsia="x-none"/>
      </w:rPr>
      <w:t>Likumprojekta „Grozījum</w:t>
    </w:r>
    <w:r>
      <w:rPr>
        <w:rFonts w:eastAsia="Times New Roman" w:cs="Times New Roman"/>
        <w:sz w:val="20"/>
        <w:szCs w:val="20"/>
        <w:lang w:eastAsia="x-none"/>
      </w:rPr>
      <w:t>s</w:t>
    </w:r>
    <w:r w:rsidR="005F2492" w:rsidRPr="005F2492">
      <w:rPr>
        <w:rFonts w:eastAsia="Times New Roman" w:cs="Times New Roman"/>
        <w:sz w:val="20"/>
        <w:szCs w:val="20"/>
        <w:lang w:val="x-none" w:eastAsia="x-none"/>
      </w:rPr>
      <w:t xml:space="preserve"> </w:t>
    </w:r>
    <w:r w:rsidR="002D5A1F">
      <w:rPr>
        <w:rFonts w:eastAsia="Times New Roman" w:cs="Times New Roman"/>
        <w:sz w:val="20"/>
        <w:szCs w:val="20"/>
        <w:lang w:eastAsia="x-none"/>
      </w:rPr>
      <w:t>likumā Par atbilstības novērtēšanu</w:t>
    </w:r>
    <w:r w:rsidR="005F2492" w:rsidRPr="005F2492">
      <w:rPr>
        <w:rFonts w:eastAsia="Times New Roman" w:cs="Times New Roman"/>
        <w:sz w:val="20"/>
        <w:szCs w:val="20"/>
        <w:lang w:val="x-none" w:eastAsia="x-none"/>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25876" w14:textId="77777777" w:rsidR="00A92D7A" w:rsidRDefault="00A92D7A">
      <w:r>
        <w:separator/>
      </w:r>
    </w:p>
  </w:footnote>
  <w:footnote w:type="continuationSeparator" w:id="0">
    <w:p w14:paraId="251A26D3" w14:textId="77777777" w:rsidR="00A92D7A" w:rsidRDefault="00A92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690265"/>
      <w:docPartObj>
        <w:docPartGallery w:val="Page Numbers (Top of Page)"/>
        <w:docPartUnique/>
      </w:docPartObj>
    </w:sdtPr>
    <w:sdtEndPr>
      <w:rPr>
        <w:noProof/>
      </w:rPr>
    </w:sdtEndPr>
    <w:sdtContent>
      <w:p w14:paraId="5718EDE1" w14:textId="77777777" w:rsidR="00CC297D" w:rsidRDefault="00CC297D">
        <w:pPr>
          <w:pStyle w:val="Header"/>
          <w:jc w:val="center"/>
        </w:pPr>
        <w:r>
          <w:fldChar w:fldCharType="begin"/>
        </w:r>
        <w:r>
          <w:instrText xml:space="preserve"> PAGE   \* MERGEFORMAT </w:instrText>
        </w:r>
        <w:r>
          <w:fldChar w:fldCharType="separate"/>
        </w:r>
        <w:r w:rsidR="00676281">
          <w:rPr>
            <w:noProof/>
          </w:rPr>
          <w:t>7</w:t>
        </w:r>
        <w:r>
          <w:rPr>
            <w:noProof/>
          </w:rPr>
          <w:fldChar w:fldCharType="end"/>
        </w:r>
      </w:p>
    </w:sdtContent>
  </w:sdt>
  <w:p w14:paraId="726AC493" w14:textId="77777777" w:rsidR="00CC297D" w:rsidRDefault="00CC2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861"/>
    <w:multiLevelType w:val="hybridMultilevel"/>
    <w:tmpl w:val="44FC01FA"/>
    <w:lvl w:ilvl="0" w:tplc="01740E8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F10BDF"/>
    <w:multiLevelType w:val="hybridMultilevel"/>
    <w:tmpl w:val="57745E62"/>
    <w:lvl w:ilvl="0" w:tplc="01740E8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9FF1ECA"/>
    <w:multiLevelType w:val="hybridMultilevel"/>
    <w:tmpl w:val="E4CE431C"/>
    <w:lvl w:ilvl="0" w:tplc="AF5E2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DA7004B"/>
    <w:multiLevelType w:val="hybridMultilevel"/>
    <w:tmpl w:val="FACC2B6E"/>
    <w:lvl w:ilvl="0" w:tplc="4E98A7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6216706"/>
    <w:multiLevelType w:val="hybridMultilevel"/>
    <w:tmpl w:val="23FCCD46"/>
    <w:lvl w:ilvl="0" w:tplc="5E6A8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9845630"/>
    <w:multiLevelType w:val="hybridMultilevel"/>
    <w:tmpl w:val="CB0C318A"/>
    <w:lvl w:ilvl="0" w:tplc="21D2D0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BD3455"/>
    <w:multiLevelType w:val="hybridMultilevel"/>
    <w:tmpl w:val="F5EE35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B161C7"/>
    <w:multiLevelType w:val="hybridMultilevel"/>
    <w:tmpl w:val="F7447B14"/>
    <w:lvl w:ilvl="0" w:tplc="56E887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5C0368B"/>
    <w:multiLevelType w:val="hybridMultilevel"/>
    <w:tmpl w:val="5336AF4E"/>
    <w:lvl w:ilvl="0" w:tplc="D54C52EA">
      <w:start w:val="1"/>
      <w:numFmt w:val="upperLetter"/>
      <w:lvlText w:val="%1."/>
      <w:lvlJc w:val="left"/>
      <w:pPr>
        <w:ind w:left="2821" w:hanging="360"/>
      </w:pPr>
      <w:rPr>
        <w:rFonts w:hint="default"/>
        <w:color w:val="000000"/>
      </w:rPr>
    </w:lvl>
    <w:lvl w:ilvl="1" w:tplc="04260019" w:tentative="1">
      <w:start w:val="1"/>
      <w:numFmt w:val="lowerLetter"/>
      <w:lvlText w:val="%2."/>
      <w:lvlJc w:val="left"/>
      <w:pPr>
        <w:ind w:left="3541" w:hanging="360"/>
      </w:pPr>
    </w:lvl>
    <w:lvl w:ilvl="2" w:tplc="0426001B" w:tentative="1">
      <w:start w:val="1"/>
      <w:numFmt w:val="lowerRoman"/>
      <w:lvlText w:val="%3."/>
      <w:lvlJc w:val="right"/>
      <w:pPr>
        <w:ind w:left="4261" w:hanging="180"/>
      </w:pPr>
    </w:lvl>
    <w:lvl w:ilvl="3" w:tplc="0426000F" w:tentative="1">
      <w:start w:val="1"/>
      <w:numFmt w:val="decimal"/>
      <w:lvlText w:val="%4."/>
      <w:lvlJc w:val="left"/>
      <w:pPr>
        <w:ind w:left="4981" w:hanging="360"/>
      </w:pPr>
    </w:lvl>
    <w:lvl w:ilvl="4" w:tplc="04260019" w:tentative="1">
      <w:start w:val="1"/>
      <w:numFmt w:val="lowerLetter"/>
      <w:lvlText w:val="%5."/>
      <w:lvlJc w:val="left"/>
      <w:pPr>
        <w:ind w:left="5701" w:hanging="360"/>
      </w:pPr>
    </w:lvl>
    <w:lvl w:ilvl="5" w:tplc="0426001B" w:tentative="1">
      <w:start w:val="1"/>
      <w:numFmt w:val="lowerRoman"/>
      <w:lvlText w:val="%6."/>
      <w:lvlJc w:val="right"/>
      <w:pPr>
        <w:ind w:left="6421" w:hanging="180"/>
      </w:pPr>
    </w:lvl>
    <w:lvl w:ilvl="6" w:tplc="0426000F" w:tentative="1">
      <w:start w:val="1"/>
      <w:numFmt w:val="decimal"/>
      <w:lvlText w:val="%7."/>
      <w:lvlJc w:val="left"/>
      <w:pPr>
        <w:ind w:left="7141" w:hanging="360"/>
      </w:pPr>
    </w:lvl>
    <w:lvl w:ilvl="7" w:tplc="04260019" w:tentative="1">
      <w:start w:val="1"/>
      <w:numFmt w:val="lowerLetter"/>
      <w:lvlText w:val="%8."/>
      <w:lvlJc w:val="left"/>
      <w:pPr>
        <w:ind w:left="7861" w:hanging="360"/>
      </w:pPr>
    </w:lvl>
    <w:lvl w:ilvl="8" w:tplc="0426001B" w:tentative="1">
      <w:start w:val="1"/>
      <w:numFmt w:val="lowerRoman"/>
      <w:lvlText w:val="%9."/>
      <w:lvlJc w:val="right"/>
      <w:pPr>
        <w:ind w:left="8581" w:hanging="180"/>
      </w:pPr>
    </w:lvl>
  </w:abstractNum>
  <w:abstractNum w:abstractNumId="9" w15:restartNumberingAfterBreak="0">
    <w:nsid w:val="6DCF6FA1"/>
    <w:multiLevelType w:val="hybridMultilevel"/>
    <w:tmpl w:val="8B86118A"/>
    <w:lvl w:ilvl="0" w:tplc="FDD69E9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61E3D6F"/>
    <w:multiLevelType w:val="hybridMultilevel"/>
    <w:tmpl w:val="91B0706A"/>
    <w:lvl w:ilvl="0" w:tplc="25B03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0"/>
  </w:num>
  <w:num w:numId="3">
    <w:abstractNumId w:val="2"/>
  </w:num>
  <w:num w:numId="4">
    <w:abstractNumId w:val="3"/>
  </w:num>
  <w:num w:numId="5">
    <w:abstractNumId w:val="7"/>
  </w:num>
  <w:num w:numId="6">
    <w:abstractNumId w:val="4"/>
  </w:num>
  <w:num w:numId="7">
    <w:abstractNumId w:val="5"/>
  </w:num>
  <w:num w:numId="8">
    <w:abstractNumId w:val="9"/>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D"/>
    <w:rsid w:val="00003B80"/>
    <w:rsid w:val="0001172C"/>
    <w:rsid w:val="000174F5"/>
    <w:rsid w:val="00021487"/>
    <w:rsid w:val="00023A9E"/>
    <w:rsid w:val="00025EB1"/>
    <w:rsid w:val="00030E31"/>
    <w:rsid w:val="00033F57"/>
    <w:rsid w:val="0003591B"/>
    <w:rsid w:val="0004268A"/>
    <w:rsid w:val="00051C6A"/>
    <w:rsid w:val="0007032B"/>
    <w:rsid w:val="00071EA5"/>
    <w:rsid w:val="00093DDA"/>
    <w:rsid w:val="000A3AE5"/>
    <w:rsid w:val="000B08A5"/>
    <w:rsid w:val="000B5870"/>
    <w:rsid w:val="000D3C73"/>
    <w:rsid w:val="000E55FD"/>
    <w:rsid w:val="000F0E01"/>
    <w:rsid w:val="000F641B"/>
    <w:rsid w:val="001239C3"/>
    <w:rsid w:val="0012681A"/>
    <w:rsid w:val="0014008A"/>
    <w:rsid w:val="00141DA6"/>
    <w:rsid w:val="0014464B"/>
    <w:rsid w:val="0015769C"/>
    <w:rsid w:val="00157E01"/>
    <w:rsid w:val="0017004A"/>
    <w:rsid w:val="00183F54"/>
    <w:rsid w:val="001873FB"/>
    <w:rsid w:val="00190C5C"/>
    <w:rsid w:val="001935C6"/>
    <w:rsid w:val="00196C1E"/>
    <w:rsid w:val="001B3456"/>
    <w:rsid w:val="001B7522"/>
    <w:rsid w:val="001B7937"/>
    <w:rsid w:val="001C05DC"/>
    <w:rsid w:val="001C214B"/>
    <w:rsid w:val="001C292B"/>
    <w:rsid w:val="001C5C38"/>
    <w:rsid w:val="001F08CF"/>
    <w:rsid w:val="002024FF"/>
    <w:rsid w:val="0020724B"/>
    <w:rsid w:val="00223E11"/>
    <w:rsid w:val="00223FEB"/>
    <w:rsid w:val="00225792"/>
    <w:rsid w:val="00225EC5"/>
    <w:rsid w:val="00232E0D"/>
    <w:rsid w:val="00241AA6"/>
    <w:rsid w:val="0024742A"/>
    <w:rsid w:val="00255E3F"/>
    <w:rsid w:val="00266206"/>
    <w:rsid w:val="00266C31"/>
    <w:rsid w:val="0027418D"/>
    <w:rsid w:val="00282956"/>
    <w:rsid w:val="00292568"/>
    <w:rsid w:val="00295384"/>
    <w:rsid w:val="0029641B"/>
    <w:rsid w:val="00297273"/>
    <w:rsid w:val="002A08C0"/>
    <w:rsid w:val="002A096C"/>
    <w:rsid w:val="002A4F31"/>
    <w:rsid w:val="002B602B"/>
    <w:rsid w:val="002B7633"/>
    <w:rsid w:val="002C064B"/>
    <w:rsid w:val="002C2DDD"/>
    <w:rsid w:val="002C6609"/>
    <w:rsid w:val="002D5A1F"/>
    <w:rsid w:val="002D6368"/>
    <w:rsid w:val="002D7882"/>
    <w:rsid w:val="002E0136"/>
    <w:rsid w:val="002F7920"/>
    <w:rsid w:val="003008C6"/>
    <w:rsid w:val="0030179A"/>
    <w:rsid w:val="003141B1"/>
    <w:rsid w:val="00315A5A"/>
    <w:rsid w:val="0032209B"/>
    <w:rsid w:val="0032290F"/>
    <w:rsid w:val="00322E29"/>
    <w:rsid w:val="00340A90"/>
    <w:rsid w:val="00355A20"/>
    <w:rsid w:val="00361112"/>
    <w:rsid w:val="00371116"/>
    <w:rsid w:val="00372CB7"/>
    <w:rsid w:val="0037343A"/>
    <w:rsid w:val="0037725F"/>
    <w:rsid w:val="003B0E42"/>
    <w:rsid w:val="003B1FB8"/>
    <w:rsid w:val="003C5690"/>
    <w:rsid w:val="003C7635"/>
    <w:rsid w:val="003D06AB"/>
    <w:rsid w:val="003D0F7B"/>
    <w:rsid w:val="003D2857"/>
    <w:rsid w:val="003D2CE1"/>
    <w:rsid w:val="003D37FF"/>
    <w:rsid w:val="003E7C7B"/>
    <w:rsid w:val="003F055A"/>
    <w:rsid w:val="003F0C54"/>
    <w:rsid w:val="003F650E"/>
    <w:rsid w:val="00402694"/>
    <w:rsid w:val="0040551F"/>
    <w:rsid w:val="0041006B"/>
    <w:rsid w:val="0041712B"/>
    <w:rsid w:val="00450CA0"/>
    <w:rsid w:val="00451666"/>
    <w:rsid w:val="00451705"/>
    <w:rsid w:val="00453CB7"/>
    <w:rsid w:val="00462869"/>
    <w:rsid w:val="00472EAD"/>
    <w:rsid w:val="004764E6"/>
    <w:rsid w:val="004775B1"/>
    <w:rsid w:val="00480382"/>
    <w:rsid w:val="00494A7F"/>
    <w:rsid w:val="004A5100"/>
    <w:rsid w:val="004B1E3B"/>
    <w:rsid w:val="004B2BBC"/>
    <w:rsid w:val="004B36F0"/>
    <w:rsid w:val="004B5526"/>
    <w:rsid w:val="004C67C9"/>
    <w:rsid w:val="004C7903"/>
    <w:rsid w:val="004D230A"/>
    <w:rsid w:val="004F2409"/>
    <w:rsid w:val="005114AE"/>
    <w:rsid w:val="00513CB7"/>
    <w:rsid w:val="00532FE0"/>
    <w:rsid w:val="005402D1"/>
    <w:rsid w:val="005409E0"/>
    <w:rsid w:val="00545154"/>
    <w:rsid w:val="00555FA9"/>
    <w:rsid w:val="005812AD"/>
    <w:rsid w:val="005A12E5"/>
    <w:rsid w:val="005A1C83"/>
    <w:rsid w:val="005C1EF9"/>
    <w:rsid w:val="005D35C6"/>
    <w:rsid w:val="005D7E84"/>
    <w:rsid w:val="005F2492"/>
    <w:rsid w:val="005F60BB"/>
    <w:rsid w:val="005F7E36"/>
    <w:rsid w:val="00602C14"/>
    <w:rsid w:val="006039A2"/>
    <w:rsid w:val="006043B9"/>
    <w:rsid w:val="00607191"/>
    <w:rsid w:val="00613B81"/>
    <w:rsid w:val="0062475D"/>
    <w:rsid w:val="00625B1D"/>
    <w:rsid w:val="006278C1"/>
    <w:rsid w:val="006311D4"/>
    <w:rsid w:val="0064138C"/>
    <w:rsid w:val="006463FB"/>
    <w:rsid w:val="006555E5"/>
    <w:rsid w:val="006650EB"/>
    <w:rsid w:val="00666F90"/>
    <w:rsid w:val="00676281"/>
    <w:rsid w:val="00680EF7"/>
    <w:rsid w:val="00680FBD"/>
    <w:rsid w:val="00681167"/>
    <w:rsid w:val="006850A2"/>
    <w:rsid w:val="006A130B"/>
    <w:rsid w:val="006A7F89"/>
    <w:rsid w:val="006B346F"/>
    <w:rsid w:val="006B75BA"/>
    <w:rsid w:val="006C0819"/>
    <w:rsid w:val="006C3668"/>
    <w:rsid w:val="006C51EA"/>
    <w:rsid w:val="006C558B"/>
    <w:rsid w:val="006D5331"/>
    <w:rsid w:val="006D5C22"/>
    <w:rsid w:val="006E6DB7"/>
    <w:rsid w:val="006F3F1E"/>
    <w:rsid w:val="006F639D"/>
    <w:rsid w:val="00701D7F"/>
    <w:rsid w:val="00707F68"/>
    <w:rsid w:val="00717893"/>
    <w:rsid w:val="00717AE1"/>
    <w:rsid w:val="00722368"/>
    <w:rsid w:val="00746D91"/>
    <w:rsid w:val="0076097C"/>
    <w:rsid w:val="00763DCE"/>
    <w:rsid w:val="007651E7"/>
    <w:rsid w:val="0077412C"/>
    <w:rsid w:val="00786FE7"/>
    <w:rsid w:val="00792A0B"/>
    <w:rsid w:val="007A2A12"/>
    <w:rsid w:val="007A7EA4"/>
    <w:rsid w:val="007B589F"/>
    <w:rsid w:val="007C30A4"/>
    <w:rsid w:val="007E1394"/>
    <w:rsid w:val="007E30A4"/>
    <w:rsid w:val="007E7486"/>
    <w:rsid w:val="00800CDC"/>
    <w:rsid w:val="00803476"/>
    <w:rsid w:val="00804CCD"/>
    <w:rsid w:val="008200A8"/>
    <w:rsid w:val="00832F3C"/>
    <w:rsid w:val="008545F2"/>
    <w:rsid w:val="00884A79"/>
    <w:rsid w:val="00886103"/>
    <w:rsid w:val="008945DB"/>
    <w:rsid w:val="008A0AD6"/>
    <w:rsid w:val="008A2196"/>
    <w:rsid w:val="008A49C1"/>
    <w:rsid w:val="008A7C93"/>
    <w:rsid w:val="008C3781"/>
    <w:rsid w:val="008C4225"/>
    <w:rsid w:val="008C4F6A"/>
    <w:rsid w:val="008D6B34"/>
    <w:rsid w:val="008D70B1"/>
    <w:rsid w:val="008E41EC"/>
    <w:rsid w:val="008F12A2"/>
    <w:rsid w:val="00910FFA"/>
    <w:rsid w:val="00921640"/>
    <w:rsid w:val="00923C79"/>
    <w:rsid w:val="00931DD7"/>
    <w:rsid w:val="0093387B"/>
    <w:rsid w:val="00937E6F"/>
    <w:rsid w:val="00947234"/>
    <w:rsid w:val="00955C96"/>
    <w:rsid w:val="0095650C"/>
    <w:rsid w:val="0096396C"/>
    <w:rsid w:val="00963B7F"/>
    <w:rsid w:val="00966A46"/>
    <w:rsid w:val="009845D2"/>
    <w:rsid w:val="00993166"/>
    <w:rsid w:val="009A58F0"/>
    <w:rsid w:val="009A7734"/>
    <w:rsid w:val="009B04B5"/>
    <w:rsid w:val="009B50BC"/>
    <w:rsid w:val="009C427B"/>
    <w:rsid w:val="009F54A0"/>
    <w:rsid w:val="009F7F55"/>
    <w:rsid w:val="00A00AC4"/>
    <w:rsid w:val="00A03BED"/>
    <w:rsid w:val="00A11117"/>
    <w:rsid w:val="00A1393A"/>
    <w:rsid w:val="00A31A01"/>
    <w:rsid w:val="00A32270"/>
    <w:rsid w:val="00A32D3F"/>
    <w:rsid w:val="00A33156"/>
    <w:rsid w:val="00A400EB"/>
    <w:rsid w:val="00A4469B"/>
    <w:rsid w:val="00A56686"/>
    <w:rsid w:val="00A60720"/>
    <w:rsid w:val="00A6550A"/>
    <w:rsid w:val="00A65513"/>
    <w:rsid w:val="00A76045"/>
    <w:rsid w:val="00A76CA7"/>
    <w:rsid w:val="00A7775D"/>
    <w:rsid w:val="00A825C2"/>
    <w:rsid w:val="00A85BF0"/>
    <w:rsid w:val="00A92D7A"/>
    <w:rsid w:val="00A9344B"/>
    <w:rsid w:val="00AA29A4"/>
    <w:rsid w:val="00AB02A1"/>
    <w:rsid w:val="00AC0449"/>
    <w:rsid w:val="00AC7285"/>
    <w:rsid w:val="00AD46D5"/>
    <w:rsid w:val="00AD7691"/>
    <w:rsid w:val="00AF1260"/>
    <w:rsid w:val="00B16D42"/>
    <w:rsid w:val="00B2223A"/>
    <w:rsid w:val="00B22C15"/>
    <w:rsid w:val="00B257A8"/>
    <w:rsid w:val="00B25DC8"/>
    <w:rsid w:val="00B3385A"/>
    <w:rsid w:val="00B35153"/>
    <w:rsid w:val="00B40F5A"/>
    <w:rsid w:val="00B45467"/>
    <w:rsid w:val="00B577C5"/>
    <w:rsid w:val="00B616B9"/>
    <w:rsid w:val="00B647DF"/>
    <w:rsid w:val="00B72BA2"/>
    <w:rsid w:val="00B73812"/>
    <w:rsid w:val="00B740D1"/>
    <w:rsid w:val="00B74B37"/>
    <w:rsid w:val="00B7567E"/>
    <w:rsid w:val="00B82B71"/>
    <w:rsid w:val="00B85756"/>
    <w:rsid w:val="00B950E6"/>
    <w:rsid w:val="00B9567E"/>
    <w:rsid w:val="00BA69EA"/>
    <w:rsid w:val="00BB1B45"/>
    <w:rsid w:val="00BB1EE2"/>
    <w:rsid w:val="00BB7ED1"/>
    <w:rsid w:val="00BC2169"/>
    <w:rsid w:val="00BC4188"/>
    <w:rsid w:val="00BC61FF"/>
    <w:rsid w:val="00BD2CC6"/>
    <w:rsid w:val="00BD45FC"/>
    <w:rsid w:val="00BE08FF"/>
    <w:rsid w:val="00BE44B3"/>
    <w:rsid w:val="00C00EB5"/>
    <w:rsid w:val="00C1696B"/>
    <w:rsid w:val="00C2118B"/>
    <w:rsid w:val="00C2132D"/>
    <w:rsid w:val="00C279F5"/>
    <w:rsid w:val="00C67AE2"/>
    <w:rsid w:val="00C71F56"/>
    <w:rsid w:val="00C74DA2"/>
    <w:rsid w:val="00C75C45"/>
    <w:rsid w:val="00C96E69"/>
    <w:rsid w:val="00C97F4C"/>
    <w:rsid w:val="00CA102D"/>
    <w:rsid w:val="00CA18D8"/>
    <w:rsid w:val="00CA4B8F"/>
    <w:rsid w:val="00CB4153"/>
    <w:rsid w:val="00CC1F7E"/>
    <w:rsid w:val="00CC297D"/>
    <w:rsid w:val="00CC4B28"/>
    <w:rsid w:val="00CD14F3"/>
    <w:rsid w:val="00CD1E6B"/>
    <w:rsid w:val="00CD611D"/>
    <w:rsid w:val="00CE47D9"/>
    <w:rsid w:val="00D04AC2"/>
    <w:rsid w:val="00D2454F"/>
    <w:rsid w:val="00D34023"/>
    <w:rsid w:val="00D375F8"/>
    <w:rsid w:val="00D42D44"/>
    <w:rsid w:val="00D441B1"/>
    <w:rsid w:val="00D5441B"/>
    <w:rsid w:val="00D57CAB"/>
    <w:rsid w:val="00D75B28"/>
    <w:rsid w:val="00D75C7A"/>
    <w:rsid w:val="00D82B3B"/>
    <w:rsid w:val="00D84CD4"/>
    <w:rsid w:val="00D86716"/>
    <w:rsid w:val="00D94979"/>
    <w:rsid w:val="00DA28ED"/>
    <w:rsid w:val="00DA2A7A"/>
    <w:rsid w:val="00DB6B53"/>
    <w:rsid w:val="00DB76AD"/>
    <w:rsid w:val="00DC206B"/>
    <w:rsid w:val="00DC2FAA"/>
    <w:rsid w:val="00DC3B8B"/>
    <w:rsid w:val="00DF052E"/>
    <w:rsid w:val="00E01064"/>
    <w:rsid w:val="00E11022"/>
    <w:rsid w:val="00E1136E"/>
    <w:rsid w:val="00E14904"/>
    <w:rsid w:val="00E26D6D"/>
    <w:rsid w:val="00E31A5E"/>
    <w:rsid w:val="00E3239D"/>
    <w:rsid w:val="00E449CD"/>
    <w:rsid w:val="00E534C5"/>
    <w:rsid w:val="00E62EA5"/>
    <w:rsid w:val="00E76CF0"/>
    <w:rsid w:val="00E80C54"/>
    <w:rsid w:val="00E872A0"/>
    <w:rsid w:val="00E90E7C"/>
    <w:rsid w:val="00E91DFD"/>
    <w:rsid w:val="00EB0D95"/>
    <w:rsid w:val="00EB5DAF"/>
    <w:rsid w:val="00EC3661"/>
    <w:rsid w:val="00ED060A"/>
    <w:rsid w:val="00ED0660"/>
    <w:rsid w:val="00ED29BF"/>
    <w:rsid w:val="00EF2771"/>
    <w:rsid w:val="00EF3A08"/>
    <w:rsid w:val="00EF5342"/>
    <w:rsid w:val="00F03B92"/>
    <w:rsid w:val="00F05375"/>
    <w:rsid w:val="00F25228"/>
    <w:rsid w:val="00F27B23"/>
    <w:rsid w:val="00F3593A"/>
    <w:rsid w:val="00F43BB6"/>
    <w:rsid w:val="00F43D06"/>
    <w:rsid w:val="00F6210C"/>
    <w:rsid w:val="00F7385C"/>
    <w:rsid w:val="00F76F9E"/>
    <w:rsid w:val="00F844D7"/>
    <w:rsid w:val="00F91B27"/>
    <w:rsid w:val="00F95212"/>
    <w:rsid w:val="00FB000F"/>
    <w:rsid w:val="00FB0F2D"/>
    <w:rsid w:val="00FB2938"/>
    <w:rsid w:val="00FB55EA"/>
    <w:rsid w:val="00FC07C4"/>
    <w:rsid w:val="00FD4D0A"/>
    <w:rsid w:val="00FD5C2D"/>
    <w:rsid w:val="00FF4C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4878"/>
  <w15:docId w15:val="{16D57BA5-08A0-44EF-B13E-DDA90B92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7D"/>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97D"/>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CC297D"/>
    <w:pPr>
      <w:tabs>
        <w:tab w:val="center" w:pos="4153"/>
        <w:tab w:val="right" w:pos="8306"/>
      </w:tabs>
    </w:pPr>
  </w:style>
  <w:style w:type="character" w:customStyle="1" w:styleId="HeaderChar">
    <w:name w:val="Header Char"/>
    <w:basedOn w:val="DefaultParagraphFont"/>
    <w:link w:val="Header"/>
    <w:uiPriority w:val="99"/>
    <w:rsid w:val="00CC297D"/>
    <w:rPr>
      <w:rFonts w:ascii="Times New Roman" w:hAnsi="Times New Roman"/>
      <w:sz w:val="28"/>
    </w:rPr>
  </w:style>
  <w:style w:type="paragraph" w:styleId="Footer">
    <w:name w:val="footer"/>
    <w:basedOn w:val="Normal"/>
    <w:link w:val="FooterChar"/>
    <w:uiPriority w:val="99"/>
    <w:unhideWhenUsed/>
    <w:rsid w:val="00CC297D"/>
    <w:pPr>
      <w:tabs>
        <w:tab w:val="center" w:pos="4153"/>
        <w:tab w:val="right" w:pos="8306"/>
      </w:tabs>
    </w:pPr>
  </w:style>
  <w:style w:type="character" w:customStyle="1" w:styleId="FooterChar">
    <w:name w:val="Footer Char"/>
    <w:basedOn w:val="DefaultParagraphFont"/>
    <w:link w:val="Footer"/>
    <w:uiPriority w:val="99"/>
    <w:rsid w:val="00CC297D"/>
    <w:rPr>
      <w:rFonts w:ascii="Times New Roman" w:hAnsi="Times New Roman"/>
      <w:sz w:val="28"/>
    </w:rPr>
  </w:style>
  <w:style w:type="character" w:customStyle="1" w:styleId="apple-converted-space">
    <w:name w:val="apple-converted-space"/>
    <w:basedOn w:val="DefaultParagraphFont"/>
    <w:rsid w:val="00CC297D"/>
  </w:style>
  <w:style w:type="paragraph" w:styleId="BodyTextIndent">
    <w:name w:val="Body Text Indent"/>
    <w:basedOn w:val="Normal"/>
    <w:link w:val="BodyTextIndentChar"/>
    <w:rsid w:val="00CC297D"/>
    <w:pPr>
      <w:spacing w:line="240" w:lineRule="atLeast"/>
      <w:ind w:firstLine="720"/>
      <w:jc w:val="both"/>
    </w:pPr>
    <w:rPr>
      <w:rFonts w:eastAsia="Times New Roman" w:cs="Times New Roman"/>
      <w:sz w:val="24"/>
      <w:szCs w:val="20"/>
      <w:lang w:val="en-US"/>
    </w:rPr>
  </w:style>
  <w:style w:type="character" w:customStyle="1" w:styleId="BodyTextIndentChar">
    <w:name w:val="Body Text Indent Char"/>
    <w:basedOn w:val="DefaultParagraphFont"/>
    <w:link w:val="BodyTextIndent"/>
    <w:rsid w:val="00CC297D"/>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402694"/>
    <w:rPr>
      <w:color w:val="0563C1" w:themeColor="hyperlink"/>
      <w:u w:val="single"/>
    </w:rPr>
  </w:style>
  <w:style w:type="paragraph" w:customStyle="1" w:styleId="labojumupamats">
    <w:name w:val="labojumu_pamats"/>
    <w:basedOn w:val="Normal"/>
    <w:rsid w:val="00FC07C4"/>
    <w:pPr>
      <w:spacing w:before="100" w:beforeAutospacing="1" w:after="100" w:afterAutospacing="1"/>
    </w:pPr>
    <w:rPr>
      <w:rFonts w:eastAsia="Times New Roman" w:cs="Times New Roman"/>
      <w:sz w:val="24"/>
      <w:szCs w:val="24"/>
      <w:lang w:eastAsia="lv-LV"/>
    </w:rPr>
  </w:style>
  <w:style w:type="paragraph" w:customStyle="1" w:styleId="tv213">
    <w:name w:val="tv213"/>
    <w:basedOn w:val="Normal"/>
    <w:rsid w:val="00141DA6"/>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963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7F"/>
    <w:rPr>
      <w:rFonts w:ascii="Segoe UI" w:hAnsi="Segoe UI" w:cs="Segoe UI"/>
      <w:sz w:val="18"/>
      <w:szCs w:val="18"/>
    </w:rPr>
  </w:style>
  <w:style w:type="table" w:customStyle="1" w:styleId="GridTable1Light1">
    <w:name w:val="Grid Table 1 Light1"/>
    <w:basedOn w:val="TableNormal"/>
    <w:uiPriority w:val="46"/>
    <w:rsid w:val="00292568"/>
    <w:pPr>
      <w:spacing w:after="0" w:line="240" w:lineRule="auto"/>
    </w:pPr>
    <w:rPr>
      <w:rFonts w:ascii="Times New Roman" w:hAnsi="Times New Roman"/>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pelle">
    <w:name w:val="spelle"/>
    <w:basedOn w:val="DefaultParagraphFont"/>
    <w:rsid w:val="00F76F9E"/>
  </w:style>
  <w:style w:type="character" w:customStyle="1" w:styleId="st1">
    <w:name w:val="st1"/>
    <w:uiPriority w:val="99"/>
    <w:rsid w:val="00A32D3F"/>
  </w:style>
  <w:style w:type="character" w:styleId="CommentReference">
    <w:name w:val="annotation reference"/>
    <w:basedOn w:val="DefaultParagraphFont"/>
    <w:uiPriority w:val="99"/>
    <w:semiHidden/>
    <w:unhideWhenUsed/>
    <w:rsid w:val="00625B1D"/>
    <w:rPr>
      <w:sz w:val="16"/>
      <w:szCs w:val="16"/>
    </w:rPr>
  </w:style>
  <w:style w:type="paragraph" w:styleId="CommentText">
    <w:name w:val="annotation text"/>
    <w:basedOn w:val="Normal"/>
    <w:link w:val="CommentTextChar"/>
    <w:uiPriority w:val="99"/>
    <w:semiHidden/>
    <w:unhideWhenUsed/>
    <w:rsid w:val="00625B1D"/>
    <w:rPr>
      <w:sz w:val="20"/>
      <w:szCs w:val="20"/>
    </w:rPr>
  </w:style>
  <w:style w:type="character" w:customStyle="1" w:styleId="CommentTextChar">
    <w:name w:val="Comment Text Char"/>
    <w:basedOn w:val="DefaultParagraphFont"/>
    <w:link w:val="CommentText"/>
    <w:uiPriority w:val="99"/>
    <w:semiHidden/>
    <w:rsid w:val="00625B1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5B1D"/>
    <w:rPr>
      <w:b/>
      <w:bCs/>
    </w:rPr>
  </w:style>
  <w:style w:type="character" w:customStyle="1" w:styleId="CommentSubjectChar">
    <w:name w:val="Comment Subject Char"/>
    <w:basedOn w:val="CommentTextChar"/>
    <w:link w:val="CommentSubject"/>
    <w:uiPriority w:val="99"/>
    <w:semiHidden/>
    <w:rsid w:val="00625B1D"/>
    <w:rPr>
      <w:rFonts w:ascii="Times New Roman" w:hAnsi="Times New Roman"/>
      <w:b/>
      <w:bCs/>
      <w:sz w:val="20"/>
      <w:szCs w:val="20"/>
    </w:rPr>
  </w:style>
  <w:style w:type="paragraph" w:customStyle="1" w:styleId="naisc">
    <w:name w:val="naisc"/>
    <w:basedOn w:val="Normal"/>
    <w:rsid w:val="0093387B"/>
    <w:pPr>
      <w:spacing w:before="75" w:after="75"/>
      <w:jc w:val="center"/>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528474">
      <w:bodyDiv w:val="1"/>
      <w:marLeft w:val="0"/>
      <w:marRight w:val="0"/>
      <w:marTop w:val="0"/>
      <w:marBottom w:val="0"/>
      <w:divBdr>
        <w:top w:val="none" w:sz="0" w:space="0" w:color="auto"/>
        <w:left w:val="none" w:sz="0" w:space="0" w:color="auto"/>
        <w:bottom w:val="none" w:sz="0" w:space="0" w:color="auto"/>
        <w:right w:val="none" w:sz="0" w:space="0" w:color="auto"/>
      </w:divBdr>
    </w:div>
    <w:div w:id="853303416">
      <w:bodyDiv w:val="1"/>
      <w:marLeft w:val="0"/>
      <w:marRight w:val="0"/>
      <w:marTop w:val="0"/>
      <w:marBottom w:val="0"/>
      <w:divBdr>
        <w:top w:val="none" w:sz="0" w:space="0" w:color="auto"/>
        <w:left w:val="none" w:sz="0" w:space="0" w:color="auto"/>
        <w:bottom w:val="none" w:sz="0" w:space="0" w:color="auto"/>
        <w:right w:val="none" w:sz="0" w:space="0" w:color="auto"/>
      </w:divBdr>
    </w:div>
    <w:div w:id="884023776">
      <w:bodyDiv w:val="1"/>
      <w:marLeft w:val="0"/>
      <w:marRight w:val="0"/>
      <w:marTop w:val="0"/>
      <w:marBottom w:val="0"/>
      <w:divBdr>
        <w:top w:val="none" w:sz="0" w:space="0" w:color="auto"/>
        <w:left w:val="none" w:sz="0" w:space="0" w:color="auto"/>
        <w:bottom w:val="none" w:sz="0" w:space="0" w:color="auto"/>
        <w:right w:val="none" w:sz="0" w:space="0" w:color="auto"/>
      </w:divBdr>
      <w:divsChild>
        <w:div w:id="674259519">
          <w:marLeft w:val="0"/>
          <w:marRight w:val="0"/>
          <w:marTop w:val="0"/>
          <w:marBottom w:val="0"/>
          <w:divBdr>
            <w:top w:val="none" w:sz="0" w:space="0" w:color="auto"/>
            <w:left w:val="none" w:sz="0" w:space="0" w:color="auto"/>
            <w:bottom w:val="none" w:sz="0" w:space="0" w:color="auto"/>
            <w:right w:val="none" w:sz="0" w:space="0" w:color="auto"/>
          </w:divBdr>
          <w:divsChild>
            <w:div w:id="772164251">
              <w:marLeft w:val="0"/>
              <w:marRight w:val="0"/>
              <w:marTop w:val="0"/>
              <w:marBottom w:val="0"/>
              <w:divBdr>
                <w:top w:val="none" w:sz="0" w:space="0" w:color="auto"/>
                <w:left w:val="none" w:sz="0" w:space="0" w:color="auto"/>
                <w:bottom w:val="none" w:sz="0" w:space="0" w:color="auto"/>
                <w:right w:val="none" w:sz="0" w:space="0" w:color="auto"/>
              </w:divBdr>
              <w:divsChild>
                <w:div w:id="1086418606">
                  <w:marLeft w:val="0"/>
                  <w:marRight w:val="0"/>
                  <w:marTop w:val="0"/>
                  <w:marBottom w:val="0"/>
                  <w:divBdr>
                    <w:top w:val="none" w:sz="0" w:space="0" w:color="auto"/>
                    <w:left w:val="none" w:sz="0" w:space="0" w:color="auto"/>
                    <w:bottom w:val="none" w:sz="0" w:space="0" w:color="auto"/>
                    <w:right w:val="none" w:sz="0" w:space="0" w:color="auto"/>
                  </w:divBdr>
                  <w:divsChild>
                    <w:div w:id="19127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12005">
      <w:bodyDiv w:val="1"/>
      <w:marLeft w:val="0"/>
      <w:marRight w:val="0"/>
      <w:marTop w:val="0"/>
      <w:marBottom w:val="0"/>
      <w:divBdr>
        <w:top w:val="none" w:sz="0" w:space="0" w:color="auto"/>
        <w:left w:val="none" w:sz="0" w:space="0" w:color="auto"/>
        <w:bottom w:val="none" w:sz="0" w:space="0" w:color="auto"/>
        <w:right w:val="none" w:sz="0" w:space="0" w:color="auto"/>
      </w:divBdr>
      <w:divsChild>
        <w:div w:id="156461268">
          <w:marLeft w:val="0"/>
          <w:marRight w:val="0"/>
          <w:marTop w:val="0"/>
          <w:marBottom w:val="0"/>
          <w:divBdr>
            <w:top w:val="none" w:sz="0" w:space="0" w:color="auto"/>
            <w:left w:val="none" w:sz="0" w:space="0" w:color="auto"/>
            <w:bottom w:val="none" w:sz="0" w:space="0" w:color="auto"/>
            <w:right w:val="none" w:sz="0" w:space="0" w:color="auto"/>
          </w:divBdr>
          <w:divsChild>
            <w:div w:id="1547372898">
              <w:marLeft w:val="0"/>
              <w:marRight w:val="0"/>
              <w:marTop w:val="0"/>
              <w:marBottom w:val="0"/>
              <w:divBdr>
                <w:top w:val="none" w:sz="0" w:space="0" w:color="auto"/>
                <w:left w:val="none" w:sz="0" w:space="0" w:color="auto"/>
                <w:bottom w:val="none" w:sz="0" w:space="0" w:color="auto"/>
                <w:right w:val="none" w:sz="0" w:space="0" w:color="auto"/>
              </w:divBdr>
              <w:divsChild>
                <w:div w:id="390732410">
                  <w:marLeft w:val="0"/>
                  <w:marRight w:val="0"/>
                  <w:marTop w:val="0"/>
                  <w:marBottom w:val="0"/>
                  <w:divBdr>
                    <w:top w:val="none" w:sz="0" w:space="0" w:color="auto"/>
                    <w:left w:val="none" w:sz="0" w:space="0" w:color="auto"/>
                    <w:bottom w:val="none" w:sz="0" w:space="0" w:color="auto"/>
                    <w:right w:val="none" w:sz="0" w:space="0" w:color="auto"/>
                  </w:divBdr>
                  <w:divsChild>
                    <w:div w:id="16234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01464">
      <w:bodyDiv w:val="1"/>
      <w:marLeft w:val="0"/>
      <w:marRight w:val="0"/>
      <w:marTop w:val="0"/>
      <w:marBottom w:val="0"/>
      <w:divBdr>
        <w:top w:val="none" w:sz="0" w:space="0" w:color="auto"/>
        <w:left w:val="none" w:sz="0" w:space="0" w:color="auto"/>
        <w:bottom w:val="none" w:sz="0" w:space="0" w:color="auto"/>
        <w:right w:val="none" w:sz="0" w:space="0" w:color="auto"/>
      </w:divBdr>
    </w:div>
    <w:div w:id="1680817706">
      <w:bodyDiv w:val="1"/>
      <w:marLeft w:val="0"/>
      <w:marRight w:val="0"/>
      <w:marTop w:val="0"/>
      <w:marBottom w:val="0"/>
      <w:divBdr>
        <w:top w:val="none" w:sz="0" w:space="0" w:color="auto"/>
        <w:left w:val="none" w:sz="0" w:space="0" w:color="auto"/>
        <w:bottom w:val="none" w:sz="0" w:space="0" w:color="auto"/>
        <w:right w:val="none" w:sz="0" w:space="0" w:color="auto"/>
      </w:divBdr>
      <w:divsChild>
        <w:div w:id="172572269">
          <w:marLeft w:val="0"/>
          <w:marRight w:val="0"/>
          <w:marTop w:val="0"/>
          <w:marBottom w:val="0"/>
          <w:divBdr>
            <w:top w:val="none" w:sz="0" w:space="0" w:color="auto"/>
            <w:left w:val="none" w:sz="0" w:space="0" w:color="auto"/>
            <w:bottom w:val="none" w:sz="0" w:space="0" w:color="auto"/>
            <w:right w:val="none" w:sz="0" w:space="0" w:color="auto"/>
          </w:divBdr>
          <w:divsChild>
            <w:div w:id="585265854">
              <w:marLeft w:val="0"/>
              <w:marRight w:val="0"/>
              <w:marTop w:val="0"/>
              <w:marBottom w:val="0"/>
              <w:divBdr>
                <w:top w:val="none" w:sz="0" w:space="0" w:color="auto"/>
                <w:left w:val="none" w:sz="0" w:space="0" w:color="auto"/>
                <w:bottom w:val="none" w:sz="0" w:space="0" w:color="auto"/>
                <w:right w:val="none" w:sz="0" w:space="0" w:color="auto"/>
              </w:divBdr>
              <w:divsChild>
                <w:div w:id="358511575">
                  <w:marLeft w:val="0"/>
                  <w:marRight w:val="0"/>
                  <w:marTop w:val="0"/>
                  <w:marBottom w:val="0"/>
                  <w:divBdr>
                    <w:top w:val="none" w:sz="0" w:space="0" w:color="auto"/>
                    <w:left w:val="none" w:sz="0" w:space="0" w:color="auto"/>
                    <w:bottom w:val="none" w:sz="0" w:space="0" w:color="auto"/>
                    <w:right w:val="none" w:sz="0" w:space="0" w:color="auto"/>
                  </w:divBdr>
                  <w:divsChild>
                    <w:div w:id="4166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Stiebr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DA29-A187-4BB2-BBF4-8E923848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10836</Words>
  <Characters>6178</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EM</Company>
  <LinksUpToDate>false</LinksUpToDate>
  <CharactersWithSpaces>16981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Stiebre</dc:creator>
  <cp:lastModifiedBy>Anda Stiebre</cp:lastModifiedBy>
  <cp:revision>6</cp:revision>
  <cp:lastPrinted>2017-03-01T13:32:00Z</cp:lastPrinted>
  <dcterms:created xsi:type="dcterms:W3CDTF">2017-03-17T12:25:00Z</dcterms:created>
  <dcterms:modified xsi:type="dcterms:W3CDTF">2017-03-20T08:29:00Z</dcterms:modified>
</cp:coreProperties>
</file>