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E0370" w14:textId="656D0EC6" w:rsidR="006B0FFC" w:rsidRPr="00494E1B" w:rsidRDefault="006E0CE7" w:rsidP="00494E1B">
      <w:pPr>
        <w:spacing w:after="120" w:line="240" w:lineRule="auto"/>
        <w:jc w:val="center"/>
        <w:rPr>
          <w:b/>
          <w:szCs w:val="24"/>
        </w:rPr>
      </w:pPr>
      <w:bookmarkStart w:id="0" w:name="OLE_LINK1"/>
      <w:bookmarkStart w:id="1" w:name="OLE_LINK2"/>
      <w:r w:rsidRPr="00494E1B">
        <w:rPr>
          <w:rFonts w:eastAsia="Times New Roman"/>
          <w:b/>
          <w:bCs/>
          <w:szCs w:val="24"/>
          <w:lang w:eastAsia="lv-LV"/>
        </w:rPr>
        <w:t>Ministru kabineta noteikumu projekta</w:t>
      </w:r>
      <w:r w:rsidR="00EA4415" w:rsidRPr="00494E1B">
        <w:rPr>
          <w:rFonts w:eastAsia="Times New Roman"/>
          <w:b/>
          <w:bCs/>
          <w:szCs w:val="24"/>
          <w:lang w:eastAsia="lv-LV"/>
        </w:rPr>
        <w:t xml:space="preserve"> “</w:t>
      </w:r>
      <w:r w:rsidR="00801C0D" w:rsidRPr="00494E1B">
        <w:rPr>
          <w:b/>
          <w:szCs w:val="24"/>
        </w:rPr>
        <w:t>Energoefektivit</w:t>
      </w:r>
      <w:r w:rsidR="00494E1B" w:rsidRPr="00494E1B">
        <w:rPr>
          <w:b/>
          <w:szCs w:val="24"/>
        </w:rPr>
        <w:t>ātes pienākuma shēmas noteikumi</w:t>
      </w:r>
      <w:r w:rsidR="00A64077" w:rsidRPr="00494E1B">
        <w:rPr>
          <w:rFonts w:eastAsia="Times New Roman"/>
          <w:b/>
          <w:bCs/>
          <w:szCs w:val="24"/>
          <w:lang w:eastAsia="lv-LV"/>
        </w:rPr>
        <w:t>”</w:t>
      </w:r>
      <w:r w:rsidR="006B0FFC" w:rsidRPr="00494E1B">
        <w:rPr>
          <w:rFonts w:eastAsia="Times New Roman"/>
          <w:b/>
          <w:bCs/>
          <w:szCs w:val="24"/>
          <w:lang w:eastAsia="lv-LV"/>
        </w:rPr>
        <w:t xml:space="preserve"> </w:t>
      </w:r>
      <w:r w:rsidR="001D6A34">
        <w:rPr>
          <w:rFonts w:eastAsia="Times New Roman"/>
          <w:b/>
          <w:bCs/>
          <w:szCs w:val="24"/>
          <w:lang w:eastAsia="lv-LV"/>
        </w:rPr>
        <w:t xml:space="preserve"> (VSS-90) </w:t>
      </w:r>
      <w:r w:rsidR="006B0FFC" w:rsidRPr="00494E1B">
        <w:rPr>
          <w:rFonts w:eastAsia="Times New Roman"/>
          <w:b/>
          <w:bCs/>
          <w:szCs w:val="24"/>
          <w:lang w:eastAsia="lv-LV"/>
        </w:rPr>
        <w:t>sākotnējās ietekmes novērtējuma ziņojums (anotācija)</w:t>
      </w:r>
      <w:bookmarkEnd w:id="0"/>
      <w:bookmarkEnd w:id="1"/>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22"/>
        <w:gridCol w:w="2109"/>
        <w:gridCol w:w="7029"/>
      </w:tblGrid>
      <w:tr w:rsidR="00EB09BA" w14:paraId="18928686" w14:textId="77777777" w:rsidTr="00EB09BA">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4D9CEF3B" w14:textId="77777777" w:rsidR="00EB09BA" w:rsidRDefault="00EB09BA">
            <w:pPr>
              <w:spacing w:after="0" w:line="240" w:lineRule="auto"/>
              <w:jc w:val="center"/>
              <w:rPr>
                <w:rFonts w:eastAsia="Times New Roman"/>
                <w:b/>
                <w:bCs/>
                <w:szCs w:val="24"/>
                <w:lang w:eastAsia="lv-LV"/>
              </w:rPr>
            </w:pPr>
            <w:r>
              <w:rPr>
                <w:rFonts w:eastAsia="Times New Roman"/>
                <w:b/>
                <w:bCs/>
                <w:szCs w:val="24"/>
                <w:lang w:eastAsia="lv-LV"/>
              </w:rPr>
              <w:t>I. Tiesību akta projekta izstrādes nepieciešamība</w:t>
            </w:r>
          </w:p>
        </w:tc>
      </w:tr>
      <w:tr w:rsidR="00EB09BA" w14:paraId="25C3B2EB" w14:textId="77777777" w:rsidTr="00EB09BA">
        <w:tc>
          <w:tcPr>
            <w:tcW w:w="221" w:type="pct"/>
            <w:tcBorders>
              <w:top w:val="outset" w:sz="6" w:space="0" w:color="000000"/>
              <w:left w:val="outset" w:sz="6" w:space="0" w:color="000000"/>
              <w:bottom w:val="outset" w:sz="6" w:space="0" w:color="000000"/>
              <w:right w:val="outset" w:sz="6" w:space="0" w:color="000000"/>
            </w:tcBorders>
            <w:hideMark/>
          </w:tcPr>
          <w:p w14:paraId="483F7F39" w14:textId="77777777" w:rsidR="00EB09BA" w:rsidRDefault="00EB09BA">
            <w:pPr>
              <w:spacing w:after="0" w:line="240" w:lineRule="auto"/>
              <w:rPr>
                <w:rFonts w:eastAsia="Times New Roman"/>
                <w:szCs w:val="24"/>
                <w:lang w:eastAsia="lv-LV"/>
              </w:rPr>
            </w:pPr>
            <w:r>
              <w:rPr>
                <w:rFonts w:eastAsia="Times New Roman"/>
                <w:szCs w:val="24"/>
                <w:lang w:eastAsia="lv-LV"/>
              </w:rPr>
              <w:t>1.</w:t>
            </w:r>
          </w:p>
        </w:tc>
        <w:tc>
          <w:tcPr>
            <w:tcW w:w="1103" w:type="pct"/>
            <w:tcBorders>
              <w:top w:val="outset" w:sz="6" w:space="0" w:color="000000"/>
              <w:left w:val="outset" w:sz="6" w:space="0" w:color="000000"/>
              <w:bottom w:val="outset" w:sz="6" w:space="0" w:color="000000"/>
              <w:right w:val="outset" w:sz="6" w:space="0" w:color="000000"/>
            </w:tcBorders>
            <w:hideMark/>
          </w:tcPr>
          <w:p w14:paraId="47007E8E" w14:textId="77777777" w:rsidR="00EB09BA" w:rsidRDefault="00EB09BA">
            <w:pPr>
              <w:spacing w:after="0" w:line="240" w:lineRule="auto"/>
              <w:rPr>
                <w:rFonts w:eastAsia="Times New Roman"/>
                <w:szCs w:val="24"/>
                <w:lang w:eastAsia="lv-LV"/>
              </w:rPr>
            </w:pPr>
            <w:r>
              <w:rPr>
                <w:rFonts w:eastAsia="Times New Roman"/>
                <w:szCs w:val="24"/>
                <w:lang w:eastAsia="lv-LV"/>
              </w:rPr>
              <w:t>Pamatojums</w:t>
            </w:r>
          </w:p>
        </w:tc>
        <w:tc>
          <w:tcPr>
            <w:tcW w:w="3676" w:type="pct"/>
            <w:tcBorders>
              <w:top w:val="outset" w:sz="6" w:space="0" w:color="000000"/>
              <w:left w:val="outset" w:sz="6" w:space="0" w:color="000000"/>
              <w:bottom w:val="outset" w:sz="6" w:space="0" w:color="000000"/>
              <w:right w:val="outset" w:sz="6" w:space="0" w:color="000000"/>
            </w:tcBorders>
            <w:hideMark/>
          </w:tcPr>
          <w:p w14:paraId="7903E70C" w14:textId="426AC8B0" w:rsidR="00EB09BA" w:rsidRDefault="00EB09BA" w:rsidP="00A51108">
            <w:pPr>
              <w:spacing w:after="0" w:line="240" w:lineRule="auto"/>
              <w:jc w:val="both"/>
              <w:rPr>
                <w:szCs w:val="24"/>
              </w:rPr>
            </w:pPr>
            <w:r>
              <w:rPr>
                <w:color w:val="000000" w:themeColor="text1"/>
                <w:szCs w:val="24"/>
              </w:rPr>
              <w:t>Energoefektivitātes likuma (turpmāk – Likums)</w:t>
            </w:r>
            <w:r w:rsidR="00A51108">
              <w:rPr>
                <w:color w:val="000000" w:themeColor="text1"/>
                <w:szCs w:val="24"/>
              </w:rPr>
              <w:t xml:space="preserve"> 6.panta otrā un septītā daļa, </w:t>
            </w:r>
            <w:r>
              <w:rPr>
                <w:color w:val="000000" w:themeColor="text1"/>
                <w:szCs w:val="24"/>
              </w:rPr>
              <w:t>Eiropas Parlamenta un Padomes 2012. gada 25. oktobra Direktīvu 2012/27/ES par energoefektivitāti, ar ko groza Direktīvas 2009/125/EK un 2010/30/ES un atceļ Direktīvas 2004/8/EK un 2006/32/EK (turpmāk tekstā – Direkt</w:t>
            </w:r>
            <w:r w:rsidR="00B20AA8">
              <w:rPr>
                <w:color w:val="000000" w:themeColor="text1"/>
                <w:szCs w:val="24"/>
              </w:rPr>
              <w:t>īva 2012/27/ES) 7.pants</w:t>
            </w:r>
            <w:r>
              <w:rPr>
                <w:color w:val="000000" w:themeColor="text1"/>
                <w:szCs w:val="24"/>
              </w:rPr>
              <w:t xml:space="preserve">. </w:t>
            </w:r>
          </w:p>
        </w:tc>
      </w:tr>
      <w:tr w:rsidR="00EB09BA" w14:paraId="25C22D6F" w14:textId="77777777" w:rsidTr="00EB09BA">
        <w:trPr>
          <w:trHeight w:val="680"/>
        </w:trPr>
        <w:tc>
          <w:tcPr>
            <w:tcW w:w="221" w:type="pct"/>
            <w:tcBorders>
              <w:top w:val="outset" w:sz="6" w:space="0" w:color="000000"/>
              <w:left w:val="outset" w:sz="6" w:space="0" w:color="000000"/>
              <w:bottom w:val="outset" w:sz="6" w:space="0" w:color="000000"/>
              <w:right w:val="outset" w:sz="6" w:space="0" w:color="000000"/>
            </w:tcBorders>
            <w:hideMark/>
          </w:tcPr>
          <w:p w14:paraId="5FB3A913" w14:textId="77777777" w:rsidR="00EB09BA" w:rsidRDefault="00EB09BA">
            <w:pPr>
              <w:spacing w:after="0" w:line="240" w:lineRule="auto"/>
              <w:rPr>
                <w:rFonts w:eastAsia="Times New Roman"/>
                <w:szCs w:val="24"/>
                <w:lang w:eastAsia="lv-LV"/>
              </w:rPr>
            </w:pPr>
            <w:r>
              <w:rPr>
                <w:rFonts w:eastAsia="Times New Roman"/>
                <w:szCs w:val="24"/>
                <w:lang w:eastAsia="lv-LV"/>
              </w:rPr>
              <w:t>2.</w:t>
            </w:r>
          </w:p>
        </w:tc>
        <w:tc>
          <w:tcPr>
            <w:tcW w:w="1103" w:type="pct"/>
            <w:tcBorders>
              <w:top w:val="outset" w:sz="6" w:space="0" w:color="000000"/>
              <w:left w:val="outset" w:sz="6" w:space="0" w:color="000000"/>
              <w:bottom w:val="outset" w:sz="6" w:space="0" w:color="000000"/>
              <w:right w:val="outset" w:sz="6" w:space="0" w:color="000000"/>
            </w:tcBorders>
            <w:hideMark/>
          </w:tcPr>
          <w:p w14:paraId="0A6A3797" w14:textId="77777777" w:rsidR="00EB09BA" w:rsidRDefault="00EB09BA">
            <w:pPr>
              <w:spacing w:after="0" w:line="240" w:lineRule="auto"/>
              <w:rPr>
                <w:rFonts w:eastAsia="Times New Roman"/>
                <w:szCs w:val="24"/>
                <w:lang w:eastAsia="lv-LV"/>
              </w:rPr>
            </w:pPr>
            <w:r>
              <w:rPr>
                <w:rFonts w:eastAsia="Times New Roman"/>
                <w:szCs w:val="24"/>
                <w:lang w:eastAsia="lv-LV"/>
              </w:rPr>
              <w:t>Pašreizējā situācija un problēmas, kuru risināšanai tiesību akta projekts izstrādāts, tiesiskā regulējuma mērķis un būtība</w:t>
            </w:r>
          </w:p>
        </w:tc>
        <w:tc>
          <w:tcPr>
            <w:tcW w:w="3676" w:type="pct"/>
            <w:tcBorders>
              <w:top w:val="outset" w:sz="6" w:space="0" w:color="000000"/>
              <w:left w:val="outset" w:sz="6" w:space="0" w:color="000000"/>
              <w:bottom w:val="outset" w:sz="6" w:space="0" w:color="000000"/>
              <w:right w:val="outset" w:sz="6" w:space="0" w:color="000000"/>
            </w:tcBorders>
          </w:tcPr>
          <w:p w14:paraId="27E34EBC" w14:textId="77777777" w:rsidR="00EB09BA" w:rsidRDefault="00EB09BA">
            <w:pPr>
              <w:shd w:val="clear" w:color="auto" w:fill="FEFEFE"/>
              <w:spacing w:after="0" w:line="240" w:lineRule="auto"/>
              <w:jc w:val="both"/>
              <w:rPr>
                <w:szCs w:val="24"/>
              </w:rPr>
            </w:pPr>
            <w:r>
              <w:rPr>
                <w:szCs w:val="24"/>
              </w:rPr>
              <w:t>Likums nosaka dažādus pasākumus un pienākumus valsts, pašvaldību, lielo uzņēmumu un lielo elektroenerģijas patērētāju, u.c. līmeņos, kas veicinās valsts obligātā gala enerģijas ietaupījuma mērķa sasniegšanu, tostarp Energoefektivitātes pienākumu shēmas (turpmāk – EPS) ieviešanu.</w:t>
            </w:r>
          </w:p>
          <w:p w14:paraId="56504296" w14:textId="4E0027C9" w:rsidR="00EB09BA" w:rsidRDefault="00B20AA8" w:rsidP="00B20AA8">
            <w:pPr>
              <w:spacing w:after="120" w:line="240" w:lineRule="auto"/>
              <w:jc w:val="both"/>
              <w:rPr>
                <w:szCs w:val="24"/>
              </w:rPr>
            </w:pPr>
            <w:r w:rsidRPr="00B20AA8">
              <w:rPr>
                <w:rFonts w:eastAsia="Times New Roman"/>
                <w:bCs/>
                <w:szCs w:val="24"/>
                <w:lang w:eastAsia="lv-LV"/>
              </w:rPr>
              <w:t>Ministru kabineta noteikumu projekta “</w:t>
            </w:r>
            <w:r w:rsidRPr="00B20AA8">
              <w:rPr>
                <w:szCs w:val="24"/>
              </w:rPr>
              <w:t>Energoefektivitātes pienākuma shēmas noteikumi</w:t>
            </w:r>
            <w:r w:rsidRPr="00B20AA8">
              <w:rPr>
                <w:rFonts w:eastAsia="Times New Roman"/>
                <w:bCs/>
                <w:szCs w:val="24"/>
                <w:lang w:eastAsia="lv-LV"/>
              </w:rPr>
              <w:t xml:space="preserve">” </w:t>
            </w:r>
            <w:r>
              <w:rPr>
                <w:rFonts w:eastAsia="Times New Roman"/>
                <w:bCs/>
                <w:szCs w:val="24"/>
                <w:lang w:eastAsia="lv-LV"/>
              </w:rPr>
              <w:t xml:space="preserve">(turpmāk - </w:t>
            </w:r>
            <w:r>
              <w:rPr>
                <w:szCs w:val="24"/>
              </w:rPr>
              <w:t>Noteikumu projekts)</w:t>
            </w:r>
            <w:r w:rsidR="00EB09BA">
              <w:rPr>
                <w:szCs w:val="24"/>
              </w:rPr>
              <w:t xml:space="preserve"> mērķis ir ieviest praksē EPS. Noteikumu projekts nosaka, ka EPS atbildīgās puses ir elektroenerģijas tirgotāji, kuriem tiek noteikts pienākums, informējot patērētājus par energoefektivitātes pasākumiem vai palīdzot tiem ieviest energoefektivitāti veicinošus pasākumus (piemēram, aizstāt esošās iekārtas ar energoefektīvākām, vai uzstādīt papildus energoefektivitāti veicinošus produktus) pie gala patērētājiem, panākt enerģijas ietaupījumus noteiktā apjomā (pienākuma apjoms).  Noteikumu projekts nosaka:</w:t>
            </w:r>
          </w:p>
          <w:p w14:paraId="6017487C" w14:textId="77777777" w:rsidR="00EB09BA" w:rsidRDefault="00EB09BA" w:rsidP="00156E24">
            <w:pPr>
              <w:pStyle w:val="ListParagraph"/>
              <w:numPr>
                <w:ilvl w:val="0"/>
                <w:numId w:val="5"/>
              </w:numPr>
              <w:shd w:val="clear" w:color="auto" w:fill="FEFEFE"/>
              <w:spacing w:line="256" w:lineRule="auto"/>
              <w:jc w:val="both"/>
              <w:rPr>
                <w:rFonts w:ascii="Times New Roman" w:hAnsi="Times New Roman"/>
                <w:sz w:val="24"/>
                <w:szCs w:val="24"/>
                <w:lang w:eastAsia="en-US"/>
              </w:rPr>
            </w:pPr>
            <w:r>
              <w:rPr>
                <w:rFonts w:ascii="Times New Roman" w:hAnsi="Times New Roman"/>
                <w:sz w:val="24"/>
                <w:szCs w:val="24"/>
                <w:lang w:eastAsia="en-US"/>
              </w:rPr>
              <w:t xml:space="preserve">EPS iekļaujamā nozare ir elektroenerģijas tirdzniecība, </w:t>
            </w:r>
          </w:p>
          <w:p w14:paraId="7844AEA3" w14:textId="77777777" w:rsidR="00EB09BA" w:rsidRDefault="00EB09BA" w:rsidP="00156E24">
            <w:pPr>
              <w:pStyle w:val="ListParagraph"/>
              <w:numPr>
                <w:ilvl w:val="0"/>
                <w:numId w:val="5"/>
              </w:numPr>
              <w:shd w:val="clear" w:color="auto" w:fill="FEFEFE"/>
              <w:spacing w:line="256" w:lineRule="auto"/>
              <w:jc w:val="both"/>
              <w:rPr>
                <w:rFonts w:ascii="Times New Roman" w:hAnsi="Times New Roman"/>
                <w:sz w:val="24"/>
                <w:szCs w:val="24"/>
                <w:lang w:eastAsia="en-US"/>
              </w:rPr>
            </w:pPr>
            <w:r>
              <w:rPr>
                <w:rFonts w:ascii="Times New Roman" w:hAnsi="Times New Roman"/>
                <w:sz w:val="24"/>
                <w:szCs w:val="24"/>
                <w:lang w:eastAsia="en-US"/>
              </w:rPr>
              <w:t>atbildīgās puses ir elektroenerģijas mazumtirgotāji,</w:t>
            </w:r>
          </w:p>
          <w:p w14:paraId="7DEC8B23" w14:textId="77777777" w:rsidR="00EB09BA" w:rsidRDefault="00EB09BA" w:rsidP="00156E24">
            <w:pPr>
              <w:pStyle w:val="ListParagraph"/>
              <w:numPr>
                <w:ilvl w:val="0"/>
                <w:numId w:val="5"/>
              </w:numPr>
              <w:shd w:val="clear" w:color="auto" w:fill="FEFEFE"/>
              <w:spacing w:line="256" w:lineRule="auto"/>
              <w:jc w:val="both"/>
              <w:rPr>
                <w:rFonts w:ascii="Times New Roman" w:hAnsi="Times New Roman"/>
                <w:sz w:val="24"/>
                <w:szCs w:val="24"/>
                <w:lang w:eastAsia="en-US"/>
              </w:rPr>
            </w:pPr>
            <w:r>
              <w:rPr>
                <w:rFonts w:ascii="Times New Roman" w:hAnsi="Times New Roman"/>
                <w:sz w:val="24"/>
                <w:szCs w:val="24"/>
                <w:lang w:eastAsia="en-US"/>
              </w:rPr>
              <w:t>atbildīgo pušu izvēles kritērijs ir gadā pārdotais elektroenerģijas apjoms  10GWh un vairāk (šobrīd kritērijam atbilst 9 elektroenerģijas mazumtirdzniecības komersanti),</w:t>
            </w:r>
          </w:p>
          <w:p w14:paraId="76A2BB84" w14:textId="77777777" w:rsidR="00EB09BA" w:rsidRDefault="00EB09BA" w:rsidP="00156E24">
            <w:pPr>
              <w:pStyle w:val="ListParagraph"/>
              <w:numPr>
                <w:ilvl w:val="0"/>
                <w:numId w:val="5"/>
              </w:numPr>
              <w:shd w:val="clear" w:color="auto" w:fill="FEFEFE"/>
              <w:spacing w:line="256" w:lineRule="auto"/>
              <w:jc w:val="both"/>
              <w:rPr>
                <w:rFonts w:ascii="Times New Roman" w:hAnsi="Times New Roman"/>
                <w:sz w:val="24"/>
                <w:szCs w:val="24"/>
                <w:lang w:eastAsia="en-US"/>
              </w:rPr>
            </w:pPr>
            <w:r>
              <w:rPr>
                <w:rFonts w:ascii="Times New Roman" w:hAnsi="Times New Roman"/>
                <w:sz w:val="24"/>
                <w:szCs w:val="24"/>
                <w:lang w:eastAsia="en-US"/>
              </w:rPr>
              <w:t>atbildīgo pušu pienākuma apjomu sadalījumā pa gadiem un tā noteikšanas metodiku atbilstoši Direktīvā 2012/27/ES noteiktajam enerģijas ietaupījumu uzkrāšanās (kumulācijas) principam,</w:t>
            </w:r>
          </w:p>
          <w:p w14:paraId="5C00B641" w14:textId="77777777" w:rsidR="00EB09BA" w:rsidRDefault="00EB09BA" w:rsidP="00156E24">
            <w:pPr>
              <w:pStyle w:val="ListParagraph"/>
              <w:numPr>
                <w:ilvl w:val="0"/>
                <w:numId w:val="5"/>
              </w:numPr>
              <w:shd w:val="clear" w:color="auto" w:fill="FEFEFE"/>
              <w:spacing w:line="256" w:lineRule="auto"/>
              <w:jc w:val="both"/>
              <w:rPr>
                <w:rFonts w:ascii="Times New Roman" w:hAnsi="Times New Roman"/>
                <w:sz w:val="24"/>
                <w:szCs w:val="24"/>
                <w:lang w:eastAsia="en-US"/>
              </w:rPr>
            </w:pPr>
            <w:r>
              <w:rPr>
                <w:rFonts w:ascii="Times New Roman" w:hAnsi="Times New Roman"/>
                <w:sz w:val="24"/>
                <w:szCs w:val="24"/>
                <w:lang w:eastAsia="en-US"/>
              </w:rPr>
              <w:t xml:space="preserve">energoefektivitātes pasākumu veidus, kurus var veikt atbildīgās puses, </w:t>
            </w:r>
          </w:p>
          <w:p w14:paraId="225CCCD5" w14:textId="77777777" w:rsidR="00EB09BA" w:rsidRDefault="00EB09BA" w:rsidP="00156E24">
            <w:pPr>
              <w:pStyle w:val="ListParagraph"/>
              <w:numPr>
                <w:ilvl w:val="0"/>
                <w:numId w:val="5"/>
              </w:numPr>
              <w:shd w:val="clear" w:color="auto" w:fill="FEFEFE"/>
              <w:spacing w:line="256" w:lineRule="auto"/>
              <w:jc w:val="both"/>
              <w:rPr>
                <w:rFonts w:ascii="Times New Roman" w:hAnsi="Times New Roman"/>
                <w:sz w:val="24"/>
                <w:szCs w:val="24"/>
                <w:lang w:eastAsia="en-US"/>
              </w:rPr>
            </w:pPr>
            <w:r>
              <w:rPr>
                <w:rFonts w:ascii="Times New Roman" w:hAnsi="Times New Roman"/>
                <w:sz w:val="24"/>
                <w:szCs w:val="24"/>
                <w:lang w:eastAsia="en-US"/>
              </w:rPr>
              <w:t>izmaksas</w:t>
            </w:r>
            <w:r>
              <w:rPr>
                <w:rFonts w:ascii="Times New Roman" w:eastAsia="Times New Roman" w:hAnsi="Times New Roman"/>
                <w:sz w:val="24"/>
                <w:szCs w:val="24"/>
                <w:lang w:eastAsia="en-US"/>
              </w:rPr>
              <w:t>, kas atbildīgajai pusei radušās par energoefektivitātes uzlabošanas pasākumiem pie galalietotāja, pēc to īstenošanas var atgūt, iekļaujot maksā par enerģiju,</w:t>
            </w:r>
          </w:p>
          <w:p w14:paraId="5D2ACC76" w14:textId="77777777" w:rsidR="00EB09BA" w:rsidRDefault="00EB09BA" w:rsidP="00156E24">
            <w:pPr>
              <w:pStyle w:val="ListParagraph"/>
              <w:numPr>
                <w:ilvl w:val="0"/>
                <w:numId w:val="5"/>
              </w:numPr>
              <w:shd w:val="clear" w:color="auto" w:fill="FEFEFE"/>
              <w:spacing w:line="256" w:lineRule="auto"/>
              <w:jc w:val="both"/>
              <w:rPr>
                <w:rFonts w:ascii="Times New Roman" w:hAnsi="Times New Roman"/>
                <w:sz w:val="24"/>
                <w:szCs w:val="24"/>
                <w:lang w:eastAsia="en-US"/>
              </w:rPr>
            </w:pPr>
            <w:r>
              <w:rPr>
                <w:rFonts w:ascii="Times New Roman" w:eastAsia="Times New Roman" w:hAnsi="Times New Roman"/>
                <w:sz w:val="24"/>
                <w:szCs w:val="24"/>
                <w:lang w:eastAsia="en-US"/>
              </w:rPr>
              <w:t>atbildīgās puses iemaksas valsts  energoefektivitātes fondā</w:t>
            </w:r>
            <w:r>
              <w:rPr>
                <w:rFonts w:ascii="Times New Roman" w:hAnsi="Times New Roman"/>
                <w:sz w:val="24"/>
                <w:szCs w:val="24"/>
                <w:lang w:eastAsia="en-US"/>
              </w:rPr>
              <w:t xml:space="preserve"> var atgūt, iekļaujot maksā par enerģiju.</w:t>
            </w:r>
          </w:p>
          <w:p w14:paraId="4DF2B6D7" w14:textId="77777777" w:rsidR="00EB09BA" w:rsidRDefault="00EB09BA">
            <w:pPr>
              <w:autoSpaceDE w:val="0"/>
              <w:autoSpaceDN w:val="0"/>
              <w:adjustRightInd w:val="0"/>
              <w:spacing w:after="0" w:line="240" w:lineRule="auto"/>
              <w:jc w:val="both"/>
              <w:rPr>
                <w:b/>
                <w:szCs w:val="24"/>
              </w:rPr>
            </w:pPr>
          </w:p>
          <w:p w14:paraId="735D2620" w14:textId="77777777" w:rsidR="00EB09BA" w:rsidRDefault="00EB09BA">
            <w:pPr>
              <w:autoSpaceDE w:val="0"/>
              <w:autoSpaceDN w:val="0"/>
              <w:adjustRightInd w:val="0"/>
              <w:spacing w:after="0" w:line="240" w:lineRule="auto"/>
              <w:jc w:val="both"/>
              <w:rPr>
                <w:b/>
                <w:szCs w:val="24"/>
              </w:rPr>
            </w:pPr>
            <w:r>
              <w:rPr>
                <w:b/>
                <w:szCs w:val="24"/>
              </w:rPr>
              <w:t>Valsts obligātais energoefektivitātes mērķis un tā sasniegšana</w:t>
            </w:r>
          </w:p>
          <w:p w14:paraId="578C9987" w14:textId="4EC1D8B3" w:rsidR="00EB09BA" w:rsidRDefault="00EB09BA">
            <w:pPr>
              <w:autoSpaceDE w:val="0"/>
              <w:autoSpaceDN w:val="0"/>
              <w:adjustRightInd w:val="0"/>
              <w:spacing w:after="0" w:line="240" w:lineRule="auto"/>
              <w:jc w:val="both"/>
              <w:rPr>
                <w:szCs w:val="24"/>
              </w:rPr>
            </w:pPr>
            <w:r>
              <w:rPr>
                <w:szCs w:val="24"/>
              </w:rPr>
              <w:t xml:space="preserve">Saskaņā ar Energoefektivitātes likumu valsts izstrādā un regulāri aktualizē energoefektivitātes plānu, definējot pasākumus, kā sasniegt Latvijai kā Eiropas Savienības dalībvalstij aprēķināto obligāto enerģijas </w:t>
            </w:r>
            <w:proofErr w:type="spellStart"/>
            <w:r>
              <w:rPr>
                <w:szCs w:val="24"/>
              </w:rPr>
              <w:t>galapatēriņa</w:t>
            </w:r>
            <w:proofErr w:type="spellEnd"/>
            <w:r>
              <w:rPr>
                <w:szCs w:val="24"/>
              </w:rPr>
              <w:t xml:space="preserve"> ietaupījuma mērķi (turpmāk – obligātais mērķis). Latvijas obligātais mērķis 2014.-2020.gada periodā ir 9896 </w:t>
            </w:r>
            <w:proofErr w:type="spellStart"/>
            <w:r>
              <w:rPr>
                <w:szCs w:val="24"/>
              </w:rPr>
              <w:t>GWh</w:t>
            </w:r>
            <w:proofErr w:type="spellEnd"/>
            <w:r>
              <w:rPr>
                <w:szCs w:val="24"/>
              </w:rPr>
              <w:t xml:space="preserve"> un šis ietaupījums ir jāuzkrāj, katru gadu veicot energoefektivitātes pasākumus pie enerģijas gala patērētājiem. Ministru kabinets apstiprinājis </w:t>
            </w:r>
            <w:r>
              <w:rPr>
                <w:szCs w:val="24"/>
              </w:rPr>
              <w:lastRenderedPageBreak/>
              <w:t>koncepciju (2013.gada 2.decembra rīkojums Nr. 587) Koncepcija par Eiropas Parlamenta un Padomes 2012.gada 25.oktobra Direktīvas 2012/27/ES par energoefektivitāti, ar ko groza Direktīvas 2009/125/EK un 2010/30/ES un atceļ Direktīvas 2004/8/EK un 2006/32/EK, prasību pārņemšanu normatīvajos aktos. Saskaņā ar to obligātā mērķa sasniegšanai Latvija ir izvēlējusies ieviest valsts un pašvaldību virzītus energoefektivitātes politikas pasākumus (tostarp valstij slēdzot brīvprātīgās energoefektivitātes vienošanās</w:t>
            </w:r>
            <w:r>
              <w:t xml:space="preserve"> </w:t>
            </w:r>
            <w:r>
              <w:rPr>
                <w:szCs w:val="24"/>
              </w:rPr>
              <w:t>ar komersantiem, organizācijām un pašvaldībām), kā arī  kā ieviešot EPS. Saskaņā ar Direktīvu 2017/27/ES valsts un pašvaldību ieviestie politikas pasākumi tiek uzlūkoti kā EPS alternatīvs risinājums obligātā mērķa sasniegšanai</w:t>
            </w:r>
            <w:r w:rsidR="00ED673D">
              <w:rPr>
                <w:szCs w:val="24"/>
              </w:rPr>
              <w:t xml:space="preserve">. </w:t>
            </w:r>
            <w:r>
              <w:rPr>
                <w:szCs w:val="24"/>
              </w:rPr>
              <w:t>Tāpēc  valsts un pašvaldību ieviestie politikas pasākumi tiek saukti par alternatīvajiem pasākumiem</w:t>
            </w:r>
            <w:r w:rsidR="00ED673D">
              <w:rPr>
                <w:szCs w:val="24"/>
              </w:rPr>
              <w:t xml:space="preserve"> un tie jāuzskaita atsevišķi no EPS atbildīgo pušu veiktajiem pasākumiem</w:t>
            </w:r>
            <w:r>
              <w:rPr>
                <w:szCs w:val="24"/>
              </w:rPr>
              <w:t>.</w:t>
            </w:r>
          </w:p>
          <w:p w14:paraId="47EAAC48" w14:textId="7DA339B1" w:rsidR="00EB09BA" w:rsidRDefault="00EB09BA">
            <w:pPr>
              <w:autoSpaceDE w:val="0"/>
              <w:autoSpaceDN w:val="0"/>
              <w:adjustRightInd w:val="0"/>
              <w:spacing w:after="0" w:line="240" w:lineRule="auto"/>
              <w:jc w:val="both"/>
              <w:rPr>
                <w:szCs w:val="24"/>
              </w:rPr>
            </w:pPr>
            <w:r>
              <w:rPr>
                <w:szCs w:val="24"/>
              </w:rPr>
              <w:t xml:space="preserve">Ekonomikas ministrija ir izstrādājusi Energoefektivitātes politikas alternatīvo pasākumu plānu enerģijas </w:t>
            </w:r>
            <w:proofErr w:type="spellStart"/>
            <w:r>
              <w:rPr>
                <w:szCs w:val="24"/>
              </w:rPr>
              <w:t>galapatēriņa</w:t>
            </w:r>
            <w:proofErr w:type="spellEnd"/>
            <w:r>
              <w:rPr>
                <w:szCs w:val="24"/>
              </w:rPr>
              <w:t xml:space="preserve"> ietaupījumu mērķa 2014.-2020.gadam sasniegšanai (izsludināts Valsts sekretāru sanāksmē 2017.gada 2.februārī, VSS -116). Minētais plāns paredz, ka 59,6% no mērķa sasniegs</w:t>
            </w:r>
            <w:r w:rsidR="00ED673D">
              <w:rPr>
                <w:szCs w:val="24"/>
              </w:rPr>
              <w:t>,</w:t>
            </w:r>
            <w:r>
              <w:rPr>
                <w:szCs w:val="24"/>
              </w:rPr>
              <w:t xml:space="preserve"> noslēdzot brīvprātīgas vienošanās ar komersantiem, tos pārstāvošām organizācijām vai pašvaldībām atbilstoši Ministru kabineta 2016.gada 11.oktobra noteikumiem Nr.669 “Kārtība, kādā noslēdz un pārrauga brīvprātīgu vienošanos par energoefektivitātes uzlabošanu”, 38% ar alternatīviem pasākumiem un 2,4% ar EPS. </w:t>
            </w:r>
          </w:p>
          <w:p w14:paraId="10E010A3" w14:textId="77777777" w:rsidR="00EB09BA" w:rsidRDefault="00EB09BA">
            <w:pPr>
              <w:autoSpaceDE w:val="0"/>
              <w:autoSpaceDN w:val="0"/>
              <w:adjustRightInd w:val="0"/>
              <w:spacing w:after="0" w:line="240" w:lineRule="auto"/>
              <w:jc w:val="both"/>
              <w:rPr>
                <w:szCs w:val="24"/>
              </w:rPr>
            </w:pPr>
            <w:r>
              <w:rPr>
                <w:szCs w:val="24"/>
              </w:rPr>
              <w:t xml:space="preserve">Tādējādi plāns parāda energoefektivitātes politikas pasākumu rezultātā iegūtā ietaupījuma apjomu, lai nodrošinātu 100% obligātā mērķa sasniegšanu. Ar minētā plāna apstiprināšanu Ministru kabinetā tiek izpildīts Energoefektivitātes likuma 4.panta trešās daļas uzdevums Ekonomikas ministrijai izstrādāt politikas pasākumu plānu obligātā mērķa sasniegšanai, kā arī 6.panta otrajā daļā Ministru kabinetam dotais deleģējums noteikt energoefektivitātes politikas pasākumu rezultātā iegūtā ietaupījuma apjomu. </w:t>
            </w:r>
          </w:p>
          <w:p w14:paraId="7EEB05D1" w14:textId="77777777" w:rsidR="00EB09BA" w:rsidRDefault="00EB09BA">
            <w:pPr>
              <w:autoSpaceDE w:val="0"/>
              <w:autoSpaceDN w:val="0"/>
              <w:adjustRightInd w:val="0"/>
              <w:spacing w:after="0" w:line="240" w:lineRule="auto"/>
              <w:jc w:val="both"/>
              <w:rPr>
                <w:b/>
                <w:szCs w:val="24"/>
              </w:rPr>
            </w:pPr>
          </w:p>
          <w:p w14:paraId="194B2381" w14:textId="77777777" w:rsidR="00EB09BA" w:rsidRDefault="00EB09BA">
            <w:pPr>
              <w:autoSpaceDE w:val="0"/>
              <w:autoSpaceDN w:val="0"/>
              <w:adjustRightInd w:val="0"/>
              <w:spacing w:after="0" w:line="240" w:lineRule="auto"/>
              <w:jc w:val="both"/>
              <w:rPr>
                <w:b/>
                <w:szCs w:val="24"/>
              </w:rPr>
            </w:pPr>
            <w:r>
              <w:rPr>
                <w:b/>
                <w:szCs w:val="24"/>
              </w:rPr>
              <w:t>EPS iekļaujamās nozares</w:t>
            </w:r>
          </w:p>
          <w:p w14:paraId="729DDA03" w14:textId="77777777" w:rsidR="00EB09BA" w:rsidRDefault="00EB09BA">
            <w:pPr>
              <w:autoSpaceDE w:val="0"/>
              <w:autoSpaceDN w:val="0"/>
              <w:adjustRightInd w:val="0"/>
              <w:spacing w:after="0" w:line="240" w:lineRule="auto"/>
              <w:jc w:val="both"/>
              <w:rPr>
                <w:szCs w:val="24"/>
              </w:rPr>
            </w:pPr>
            <w:r>
              <w:rPr>
                <w:szCs w:val="24"/>
              </w:rPr>
              <w:t xml:space="preserve">Tā kā Latvijai nav pieredzes EPS veidošanā un ieviešanā, tad Noteikumu projekts paredz, ka pirmajā saistību periodā no 2018.  līdz 2020.gadam EPS kā atbildīgās puses tiek iesaistīti tikai elektroenerģijas nozares mazumtirdzniecības komersanti. Konsultācijās ar potenciālajām atbildīgām pusēm ir identificēts, ka pirmajā saistību periodā nozīmīgu daļu mērķa ir plānots sasniegt mērķtiecīgi informējot patērētājus par iespējām taupīt enerģijas patēriņu. Šādā gadījumā elektroenerģijas sektors ir piemērots, jo aptver gandrīz visus Latvijas iedzīvotājus un uzņēmumus, vienlaikus neradot paralēlas un tādējādi pārmērīgas informācijas kampaņas. Starptautiskā pieredze liecina, ka katras valsts EPS ir atšķirīga, tomēr visos gadījumos EPS ir jāveic secīgi uzlabojumi, tāpēc ir lietderīgi EPS uzsākt  ar nelielu skaitu atbildīgo pušu. Papildus tam, tā kā Latvijā atbildīgajām pusēm, citiem komersantiem, gala patērētājiem nav attiecīgas pieredzes, EPS apjoms enerģijas izteiksmē sākotnēji ir izvēlēts neliels (tikai 2,4% no valsts obligātā mērķa apjoma), lai mazinātu iespējamo nenoteiktību un riskus attiecībā uz  jaunās EPS ietekmi uz administratīvajiem resursiem un enerģijas izmaksām dažādiem enerģijas lietotājiem. </w:t>
            </w:r>
          </w:p>
          <w:p w14:paraId="2CC1903D" w14:textId="77777777" w:rsidR="00EB09BA" w:rsidRDefault="00EB09BA">
            <w:pPr>
              <w:autoSpaceDE w:val="0"/>
              <w:autoSpaceDN w:val="0"/>
              <w:adjustRightInd w:val="0"/>
              <w:spacing w:after="0" w:line="240" w:lineRule="auto"/>
              <w:jc w:val="both"/>
              <w:rPr>
                <w:szCs w:val="24"/>
              </w:rPr>
            </w:pPr>
            <w:r>
              <w:rPr>
                <w:szCs w:val="24"/>
              </w:rPr>
              <w:lastRenderedPageBreak/>
              <w:t>Noteikumu projekts paredz nākošos EPS saistību periodus -  otru saistību periodu no 2021.gada 1.janvāra līdz 2025.gada 31.decembrim un trešo saistību periodu no 2026.gada 1.janvāra līdz 2030.gada  31.decembrim.</w:t>
            </w:r>
            <w:r>
              <w:t xml:space="preserve"> Paredzēts, ka </w:t>
            </w:r>
            <w:r>
              <w:rPr>
                <w:szCs w:val="24"/>
              </w:rPr>
              <w:t xml:space="preserve">EPS iekļaujamās nozares un atbildīgo pušu izvēles kritēriji tiks pārskatīti un noteikti vismaz 6 mēnešus pirms katra saistību perioda beigām. Tādējādi līdz 2020.gada 1.jūlijam tiks virzīti attiecīgi grozījumi Noteikumos, un Ministru kabinetam būs jāpieņem lēmums attiecībā uz  papildus nozaru iekļaušanu EPS. Virzot minētos grozījumus Noteikumos, Ekonomikas ministrija vērtēs uzkrāto pieredzi EPS ieviešanā, tostarp kopējo EPS sistēmas darbību, ietekmi uz energoefektivitātes pasākumu veicināšanu un izmaksas atbildīgajām pusēm un gala patērētājiem. </w:t>
            </w:r>
          </w:p>
          <w:p w14:paraId="18C74469" w14:textId="63C77A64" w:rsidR="00EB09BA" w:rsidRDefault="00EB09BA">
            <w:pPr>
              <w:autoSpaceDE w:val="0"/>
              <w:autoSpaceDN w:val="0"/>
              <w:adjustRightInd w:val="0"/>
              <w:spacing w:after="0" w:line="240" w:lineRule="auto"/>
              <w:jc w:val="both"/>
              <w:rPr>
                <w:szCs w:val="24"/>
              </w:rPr>
            </w:pPr>
            <w:r>
              <w:rPr>
                <w:szCs w:val="24"/>
              </w:rPr>
              <w:t xml:space="preserve">Nozares kurās darbojas enerģijas sadales un enerģijas mazumtirdzniecības komersanti, ir elektroenerģija, gāzes apgāde, siltumenerģijas apgāde, kā arī transporta degvielu un citu kurināmo apgāde. Saskaņā ar Ekonomikas ministrijas izstrādāto obligātā mērķa sasniegšanas plāna projektu  (Energoefektivitātes politikas alternatīvo pasākumu plāns enerģijas </w:t>
            </w:r>
            <w:proofErr w:type="spellStart"/>
            <w:r>
              <w:rPr>
                <w:szCs w:val="24"/>
              </w:rPr>
              <w:t>galapatēriņa</w:t>
            </w:r>
            <w:proofErr w:type="spellEnd"/>
            <w:r>
              <w:rPr>
                <w:szCs w:val="24"/>
              </w:rPr>
              <w:t xml:space="preserve"> ietaupījuma mērķa 2014.–2020. gadam sasniegšanai, VSS-116) nozīmīgu daļu nepieciešamā enerģijas ietaupījuma paredzēts iegūt, ar minēto nozaru komersantiem slēdzot brīvprātīgas vienošanās par energoefektivitātes pasākumu veikšanu</w:t>
            </w:r>
            <w:r>
              <w:t xml:space="preserve"> </w:t>
            </w:r>
            <w:r>
              <w:rPr>
                <w:szCs w:val="24"/>
              </w:rPr>
              <w:t>noteiktā apjomā pie enerģijas gala patērētājiem, kā arī paredzēti papildus pasākumi mērķa izpildei. Līdz ar to laikā līdz 2020.gadam tiks aprobēti divi mehānismi (EPS un brīvprātīgās vienošanās slēgšana), kas ES valstīs jau tiek lietoti plaša mēroga galapatērētāju energoefektivitātes veicināšanai. Gadījumā, ja vienošanās neuzrāda pietiekamu efektivitāti, otrajā saistību periodā būtu jāizskata citu nozaru, piemēram, centralizēto siltumapgādes un  gāzes apgādes</w:t>
            </w:r>
            <w:r>
              <w:t xml:space="preserve"> </w:t>
            </w:r>
            <w:r>
              <w:rPr>
                <w:szCs w:val="24"/>
              </w:rPr>
              <w:t>iekļaušana EPS. 2016.gada 30.novembrī Eiropas Komisija publicēja priekšlikumu Energoefektivitātes direktīvas 2012/27/ES pārskatīšanai. Minētais priekšlikums paredz obligāta enerģijas ietaupījuma mērķa saglabāšanu vismaz līdz 2030.</w:t>
            </w:r>
            <w:r w:rsidR="00E8053D">
              <w:rPr>
                <w:szCs w:val="24"/>
              </w:rPr>
              <w:t xml:space="preserve">gadam. Tā kā šobrīd nav skaidrs, </w:t>
            </w:r>
            <w:r>
              <w:rPr>
                <w:szCs w:val="24"/>
              </w:rPr>
              <w:t>kā dalībvalstīm tiks aprēķināts obligātais enerģijas ietaupījumu mērķis laika posmam no 2021. līdz 2030.gadam, kā arī Latvijā nav pieredzes EPS ieviešanā un darbībā, tad šobrīd nav lietderīgi noteikt  EPS iesaistīto visu nozaru un komersantu loku pēc 2020.gada.</w:t>
            </w:r>
          </w:p>
          <w:p w14:paraId="2F98383A" w14:textId="77777777" w:rsidR="00EB09BA" w:rsidRDefault="00EB09BA">
            <w:pPr>
              <w:spacing w:after="0" w:line="240" w:lineRule="auto"/>
              <w:jc w:val="both"/>
              <w:rPr>
                <w:b/>
                <w:szCs w:val="24"/>
              </w:rPr>
            </w:pPr>
          </w:p>
          <w:p w14:paraId="7DB1D8DE" w14:textId="77777777" w:rsidR="00EB09BA" w:rsidRDefault="00EB09BA">
            <w:pPr>
              <w:spacing w:after="0" w:line="240" w:lineRule="auto"/>
              <w:jc w:val="both"/>
              <w:rPr>
                <w:b/>
                <w:szCs w:val="24"/>
              </w:rPr>
            </w:pPr>
            <w:r>
              <w:rPr>
                <w:b/>
                <w:szCs w:val="24"/>
              </w:rPr>
              <w:t>EPS atbildīgo pušu izvēles kritēriji</w:t>
            </w:r>
          </w:p>
          <w:p w14:paraId="2AD9A7A6" w14:textId="5EC66093" w:rsidR="00EB09BA" w:rsidRDefault="00EB09BA">
            <w:pPr>
              <w:spacing w:after="0" w:line="240" w:lineRule="auto"/>
              <w:jc w:val="both"/>
            </w:pPr>
            <w:r>
              <w:rPr>
                <w:szCs w:val="24"/>
              </w:rPr>
              <w:t xml:space="preserve">Noteikumu projekts paredz EPS iesaistīt elektroenerģijas nozares mazumtirdzniecības komersantus, kuru 2016. gadā pārdotais elektroenerģijas apjoms ir 10 </w:t>
            </w:r>
            <w:proofErr w:type="spellStart"/>
            <w:r>
              <w:rPr>
                <w:szCs w:val="24"/>
              </w:rPr>
              <w:t>GWh</w:t>
            </w:r>
            <w:proofErr w:type="spellEnd"/>
            <w:r>
              <w:rPr>
                <w:szCs w:val="24"/>
              </w:rPr>
              <w:t xml:space="preserve"> un vairāk, kā arī turpmāk no jauna iesaistīt EPS elektroenerģijas mazumtirdzniecības komersantus kuru saistību perioda kārtējā gadā pārdotais elektroenerģijas apjoms ir 10 </w:t>
            </w:r>
            <w:proofErr w:type="spellStart"/>
            <w:r>
              <w:rPr>
                <w:szCs w:val="24"/>
              </w:rPr>
              <w:t>GWh</w:t>
            </w:r>
            <w:proofErr w:type="spellEnd"/>
            <w:r>
              <w:rPr>
                <w:szCs w:val="24"/>
              </w:rPr>
              <w:t xml:space="preserve"> un vairāk. </w:t>
            </w:r>
            <w:r>
              <w:t xml:space="preserve">Atbilstoši Centrālās statistikas pārvaldes datiem, elektroenerģijas mazumtirdzniecības komersanti, kuru 2015. gadā pārdotais elektroenerģijas apjoms ir 10 </w:t>
            </w:r>
            <w:proofErr w:type="spellStart"/>
            <w:r>
              <w:t>GWh</w:t>
            </w:r>
            <w:proofErr w:type="spellEnd"/>
            <w:r>
              <w:t xml:space="preserve"> un vairāk ir 9</w:t>
            </w:r>
            <w:r w:rsidR="00E9764B">
              <w:t>,</w:t>
            </w:r>
            <w:r>
              <w:t xml:space="preserve"> un tie kopā pārdeva 99.2% no kopējā elektroenerģijas </w:t>
            </w:r>
            <w:proofErr w:type="spellStart"/>
            <w:r>
              <w:t>galapatēriņa</w:t>
            </w:r>
            <w:proofErr w:type="spellEnd"/>
            <w:r>
              <w:t xml:space="preserve">. Tādējādi ar EPS tiek aptverts praktiski viss Latvijas elektroenerģijas patērētājiem pārdotais apjoms, un ieguvumi līdzsvaroti ar administratīvo slogu gan valstij, gan EPS atbildīgajām pusēm. Papildus tam 10 </w:t>
            </w:r>
            <w:proofErr w:type="spellStart"/>
            <w:r>
              <w:t>GWh</w:t>
            </w:r>
            <w:proofErr w:type="spellEnd"/>
            <w:r>
              <w:t xml:space="preserve"> iekļaušanas slieksnis izvēlēts ar pasvērumu, ka tas pašreizējā elektroenerģijas tirgus attīstības posmā nerada būtiskus tirgus kropļojumus, ļaujot attīstīties gan </w:t>
            </w:r>
            <w:r>
              <w:lastRenderedPageBreak/>
              <w:t>lielajiem, gan vismazākajiem tirgus dalībniekiem. Vienlaikus pilnībā nevar izslēgt iespēju, ka EPS potenciāli var radīt  neplānotu ietekmi uz elektroenerģijas tirgu, tāpēc pirms otrā saistību perioda sākuma tiks izvērtēts EPS iekļaušanas slieksnis elektroenerģijas mazumtirgotājiem.</w:t>
            </w:r>
          </w:p>
          <w:p w14:paraId="7B014D77" w14:textId="77777777" w:rsidR="00EB09BA" w:rsidRDefault="00EB09BA">
            <w:pPr>
              <w:spacing w:after="0" w:line="240" w:lineRule="auto"/>
              <w:jc w:val="both"/>
            </w:pPr>
          </w:p>
          <w:p w14:paraId="7C05B6FA" w14:textId="77777777" w:rsidR="00EB09BA" w:rsidRDefault="00EB09BA">
            <w:pPr>
              <w:spacing w:after="0" w:line="240" w:lineRule="auto"/>
              <w:jc w:val="both"/>
              <w:rPr>
                <w:b/>
              </w:rPr>
            </w:pPr>
            <w:r>
              <w:rPr>
                <w:b/>
              </w:rPr>
              <w:t>EPS apjoms un tās iespējamā ietekme uz elektroenerģijas izmaksām</w:t>
            </w:r>
          </w:p>
          <w:p w14:paraId="024992A1" w14:textId="76AF3068" w:rsidR="00EB09BA" w:rsidRDefault="00EB09BA">
            <w:pPr>
              <w:spacing w:after="0" w:line="240" w:lineRule="auto"/>
              <w:jc w:val="both"/>
            </w:pPr>
            <w:r>
              <w:t xml:space="preserve">Plānots, ka EPS ieviešanas rezultātā kopējais enerģijas ietaupījumus būs 234 </w:t>
            </w:r>
            <w:proofErr w:type="spellStart"/>
            <w:r>
              <w:t>GWh</w:t>
            </w:r>
            <w:proofErr w:type="spellEnd"/>
            <w:r>
              <w:t xml:space="preserve">, jeb 2,4 % no Latvijas obligātā  mērķa. Līdz ar to kopējais ietaupāmās enerģijas apjoms ir neliels. Pēc Ekonomikas ministrijas veiktā novērtējuma (pieņemot, ka puse visa EPS ietaupījuma tiek iegūta informēšanas un izglītošanas pasākumos un puse, veicot iemaksu valsts energoefektivitātes fondā vai veicot dārgākos iespējamos pasākumus, kuru izmaksas ir līdzvērtīgas iemaksai fondā), ietekme uz elektroenerģijas izmaksām patērētāju gala rēķinos ir maksimāli 0,5%. Brīvā elektroenerģijas tirgū elektroenerģijas tirgotāji ir ieinteresēti atrast lētākos risinājumus energoefektivitātes pasākumu veicināšanai, tādējādi paredzamā ietekme uz elektroenerģijas izmaksām gala patērētājiem būs ievērojami zemāka. Vienlaikus jāņem vērā, ka pasākumu veikšana, atsevišķi vienojoties ar konkrētu gala lietotāju, atbilstoši Noteikumu projektam var ietekmēt tikai šī patērētāja elektroenerģijas rēķinu, bet ne pārējos gala lietotājus, kuriem attiecīgās izmaksas rēķinā nebūs jāsedz. </w:t>
            </w:r>
          </w:p>
          <w:p w14:paraId="5B8ADD10" w14:textId="39E0FD11" w:rsidR="00EB09BA" w:rsidRDefault="00EB09BA">
            <w:pPr>
              <w:spacing w:after="0" w:line="240" w:lineRule="auto"/>
              <w:jc w:val="both"/>
            </w:pPr>
            <w:r>
              <w:t xml:space="preserve">Lai varētu vērtēt enerģijas maksā iekļautās izmaksas un nodrošinātu to </w:t>
            </w:r>
            <w:proofErr w:type="spellStart"/>
            <w:r>
              <w:t>pārredzamību</w:t>
            </w:r>
            <w:proofErr w:type="spellEnd"/>
            <w:r>
              <w:t xml:space="preserve"> un ticamību, EPS atbildīgajai pusei saskaņā ar noteikumu projekta 19.punktu ir jāizstrādā energoefektivitātes uzlabošanas pasākumu plāns, kurā jāiekļauj informācija par pasākumu izmaksām, ieskaitot iemaksu energoefektivitātes fondā. Līdz ar to slēdzot līgumu ar patērētāju, izmaksas jau ir zināmas. Savukārt izmaksas par pasākumiem pie konkrētā patērētāja tiek atrunātas atsevišķā līgumā par pasākumu veikšanu.</w:t>
            </w:r>
          </w:p>
          <w:p w14:paraId="794F9FF4" w14:textId="77777777" w:rsidR="00EB09BA" w:rsidRDefault="00EB09BA">
            <w:pPr>
              <w:spacing w:after="0" w:line="240" w:lineRule="auto"/>
              <w:jc w:val="both"/>
            </w:pPr>
          </w:p>
          <w:p w14:paraId="7EB84F1E" w14:textId="77777777" w:rsidR="00EB09BA" w:rsidRDefault="00EB09BA">
            <w:pPr>
              <w:spacing w:after="0" w:line="240" w:lineRule="auto"/>
              <w:jc w:val="both"/>
              <w:rPr>
                <w:b/>
              </w:rPr>
            </w:pPr>
            <w:r>
              <w:rPr>
                <w:b/>
              </w:rPr>
              <w:t>EPS atbildīgo pušu izmaksu atgūšanas nosacījumi</w:t>
            </w:r>
          </w:p>
          <w:p w14:paraId="0D48CA6F" w14:textId="77777777" w:rsidR="00EB09BA" w:rsidRDefault="00EB09BA">
            <w:pPr>
              <w:spacing w:after="0" w:line="240" w:lineRule="auto"/>
              <w:jc w:val="both"/>
            </w:pPr>
            <w:r>
              <w:t>Atbildīgajām pusēm saskaņā ar Noteikumu projektu var rasties izdevumi šādos gadījumos: 1) galalietotāju informēšana par energoefektivitātes paaugstināšanas iespējām; 2) iemaksu veikšana valsts energoefektivitātes fondā; 3) energoefektivitātes uzlabošanas pasākumi pie galalietotāja.</w:t>
            </w:r>
          </w:p>
          <w:p w14:paraId="3C8AC1FE" w14:textId="77777777" w:rsidR="00EB09BA" w:rsidRDefault="00EB09BA">
            <w:pPr>
              <w:spacing w:after="0" w:line="240" w:lineRule="auto"/>
              <w:jc w:val="both"/>
            </w:pPr>
            <w:r>
              <w:t xml:space="preserve">Galalietotāja maksā par enerģiju var iekļaut tikai izdevumus par energoefektivitātes uzlabošanas pasākumiem pie attiecīgā galalietotāja. Šādā gadījumā, piemēram, elektroenerģijas mazumtirgotājs uz līguma pamata sedz daļu no galalietotāja izdevumiem par iekārtas nomaiņu un tad galalietotājs šo izdevumu daļu pakāpeniski atmaksā. </w:t>
            </w:r>
          </w:p>
          <w:p w14:paraId="3240F38F" w14:textId="77777777" w:rsidR="00EB09BA" w:rsidRDefault="00EB09BA">
            <w:pPr>
              <w:spacing w:after="0" w:line="240" w:lineRule="auto"/>
              <w:jc w:val="both"/>
            </w:pPr>
            <w:r>
              <w:t>Izmaksas, kas EPS atbildīgajai pusei rodas no informēšanas pasākumiem, nevar iekļaut maksā par enerģiju, un tos var uzskatīt par atbildīgās puses saimnieciskās darbības izdevumiem.</w:t>
            </w:r>
          </w:p>
          <w:p w14:paraId="00CC76F7" w14:textId="77777777" w:rsidR="00EB09BA" w:rsidRDefault="00EB09BA">
            <w:pPr>
              <w:spacing w:after="0" w:line="240" w:lineRule="auto"/>
              <w:jc w:val="both"/>
            </w:pPr>
            <w:r>
              <w:t xml:space="preserve">Savukārt iemaksu valsts energoefektivitātes fondā atbildīgā puse var  iekļaut maksā par enerģiju proporcionāli galalietotāja enerģijas patēriņa apjomam vai arī iekļaut saimnieciskās darbības izmaksās. Šādi nosacījumi attiecībā uz fonda iemaksas atguvi paredzēti atbilstoši Energoefektivitātes likuma deleģējumam, kas paredz Ministru kabinetam noteikt kārtību, kādā iemaksas valsts vai pašvaldības energoefektivitātes fondā sadalāmas starp galalietotājiem.  </w:t>
            </w:r>
          </w:p>
          <w:p w14:paraId="3EFC962E" w14:textId="77777777" w:rsidR="00EB09BA" w:rsidRDefault="00EB09BA">
            <w:pPr>
              <w:spacing w:after="0" w:line="240" w:lineRule="auto"/>
              <w:jc w:val="both"/>
            </w:pPr>
          </w:p>
          <w:p w14:paraId="7B1A423E" w14:textId="77777777" w:rsidR="00EB09BA" w:rsidRDefault="00EB09BA">
            <w:pPr>
              <w:spacing w:after="0" w:line="240" w:lineRule="auto"/>
              <w:jc w:val="both"/>
              <w:rPr>
                <w:b/>
              </w:rPr>
            </w:pPr>
            <w:r>
              <w:rPr>
                <w:b/>
              </w:rPr>
              <w:lastRenderedPageBreak/>
              <w:t>EPS atbildīgo pušu pienākumi un to izpilde</w:t>
            </w:r>
          </w:p>
          <w:p w14:paraId="396C4088" w14:textId="77777777" w:rsidR="00EB09BA" w:rsidRDefault="00EB09BA">
            <w:pPr>
              <w:spacing w:after="0" w:line="240" w:lineRule="auto"/>
              <w:jc w:val="both"/>
              <w:rPr>
                <w:szCs w:val="24"/>
              </w:rPr>
            </w:pPr>
            <w:r>
              <w:rPr>
                <w:szCs w:val="24"/>
              </w:rPr>
              <w:t>EPS</w:t>
            </w:r>
            <w:r>
              <w:t xml:space="preserve"> </w:t>
            </w:r>
            <w:r>
              <w:rPr>
                <w:szCs w:val="24"/>
              </w:rPr>
              <w:t xml:space="preserve">atbildīgās puses pienākumu apjoms noteikts atbilstoši tās katrā gadā pārdotajam elektroenerģijas apjomam. Saskaņā ar Energoefektivitātes likumu atbildīgā puse var būt jebkura veida enerģijas mazumtirgotājs vai sadales operators, attiecīgi pienākumu var izpildīt ar energoefektivitātes pasākumiem vai veicot iemaksas pēc savas izvēles valsts vai pašvaldības energoefektivitātes fondā. </w:t>
            </w:r>
          </w:p>
          <w:p w14:paraId="08F46C90" w14:textId="77777777" w:rsidR="00EB09BA" w:rsidRDefault="00EB09BA">
            <w:pPr>
              <w:spacing w:after="0" w:line="240" w:lineRule="auto"/>
              <w:jc w:val="both"/>
              <w:rPr>
                <w:szCs w:val="24"/>
              </w:rPr>
            </w:pPr>
            <w:r>
              <w:rPr>
                <w:szCs w:val="24"/>
              </w:rPr>
              <w:t xml:space="preserve">Minētā iespēja veikt iemaksu pašvaldības energoefektivitātes fondā Likumā tika paredzēta, lai no siltumapgādes komersanta, kurš darbojas konkrētās pašvaldības teritorijā,  iemaksām ieguvēji būtu attiecīgās pašvaldības iedzīvotāji. Pirmajā saistību periodā par atbildīgajām pusēm paredzēts noteikt tikai elektroenerģijas mazumtirgotājus, kuri darbojas visā Latvijas teritorijā. Līdz ar to tiem kā izvēle ir paredzēta iemaksa valsts energoefektivitātes fondā, kurš  darbojas visā Latvijas teritorijā un gala lietotājiem visā Latvijā neatkarīgi no dzīvesvietas tiek nodrošināta iespēja gūt labumu no fonda. Gadījumā, ja nākošajos saistību periodos par atbildīgajām pusēm tiek noteikti komersanti, kas darbojas konkrētā teritorijā, piemēram, centralizētās siltumapgādes komersanti, būtu jānodrošina iespēja veikt iemaksas attiecīgās pašvaldības energoefektivitātes fondā, veicot atbilstošus precizējumus Noteikumos. </w:t>
            </w:r>
          </w:p>
          <w:p w14:paraId="23F58AE9" w14:textId="77777777" w:rsidR="00EB09BA" w:rsidRDefault="00EB09BA">
            <w:pPr>
              <w:spacing w:after="0" w:line="240" w:lineRule="auto"/>
              <w:jc w:val="both"/>
              <w:rPr>
                <w:szCs w:val="24"/>
              </w:rPr>
            </w:pPr>
            <w:r>
              <w:rPr>
                <w:szCs w:val="24"/>
              </w:rPr>
              <w:t>Noteikumu projekts "Noteikumi par kārtību un apmēru, kādā tiek veiktas iemaksas energoefektivitātes fondos obligātā enerģijas ietaupījuma mērķa sasniegšanai un kārtību, kādā tiek izmantoti energoefektivitātes fonda līdzekļi" ir izsludināts š.g. 2.februāra Valsts sekretāru sanāksmē (prot.Nr.5, 9.§, VSS-117) un šobrīd atrodas starpinstitūciju saskaņošanā.</w:t>
            </w:r>
          </w:p>
          <w:p w14:paraId="1DDEC1C5" w14:textId="77777777" w:rsidR="00EB09BA" w:rsidRDefault="00EB09BA">
            <w:pPr>
              <w:spacing w:after="0" w:line="240" w:lineRule="auto"/>
              <w:jc w:val="both"/>
              <w:rPr>
                <w:szCs w:val="24"/>
              </w:rPr>
            </w:pPr>
          </w:p>
          <w:p w14:paraId="05BC7418" w14:textId="77777777" w:rsidR="00EB09BA" w:rsidRDefault="00EB09BA">
            <w:pPr>
              <w:spacing w:after="0" w:line="240" w:lineRule="auto"/>
              <w:jc w:val="both"/>
              <w:rPr>
                <w:rFonts w:eastAsia="Times New Roman"/>
                <w:szCs w:val="24"/>
                <w:lang w:eastAsia="lv-LV"/>
              </w:rPr>
            </w:pPr>
            <w:r>
              <w:rPr>
                <w:szCs w:val="24"/>
              </w:rPr>
              <w:t xml:space="preserve">Nav plānots, ka EPS pirmajā saistību periodā atbildīgajām pusēm būtu iespējams izstāties no EPS. </w:t>
            </w:r>
          </w:p>
          <w:p w14:paraId="29BE61CF" w14:textId="77777777" w:rsidR="00EB09BA" w:rsidRDefault="00EB09BA">
            <w:pPr>
              <w:spacing w:after="0" w:line="240" w:lineRule="auto"/>
              <w:jc w:val="both"/>
              <w:rPr>
                <w:rFonts w:eastAsia="Times New Roman"/>
                <w:szCs w:val="24"/>
                <w:lang w:eastAsia="lv-LV"/>
              </w:rPr>
            </w:pPr>
          </w:p>
          <w:p w14:paraId="07BB18AC" w14:textId="5B9009C5" w:rsidR="00EB09BA" w:rsidRDefault="00EB09BA">
            <w:pPr>
              <w:spacing w:after="0" w:line="240" w:lineRule="auto"/>
              <w:jc w:val="both"/>
              <w:rPr>
                <w:rFonts w:eastAsia="Times New Roman"/>
                <w:szCs w:val="24"/>
                <w:lang w:eastAsia="lv-LV"/>
              </w:rPr>
            </w:pPr>
            <w:r>
              <w:rPr>
                <w:szCs w:val="24"/>
              </w:rPr>
              <w:t>Noteikumu projekts nosaka atbildīgās puses pienākuma apjoma</w:t>
            </w:r>
            <w:r w:rsidR="00E8053D">
              <w:t xml:space="preserve"> </w:t>
            </w:r>
            <w:r w:rsidR="00E8053D" w:rsidRPr="00E8053D">
              <w:rPr>
                <w:szCs w:val="24"/>
              </w:rPr>
              <w:t>aprēķināšanas metodi</w:t>
            </w:r>
            <w:r>
              <w:rPr>
                <w:szCs w:val="24"/>
              </w:rPr>
              <w:t xml:space="preserve"> pirmajā saistību periodā. Pienākuma apjoms ietver katru gadu iegūtus jaunus enerģijas ietaupījumus enerģijas </w:t>
            </w:r>
            <w:proofErr w:type="spellStart"/>
            <w:r>
              <w:rPr>
                <w:szCs w:val="24"/>
              </w:rPr>
              <w:t>galapatēriņā</w:t>
            </w:r>
            <w:proofErr w:type="spellEnd"/>
            <w:r>
              <w:rPr>
                <w:szCs w:val="24"/>
              </w:rPr>
              <w:t xml:space="preserve"> 1,5% apjomā no atbildīgās puses attiecīgajā gadā pārdotās elektroenerģijas apjoma, kā arī iegūto enerģijas ietaupījumu uzkrāšanu (kumulāciju).</w:t>
            </w:r>
          </w:p>
          <w:p w14:paraId="2FAE2320" w14:textId="77777777" w:rsidR="00EB09BA" w:rsidRDefault="00EB09BA">
            <w:pPr>
              <w:pStyle w:val="ListParagraph"/>
              <w:spacing w:line="256" w:lineRule="auto"/>
              <w:ind w:left="0"/>
              <w:jc w:val="both"/>
              <w:rPr>
                <w:rFonts w:ascii="Times New Roman" w:hAnsi="Times New Roman"/>
                <w:sz w:val="24"/>
                <w:szCs w:val="24"/>
                <w:lang w:eastAsia="en-US"/>
              </w:rPr>
            </w:pPr>
          </w:p>
          <w:p w14:paraId="468655A5" w14:textId="7BEE0CC8" w:rsidR="00EB09BA" w:rsidRDefault="00EB09BA">
            <w:pPr>
              <w:pStyle w:val="ListParagraph"/>
              <w:spacing w:line="256" w:lineRule="auto"/>
              <w:ind w:left="0"/>
              <w:jc w:val="both"/>
              <w:rPr>
                <w:rFonts w:ascii="Times New Roman" w:hAnsi="Times New Roman"/>
                <w:sz w:val="24"/>
                <w:szCs w:val="24"/>
                <w:lang w:eastAsia="en-US"/>
              </w:rPr>
            </w:pPr>
            <w:r>
              <w:rPr>
                <w:rFonts w:ascii="Times New Roman" w:hAnsi="Times New Roman"/>
                <w:sz w:val="24"/>
                <w:szCs w:val="24"/>
                <w:lang w:eastAsia="en-US"/>
              </w:rPr>
              <w:t xml:space="preserve">Noteikumu projekts nosaka EPS trīs saistību periodus, sākot no 2017.gada 1.maija līdz 2030.gada 31.decembrim, tomēr EPS atbildīgo pušu izpildāmā enerģijas </w:t>
            </w:r>
            <w:proofErr w:type="spellStart"/>
            <w:r>
              <w:rPr>
                <w:rFonts w:ascii="Times New Roman" w:hAnsi="Times New Roman"/>
                <w:sz w:val="24"/>
                <w:szCs w:val="24"/>
                <w:lang w:eastAsia="en-US"/>
              </w:rPr>
              <w:t>galapatēriņa</w:t>
            </w:r>
            <w:proofErr w:type="spellEnd"/>
            <w:r>
              <w:rPr>
                <w:rFonts w:ascii="Times New Roman" w:hAnsi="Times New Roman"/>
                <w:sz w:val="24"/>
                <w:szCs w:val="24"/>
                <w:lang w:eastAsia="en-US"/>
              </w:rPr>
              <w:t xml:space="preserve"> ietaupījuma mērķa aprēķināšanas metodika ir dota līdz 2020.gadam. Savukārt 2016.gada 30.novembrī Eiropas Komisija publicēja priekšlikumu Direktīva 2012/27/ES) pārskatīšanai, kurā ir izteikti priekšlikumi arī  7.panta pārskatīšanai. Šis pants nosaka dalībvalstīm prasības attiecībā uz obligātā enerģijas ietaupījumu mērķa sasniegšanu līdz 2030.gadam. </w:t>
            </w:r>
          </w:p>
          <w:p w14:paraId="2A907EAC" w14:textId="77777777" w:rsidR="00EB09BA" w:rsidRDefault="00EB09BA">
            <w:pPr>
              <w:pStyle w:val="ListParagraph"/>
              <w:spacing w:line="256" w:lineRule="auto"/>
              <w:ind w:left="0"/>
              <w:jc w:val="both"/>
              <w:rPr>
                <w:rFonts w:ascii="Times New Roman" w:hAnsi="Times New Roman"/>
                <w:sz w:val="24"/>
                <w:szCs w:val="24"/>
                <w:lang w:eastAsia="en-US"/>
              </w:rPr>
            </w:pPr>
          </w:p>
          <w:p w14:paraId="04585D43" w14:textId="77777777" w:rsidR="00EB09BA" w:rsidRDefault="00EB09BA">
            <w:pPr>
              <w:pStyle w:val="ListParagraph"/>
              <w:spacing w:line="256" w:lineRule="auto"/>
              <w:ind w:left="0"/>
              <w:jc w:val="both"/>
              <w:rPr>
                <w:rFonts w:ascii="Times New Roman" w:hAnsi="Times New Roman"/>
                <w:sz w:val="24"/>
                <w:szCs w:val="24"/>
                <w:lang w:eastAsia="en-US"/>
              </w:rPr>
            </w:pPr>
            <w:r>
              <w:rPr>
                <w:rFonts w:ascii="Times New Roman" w:hAnsi="Times New Roman"/>
                <w:sz w:val="24"/>
                <w:szCs w:val="24"/>
                <w:lang w:eastAsia="en-US"/>
              </w:rPr>
              <w:t xml:space="preserve">Atbilstoši Ministru kabineta 2016.gada 11. oktobra noteikumu Nr.668 “Energoefektivitātes monitoringa un piemērojamā </w:t>
            </w:r>
            <w:proofErr w:type="spellStart"/>
            <w:r>
              <w:rPr>
                <w:rFonts w:ascii="Times New Roman" w:hAnsi="Times New Roman"/>
                <w:sz w:val="24"/>
                <w:szCs w:val="24"/>
                <w:lang w:eastAsia="en-US"/>
              </w:rPr>
              <w:t>energopārvaldības</w:t>
            </w:r>
            <w:proofErr w:type="spellEnd"/>
            <w:r>
              <w:rPr>
                <w:rFonts w:ascii="Times New Roman" w:hAnsi="Times New Roman"/>
                <w:sz w:val="24"/>
                <w:szCs w:val="24"/>
                <w:lang w:eastAsia="en-US"/>
              </w:rPr>
              <w:t xml:space="preserve"> sistēmas standarta noteikumi” (turpmāk – MK noteikumi Nr.668) 4.punktam, Ekonomikas ministrija ir izstrādājusi Enerģijas ietaupījumu katalogu, kura pirmais variants ir pieejams Ekonomikas ministrijas </w:t>
            </w:r>
            <w:r>
              <w:rPr>
                <w:rFonts w:ascii="Times New Roman" w:hAnsi="Times New Roman"/>
                <w:sz w:val="24"/>
                <w:szCs w:val="24"/>
                <w:lang w:eastAsia="en-US"/>
              </w:rPr>
              <w:lastRenderedPageBreak/>
              <w:t>tīmekļa vietnē un kas atvieglos enerģijas ietaupījumu uzskaiti atbildīgajām pusēm Enerģijas ietaupījumu katalogā iekļauto standarta pasākumu gadījumā. Atbildīgās puses iesaistīšanās energoefektivitātes uzlabošanās pasākumos būs jāpierāda ar apliecinošiem dokumentiem: atbildīgās puses noslēgtajiem līgumiem par energoefektivitātes uzlabošanas pasākumu ieviešanu pie enerģijas galapatērētājiem. Iedzīvotāju informēšanas un izglītošanas pasākumos, kā arī citos pasākumos gūto ietaupījumu aprēķina un ziņo atbilstoši energoefektivitātes monitoringu regulējošiem normatīvajiem aktiem. Minētos pasākumus   pierāda ar dalībnieku reģistrācijas sarakstiem vai citiem dokumentiem, kas apliecina, ka pasākums ir realizēts.</w:t>
            </w:r>
          </w:p>
          <w:p w14:paraId="4CFE7F79" w14:textId="77777777" w:rsidR="00EB09BA" w:rsidRDefault="00EB09BA">
            <w:pPr>
              <w:spacing w:after="0" w:line="240" w:lineRule="auto"/>
              <w:jc w:val="both"/>
              <w:rPr>
                <w:szCs w:val="24"/>
              </w:rPr>
            </w:pPr>
          </w:p>
          <w:p w14:paraId="5A6D1E45" w14:textId="77777777" w:rsidR="00EB09BA" w:rsidRDefault="00EB09BA">
            <w:pPr>
              <w:spacing w:after="0" w:line="240" w:lineRule="auto"/>
              <w:jc w:val="both"/>
              <w:rPr>
                <w:b/>
                <w:szCs w:val="24"/>
              </w:rPr>
            </w:pPr>
            <w:r>
              <w:rPr>
                <w:b/>
                <w:szCs w:val="24"/>
              </w:rPr>
              <w:t>EPS ietvaros iespējamie energoefektivitātes pasākumi</w:t>
            </w:r>
          </w:p>
          <w:p w14:paraId="272F2AB0" w14:textId="77777777" w:rsidR="00EB09BA" w:rsidRDefault="00EB09BA">
            <w:pPr>
              <w:spacing w:after="0" w:line="240" w:lineRule="auto"/>
              <w:jc w:val="both"/>
              <w:rPr>
                <w:szCs w:val="24"/>
              </w:rPr>
            </w:pPr>
            <w:r>
              <w:rPr>
                <w:szCs w:val="24"/>
              </w:rPr>
              <w:t>Noteikumu projekts nosaka, ka atbildīgā puse</w:t>
            </w:r>
            <w:r>
              <w:rPr>
                <w:rFonts w:eastAsia="Times New Roman"/>
                <w:szCs w:val="24"/>
                <w:lang w:eastAsia="lv-LV"/>
              </w:rPr>
              <w:t xml:space="preserve"> EPS ietvaros pienākumu var izpildīt vairākos veidos, tostarp ieviešot energo</w:t>
            </w:r>
            <w:r>
              <w:rPr>
                <w:szCs w:val="24"/>
              </w:rPr>
              <w:t xml:space="preserve">efektivitātes uzlabošanas pasākumus tieši pie galalietotāja. Noteikumu projektā nav uzskaitīti iespējamie  </w:t>
            </w:r>
            <w:r>
              <w:rPr>
                <w:rFonts w:eastAsia="Times New Roman"/>
                <w:szCs w:val="24"/>
                <w:lang w:eastAsia="lv-LV"/>
              </w:rPr>
              <w:t>energo</w:t>
            </w:r>
            <w:r>
              <w:rPr>
                <w:szCs w:val="24"/>
              </w:rPr>
              <w:t xml:space="preserve">efektivitātes uzlabošanas pasākumi, bet tie var būt gan pasākumi, kas minēti Enerģijas ietaupījumu katalogā, gan citi izmaksu efektīvi pasākumi pienākuma izpildīšanai, par kuriem atbildīgā puse vienojas ar galalietotāju. </w:t>
            </w:r>
          </w:p>
          <w:p w14:paraId="578571CF" w14:textId="77777777" w:rsidR="00EB09BA" w:rsidRDefault="00EB09BA">
            <w:pPr>
              <w:spacing w:after="0" w:line="240" w:lineRule="auto"/>
              <w:jc w:val="both"/>
              <w:rPr>
                <w:szCs w:val="24"/>
              </w:rPr>
            </w:pPr>
            <w:r>
              <w:rPr>
                <w:szCs w:val="24"/>
              </w:rPr>
              <w:t xml:space="preserve">Koncepcijā par Eiropas Parlamenta un Padomes 2012.gada 25.oktobra Direktīvas 2012/27/ES par energoefektivitāti, ar ko groza Direktīvas 2009/125/EK un 2010/30/ES un atceļ Direktīvas 2004/8/EK un 2006/32/EK, prasību pārņemšanu normatīvajos aktos (Ministru kabineta 2013.gada 2.decembra rīkojums Nr. 587) minēts, ka EPS atbildīgās puses, neskaitot ēku siltināšanu, jebkurā no </w:t>
            </w:r>
            <w:proofErr w:type="spellStart"/>
            <w:r>
              <w:rPr>
                <w:szCs w:val="24"/>
              </w:rPr>
              <w:t>galapatēriņa</w:t>
            </w:r>
            <w:proofErr w:type="spellEnd"/>
            <w:r>
              <w:rPr>
                <w:szCs w:val="24"/>
              </w:rPr>
              <w:t xml:space="preserve"> sektoriem var veikt tādus energoefektivitātes pasākumus, kā piemēram: </w:t>
            </w:r>
          </w:p>
          <w:p w14:paraId="356C042B" w14:textId="77777777" w:rsidR="00EB09BA" w:rsidRDefault="00EB09BA" w:rsidP="00156E24">
            <w:pPr>
              <w:pStyle w:val="ListParagraph"/>
              <w:numPr>
                <w:ilvl w:val="0"/>
                <w:numId w:val="6"/>
              </w:numPr>
              <w:spacing w:line="256" w:lineRule="auto"/>
              <w:jc w:val="both"/>
              <w:rPr>
                <w:rFonts w:ascii="Times New Roman" w:hAnsi="Times New Roman"/>
                <w:sz w:val="24"/>
                <w:szCs w:val="24"/>
                <w:lang w:eastAsia="en-US"/>
              </w:rPr>
            </w:pPr>
            <w:r>
              <w:rPr>
                <w:rFonts w:ascii="Times New Roman" w:hAnsi="Times New Roman"/>
                <w:sz w:val="24"/>
                <w:szCs w:val="24"/>
                <w:lang w:eastAsia="en-US"/>
              </w:rPr>
              <w:t>siltuma regulatoru un skaitītāju uzstādīšana dzīvokļos un patērētāju informēšana siltuma regulēšanā;</w:t>
            </w:r>
          </w:p>
          <w:p w14:paraId="0BE8A3AA" w14:textId="77777777" w:rsidR="00EB09BA" w:rsidRDefault="00EB09BA" w:rsidP="00156E24">
            <w:pPr>
              <w:pStyle w:val="ListParagraph"/>
              <w:numPr>
                <w:ilvl w:val="0"/>
                <w:numId w:val="6"/>
              </w:numPr>
              <w:spacing w:line="256" w:lineRule="auto"/>
              <w:jc w:val="both"/>
              <w:rPr>
                <w:rFonts w:ascii="Times New Roman" w:hAnsi="Times New Roman"/>
                <w:sz w:val="24"/>
                <w:szCs w:val="24"/>
                <w:lang w:eastAsia="en-US"/>
              </w:rPr>
            </w:pPr>
            <w:r>
              <w:rPr>
                <w:rFonts w:ascii="Times New Roman" w:hAnsi="Times New Roman"/>
                <w:sz w:val="24"/>
                <w:szCs w:val="24"/>
                <w:lang w:eastAsia="en-US"/>
              </w:rPr>
              <w:t>saules kolektoru uzstādīšana apkurei un ūdens sildīšanai;</w:t>
            </w:r>
          </w:p>
          <w:p w14:paraId="76DB7384" w14:textId="77777777" w:rsidR="00EB09BA" w:rsidRDefault="00EB09BA" w:rsidP="00156E24">
            <w:pPr>
              <w:pStyle w:val="ListParagraph"/>
              <w:numPr>
                <w:ilvl w:val="0"/>
                <w:numId w:val="6"/>
              </w:numPr>
              <w:spacing w:line="256" w:lineRule="auto"/>
              <w:jc w:val="both"/>
              <w:rPr>
                <w:rFonts w:ascii="Times New Roman" w:hAnsi="Times New Roman"/>
                <w:sz w:val="24"/>
                <w:szCs w:val="24"/>
                <w:lang w:eastAsia="en-US"/>
              </w:rPr>
            </w:pPr>
            <w:proofErr w:type="spellStart"/>
            <w:r>
              <w:rPr>
                <w:rFonts w:ascii="Times New Roman" w:hAnsi="Times New Roman"/>
                <w:sz w:val="24"/>
                <w:szCs w:val="24"/>
                <w:lang w:eastAsia="en-US"/>
              </w:rPr>
              <w:t>siltumsūkņu</w:t>
            </w:r>
            <w:proofErr w:type="spellEnd"/>
            <w:r>
              <w:rPr>
                <w:rFonts w:ascii="Times New Roman" w:hAnsi="Times New Roman"/>
                <w:sz w:val="24"/>
                <w:szCs w:val="24"/>
                <w:lang w:eastAsia="en-US"/>
              </w:rPr>
              <w:t xml:space="preserve"> uzstādīšana;</w:t>
            </w:r>
          </w:p>
          <w:p w14:paraId="5BEB8916" w14:textId="77777777" w:rsidR="00EB09BA" w:rsidRDefault="00EB09BA" w:rsidP="00156E24">
            <w:pPr>
              <w:pStyle w:val="ListParagraph"/>
              <w:numPr>
                <w:ilvl w:val="0"/>
                <w:numId w:val="6"/>
              </w:numPr>
              <w:spacing w:line="256" w:lineRule="auto"/>
              <w:jc w:val="both"/>
              <w:rPr>
                <w:rFonts w:ascii="Times New Roman" w:hAnsi="Times New Roman"/>
                <w:sz w:val="24"/>
                <w:szCs w:val="24"/>
                <w:lang w:eastAsia="en-US"/>
              </w:rPr>
            </w:pPr>
            <w:r>
              <w:rPr>
                <w:rFonts w:ascii="Times New Roman" w:hAnsi="Times New Roman"/>
                <w:sz w:val="24"/>
                <w:szCs w:val="24"/>
                <w:lang w:eastAsia="en-US"/>
              </w:rPr>
              <w:t>energoefektīvāku apkures katlu uzstādīšana;</w:t>
            </w:r>
          </w:p>
          <w:p w14:paraId="75F6EDD3" w14:textId="77777777" w:rsidR="00EB09BA" w:rsidRDefault="00EB09BA" w:rsidP="00156E24">
            <w:pPr>
              <w:pStyle w:val="ListParagraph"/>
              <w:numPr>
                <w:ilvl w:val="0"/>
                <w:numId w:val="6"/>
              </w:numPr>
              <w:spacing w:line="256" w:lineRule="auto"/>
              <w:jc w:val="both"/>
              <w:rPr>
                <w:rFonts w:ascii="Times New Roman" w:hAnsi="Times New Roman"/>
                <w:sz w:val="24"/>
                <w:szCs w:val="24"/>
                <w:lang w:eastAsia="en-US"/>
              </w:rPr>
            </w:pPr>
            <w:r>
              <w:rPr>
                <w:rFonts w:ascii="Times New Roman" w:hAnsi="Times New Roman"/>
                <w:sz w:val="24"/>
                <w:szCs w:val="24"/>
                <w:lang w:eastAsia="en-US"/>
              </w:rPr>
              <w:t>siltuma rekuperācijas sistēmu uzstādīšana;</w:t>
            </w:r>
          </w:p>
          <w:p w14:paraId="1D0EB9E1" w14:textId="77777777" w:rsidR="00EB09BA" w:rsidRDefault="00EB09BA" w:rsidP="00156E24">
            <w:pPr>
              <w:pStyle w:val="ListParagraph"/>
              <w:numPr>
                <w:ilvl w:val="0"/>
                <w:numId w:val="6"/>
              </w:numPr>
              <w:spacing w:line="256" w:lineRule="auto"/>
              <w:jc w:val="both"/>
              <w:rPr>
                <w:rFonts w:ascii="Times New Roman" w:hAnsi="Times New Roman"/>
                <w:sz w:val="24"/>
                <w:szCs w:val="24"/>
                <w:lang w:eastAsia="en-US"/>
              </w:rPr>
            </w:pPr>
            <w:r>
              <w:rPr>
                <w:rFonts w:ascii="Times New Roman" w:hAnsi="Times New Roman"/>
                <w:sz w:val="24"/>
                <w:szCs w:val="24"/>
                <w:lang w:eastAsia="en-US"/>
              </w:rPr>
              <w:t>elektroierīču nomaiņa (ledusskapji, elektriskās plītis u.c.);</w:t>
            </w:r>
          </w:p>
          <w:p w14:paraId="58FDBAE3" w14:textId="77777777" w:rsidR="00EB09BA" w:rsidRDefault="00EB09BA" w:rsidP="00156E24">
            <w:pPr>
              <w:pStyle w:val="ListParagraph"/>
              <w:numPr>
                <w:ilvl w:val="0"/>
                <w:numId w:val="6"/>
              </w:numPr>
              <w:spacing w:line="256" w:lineRule="auto"/>
              <w:jc w:val="both"/>
              <w:rPr>
                <w:rFonts w:ascii="Times New Roman" w:hAnsi="Times New Roman"/>
                <w:sz w:val="24"/>
                <w:szCs w:val="24"/>
                <w:lang w:eastAsia="en-US"/>
              </w:rPr>
            </w:pPr>
            <w:r>
              <w:rPr>
                <w:rFonts w:ascii="Times New Roman" w:hAnsi="Times New Roman"/>
                <w:sz w:val="24"/>
                <w:szCs w:val="24"/>
                <w:lang w:eastAsia="en-US"/>
              </w:rPr>
              <w:t>apgaismes ķermeņu nomaiņa;</w:t>
            </w:r>
          </w:p>
          <w:p w14:paraId="18F7819D" w14:textId="77777777" w:rsidR="00EB09BA" w:rsidRDefault="00EB09BA" w:rsidP="00156E24">
            <w:pPr>
              <w:pStyle w:val="ListParagraph"/>
              <w:numPr>
                <w:ilvl w:val="0"/>
                <w:numId w:val="6"/>
              </w:numPr>
              <w:spacing w:line="256" w:lineRule="auto"/>
              <w:jc w:val="both"/>
              <w:rPr>
                <w:rFonts w:ascii="Times New Roman" w:hAnsi="Times New Roman"/>
                <w:sz w:val="24"/>
                <w:szCs w:val="24"/>
                <w:lang w:eastAsia="en-US"/>
              </w:rPr>
            </w:pPr>
            <w:r>
              <w:rPr>
                <w:rFonts w:ascii="Times New Roman" w:hAnsi="Times New Roman"/>
                <w:sz w:val="24"/>
                <w:szCs w:val="24"/>
                <w:lang w:eastAsia="en-US"/>
              </w:rPr>
              <w:t>apgaismojuma automātiskās kontroles un vadības sistēmu ieviešana;</w:t>
            </w:r>
          </w:p>
          <w:p w14:paraId="6A343422" w14:textId="77777777" w:rsidR="00EB09BA" w:rsidRDefault="00EB09BA" w:rsidP="00156E24">
            <w:pPr>
              <w:pStyle w:val="ListParagraph"/>
              <w:numPr>
                <w:ilvl w:val="0"/>
                <w:numId w:val="6"/>
              </w:numPr>
              <w:spacing w:line="256" w:lineRule="auto"/>
              <w:jc w:val="both"/>
              <w:rPr>
                <w:rFonts w:ascii="Times New Roman" w:hAnsi="Times New Roman"/>
                <w:sz w:val="24"/>
                <w:szCs w:val="24"/>
                <w:lang w:eastAsia="en-US"/>
              </w:rPr>
            </w:pPr>
            <w:r>
              <w:rPr>
                <w:rFonts w:ascii="Times New Roman" w:hAnsi="Times New Roman"/>
                <w:sz w:val="24"/>
                <w:szCs w:val="24"/>
                <w:lang w:eastAsia="en-US"/>
              </w:rPr>
              <w:t>elektromotoru, sūkņu un citu ierīču nomaiņa;</w:t>
            </w:r>
          </w:p>
          <w:p w14:paraId="54E5BBF6" w14:textId="77777777" w:rsidR="00EB09BA" w:rsidRDefault="00EB09BA" w:rsidP="00156E24">
            <w:pPr>
              <w:pStyle w:val="ListParagraph"/>
              <w:numPr>
                <w:ilvl w:val="0"/>
                <w:numId w:val="6"/>
              </w:numPr>
              <w:spacing w:line="256" w:lineRule="auto"/>
              <w:jc w:val="both"/>
              <w:rPr>
                <w:rFonts w:ascii="Times New Roman" w:hAnsi="Times New Roman"/>
                <w:sz w:val="24"/>
                <w:szCs w:val="24"/>
                <w:lang w:eastAsia="en-US"/>
              </w:rPr>
            </w:pPr>
            <w:r>
              <w:rPr>
                <w:rFonts w:ascii="Times New Roman" w:hAnsi="Times New Roman"/>
                <w:sz w:val="24"/>
                <w:szCs w:val="24"/>
                <w:lang w:eastAsia="en-US"/>
              </w:rPr>
              <w:t>ESKO pakalpojumi.</w:t>
            </w:r>
          </w:p>
          <w:p w14:paraId="0C68B6B2" w14:textId="77777777" w:rsidR="00EB09BA" w:rsidRDefault="00EB09BA">
            <w:pPr>
              <w:spacing w:after="0" w:line="240" w:lineRule="auto"/>
              <w:jc w:val="both"/>
              <w:rPr>
                <w:b/>
                <w:szCs w:val="24"/>
              </w:rPr>
            </w:pPr>
            <w:r>
              <w:rPr>
                <w:b/>
                <w:szCs w:val="24"/>
              </w:rPr>
              <w:t>Energoefektivitātes pasākumu ietekme uz siltumnīcefekta gāzu emisijām</w:t>
            </w:r>
          </w:p>
          <w:p w14:paraId="2835747A" w14:textId="7036286A" w:rsidR="00EB09BA" w:rsidRDefault="00EB09BA" w:rsidP="006944E4">
            <w:pPr>
              <w:spacing w:after="0" w:line="240" w:lineRule="auto"/>
              <w:jc w:val="both"/>
              <w:rPr>
                <w:szCs w:val="24"/>
              </w:rPr>
            </w:pPr>
            <w:r>
              <w:rPr>
                <w:szCs w:val="24"/>
              </w:rPr>
              <w:t xml:space="preserve">Energoefektivitāte ir viens no pasākumiem, kas var veicināt siltumnīcefekta gāzu (SEG) emisiju samazināšanu, tāpēc SEG emisiju samazināšanās ir energoefektivitātes uzlabošanas papildu ieguvums. Tomēr pašlaik Latvijā nav apstiprināta vienota metodika, lai novērtētu un salīdzinātu dažādu energoefektivitātes pasākumu ietekmi uz SEG emisijām. Likums par piesārņojumu paredz Ministru kabineta noteikumu izstrādi šādas metodikas noteikšanai. Tāpēc SEG emisiju iekļaušana EPS atbildīgo pušu enerģijas ietaupījumu ziņošanā </w:t>
            </w:r>
            <w:r w:rsidR="006944E4">
              <w:rPr>
                <w:szCs w:val="24"/>
              </w:rPr>
              <w:t xml:space="preserve">var </w:t>
            </w:r>
            <w:r>
              <w:rPr>
                <w:szCs w:val="24"/>
              </w:rPr>
              <w:t>tik</w:t>
            </w:r>
            <w:r w:rsidR="006944E4">
              <w:rPr>
                <w:szCs w:val="24"/>
              </w:rPr>
              <w:t>t</w:t>
            </w:r>
            <w:r>
              <w:rPr>
                <w:szCs w:val="24"/>
              </w:rPr>
              <w:t xml:space="preserve"> izvērtēta pēc tam, kad būs izstrādāti un apstiprināti minētie Ministru kabineta noteikumi. </w:t>
            </w:r>
          </w:p>
        </w:tc>
      </w:tr>
      <w:tr w:rsidR="00EB09BA" w14:paraId="44747567" w14:textId="77777777" w:rsidTr="00EB09BA">
        <w:tc>
          <w:tcPr>
            <w:tcW w:w="221" w:type="pct"/>
            <w:tcBorders>
              <w:top w:val="outset" w:sz="6" w:space="0" w:color="000000"/>
              <w:left w:val="outset" w:sz="6" w:space="0" w:color="000000"/>
              <w:bottom w:val="outset" w:sz="6" w:space="0" w:color="000000"/>
              <w:right w:val="outset" w:sz="6" w:space="0" w:color="000000"/>
            </w:tcBorders>
            <w:hideMark/>
          </w:tcPr>
          <w:p w14:paraId="2555CF3F" w14:textId="77777777" w:rsidR="00EB09BA" w:rsidRDefault="00EB09BA">
            <w:pPr>
              <w:spacing w:after="0" w:line="240" w:lineRule="auto"/>
              <w:rPr>
                <w:rFonts w:eastAsia="Times New Roman"/>
                <w:szCs w:val="24"/>
                <w:lang w:eastAsia="lv-LV"/>
              </w:rPr>
            </w:pPr>
            <w:r>
              <w:rPr>
                <w:rFonts w:eastAsia="Times New Roman"/>
                <w:szCs w:val="24"/>
                <w:lang w:eastAsia="lv-LV"/>
              </w:rPr>
              <w:lastRenderedPageBreak/>
              <w:t>3.</w:t>
            </w:r>
          </w:p>
        </w:tc>
        <w:tc>
          <w:tcPr>
            <w:tcW w:w="1103" w:type="pct"/>
            <w:tcBorders>
              <w:top w:val="outset" w:sz="6" w:space="0" w:color="000000"/>
              <w:left w:val="outset" w:sz="6" w:space="0" w:color="000000"/>
              <w:bottom w:val="outset" w:sz="6" w:space="0" w:color="000000"/>
              <w:right w:val="outset" w:sz="6" w:space="0" w:color="000000"/>
            </w:tcBorders>
            <w:hideMark/>
          </w:tcPr>
          <w:p w14:paraId="67FC6825" w14:textId="77777777" w:rsidR="00EB09BA" w:rsidRDefault="00EB09BA">
            <w:pPr>
              <w:spacing w:after="0" w:line="240" w:lineRule="auto"/>
              <w:rPr>
                <w:rFonts w:eastAsia="Times New Roman"/>
                <w:szCs w:val="24"/>
                <w:lang w:eastAsia="lv-LV"/>
              </w:rPr>
            </w:pPr>
            <w:r>
              <w:rPr>
                <w:rFonts w:eastAsia="Times New Roman"/>
                <w:szCs w:val="24"/>
                <w:lang w:eastAsia="lv-LV"/>
              </w:rPr>
              <w:t>Projekta izstrādē iesaistītās institūcijas</w:t>
            </w:r>
          </w:p>
        </w:tc>
        <w:tc>
          <w:tcPr>
            <w:tcW w:w="3676" w:type="pct"/>
            <w:tcBorders>
              <w:top w:val="outset" w:sz="6" w:space="0" w:color="000000"/>
              <w:left w:val="outset" w:sz="6" w:space="0" w:color="000000"/>
              <w:bottom w:val="outset" w:sz="6" w:space="0" w:color="000000"/>
              <w:right w:val="outset" w:sz="6" w:space="0" w:color="000000"/>
            </w:tcBorders>
            <w:hideMark/>
          </w:tcPr>
          <w:p w14:paraId="59343F7D" w14:textId="77777777" w:rsidR="00EB09BA" w:rsidRDefault="00EB09BA">
            <w:pPr>
              <w:spacing w:after="0" w:line="240" w:lineRule="auto"/>
              <w:rPr>
                <w:rFonts w:eastAsia="Times New Roman"/>
                <w:szCs w:val="24"/>
                <w:lang w:eastAsia="lv-LV"/>
              </w:rPr>
            </w:pPr>
            <w:r>
              <w:rPr>
                <w:rFonts w:eastAsia="Times New Roman"/>
                <w:szCs w:val="24"/>
                <w:lang w:eastAsia="lv-LV"/>
              </w:rPr>
              <w:t xml:space="preserve">Projekta izstrādei ar Ekonomikas ministrijas valsts sekretāra rīkojumu tika izveidota darba grupa, kurā iekļauti pārstāvji no AS Latvenergo, AS Latvijas Gāze, SIA </w:t>
            </w:r>
            <w:proofErr w:type="spellStart"/>
            <w:r>
              <w:rPr>
                <w:rFonts w:eastAsia="Times New Roman"/>
                <w:szCs w:val="24"/>
                <w:lang w:eastAsia="lv-LV"/>
              </w:rPr>
              <w:t>Enefit</w:t>
            </w:r>
            <w:proofErr w:type="spellEnd"/>
            <w:r>
              <w:rPr>
                <w:rFonts w:eastAsia="Times New Roman"/>
                <w:szCs w:val="24"/>
                <w:lang w:eastAsia="lv-LV"/>
              </w:rPr>
              <w:t xml:space="preserve"> Latvija, LTRK, Latvijas Degvielas tirgotāju asociācijas, Latvijas Siltumapgādes uzņēmumu asociācijas, Latvijas Lielo pilsētu asociācijas, Latvijas Pašvaldību savienības, LDDK, SPRK, Vides aizsardzības un reģionālās attīstības ministrijas</w:t>
            </w:r>
          </w:p>
        </w:tc>
      </w:tr>
      <w:tr w:rsidR="00EB09BA" w14:paraId="0BEC42EE" w14:textId="77777777" w:rsidTr="00EB09BA">
        <w:tc>
          <w:tcPr>
            <w:tcW w:w="221" w:type="pct"/>
            <w:tcBorders>
              <w:top w:val="outset" w:sz="6" w:space="0" w:color="000000"/>
              <w:left w:val="outset" w:sz="6" w:space="0" w:color="000000"/>
              <w:bottom w:val="outset" w:sz="6" w:space="0" w:color="000000"/>
              <w:right w:val="outset" w:sz="6" w:space="0" w:color="000000"/>
            </w:tcBorders>
            <w:hideMark/>
          </w:tcPr>
          <w:p w14:paraId="42C8C5D6" w14:textId="77777777" w:rsidR="00EB09BA" w:rsidRDefault="00EB09BA">
            <w:pPr>
              <w:spacing w:after="0" w:line="240" w:lineRule="auto"/>
              <w:rPr>
                <w:rFonts w:eastAsia="Times New Roman"/>
                <w:szCs w:val="24"/>
                <w:lang w:eastAsia="lv-LV"/>
              </w:rPr>
            </w:pPr>
            <w:r>
              <w:rPr>
                <w:rFonts w:eastAsia="Times New Roman"/>
                <w:szCs w:val="24"/>
                <w:lang w:eastAsia="lv-LV"/>
              </w:rPr>
              <w:t>4.</w:t>
            </w:r>
          </w:p>
        </w:tc>
        <w:tc>
          <w:tcPr>
            <w:tcW w:w="1103" w:type="pct"/>
            <w:tcBorders>
              <w:top w:val="outset" w:sz="6" w:space="0" w:color="000000"/>
              <w:left w:val="outset" w:sz="6" w:space="0" w:color="000000"/>
              <w:bottom w:val="outset" w:sz="6" w:space="0" w:color="000000"/>
              <w:right w:val="outset" w:sz="6" w:space="0" w:color="000000"/>
            </w:tcBorders>
            <w:hideMark/>
          </w:tcPr>
          <w:p w14:paraId="2B5A7F48" w14:textId="77777777" w:rsidR="00EB09BA" w:rsidRDefault="00EB09BA">
            <w:pPr>
              <w:spacing w:after="0" w:line="240" w:lineRule="auto"/>
              <w:rPr>
                <w:rFonts w:eastAsia="Times New Roman"/>
                <w:szCs w:val="24"/>
                <w:lang w:eastAsia="lv-LV"/>
              </w:rPr>
            </w:pPr>
            <w:r>
              <w:rPr>
                <w:rFonts w:eastAsia="Times New Roman"/>
                <w:szCs w:val="24"/>
                <w:lang w:eastAsia="lv-LV"/>
              </w:rPr>
              <w:t>Cita informācija</w:t>
            </w:r>
          </w:p>
        </w:tc>
        <w:tc>
          <w:tcPr>
            <w:tcW w:w="3676" w:type="pct"/>
            <w:tcBorders>
              <w:top w:val="outset" w:sz="6" w:space="0" w:color="000000"/>
              <w:left w:val="outset" w:sz="6" w:space="0" w:color="000000"/>
              <w:bottom w:val="outset" w:sz="6" w:space="0" w:color="000000"/>
              <w:right w:val="outset" w:sz="6" w:space="0" w:color="000000"/>
            </w:tcBorders>
            <w:hideMark/>
          </w:tcPr>
          <w:p w14:paraId="49D1AD25" w14:textId="77777777" w:rsidR="00EB09BA" w:rsidRDefault="00EB09BA">
            <w:pPr>
              <w:spacing w:after="0" w:line="240" w:lineRule="auto"/>
              <w:jc w:val="both"/>
              <w:rPr>
                <w:rFonts w:eastAsia="Times New Roman"/>
                <w:szCs w:val="24"/>
                <w:lang w:eastAsia="lv-LV"/>
              </w:rPr>
            </w:pPr>
            <w:r>
              <w:rPr>
                <w:rFonts w:eastAsia="Times New Roman"/>
                <w:szCs w:val="24"/>
                <w:lang w:eastAsia="lv-LV"/>
              </w:rPr>
              <w:t>Nav.</w:t>
            </w:r>
          </w:p>
        </w:tc>
      </w:tr>
    </w:tbl>
    <w:p w14:paraId="01D059D0" w14:textId="77777777" w:rsidR="00EB09BA" w:rsidRDefault="00EB09BA" w:rsidP="00EB09BA">
      <w:pPr>
        <w:spacing w:after="0" w:line="240" w:lineRule="auto"/>
        <w:rPr>
          <w:rFonts w:eastAsia="Times New Roman"/>
          <w:szCs w:val="24"/>
          <w:lang w:eastAsia="lv-LV"/>
        </w:rPr>
      </w:pPr>
      <w:r>
        <w:rPr>
          <w:rFonts w:eastAsia="Times New Roman"/>
          <w:szCs w:val="24"/>
          <w:lang w:eastAsia="lv-LV"/>
        </w:rPr>
        <w:t> </w:t>
      </w: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23"/>
        <w:gridCol w:w="2107"/>
        <w:gridCol w:w="7030"/>
      </w:tblGrid>
      <w:tr w:rsidR="00EB09BA" w14:paraId="24461F95" w14:textId="77777777" w:rsidTr="00EB09BA">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311240A1" w14:textId="77777777" w:rsidR="00EB09BA" w:rsidRDefault="00EB09BA">
            <w:pPr>
              <w:spacing w:after="0" w:line="240" w:lineRule="auto"/>
              <w:jc w:val="center"/>
              <w:rPr>
                <w:rFonts w:eastAsia="Times New Roman"/>
                <w:b/>
                <w:bCs/>
                <w:szCs w:val="24"/>
                <w:lang w:eastAsia="lv-LV"/>
              </w:rPr>
            </w:pPr>
            <w:r>
              <w:rPr>
                <w:rFonts w:eastAsia="Times New Roman"/>
                <w:b/>
                <w:bCs/>
                <w:szCs w:val="24"/>
                <w:lang w:eastAsia="lv-LV"/>
              </w:rPr>
              <w:t>II. Tiesību akta projekta ietekme uz sabiedrību</w:t>
            </w:r>
            <w:r>
              <w:rPr>
                <w:b/>
                <w:color w:val="000000" w:themeColor="text1"/>
                <w:szCs w:val="24"/>
              </w:rPr>
              <w:t>, tautsaimniecības attīstību un administratīvo slogu</w:t>
            </w:r>
          </w:p>
        </w:tc>
      </w:tr>
      <w:tr w:rsidR="00EB09BA" w14:paraId="7A949D73" w14:textId="77777777" w:rsidTr="00EB09BA">
        <w:tc>
          <w:tcPr>
            <w:tcW w:w="221" w:type="pct"/>
            <w:tcBorders>
              <w:top w:val="outset" w:sz="6" w:space="0" w:color="000000"/>
              <w:left w:val="outset" w:sz="6" w:space="0" w:color="000000"/>
              <w:bottom w:val="outset" w:sz="6" w:space="0" w:color="000000"/>
              <w:right w:val="outset" w:sz="6" w:space="0" w:color="000000"/>
            </w:tcBorders>
            <w:hideMark/>
          </w:tcPr>
          <w:p w14:paraId="31365F5C" w14:textId="77777777" w:rsidR="00EB09BA" w:rsidRDefault="00EB09BA">
            <w:pPr>
              <w:spacing w:after="0" w:line="240" w:lineRule="auto"/>
              <w:rPr>
                <w:rFonts w:eastAsia="Times New Roman"/>
                <w:szCs w:val="24"/>
                <w:lang w:eastAsia="lv-LV"/>
              </w:rPr>
            </w:pPr>
            <w:r>
              <w:rPr>
                <w:rFonts w:eastAsia="Times New Roman"/>
                <w:szCs w:val="24"/>
                <w:lang w:eastAsia="lv-LV"/>
              </w:rPr>
              <w:t>1.</w:t>
            </w:r>
          </w:p>
        </w:tc>
        <w:tc>
          <w:tcPr>
            <w:tcW w:w="1102" w:type="pct"/>
            <w:tcBorders>
              <w:top w:val="outset" w:sz="6" w:space="0" w:color="000000"/>
              <w:left w:val="outset" w:sz="6" w:space="0" w:color="000000"/>
              <w:bottom w:val="outset" w:sz="6" w:space="0" w:color="000000"/>
              <w:right w:val="outset" w:sz="6" w:space="0" w:color="000000"/>
            </w:tcBorders>
            <w:hideMark/>
          </w:tcPr>
          <w:p w14:paraId="0DF52A29" w14:textId="77777777" w:rsidR="00EB09BA" w:rsidRDefault="00EB09BA">
            <w:pPr>
              <w:spacing w:after="0" w:line="240" w:lineRule="auto"/>
              <w:rPr>
                <w:rFonts w:eastAsia="Times New Roman"/>
                <w:szCs w:val="24"/>
                <w:lang w:eastAsia="lv-LV"/>
              </w:rPr>
            </w:pPr>
            <w:r>
              <w:rPr>
                <w:rFonts w:eastAsia="Times New Roman"/>
                <w:szCs w:val="24"/>
                <w:lang w:eastAsia="lv-LV"/>
              </w:rPr>
              <w:t xml:space="preserve">Sabiedrības </w:t>
            </w:r>
            <w:proofErr w:type="spellStart"/>
            <w:r>
              <w:rPr>
                <w:rFonts w:eastAsia="Times New Roman"/>
                <w:szCs w:val="24"/>
                <w:lang w:eastAsia="lv-LV"/>
              </w:rPr>
              <w:t>mērķgrupas</w:t>
            </w:r>
            <w:proofErr w:type="spellEnd"/>
            <w:r>
              <w:rPr>
                <w:rFonts w:eastAsia="Times New Roman"/>
                <w:szCs w:val="24"/>
                <w:lang w:eastAsia="lv-LV"/>
              </w:rPr>
              <w:t>, kuras tiesiskais regulējums ietekmē vai varētu ietekmēt</w:t>
            </w:r>
          </w:p>
        </w:tc>
        <w:tc>
          <w:tcPr>
            <w:tcW w:w="3677" w:type="pct"/>
            <w:tcBorders>
              <w:top w:val="outset" w:sz="6" w:space="0" w:color="000000"/>
              <w:left w:val="outset" w:sz="6" w:space="0" w:color="000000"/>
              <w:bottom w:val="outset" w:sz="6" w:space="0" w:color="000000"/>
              <w:right w:val="outset" w:sz="6" w:space="0" w:color="000000"/>
            </w:tcBorders>
            <w:hideMark/>
          </w:tcPr>
          <w:p w14:paraId="115F234A" w14:textId="77777777" w:rsidR="00EB09BA" w:rsidRDefault="00EB09BA">
            <w:pPr>
              <w:spacing w:after="0" w:line="240" w:lineRule="auto"/>
              <w:jc w:val="both"/>
              <w:rPr>
                <w:szCs w:val="24"/>
              </w:rPr>
            </w:pPr>
            <w:r>
              <w:rPr>
                <w:rFonts w:eastAsia="Times New Roman"/>
                <w:szCs w:val="24"/>
                <w:lang w:eastAsia="lv-LV"/>
              </w:rPr>
              <w:t xml:space="preserve">1)Elektroenerģijas mazumtirdzniecības komersanti, kuru </w:t>
            </w:r>
            <w:r>
              <w:rPr>
                <w:szCs w:val="24"/>
              </w:rPr>
              <w:t xml:space="preserve">2016. gadā pārdotais elektroenerģijas apjoms ir 10 </w:t>
            </w:r>
            <w:proofErr w:type="spellStart"/>
            <w:r>
              <w:rPr>
                <w:szCs w:val="24"/>
              </w:rPr>
              <w:t>GWh</w:t>
            </w:r>
            <w:proofErr w:type="spellEnd"/>
            <w:r>
              <w:rPr>
                <w:szCs w:val="24"/>
              </w:rPr>
              <w:t>;</w:t>
            </w:r>
          </w:p>
          <w:p w14:paraId="09D990CC" w14:textId="77777777" w:rsidR="00EB09BA" w:rsidRDefault="00EB09BA">
            <w:pPr>
              <w:spacing w:after="0" w:line="240" w:lineRule="auto"/>
              <w:jc w:val="both"/>
              <w:rPr>
                <w:rFonts w:eastAsia="Times New Roman"/>
                <w:szCs w:val="24"/>
                <w:lang w:eastAsia="lv-LV"/>
              </w:rPr>
            </w:pPr>
            <w:r>
              <w:rPr>
                <w:szCs w:val="24"/>
              </w:rPr>
              <w:t>2) enerģijas galapatērētāji (mājsaimniecības, uzņēmumi, publiskais sektors).</w:t>
            </w:r>
          </w:p>
        </w:tc>
      </w:tr>
      <w:tr w:rsidR="00EB09BA" w14:paraId="1EF40B5B" w14:textId="77777777" w:rsidTr="00EB09BA">
        <w:tc>
          <w:tcPr>
            <w:tcW w:w="221" w:type="pct"/>
            <w:tcBorders>
              <w:top w:val="outset" w:sz="6" w:space="0" w:color="000000"/>
              <w:left w:val="outset" w:sz="6" w:space="0" w:color="000000"/>
              <w:bottom w:val="outset" w:sz="6" w:space="0" w:color="000000"/>
              <w:right w:val="outset" w:sz="6" w:space="0" w:color="000000"/>
            </w:tcBorders>
            <w:hideMark/>
          </w:tcPr>
          <w:p w14:paraId="32693F96" w14:textId="77777777" w:rsidR="00EB09BA" w:rsidRDefault="00EB09BA">
            <w:pPr>
              <w:spacing w:after="0" w:line="240" w:lineRule="auto"/>
              <w:rPr>
                <w:rFonts w:eastAsia="Times New Roman"/>
                <w:szCs w:val="24"/>
                <w:lang w:eastAsia="lv-LV"/>
              </w:rPr>
            </w:pPr>
            <w:r>
              <w:rPr>
                <w:rFonts w:eastAsia="Times New Roman"/>
                <w:szCs w:val="24"/>
                <w:lang w:eastAsia="lv-LV"/>
              </w:rPr>
              <w:t>2.</w:t>
            </w:r>
          </w:p>
        </w:tc>
        <w:tc>
          <w:tcPr>
            <w:tcW w:w="1102" w:type="pct"/>
            <w:tcBorders>
              <w:top w:val="outset" w:sz="6" w:space="0" w:color="000000"/>
              <w:left w:val="outset" w:sz="6" w:space="0" w:color="000000"/>
              <w:bottom w:val="outset" w:sz="6" w:space="0" w:color="000000"/>
              <w:right w:val="outset" w:sz="6" w:space="0" w:color="000000"/>
            </w:tcBorders>
            <w:hideMark/>
          </w:tcPr>
          <w:p w14:paraId="0AB92C3F" w14:textId="77777777" w:rsidR="00EB09BA" w:rsidRDefault="00EB09BA">
            <w:pPr>
              <w:spacing w:after="0" w:line="240" w:lineRule="auto"/>
              <w:rPr>
                <w:rFonts w:eastAsia="Times New Roman"/>
                <w:szCs w:val="24"/>
                <w:lang w:eastAsia="lv-LV"/>
              </w:rPr>
            </w:pPr>
            <w:r>
              <w:rPr>
                <w:rFonts w:eastAsia="Times New Roman"/>
                <w:szCs w:val="24"/>
                <w:lang w:eastAsia="lv-LV"/>
              </w:rPr>
              <w:t>Tiesiskā regulējuma ietekme uz tautsaimniecību un administratīvo slogu</w:t>
            </w:r>
          </w:p>
        </w:tc>
        <w:tc>
          <w:tcPr>
            <w:tcW w:w="3677" w:type="pct"/>
            <w:tcBorders>
              <w:top w:val="outset" w:sz="6" w:space="0" w:color="000000"/>
              <w:left w:val="outset" w:sz="6" w:space="0" w:color="000000"/>
              <w:bottom w:val="outset" w:sz="6" w:space="0" w:color="000000"/>
              <w:right w:val="outset" w:sz="6" w:space="0" w:color="000000"/>
            </w:tcBorders>
            <w:hideMark/>
          </w:tcPr>
          <w:p w14:paraId="7CE31CB0" w14:textId="77777777" w:rsidR="00EB09BA" w:rsidRDefault="00EB09BA">
            <w:pPr>
              <w:spacing w:after="0" w:line="240" w:lineRule="auto"/>
              <w:jc w:val="both"/>
              <w:rPr>
                <w:szCs w:val="24"/>
              </w:rPr>
            </w:pPr>
            <w:r>
              <w:rPr>
                <w:rFonts w:eastAsia="Times New Roman"/>
                <w:szCs w:val="24"/>
                <w:lang w:eastAsia="lv-LV"/>
              </w:rPr>
              <w:t xml:space="preserve">Noteikumu projekta </w:t>
            </w:r>
            <w:r>
              <w:rPr>
                <w:szCs w:val="24"/>
              </w:rPr>
              <w:t>ieviešanas rezultātā tiks radīti apstākļi energoefektivitātes paaugstināšanai, kas veicinās primārās enerģijas patēriņa samazināšanos un līdz ar to arī samazināsies valsts atkarība no importējamiem energoresursiem. Noteikumu projekts veicinās valsts obligātā gala enerģijas ietaupījuma mērķa sasniegšanu.</w:t>
            </w:r>
          </w:p>
          <w:p w14:paraId="2FD087CC" w14:textId="77777777" w:rsidR="00EB09BA" w:rsidRDefault="00EB09BA">
            <w:pPr>
              <w:spacing w:after="0" w:line="240" w:lineRule="auto"/>
              <w:jc w:val="both"/>
              <w:rPr>
                <w:szCs w:val="24"/>
              </w:rPr>
            </w:pPr>
            <w:r>
              <w:rPr>
                <w:szCs w:val="24"/>
              </w:rPr>
              <w:t xml:space="preserve">Noteikumu projekta ieviešana radīs administratīvo slogu Ekonomikas ministrijai. </w:t>
            </w:r>
          </w:p>
          <w:p w14:paraId="6DF65A53" w14:textId="77777777" w:rsidR="00EB09BA" w:rsidRDefault="00EB09BA">
            <w:pPr>
              <w:spacing w:after="0" w:line="240" w:lineRule="auto"/>
              <w:jc w:val="both"/>
              <w:rPr>
                <w:rFonts w:eastAsia="Times New Roman"/>
                <w:szCs w:val="24"/>
              </w:rPr>
            </w:pPr>
            <w:r w:rsidRPr="00EB09BA">
              <w:rPr>
                <w:rStyle w:val="c1"/>
                <w:rFonts w:eastAsia="Times New Roman"/>
                <w:color w:val="auto"/>
                <w:szCs w:val="24"/>
              </w:rPr>
              <w:t xml:space="preserve">Atbildīgām pusēm  katru gadu būs jāatskaitās par veiktajiem energoefektivitātes uzlabošanas pasākumiem un to rezultātā sasniegtajiem enerģijas ietaupījumiem (megavatstundās), aizpildot </w:t>
            </w:r>
            <w:r w:rsidRPr="00EB09BA">
              <w:rPr>
                <w:szCs w:val="24"/>
              </w:rPr>
              <w:t xml:space="preserve">MK noteikumu Nr.668 </w:t>
            </w:r>
            <w:r w:rsidRPr="00EB09BA">
              <w:rPr>
                <w:rStyle w:val="c1"/>
                <w:rFonts w:eastAsia="Times New Roman"/>
                <w:color w:val="auto"/>
                <w:szCs w:val="24"/>
              </w:rPr>
              <w:t xml:space="preserve"> 2. pielikumu. Ja gada laikā netiks veikti nekādi energoefektivitātes uzlabošanas pasākumi, tad datu iesniedzējiem  jāiesniedz tukšs pārskats.</w:t>
            </w:r>
            <w:r w:rsidRPr="00EB09BA">
              <w:rPr>
                <w:rStyle w:val="c1"/>
                <w:bCs/>
                <w:color w:val="auto"/>
                <w:szCs w:val="24"/>
              </w:rPr>
              <w:t xml:space="preserve">  </w:t>
            </w:r>
          </w:p>
        </w:tc>
      </w:tr>
      <w:tr w:rsidR="00EB09BA" w14:paraId="1CD8C118" w14:textId="77777777" w:rsidTr="00EB09BA">
        <w:tc>
          <w:tcPr>
            <w:tcW w:w="221" w:type="pct"/>
            <w:tcBorders>
              <w:top w:val="outset" w:sz="6" w:space="0" w:color="000000"/>
              <w:left w:val="outset" w:sz="6" w:space="0" w:color="000000"/>
              <w:bottom w:val="outset" w:sz="6" w:space="0" w:color="000000"/>
              <w:right w:val="outset" w:sz="6" w:space="0" w:color="000000"/>
            </w:tcBorders>
            <w:hideMark/>
          </w:tcPr>
          <w:p w14:paraId="13645670" w14:textId="77777777" w:rsidR="00EB09BA" w:rsidRDefault="00EB09BA">
            <w:pPr>
              <w:spacing w:after="0" w:line="240" w:lineRule="auto"/>
              <w:rPr>
                <w:rFonts w:eastAsia="Times New Roman"/>
                <w:szCs w:val="24"/>
                <w:lang w:eastAsia="lv-LV"/>
              </w:rPr>
            </w:pPr>
            <w:r>
              <w:rPr>
                <w:rFonts w:eastAsia="Times New Roman"/>
                <w:szCs w:val="24"/>
                <w:lang w:eastAsia="lv-LV"/>
              </w:rPr>
              <w:t>3.</w:t>
            </w:r>
          </w:p>
        </w:tc>
        <w:tc>
          <w:tcPr>
            <w:tcW w:w="1102" w:type="pct"/>
            <w:tcBorders>
              <w:top w:val="outset" w:sz="6" w:space="0" w:color="000000"/>
              <w:left w:val="outset" w:sz="6" w:space="0" w:color="000000"/>
              <w:bottom w:val="outset" w:sz="6" w:space="0" w:color="000000"/>
              <w:right w:val="outset" w:sz="6" w:space="0" w:color="000000"/>
            </w:tcBorders>
            <w:hideMark/>
          </w:tcPr>
          <w:p w14:paraId="0B54B8E5" w14:textId="77777777" w:rsidR="00EB09BA" w:rsidRDefault="00EB09BA">
            <w:pPr>
              <w:spacing w:after="0" w:line="240" w:lineRule="auto"/>
              <w:rPr>
                <w:rFonts w:eastAsia="Times New Roman"/>
                <w:szCs w:val="24"/>
                <w:lang w:eastAsia="lv-LV"/>
              </w:rPr>
            </w:pPr>
            <w:r>
              <w:rPr>
                <w:rFonts w:eastAsia="Times New Roman"/>
                <w:szCs w:val="24"/>
                <w:lang w:eastAsia="lv-LV"/>
              </w:rPr>
              <w:t>Administratīvo izmaksu monetārs novērtējums</w:t>
            </w:r>
          </w:p>
        </w:tc>
        <w:tc>
          <w:tcPr>
            <w:tcW w:w="3677" w:type="pct"/>
            <w:tcBorders>
              <w:top w:val="outset" w:sz="6" w:space="0" w:color="000000"/>
              <w:left w:val="outset" w:sz="6" w:space="0" w:color="000000"/>
              <w:bottom w:val="outset" w:sz="6" w:space="0" w:color="000000"/>
              <w:right w:val="outset" w:sz="6" w:space="0" w:color="000000"/>
            </w:tcBorders>
          </w:tcPr>
          <w:p w14:paraId="4C45D121" w14:textId="77777777" w:rsidR="00EB09BA" w:rsidRDefault="00EB09BA">
            <w:pPr>
              <w:spacing w:after="0" w:line="240" w:lineRule="auto"/>
              <w:jc w:val="both"/>
              <w:rPr>
                <w:lang w:eastAsia="lv-LV"/>
              </w:rPr>
            </w:pPr>
          </w:p>
          <w:p w14:paraId="2D74B1B6" w14:textId="77777777" w:rsidR="00EB09BA" w:rsidRDefault="00EB09BA">
            <w:pPr>
              <w:spacing w:after="0" w:line="240" w:lineRule="auto"/>
              <w:jc w:val="both"/>
              <w:rPr>
                <w:i/>
                <w:iCs/>
                <w:u w:val="single"/>
                <w:lang w:eastAsia="lv-LV"/>
              </w:rPr>
            </w:pPr>
            <w:r>
              <w:rPr>
                <w:i/>
                <w:iCs/>
                <w:u w:val="single"/>
                <w:lang w:eastAsia="lv-LV"/>
              </w:rPr>
              <w:t>Komersanta izmaksas (vidējās izmaksas vienam komersantam).</w:t>
            </w:r>
          </w:p>
          <w:p w14:paraId="70D25AF9" w14:textId="77777777" w:rsidR="00EB09BA" w:rsidRDefault="00EB09BA">
            <w:pPr>
              <w:spacing w:after="0" w:line="240" w:lineRule="auto"/>
              <w:jc w:val="both"/>
              <w:rPr>
                <w:lang w:eastAsia="lv-LV"/>
              </w:rPr>
            </w:pPr>
            <w:r>
              <w:rPr>
                <w:lang w:eastAsia="lv-LV"/>
              </w:rPr>
              <w:t xml:space="preserve">Plānošana un labojumu veikšana: 450 </w:t>
            </w:r>
            <w:proofErr w:type="spellStart"/>
            <w:r>
              <w:rPr>
                <w:lang w:eastAsia="lv-LV"/>
              </w:rPr>
              <w:t>eur</w:t>
            </w:r>
            <w:proofErr w:type="spellEnd"/>
            <w:r>
              <w:rPr>
                <w:lang w:eastAsia="lv-LV"/>
              </w:rPr>
              <w:t>/gadā;</w:t>
            </w:r>
          </w:p>
          <w:p w14:paraId="50F8E3B7" w14:textId="77777777" w:rsidR="00EB09BA" w:rsidRDefault="00EB09BA">
            <w:pPr>
              <w:spacing w:after="0" w:line="240" w:lineRule="auto"/>
              <w:jc w:val="both"/>
              <w:rPr>
                <w:lang w:eastAsia="lv-LV"/>
              </w:rPr>
            </w:pPr>
            <w:r>
              <w:rPr>
                <w:lang w:eastAsia="lv-LV"/>
              </w:rPr>
              <w:t xml:space="preserve">Informācijas apkopošana par sasniegtajiem enerģijas ietaupījumiem, ziņojuma sagatavošana: 4250 </w:t>
            </w:r>
            <w:proofErr w:type="spellStart"/>
            <w:r>
              <w:rPr>
                <w:lang w:eastAsia="lv-LV"/>
              </w:rPr>
              <w:t>eur</w:t>
            </w:r>
            <w:proofErr w:type="spellEnd"/>
            <w:r>
              <w:rPr>
                <w:lang w:eastAsia="lv-LV"/>
              </w:rPr>
              <w:t>/gadā;</w:t>
            </w:r>
          </w:p>
          <w:p w14:paraId="7744B4A0" w14:textId="77777777" w:rsidR="00EB09BA" w:rsidRDefault="00EB09BA">
            <w:pPr>
              <w:spacing w:after="0" w:line="240" w:lineRule="auto"/>
              <w:jc w:val="both"/>
              <w:rPr>
                <w:lang w:eastAsia="lv-LV"/>
              </w:rPr>
            </w:pPr>
            <w:r>
              <w:rPr>
                <w:lang w:eastAsia="lv-LV"/>
              </w:rPr>
              <w:t xml:space="preserve">Kopā: 4700 </w:t>
            </w:r>
            <w:proofErr w:type="spellStart"/>
            <w:r>
              <w:rPr>
                <w:lang w:eastAsia="lv-LV"/>
              </w:rPr>
              <w:t>eur</w:t>
            </w:r>
            <w:proofErr w:type="spellEnd"/>
            <w:r>
              <w:rPr>
                <w:lang w:eastAsia="lv-LV"/>
              </w:rPr>
              <w:t>/gadā (</w:t>
            </w:r>
            <w:r>
              <w:t>Izmaksu novērtējums ir indikatīvs)</w:t>
            </w:r>
          </w:p>
          <w:p w14:paraId="21D25377" w14:textId="77777777" w:rsidR="00EB09BA" w:rsidRDefault="00EB09BA">
            <w:pPr>
              <w:spacing w:after="0" w:line="240" w:lineRule="auto"/>
              <w:jc w:val="both"/>
              <w:rPr>
                <w:rFonts w:eastAsia="Times New Roman"/>
                <w:szCs w:val="24"/>
                <w:lang w:eastAsia="lv-LV"/>
              </w:rPr>
            </w:pPr>
            <w:r>
              <w:rPr>
                <w:rFonts w:eastAsia="Times New Roman"/>
                <w:szCs w:val="24"/>
                <w:lang w:eastAsia="lv-LV"/>
              </w:rPr>
              <w:t xml:space="preserve"> </w:t>
            </w:r>
          </w:p>
        </w:tc>
      </w:tr>
      <w:tr w:rsidR="00EB09BA" w14:paraId="26D0C214" w14:textId="77777777" w:rsidTr="00EB09BA">
        <w:tc>
          <w:tcPr>
            <w:tcW w:w="221" w:type="pct"/>
            <w:tcBorders>
              <w:top w:val="outset" w:sz="6" w:space="0" w:color="000000"/>
              <w:left w:val="outset" w:sz="6" w:space="0" w:color="000000"/>
              <w:bottom w:val="outset" w:sz="6" w:space="0" w:color="000000"/>
              <w:right w:val="outset" w:sz="6" w:space="0" w:color="000000"/>
            </w:tcBorders>
            <w:hideMark/>
          </w:tcPr>
          <w:p w14:paraId="4274666C" w14:textId="77777777" w:rsidR="00EB09BA" w:rsidRDefault="00EB09BA">
            <w:pPr>
              <w:spacing w:after="0" w:line="240" w:lineRule="auto"/>
              <w:rPr>
                <w:rFonts w:eastAsia="Times New Roman"/>
                <w:szCs w:val="24"/>
                <w:lang w:eastAsia="lv-LV"/>
              </w:rPr>
            </w:pPr>
            <w:r>
              <w:rPr>
                <w:rFonts w:eastAsia="Times New Roman"/>
                <w:szCs w:val="24"/>
                <w:lang w:eastAsia="lv-LV"/>
              </w:rPr>
              <w:t>4.</w:t>
            </w:r>
          </w:p>
        </w:tc>
        <w:tc>
          <w:tcPr>
            <w:tcW w:w="1102" w:type="pct"/>
            <w:tcBorders>
              <w:top w:val="outset" w:sz="6" w:space="0" w:color="000000"/>
              <w:left w:val="outset" w:sz="6" w:space="0" w:color="000000"/>
              <w:bottom w:val="outset" w:sz="6" w:space="0" w:color="000000"/>
              <w:right w:val="outset" w:sz="6" w:space="0" w:color="000000"/>
            </w:tcBorders>
            <w:hideMark/>
          </w:tcPr>
          <w:p w14:paraId="068A19A0" w14:textId="77777777" w:rsidR="00EB09BA" w:rsidRDefault="00EB09BA">
            <w:pPr>
              <w:spacing w:after="0" w:line="240" w:lineRule="auto"/>
              <w:rPr>
                <w:rFonts w:eastAsia="Times New Roman"/>
                <w:szCs w:val="24"/>
                <w:lang w:eastAsia="lv-LV"/>
              </w:rPr>
            </w:pPr>
            <w:r>
              <w:rPr>
                <w:rFonts w:eastAsia="Times New Roman"/>
                <w:szCs w:val="24"/>
                <w:lang w:eastAsia="lv-LV"/>
              </w:rPr>
              <w:t>Cita informācija</w:t>
            </w:r>
          </w:p>
        </w:tc>
        <w:tc>
          <w:tcPr>
            <w:tcW w:w="3677" w:type="pct"/>
            <w:tcBorders>
              <w:top w:val="outset" w:sz="6" w:space="0" w:color="000000"/>
              <w:left w:val="outset" w:sz="6" w:space="0" w:color="000000"/>
              <w:bottom w:val="outset" w:sz="6" w:space="0" w:color="000000"/>
              <w:right w:val="outset" w:sz="6" w:space="0" w:color="000000"/>
            </w:tcBorders>
            <w:hideMark/>
          </w:tcPr>
          <w:p w14:paraId="7B05C12C" w14:textId="77777777" w:rsidR="00EB09BA" w:rsidRDefault="00EB09BA">
            <w:pPr>
              <w:spacing w:after="0" w:line="240" w:lineRule="auto"/>
              <w:ind w:firstLine="720"/>
              <w:jc w:val="both"/>
              <w:rPr>
                <w:szCs w:val="24"/>
              </w:rPr>
            </w:pPr>
            <w:r>
              <w:rPr>
                <w:szCs w:val="24"/>
              </w:rPr>
              <w:t xml:space="preserve">Nav. </w:t>
            </w:r>
          </w:p>
        </w:tc>
      </w:tr>
    </w:tbl>
    <w:p w14:paraId="31B22DF1" w14:textId="77777777" w:rsidR="00EB09BA" w:rsidRDefault="00EB09BA" w:rsidP="00EB09BA">
      <w:pPr>
        <w:spacing w:after="0" w:line="240" w:lineRule="auto"/>
        <w:rPr>
          <w:rFonts w:eastAsia="Times New Roman"/>
          <w:szCs w:val="24"/>
          <w:lang w:eastAsia="lv-LV"/>
        </w:rPr>
      </w:pPr>
    </w:p>
    <w:tbl>
      <w:tblPr>
        <w:tblW w:w="5275" w:type="pct"/>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0"/>
        <w:gridCol w:w="1303"/>
        <w:gridCol w:w="1525"/>
        <w:gridCol w:w="1367"/>
        <w:gridCol w:w="1367"/>
        <w:gridCol w:w="1367"/>
      </w:tblGrid>
      <w:tr w:rsidR="00EB09BA" w14:paraId="61EA924D" w14:textId="77777777" w:rsidTr="00EB09BA">
        <w:tc>
          <w:tcPr>
            <w:tcW w:w="0" w:type="auto"/>
            <w:gridSpan w:val="6"/>
            <w:tcBorders>
              <w:top w:val="single" w:sz="4" w:space="0" w:color="auto"/>
              <w:left w:val="single" w:sz="4" w:space="0" w:color="auto"/>
              <w:bottom w:val="single" w:sz="4" w:space="0" w:color="auto"/>
              <w:right w:val="single" w:sz="4" w:space="0" w:color="auto"/>
            </w:tcBorders>
            <w:hideMark/>
          </w:tcPr>
          <w:p w14:paraId="1B9944A1" w14:textId="77777777" w:rsidR="00EB09BA" w:rsidRDefault="00EB09BA">
            <w:pPr>
              <w:spacing w:after="0" w:line="240" w:lineRule="auto"/>
              <w:jc w:val="center"/>
              <w:rPr>
                <w:rFonts w:eastAsia="Times New Roman"/>
                <w:b/>
                <w:szCs w:val="24"/>
                <w:lang w:eastAsia="lv-LV"/>
              </w:rPr>
            </w:pPr>
            <w:r>
              <w:rPr>
                <w:rFonts w:eastAsia="Times New Roman"/>
                <w:b/>
                <w:bCs/>
                <w:szCs w:val="24"/>
                <w:lang w:eastAsia="lv-LV"/>
              </w:rPr>
              <w:br w:type="page"/>
            </w:r>
            <w:r>
              <w:rPr>
                <w:rFonts w:eastAsia="Times New Roman"/>
                <w:b/>
                <w:szCs w:val="24"/>
                <w:lang w:eastAsia="lv-LV"/>
              </w:rPr>
              <w:t>III. Tiesību akta projekta ietekme uz valsts budžetu un pašvaldību budžetiem</w:t>
            </w:r>
          </w:p>
        </w:tc>
      </w:tr>
      <w:tr w:rsidR="00EB09BA" w14:paraId="2298A925" w14:textId="77777777" w:rsidTr="00EB09BA">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EFB8E8D" w14:textId="77777777" w:rsidR="00EB09BA" w:rsidRDefault="00EB09BA">
            <w:pPr>
              <w:spacing w:after="0" w:line="240" w:lineRule="auto"/>
              <w:jc w:val="center"/>
              <w:rPr>
                <w:rFonts w:eastAsia="Times New Roman"/>
                <w:szCs w:val="24"/>
                <w:lang w:eastAsia="lv-LV"/>
              </w:rPr>
            </w:pPr>
            <w:r>
              <w:rPr>
                <w:rFonts w:eastAsia="Times New Roman"/>
                <w:b/>
                <w:szCs w:val="24"/>
                <w:lang w:eastAsia="lv-LV"/>
              </w:rPr>
              <w:t>Rādītāji</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1398BDB9" w14:textId="77777777" w:rsidR="00EB09BA" w:rsidRDefault="00EB09BA">
            <w:pPr>
              <w:spacing w:after="0" w:line="240" w:lineRule="auto"/>
              <w:jc w:val="center"/>
              <w:rPr>
                <w:rFonts w:eastAsia="Times New Roman"/>
                <w:szCs w:val="24"/>
                <w:lang w:eastAsia="lv-LV"/>
              </w:rPr>
            </w:pPr>
            <w:r>
              <w:rPr>
                <w:rFonts w:eastAsia="Times New Roman"/>
                <w:b/>
                <w:szCs w:val="24"/>
                <w:lang w:eastAsia="lv-LV"/>
              </w:rPr>
              <w:t>2017. gads</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5B3177B" w14:textId="77777777" w:rsidR="00EB09BA" w:rsidRDefault="00EB09BA">
            <w:pPr>
              <w:spacing w:after="0" w:line="240" w:lineRule="auto"/>
              <w:jc w:val="center"/>
              <w:rPr>
                <w:rFonts w:eastAsia="Times New Roman"/>
                <w:szCs w:val="24"/>
                <w:lang w:eastAsia="lv-LV"/>
              </w:rPr>
            </w:pPr>
            <w:r>
              <w:rPr>
                <w:rFonts w:eastAsia="Times New Roman"/>
                <w:szCs w:val="24"/>
                <w:lang w:eastAsia="lv-LV"/>
              </w:rPr>
              <w:t>Turpmākie trīs gadi (tūkst. eiro)</w:t>
            </w:r>
          </w:p>
        </w:tc>
      </w:tr>
      <w:tr w:rsidR="00EB09BA" w14:paraId="5D4A2BFD" w14:textId="77777777" w:rsidTr="00EB09BA">
        <w:tc>
          <w:tcPr>
            <w:tcW w:w="0" w:type="auto"/>
            <w:vMerge/>
            <w:tcBorders>
              <w:top w:val="single" w:sz="4" w:space="0" w:color="auto"/>
              <w:left w:val="single" w:sz="4" w:space="0" w:color="auto"/>
              <w:bottom w:val="single" w:sz="4" w:space="0" w:color="auto"/>
              <w:right w:val="single" w:sz="4" w:space="0" w:color="auto"/>
            </w:tcBorders>
            <w:vAlign w:val="center"/>
            <w:hideMark/>
          </w:tcPr>
          <w:p w14:paraId="559DB3A7" w14:textId="77777777" w:rsidR="00EB09BA" w:rsidRDefault="00EB09BA">
            <w:pPr>
              <w:spacing w:after="0" w:line="256" w:lineRule="auto"/>
              <w:rPr>
                <w:rFonts w:eastAsia="Times New Roman"/>
                <w:szCs w:val="24"/>
                <w:lang w:eastAsia="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E01E4E3" w14:textId="77777777" w:rsidR="00EB09BA" w:rsidRDefault="00EB09BA">
            <w:pPr>
              <w:spacing w:after="0" w:line="256" w:lineRule="auto"/>
              <w:rPr>
                <w:rFonts w:eastAsia="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9B69C6D" w14:textId="77777777" w:rsidR="00EB09BA" w:rsidRDefault="00EB09BA">
            <w:pPr>
              <w:spacing w:after="0" w:line="240" w:lineRule="auto"/>
              <w:jc w:val="center"/>
              <w:rPr>
                <w:rFonts w:eastAsia="Times New Roman"/>
                <w:szCs w:val="24"/>
                <w:lang w:eastAsia="lv-LV"/>
              </w:rPr>
            </w:pPr>
            <w:r>
              <w:rPr>
                <w:rFonts w:eastAsia="Times New Roman"/>
                <w:b/>
                <w:bCs/>
                <w:szCs w:val="24"/>
                <w:lang w:eastAsia="lv-LV"/>
              </w:rPr>
              <w:t>2018</w:t>
            </w:r>
          </w:p>
        </w:tc>
        <w:tc>
          <w:tcPr>
            <w:tcW w:w="0" w:type="auto"/>
            <w:tcBorders>
              <w:top w:val="single" w:sz="4" w:space="0" w:color="auto"/>
              <w:left w:val="single" w:sz="4" w:space="0" w:color="auto"/>
              <w:bottom w:val="single" w:sz="4" w:space="0" w:color="auto"/>
              <w:right w:val="single" w:sz="4" w:space="0" w:color="auto"/>
            </w:tcBorders>
            <w:vAlign w:val="center"/>
            <w:hideMark/>
          </w:tcPr>
          <w:p w14:paraId="7D9BD1C4" w14:textId="77777777" w:rsidR="00EB09BA" w:rsidRDefault="00EB09BA">
            <w:pPr>
              <w:spacing w:after="0" w:line="240" w:lineRule="auto"/>
              <w:jc w:val="center"/>
              <w:rPr>
                <w:rFonts w:eastAsia="Times New Roman"/>
                <w:szCs w:val="24"/>
                <w:lang w:eastAsia="lv-LV"/>
              </w:rPr>
            </w:pPr>
            <w:r>
              <w:rPr>
                <w:rFonts w:eastAsia="Times New Roman"/>
                <w:b/>
                <w:bCs/>
                <w:szCs w:val="24"/>
                <w:lang w:eastAsia="lv-LV"/>
              </w:rPr>
              <w:t>2019</w:t>
            </w:r>
          </w:p>
        </w:tc>
        <w:tc>
          <w:tcPr>
            <w:tcW w:w="0" w:type="auto"/>
            <w:tcBorders>
              <w:top w:val="single" w:sz="4" w:space="0" w:color="auto"/>
              <w:left w:val="single" w:sz="4" w:space="0" w:color="auto"/>
              <w:bottom w:val="single" w:sz="4" w:space="0" w:color="auto"/>
              <w:right w:val="single" w:sz="4" w:space="0" w:color="auto"/>
            </w:tcBorders>
            <w:vAlign w:val="center"/>
            <w:hideMark/>
          </w:tcPr>
          <w:p w14:paraId="5DCB5A0A" w14:textId="77777777" w:rsidR="00EB09BA" w:rsidRDefault="00EB09BA">
            <w:pPr>
              <w:spacing w:after="0" w:line="240" w:lineRule="auto"/>
              <w:jc w:val="center"/>
              <w:rPr>
                <w:rFonts w:eastAsia="Times New Roman"/>
                <w:szCs w:val="24"/>
                <w:lang w:eastAsia="lv-LV"/>
              </w:rPr>
            </w:pPr>
            <w:r>
              <w:rPr>
                <w:rFonts w:eastAsia="Times New Roman"/>
                <w:b/>
                <w:bCs/>
                <w:szCs w:val="24"/>
                <w:lang w:eastAsia="lv-LV"/>
              </w:rPr>
              <w:t>2020</w:t>
            </w:r>
          </w:p>
        </w:tc>
      </w:tr>
      <w:tr w:rsidR="00EB09BA" w14:paraId="2A05EA08" w14:textId="77777777" w:rsidTr="00EB09BA">
        <w:tc>
          <w:tcPr>
            <w:tcW w:w="0" w:type="auto"/>
            <w:vMerge/>
            <w:tcBorders>
              <w:top w:val="single" w:sz="4" w:space="0" w:color="auto"/>
              <w:left w:val="single" w:sz="4" w:space="0" w:color="auto"/>
              <w:bottom w:val="single" w:sz="4" w:space="0" w:color="auto"/>
              <w:right w:val="single" w:sz="4" w:space="0" w:color="auto"/>
            </w:tcBorders>
            <w:vAlign w:val="center"/>
            <w:hideMark/>
          </w:tcPr>
          <w:p w14:paraId="01867A81" w14:textId="77777777" w:rsidR="00EB09BA" w:rsidRDefault="00EB09BA">
            <w:pPr>
              <w:spacing w:after="0" w:line="256" w:lineRule="auto"/>
              <w:rPr>
                <w:rFonts w:eastAsia="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F16686E" w14:textId="77777777" w:rsidR="00EB09BA" w:rsidRDefault="00EB09BA">
            <w:pPr>
              <w:spacing w:after="0" w:line="240" w:lineRule="auto"/>
              <w:jc w:val="center"/>
              <w:rPr>
                <w:rFonts w:eastAsia="Times New Roman"/>
                <w:szCs w:val="24"/>
                <w:lang w:eastAsia="lv-LV"/>
              </w:rPr>
            </w:pPr>
            <w:r>
              <w:rPr>
                <w:rFonts w:eastAsia="Times New Roman"/>
                <w:szCs w:val="24"/>
                <w:lang w:eastAsia="lv-LV"/>
              </w:rPr>
              <w:t>Saskaņā ar valsts budžetu kārtējam gadam</w:t>
            </w:r>
          </w:p>
        </w:tc>
        <w:tc>
          <w:tcPr>
            <w:tcW w:w="0" w:type="auto"/>
            <w:tcBorders>
              <w:top w:val="single" w:sz="4" w:space="0" w:color="auto"/>
              <w:left w:val="single" w:sz="4" w:space="0" w:color="auto"/>
              <w:bottom w:val="single" w:sz="4" w:space="0" w:color="auto"/>
              <w:right w:val="single" w:sz="4" w:space="0" w:color="auto"/>
            </w:tcBorders>
            <w:vAlign w:val="center"/>
            <w:hideMark/>
          </w:tcPr>
          <w:p w14:paraId="39B0F4F7" w14:textId="77777777" w:rsidR="00EB09BA" w:rsidRDefault="00EB09BA">
            <w:pPr>
              <w:spacing w:after="0" w:line="240" w:lineRule="auto"/>
              <w:jc w:val="center"/>
              <w:rPr>
                <w:rFonts w:eastAsia="Times New Roman"/>
                <w:szCs w:val="24"/>
                <w:lang w:eastAsia="lv-LV"/>
              </w:rPr>
            </w:pPr>
            <w:r>
              <w:rPr>
                <w:rFonts w:eastAsia="Times New Roman"/>
                <w:szCs w:val="24"/>
                <w:lang w:eastAsia="lv-LV"/>
              </w:rPr>
              <w:t>Izmaiņas kārtējā gadā, salīdzinot ar budžetu kārtējam gadam</w:t>
            </w:r>
          </w:p>
        </w:tc>
        <w:tc>
          <w:tcPr>
            <w:tcW w:w="0" w:type="auto"/>
            <w:tcBorders>
              <w:top w:val="single" w:sz="4" w:space="0" w:color="auto"/>
              <w:left w:val="single" w:sz="4" w:space="0" w:color="auto"/>
              <w:bottom w:val="single" w:sz="4" w:space="0" w:color="auto"/>
              <w:right w:val="single" w:sz="4" w:space="0" w:color="auto"/>
            </w:tcBorders>
            <w:vAlign w:val="center"/>
            <w:hideMark/>
          </w:tcPr>
          <w:p w14:paraId="54B28521" w14:textId="77777777" w:rsidR="00EB09BA" w:rsidRDefault="00EB09BA">
            <w:pPr>
              <w:spacing w:after="0" w:line="240" w:lineRule="auto"/>
              <w:jc w:val="center"/>
              <w:rPr>
                <w:rFonts w:eastAsia="Times New Roman"/>
                <w:szCs w:val="24"/>
                <w:lang w:eastAsia="lv-LV"/>
              </w:rPr>
            </w:pPr>
            <w:r>
              <w:rPr>
                <w:rFonts w:eastAsia="Times New Roman"/>
                <w:szCs w:val="24"/>
                <w:lang w:eastAsia="lv-LV"/>
              </w:rPr>
              <w:t>Izmaiņas, salīdzinot ar kārtējo (n) gadu</w:t>
            </w:r>
          </w:p>
        </w:tc>
        <w:tc>
          <w:tcPr>
            <w:tcW w:w="0" w:type="auto"/>
            <w:tcBorders>
              <w:top w:val="single" w:sz="4" w:space="0" w:color="auto"/>
              <w:left w:val="single" w:sz="4" w:space="0" w:color="auto"/>
              <w:bottom w:val="single" w:sz="4" w:space="0" w:color="auto"/>
              <w:right w:val="single" w:sz="4" w:space="0" w:color="auto"/>
            </w:tcBorders>
            <w:vAlign w:val="center"/>
            <w:hideMark/>
          </w:tcPr>
          <w:p w14:paraId="5FAA199B" w14:textId="77777777" w:rsidR="00EB09BA" w:rsidRDefault="00EB09BA">
            <w:pPr>
              <w:spacing w:after="0" w:line="240" w:lineRule="auto"/>
              <w:jc w:val="center"/>
              <w:rPr>
                <w:rFonts w:eastAsia="Times New Roman"/>
                <w:szCs w:val="24"/>
                <w:lang w:eastAsia="lv-LV"/>
              </w:rPr>
            </w:pPr>
            <w:r>
              <w:rPr>
                <w:rFonts w:eastAsia="Times New Roman"/>
                <w:szCs w:val="24"/>
                <w:lang w:eastAsia="lv-LV"/>
              </w:rPr>
              <w:t>Izmaiņas, salīdzinot ar kārtējo (n) gadu</w:t>
            </w:r>
          </w:p>
        </w:tc>
        <w:tc>
          <w:tcPr>
            <w:tcW w:w="0" w:type="auto"/>
            <w:tcBorders>
              <w:top w:val="single" w:sz="4" w:space="0" w:color="auto"/>
              <w:left w:val="single" w:sz="4" w:space="0" w:color="auto"/>
              <w:bottom w:val="single" w:sz="4" w:space="0" w:color="auto"/>
              <w:right w:val="single" w:sz="4" w:space="0" w:color="auto"/>
            </w:tcBorders>
            <w:vAlign w:val="center"/>
            <w:hideMark/>
          </w:tcPr>
          <w:p w14:paraId="1BA52840" w14:textId="77777777" w:rsidR="00EB09BA" w:rsidRDefault="00EB09BA">
            <w:pPr>
              <w:spacing w:after="0" w:line="240" w:lineRule="auto"/>
              <w:jc w:val="center"/>
              <w:rPr>
                <w:rFonts w:eastAsia="Times New Roman"/>
                <w:szCs w:val="24"/>
                <w:lang w:eastAsia="lv-LV"/>
              </w:rPr>
            </w:pPr>
            <w:r>
              <w:rPr>
                <w:rFonts w:eastAsia="Times New Roman"/>
                <w:szCs w:val="24"/>
                <w:lang w:eastAsia="lv-LV"/>
              </w:rPr>
              <w:t>Izmaiņas, salīdzinot ar kārtējo (n) gadu</w:t>
            </w:r>
          </w:p>
        </w:tc>
      </w:tr>
      <w:tr w:rsidR="00EB09BA" w14:paraId="72CEFFC4" w14:textId="77777777" w:rsidTr="00EB09BA">
        <w:tc>
          <w:tcPr>
            <w:tcW w:w="0" w:type="auto"/>
            <w:tcBorders>
              <w:top w:val="single" w:sz="4" w:space="0" w:color="auto"/>
              <w:left w:val="single" w:sz="4" w:space="0" w:color="auto"/>
              <w:bottom w:val="single" w:sz="4" w:space="0" w:color="auto"/>
              <w:right w:val="single" w:sz="4" w:space="0" w:color="auto"/>
            </w:tcBorders>
            <w:vAlign w:val="center"/>
            <w:hideMark/>
          </w:tcPr>
          <w:p w14:paraId="3FEFF306" w14:textId="77777777" w:rsidR="00EB09BA" w:rsidRDefault="00EB09BA">
            <w:pPr>
              <w:spacing w:after="0" w:line="240" w:lineRule="auto"/>
              <w:jc w:val="center"/>
              <w:rPr>
                <w:rFonts w:eastAsia="Times New Roman"/>
                <w:szCs w:val="24"/>
                <w:lang w:eastAsia="lv-LV"/>
              </w:rPr>
            </w:pPr>
            <w:r>
              <w:rPr>
                <w:rFonts w:eastAsia="Times New Roman"/>
                <w:bCs/>
                <w:szCs w:val="24"/>
                <w:lang w:eastAsia="lv-LV"/>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34AF6E8" w14:textId="77777777" w:rsidR="00EB09BA" w:rsidRDefault="00EB09BA">
            <w:pPr>
              <w:spacing w:after="0" w:line="240" w:lineRule="auto"/>
              <w:jc w:val="center"/>
              <w:rPr>
                <w:rFonts w:eastAsia="Times New Roman"/>
                <w:szCs w:val="24"/>
                <w:lang w:eastAsia="lv-LV"/>
              </w:rPr>
            </w:pPr>
            <w:r>
              <w:rPr>
                <w:rFonts w:eastAsia="Times New Roman"/>
                <w:bCs/>
                <w:szCs w:val="24"/>
                <w:lang w:eastAsia="lv-LV"/>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DEF184C" w14:textId="77777777" w:rsidR="00EB09BA" w:rsidRDefault="00EB09BA">
            <w:pPr>
              <w:spacing w:after="0" w:line="240" w:lineRule="auto"/>
              <w:jc w:val="center"/>
              <w:rPr>
                <w:rFonts w:eastAsia="Times New Roman"/>
                <w:szCs w:val="24"/>
                <w:lang w:eastAsia="lv-LV"/>
              </w:rPr>
            </w:pPr>
            <w:r>
              <w:rPr>
                <w:rFonts w:eastAsia="Times New Roman"/>
                <w:bCs/>
                <w:szCs w:val="24"/>
                <w:lang w:eastAsia="lv-LV"/>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883D261" w14:textId="77777777" w:rsidR="00EB09BA" w:rsidRDefault="00EB09BA">
            <w:pPr>
              <w:spacing w:after="0" w:line="240" w:lineRule="auto"/>
              <w:jc w:val="center"/>
              <w:rPr>
                <w:rFonts w:eastAsia="Times New Roman"/>
                <w:szCs w:val="24"/>
                <w:lang w:eastAsia="lv-LV"/>
              </w:rPr>
            </w:pPr>
            <w:r>
              <w:rPr>
                <w:rFonts w:eastAsia="Times New Roman"/>
                <w:bCs/>
                <w:szCs w:val="24"/>
                <w:lang w:eastAsia="lv-LV"/>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42ACAF9" w14:textId="77777777" w:rsidR="00EB09BA" w:rsidRDefault="00EB09BA">
            <w:pPr>
              <w:spacing w:after="0" w:line="240" w:lineRule="auto"/>
              <w:jc w:val="center"/>
              <w:rPr>
                <w:rFonts w:eastAsia="Times New Roman"/>
                <w:szCs w:val="24"/>
                <w:lang w:eastAsia="lv-LV"/>
              </w:rPr>
            </w:pPr>
            <w:r>
              <w:rPr>
                <w:rFonts w:eastAsia="Times New Roman"/>
                <w:bCs/>
                <w:szCs w:val="24"/>
                <w:lang w:eastAsia="lv-LV"/>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8B9967D" w14:textId="77777777" w:rsidR="00EB09BA" w:rsidRDefault="00EB09BA">
            <w:pPr>
              <w:spacing w:after="0" w:line="240" w:lineRule="auto"/>
              <w:jc w:val="center"/>
              <w:rPr>
                <w:rFonts w:eastAsia="Times New Roman"/>
                <w:szCs w:val="24"/>
                <w:lang w:eastAsia="lv-LV"/>
              </w:rPr>
            </w:pPr>
            <w:r>
              <w:rPr>
                <w:rFonts w:eastAsia="Times New Roman"/>
                <w:bCs/>
                <w:szCs w:val="24"/>
                <w:lang w:eastAsia="lv-LV"/>
              </w:rPr>
              <w:t>6</w:t>
            </w:r>
          </w:p>
        </w:tc>
      </w:tr>
      <w:tr w:rsidR="00EB09BA" w14:paraId="675707DE" w14:textId="77777777" w:rsidTr="00EB09BA">
        <w:tc>
          <w:tcPr>
            <w:tcW w:w="0" w:type="auto"/>
            <w:tcBorders>
              <w:top w:val="single" w:sz="4" w:space="0" w:color="auto"/>
              <w:left w:val="single" w:sz="4" w:space="0" w:color="auto"/>
              <w:bottom w:val="single" w:sz="4" w:space="0" w:color="auto"/>
              <w:right w:val="single" w:sz="4" w:space="0" w:color="auto"/>
            </w:tcBorders>
            <w:hideMark/>
          </w:tcPr>
          <w:p w14:paraId="0A36F18D" w14:textId="77777777" w:rsidR="00EB09BA" w:rsidRDefault="00EB09BA">
            <w:pPr>
              <w:spacing w:after="0" w:line="240" w:lineRule="auto"/>
              <w:rPr>
                <w:rFonts w:eastAsia="Times New Roman"/>
                <w:szCs w:val="24"/>
                <w:lang w:eastAsia="lv-LV"/>
              </w:rPr>
            </w:pPr>
            <w:r>
              <w:rPr>
                <w:rFonts w:eastAsia="Times New Roman"/>
                <w:szCs w:val="24"/>
                <w:lang w:eastAsia="lv-LV"/>
              </w:rPr>
              <w:t>1. Budžeta ieņēmumi:</w:t>
            </w:r>
          </w:p>
        </w:tc>
        <w:tc>
          <w:tcPr>
            <w:tcW w:w="0" w:type="auto"/>
            <w:tcBorders>
              <w:top w:val="single" w:sz="4" w:space="0" w:color="auto"/>
              <w:left w:val="single" w:sz="4" w:space="0" w:color="auto"/>
              <w:bottom w:val="single" w:sz="4" w:space="0" w:color="auto"/>
              <w:right w:val="single" w:sz="4" w:space="0" w:color="auto"/>
            </w:tcBorders>
            <w:hideMark/>
          </w:tcPr>
          <w:p w14:paraId="78DD5EB3"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5F86E6DF"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5553DDF0"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0D7633BB"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0AAB43DC"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r>
      <w:tr w:rsidR="00EB09BA" w14:paraId="2195795D" w14:textId="77777777" w:rsidTr="00EB09BA">
        <w:tc>
          <w:tcPr>
            <w:tcW w:w="0" w:type="auto"/>
            <w:tcBorders>
              <w:top w:val="single" w:sz="4" w:space="0" w:color="auto"/>
              <w:left w:val="single" w:sz="4" w:space="0" w:color="auto"/>
              <w:bottom w:val="single" w:sz="4" w:space="0" w:color="auto"/>
              <w:right w:val="single" w:sz="4" w:space="0" w:color="auto"/>
            </w:tcBorders>
            <w:hideMark/>
          </w:tcPr>
          <w:p w14:paraId="10D5AB4A" w14:textId="77777777" w:rsidR="00EB09BA" w:rsidRDefault="00EB09BA">
            <w:pPr>
              <w:spacing w:after="0" w:line="240" w:lineRule="auto"/>
              <w:rPr>
                <w:rFonts w:eastAsia="Times New Roman"/>
                <w:szCs w:val="24"/>
                <w:lang w:eastAsia="lv-LV"/>
              </w:rPr>
            </w:pPr>
            <w:r>
              <w:rPr>
                <w:rFonts w:eastAsia="Times New Roman"/>
                <w:szCs w:val="24"/>
                <w:lang w:eastAsia="lv-LV"/>
              </w:rPr>
              <w:lastRenderedPageBreak/>
              <w:t>1.1. valsts pamatbudžets, tai skaitā ieņēmumi no maksas pakalpo-jumiem un citi pašu ieņēmumi</w:t>
            </w:r>
          </w:p>
        </w:tc>
        <w:tc>
          <w:tcPr>
            <w:tcW w:w="0" w:type="auto"/>
            <w:tcBorders>
              <w:top w:val="single" w:sz="4" w:space="0" w:color="auto"/>
              <w:left w:val="single" w:sz="4" w:space="0" w:color="auto"/>
              <w:bottom w:val="single" w:sz="4" w:space="0" w:color="auto"/>
              <w:right w:val="single" w:sz="4" w:space="0" w:color="auto"/>
            </w:tcBorders>
            <w:hideMark/>
          </w:tcPr>
          <w:p w14:paraId="7018EEFA"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0794D666"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73F1B7FB"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1B2C097A"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03745960"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r>
      <w:tr w:rsidR="00EB09BA" w14:paraId="2612629D" w14:textId="77777777" w:rsidTr="00EB09BA">
        <w:tc>
          <w:tcPr>
            <w:tcW w:w="0" w:type="auto"/>
            <w:tcBorders>
              <w:top w:val="single" w:sz="4" w:space="0" w:color="auto"/>
              <w:left w:val="single" w:sz="4" w:space="0" w:color="auto"/>
              <w:bottom w:val="single" w:sz="4" w:space="0" w:color="auto"/>
              <w:right w:val="single" w:sz="4" w:space="0" w:color="auto"/>
            </w:tcBorders>
            <w:hideMark/>
          </w:tcPr>
          <w:p w14:paraId="7E5DB52E" w14:textId="77777777" w:rsidR="00EB09BA" w:rsidRDefault="00EB09BA">
            <w:pPr>
              <w:spacing w:after="0" w:line="240" w:lineRule="auto"/>
              <w:rPr>
                <w:rFonts w:eastAsia="Times New Roman"/>
                <w:szCs w:val="24"/>
                <w:lang w:eastAsia="lv-LV"/>
              </w:rPr>
            </w:pPr>
            <w:r>
              <w:rPr>
                <w:rFonts w:eastAsia="Times New Roman"/>
                <w:szCs w:val="24"/>
                <w:lang w:eastAsia="lv-LV"/>
              </w:rPr>
              <w:t>1.2. valsts speciālais budžets</w:t>
            </w:r>
          </w:p>
        </w:tc>
        <w:tc>
          <w:tcPr>
            <w:tcW w:w="0" w:type="auto"/>
            <w:tcBorders>
              <w:top w:val="single" w:sz="4" w:space="0" w:color="auto"/>
              <w:left w:val="single" w:sz="4" w:space="0" w:color="auto"/>
              <w:bottom w:val="single" w:sz="4" w:space="0" w:color="auto"/>
              <w:right w:val="single" w:sz="4" w:space="0" w:color="auto"/>
            </w:tcBorders>
            <w:hideMark/>
          </w:tcPr>
          <w:p w14:paraId="6BFCA217"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55E33A46"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093F7B41"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63682EB3"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2ED46ACF"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r>
      <w:tr w:rsidR="00EB09BA" w14:paraId="6FF9B8D0" w14:textId="77777777" w:rsidTr="00EB09BA">
        <w:tc>
          <w:tcPr>
            <w:tcW w:w="0" w:type="auto"/>
            <w:tcBorders>
              <w:top w:val="single" w:sz="4" w:space="0" w:color="auto"/>
              <w:left w:val="single" w:sz="4" w:space="0" w:color="auto"/>
              <w:bottom w:val="single" w:sz="4" w:space="0" w:color="auto"/>
              <w:right w:val="single" w:sz="4" w:space="0" w:color="auto"/>
            </w:tcBorders>
            <w:hideMark/>
          </w:tcPr>
          <w:p w14:paraId="2A5DEB97" w14:textId="77777777" w:rsidR="00EB09BA" w:rsidRDefault="00EB09BA">
            <w:pPr>
              <w:spacing w:after="0" w:line="240" w:lineRule="auto"/>
              <w:rPr>
                <w:rFonts w:eastAsia="Times New Roman"/>
                <w:szCs w:val="24"/>
                <w:lang w:eastAsia="lv-LV"/>
              </w:rPr>
            </w:pPr>
            <w:r>
              <w:rPr>
                <w:rFonts w:eastAsia="Times New Roman"/>
                <w:szCs w:val="24"/>
                <w:lang w:eastAsia="lv-LV"/>
              </w:rPr>
              <w:t>1.3. pašvaldību budžets</w:t>
            </w:r>
          </w:p>
        </w:tc>
        <w:tc>
          <w:tcPr>
            <w:tcW w:w="0" w:type="auto"/>
            <w:tcBorders>
              <w:top w:val="single" w:sz="4" w:space="0" w:color="auto"/>
              <w:left w:val="single" w:sz="4" w:space="0" w:color="auto"/>
              <w:bottom w:val="single" w:sz="4" w:space="0" w:color="auto"/>
              <w:right w:val="single" w:sz="4" w:space="0" w:color="auto"/>
            </w:tcBorders>
            <w:hideMark/>
          </w:tcPr>
          <w:p w14:paraId="7023CF6D"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28D9850E"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3BD238B0"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0AD5802C"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3BA2CF5B"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r>
      <w:tr w:rsidR="00EB09BA" w14:paraId="0C633A08" w14:textId="77777777" w:rsidTr="00EB09BA">
        <w:tc>
          <w:tcPr>
            <w:tcW w:w="0" w:type="auto"/>
            <w:tcBorders>
              <w:top w:val="single" w:sz="4" w:space="0" w:color="auto"/>
              <w:left w:val="single" w:sz="4" w:space="0" w:color="auto"/>
              <w:bottom w:val="single" w:sz="4" w:space="0" w:color="auto"/>
              <w:right w:val="single" w:sz="4" w:space="0" w:color="auto"/>
            </w:tcBorders>
            <w:hideMark/>
          </w:tcPr>
          <w:p w14:paraId="5A33ECD6" w14:textId="77777777" w:rsidR="00EB09BA" w:rsidRDefault="00EB09BA">
            <w:pPr>
              <w:spacing w:after="0" w:line="240" w:lineRule="auto"/>
              <w:rPr>
                <w:rFonts w:eastAsia="Times New Roman"/>
                <w:szCs w:val="24"/>
                <w:lang w:eastAsia="lv-LV"/>
              </w:rPr>
            </w:pPr>
            <w:r>
              <w:rPr>
                <w:rFonts w:eastAsia="Times New Roman"/>
                <w:szCs w:val="24"/>
                <w:lang w:eastAsia="lv-LV"/>
              </w:rPr>
              <w:t>2. Budžeta izdevumi:</w:t>
            </w:r>
          </w:p>
        </w:tc>
        <w:tc>
          <w:tcPr>
            <w:tcW w:w="0" w:type="auto"/>
            <w:tcBorders>
              <w:top w:val="single" w:sz="4" w:space="0" w:color="auto"/>
              <w:left w:val="single" w:sz="4" w:space="0" w:color="auto"/>
              <w:bottom w:val="single" w:sz="4" w:space="0" w:color="auto"/>
              <w:right w:val="single" w:sz="4" w:space="0" w:color="auto"/>
            </w:tcBorders>
            <w:hideMark/>
          </w:tcPr>
          <w:p w14:paraId="1511AF87"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62878317"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03BCFA47"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03DA1F02"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61E43F74"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r>
      <w:tr w:rsidR="00EB09BA" w14:paraId="7E3C063C" w14:textId="77777777" w:rsidTr="00EB09BA">
        <w:tc>
          <w:tcPr>
            <w:tcW w:w="0" w:type="auto"/>
            <w:tcBorders>
              <w:top w:val="single" w:sz="4" w:space="0" w:color="auto"/>
              <w:left w:val="single" w:sz="4" w:space="0" w:color="auto"/>
              <w:bottom w:val="single" w:sz="4" w:space="0" w:color="auto"/>
              <w:right w:val="single" w:sz="4" w:space="0" w:color="auto"/>
            </w:tcBorders>
            <w:hideMark/>
          </w:tcPr>
          <w:p w14:paraId="55B6062B" w14:textId="77777777" w:rsidR="00EB09BA" w:rsidRDefault="00EB09BA">
            <w:pPr>
              <w:spacing w:after="0" w:line="240" w:lineRule="auto"/>
              <w:rPr>
                <w:rFonts w:eastAsia="Times New Roman"/>
                <w:szCs w:val="24"/>
                <w:lang w:eastAsia="lv-LV"/>
              </w:rPr>
            </w:pPr>
            <w:r>
              <w:rPr>
                <w:rFonts w:eastAsia="Times New Roman"/>
                <w:szCs w:val="24"/>
                <w:lang w:eastAsia="lv-LV"/>
              </w:rPr>
              <w:t>2.1. valsts pamatbudžets</w:t>
            </w:r>
          </w:p>
        </w:tc>
        <w:tc>
          <w:tcPr>
            <w:tcW w:w="0" w:type="auto"/>
            <w:tcBorders>
              <w:top w:val="single" w:sz="4" w:space="0" w:color="auto"/>
              <w:left w:val="single" w:sz="4" w:space="0" w:color="auto"/>
              <w:bottom w:val="single" w:sz="4" w:space="0" w:color="auto"/>
              <w:right w:val="single" w:sz="4" w:space="0" w:color="auto"/>
            </w:tcBorders>
            <w:hideMark/>
          </w:tcPr>
          <w:p w14:paraId="4317817A"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77CF07B3"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5C674AD2"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01AE509B"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1756F685"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r>
      <w:tr w:rsidR="00EB09BA" w14:paraId="3AD897D8" w14:textId="77777777" w:rsidTr="00EB09BA">
        <w:tc>
          <w:tcPr>
            <w:tcW w:w="0" w:type="auto"/>
            <w:tcBorders>
              <w:top w:val="single" w:sz="4" w:space="0" w:color="auto"/>
              <w:left w:val="single" w:sz="4" w:space="0" w:color="auto"/>
              <w:bottom w:val="single" w:sz="4" w:space="0" w:color="auto"/>
              <w:right w:val="single" w:sz="4" w:space="0" w:color="auto"/>
            </w:tcBorders>
            <w:hideMark/>
          </w:tcPr>
          <w:p w14:paraId="5FC82C4C" w14:textId="77777777" w:rsidR="00EB09BA" w:rsidRDefault="00EB09BA">
            <w:pPr>
              <w:spacing w:after="0" w:line="240" w:lineRule="auto"/>
              <w:rPr>
                <w:rFonts w:eastAsia="Times New Roman"/>
                <w:szCs w:val="24"/>
                <w:lang w:eastAsia="lv-LV"/>
              </w:rPr>
            </w:pPr>
            <w:r>
              <w:rPr>
                <w:rFonts w:eastAsia="Times New Roman"/>
                <w:szCs w:val="24"/>
                <w:lang w:eastAsia="lv-LV"/>
              </w:rPr>
              <w:t>2.2. valsts speciālais budžets</w:t>
            </w:r>
          </w:p>
        </w:tc>
        <w:tc>
          <w:tcPr>
            <w:tcW w:w="0" w:type="auto"/>
            <w:tcBorders>
              <w:top w:val="single" w:sz="4" w:space="0" w:color="auto"/>
              <w:left w:val="single" w:sz="4" w:space="0" w:color="auto"/>
              <w:bottom w:val="single" w:sz="4" w:space="0" w:color="auto"/>
              <w:right w:val="single" w:sz="4" w:space="0" w:color="auto"/>
            </w:tcBorders>
            <w:hideMark/>
          </w:tcPr>
          <w:p w14:paraId="1D584D3B"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5F97A04E"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56EDC24D"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7A43E860"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1A369401"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r>
      <w:tr w:rsidR="00EB09BA" w14:paraId="6C046F31" w14:textId="77777777" w:rsidTr="00EB09BA">
        <w:tc>
          <w:tcPr>
            <w:tcW w:w="0" w:type="auto"/>
            <w:tcBorders>
              <w:top w:val="single" w:sz="4" w:space="0" w:color="auto"/>
              <w:left w:val="single" w:sz="4" w:space="0" w:color="auto"/>
              <w:bottom w:val="single" w:sz="4" w:space="0" w:color="auto"/>
              <w:right w:val="single" w:sz="4" w:space="0" w:color="auto"/>
            </w:tcBorders>
            <w:hideMark/>
          </w:tcPr>
          <w:p w14:paraId="22461D20" w14:textId="77777777" w:rsidR="00EB09BA" w:rsidRDefault="00EB09BA">
            <w:pPr>
              <w:spacing w:after="0" w:line="240" w:lineRule="auto"/>
              <w:rPr>
                <w:rFonts w:eastAsia="Times New Roman"/>
                <w:szCs w:val="24"/>
                <w:lang w:eastAsia="lv-LV"/>
              </w:rPr>
            </w:pPr>
            <w:r>
              <w:rPr>
                <w:rFonts w:eastAsia="Times New Roman"/>
                <w:szCs w:val="24"/>
                <w:lang w:eastAsia="lv-LV"/>
              </w:rPr>
              <w:t xml:space="preserve">2.3. pašvaldību budžets </w:t>
            </w:r>
          </w:p>
        </w:tc>
        <w:tc>
          <w:tcPr>
            <w:tcW w:w="0" w:type="auto"/>
            <w:tcBorders>
              <w:top w:val="single" w:sz="4" w:space="0" w:color="auto"/>
              <w:left w:val="single" w:sz="4" w:space="0" w:color="auto"/>
              <w:bottom w:val="single" w:sz="4" w:space="0" w:color="auto"/>
              <w:right w:val="single" w:sz="4" w:space="0" w:color="auto"/>
            </w:tcBorders>
            <w:hideMark/>
          </w:tcPr>
          <w:p w14:paraId="76D81E6D"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5C143894"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0ECB5EB5"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2AFD1089"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497015E3"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r>
      <w:tr w:rsidR="00EB09BA" w14:paraId="756FA844" w14:textId="77777777" w:rsidTr="00EB09BA">
        <w:tc>
          <w:tcPr>
            <w:tcW w:w="0" w:type="auto"/>
            <w:tcBorders>
              <w:top w:val="single" w:sz="4" w:space="0" w:color="auto"/>
              <w:left w:val="single" w:sz="4" w:space="0" w:color="auto"/>
              <w:bottom w:val="single" w:sz="4" w:space="0" w:color="auto"/>
              <w:right w:val="single" w:sz="4" w:space="0" w:color="auto"/>
            </w:tcBorders>
            <w:hideMark/>
          </w:tcPr>
          <w:p w14:paraId="012AA0D1" w14:textId="77777777" w:rsidR="00EB09BA" w:rsidRDefault="00EB09BA">
            <w:pPr>
              <w:spacing w:after="0" w:line="240" w:lineRule="auto"/>
              <w:rPr>
                <w:rFonts w:eastAsia="Times New Roman"/>
                <w:szCs w:val="24"/>
                <w:lang w:eastAsia="lv-LV"/>
              </w:rPr>
            </w:pPr>
            <w:r>
              <w:rPr>
                <w:rFonts w:eastAsia="Times New Roman"/>
                <w:szCs w:val="24"/>
                <w:lang w:eastAsia="lv-LV"/>
              </w:rPr>
              <w:t>3. Finansiālā ietekme:</w:t>
            </w:r>
          </w:p>
        </w:tc>
        <w:tc>
          <w:tcPr>
            <w:tcW w:w="0" w:type="auto"/>
            <w:tcBorders>
              <w:top w:val="single" w:sz="4" w:space="0" w:color="auto"/>
              <w:left w:val="single" w:sz="4" w:space="0" w:color="auto"/>
              <w:bottom w:val="single" w:sz="4" w:space="0" w:color="auto"/>
              <w:right w:val="single" w:sz="4" w:space="0" w:color="auto"/>
            </w:tcBorders>
            <w:hideMark/>
          </w:tcPr>
          <w:p w14:paraId="5B6828B2"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45EE2C67"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5D2A3466"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372903BF"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3B81964C"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r>
      <w:tr w:rsidR="00EB09BA" w14:paraId="20051CA3" w14:textId="77777777" w:rsidTr="00EB09BA">
        <w:tc>
          <w:tcPr>
            <w:tcW w:w="0" w:type="auto"/>
            <w:tcBorders>
              <w:top w:val="single" w:sz="4" w:space="0" w:color="auto"/>
              <w:left w:val="single" w:sz="4" w:space="0" w:color="auto"/>
              <w:bottom w:val="single" w:sz="4" w:space="0" w:color="auto"/>
              <w:right w:val="single" w:sz="4" w:space="0" w:color="auto"/>
            </w:tcBorders>
            <w:hideMark/>
          </w:tcPr>
          <w:p w14:paraId="57971D8E" w14:textId="77777777" w:rsidR="00EB09BA" w:rsidRDefault="00EB09BA">
            <w:pPr>
              <w:spacing w:after="0" w:line="240" w:lineRule="auto"/>
              <w:rPr>
                <w:rFonts w:eastAsia="Times New Roman"/>
                <w:szCs w:val="24"/>
                <w:lang w:eastAsia="lv-LV"/>
              </w:rPr>
            </w:pPr>
            <w:r>
              <w:rPr>
                <w:rFonts w:eastAsia="Times New Roman"/>
                <w:szCs w:val="24"/>
                <w:lang w:eastAsia="lv-LV"/>
              </w:rPr>
              <w:t>3.1. valsts pamatbudžets</w:t>
            </w:r>
          </w:p>
        </w:tc>
        <w:tc>
          <w:tcPr>
            <w:tcW w:w="0" w:type="auto"/>
            <w:tcBorders>
              <w:top w:val="single" w:sz="4" w:space="0" w:color="auto"/>
              <w:left w:val="single" w:sz="4" w:space="0" w:color="auto"/>
              <w:bottom w:val="single" w:sz="4" w:space="0" w:color="auto"/>
              <w:right w:val="single" w:sz="4" w:space="0" w:color="auto"/>
            </w:tcBorders>
            <w:hideMark/>
          </w:tcPr>
          <w:p w14:paraId="5B55BD4E"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034C48AF"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208D11E8"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5EF4AAD4"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6B4A64AC"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r>
      <w:tr w:rsidR="00EB09BA" w14:paraId="0CD0D1EF" w14:textId="77777777" w:rsidTr="00EB09BA">
        <w:tc>
          <w:tcPr>
            <w:tcW w:w="0" w:type="auto"/>
            <w:tcBorders>
              <w:top w:val="single" w:sz="4" w:space="0" w:color="auto"/>
              <w:left w:val="single" w:sz="4" w:space="0" w:color="auto"/>
              <w:bottom w:val="single" w:sz="4" w:space="0" w:color="auto"/>
              <w:right w:val="single" w:sz="4" w:space="0" w:color="auto"/>
            </w:tcBorders>
            <w:hideMark/>
          </w:tcPr>
          <w:p w14:paraId="7F286051" w14:textId="77777777" w:rsidR="00EB09BA" w:rsidRDefault="00EB09BA">
            <w:pPr>
              <w:spacing w:after="0" w:line="240" w:lineRule="auto"/>
              <w:rPr>
                <w:rFonts w:eastAsia="Times New Roman"/>
                <w:szCs w:val="24"/>
                <w:lang w:eastAsia="lv-LV"/>
              </w:rPr>
            </w:pPr>
            <w:r>
              <w:rPr>
                <w:rFonts w:eastAsia="Times New Roman"/>
                <w:szCs w:val="24"/>
                <w:lang w:eastAsia="lv-LV"/>
              </w:rPr>
              <w:t>3.2. speciālais budžets</w:t>
            </w:r>
          </w:p>
        </w:tc>
        <w:tc>
          <w:tcPr>
            <w:tcW w:w="0" w:type="auto"/>
            <w:tcBorders>
              <w:top w:val="single" w:sz="4" w:space="0" w:color="auto"/>
              <w:left w:val="single" w:sz="4" w:space="0" w:color="auto"/>
              <w:bottom w:val="single" w:sz="4" w:space="0" w:color="auto"/>
              <w:right w:val="single" w:sz="4" w:space="0" w:color="auto"/>
            </w:tcBorders>
            <w:hideMark/>
          </w:tcPr>
          <w:p w14:paraId="4B041217"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7636D032"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2FDE182F"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76528D07"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57F92A18"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r>
      <w:tr w:rsidR="00EB09BA" w14:paraId="6D4DA7BB" w14:textId="77777777" w:rsidTr="00EB09BA">
        <w:tc>
          <w:tcPr>
            <w:tcW w:w="0" w:type="auto"/>
            <w:tcBorders>
              <w:top w:val="single" w:sz="4" w:space="0" w:color="auto"/>
              <w:left w:val="single" w:sz="4" w:space="0" w:color="auto"/>
              <w:bottom w:val="single" w:sz="4" w:space="0" w:color="auto"/>
              <w:right w:val="single" w:sz="4" w:space="0" w:color="auto"/>
            </w:tcBorders>
            <w:hideMark/>
          </w:tcPr>
          <w:p w14:paraId="421270ED" w14:textId="77777777" w:rsidR="00EB09BA" w:rsidRDefault="00EB09BA">
            <w:pPr>
              <w:spacing w:after="0" w:line="240" w:lineRule="auto"/>
              <w:rPr>
                <w:rFonts w:eastAsia="Times New Roman"/>
                <w:szCs w:val="24"/>
                <w:lang w:eastAsia="lv-LV"/>
              </w:rPr>
            </w:pPr>
            <w:r>
              <w:rPr>
                <w:rFonts w:eastAsia="Times New Roman"/>
                <w:szCs w:val="24"/>
                <w:lang w:eastAsia="lv-LV"/>
              </w:rPr>
              <w:t xml:space="preserve">3.3. pašvaldību budžets </w:t>
            </w:r>
          </w:p>
        </w:tc>
        <w:tc>
          <w:tcPr>
            <w:tcW w:w="0" w:type="auto"/>
            <w:tcBorders>
              <w:top w:val="single" w:sz="4" w:space="0" w:color="auto"/>
              <w:left w:val="single" w:sz="4" w:space="0" w:color="auto"/>
              <w:bottom w:val="single" w:sz="4" w:space="0" w:color="auto"/>
              <w:right w:val="single" w:sz="4" w:space="0" w:color="auto"/>
            </w:tcBorders>
            <w:hideMark/>
          </w:tcPr>
          <w:p w14:paraId="5883094A"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360849E1"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77070916"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63F494B7"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38FA16E8"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r>
      <w:tr w:rsidR="00EB09BA" w14:paraId="05DF82F1" w14:textId="77777777" w:rsidTr="00EB09BA">
        <w:tc>
          <w:tcPr>
            <w:tcW w:w="0" w:type="auto"/>
            <w:vMerge w:val="restart"/>
            <w:tcBorders>
              <w:top w:val="single" w:sz="4" w:space="0" w:color="auto"/>
              <w:left w:val="single" w:sz="4" w:space="0" w:color="auto"/>
              <w:bottom w:val="single" w:sz="4" w:space="0" w:color="auto"/>
              <w:right w:val="single" w:sz="4" w:space="0" w:color="auto"/>
            </w:tcBorders>
            <w:hideMark/>
          </w:tcPr>
          <w:p w14:paraId="5728AEE3" w14:textId="77777777" w:rsidR="00EB09BA" w:rsidRDefault="00EB09BA">
            <w:pPr>
              <w:spacing w:after="0" w:line="240" w:lineRule="auto"/>
              <w:rPr>
                <w:rFonts w:eastAsia="Times New Roman"/>
                <w:szCs w:val="24"/>
                <w:lang w:eastAsia="lv-LV"/>
              </w:rPr>
            </w:pPr>
            <w:r>
              <w:rPr>
                <w:rFonts w:eastAsia="Times New Roman"/>
                <w:szCs w:val="24"/>
                <w:lang w:eastAsia="lv-LV"/>
              </w:rPr>
              <w:t>4. Finanšu līdzekļi papildu izde</w:t>
            </w:r>
            <w:r>
              <w:rPr>
                <w:rFonts w:eastAsia="Times New Roman"/>
                <w:szCs w:val="24"/>
                <w:lang w:eastAsia="lv-LV"/>
              </w:rPr>
              <w:softHyphen/>
              <w:t>vumu finansēšanai (kompensējošu izdevumu samazinājumu norāda ar "+" zīmi)</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ECA2157" w14:textId="77777777" w:rsidR="00EB09BA" w:rsidRDefault="00EB09BA">
            <w:pPr>
              <w:spacing w:after="0" w:line="240" w:lineRule="auto"/>
              <w:jc w:val="center"/>
              <w:rPr>
                <w:rFonts w:eastAsia="Times New Roman"/>
                <w:szCs w:val="24"/>
                <w:lang w:eastAsia="lv-LV"/>
              </w:rPr>
            </w:pPr>
            <w:r>
              <w:rPr>
                <w:rFonts w:eastAsia="Times New Roman"/>
                <w:szCs w:val="24"/>
                <w:lang w:eastAsia="lv-LV"/>
              </w:rPr>
              <w:t>X</w:t>
            </w:r>
          </w:p>
        </w:tc>
        <w:tc>
          <w:tcPr>
            <w:tcW w:w="0" w:type="auto"/>
            <w:tcBorders>
              <w:top w:val="single" w:sz="4" w:space="0" w:color="auto"/>
              <w:left w:val="single" w:sz="4" w:space="0" w:color="auto"/>
              <w:bottom w:val="single" w:sz="4" w:space="0" w:color="auto"/>
              <w:right w:val="single" w:sz="4" w:space="0" w:color="auto"/>
            </w:tcBorders>
            <w:hideMark/>
          </w:tcPr>
          <w:p w14:paraId="3B6DEF81"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038A0D18"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62251467"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438CA695"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r>
      <w:tr w:rsidR="00EB09BA" w14:paraId="453B928B" w14:textId="77777777" w:rsidTr="00EB09BA">
        <w:tc>
          <w:tcPr>
            <w:tcW w:w="0" w:type="auto"/>
            <w:vMerge/>
            <w:tcBorders>
              <w:top w:val="single" w:sz="4" w:space="0" w:color="auto"/>
              <w:left w:val="single" w:sz="4" w:space="0" w:color="auto"/>
              <w:bottom w:val="single" w:sz="4" w:space="0" w:color="auto"/>
              <w:right w:val="single" w:sz="4" w:space="0" w:color="auto"/>
            </w:tcBorders>
            <w:vAlign w:val="center"/>
            <w:hideMark/>
          </w:tcPr>
          <w:p w14:paraId="6AAEFEBC" w14:textId="77777777" w:rsidR="00EB09BA" w:rsidRDefault="00EB09BA">
            <w:pPr>
              <w:spacing w:after="0" w:line="256" w:lineRule="auto"/>
              <w:rPr>
                <w:rFonts w:eastAsia="Times New Roman"/>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6F726C" w14:textId="77777777" w:rsidR="00EB09BA" w:rsidRDefault="00EB09BA">
            <w:pPr>
              <w:spacing w:after="0" w:line="256" w:lineRule="auto"/>
              <w:rPr>
                <w:rFonts w:eastAsia="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hideMark/>
          </w:tcPr>
          <w:p w14:paraId="0C858A4E"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7A17897B"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740227E5"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11C171E8"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r>
      <w:tr w:rsidR="00EB09BA" w14:paraId="4C0E392C" w14:textId="77777777" w:rsidTr="00EB09BA">
        <w:tc>
          <w:tcPr>
            <w:tcW w:w="0" w:type="auto"/>
            <w:vMerge/>
            <w:tcBorders>
              <w:top w:val="single" w:sz="4" w:space="0" w:color="auto"/>
              <w:left w:val="single" w:sz="4" w:space="0" w:color="auto"/>
              <w:bottom w:val="single" w:sz="4" w:space="0" w:color="auto"/>
              <w:right w:val="single" w:sz="4" w:space="0" w:color="auto"/>
            </w:tcBorders>
            <w:vAlign w:val="center"/>
            <w:hideMark/>
          </w:tcPr>
          <w:p w14:paraId="1971C05B" w14:textId="77777777" w:rsidR="00EB09BA" w:rsidRDefault="00EB09BA">
            <w:pPr>
              <w:spacing w:after="0" w:line="256" w:lineRule="auto"/>
              <w:rPr>
                <w:rFonts w:eastAsia="Times New Roman"/>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ED1F14" w14:textId="77777777" w:rsidR="00EB09BA" w:rsidRDefault="00EB09BA">
            <w:pPr>
              <w:spacing w:after="0" w:line="256" w:lineRule="auto"/>
              <w:rPr>
                <w:rFonts w:eastAsia="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hideMark/>
          </w:tcPr>
          <w:p w14:paraId="12CE08B4"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05308AFB"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32506B64"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5234BB9C"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r>
      <w:tr w:rsidR="00EB09BA" w14:paraId="7A352F14" w14:textId="77777777" w:rsidTr="00EB09BA">
        <w:tc>
          <w:tcPr>
            <w:tcW w:w="0" w:type="auto"/>
            <w:tcBorders>
              <w:top w:val="single" w:sz="4" w:space="0" w:color="auto"/>
              <w:left w:val="single" w:sz="4" w:space="0" w:color="auto"/>
              <w:bottom w:val="single" w:sz="4" w:space="0" w:color="auto"/>
              <w:right w:val="single" w:sz="4" w:space="0" w:color="auto"/>
            </w:tcBorders>
            <w:hideMark/>
          </w:tcPr>
          <w:p w14:paraId="58B41D3B" w14:textId="77777777" w:rsidR="00EB09BA" w:rsidRDefault="00EB09BA">
            <w:pPr>
              <w:spacing w:after="0" w:line="240" w:lineRule="auto"/>
              <w:jc w:val="both"/>
              <w:rPr>
                <w:rFonts w:eastAsia="Times New Roman"/>
                <w:szCs w:val="24"/>
                <w:lang w:eastAsia="lv-LV"/>
              </w:rPr>
            </w:pPr>
            <w:r>
              <w:rPr>
                <w:rFonts w:eastAsia="Times New Roman"/>
                <w:szCs w:val="24"/>
                <w:lang w:eastAsia="lv-LV"/>
              </w:rPr>
              <w:t>5. Precizēta finansiālā ietekme: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0D24EE2" w14:textId="77777777" w:rsidR="00EB09BA" w:rsidRDefault="00EB09BA">
            <w:pPr>
              <w:spacing w:after="0" w:line="240" w:lineRule="auto"/>
              <w:jc w:val="center"/>
              <w:rPr>
                <w:rFonts w:eastAsia="Times New Roman"/>
                <w:szCs w:val="24"/>
                <w:lang w:eastAsia="lv-LV"/>
              </w:rPr>
            </w:pPr>
            <w:r>
              <w:rPr>
                <w:rFonts w:eastAsia="Times New Roman"/>
                <w:szCs w:val="24"/>
                <w:lang w:eastAsia="lv-LV"/>
              </w:rPr>
              <w:t>X</w:t>
            </w:r>
          </w:p>
        </w:tc>
        <w:tc>
          <w:tcPr>
            <w:tcW w:w="0" w:type="auto"/>
            <w:tcBorders>
              <w:top w:val="single" w:sz="4" w:space="0" w:color="auto"/>
              <w:left w:val="single" w:sz="4" w:space="0" w:color="auto"/>
              <w:bottom w:val="single" w:sz="4" w:space="0" w:color="auto"/>
              <w:right w:val="single" w:sz="4" w:space="0" w:color="auto"/>
            </w:tcBorders>
            <w:hideMark/>
          </w:tcPr>
          <w:p w14:paraId="6F28DD89"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0DC7BBC5"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427B36BA"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0BEF6653"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r>
      <w:tr w:rsidR="00EB09BA" w14:paraId="6C08F73A" w14:textId="77777777" w:rsidTr="00EB09BA">
        <w:tc>
          <w:tcPr>
            <w:tcW w:w="0" w:type="auto"/>
            <w:tcBorders>
              <w:top w:val="single" w:sz="4" w:space="0" w:color="auto"/>
              <w:left w:val="single" w:sz="4" w:space="0" w:color="auto"/>
              <w:bottom w:val="single" w:sz="4" w:space="0" w:color="auto"/>
              <w:right w:val="single" w:sz="4" w:space="0" w:color="auto"/>
            </w:tcBorders>
            <w:hideMark/>
          </w:tcPr>
          <w:p w14:paraId="655C038E" w14:textId="77777777" w:rsidR="00EB09BA" w:rsidRDefault="00EB09BA">
            <w:pPr>
              <w:spacing w:after="0" w:line="240" w:lineRule="auto"/>
              <w:jc w:val="both"/>
              <w:rPr>
                <w:rFonts w:eastAsia="Times New Roman"/>
                <w:szCs w:val="24"/>
                <w:lang w:eastAsia="lv-LV"/>
              </w:rPr>
            </w:pPr>
            <w:r>
              <w:rPr>
                <w:rFonts w:eastAsia="Times New Roman"/>
                <w:szCs w:val="24"/>
                <w:lang w:eastAsia="lv-LV"/>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015101" w14:textId="77777777" w:rsidR="00EB09BA" w:rsidRDefault="00EB09BA">
            <w:pPr>
              <w:spacing w:after="0" w:line="256" w:lineRule="auto"/>
              <w:rPr>
                <w:rFonts w:eastAsia="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hideMark/>
          </w:tcPr>
          <w:p w14:paraId="4B8D54DA"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07FCFF99"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0FE6403D"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0F3B2BB8"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r>
      <w:tr w:rsidR="00EB09BA" w14:paraId="1C77FEAA" w14:textId="77777777" w:rsidTr="00EB09BA">
        <w:tc>
          <w:tcPr>
            <w:tcW w:w="0" w:type="auto"/>
            <w:tcBorders>
              <w:top w:val="single" w:sz="4" w:space="0" w:color="auto"/>
              <w:left w:val="single" w:sz="4" w:space="0" w:color="auto"/>
              <w:bottom w:val="single" w:sz="4" w:space="0" w:color="auto"/>
              <w:right w:val="single" w:sz="4" w:space="0" w:color="auto"/>
            </w:tcBorders>
            <w:hideMark/>
          </w:tcPr>
          <w:p w14:paraId="2F014D8E" w14:textId="77777777" w:rsidR="00EB09BA" w:rsidRDefault="00EB09BA">
            <w:pPr>
              <w:spacing w:after="0" w:line="240" w:lineRule="auto"/>
              <w:jc w:val="both"/>
              <w:rPr>
                <w:rFonts w:eastAsia="Times New Roman"/>
                <w:szCs w:val="24"/>
                <w:lang w:eastAsia="lv-LV"/>
              </w:rPr>
            </w:pPr>
            <w:r>
              <w:rPr>
                <w:rFonts w:eastAsia="Times New Roman"/>
                <w:szCs w:val="24"/>
                <w:lang w:eastAsia="lv-LV"/>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090033" w14:textId="77777777" w:rsidR="00EB09BA" w:rsidRDefault="00EB09BA">
            <w:pPr>
              <w:spacing w:after="0" w:line="256" w:lineRule="auto"/>
              <w:rPr>
                <w:rFonts w:eastAsia="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hideMark/>
          </w:tcPr>
          <w:p w14:paraId="54598688"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098AFFBA"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348140C3"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5D9E4989"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r>
      <w:tr w:rsidR="00EB09BA" w14:paraId="18981086" w14:textId="77777777" w:rsidTr="00EB09BA">
        <w:tc>
          <w:tcPr>
            <w:tcW w:w="0" w:type="auto"/>
            <w:tcBorders>
              <w:top w:val="single" w:sz="4" w:space="0" w:color="auto"/>
              <w:left w:val="single" w:sz="4" w:space="0" w:color="auto"/>
              <w:bottom w:val="single" w:sz="4" w:space="0" w:color="auto"/>
              <w:right w:val="single" w:sz="4" w:space="0" w:color="auto"/>
            </w:tcBorders>
            <w:hideMark/>
          </w:tcPr>
          <w:p w14:paraId="427176D5" w14:textId="77777777" w:rsidR="00EB09BA" w:rsidRDefault="00EB09BA">
            <w:pPr>
              <w:spacing w:after="0" w:line="240" w:lineRule="auto"/>
              <w:jc w:val="both"/>
              <w:rPr>
                <w:rFonts w:eastAsia="Times New Roman"/>
                <w:szCs w:val="24"/>
                <w:lang w:eastAsia="lv-LV"/>
              </w:rPr>
            </w:pPr>
            <w:r>
              <w:rPr>
                <w:rFonts w:eastAsia="Times New Roman"/>
                <w:szCs w:val="24"/>
                <w:lang w:eastAsia="lv-LV"/>
              </w:rPr>
              <w:t xml:space="preserve">5.3. pašvaldību budžets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E89044" w14:textId="77777777" w:rsidR="00EB09BA" w:rsidRDefault="00EB09BA">
            <w:pPr>
              <w:spacing w:after="0" w:line="256" w:lineRule="auto"/>
              <w:rPr>
                <w:rFonts w:eastAsia="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hideMark/>
          </w:tcPr>
          <w:p w14:paraId="15F32DBD"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2D2E6582"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67F8E864"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52F83F0F" w14:textId="77777777" w:rsidR="00EB09BA" w:rsidRDefault="00EB09BA">
            <w:pPr>
              <w:spacing w:after="0" w:line="240" w:lineRule="auto"/>
              <w:jc w:val="center"/>
              <w:rPr>
                <w:rFonts w:eastAsia="Times New Roman"/>
                <w:szCs w:val="24"/>
                <w:lang w:eastAsia="lv-LV"/>
              </w:rPr>
            </w:pPr>
            <w:r>
              <w:rPr>
                <w:rFonts w:eastAsia="Times New Roman"/>
                <w:szCs w:val="24"/>
                <w:lang w:eastAsia="lv-LV"/>
              </w:rPr>
              <w:t>0</w:t>
            </w:r>
          </w:p>
        </w:tc>
      </w:tr>
      <w:tr w:rsidR="00EB09BA" w14:paraId="71B98FCA" w14:textId="77777777" w:rsidTr="00EB09BA">
        <w:tc>
          <w:tcPr>
            <w:tcW w:w="0" w:type="auto"/>
            <w:tcBorders>
              <w:top w:val="single" w:sz="4" w:space="0" w:color="auto"/>
              <w:left w:val="single" w:sz="4" w:space="0" w:color="auto"/>
              <w:bottom w:val="single" w:sz="4" w:space="0" w:color="auto"/>
              <w:right w:val="single" w:sz="4" w:space="0" w:color="auto"/>
            </w:tcBorders>
            <w:hideMark/>
          </w:tcPr>
          <w:p w14:paraId="1CBE91A4" w14:textId="77777777" w:rsidR="00EB09BA" w:rsidRDefault="00EB09BA">
            <w:pPr>
              <w:spacing w:after="0" w:line="240" w:lineRule="auto"/>
              <w:rPr>
                <w:rFonts w:eastAsia="Times New Roman"/>
                <w:szCs w:val="24"/>
                <w:lang w:eastAsia="lv-LV"/>
              </w:rPr>
            </w:pPr>
            <w:r>
              <w:rPr>
                <w:rFonts w:eastAsia="Times New Roman"/>
                <w:szCs w:val="24"/>
                <w:lang w:eastAsia="lv-LV"/>
              </w:rPr>
              <w:t>6. Detalizēts ieņēmumu un izdevu</w:t>
            </w:r>
            <w:r>
              <w:rPr>
                <w:rFonts w:eastAsia="Times New Roman"/>
                <w:szCs w:val="24"/>
                <w:lang w:eastAsia="lv-LV"/>
              </w:rPr>
              <w:softHyphen/>
              <w:t>mu aprēķins (ja nepieciešams, detalizētu ieņēmumu un izdevumu aprēķinu var pievienot anotācijas pielikumā):</w:t>
            </w:r>
          </w:p>
        </w:tc>
        <w:tc>
          <w:tcPr>
            <w:tcW w:w="0" w:type="auto"/>
            <w:gridSpan w:val="5"/>
            <w:vMerge w:val="restart"/>
            <w:tcBorders>
              <w:top w:val="single" w:sz="4" w:space="0" w:color="auto"/>
              <w:left w:val="single" w:sz="4" w:space="0" w:color="auto"/>
              <w:bottom w:val="single" w:sz="4" w:space="0" w:color="auto"/>
              <w:right w:val="single" w:sz="4" w:space="0" w:color="auto"/>
            </w:tcBorders>
            <w:vAlign w:val="center"/>
            <w:hideMark/>
          </w:tcPr>
          <w:p w14:paraId="55E5F374" w14:textId="77777777" w:rsidR="00EB09BA" w:rsidRDefault="00EB09BA">
            <w:pPr>
              <w:spacing w:after="0" w:line="240" w:lineRule="auto"/>
              <w:rPr>
                <w:rFonts w:eastAsia="Times New Roman"/>
                <w:szCs w:val="24"/>
                <w:lang w:eastAsia="lv-LV"/>
              </w:rPr>
            </w:pPr>
            <w:r>
              <w:rPr>
                <w:rFonts w:eastAsia="Times New Roman"/>
                <w:szCs w:val="24"/>
                <w:lang w:eastAsia="lv-LV"/>
              </w:rPr>
              <w:t>Nav.</w:t>
            </w:r>
          </w:p>
        </w:tc>
      </w:tr>
      <w:tr w:rsidR="00EB09BA" w14:paraId="69FE551E" w14:textId="77777777" w:rsidTr="00EB09BA">
        <w:tc>
          <w:tcPr>
            <w:tcW w:w="0" w:type="auto"/>
            <w:tcBorders>
              <w:top w:val="single" w:sz="4" w:space="0" w:color="auto"/>
              <w:left w:val="single" w:sz="4" w:space="0" w:color="auto"/>
              <w:bottom w:val="single" w:sz="4" w:space="0" w:color="auto"/>
              <w:right w:val="single" w:sz="4" w:space="0" w:color="auto"/>
            </w:tcBorders>
            <w:hideMark/>
          </w:tcPr>
          <w:p w14:paraId="76CE32BD" w14:textId="77777777" w:rsidR="00EB09BA" w:rsidRDefault="00EB09BA">
            <w:pPr>
              <w:spacing w:after="0" w:line="240" w:lineRule="auto"/>
              <w:rPr>
                <w:rFonts w:eastAsia="Times New Roman"/>
                <w:szCs w:val="24"/>
                <w:lang w:eastAsia="lv-LV"/>
              </w:rPr>
            </w:pPr>
            <w:r>
              <w:rPr>
                <w:rFonts w:eastAsia="Times New Roman"/>
                <w:szCs w:val="24"/>
                <w:lang w:eastAsia="lv-LV"/>
              </w:rPr>
              <w:t>6.1. detalizēts ieņēmumu aprēķins</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5F7D6E53" w14:textId="77777777" w:rsidR="00EB09BA" w:rsidRDefault="00EB09BA">
            <w:pPr>
              <w:spacing w:after="0" w:line="256" w:lineRule="auto"/>
              <w:rPr>
                <w:rFonts w:eastAsia="Times New Roman"/>
                <w:szCs w:val="24"/>
                <w:lang w:eastAsia="lv-LV"/>
              </w:rPr>
            </w:pPr>
          </w:p>
        </w:tc>
      </w:tr>
      <w:tr w:rsidR="00EB09BA" w14:paraId="528D44BE" w14:textId="77777777" w:rsidTr="00EB09BA">
        <w:tc>
          <w:tcPr>
            <w:tcW w:w="0" w:type="auto"/>
            <w:tcBorders>
              <w:top w:val="single" w:sz="4" w:space="0" w:color="auto"/>
              <w:left w:val="single" w:sz="4" w:space="0" w:color="auto"/>
              <w:bottom w:val="single" w:sz="4" w:space="0" w:color="auto"/>
              <w:right w:val="single" w:sz="4" w:space="0" w:color="auto"/>
            </w:tcBorders>
            <w:hideMark/>
          </w:tcPr>
          <w:p w14:paraId="5D146079" w14:textId="77777777" w:rsidR="00EB09BA" w:rsidRDefault="00EB09BA">
            <w:pPr>
              <w:spacing w:after="0" w:line="240" w:lineRule="auto"/>
              <w:rPr>
                <w:rFonts w:eastAsia="Times New Roman"/>
                <w:szCs w:val="24"/>
                <w:lang w:eastAsia="lv-LV"/>
              </w:rPr>
            </w:pPr>
            <w:r>
              <w:rPr>
                <w:rFonts w:eastAsia="Times New Roman"/>
                <w:szCs w:val="24"/>
                <w:lang w:eastAsia="lv-LV"/>
              </w:rPr>
              <w:t>6.2. detalizēts izdevumu aprēķins</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71C5F678" w14:textId="77777777" w:rsidR="00EB09BA" w:rsidRDefault="00EB09BA">
            <w:pPr>
              <w:spacing w:after="0" w:line="256" w:lineRule="auto"/>
              <w:rPr>
                <w:rFonts w:eastAsia="Times New Roman"/>
                <w:szCs w:val="24"/>
                <w:lang w:eastAsia="lv-LV"/>
              </w:rPr>
            </w:pPr>
          </w:p>
        </w:tc>
      </w:tr>
      <w:tr w:rsidR="00EB09BA" w14:paraId="6426CB7D" w14:textId="77777777" w:rsidTr="00EB09BA">
        <w:tc>
          <w:tcPr>
            <w:tcW w:w="0" w:type="auto"/>
            <w:tcBorders>
              <w:top w:val="single" w:sz="4" w:space="0" w:color="auto"/>
              <w:left w:val="single" w:sz="4" w:space="0" w:color="auto"/>
              <w:bottom w:val="single" w:sz="4" w:space="0" w:color="auto"/>
              <w:right w:val="single" w:sz="4" w:space="0" w:color="auto"/>
            </w:tcBorders>
            <w:hideMark/>
          </w:tcPr>
          <w:p w14:paraId="1092FD46" w14:textId="77777777" w:rsidR="00EB09BA" w:rsidRDefault="00EB09BA">
            <w:pPr>
              <w:spacing w:after="0" w:line="240" w:lineRule="auto"/>
              <w:jc w:val="both"/>
              <w:rPr>
                <w:rFonts w:eastAsia="Times New Roman"/>
                <w:szCs w:val="24"/>
                <w:lang w:eastAsia="lv-LV"/>
              </w:rPr>
            </w:pPr>
            <w:r>
              <w:rPr>
                <w:rFonts w:eastAsia="Times New Roman"/>
                <w:szCs w:val="24"/>
                <w:lang w:eastAsia="lv-LV"/>
              </w:rPr>
              <w:t>7. Cita informācija</w:t>
            </w:r>
          </w:p>
        </w:tc>
        <w:tc>
          <w:tcPr>
            <w:tcW w:w="0" w:type="auto"/>
            <w:gridSpan w:val="5"/>
            <w:tcBorders>
              <w:top w:val="single" w:sz="4" w:space="0" w:color="auto"/>
              <w:left w:val="single" w:sz="4" w:space="0" w:color="auto"/>
              <w:bottom w:val="single" w:sz="4" w:space="0" w:color="auto"/>
              <w:right w:val="single" w:sz="4" w:space="0" w:color="auto"/>
            </w:tcBorders>
          </w:tcPr>
          <w:p w14:paraId="720B2E82" w14:textId="77777777" w:rsidR="00EB09BA" w:rsidRDefault="00EB09BA">
            <w:pPr>
              <w:spacing w:after="0" w:line="240" w:lineRule="auto"/>
              <w:jc w:val="both"/>
              <w:rPr>
                <w:i/>
                <w:iCs/>
                <w:szCs w:val="24"/>
                <w:u w:val="single"/>
                <w:lang w:eastAsia="lv-LV"/>
              </w:rPr>
            </w:pPr>
            <w:r>
              <w:rPr>
                <w:i/>
                <w:iCs/>
                <w:u w:val="single"/>
                <w:lang w:eastAsia="lv-LV"/>
              </w:rPr>
              <w:t>Ekonomikas ministrijas indikatīvās izmaksas.</w:t>
            </w:r>
          </w:p>
          <w:p w14:paraId="32042764" w14:textId="77777777" w:rsidR="00EB09BA" w:rsidRDefault="00EB09BA">
            <w:pPr>
              <w:spacing w:after="0" w:line="240" w:lineRule="auto"/>
              <w:jc w:val="both"/>
              <w:rPr>
                <w:rFonts w:ascii="Calibri" w:hAnsi="Calibri"/>
                <w:sz w:val="22"/>
                <w:lang w:eastAsia="lv-LV"/>
              </w:rPr>
            </w:pPr>
            <w:r>
              <w:rPr>
                <w:lang w:eastAsia="lv-LV"/>
              </w:rPr>
              <w:t xml:space="preserve">Neatkarīgs ietaupījumu audits: 3500 </w:t>
            </w:r>
            <w:proofErr w:type="spellStart"/>
            <w:r>
              <w:rPr>
                <w:lang w:eastAsia="lv-LV"/>
              </w:rPr>
              <w:t>eur</w:t>
            </w:r>
            <w:proofErr w:type="spellEnd"/>
            <w:r>
              <w:rPr>
                <w:lang w:eastAsia="lv-LV"/>
              </w:rPr>
              <w:t>/gadā;</w:t>
            </w:r>
          </w:p>
          <w:p w14:paraId="6467EC09" w14:textId="5851558A" w:rsidR="00EB09BA" w:rsidRDefault="00EB09BA">
            <w:pPr>
              <w:spacing w:after="0" w:line="240" w:lineRule="auto"/>
              <w:jc w:val="both"/>
              <w:rPr>
                <w:lang w:eastAsia="lv-LV"/>
              </w:rPr>
            </w:pPr>
            <w:r>
              <w:rPr>
                <w:lang w:eastAsia="lv-LV"/>
              </w:rPr>
              <w:t>Energoefektivitātes plānu un to grozījumu</w:t>
            </w:r>
            <w:r w:rsidR="005738BD">
              <w:rPr>
                <w:lang w:eastAsia="lv-LV"/>
              </w:rPr>
              <w:t xml:space="preserve"> pārbaude: 600 </w:t>
            </w:r>
            <w:proofErr w:type="spellStart"/>
            <w:r w:rsidR="005738BD">
              <w:rPr>
                <w:lang w:eastAsia="lv-LV"/>
              </w:rPr>
              <w:t>eur</w:t>
            </w:r>
            <w:proofErr w:type="spellEnd"/>
            <w:r w:rsidR="005738BD">
              <w:rPr>
                <w:lang w:eastAsia="lv-LV"/>
              </w:rPr>
              <w:t>/gadā x 9 = 54</w:t>
            </w:r>
            <w:r>
              <w:rPr>
                <w:lang w:eastAsia="lv-LV"/>
              </w:rPr>
              <w:t xml:space="preserve">00 </w:t>
            </w:r>
            <w:proofErr w:type="spellStart"/>
            <w:r>
              <w:rPr>
                <w:lang w:eastAsia="lv-LV"/>
              </w:rPr>
              <w:t>eur</w:t>
            </w:r>
            <w:proofErr w:type="spellEnd"/>
            <w:r>
              <w:rPr>
                <w:lang w:eastAsia="lv-LV"/>
              </w:rPr>
              <w:t>/gadā;</w:t>
            </w:r>
          </w:p>
          <w:p w14:paraId="01D704C4" w14:textId="54063A69" w:rsidR="00EB09BA" w:rsidRDefault="00EB09BA">
            <w:pPr>
              <w:spacing w:after="0" w:line="240" w:lineRule="auto"/>
              <w:jc w:val="both"/>
              <w:rPr>
                <w:lang w:eastAsia="lv-LV"/>
              </w:rPr>
            </w:pPr>
            <w:r>
              <w:rPr>
                <w:lang w:eastAsia="lv-LV"/>
              </w:rPr>
              <w:t xml:space="preserve">Nepieciešamo datu pārbaude un </w:t>
            </w:r>
            <w:r w:rsidR="005738BD">
              <w:rPr>
                <w:lang w:eastAsia="lv-LV"/>
              </w:rPr>
              <w:t xml:space="preserve">aprēķini: 120 </w:t>
            </w:r>
            <w:proofErr w:type="spellStart"/>
            <w:r w:rsidR="005738BD">
              <w:rPr>
                <w:lang w:eastAsia="lv-LV"/>
              </w:rPr>
              <w:t>eur</w:t>
            </w:r>
            <w:proofErr w:type="spellEnd"/>
            <w:r w:rsidR="005738BD">
              <w:rPr>
                <w:lang w:eastAsia="lv-LV"/>
              </w:rPr>
              <w:t>/</w:t>
            </w:r>
            <w:r w:rsidR="00EE1784">
              <w:rPr>
                <w:lang w:eastAsia="lv-LV"/>
              </w:rPr>
              <w:t>gadā x 9</w:t>
            </w:r>
            <w:r w:rsidR="005738BD">
              <w:rPr>
                <w:lang w:eastAsia="lv-LV"/>
              </w:rPr>
              <w:t xml:space="preserve"> = 1080</w:t>
            </w:r>
            <w:r w:rsidR="00EE1784">
              <w:rPr>
                <w:lang w:eastAsia="lv-LV"/>
              </w:rPr>
              <w:t xml:space="preserve"> </w:t>
            </w:r>
            <w:proofErr w:type="spellStart"/>
            <w:r w:rsidR="00EE1784">
              <w:rPr>
                <w:lang w:eastAsia="lv-LV"/>
              </w:rPr>
              <w:t>eur</w:t>
            </w:r>
            <w:proofErr w:type="spellEnd"/>
            <w:r>
              <w:rPr>
                <w:lang w:eastAsia="lv-LV"/>
              </w:rPr>
              <w:t>/gadā;</w:t>
            </w:r>
          </w:p>
          <w:p w14:paraId="30DE9178" w14:textId="1BDCDC6B" w:rsidR="00EB09BA" w:rsidRDefault="00EB09BA">
            <w:pPr>
              <w:spacing w:after="0" w:line="240" w:lineRule="auto"/>
              <w:jc w:val="both"/>
              <w:rPr>
                <w:lang w:eastAsia="lv-LV"/>
              </w:rPr>
            </w:pPr>
            <w:r>
              <w:rPr>
                <w:lang w:eastAsia="lv-LV"/>
              </w:rPr>
              <w:t>Ikgadējo ziņojumu</w:t>
            </w:r>
            <w:r w:rsidR="005738BD">
              <w:rPr>
                <w:lang w:eastAsia="lv-LV"/>
              </w:rPr>
              <w:t xml:space="preserve"> apstrāde: 300 </w:t>
            </w:r>
            <w:proofErr w:type="spellStart"/>
            <w:r w:rsidR="005738BD">
              <w:rPr>
                <w:lang w:eastAsia="lv-LV"/>
              </w:rPr>
              <w:t>eur</w:t>
            </w:r>
            <w:proofErr w:type="spellEnd"/>
            <w:r w:rsidR="005738BD">
              <w:rPr>
                <w:lang w:eastAsia="lv-LV"/>
              </w:rPr>
              <w:t>/gadā x 9 = 27</w:t>
            </w:r>
            <w:r>
              <w:rPr>
                <w:lang w:eastAsia="lv-LV"/>
              </w:rPr>
              <w:t xml:space="preserve">00 </w:t>
            </w:r>
            <w:proofErr w:type="spellStart"/>
            <w:r>
              <w:rPr>
                <w:lang w:eastAsia="lv-LV"/>
              </w:rPr>
              <w:t>eur</w:t>
            </w:r>
            <w:proofErr w:type="spellEnd"/>
            <w:r>
              <w:rPr>
                <w:lang w:eastAsia="lv-LV"/>
              </w:rPr>
              <w:t>/gadā;</w:t>
            </w:r>
          </w:p>
          <w:p w14:paraId="657F8043" w14:textId="77777777" w:rsidR="00EB09BA" w:rsidRDefault="00EB09BA">
            <w:pPr>
              <w:spacing w:after="0" w:line="240" w:lineRule="auto"/>
              <w:jc w:val="both"/>
              <w:rPr>
                <w:lang w:eastAsia="lv-LV"/>
              </w:rPr>
            </w:pPr>
            <w:r>
              <w:rPr>
                <w:lang w:eastAsia="lv-LV"/>
              </w:rPr>
              <w:t xml:space="preserve">Fonda iemaksu administrēšana: 1020 </w:t>
            </w:r>
            <w:proofErr w:type="spellStart"/>
            <w:r>
              <w:rPr>
                <w:lang w:eastAsia="lv-LV"/>
              </w:rPr>
              <w:t>eur</w:t>
            </w:r>
            <w:proofErr w:type="spellEnd"/>
            <w:r>
              <w:rPr>
                <w:lang w:eastAsia="lv-LV"/>
              </w:rPr>
              <w:t>/gadā;</w:t>
            </w:r>
          </w:p>
          <w:p w14:paraId="676868BF" w14:textId="23F83965" w:rsidR="00EB09BA" w:rsidRDefault="00EB09BA">
            <w:pPr>
              <w:spacing w:after="0" w:line="240" w:lineRule="auto"/>
              <w:jc w:val="both"/>
              <w:rPr>
                <w:lang w:eastAsia="lv-LV"/>
              </w:rPr>
            </w:pPr>
            <w:r>
              <w:rPr>
                <w:lang w:eastAsia="lv-LV"/>
              </w:rPr>
              <w:t xml:space="preserve">Soda naudas piemērošana: 15 </w:t>
            </w:r>
            <w:proofErr w:type="spellStart"/>
            <w:r>
              <w:rPr>
                <w:lang w:eastAsia="lv-LV"/>
              </w:rPr>
              <w:t>eu</w:t>
            </w:r>
            <w:r w:rsidR="005738BD">
              <w:rPr>
                <w:lang w:eastAsia="lv-LV"/>
              </w:rPr>
              <w:t>r</w:t>
            </w:r>
            <w:proofErr w:type="spellEnd"/>
            <w:r w:rsidR="005738BD">
              <w:rPr>
                <w:lang w:eastAsia="lv-LV"/>
              </w:rPr>
              <w:t>/gadā x 9 = 135</w:t>
            </w:r>
            <w:r>
              <w:rPr>
                <w:lang w:eastAsia="lv-LV"/>
              </w:rPr>
              <w:t xml:space="preserve"> </w:t>
            </w:r>
            <w:proofErr w:type="spellStart"/>
            <w:r>
              <w:rPr>
                <w:lang w:eastAsia="lv-LV"/>
              </w:rPr>
              <w:t>eur</w:t>
            </w:r>
            <w:proofErr w:type="spellEnd"/>
            <w:r>
              <w:rPr>
                <w:lang w:eastAsia="lv-LV"/>
              </w:rPr>
              <w:t>/gadā;</w:t>
            </w:r>
          </w:p>
          <w:p w14:paraId="2B87627F" w14:textId="77777777" w:rsidR="00EB09BA" w:rsidRDefault="00EB09BA">
            <w:pPr>
              <w:spacing w:after="0" w:line="240" w:lineRule="auto"/>
              <w:jc w:val="both"/>
              <w:rPr>
                <w:lang w:eastAsia="lv-LV"/>
              </w:rPr>
            </w:pPr>
            <w:r>
              <w:rPr>
                <w:lang w:eastAsia="lv-LV"/>
              </w:rPr>
              <w:t xml:space="preserve">Metodisko materiālu izstrāde: 1300 </w:t>
            </w:r>
            <w:proofErr w:type="spellStart"/>
            <w:r>
              <w:rPr>
                <w:lang w:eastAsia="lv-LV"/>
              </w:rPr>
              <w:t>eur</w:t>
            </w:r>
            <w:proofErr w:type="spellEnd"/>
            <w:r>
              <w:rPr>
                <w:lang w:eastAsia="lv-LV"/>
              </w:rPr>
              <w:t>/gadā</w:t>
            </w:r>
          </w:p>
          <w:p w14:paraId="03DA6653" w14:textId="77777777" w:rsidR="00EB09BA" w:rsidRDefault="00EB09BA">
            <w:pPr>
              <w:spacing w:after="0" w:line="240" w:lineRule="auto"/>
              <w:jc w:val="both"/>
              <w:rPr>
                <w:lang w:eastAsia="lv-LV"/>
              </w:rPr>
            </w:pPr>
            <w:r>
              <w:rPr>
                <w:lang w:eastAsia="lv-LV"/>
              </w:rPr>
              <w:t xml:space="preserve">Kataloga papildināšana: 2000 </w:t>
            </w:r>
            <w:proofErr w:type="spellStart"/>
            <w:r>
              <w:rPr>
                <w:lang w:eastAsia="lv-LV"/>
              </w:rPr>
              <w:t>eur</w:t>
            </w:r>
            <w:proofErr w:type="spellEnd"/>
            <w:r>
              <w:rPr>
                <w:lang w:eastAsia="lv-LV"/>
              </w:rPr>
              <w:t>/gadā</w:t>
            </w:r>
          </w:p>
          <w:p w14:paraId="0DEFEBC4" w14:textId="1EF60AE3" w:rsidR="00EB09BA" w:rsidRDefault="005738BD">
            <w:pPr>
              <w:spacing w:after="0" w:line="240" w:lineRule="auto"/>
              <w:jc w:val="both"/>
              <w:rPr>
                <w:lang w:eastAsia="lv-LV"/>
              </w:rPr>
            </w:pPr>
            <w:r>
              <w:rPr>
                <w:lang w:eastAsia="lv-LV"/>
              </w:rPr>
              <w:t>9</w:t>
            </w:r>
            <w:r w:rsidR="00EB09BA">
              <w:rPr>
                <w:lang w:eastAsia="lv-LV"/>
              </w:rPr>
              <w:t xml:space="preserve"> – EPS atbildīgo pušu skaits.</w:t>
            </w:r>
          </w:p>
          <w:p w14:paraId="48346CE2" w14:textId="49696535" w:rsidR="00EB09BA" w:rsidRDefault="00EB09BA">
            <w:pPr>
              <w:spacing w:after="0" w:line="240" w:lineRule="auto"/>
              <w:jc w:val="both"/>
              <w:rPr>
                <w:lang w:eastAsia="lv-LV"/>
              </w:rPr>
            </w:pPr>
            <w:r>
              <w:rPr>
                <w:szCs w:val="24"/>
              </w:rPr>
              <w:lastRenderedPageBreak/>
              <w:t>Energoefektivitātes pienākumu shēmas izveidošana tiks nodrošināta Ekonomikas ministrijai piešķirto budžeta līdzekļu ietvaros. Ekonomikas ministrijai indikatīvi izmaksas radīsies</w:t>
            </w:r>
            <w:r w:rsidR="0006514C">
              <w:rPr>
                <w:szCs w:val="24"/>
              </w:rPr>
              <w:t>,</w:t>
            </w:r>
            <w:r>
              <w:rPr>
                <w:szCs w:val="24"/>
              </w:rPr>
              <w:t xml:space="preserve"> sākot ar 2017.gadu.</w:t>
            </w:r>
          </w:p>
          <w:p w14:paraId="1E41FA29" w14:textId="77777777" w:rsidR="00EB09BA" w:rsidRDefault="00EB09BA">
            <w:pPr>
              <w:spacing w:after="0" w:line="240" w:lineRule="auto"/>
              <w:jc w:val="both"/>
              <w:rPr>
                <w:rFonts w:eastAsia="Times New Roman"/>
                <w:szCs w:val="24"/>
                <w:lang w:eastAsia="lv-LV"/>
              </w:rPr>
            </w:pPr>
          </w:p>
        </w:tc>
      </w:tr>
    </w:tbl>
    <w:p w14:paraId="3F595706" w14:textId="77777777" w:rsidR="00EB09BA" w:rsidRDefault="00EB09BA" w:rsidP="00EB09BA">
      <w:pPr>
        <w:spacing w:after="0" w:line="240" w:lineRule="auto"/>
        <w:rPr>
          <w:rFonts w:eastAsia="Times New Roman"/>
          <w:szCs w:val="24"/>
          <w:lang w:eastAsia="lv-LV"/>
        </w:rPr>
      </w:pP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22"/>
        <w:gridCol w:w="2092"/>
        <w:gridCol w:w="7046"/>
      </w:tblGrid>
      <w:tr w:rsidR="00EB09BA" w14:paraId="12184115" w14:textId="77777777" w:rsidTr="00EB09BA">
        <w:tc>
          <w:tcPr>
            <w:tcW w:w="5000" w:type="pct"/>
            <w:gridSpan w:val="3"/>
            <w:tcBorders>
              <w:top w:val="single" w:sz="6" w:space="0" w:color="auto"/>
              <w:left w:val="single" w:sz="6" w:space="0" w:color="auto"/>
              <w:bottom w:val="single" w:sz="6" w:space="0" w:color="auto"/>
              <w:right w:val="single" w:sz="6" w:space="0" w:color="auto"/>
            </w:tcBorders>
            <w:hideMark/>
          </w:tcPr>
          <w:p w14:paraId="616C4823" w14:textId="77777777" w:rsidR="00EB09BA" w:rsidRDefault="00EB09BA">
            <w:pPr>
              <w:spacing w:after="0" w:line="240" w:lineRule="auto"/>
              <w:jc w:val="center"/>
              <w:rPr>
                <w:rFonts w:eastAsia="Times New Roman"/>
                <w:b/>
                <w:bCs/>
                <w:szCs w:val="24"/>
                <w:lang w:eastAsia="lv-LV"/>
              </w:rPr>
            </w:pPr>
            <w:r>
              <w:rPr>
                <w:rFonts w:eastAsia="Times New Roman"/>
                <w:b/>
                <w:bCs/>
                <w:szCs w:val="24"/>
                <w:lang w:eastAsia="lv-LV"/>
              </w:rPr>
              <w:t>V. Tiesību akta projekta atbilstība Latvijas Republikas starptautiskajām saistībām</w:t>
            </w:r>
          </w:p>
        </w:tc>
      </w:tr>
      <w:tr w:rsidR="00EB09BA" w14:paraId="7F400835" w14:textId="77777777" w:rsidTr="00EB09BA">
        <w:trPr>
          <w:trHeight w:val="246"/>
        </w:trPr>
        <w:tc>
          <w:tcPr>
            <w:tcW w:w="221" w:type="pct"/>
            <w:tcBorders>
              <w:top w:val="single" w:sz="6" w:space="0" w:color="auto"/>
              <w:left w:val="single" w:sz="6" w:space="0" w:color="auto"/>
              <w:bottom w:val="outset" w:sz="6" w:space="0" w:color="000000"/>
              <w:right w:val="single" w:sz="4" w:space="0" w:color="auto"/>
            </w:tcBorders>
            <w:hideMark/>
          </w:tcPr>
          <w:p w14:paraId="4785785A" w14:textId="77777777" w:rsidR="00EB09BA" w:rsidRDefault="00EB09BA">
            <w:pPr>
              <w:spacing w:after="0" w:line="240" w:lineRule="auto"/>
              <w:rPr>
                <w:rFonts w:eastAsia="Times New Roman"/>
                <w:szCs w:val="24"/>
                <w:lang w:eastAsia="lv-LV"/>
              </w:rPr>
            </w:pPr>
            <w:r>
              <w:rPr>
                <w:rFonts w:eastAsia="Times New Roman"/>
                <w:szCs w:val="24"/>
                <w:lang w:eastAsia="lv-LV"/>
              </w:rPr>
              <w:t>1.</w:t>
            </w:r>
          </w:p>
        </w:tc>
        <w:tc>
          <w:tcPr>
            <w:tcW w:w="1094" w:type="pct"/>
            <w:tcBorders>
              <w:top w:val="single" w:sz="6" w:space="0" w:color="auto"/>
              <w:left w:val="single" w:sz="4" w:space="0" w:color="auto"/>
              <w:bottom w:val="outset" w:sz="6" w:space="0" w:color="000000"/>
              <w:right w:val="single" w:sz="4" w:space="0" w:color="auto"/>
            </w:tcBorders>
            <w:hideMark/>
          </w:tcPr>
          <w:p w14:paraId="6666F799" w14:textId="77777777" w:rsidR="00EB09BA" w:rsidRDefault="00EB09BA">
            <w:pPr>
              <w:spacing w:after="0" w:line="240" w:lineRule="auto"/>
              <w:rPr>
                <w:rFonts w:eastAsia="Times New Roman"/>
                <w:szCs w:val="24"/>
                <w:lang w:eastAsia="lv-LV"/>
              </w:rPr>
            </w:pPr>
            <w:r>
              <w:rPr>
                <w:rFonts w:eastAsia="Times New Roman"/>
                <w:szCs w:val="24"/>
                <w:lang w:eastAsia="lv-LV"/>
              </w:rPr>
              <w:t>Saistības pret Eiropas Savienību</w:t>
            </w:r>
          </w:p>
        </w:tc>
        <w:tc>
          <w:tcPr>
            <w:tcW w:w="3685" w:type="pct"/>
            <w:tcBorders>
              <w:top w:val="single" w:sz="6" w:space="0" w:color="auto"/>
              <w:left w:val="single" w:sz="4" w:space="0" w:color="auto"/>
              <w:bottom w:val="outset" w:sz="6" w:space="0" w:color="000000"/>
              <w:right w:val="single" w:sz="6" w:space="0" w:color="auto"/>
            </w:tcBorders>
            <w:hideMark/>
          </w:tcPr>
          <w:p w14:paraId="17359FCC" w14:textId="77777777" w:rsidR="00EB09BA" w:rsidRDefault="00EB09BA">
            <w:pPr>
              <w:pStyle w:val="doc-ti"/>
              <w:spacing w:before="0" w:after="0" w:line="256" w:lineRule="auto"/>
              <w:jc w:val="both"/>
              <w:rPr>
                <w:sz w:val="24"/>
                <w:szCs w:val="24"/>
                <w:lang w:eastAsia="en-US"/>
              </w:rPr>
            </w:pPr>
            <w:r>
              <w:rPr>
                <w:b w:val="0"/>
                <w:sz w:val="24"/>
                <w:szCs w:val="24"/>
                <w:lang w:eastAsia="en-US"/>
              </w:rPr>
              <w:t xml:space="preserve">Ministru kabineta noteikumu projekta nepieciešamību nosaka </w:t>
            </w:r>
            <w:r>
              <w:rPr>
                <w:b w:val="0"/>
                <w:color w:val="000000"/>
                <w:sz w:val="24"/>
                <w:szCs w:val="24"/>
                <w:lang w:eastAsia="en-US"/>
              </w:rPr>
              <w:t xml:space="preserve">Direktīvas 2012/27/ES 7. panta 4. punkts. </w:t>
            </w:r>
            <w:r>
              <w:rPr>
                <w:b w:val="0"/>
                <w:color w:val="000000" w:themeColor="text1"/>
                <w:sz w:val="24"/>
                <w:szCs w:val="24"/>
                <w:lang w:eastAsia="en-US"/>
              </w:rPr>
              <w:t>N</w:t>
            </w:r>
            <w:r>
              <w:rPr>
                <w:b w:val="0"/>
                <w:color w:val="000000"/>
                <w:sz w:val="24"/>
                <w:szCs w:val="24"/>
                <w:lang w:eastAsia="en-US"/>
              </w:rPr>
              <w:t xml:space="preserve">ormatīvajiem un administratīvajiem aktiem, kas vajadzīgi, lai izpildītu Direktīvas 2012/27/ES prasības, bija jāstājas spēkā līdz 2014. gada 5. jūnijam. </w:t>
            </w:r>
          </w:p>
        </w:tc>
      </w:tr>
      <w:tr w:rsidR="00EB09BA" w14:paraId="01F1E035" w14:textId="77777777" w:rsidTr="00EB09BA">
        <w:trPr>
          <w:trHeight w:val="246"/>
        </w:trPr>
        <w:tc>
          <w:tcPr>
            <w:tcW w:w="221" w:type="pct"/>
            <w:tcBorders>
              <w:top w:val="single" w:sz="6" w:space="0" w:color="auto"/>
              <w:left w:val="single" w:sz="6" w:space="0" w:color="auto"/>
              <w:bottom w:val="outset" w:sz="6" w:space="0" w:color="000000"/>
              <w:right w:val="single" w:sz="4" w:space="0" w:color="auto"/>
            </w:tcBorders>
            <w:hideMark/>
          </w:tcPr>
          <w:p w14:paraId="5687D4CF" w14:textId="77777777" w:rsidR="00EB09BA" w:rsidRDefault="00EB09BA">
            <w:pPr>
              <w:spacing w:after="0" w:line="240" w:lineRule="auto"/>
              <w:rPr>
                <w:rFonts w:eastAsia="Times New Roman"/>
                <w:szCs w:val="24"/>
                <w:lang w:eastAsia="lv-LV"/>
              </w:rPr>
            </w:pPr>
            <w:r>
              <w:rPr>
                <w:rFonts w:eastAsia="Times New Roman"/>
                <w:szCs w:val="24"/>
                <w:lang w:eastAsia="lv-LV"/>
              </w:rPr>
              <w:t>2.</w:t>
            </w:r>
          </w:p>
        </w:tc>
        <w:tc>
          <w:tcPr>
            <w:tcW w:w="1094" w:type="pct"/>
            <w:tcBorders>
              <w:top w:val="single" w:sz="6" w:space="0" w:color="auto"/>
              <w:left w:val="single" w:sz="4" w:space="0" w:color="auto"/>
              <w:bottom w:val="outset" w:sz="6" w:space="0" w:color="000000"/>
              <w:right w:val="single" w:sz="4" w:space="0" w:color="auto"/>
            </w:tcBorders>
            <w:hideMark/>
          </w:tcPr>
          <w:p w14:paraId="33FBF745" w14:textId="77777777" w:rsidR="00EB09BA" w:rsidRDefault="00EB09BA">
            <w:pPr>
              <w:spacing w:after="0" w:line="240" w:lineRule="auto"/>
              <w:rPr>
                <w:rFonts w:eastAsia="Times New Roman"/>
                <w:szCs w:val="24"/>
                <w:lang w:eastAsia="lv-LV"/>
              </w:rPr>
            </w:pPr>
            <w:r>
              <w:rPr>
                <w:rFonts w:eastAsia="Times New Roman"/>
                <w:szCs w:val="24"/>
                <w:lang w:eastAsia="lv-LV"/>
              </w:rPr>
              <w:t>Citas starptautiskās saistības</w:t>
            </w:r>
          </w:p>
        </w:tc>
        <w:tc>
          <w:tcPr>
            <w:tcW w:w="3685" w:type="pct"/>
            <w:tcBorders>
              <w:top w:val="single" w:sz="6" w:space="0" w:color="auto"/>
              <w:left w:val="single" w:sz="4" w:space="0" w:color="auto"/>
              <w:bottom w:val="outset" w:sz="6" w:space="0" w:color="000000"/>
              <w:right w:val="single" w:sz="6" w:space="0" w:color="auto"/>
            </w:tcBorders>
            <w:hideMark/>
          </w:tcPr>
          <w:p w14:paraId="6449E563" w14:textId="77777777" w:rsidR="00EB09BA" w:rsidRDefault="00EB09BA">
            <w:pPr>
              <w:spacing w:after="0" w:line="240" w:lineRule="auto"/>
              <w:rPr>
                <w:rFonts w:eastAsia="Times New Roman"/>
                <w:szCs w:val="24"/>
                <w:lang w:eastAsia="lv-LV"/>
              </w:rPr>
            </w:pPr>
            <w:r>
              <w:rPr>
                <w:bCs/>
                <w:color w:val="000000" w:themeColor="text1"/>
                <w:szCs w:val="24"/>
              </w:rPr>
              <w:t>Nav attiecināms.</w:t>
            </w:r>
          </w:p>
        </w:tc>
      </w:tr>
      <w:tr w:rsidR="00EB09BA" w14:paraId="276B7639" w14:textId="77777777" w:rsidTr="00EB09BA">
        <w:trPr>
          <w:trHeight w:val="246"/>
        </w:trPr>
        <w:tc>
          <w:tcPr>
            <w:tcW w:w="221" w:type="pct"/>
            <w:tcBorders>
              <w:top w:val="single" w:sz="6" w:space="0" w:color="auto"/>
              <w:left w:val="single" w:sz="6" w:space="0" w:color="auto"/>
              <w:bottom w:val="outset" w:sz="6" w:space="0" w:color="000000"/>
              <w:right w:val="single" w:sz="4" w:space="0" w:color="auto"/>
            </w:tcBorders>
            <w:hideMark/>
          </w:tcPr>
          <w:p w14:paraId="3733118B" w14:textId="77777777" w:rsidR="00EB09BA" w:rsidRDefault="00EB09BA">
            <w:pPr>
              <w:spacing w:after="0" w:line="240" w:lineRule="auto"/>
              <w:rPr>
                <w:rFonts w:eastAsia="Times New Roman"/>
                <w:szCs w:val="24"/>
                <w:lang w:eastAsia="lv-LV"/>
              </w:rPr>
            </w:pPr>
            <w:r>
              <w:rPr>
                <w:rFonts w:eastAsia="Times New Roman"/>
                <w:szCs w:val="24"/>
                <w:lang w:eastAsia="lv-LV"/>
              </w:rPr>
              <w:t>3.</w:t>
            </w:r>
          </w:p>
        </w:tc>
        <w:tc>
          <w:tcPr>
            <w:tcW w:w="1094" w:type="pct"/>
            <w:tcBorders>
              <w:top w:val="single" w:sz="6" w:space="0" w:color="auto"/>
              <w:left w:val="single" w:sz="4" w:space="0" w:color="auto"/>
              <w:bottom w:val="outset" w:sz="6" w:space="0" w:color="000000"/>
              <w:right w:val="single" w:sz="4" w:space="0" w:color="auto"/>
            </w:tcBorders>
            <w:hideMark/>
          </w:tcPr>
          <w:p w14:paraId="3D34D57E" w14:textId="77777777" w:rsidR="00EB09BA" w:rsidRDefault="00EB09BA">
            <w:pPr>
              <w:spacing w:after="0" w:line="240" w:lineRule="auto"/>
              <w:rPr>
                <w:rFonts w:eastAsia="Times New Roman"/>
                <w:szCs w:val="24"/>
                <w:lang w:eastAsia="lv-LV"/>
              </w:rPr>
            </w:pPr>
            <w:r>
              <w:rPr>
                <w:rFonts w:eastAsia="Times New Roman"/>
                <w:szCs w:val="24"/>
                <w:lang w:eastAsia="lv-LV"/>
              </w:rPr>
              <w:t>Cita informācija</w:t>
            </w:r>
          </w:p>
        </w:tc>
        <w:tc>
          <w:tcPr>
            <w:tcW w:w="3685" w:type="pct"/>
            <w:tcBorders>
              <w:top w:val="single" w:sz="6" w:space="0" w:color="auto"/>
              <w:left w:val="single" w:sz="4" w:space="0" w:color="auto"/>
              <w:bottom w:val="outset" w:sz="6" w:space="0" w:color="000000"/>
              <w:right w:val="single" w:sz="6" w:space="0" w:color="auto"/>
            </w:tcBorders>
            <w:hideMark/>
          </w:tcPr>
          <w:p w14:paraId="2EEF2501" w14:textId="77777777" w:rsidR="00EB09BA" w:rsidRDefault="00EB09BA">
            <w:pPr>
              <w:spacing w:after="0" w:line="240" w:lineRule="auto"/>
              <w:rPr>
                <w:rFonts w:eastAsia="Times New Roman"/>
                <w:szCs w:val="24"/>
                <w:lang w:eastAsia="lv-LV"/>
              </w:rPr>
            </w:pPr>
            <w:r>
              <w:rPr>
                <w:rFonts w:eastAsia="Times New Roman"/>
                <w:szCs w:val="24"/>
                <w:lang w:eastAsia="lv-LV"/>
              </w:rPr>
              <w:t>Nav</w:t>
            </w:r>
          </w:p>
        </w:tc>
      </w:tr>
    </w:tbl>
    <w:p w14:paraId="06CCDBC2" w14:textId="77777777" w:rsidR="009068C0" w:rsidRPr="00494E1B" w:rsidRDefault="009068C0" w:rsidP="00BF5644">
      <w:pPr>
        <w:spacing w:after="0" w:line="240" w:lineRule="auto"/>
        <w:rPr>
          <w:rFonts w:eastAsia="Times New Roman"/>
          <w:szCs w:val="24"/>
          <w:lang w:eastAsia="lv-LV"/>
        </w:rPr>
      </w:pPr>
    </w:p>
    <w:tbl>
      <w:tblPr>
        <w:tblStyle w:val="TableGrid"/>
        <w:tblW w:w="5320" w:type="pct"/>
        <w:tblInd w:w="-289" w:type="dxa"/>
        <w:tblLayout w:type="fixed"/>
        <w:tblLook w:val="04A0" w:firstRow="1" w:lastRow="0" w:firstColumn="1" w:lastColumn="0" w:noHBand="0" w:noVBand="1"/>
      </w:tblPr>
      <w:tblGrid>
        <w:gridCol w:w="1635"/>
        <w:gridCol w:w="1377"/>
        <w:gridCol w:w="4865"/>
        <w:gridCol w:w="1764"/>
      </w:tblGrid>
      <w:tr w:rsidR="009068C0" w:rsidRPr="00494E1B" w14:paraId="27031C3A" w14:textId="77777777" w:rsidTr="00A321BB">
        <w:tc>
          <w:tcPr>
            <w:tcW w:w="5000" w:type="pct"/>
            <w:gridSpan w:val="4"/>
          </w:tcPr>
          <w:p w14:paraId="7C175ACB" w14:textId="77777777" w:rsidR="009068C0" w:rsidRPr="00494E1B" w:rsidRDefault="009068C0" w:rsidP="00A321BB">
            <w:pPr>
              <w:spacing w:after="0" w:line="240" w:lineRule="auto"/>
              <w:jc w:val="center"/>
              <w:rPr>
                <w:rFonts w:eastAsia="Times New Roman"/>
                <w:szCs w:val="24"/>
                <w:lang w:eastAsia="lv-LV"/>
              </w:rPr>
            </w:pPr>
            <w:r w:rsidRPr="00494E1B">
              <w:rPr>
                <w:rFonts w:eastAsia="Times New Roman"/>
                <w:b/>
                <w:bCs/>
                <w:szCs w:val="24"/>
                <w:lang w:eastAsia="lv-LV"/>
              </w:rPr>
              <w:t>1. tabula</w:t>
            </w:r>
            <w:r w:rsidRPr="00494E1B">
              <w:rPr>
                <w:rFonts w:eastAsia="Times New Roman"/>
                <w:b/>
                <w:bCs/>
                <w:szCs w:val="24"/>
                <w:lang w:eastAsia="lv-LV"/>
              </w:rPr>
              <w:br/>
              <w:t>Tiesību akta projekta atbilstība ES tiesību aktiem</w:t>
            </w:r>
          </w:p>
        </w:tc>
      </w:tr>
      <w:tr w:rsidR="009068C0" w:rsidRPr="00494E1B" w14:paraId="501074AF" w14:textId="77777777" w:rsidTr="00A321BB">
        <w:tc>
          <w:tcPr>
            <w:tcW w:w="848" w:type="pct"/>
          </w:tcPr>
          <w:p w14:paraId="3D5EA7ED" w14:textId="77777777" w:rsidR="009068C0" w:rsidRPr="00494E1B" w:rsidRDefault="009068C0" w:rsidP="00A321BB">
            <w:pPr>
              <w:spacing w:after="0" w:line="240" w:lineRule="auto"/>
              <w:rPr>
                <w:rFonts w:eastAsia="Times New Roman"/>
                <w:szCs w:val="24"/>
                <w:lang w:eastAsia="lv-LV"/>
              </w:rPr>
            </w:pPr>
            <w:r w:rsidRPr="00494E1B">
              <w:rPr>
                <w:rFonts w:eastAsia="Times New Roman"/>
                <w:szCs w:val="24"/>
                <w:lang w:eastAsia="lv-LV"/>
              </w:rPr>
              <w:t>Attiecīgā ES tiesību akta datums, numurs un nosaukums</w:t>
            </w:r>
          </w:p>
        </w:tc>
        <w:tc>
          <w:tcPr>
            <w:tcW w:w="4152" w:type="pct"/>
            <w:gridSpan w:val="3"/>
          </w:tcPr>
          <w:p w14:paraId="735CF42E" w14:textId="77777777" w:rsidR="009068C0" w:rsidRPr="00494E1B" w:rsidRDefault="009068C0" w:rsidP="00A321BB">
            <w:pPr>
              <w:spacing w:after="0" w:line="240" w:lineRule="auto"/>
              <w:rPr>
                <w:rFonts w:eastAsia="Times New Roman"/>
                <w:szCs w:val="24"/>
                <w:lang w:eastAsia="lv-LV"/>
              </w:rPr>
            </w:pPr>
            <w:r w:rsidRPr="00494E1B">
              <w:rPr>
                <w:szCs w:val="24"/>
              </w:rPr>
              <w:t>Eiropas Parlamenta un Padomes 2012. gada 25. oktobra Direktīva 2012/27/ES par energoefektivitāti, ar ko groza Direktīvas 2009/125/EK un 2010/30/ES un atceļ Direktīvas 2004/8/EK un 2006/32/EK</w:t>
            </w:r>
          </w:p>
        </w:tc>
      </w:tr>
      <w:tr w:rsidR="009068C0" w:rsidRPr="00494E1B" w14:paraId="4508D444" w14:textId="77777777" w:rsidTr="00A321BB">
        <w:tc>
          <w:tcPr>
            <w:tcW w:w="848" w:type="pct"/>
            <w:hideMark/>
          </w:tcPr>
          <w:p w14:paraId="22592DAD" w14:textId="77777777" w:rsidR="009068C0" w:rsidRPr="00494E1B" w:rsidRDefault="009068C0" w:rsidP="00A321BB">
            <w:pPr>
              <w:spacing w:after="0" w:line="240" w:lineRule="auto"/>
              <w:jc w:val="center"/>
              <w:rPr>
                <w:rFonts w:eastAsia="Times New Roman"/>
                <w:szCs w:val="24"/>
                <w:lang w:eastAsia="lv-LV"/>
              </w:rPr>
            </w:pPr>
            <w:r w:rsidRPr="00494E1B">
              <w:rPr>
                <w:rFonts w:eastAsia="Times New Roman"/>
                <w:szCs w:val="24"/>
                <w:lang w:eastAsia="lv-LV"/>
              </w:rPr>
              <w:t>A</w:t>
            </w:r>
          </w:p>
        </w:tc>
        <w:tc>
          <w:tcPr>
            <w:tcW w:w="714" w:type="pct"/>
            <w:hideMark/>
          </w:tcPr>
          <w:p w14:paraId="5239FFFE" w14:textId="77777777" w:rsidR="009068C0" w:rsidRPr="00494E1B" w:rsidRDefault="009068C0" w:rsidP="00A321BB">
            <w:pPr>
              <w:spacing w:after="0" w:line="240" w:lineRule="auto"/>
              <w:jc w:val="center"/>
              <w:rPr>
                <w:rFonts w:eastAsia="Times New Roman"/>
                <w:szCs w:val="24"/>
                <w:lang w:eastAsia="lv-LV"/>
              </w:rPr>
            </w:pPr>
            <w:r w:rsidRPr="00494E1B">
              <w:rPr>
                <w:rFonts w:eastAsia="Times New Roman"/>
                <w:szCs w:val="24"/>
                <w:lang w:eastAsia="lv-LV"/>
              </w:rPr>
              <w:t>B</w:t>
            </w:r>
          </w:p>
        </w:tc>
        <w:tc>
          <w:tcPr>
            <w:tcW w:w="2523" w:type="pct"/>
            <w:hideMark/>
          </w:tcPr>
          <w:p w14:paraId="161E8B51" w14:textId="77777777" w:rsidR="009068C0" w:rsidRPr="00494E1B" w:rsidRDefault="009068C0" w:rsidP="00A321BB">
            <w:pPr>
              <w:spacing w:after="0" w:line="240" w:lineRule="auto"/>
              <w:jc w:val="center"/>
              <w:rPr>
                <w:rFonts w:eastAsia="Times New Roman"/>
                <w:szCs w:val="24"/>
                <w:lang w:eastAsia="lv-LV"/>
              </w:rPr>
            </w:pPr>
            <w:r w:rsidRPr="00494E1B">
              <w:rPr>
                <w:rFonts w:eastAsia="Times New Roman"/>
                <w:szCs w:val="24"/>
                <w:lang w:eastAsia="lv-LV"/>
              </w:rPr>
              <w:t>C</w:t>
            </w:r>
          </w:p>
        </w:tc>
        <w:tc>
          <w:tcPr>
            <w:tcW w:w="915" w:type="pct"/>
            <w:hideMark/>
          </w:tcPr>
          <w:p w14:paraId="2CD36650" w14:textId="77777777" w:rsidR="009068C0" w:rsidRPr="00494E1B" w:rsidRDefault="009068C0" w:rsidP="00A321BB">
            <w:pPr>
              <w:spacing w:after="0" w:line="240" w:lineRule="auto"/>
              <w:jc w:val="center"/>
              <w:rPr>
                <w:rFonts w:eastAsia="Times New Roman"/>
                <w:szCs w:val="24"/>
                <w:lang w:eastAsia="lv-LV"/>
              </w:rPr>
            </w:pPr>
            <w:r w:rsidRPr="00494E1B">
              <w:rPr>
                <w:rFonts w:eastAsia="Times New Roman"/>
                <w:szCs w:val="24"/>
                <w:lang w:eastAsia="lv-LV"/>
              </w:rPr>
              <w:t>D</w:t>
            </w:r>
          </w:p>
        </w:tc>
      </w:tr>
      <w:tr w:rsidR="009068C0" w:rsidRPr="00494E1B" w14:paraId="438FE623" w14:textId="77777777" w:rsidTr="00A321BB">
        <w:tc>
          <w:tcPr>
            <w:tcW w:w="848" w:type="pct"/>
          </w:tcPr>
          <w:p w14:paraId="7EC4204C" w14:textId="77777777" w:rsidR="009068C0" w:rsidRPr="00494E1B" w:rsidRDefault="009068C0" w:rsidP="00A321BB">
            <w:pPr>
              <w:spacing w:after="0" w:line="240" w:lineRule="auto"/>
              <w:rPr>
                <w:szCs w:val="24"/>
              </w:rPr>
            </w:pPr>
            <w:r w:rsidRPr="00494E1B">
              <w:rPr>
                <w:szCs w:val="24"/>
              </w:rPr>
              <w:t xml:space="preserve">Attiecīgā ES tiesību akta panta numurs (uzskaitot katru tiesību akta </w:t>
            </w:r>
            <w:r w:rsidRPr="00494E1B">
              <w:rPr>
                <w:szCs w:val="24"/>
              </w:rPr>
              <w:br/>
              <w:t>vienību – pantu, daļu, punktu, apakšpunktu)</w:t>
            </w:r>
          </w:p>
        </w:tc>
        <w:tc>
          <w:tcPr>
            <w:tcW w:w="714" w:type="pct"/>
          </w:tcPr>
          <w:p w14:paraId="4517FD85" w14:textId="77777777" w:rsidR="009068C0" w:rsidRPr="00494E1B" w:rsidRDefault="009068C0" w:rsidP="00A321BB">
            <w:pPr>
              <w:spacing w:after="0" w:line="240" w:lineRule="auto"/>
              <w:rPr>
                <w:rFonts w:eastAsia="Times New Roman"/>
                <w:szCs w:val="24"/>
                <w:lang w:eastAsia="lv-LV"/>
              </w:rPr>
            </w:pPr>
            <w:r w:rsidRPr="00494E1B">
              <w:rPr>
                <w:szCs w:val="24"/>
              </w:rPr>
              <w:t>Projekta vienība, kas pārņem vai ievieš katru šīs tabulas A ailē minēto ES tiesību akta vienību</w:t>
            </w:r>
          </w:p>
        </w:tc>
        <w:tc>
          <w:tcPr>
            <w:tcW w:w="2523" w:type="pct"/>
          </w:tcPr>
          <w:p w14:paraId="44659F2C" w14:textId="77777777" w:rsidR="009068C0" w:rsidRPr="00494E1B" w:rsidRDefault="009068C0" w:rsidP="00A321BB">
            <w:pPr>
              <w:spacing w:after="0" w:line="240" w:lineRule="auto"/>
              <w:rPr>
                <w:rFonts w:eastAsia="Times New Roman"/>
                <w:szCs w:val="24"/>
                <w:lang w:eastAsia="lv-LV"/>
              </w:rPr>
            </w:pPr>
            <w:r w:rsidRPr="00494E1B">
              <w:rPr>
                <w:rFonts w:eastAsia="Times New Roman"/>
                <w:szCs w:val="24"/>
                <w:lang w:eastAsia="lv-LV"/>
              </w:rPr>
              <w:t>Informācija par to, vai šīs tabulas A ailē minētās ES tiesību akta vienības tiek pārņemtas vai ieviestas pilnībā vai daļēji.</w:t>
            </w:r>
          </w:p>
          <w:p w14:paraId="09983C3F" w14:textId="77777777" w:rsidR="009068C0" w:rsidRPr="00494E1B" w:rsidRDefault="009068C0" w:rsidP="00A321BB">
            <w:pPr>
              <w:spacing w:after="0" w:line="240" w:lineRule="auto"/>
              <w:rPr>
                <w:rFonts w:eastAsia="Times New Roman"/>
                <w:szCs w:val="24"/>
                <w:lang w:eastAsia="lv-LV"/>
              </w:rPr>
            </w:pPr>
          </w:p>
          <w:p w14:paraId="304BE786" w14:textId="77777777" w:rsidR="009068C0" w:rsidRPr="00494E1B" w:rsidRDefault="009068C0" w:rsidP="00A321BB">
            <w:pPr>
              <w:spacing w:after="0" w:line="240" w:lineRule="auto"/>
              <w:rPr>
                <w:rFonts w:eastAsia="Times New Roman"/>
                <w:szCs w:val="24"/>
                <w:lang w:eastAsia="lv-LV"/>
              </w:rPr>
            </w:pPr>
            <w:r w:rsidRPr="00494E1B">
              <w:rPr>
                <w:rFonts w:eastAsia="Times New Roman"/>
                <w:szCs w:val="24"/>
                <w:lang w:eastAsia="lv-LV"/>
              </w:rPr>
              <w:t>Ja attiecīgā ES tiesību akta vienība tiek pārņemta vai ieviesta daļēji, – sniedz attiecīgu skaidrojumu, kā arī precīzi norāda, kad un kādā veidā ES tiesību akta vienība tiks pārņemta vai ieviesta pilnībā.</w:t>
            </w:r>
          </w:p>
          <w:p w14:paraId="6AFDC0B7" w14:textId="77777777" w:rsidR="009068C0" w:rsidRPr="00494E1B" w:rsidRDefault="009068C0" w:rsidP="00A321BB">
            <w:pPr>
              <w:spacing w:after="0" w:line="240" w:lineRule="auto"/>
              <w:rPr>
                <w:rFonts w:eastAsia="Times New Roman"/>
                <w:szCs w:val="24"/>
                <w:lang w:eastAsia="lv-LV"/>
              </w:rPr>
            </w:pPr>
          </w:p>
          <w:p w14:paraId="23D71FCC" w14:textId="77777777" w:rsidR="009068C0" w:rsidRPr="00494E1B" w:rsidRDefault="009068C0" w:rsidP="00A321BB">
            <w:pPr>
              <w:spacing w:after="0" w:line="240" w:lineRule="auto"/>
              <w:rPr>
                <w:rFonts w:eastAsia="Times New Roman"/>
                <w:b/>
                <w:szCs w:val="24"/>
                <w:lang w:eastAsia="lv-LV"/>
              </w:rPr>
            </w:pPr>
            <w:r w:rsidRPr="00494E1B">
              <w:rPr>
                <w:szCs w:val="24"/>
              </w:rPr>
              <w:t>Norāda institūciju, kas ir atbildīga par šo saistību izpildi pilnībā</w:t>
            </w:r>
          </w:p>
        </w:tc>
        <w:tc>
          <w:tcPr>
            <w:tcW w:w="915" w:type="pct"/>
          </w:tcPr>
          <w:p w14:paraId="0EEB9D91" w14:textId="77777777" w:rsidR="009068C0" w:rsidRPr="00494E1B" w:rsidRDefault="009068C0" w:rsidP="00A321BB">
            <w:pPr>
              <w:spacing w:after="0" w:line="240" w:lineRule="auto"/>
              <w:rPr>
                <w:rFonts w:eastAsia="Times New Roman"/>
                <w:szCs w:val="24"/>
                <w:lang w:eastAsia="lv-LV"/>
              </w:rPr>
            </w:pPr>
            <w:r w:rsidRPr="00494E1B">
              <w:rPr>
                <w:rFonts w:eastAsia="Times New Roman"/>
                <w:szCs w:val="24"/>
                <w:lang w:eastAsia="lv-LV"/>
              </w:rPr>
              <w:t>Informācija par to, vai šīs tabulas B ailē minētās projekta vienības paredz stingrākas prasības nekā šīs tabulas A ailē minētās ES tiesību akta vienības.</w:t>
            </w:r>
          </w:p>
          <w:p w14:paraId="00088FF5" w14:textId="77777777" w:rsidR="009068C0" w:rsidRPr="00494E1B" w:rsidRDefault="009068C0" w:rsidP="00A321BB">
            <w:pPr>
              <w:spacing w:after="0" w:line="240" w:lineRule="auto"/>
              <w:rPr>
                <w:rFonts w:eastAsia="Times New Roman"/>
                <w:szCs w:val="24"/>
                <w:lang w:eastAsia="lv-LV"/>
              </w:rPr>
            </w:pPr>
          </w:p>
          <w:p w14:paraId="63875A08" w14:textId="77777777" w:rsidR="009068C0" w:rsidRPr="00494E1B" w:rsidRDefault="009068C0" w:rsidP="00A321BB">
            <w:pPr>
              <w:spacing w:after="0" w:line="240" w:lineRule="auto"/>
              <w:rPr>
                <w:rFonts w:eastAsia="Times New Roman"/>
                <w:szCs w:val="24"/>
                <w:lang w:eastAsia="lv-LV"/>
              </w:rPr>
            </w:pPr>
            <w:r w:rsidRPr="00494E1B">
              <w:rPr>
                <w:rFonts w:eastAsia="Times New Roman"/>
                <w:szCs w:val="24"/>
                <w:lang w:eastAsia="lv-LV"/>
              </w:rPr>
              <w:t xml:space="preserve">Ja projekts satur stingrākas prasības nekā attiecīgais ES tiesību </w:t>
            </w:r>
            <w:smartTag w:uri="schemas-tilde-lv/tildestengine" w:element="veidnes">
              <w:smartTagPr>
                <w:attr w:name="text" w:val="akts"/>
                <w:attr w:name="baseform" w:val="akts"/>
                <w:attr w:name="id" w:val="-1"/>
              </w:smartTagPr>
              <w:r w:rsidRPr="00494E1B">
                <w:rPr>
                  <w:rFonts w:eastAsia="Times New Roman"/>
                  <w:szCs w:val="24"/>
                  <w:lang w:eastAsia="lv-LV"/>
                </w:rPr>
                <w:t>akts</w:t>
              </w:r>
            </w:smartTag>
            <w:r w:rsidRPr="00494E1B">
              <w:rPr>
                <w:rFonts w:eastAsia="Times New Roman"/>
                <w:szCs w:val="24"/>
                <w:lang w:eastAsia="lv-LV"/>
              </w:rPr>
              <w:t>, – norāda pamatojumu un samērīgumu.</w:t>
            </w:r>
          </w:p>
          <w:p w14:paraId="5A95CF4E" w14:textId="77777777" w:rsidR="009068C0" w:rsidRPr="00494E1B" w:rsidRDefault="009068C0" w:rsidP="00A321BB">
            <w:pPr>
              <w:spacing w:after="0" w:line="240" w:lineRule="auto"/>
              <w:rPr>
                <w:rFonts w:eastAsia="Times New Roman"/>
                <w:szCs w:val="24"/>
                <w:lang w:eastAsia="lv-LV"/>
              </w:rPr>
            </w:pPr>
          </w:p>
          <w:p w14:paraId="403EC81D" w14:textId="77777777" w:rsidR="009068C0" w:rsidRPr="00494E1B" w:rsidRDefault="009068C0" w:rsidP="00A321BB">
            <w:pPr>
              <w:spacing w:after="0" w:line="240" w:lineRule="auto"/>
              <w:rPr>
                <w:rFonts w:eastAsia="Times New Roman"/>
                <w:szCs w:val="24"/>
                <w:lang w:eastAsia="lv-LV"/>
              </w:rPr>
            </w:pPr>
            <w:r w:rsidRPr="00494E1B">
              <w:rPr>
                <w:szCs w:val="24"/>
              </w:rPr>
              <w:t xml:space="preserve">Norāda iespējamās alternatīvas (t.sk. alternatīvas, kas </w:t>
            </w:r>
            <w:r w:rsidRPr="00494E1B">
              <w:rPr>
                <w:szCs w:val="24"/>
              </w:rPr>
              <w:lastRenderedPageBreak/>
              <w:t>neparedz tiesiskā regulējuma izstrādi) – kādos gadījumos būtu iespējams izvairīties no stingrāku prasību noteikšanas, nekā paredzēts attiecīgajos ES tiesību aktos</w:t>
            </w:r>
          </w:p>
        </w:tc>
      </w:tr>
      <w:tr w:rsidR="009068C0" w:rsidRPr="00494E1B" w14:paraId="468FBF17" w14:textId="77777777" w:rsidTr="00A321BB">
        <w:tc>
          <w:tcPr>
            <w:tcW w:w="848" w:type="pct"/>
            <w:hideMark/>
          </w:tcPr>
          <w:p w14:paraId="027CB23F" w14:textId="77777777" w:rsidR="009068C0" w:rsidRPr="00494E1B" w:rsidRDefault="009068C0" w:rsidP="00A321BB">
            <w:pPr>
              <w:spacing w:after="0" w:line="240" w:lineRule="auto"/>
              <w:rPr>
                <w:rFonts w:eastAsia="Times New Roman"/>
                <w:szCs w:val="24"/>
                <w:lang w:eastAsia="lv-LV"/>
              </w:rPr>
            </w:pPr>
            <w:r w:rsidRPr="00494E1B">
              <w:rPr>
                <w:szCs w:val="24"/>
              </w:rPr>
              <w:lastRenderedPageBreak/>
              <w:t xml:space="preserve">Direktīvas 2012/27/ES </w:t>
            </w:r>
            <w:r w:rsidRPr="00494E1B">
              <w:rPr>
                <w:rFonts w:eastAsia="Times New Roman"/>
                <w:szCs w:val="24"/>
                <w:lang w:eastAsia="lv-LV"/>
              </w:rPr>
              <w:t>2. panta 1. punkts</w:t>
            </w:r>
          </w:p>
        </w:tc>
        <w:tc>
          <w:tcPr>
            <w:tcW w:w="714" w:type="pct"/>
            <w:hideMark/>
          </w:tcPr>
          <w:p w14:paraId="04CED316" w14:textId="77777777" w:rsidR="009068C0" w:rsidRPr="00494E1B" w:rsidRDefault="009068C0" w:rsidP="00A321BB">
            <w:pPr>
              <w:spacing w:after="0" w:line="240" w:lineRule="auto"/>
              <w:rPr>
                <w:rFonts w:eastAsia="Times New Roman"/>
                <w:szCs w:val="24"/>
                <w:lang w:eastAsia="lv-LV"/>
              </w:rPr>
            </w:pPr>
          </w:p>
        </w:tc>
        <w:tc>
          <w:tcPr>
            <w:tcW w:w="2523" w:type="pct"/>
            <w:hideMark/>
          </w:tcPr>
          <w:p w14:paraId="0D84AF51"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36466300" w14:textId="77777777" w:rsidR="009068C0" w:rsidRPr="00494E1B" w:rsidRDefault="009068C0" w:rsidP="000E5AB4">
            <w:pPr>
              <w:spacing w:after="0" w:line="240" w:lineRule="auto"/>
              <w:rPr>
                <w:rFonts w:eastAsia="Times New Roman"/>
                <w:b/>
                <w:szCs w:val="24"/>
                <w:lang w:eastAsia="lv-LV"/>
              </w:rPr>
            </w:pPr>
            <w:r w:rsidRPr="00494E1B">
              <w:rPr>
                <w:rFonts w:eastAsia="Times New Roman"/>
                <w:szCs w:val="24"/>
                <w:lang w:eastAsia="lv-LV"/>
              </w:rPr>
              <w:t>Energoefektivitātes</w:t>
            </w:r>
            <w:r w:rsidR="000E5AB4" w:rsidRPr="00494E1B">
              <w:rPr>
                <w:rFonts w:eastAsia="Times New Roman"/>
                <w:szCs w:val="24"/>
                <w:lang w:eastAsia="lv-LV"/>
              </w:rPr>
              <w:t xml:space="preserve"> likuma </w:t>
            </w:r>
            <w:r w:rsidRPr="00494E1B">
              <w:rPr>
                <w:rFonts w:eastAsia="Times New Roman"/>
                <w:szCs w:val="24"/>
                <w:lang w:eastAsia="lv-LV"/>
              </w:rPr>
              <w:t xml:space="preserve">1. panta </w:t>
            </w:r>
            <w:r w:rsidR="00364F02" w:rsidRPr="00494E1B">
              <w:rPr>
                <w:rFonts w:eastAsia="Times New Roman"/>
                <w:szCs w:val="24"/>
                <w:lang w:eastAsia="lv-LV"/>
              </w:rPr>
              <w:t xml:space="preserve">pirmās daļas </w:t>
            </w:r>
            <w:r w:rsidRPr="00494E1B">
              <w:rPr>
                <w:rFonts w:eastAsia="Times New Roman"/>
                <w:szCs w:val="24"/>
                <w:lang w:eastAsia="lv-LV"/>
              </w:rPr>
              <w:t>2.</w:t>
            </w:r>
            <w:r w:rsidR="00364F02" w:rsidRPr="00494E1B">
              <w:rPr>
                <w:rFonts w:eastAsia="Times New Roman"/>
                <w:szCs w:val="24"/>
                <w:lang w:eastAsia="lv-LV"/>
              </w:rPr>
              <w:t> </w:t>
            </w:r>
            <w:r w:rsidRPr="00494E1B">
              <w:rPr>
                <w:rFonts w:eastAsia="Times New Roman"/>
                <w:szCs w:val="24"/>
                <w:lang w:eastAsia="lv-LV"/>
              </w:rPr>
              <w:t>punkts.</w:t>
            </w:r>
          </w:p>
        </w:tc>
        <w:tc>
          <w:tcPr>
            <w:tcW w:w="915" w:type="pct"/>
          </w:tcPr>
          <w:p w14:paraId="4550C483" w14:textId="77777777" w:rsidR="009068C0" w:rsidRPr="00494E1B" w:rsidRDefault="009068C0" w:rsidP="00A321BB">
            <w:pPr>
              <w:spacing w:after="0" w:line="240" w:lineRule="auto"/>
              <w:rPr>
                <w:rFonts w:eastAsia="Times New Roman"/>
                <w:szCs w:val="24"/>
                <w:lang w:eastAsia="lv-LV"/>
              </w:rPr>
            </w:pPr>
            <w:r w:rsidRPr="00494E1B">
              <w:rPr>
                <w:spacing w:val="-2"/>
                <w:szCs w:val="24"/>
              </w:rPr>
              <w:t>Neparedz stingrākas prasības</w:t>
            </w:r>
          </w:p>
        </w:tc>
      </w:tr>
      <w:tr w:rsidR="009068C0" w:rsidRPr="00494E1B" w14:paraId="17A8B083" w14:textId="77777777" w:rsidTr="00A321BB">
        <w:tc>
          <w:tcPr>
            <w:tcW w:w="848" w:type="pct"/>
          </w:tcPr>
          <w:p w14:paraId="13A2A59B"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2. punkts</w:t>
            </w:r>
          </w:p>
        </w:tc>
        <w:tc>
          <w:tcPr>
            <w:tcW w:w="714" w:type="pct"/>
          </w:tcPr>
          <w:p w14:paraId="61B7F363" w14:textId="77777777" w:rsidR="009068C0" w:rsidRPr="00494E1B" w:rsidRDefault="009068C0" w:rsidP="00A321BB">
            <w:pPr>
              <w:spacing w:after="0" w:line="240" w:lineRule="auto"/>
              <w:rPr>
                <w:rFonts w:eastAsia="Times New Roman"/>
                <w:szCs w:val="24"/>
                <w:lang w:eastAsia="lv-LV"/>
              </w:rPr>
            </w:pPr>
          </w:p>
        </w:tc>
        <w:tc>
          <w:tcPr>
            <w:tcW w:w="2523" w:type="pct"/>
          </w:tcPr>
          <w:p w14:paraId="69011320"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 xml:space="preserve">Pārņemts pilnībā </w:t>
            </w:r>
          </w:p>
          <w:p w14:paraId="69479D9F" w14:textId="77777777" w:rsidR="009068C0" w:rsidRPr="00494E1B" w:rsidRDefault="009068C0" w:rsidP="00A321BB">
            <w:pPr>
              <w:spacing w:after="0" w:line="240" w:lineRule="auto"/>
              <w:rPr>
                <w:rFonts w:eastAsia="Times New Roman"/>
                <w:szCs w:val="24"/>
                <w:lang w:eastAsia="lv-LV"/>
              </w:rPr>
            </w:pPr>
            <w:r w:rsidRPr="00494E1B">
              <w:rPr>
                <w:rFonts w:eastAsia="Times New Roman"/>
                <w:szCs w:val="24"/>
                <w:lang w:eastAsia="lv-LV"/>
              </w:rPr>
              <w:t>Energoefektivitātes likuma 1.</w:t>
            </w:r>
            <w:r w:rsidR="000E5AB4" w:rsidRPr="00494E1B">
              <w:rPr>
                <w:rFonts w:eastAsia="Times New Roman"/>
                <w:szCs w:val="24"/>
                <w:lang w:eastAsia="lv-LV"/>
              </w:rPr>
              <w:t xml:space="preserve"> </w:t>
            </w:r>
            <w:r w:rsidRPr="00494E1B">
              <w:rPr>
                <w:rFonts w:eastAsia="Times New Roman"/>
                <w:szCs w:val="24"/>
                <w:lang w:eastAsia="lv-LV"/>
              </w:rPr>
              <w:t>panta</w:t>
            </w:r>
            <w:r w:rsidR="00364F02" w:rsidRPr="00494E1B">
              <w:rPr>
                <w:rFonts w:eastAsia="Times New Roman"/>
                <w:szCs w:val="24"/>
                <w:lang w:eastAsia="lv-LV"/>
              </w:rPr>
              <w:t xml:space="preserve"> pirmās daļas</w:t>
            </w:r>
            <w:r w:rsidRPr="00494E1B">
              <w:rPr>
                <w:rFonts w:eastAsia="Times New Roman"/>
                <w:szCs w:val="24"/>
                <w:lang w:eastAsia="lv-LV"/>
              </w:rPr>
              <w:t xml:space="preserve"> 12.</w:t>
            </w:r>
            <w:r w:rsidR="00364F02" w:rsidRPr="00494E1B">
              <w:rPr>
                <w:rFonts w:eastAsia="Times New Roman"/>
                <w:szCs w:val="24"/>
                <w:lang w:eastAsia="lv-LV"/>
              </w:rPr>
              <w:t> </w:t>
            </w:r>
            <w:r w:rsidRPr="00494E1B">
              <w:rPr>
                <w:rFonts w:eastAsia="Times New Roman"/>
                <w:szCs w:val="24"/>
                <w:lang w:eastAsia="lv-LV"/>
              </w:rPr>
              <w:t>punkts.</w:t>
            </w:r>
          </w:p>
          <w:p w14:paraId="7B76C549" w14:textId="77777777" w:rsidR="009068C0" w:rsidRPr="00494E1B" w:rsidRDefault="009068C0" w:rsidP="00A321BB">
            <w:pPr>
              <w:spacing w:after="0" w:line="240" w:lineRule="auto"/>
              <w:rPr>
                <w:szCs w:val="24"/>
              </w:rPr>
            </w:pPr>
          </w:p>
        </w:tc>
        <w:tc>
          <w:tcPr>
            <w:tcW w:w="915" w:type="pct"/>
          </w:tcPr>
          <w:p w14:paraId="167B6A46"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1406D4E7" w14:textId="77777777" w:rsidTr="00A321BB">
        <w:tc>
          <w:tcPr>
            <w:tcW w:w="848" w:type="pct"/>
          </w:tcPr>
          <w:p w14:paraId="3D884418"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3. punkts</w:t>
            </w:r>
          </w:p>
        </w:tc>
        <w:tc>
          <w:tcPr>
            <w:tcW w:w="714" w:type="pct"/>
          </w:tcPr>
          <w:p w14:paraId="2FA91088" w14:textId="77777777" w:rsidR="009068C0" w:rsidRPr="00494E1B" w:rsidRDefault="009068C0" w:rsidP="00A321BB">
            <w:pPr>
              <w:spacing w:after="0" w:line="240" w:lineRule="auto"/>
              <w:rPr>
                <w:rFonts w:eastAsia="Times New Roman"/>
                <w:szCs w:val="24"/>
                <w:lang w:eastAsia="lv-LV"/>
              </w:rPr>
            </w:pPr>
          </w:p>
        </w:tc>
        <w:tc>
          <w:tcPr>
            <w:tcW w:w="2523" w:type="pct"/>
          </w:tcPr>
          <w:p w14:paraId="03EBF3A6"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 xml:space="preserve">Pārņemts pilnībā </w:t>
            </w:r>
          </w:p>
          <w:p w14:paraId="0DEECA4D" w14:textId="77777777" w:rsidR="009068C0" w:rsidRPr="00494E1B" w:rsidRDefault="009068C0" w:rsidP="00A321BB">
            <w:pPr>
              <w:spacing w:after="0" w:line="240" w:lineRule="auto"/>
              <w:rPr>
                <w:rFonts w:eastAsia="Times New Roman"/>
                <w:szCs w:val="24"/>
                <w:lang w:eastAsia="lv-LV"/>
              </w:rPr>
            </w:pPr>
            <w:r w:rsidRPr="00494E1B">
              <w:rPr>
                <w:rFonts w:eastAsia="Times New Roman"/>
                <w:szCs w:val="24"/>
                <w:lang w:eastAsia="lv-LV"/>
              </w:rPr>
              <w:t>Energoefektivitātes likuma 1.</w:t>
            </w:r>
            <w:r w:rsidR="000E5AB4" w:rsidRPr="00494E1B">
              <w:rPr>
                <w:rFonts w:eastAsia="Times New Roman"/>
                <w:szCs w:val="24"/>
                <w:lang w:eastAsia="lv-LV"/>
              </w:rPr>
              <w:t xml:space="preserve"> </w:t>
            </w:r>
            <w:r w:rsidRPr="00494E1B">
              <w:rPr>
                <w:rFonts w:eastAsia="Times New Roman"/>
                <w:szCs w:val="24"/>
                <w:lang w:eastAsia="lv-LV"/>
              </w:rPr>
              <w:t xml:space="preserve">panta </w:t>
            </w:r>
            <w:r w:rsidR="00364F02" w:rsidRPr="00494E1B">
              <w:rPr>
                <w:rFonts w:eastAsia="Times New Roman"/>
                <w:szCs w:val="24"/>
                <w:lang w:eastAsia="lv-LV"/>
              </w:rPr>
              <w:t xml:space="preserve">pirmās daļas </w:t>
            </w:r>
            <w:r w:rsidRPr="00494E1B">
              <w:rPr>
                <w:rFonts w:eastAsia="Times New Roman"/>
                <w:szCs w:val="24"/>
                <w:lang w:eastAsia="lv-LV"/>
              </w:rPr>
              <w:t>3.</w:t>
            </w:r>
            <w:r w:rsidR="00364F02" w:rsidRPr="00494E1B">
              <w:rPr>
                <w:rFonts w:eastAsia="Times New Roman"/>
                <w:szCs w:val="24"/>
                <w:lang w:eastAsia="lv-LV"/>
              </w:rPr>
              <w:t> </w:t>
            </w:r>
            <w:r w:rsidRPr="00494E1B">
              <w:rPr>
                <w:rFonts w:eastAsia="Times New Roman"/>
                <w:szCs w:val="24"/>
                <w:lang w:eastAsia="lv-LV"/>
              </w:rPr>
              <w:t>punkts.</w:t>
            </w:r>
          </w:p>
          <w:p w14:paraId="1CD398C8" w14:textId="77777777" w:rsidR="009068C0" w:rsidRPr="00494E1B" w:rsidRDefault="009068C0" w:rsidP="00A321BB">
            <w:pPr>
              <w:spacing w:after="0" w:line="240" w:lineRule="auto"/>
              <w:rPr>
                <w:szCs w:val="24"/>
              </w:rPr>
            </w:pPr>
          </w:p>
        </w:tc>
        <w:tc>
          <w:tcPr>
            <w:tcW w:w="915" w:type="pct"/>
          </w:tcPr>
          <w:p w14:paraId="7C98FBF5"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6FA099A1" w14:textId="77777777" w:rsidTr="00A321BB">
        <w:tc>
          <w:tcPr>
            <w:tcW w:w="848" w:type="pct"/>
          </w:tcPr>
          <w:p w14:paraId="65224ECC"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4. punkts</w:t>
            </w:r>
          </w:p>
        </w:tc>
        <w:tc>
          <w:tcPr>
            <w:tcW w:w="714" w:type="pct"/>
          </w:tcPr>
          <w:p w14:paraId="7035E0BE" w14:textId="77777777" w:rsidR="009068C0" w:rsidRPr="00494E1B" w:rsidRDefault="009068C0" w:rsidP="00A321BB">
            <w:pPr>
              <w:spacing w:after="0" w:line="240" w:lineRule="auto"/>
              <w:rPr>
                <w:rFonts w:eastAsia="Times New Roman"/>
                <w:szCs w:val="24"/>
                <w:lang w:eastAsia="lv-LV"/>
              </w:rPr>
            </w:pPr>
          </w:p>
        </w:tc>
        <w:tc>
          <w:tcPr>
            <w:tcW w:w="2523" w:type="pct"/>
          </w:tcPr>
          <w:p w14:paraId="5DFBC3CB" w14:textId="77777777" w:rsidR="009068C0" w:rsidRPr="00494E1B" w:rsidRDefault="009068C0" w:rsidP="00A321BB">
            <w:pPr>
              <w:spacing w:after="0" w:line="240" w:lineRule="auto"/>
              <w:rPr>
                <w:b/>
                <w:szCs w:val="24"/>
              </w:rPr>
            </w:pPr>
            <w:r w:rsidRPr="00494E1B">
              <w:rPr>
                <w:b/>
                <w:szCs w:val="24"/>
              </w:rPr>
              <w:t>Pārņemts pilnībā</w:t>
            </w:r>
          </w:p>
          <w:p w14:paraId="1E933CCF" w14:textId="77777777" w:rsidR="009068C0" w:rsidRPr="00494E1B" w:rsidRDefault="009068C0" w:rsidP="00364F02">
            <w:pPr>
              <w:spacing w:after="0" w:line="240" w:lineRule="auto"/>
              <w:rPr>
                <w:szCs w:val="24"/>
              </w:rPr>
            </w:pPr>
            <w:r w:rsidRPr="00494E1B">
              <w:rPr>
                <w:szCs w:val="24"/>
              </w:rPr>
              <w:t xml:space="preserve">Enerģētikas likuma 1.pants </w:t>
            </w:r>
            <w:r w:rsidR="00364F02" w:rsidRPr="00494E1B">
              <w:rPr>
                <w:szCs w:val="24"/>
              </w:rPr>
              <w:t>pirmās daļas 4.</w:t>
            </w:r>
            <w:r w:rsidRPr="00494E1B">
              <w:rPr>
                <w:szCs w:val="24"/>
              </w:rPr>
              <w:t xml:space="preserve"> </w:t>
            </w:r>
            <w:r w:rsidR="00364F02" w:rsidRPr="00494E1B">
              <w:rPr>
                <w:szCs w:val="24"/>
              </w:rPr>
              <w:t>punkts</w:t>
            </w:r>
            <w:r w:rsidRPr="00494E1B">
              <w:rPr>
                <w:szCs w:val="24"/>
              </w:rPr>
              <w:t>.</w:t>
            </w:r>
          </w:p>
        </w:tc>
        <w:tc>
          <w:tcPr>
            <w:tcW w:w="915" w:type="pct"/>
          </w:tcPr>
          <w:p w14:paraId="1190808F" w14:textId="77777777" w:rsidR="009068C0" w:rsidRPr="00494E1B" w:rsidRDefault="009068C0" w:rsidP="00A321BB">
            <w:pPr>
              <w:spacing w:after="0" w:line="240" w:lineRule="auto"/>
              <w:rPr>
                <w:rFonts w:eastAsia="Times New Roman"/>
                <w:szCs w:val="24"/>
                <w:lang w:eastAsia="lv-LV"/>
              </w:rPr>
            </w:pPr>
            <w:r w:rsidRPr="00494E1B">
              <w:rPr>
                <w:spacing w:val="-2"/>
                <w:szCs w:val="24"/>
              </w:rPr>
              <w:t>Neparedz stingrākas prasības</w:t>
            </w:r>
          </w:p>
        </w:tc>
      </w:tr>
      <w:tr w:rsidR="009068C0" w:rsidRPr="00494E1B" w14:paraId="5F6C4AC4" w14:textId="77777777" w:rsidTr="00A321BB">
        <w:tc>
          <w:tcPr>
            <w:tcW w:w="848" w:type="pct"/>
          </w:tcPr>
          <w:p w14:paraId="7F32B1B7"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5. punkts</w:t>
            </w:r>
          </w:p>
        </w:tc>
        <w:tc>
          <w:tcPr>
            <w:tcW w:w="714" w:type="pct"/>
          </w:tcPr>
          <w:p w14:paraId="56D8BFFA" w14:textId="77777777" w:rsidR="009068C0" w:rsidRPr="00494E1B" w:rsidRDefault="009068C0" w:rsidP="00A321BB">
            <w:pPr>
              <w:spacing w:after="0" w:line="240" w:lineRule="auto"/>
              <w:rPr>
                <w:rFonts w:eastAsia="Times New Roman"/>
                <w:szCs w:val="24"/>
                <w:lang w:eastAsia="lv-LV"/>
              </w:rPr>
            </w:pPr>
          </w:p>
        </w:tc>
        <w:tc>
          <w:tcPr>
            <w:tcW w:w="2523" w:type="pct"/>
          </w:tcPr>
          <w:p w14:paraId="5449B575"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2AC328F7" w14:textId="77777777" w:rsidR="009068C0" w:rsidRPr="00494E1B" w:rsidRDefault="009068C0" w:rsidP="00A321BB">
            <w:pPr>
              <w:spacing w:after="0" w:line="240" w:lineRule="auto"/>
              <w:rPr>
                <w:szCs w:val="24"/>
              </w:rPr>
            </w:pPr>
            <w:r w:rsidRPr="00494E1B">
              <w:rPr>
                <w:szCs w:val="24"/>
              </w:rPr>
              <w:t xml:space="preserve">Energoefektivitātes likuma 1. pants </w:t>
            </w:r>
            <w:r w:rsidR="00364F02" w:rsidRPr="00494E1B">
              <w:rPr>
                <w:szCs w:val="24"/>
              </w:rPr>
              <w:t xml:space="preserve">pirmās daļas </w:t>
            </w:r>
            <w:r w:rsidRPr="00494E1B">
              <w:rPr>
                <w:szCs w:val="24"/>
              </w:rPr>
              <w:t>7.</w:t>
            </w:r>
            <w:r w:rsidR="00364F02" w:rsidRPr="00494E1B">
              <w:rPr>
                <w:szCs w:val="24"/>
              </w:rPr>
              <w:t> </w:t>
            </w:r>
            <w:r w:rsidRPr="00494E1B">
              <w:rPr>
                <w:szCs w:val="24"/>
              </w:rPr>
              <w:t>punkts.</w:t>
            </w:r>
          </w:p>
        </w:tc>
        <w:tc>
          <w:tcPr>
            <w:tcW w:w="915" w:type="pct"/>
          </w:tcPr>
          <w:p w14:paraId="1C074EF2"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0D6591AF" w14:textId="77777777" w:rsidTr="00A321BB">
        <w:tc>
          <w:tcPr>
            <w:tcW w:w="848" w:type="pct"/>
          </w:tcPr>
          <w:p w14:paraId="587D2B86"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6. punkts</w:t>
            </w:r>
          </w:p>
        </w:tc>
        <w:tc>
          <w:tcPr>
            <w:tcW w:w="714" w:type="pct"/>
          </w:tcPr>
          <w:p w14:paraId="54FBAA37" w14:textId="77777777" w:rsidR="009068C0" w:rsidRPr="00494E1B" w:rsidRDefault="009068C0" w:rsidP="00A321BB">
            <w:pPr>
              <w:spacing w:after="0" w:line="240" w:lineRule="auto"/>
              <w:rPr>
                <w:rFonts w:eastAsia="Times New Roman"/>
                <w:szCs w:val="24"/>
                <w:lang w:eastAsia="lv-LV"/>
              </w:rPr>
            </w:pPr>
          </w:p>
        </w:tc>
        <w:tc>
          <w:tcPr>
            <w:tcW w:w="2523" w:type="pct"/>
          </w:tcPr>
          <w:p w14:paraId="55BDE775"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7165476C" w14:textId="77777777" w:rsidR="009068C0" w:rsidRPr="00494E1B" w:rsidRDefault="009068C0" w:rsidP="00A321BB">
            <w:pPr>
              <w:spacing w:after="0" w:line="240" w:lineRule="auto"/>
              <w:rPr>
                <w:szCs w:val="24"/>
              </w:rPr>
            </w:pPr>
            <w:r w:rsidRPr="00494E1B">
              <w:rPr>
                <w:szCs w:val="24"/>
              </w:rPr>
              <w:t xml:space="preserve">Energoefektivitātes likuma 1. pants </w:t>
            </w:r>
            <w:r w:rsidR="00364F02" w:rsidRPr="00494E1B">
              <w:rPr>
                <w:szCs w:val="24"/>
              </w:rPr>
              <w:t xml:space="preserve">pirmās daļas </w:t>
            </w:r>
            <w:r w:rsidRPr="00494E1B">
              <w:rPr>
                <w:szCs w:val="24"/>
              </w:rPr>
              <w:t>5.</w:t>
            </w:r>
            <w:r w:rsidR="00364F02" w:rsidRPr="00494E1B">
              <w:rPr>
                <w:szCs w:val="24"/>
              </w:rPr>
              <w:t> </w:t>
            </w:r>
            <w:r w:rsidRPr="00494E1B">
              <w:rPr>
                <w:szCs w:val="24"/>
              </w:rPr>
              <w:t>punkts.</w:t>
            </w:r>
          </w:p>
        </w:tc>
        <w:tc>
          <w:tcPr>
            <w:tcW w:w="915" w:type="pct"/>
          </w:tcPr>
          <w:p w14:paraId="5571E4DB"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3A047EE5" w14:textId="77777777" w:rsidTr="00A321BB">
        <w:tc>
          <w:tcPr>
            <w:tcW w:w="848" w:type="pct"/>
          </w:tcPr>
          <w:p w14:paraId="0C929E2D"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7. punkts</w:t>
            </w:r>
          </w:p>
        </w:tc>
        <w:tc>
          <w:tcPr>
            <w:tcW w:w="714" w:type="pct"/>
          </w:tcPr>
          <w:p w14:paraId="6FCACF47" w14:textId="77777777" w:rsidR="009068C0" w:rsidRPr="00494E1B" w:rsidRDefault="009068C0" w:rsidP="00A321BB">
            <w:pPr>
              <w:spacing w:after="0" w:line="240" w:lineRule="auto"/>
              <w:rPr>
                <w:rFonts w:eastAsia="Times New Roman"/>
                <w:szCs w:val="24"/>
                <w:lang w:eastAsia="lv-LV"/>
              </w:rPr>
            </w:pPr>
          </w:p>
        </w:tc>
        <w:tc>
          <w:tcPr>
            <w:tcW w:w="2523" w:type="pct"/>
          </w:tcPr>
          <w:p w14:paraId="527EDA11"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6780A101" w14:textId="77777777" w:rsidR="009068C0" w:rsidRPr="00494E1B" w:rsidRDefault="009068C0" w:rsidP="00A321BB">
            <w:pPr>
              <w:spacing w:after="0" w:line="240" w:lineRule="auto"/>
              <w:rPr>
                <w:szCs w:val="24"/>
              </w:rPr>
            </w:pPr>
            <w:r w:rsidRPr="00494E1B">
              <w:rPr>
                <w:szCs w:val="24"/>
              </w:rPr>
              <w:t>Energoefektivitātes likuma 14. pants pirmā daļa.</w:t>
            </w:r>
          </w:p>
        </w:tc>
        <w:tc>
          <w:tcPr>
            <w:tcW w:w="915" w:type="pct"/>
          </w:tcPr>
          <w:p w14:paraId="4CAD939B"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471D76AE" w14:textId="77777777" w:rsidTr="00A321BB">
        <w:tc>
          <w:tcPr>
            <w:tcW w:w="848" w:type="pct"/>
          </w:tcPr>
          <w:p w14:paraId="5984EC02"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8. punkts</w:t>
            </w:r>
          </w:p>
        </w:tc>
        <w:tc>
          <w:tcPr>
            <w:tcW w:w="714" w:type="pct"/>
          </w:tcPr>
          <w:p w14:paraId="5B5EFA3E" w14:textId="77777777" w:rsidR="009068C0" w:rsidRPr="00494E1B" w:rsidRDefault="009068C0" w:rsidP="00A321BB">
            <w:pPr>
              <w:spacing w:after="0" w:line="240" w:lineRule="auto"/>
              <w:rPr>
                <w:rFonts w:eastAsia="Times New Roman"/>
                <w:szCs w:val="24"/>
                <w:lang w:eastAsia="lv-LV"/>
              </w:rPr>
            </w:pPr>
          </w:p>
        </w:tc>
        <w:tc>
          <w:tcPr>
            <w:tcW w:w="2523" w:type="pct"/>
          </w:tcPr>
          <w:p w14:paraId="65B2FD7B"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1EB3332C" w14:textId="77777777" w:rsidR="009068C0" w:rsidRPr="00494E1B" w:rsidRDefault="009068C0" w:rsidP="00A321BB">
            <w:pPr>
              <w:spacing w:after="0" w:line="240" w:lineRule="auto"/>
              <w:rPr>
                <w:rFonts w:eastAsia="Times New Roman"/>
                <w:szCs w:val="24"/>
                <w:lang w:eastAsia="lv-LV"/>
              </w:rPr>
            </w:pPr>
            <w:r w:rsidRPr="00494E1B">
              <w:rPr>
                <w:szCs w:val="24"/>
              </w:rPr>
              <w:t>Publisko iepirkumu liku</w:t>
            </w:r>
            <w:r w:rsidR="000E5AB4" w:rsidRPr="00494E1B">
              <w:rPr>
                <w:szCs w:val="24"/>
              </w:rPr>
              <w:t>ma 1. panta 10. punkts.</w:t>
            </w:r>
          </w:p>
        </w:tc>
        <w:tc>
          <w:tcPr>
            <w:tcW w:w="915" w:type="pct"/>
          </w:tcPr>
          <w:p w14:paraId="5BBEF081"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7817B93F" w14:textId="77777777" w:rsidTr="00A321BB">
        <w:tc>
          <w:tcPr>
            <w:tcW w:w="848" w:type="pct"/>
          </w:tcPr>
          <w:p w14:paraId="505EC7AD"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9. punkts</w:t>
            </w:r>
          </w:p>
        </w:tc>
        <w:tc>
          <w:tcPr>
            <w:tcW w:w="714" w:type="pct"/>
          </w:tcPr>
          <w:p w14:paraId="5F1F2936" w14:textId="77777777" w:rsidR="009068C0" w:rsidRPr="00494E1B" w:rsidRDefault="009068C0" w:rsidP="00A321BB">
            <w:pPr>
              <w:spacing w:after="0" w:line="240" w:lineRule="auto"/>
              <w:rPr>
                <w:rFonts w:eastAsia="Times New Roman"/>
                <w:szCs w:val="24"/>
                <w:lang w:eastAsia="lv-LV"/>
              </w:rPr>
            </w:pPr>
          </w:p>
        </w:tc>
        <w:tc>
          <w:tcPr>
            <w:tcW w:w="2523" w:type="pct"/>
          </w:tcPr>
          <w:p w14:paraId="497CF600"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59F641BA" w14:textId="77777777" w:rsidR="009068C0" w:rsidRPr="00494E1B" w:rsidRDefault="009068C0" w:rsidP="00A321BB">
            <w:pPr>
              <w:spacing w:after="0" w:line="240" w:lineRule="auto"/>
              <w:rPr>
                <w:rFonts w:eastAsia="Times New Roman"/>
                <w:szCs w:val="24"/>
                <w:lang w:eastAsia="lv-LV"/>
              </w:rPr>
            </w:pPr>
            <w:r w:rsidRPr="00494E1B">
              <w:rPr>
                <w:rFonts w:eastAsia="Times New Roman"/>
                <w:szCs w:val="24"/>
                <w:lang w:eastAsia="lv-LV"/>
              </w:rPr>
              <w:t>Valsts pārvaldes iekārtas likuma 1. panta 5.</w:t>
            </w:r>
            <w:r w:rsidR="000E5AB4" w:rsidRPr="00494E1B">
              <w:rPr>
                <w:rFonts w:eastAsia="Times New Roman"/>
                <w:szCs w:val="24"/>
                <w:lang w:eastAsia="lv-LV"/>
              </w:rPr>
              <w:t xml:space="preserve"> </w:t>
            </w:r>
            <w:r w:rsidRPr="00494E1B">
              <w:rPr>
                <w:rFonts w:eastAsia="Times New Roman"/>
                <w:szCs w:val="24"/>
                <w:lang w:eastAsia="lv-LV"/>
              </w:rPr>
              <w:t>punkts.</w:t>
            </w:r>
          </w:p>
        </w:tc>
        <w:tc>
          <w:tcPr>
            <w:tcW w:w="915" w:type="pct"/>
          </w:tcPr>
          <w:p w14:paraId="574473B5"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43A6C7F4" w14:textId="77777777" w:rsidTr="00A321BB">
        <w:tc>
          <w:tcPr>
            <w:tcW w:w="848" w:type="pct"/>
          </w:tcPr>
          <w:p w14:paraId="412AA591" w14:textId="77777777" w:rsidR="009068C0" w:rsidRPr="00494E1B" w:rsidRDefault="009068C0" w:rsidP="00A321BB">
            <w:pPr>
              <w:spacing w:after="0" w:line="240" w:lineRule="auto"/>
              <w:rPr>
                <w:rFonts w:eastAsia="Times New Roman"/>
                <w:szCs w:val="24"/>
                <w:lang w:eastAsia="lv-LV"/>
              </w:rPr>
            </w:pPr>
            <w:r w:rsidRPr="00494E1B">
              <w:rPr>
                <w:szCs w:val="24"/>
              </w:rPr>
              <w:lastRenderedPageBreak/>
              <w:t xml:space="preserve">Direktīvas 2012/27/ES </w:t>
            </w:r>
            <w:r w:rsidRPr="00494E1B">
              <w:rPr>
                <w:rFonts w:eastAsia="Times New Roman"/>
                <w:szCs w:val="24"/>
                <w:lang w:eastAsia="lv-LV"/>
              </w:rPr>
              <w:t>2. panta 10. punkts</w:t>
            </w:r>
          </w:p>
        </w:tc>
        <w:tc>
          <w:tcPr>
            <w:tcW w:w="714" w:type="pct"/>
          </w:tcPr>
          <w:p w14:paraId="1C1E72EF" w14:textId="77777777" w:rsidR="009068C0" w:rsidRPr="00494E1B" w:rsidRDefault="009068C0" w:rsidP="00A321BB">
            <w:pPr>
              <w:spacing w:after="0" w:line="240" w:lineRule="auto"/>
              <w:rPr>
                <w:rFonts w:eastAsia="Times New Roman"/>
                <w:szCs w:val="24"/>
                <w:lang w:eastAsia="lv-LV"/>
              </w:rPr>
            </w:pPr>
          </w:p>
        </w:tc>
        <w:tc>
          <w:tcPr>
            <w:tcW w:w="2523" w:type="pct"/>
          </w:tcPr>
          <w:p w14:paraId="572C0AB2"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4FA340A1" w14:textId="77777777" w:rsidR="009068C0" w:rsidRPr="00494E1B" w:rsidRDefault="009068C0" w:rsidP="005D63D8">
            <w:pPr>
              <w:spacing w:after="0" w:line="240" w:lineRule="auto"/>
              <w:rPr>
                <w:rFonts w:eastAsia="Times New Roman"/>
                <w:szCs w:val="24"/>
                <w:lang w:eastAsia="lv-LV"/>
              </w:rPr>
            </w:pPr>
            <w:r w:rsidRPr="00494E1B">
              <w:rPr>
                <w:rFonts w:eastAsia="Times New Roman"/>
                <w:szCs w:val="24"/>
                <w:lang w:eastAsia="lv-LV"/>
              </w:rPr>
              <w:t>Ministru kabineta noteikumu Nr.</w:t>
            </w:r>
            <w:r w:rsidR="005D63D8" w:rsidRPr="00494E1B">
              <w:rPr>
                <w:rFonts w:eastAsia="Times New Roman"/>
                <w:szCs w:val="24"/>
                <w:lang w:eastAsia="lv-LV"/>
              </w:rPr>
              <w:t xml:space="preserve"> </w:t>
            </w:r>
            <w:r w:rsidRPr="00494E1B">
              <w:rPr>
                <w:rFonts w:eastAsia="Times New Roman"/>
                <w:szCs w:val="24"/>
                <w:lang w:eastAsia="lv-LV"/>
              </w:rPr>
              <w:t>348 „Ēkas energoefektivitātes aprēķina metode” 2.</w:t>
            </w:r>
            <w:r w:rsidR="005D63D8" w:rsidRPr="00494E1B">
              <w:rPr>
                <w:rFonts w:eastAsia="Times New Roman"/>
                <w:szCs w:val="24"/>
                <w:lang w:eastAsia="lv-LV"/>
              </w:rPr>
              <w:t xml:space="preserve"> </w:t>
            </w:r>
            <w:r w:rsidRPr="00494E1B">
              <w:rPr>
                <w:rFonts w:eastAsia="Times New Roman"/>
                <w:szCs w:val="24"/>
                <w:lang w:eastAsia="lv-LV"/>
              </w:rPr>
              <w:t>punkta 2.9. apakšpunkts.</w:t>
            </w:r>
          </w:p>
        </w:tc>
        <w:tc>
          <w:tcPr>
            <w:tcW w:w="915" w:type="pct"/>
          </w:tcPr>
          <w:p w14:paraId="44F344E4"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409B515F" w14:textId="77777777" w:rsidTr="00A321BB">
        <w:tc>
          <w:tcPr>
            <w:tcW w:w="848" w:type="pct"/>
          </w:tcPr>
          <w:p w14:paraId="7051AF68"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11. punkts</w:t>
            </w:r>
          </w:p>
        </w:tc>
        <w:tc>
          <w:tcPr>
            <w:tcW w:w="714" w:type="pct"/>
          </w:tcPr>
          <w:p w14:paraId="08C32BD6" w14:textId="77777777" w:rsidR="009068C0" w:rsidRPr="00494E1B" w:rsidRDefault="009068C0" w:rsidP="00A321BB">
            <w:pPr>
              <w:spacing w:after="0" w:line="240" w:lineRule="auto"/>
              <w:rPr>
                <w:rFonts w:eastAsia="Times New Roman"/>
                <w:szCs w:val="24"/>
                <w:lang w:eastAsia="lv-LV"/>
              </w:rPr>
            </w:pPr>
          </w:p>
        </w:tc>
        <w:tc>
          <w:tcPr>
            <w:tcW w:w="2523" w:type="pct"/>
          </w:tcPr>
          <w:p w14:paraId="42755861" w14:textId="77777777" w:rsidR="009068C0" w:rsidRPr="00494E1B" w:rsidRDefault="009068C0" w:rsidP="00A321BB">
            <w:pPr>
              <w:spacing w:after="0" w:line="240" w:lineRule="auto"/>
              <w:rPr>
                <w:rFonts w:eastAsia="Times New Roman"/>
                <w:szCs w:val="24"/>
                <w:lang w:eastAsia="lv-LV"/>
              </w:rPr>
            </w:pPr>
          </w:p>
          <w:p w14:paraId="2ACC5E73"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 xml:space="preserve">Pārņemts pilnībā </w:t>
            </w:r>
          </w:p>
          <w:p w14:paraId="7D503A1D" w14:textId="77777777" w:rsidR="009068C0" w:rsidRPr="00494E1B" w:rsidRDefault="009068C0" w:rsidP="00A321BB">
            <w:pPr>
              <w:spacing w:after="0" w:line="240" w:lineRule="auto"/>
              <w:rPr>
                <w:rFonts w:eastAsia="Times New Roman"/>
                <w:szCs w:val="24"/>
                <w:lang w:eastAsia="lv-LV"/>
              </w:rPr>
            </w:pPr>
            <w:r w:rsidRPr="00494E1B">
              <w:rPr>
                <w:rFonts w:eastAsia="Times New Roman"/>
                <w:szCs w:val="24"/>
                <w:lang w:eastAsia="lv-LV"/>
              </w:rPr>
              <w:t>Energoefektivitātes likuma 1.</w:t>
            </w:r>
            <w:r w:rsidR="005D63D8" w:rsidRPr="00494E1B">
              <w:rPr>
                <w:rFonts w:eastAsia="Times New Roman"/>
                <w:szCs w:val="24"/>
                <w:lang w:eastAsia="lv-LV"/>
              </w:rPr>
              <w:t xml:space="preserve"> </w:t>
            </w:r>
            <w:r w:rsidRPr="00494E1B">
              <w:rPr>
                <w:rFonts w:eastAsia="Times New Roman"/>
                <w:szCs w:val="24"/>
                <w:lang w:eastAsia="lv-LV"/>
              </w:rPr>
              <w:t xml:space="preserve">panta </w:t>
            </w:r>
            <w:r w:rsidR="007C0A58" w:rsidRPr="00494E1B">
              <w:rPr>
                <w:rFonts w:eastAsia="Times New Roman"/>
                <w:szCs w:val="24"/>
                <w:lang w:eastAsia="lv-LV"/>
              </w:rPr>
              <w:t xml:space="preserve">pirmās daļas </w:t>
            </w:r>
            <w:r w:rsidRPr="00494E1B">
              <w:rPr>
                <w:rFonts w:eastAsia="Times New Roman"/>
                <w:szCs w:val="24"/>
                <w:lang w:eastAsia="lv-LV"/>
              </w:rPr>
              <w:t>9.</w:t>
            </w:r>
            <w:r w:rsidR="007C0A58" w:rsidRPr="00494E1B">
              <w:rPr>
                <w:rFonts w:eastAsia="Times New Roman"/>
                <w:szCs w:val="24"/>
                <w:lang w:eastAsia="lv-LV"/>
              </w:rPr>
              <w:t> </w:t>
            </w:r>
            <w:r w:rsidRPr="00494E1B">
              <w:rPr>
                <w:rFonts w:eastAsia="Times New Roman"/>
                <w:szCs w:val="24"/>
                <w:lang w:eastAsia="lv-LV"/>
              </w:rPr>
              <w:t>punkts.</w:t>
            </w:r>
          </w:p>
          <w:p w14:paraId="09D270A9" w14:textId="77777777" w:rsidR="009068C0" w:rsidRPr="00494E1B" w:rsidRDefault="009068C0" w:rsidP="00A321BB">
            <w:pPr>
              <w:spacing w:after="0" w:line="240" w:lineRule="auto"/>
              <w:rPr>
                <w:rFonts w:eastAsia="Times New Roman"/>
                <w:szCs w:val="24"/>
                <w:lang w:eastAsia="lv-LV"/>
              </w:rPr>
            </w:pPr>
          </w:p>
        </w:tc>
        <w:tc>
          <w:tcPr>
            <w:tcW w:w="915" w:type="pct"/>
          </w:tcPr>
          <w:p w14:paraId="6938BC43"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3EEEA12A" w14:textId="77777777" w:rsidTr="00A321BB">
        <w:tc>
          <w:tcPr>
            <w:tcW w:w="848" w:type="pct"/>
          </w:tcPr>
          <w:p w14:paraId="218D8D18"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12. punkts</w:t>
            </w:r>
          </w:p>
        </w:tc>
        <w:tc>
          <w:tcPr>
            <w:tcW w:w="714" w:type="pct"/>
          </w:tcPr>
          <w:p w14:paraId="4E6A948E" w14:textId="77777777" w:rsidR="009068C0" w:rsidRPr="00494E1B" w:rsidRDefault="009068C0" w:rsidP="00A321BB">
            <w:pPr>
              <w:spacing w:after="0" w:line="240" w:lineRule="auto"/>
              <w:rPr>
                <w:rFonts w:eastAsia="Times New Roman"/>
                <w:szCs w:val="24"/>
                <w:lang w:eastAsia="lv-LV"/>
              </w:rPr>
            </w:pPr>
          </w:p>
        </w:tc>
        <w:tc>
          <w:tcPr>
            <w:tcW w:w="2523" w:type="pct"/>
          </w:tcPr>
          <w:p w14:paraId="69D1E652"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347DD6B8" w14:textId="77777777" w:rsidR="009068C0" w:rsidRPr="00494E1B" w:rsidRDefault="009068C0" w:rsidP="00A321BB">
            <w:pPr>
              <w:spacing w:after="0" w:line="240" w:lineRule="auto"/>
              <w:rPr>
                <w:rFonts w:eastAsia="Times New Roman"/>
                <w:szCs w:val="24"/>
                <w:lang w:eastAsia="lv-LV"/>
              </w:rPr>
            </w:pPr>
            <w:r w:rsidRPr="00494E1B">
              <w:rPr>
                <w:rFonts w:eastAsia="Times New Roman"/>
                <w:szCs w:val="24"/>
                <w:lang w:eastAsia="lv-LV"/>
              </w:rPr>
              <w:t>Standartizācijas likuma 12. panta trešā daļa.</w:t>
            </w:r>
          </w:p>
        </w:tc>
        <w:tc>
          <w:tcPr>
            <w:tcW w:w="915" w:type="pct"/>
          </w:tcPr>
          <w:p w14:paraId="5AA31F24"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48D7127E" w14:textId="77777777" w:rsidTr="00A321BB">
        <w:tc>
          <w:tcPr>
            <w:tcW w:w="848" w:type="pct"/>
          </w:tcPr>
          <w:p w14:paraId="63A9901D"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13. punkts</w:t>
            </w:r>
          </w:p>
        </w:tc>
        <w:tc>
          <w:tcPr>
            <w:tcW w:w="714" w:type="pct"/>
          </w:tcPr>
          <w:p w14:paraId="7B0A89CA" w14:textId="77777777" w:rsidR="009068C0" w:rsidRPr="00494E1B" w:rsidRDefault="009068C0" w:rsidP="00A321BB">
            <w:pPr>
              <w:spacing w:after="0" w:line="240" w:lineRule="auto"/>
              <w:rPr>
                <w:rFonts w:eastAsia="Times New Roman"/>
                <w:szCs w:val="24"/>
                <w:lang w:eastAsia="lv-LV"/>
              </w:rPr>
            </w:pPr>
          </w:p>
        </w:tc>
        <w:tc>
          <w:tcPr>
            <w:tcW w:w="2523" w:type="pct"/>
          </w:tcPr>
          <w:p w14:paraId="5E5501BE"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7E30BD7F" w14:textId="77777777" w:rsidR="009068C0" w:rsidRPr="00494E1B" w:rsidRDefault="009068C0" w:rsidP="00A321BB">
            <w:pPr>
              <w:spacing w:after="0" w:line="240" w:lineRule="auto"/>
              <w:rPr>
                <w:rFonts w:eastAsia="Times New Roman"/>
                <w:szCs w:val="24"/>
                <w:lang w:eastAsia="lv-LV"/>
              </w:rPr>
            </w:pPr>
            <w:r w:rsidRPr="00494E1B">
              <w:rPr>
                <w:rFonts w:eastAsia="Times New Roman"/>
                <w:szCs w:val="24"/>
                <w:lang w:eastAsia="lv-LV"/>
              </w:rPr>
              <w:t>Standartizācijas likuma 12. panta pirmā un otrā daļa.</w:t>
            </w:r>
          </w:p>
        </w:tc>
        <w:tc>
          <w:tcPr>
            <w:tcW w:w="915" w:type="pct"/>
          </w:tcPr>
          <w:p w14:paraId="2EE2AB6C"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6272A17A" w14:textId="77777777" w:rsidTr="00A321BB">
        <w:tc>
          <w:tcPr>
            <w:tcW w:w="848" w:type="pct"/>
          </w:tcPr>
          <w:p w14:paraId="7DED57D1"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14. punkts</w:t>
            </w:r>
          </w:p>
        </w:tc>
        <w:tc>
          <w:tcPr>
            <w:tcW w:w="714" w:type="pct"/>
          </w:tcPr>
          <w:p w14:paraId="154EEA49" w14:textId="77777777" w:rsidR="009068C0" w:rsidRPr="00494E1B" w:rsidRDefault="009068C0" w:rsidP="00A321BB">
            <w:pPr>
              <w:spacing w:after="0" w:line="240" w:lineRule="auto"/>
              <w:rPr>
                <w:rFonts w:eastAsia="Times New Roman"/>
                <w:szCs w:val="24"/>
                <w:lang w:eastAsia="lv-LV"/>
              </w:rPr>
            </w:pPr>
          </w:p>
        </w:tc>
        <w:tc>
          <w:tcPr>
            <w:tcW w:w="2523" w:type="pct"/>
          </w:tcPr>
          <w:p w14:paraId="0F7EA1A7"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 xml:space="preserve">Pārņemts pilnībā </w:t>
            </w:r>
          </w:p>
          <w:p w14:paraId="080C40D0" w14:textId="77777777" w:rsidR="009068C0" w:rsidRPr="00494E1B" w:rsidRDefault="009068C0" w:rsidP="00A321BB">
            <w:pPr>
              <w:spacing w:after="0" w:line="240" w:lineRule="auto"/>
              <w:rPr>
                <w:rFonts w:eastAsia="Times New Roman"/>
                <w:szCs w:val="24"/>
                <w:lang w:eastAsia="lv-LV"/>
              </w:rPr>
            </w:pPr>
            <w:r w:rsidRPr="00494E1B">
              <w:rPr>
                <w:rFonts w:eastAsia="Times New Roman"/>
                <w:szCs w:val="24"/>
                <w:lang w:eastAsia="lv-LV"/>
              </w:rPr>
              <w:t>Energoefektivitātes likuma 1.</w:t>
            </w:r>
            <w:r w:rsidR="005D63D8" w:rsidRPr="00494E1B">
              <w:rPr>
                <w:rFonts w:eastAsia="Times New Roman"/>
                <w:szCs w:val="24"/>
                <w:lang w:eastAsia="lv-LV"/>
              </w:rPr>
              <w:t xml:space="preserve"> </w:t>
            </w:r>
            <w:r w:rsidRPr="00494E1B">
              <w:rPr>
                <w:rFonts w:eastAsia="Times New Roman"/>
                <w:szCs w:val="24"/>
                <w:lang w:eastAsia="lv-LV"/>
              </w:rPr>
              <w:t xml:space="preserve">panta </w:t>
            </w:r>
            <w:r w:rsidR="007C0A58" w:rsidRPr="00494E1B">
              <w:rPr>
                <w:rFonts w:eastAsia="Times New Roman"/>
                <w:szCs w:val="24"/>
                <w:lang w:eastAsia="lv-LV"/>
              </w:rPr>
              <w:t xml:space="preserve">pirmās daļas </w:t>
            </w:r>
            <w:r w:rsidRPr="00494E1B">
              <w:rPr>
                <w:rFonts w:eastAsia="Times New Roman"/>
                <w:szCs w:val="24"/>
                <w:lang w:eastAsia="lv-LV"/>
              </w:rPr>
              <w:t>1.</w:t>
            </w:r>
            <w:r w:rsidR="007C0A58" w:rsidRPr="00494E1B">
              <w:rPr>
                <w:rFonts w:eastAsia="Times New Roman"/>
                <w:szCs w:val="24"/>
                <w:lang w:eastAsia="lv-LV"/>
              </w:rPr>
              <w:t> </w:t>
            </w:r>
            <w:r w:rsidRPr="00494E1B">
              <w:rPr>
                <w:rFonts w:eastAsia="Times New Roman"/>
                <w:szCs w:val="24"/>
                <w:lang w:eastAsia="lv-LV"/>
              </w:rPr>
              <w:t>punkts.</w:t>
            </w:r>
          </w:p>
          <w:p w14:paraId="591F276E" w14:textId="77777777" w:rsidR="009068C0" w:rsidRPr="00494E1B" w:rsidRDefault="009068C0" w:rsidP="00A321BB">
            <w:pPr>
              <w:spacing w:after="0" w:line="240" w:lineRule="auto"/>
              <w:rPr>
                <w:rFonts w:eastAsia="Times New Roman"/>
                <w:b/>
                <w:szCs w:val="24"/>
                <w:lang w:eastAsia="lv-LV"/>
              </w:rPr>
            </w:pPr>
          </w:p>
        </w:tc>
        <w:tc>
          <w:tcPr>
            <w:tcW w:w="915" w:type="pct"/>
          </w:tcPr>
          <w:p w14:paraId="1B3885D3"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2F4474A1" w14:textId="77777777" w:rsidTr="00A321BB">
        <w:tc>
          <w:tcPr>
            <w:tcW w:w="848" w:type="pct"/>
          </w:tcPr>
          <w:p w14:paraId="62A9BD81"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15. punkts</w:t>
            </w:r>
          </w:p>
          <w:p w14:paraId="24D7E531" w14:textId="77777777" w:rsidR="009068C0" w:rsidRPr="00494E1B" w:rsidRDefault="009068C0" w:rsidP="00A321BB">
            <w:pPr>
              <w:spacing w:after="0" w:line="240" w:lineRule="auto"/>
              <w:rPr>
                <w:rFonts w:eastAsia="Times New Roman"/>
                <w:szCs w:val="24"/>
                <w:highlight w:val="red"/>
                <w:lang w:eastAsia="lv-LV"/>
              </w:rPr>
            </w:pPr>
          </w:p>
        </w:tc>
        <w:tc>
          <w:tcPr>
            <w:tcW w:w="714" w:type="pct"/>
          </w:tcPr>
          <w:p w14:paraId="09804ECA" w14:textId="77777777" w:rsidR="009068C0" w:rsidRPr="00494E1B" w:rsidRDefault="009068C0" w:rsidP="00A321BB">
            <w:pPr>
              <w:spacing w:after="0" w:line="240" w:lineRule="auto"/>
              <w:rPr>
                <w:rFonts w:eastAsia="Times New Roman"/>
                <w:szCs w:val="24"/>
                <w:lang w:eastAsia="lv-LV"/>
              </w:rPr>
            </w:pPr>
          </w:p>
        </w:tc>
        <w:tc>
          <w:tcPr>
            <w:tcW w:w="2523" w:type="pct"/>
          </w:tcPr>
          <w:p w14:paraId="1A5B4186" w14:textId="77777777" w:rsidR="009068C0" w:rsidRPr="00494E1B" w:rsidRDefault="009068C0" w:rsidP="00A321BB">
            <w:pPr>
              <w:spacing w:after="0" w:line="240" w:lineRule="auto"/>
              <w:rPr>
                <w:b/>
                <w:szCs w:val="24"/>
              </w:rPr>
            </w:pPr>
            <w:r w:rsidRPr="00494E1B">
              <w:rPr>
                <w:b/>
                <w:szCs w:val="24"/>
              </w:rPr>
              <w:t xml:space="preserve">Pārņemts pilnībā </w:t>
            </w:r>
          </w:p>
          <w:p w14:paraId="39ED769D" w14:textId="77777777" w:rsidR="009068C0" w:rsidRPr="00494E1B" w:rsidRDefault="009068C0" w:rsidP="00A321BB">
            <w:pPr>
              <w:spacing w:after="0" w:line="240" w:lineRule="auto"/>
              <w:rPr>
                <w:szCs w:val="24"/>
              </w:rPr>
            </w:pPr>
            <w:r w:rsidRPr="00494E1B">
              <w:rPr>
                <w:szCs w:val="24"/>
              </w:rPr>
              <w:t>Eiropas Savienības struktūrfondu vadības likuma 7.</w:t>
            </w:r>
            <w:r w:rsidR="00787059" w:rsidRPr="00494E1B">
              <w:rPr>
                <w:szCs w:val="24"/>
              </w:rPr>
              <w:t> </w:t>
            </w:r>
            <w:r w:rsidRPr="00494E1B">
              <w:rPr>
                <w:szCs w:val="24"/>
              </w:rPr>
              <w:t>pant</w:t>
            </w:r>
            <w:r w:rsidR="00787059" w:rsidRPr="00494E1B">
              <w:rPr>
                <w:szCs w:val="24"/>
              </w:rPr>
              <w:t>s</w:t>
            </w:r>
            <w:r w:rsidRPr="00494E1B">
              <w:rPr>
                <w:szCs w:val="24"/>
              </w:rPr>
              <w:t>.</w:t>
            </w:r>
          </w:p>
          <w:p w14:paraId="65EC4311" w14:textId="77777777" w:rsidR="009068C0" w:rsidRPr="00494E1B" w:rsidRDefault="009068C0" w:rsidP="00A321BB">
            <w:pPr>
              <w:spacing w:after="0" w:line="240" w:lineRule="auto"/>
              <w:rPr>
                <w:rFonts w:eastAsia="Times New Roman"/>
                <w:szCs w:val="24"/>
                <w:lang w:eastAsia="lv-LV"/>
              </w:rPr>
            </w:pPr>
          </w:p>
        </w:tc>
        <w:tc>
          <w:tcPr>
            <w:tcW w:w="915" w:type="pct"/>
          </w:tcPr>
          <w:p w14:paraId="33D5E1CE"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3AD96FF6" w14:textId="77777777" w:rsidTr="00A321BB">
        <w:tc>
          <w:tcPr>
            <w:tcW w:w="848" w:type="pct"/>
          </w:tcPr>
          <w:p w14:paraId="703B0154"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16. punkts</w:t>
            </w:r>
          </w:p>
          <w:p w14:paraId="22AEE03D" w14:textId="77777777" w:rsidR="009068C0" w:rsidRPr="00494E1B" w:rsidRDefault="009068C0" w:rsidP="00A321BB">
            <w:pPr>
              <w:spacing w:after="0" w:line="240" w:lineRule="auto"/>
              <w:rPr>
                <w:rFonts w:eastAsia="Times New Roman"/>
                <w:szCs w:val="24"/>
                <w:lang w:eastAsia="lv-LV"/>
              </w:rPr>
            </w:pPr>
          </w:p>
        </w:tc>
        <w:tc>
          <w:tcPr>
            <w:tcW w:w="714" w:type="pct"/>
          </w:tcPr>
          <w:p w14:paraId="29DD4D38" w14:textId="77777777" w:rsidR="009068C0" w:rsidRPr="00494E1B" w:rsidRDefault="009068C0" w:rsidP="00A321BB">
            <w:pPr>
              <w:spacing w:after="0" w:line="240" w:lineRule="auto"/>
              <w:rPr>
                <w:rFonts w:eastAsia="Times New Roman"/>
                <w:szCs w:val="24"/>
                <w:lang w:eastAsia="lv-LV"/>
              </w:rPr>
            </w:pPr>
          </w:p>
        </w:tc>
        <w:tc>
          <w:tcPr>
            <w:tcW w:w="2523" w:type="pct"/>
          </w:tcPr>
          <w:p w14:paraId="29E814A4" w14:textId="77777777" w:rsidR="009068C0" w:rsidRPr="00494E1B" w:rsidRDefault="009068C0" w:rsidP="00A321BB">
            <w:pPr>
              <w:spacing w:after="0" w:line="240" w:lineRule="auto"/>
              <w:rPr>
                <w:b/>
                <w:szCs w:val="24"/>
              </w:rPr>
            </w:pPr>
            <w:r w:rsidRPr="00494E1B">
              <w:rPr>
                <w:b/>
                <w:szCs w:val="24"/>
              </w:rPr>
              <w:t>Pārņemts pilnībā</w:t>
            </w:r>
          </w:p>
          <w:p w14:paraId="476CB35D" w14:textId="77777777" w:rsidR="009068C0" w:rsidRPr="00494E1B" w:rsidRDefault="009068C0" w:rsidP="00A321BB">
            <w:pPr>
              <w:spacing w:after="0" w:line="240" w:lineRule="auto"/>
              <w:rPr>
                <w:szCs w:val="24"/>
              </w:rPr>
            </w:pPr>
            <w:r w:rsidRPr="00494E1B">
              <w:rPr>
                <w:szCs w:val="24"/>
              </w:rPr>
              <w:t>Energoefektivitātes likuma 8.</w:t>
            </w:r>
            <w:r w:rsidR="00787059" w:rsidRPr="00494E1B">
              <w:rPr>
                <w:szCs w:val="24"/>
              </w:rPr>
              <w:t xml:space="preserve"> </w:t>
            </w:r>
            <w:r w:rsidRPr="00494E1B">
              <w:rPr>
                <w:szCs w:val="24"/>
              </w:rPr>
              <w:t>panta pirm</w:t>
            </w:r>
            <w:r w:rsidR="00787059" w:rsidRPr="00494E1B">
              <w:rPr>
                <w:szCs w:val="24"/>
              </w:rPr>
              <w:t>ā</w:t>
            </w:r>
            <w:r w:rsidRPr="00494E1B">
              <w:rPr>
                <w:szCs w:val="24"/>
              </w:rPr>
              <w:t xml:space="preserve"> daļ</w:t>
            </w:r>
            <w:r w:rsidR="00787059" w:rsidRPr="00494E1B">
              <w:rPr>
                <w:szCs w:val="24"/>
              </w:rPr>
              <w:t>a</w:t>
            </w:r>
            <w:r w:rsidRPr="00494E1B">
              <w:rPr>
                <w:szCs w:val="24"/>
              </w:rPr>
              <w:t>.</w:t>
            </w:r>
          </w:p>
          <w:p w14:paraId="3029E42F" w14:textId="77777777" w:rsidR="009068C0" w:rsidRPr="00494E1B" w:rsidRDefault="009068C0" w:rsidP="00A321BB">
            <w:pPr>
              <w:spacing w:after="0" w:line="240" w:lineRule="auto"/>
              <w:rPr>
                <w:rFonts w:eastAsia="Times New Roman"/>
                <w:szCs w:val="24"/>
                <w:lang w:eastAsia="lv-LV"/>
              </w:rPr>
            </w:pPr>
          </w:p>
        </w:tc>
        <w:tc>
          <w:tcPr>
            <w:tcW w:w="915" w:type="pct"/>
          </w:tcPr>
          <w:p w14:paraId="52239A0B"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0BCC5270" w14:textId="77777777" w:rsidTr="00A321BB">
        <w:tc>
          <w:tcPr>
            <w:tcW w:w="848" w:type="pct"/>
          </w:tcPr>
          <w:p w14:paraId="42A913A6"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17. punkts</w:t>
            </w:r>
          </w:p>
          <w:p w14:paraId="6B6394A1" w14:textId="77777777" w:rsidR="009068C0" w:rsidRPr="00494E1B" w:rsidRDefault="009068C0" w:rsidP="00A321BB">
            <w:pPr>
              <w:spacing w:after="0" w:line="240" w:lineRule="auto"/>
              <w:rPr>
                <w:rFonts w:eastAsia="Times New Roman"/>
                <w:szCs w:val="24"/>
                <w:lang w:eastAsia="lv-LV"/>
              </w:rPr>
            </w:pPr>
          </w:p>
        </w:tc>
        <w:tc>
          <w:tcPr>
            <w:tcW w:w="714" w:type="pct"/>
          </w:tcPr>
          <w:p w14:paraId="6649CFB5" w14:textId="77777777" w:rsidR="009068C0" w:rsidRPr="00494E1B" w:rsidRDefault="009068C0" w:rsidP="00A321BB">
            <w:pPr>
              <w:spacing w:after="0" w:line="240" w:lineRule="auto"/>
              <w:rPr>
                <w:rFonts w:eastAsia="Times New Roman"/>
                <w:szCs w:val="24"/>
                <w:lang w:eastAsia="lv-LV"/>
              </w:rPr>
            </w:pPr>
          </w:p>
        </w:tc>
        <w:tc>
          <w:tcPr>
            <w:tcW w:w="2523" w:type="pct"/>
          </w:tcPr>
          <w:p w14:paraId="38B25042" w14:textId="77777777" w:rsidR="009068C0" w:rsidRPr="00494E1B" w:rsidRDefault="009068C0" w:rsidP="00A321BB">
            <w:pPr>
              <w:spacing w:after="0" w:line="240" w:lineRule="auto"/>
              <w:rPr>
                <w:b/>
                <w:szCs w:val="24"/>
              </w:rPr>
            </w:pPr>
            <w:r w:rsidRPr="00494E1B">
              <w:rPr>
                <w:b/>
                <w:szCs w:val="24"/>
              </w:rPr>
              <w:t>Pārņemts pilnībā</w:t>
            </w:r>
          </w:p>
          <w:p w14:paraId="2BBDD755" w14:textId="77777777" w:rsidR="009068C0" w:rsidRPr="00494E1B" w:rsidRDefault="00787059" w:rsidP="00A321BB">
            <w:pPr>
              <w:spacing w:after="0" w:line="240" w:lineRule="auto"/>
              <w:rPr>
                <w:szCs w:val="24"/>
              </w:rPr>
            </w:pPr>
            <w:r w:rsidRPr="00494E1B">
              <w:rPr>
                <w:szCs w:val="24"/>
              </w:rPr>
              <w:t>Ekonomikas ministrijas nolikums</w:t>
            </w:r>
            <w:r w:rsidR="007C0A58" w:rsidRPr="00494E1B">
              <w:rPr>
                <w:szCs w:val="24"/>
              </w:rPr>
              <w:t>.</w:t>
            </w:r>
          </w:p>
          <w:p w14:paraId="2CFAAC2D" w14:textId="77777777" w:rsidR="009068C0" w:rsidRPr="00494E1B" w:rsidRDefault="009068C0" w:rsidP="00A321BB">
            <w:pPr>
              <w:spacing w:after="0" w:line="240" w:lineRule="auto"/>
              <w:rPr>
                <w:rFonts w:eastAsia="Times New Roman"/>
                <w:szCs w:val="24"/>
                <w:lang w:eastAsia="lv-LV"/>
              </w:rPr>
            </w:pPr>
          </w:p>
        </w:tc>
        <w:tc>
          <w:tcPr>
            <w:tcW w:w="915" w:type="pct"/>
          </w:tcPr>
          <w:p w14:paraId="27ABFB16"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056B4058" w14:textId="77777777" w:rsidTr="00A321BB">
        <w:tc>
          <w:tcPr>
            <w:tcW w:w="848" w:type="pct"/>
          </w:tcPr>
          <w:p w14:paraId="38834531"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18. punkts</w:t>
            </w:r>
          </w:p>
        </w:tc>
        <w:tc>
          <w:tcPr>
            <w:tcW w:w="714" w:type="pct"/>
          </w:tcPr>
          <w:p w14:paraId="1F022C9D" w14:textId="77777777" w:rsidR="009068C0" w:rsidRPr="00494E1B" w:rsidRDefault="009068C0" w:rsidP="00A321BB">
            <w:pPr>
              <w:spacing w:after="0" w:line="240" w:lineRule="auto"/>
              <w:rPr>
                <w:rFonts w:eastAsia="Times New Roman"/>
                <w:szCs w:val="24"/>
                <w:lang w:eastAsia="lv-LV"/>
              </w:rPr>
            </w:pPr>
          </w:p>
        </w:tc>
        <w:tc>
          <w:tcPr>
            <w:tcW w:w="2523" w:type="pct"/>
          </w:tcPr>
          <w:p w14:paraId="31764546"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214C57C9" w14:textId="77777777" w:rsidR="009068C0" w:rsidRPr="00494E1B" w:rsidRDefault="009068C0" w:rsidP="00A321BB">
            <w:pPr>
              <w:spacing w:after="0" w:line="240" w:lineRule="auto"/>
              <w:rPr>
                <w:szCs w:val="24"/>
              </w:rPr>
            </w:pPr>
            <w:r w:rsidRPr="00494E1B">
              <w:rPr>
                <w:szCs w:val="24"/>
              </w:rPr>
              <w:t>Energoefektivitātes likuma 1.</w:t>
            </w:r>
            <w:r w:rsidR="00787059" w:rsidRPr="00494E1B">
              <w:rPr>
                <w:szCs w:val="24"/>
              </w:rPr>
              <w:t xml:space="preserve"> </w:t>
            </w:r>
            <w:r w:rsidRPr="00494E1B">
              <w:rPr>
                <w:szCs w:val="24"/>
              </w:rPr>
              <w:t xml:space="preserve">panta </w:t>
            </w:r>
            <w:r w:rsidR="007C0A58" w:rsidRPr="00494E1B">
              <w:rPr>
                <w:szCs w:val="24"/>
              </w:rPr>
              <w:t>pirmās</w:t>
            </w:r>
            <w:r w:rsidR="00CB22D6" w:rsidRPr="00494E1B">
              <w:rPr>
                <w:szCs w:val="24"/>
              </w:rPr>
              <w:t xml:space="preserve"> daļas </w:t>
            </w:r>
            <w:r w:rsidRPr="00494E1B">
              <w:rPr>
                <w:szCs w:val="24"/>
              </w:rPr>
              <w:t>11.</w:t>
            </w:r>
            <w:r w:rsidR="00787059" w:rsidRPr="00494E1B">
              <w:rPr>
                <w:szCs w:val="24"/>
              </w:rPr>
              <w:t xml:space="preserve"> </w:t>
            </w:r>
            <w:r w:rsidRPr="00494E1B">
              <w:rPr>
                <w:szCs w:val="24"/>
              </w:rPr>
              <w:t>punkts.</w:t>
            </w:r>
          </w:p>
          <w:p w14:paraId="08D08D32" w14:textId="77777777" w:rsidR="009068C0" w:rsidRPr="00494E1B" w:rsidRDefault="009068C0" w:rsidP="00A321BB">
            <w:pPr>
              <w:spacing w:after="0" w:line="240" w:lineRule="auto"/>
              <w:rPr>
                <w:rFonts w:eastAsia="Times New Roman"/>
                <w:b/>
                <w:szCs w:val="24"/>
                <w:lang w:eastAsia="lv-LV"/>
              </w:rPr>
            </w:pPr>
          </w:p>
        </w:tc>
        <w:tc>
          <w:tcPr>
            <w:tcW w:w="915" w:type="pct"/>
          </w:tcPr>
          <w:p w14:paraId="43C55C1B"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28590FBB" w14:textId="77777777" w:rsidTr="00A321BB">
        <w:tc>
          <w:tcPr>
            <w:tcW w:w="848" w:type="pct"/>
          </w:tcPr>
          <w:p w14:paraId="7E901CD9"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19. punkts</w:t>
            </w:r>
          </w:p>
        </w:tc>
        <w:tc>
          <w:tcPr>
            <w:tcW w:w="714" w:type="pct"/>
          </w:tcPr>
          <w:p w14:paraId="79AFA977" w14:textId="77777777" w:rsidR="009068C0" w:rsidRPr="00494E1B" w:rsidRDefault="009068C0" w:rsidP="00A321BB">
            <w:pPr>
              <w:spacing w:after="0" w:line="240" w:lineRule="auto"/>
              <w:rPr>
                <w:rFonts w:eastAsia="Times New Roman"/>
                <w:szCs w:val="24"/>
                <w:lang w:eastAsia="lv-LV"/>
              </w:rPr>
            </w:pPr>
          </w:p>
        </w:tc>
        <w:tc>
          <w:tcPr>
            <w:tcW w:w="2523" w:type="pct"/>
          </w:tcPr>
          <w:p w14:paraId="63052527" w14:textId="77777777" w:rsidR="009068C0" w:rsidRPr="00494E1B" w:rsidRDefault="00EC0D48" w:rsidP="00A321BB">
            <w:pPr>
              <w:spacing w:after="0" w:line="240" w:lineRule="auto"/>
              <w:rPr>
                <w:b/>
                <w:szCs w:val="24"/>
              </w:rPr>
            </w:pPr>
            <w:r w:rsidRPr="00494E1B">
              <w:rPr>
                <w:b/>
                <w:szCs w:val="24"/>
              </w:rPr>
              <w:t>P</w:t>
            </w:r>
            <w:r w:rsidR="009068C0" w:rsidRPr="00494E1B">
              <w:rPr>
                <w:b/>
                <w:szCs w:val="24"/>
              </w:rPr>
              <w:t>ārņemts</w:t>
            </w:r>
            <w:r w:rsidRPr="00494E1B">
              <w:rPr>
                <w:b/>
                <w:szCs w:val="24"/>
              </w:rPr>
              <w:t xml:space="preserve"> pilnībā</w:t>
            </w:r>
          </w:p>
          <w:p w14:paraId="576F2ACC" w14:textId="77777777" w:rsidR="00EC0D48" w:rsidRPr="00494E1B" w:rsidRDefault="00EC0D48" w:rsidP="00EC0D48">
            <w:pPr>
              <w:spacing w:after="0" w:line="240" w:lineRule="auto"/>
              <w:rPr>
                <w:szCs w:val="24"/>
              </w:rPr>
            </w:pPr>
            <w:r w:rsidRPr="00494E1B">
              <w:rPr>
                <w:szCs w:val="24"/>
              </w:rPr>
              <w:t xml:space="preserve">Energoefektivitātes likuma 1.panta </w:t>
            </w:r>
            <w:r w:rsidR="007C0A58" w:rsidRPr="00494E1B">
              <w:rPr>
                <w:szCs w:val="24"/>
              </w:rPr>
              <w:t xml:space="preserve">pirmās daļas </w:t>
            </w:r>
            <w:r w:rsidRPr="00494E1B">
              <w:rPr>
                <w:szCs w:val="24"/>
              </w:rPr>
              <w:t>6.</w:t>
            </w:r>
            <w:r w:rsidR="00CB22D6" w:rsidRPr="00494E1B">
              <w:rPr>
                <w:szCs w:val="24"/>
              </w:rPr>
              <w:t xml:space="preserve"> </w:t>
            </w:r>
            <w:r w:rsidRPr="00494E1B">
              <w:rPr>
                <w:szCs w:val="24"/>
              </w:rPr>
              <w:t>punkts.</w:t>
            </w:r>
          </w:p>
          <w:p w14:paraId="5EC9C7F2" w14:textId="77777777" w:rsidR="009068C0" w:rsidRPr="00494E1B" w:rsidRDefault="009068C0" w:rsidP="00A321BB">
            <w:pPr>
              <w:spacing w:after="0" w:line="240" w:lineRule="auto"/>
              <w:rPr>
                <w:rFonts w:eastAsia="Times New Roman"/>
                <w:szCs w:val="24"/>
                <w:lang w:eastAsia="lv-LV"/>
              </w:rPr>
            </w:pPr>
          </w:p>
        </w:tc>
        <w:tc>
          <w:tcPr>
            <w:tcW w:w="915" w:type="pct"/>
          </w:tcPr>
          <w:p w14:paraId="7E088812"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28A54E81" w14:textId="77777777" w:rsidTr="00A321BB">
        <w:tc>
          <w:tcPr>
            <w:tcW w:w="848" w:type="pct"/>
          </w:tcPr>
          <w:p w14:paraId="7BBD2FB4"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20. punkts</w:t>
            </w:r>
          </w:p>
        </w:tc>
        <w:tc>
          <w:tcPr>
            <w:tcW w:w="714" w:type="pct"/>
          </w:tcPr>
          <w:p w14:paraId="23DC0421" w14:textId="77777777" w:rsidR="009068C0" w:rsidRPr="00494E1B" w:rsidRDefault="009068C0" w:rsidP="00A321BB">
            <w:pPr>
              <w:spacing w:after="0" w:line="240" w:lineRule="auto"/>
              <w:rPr>
                <w:rFonts w:eastAsia="Times New Roman"/>
                <w:szCs w:val="24"/>
                <w:lang w:eastAsia="lv-LV"/>
              </w:rPr>
            </w:pPr>
          </w:p>
        </w:tc>
        <w:tc>
          <w:tcPr>
            <w:tcW w:w="2523" w:type="pct"/>
          </w:tcPr>
          <w:p w14:paraId="4A9723A7"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233FAA51" w14:textId="77777777" w:rsidR="009068C0" w:rsidRPr="00494E1B" w:rsidRDefault="009068C0" w:rsidP="007C0A58">
            <w:pPr>
              <w:spacing w:after="0" w:line="240" w:lineRule="auto"/>
              <w:rPr>
                <w:rFonts w:eastAsia="Times New Roman"/>
                <w:szCs w:val="24"/>
                <w:lang w:eastAsia="lv-LV"/>
              </w:rPr>
            </w:pPr>
            <w:r w:rsidRPr="00494E1B">
              <w:rPr>
                <w:rFonts w:eastAsia="Times New Roman"/>
                <w:szCs w:val="24"/>
                <w:lang w:eastAsia="lv-LV"/>
              </w:rPr>
              <w:t xml:space="preserve">Enerģētikas likuma 1. panta </w:t>
            </w:r>
            <w:r w:rsidR="003A45EC" w:rsidRPr="00494E1B">
              <w:rPr>
                <w:rFonts w:eastAsia="Times New Roman"/>
                <w:szCs w:val="24"/>
                <w:lang w:eastAsia="lv-LV"/>
              </w:rPr>
              <w:t>45</w:t>
            </w:r>
            <w:r w:rsidRPr="00494E1B">
              <w:rPr>
                <w:rFonts w:eastAsia="Times New Roman"/>
                <w:szCs w:val="24"/>
                <w:lang w:eastAsia="lv-LV"/>
              </w:rPr>
              <w:t>.</w:t>
            </w:r>
            <w:r w:rsidR="003A45EC" w:rsidRPr="00494E1B">
              <w:rPr>
                <w:rFonts w:eastAsia="Times New Roman"/>
                <w:szCs w:val="24"/>
                <w:lang w:eastAsia="lv-LV"/>
              </w:rPr>
              <w:t xml:space="preserve"> </w:t>
            </w:r>
            <w:r w:rsidRPr="00494E1B">
              <w:rPr>
                <w:rFonts w:eastAsia="Times New Roman"/>
                <w:szCs w:val="24"/>
                <w:lang w:eastAsia="lv-LV"/>
              </w:rPr>
              <w:t>punkts.</w:t>
            </w:r>
          </w:p>
        </w:tc>
        <w:tc>
          <w:tcPr>
            <w:tcW w:w="915" w:type="pct"/>
          </w:tcPr>
          <w:p w14:paraId="5C75A770"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0E260C71" w14:textId="77777777" w:rsidTr="00A321BB">
        <w:tc>
          <w:tcPr>
            <w:tcW w:w="848" w:type="pct"/>
          </w:tcPr>
          <w:p w14:paraId="68C16408"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lastRenderedPageBreak/>
              <w:t>2. panta 21. punkts</w:t>
            </w:r>
          </w:p>
        </w:tc>
        <w:tc>
          <w:tcPr>
            <w:tcW w:w="714" w:type="pct"/>
          </w:tcPr>
          <w:p w14:paraId="5E277772" w14:textId="77777777" w:rsidR="009068C0" w:rsidRPr="00494E1B" w:rsidRDefault="009068C0" w:rsidP="00A321BB">
            <w:pPr>
              <w:spacing w:after="0" w:line="240" w:lineRule="auto"/>
              <w:rPr>
                <w:rFonts w:eastAsia="Times New Roman"/>
                <w:szCs w:val="24"/>
                <w:lang w:eastAsia="lv-LV"/>
              </w:rPr>
            </w:pPr>
          </w:p>
        </w:tc>
        <w:tc>
          <w:tcPr>
            <w:tcW w:w="2523" w:type="pct"/>
          </w:tcPr>
          <w:p w14:paraId="2B1E49E0"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4404DAB6" w14:textId="77777777" w:rsidR="009068C0" w:rsidRPr="00494E1B" w:rsidRDefault="009068C0">
            <w:pPr>
              <w:spacing w:after="0" w:line="240" w:lineRule="auto"/>
              <w:rPr>
                <w:rFonts w:eastAsia="Times New Roman"/>
                <w:szCs w:val="24"/>
                <w:lang w:eastAsia="lv-LV"/>
              </w:rPr>
            </w:pPr>
            <w:r w:rsidRPr="00494E1B">
              <w:rPr>
                <w:rFonts w:eastAsia="Times New Roman"/>
                <w:szCs w:val="24"/>
                <w:lang w:eastAsia="lv-LV"/>
              </w:rPr>
              <w:t xml:space="preserve">Enerģētikas likuma 1. panta </w:t>
            </w:r>
            <w:r w:rsidR="003A45EC" w:rsidRPr="00494E1B">
              <w:rPr>
                <w:rFonts w:eastAsia="Times New Roman"/>
                <w:szCs w:val="24"/>
                <w:lang w:eastAsia="lv-LV"/>
              </w:rPr>
              <w:t>45</w:t>
            </w:r>
            <w:r w:rsidRPr="00494E1B">
              <w:rPr>
                <w:rFonts w:eastAsia="Times New Roman"/>
                <w:szCs w:val="24"/>
                <w:lang w:eastAsia="lv-LV"/>
              </w:rPr>
              <w:t>.</w:t>
            </w:r>
            <w:r w:rsidR="003A45EC" w:rsidRPr="00494E1B">
              <w:rPr>
                <w:rFonts w:eastAsia="Times New Roman"/>
                <w:szCs w:val="24"/>
                <w:lang w:eastAsia="lv-LV"/>
              </w:rPr>
              <w:t xml:space="preserve"> </w:t>
            </w:r>
            <w:r w:rsidRPr="00494E1B">
              <w:rPr>
                <w:rFonts w:eastAsia="Times New Roman"/>
                <w:szCs w:val="24"/>
                <w:lang w:eastAsia="lv-LV"/>
              </w:rPr>
              <w:t>punkts.</w:t>
            </w:r>
          </w:p>
        </w:tc>
        <w:tc>
          <w:tcPr>
            <w:tcW w:w="915" w:type="pct"/>
          </w:tcPr>
          <w:p w14:paraId="094744C6"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3D86DB4C" w14:textId="77777777" w:rsidTr="00A321BB">
        <w:tc>
          <w:tcPr>
            <w:tcW w:w="848" w:type="pct"/>
          </w:tcPr>
          <w:p w14:paraId="64B7FA7A"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22. punkts</w:t>
            </w:r>
          </w:p>
        </w:tc>
        <w:tc>
          <w:tcPr>
            <w:tcW w:w="714" w:type="pct"/>
          </w:tcPr>
          <w:p w14:paraId="011119B4" w14:textId="77777777" w:rsidR="009068C0" w:rsidRPr="00494E1B" w:rsidRDefault="009068C0" w:rsidP="00A321BB">
            <w:pPr>
              <w:spacing w:after="0" w:line="240" w:lineRule="auto"/>
              <w:rPr>
                <w:rFonts w:eastAsia="Times New Roman"/>
                <w:szCs w:val="24"/>
                <w:lang w:eastAsia="lv-LV"/>
              </w:rPr>
            </w:pPr>
          </w:p>
        </w:tc>
        <w:tc>
          <w:tcPr>
            <w:tcW w:w="2523" w:type="pct"/>
          </w:tcPr>
          <w:p w14:paraId="0813B9C7"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77CAC149" w14:textId="77777777" w:rsidR="009068C0" w:rsidRPr="00494E1B" w:rsidRDefault="003A45EC">
            <w:pPr>
              <w:spacing w:after="0" w:line="240" w:lineRule="auto"/>
              <w:rPr>
                <w:rFonts w:eastAsia="Times New Roman"/>
                <w:szCs w:val="24"/>
                <w:lang w:eastAsia="lv-LV"/>
              </w:rPr>
            </w:pPr>
            <w:r w:rsidRPr="00494E1B">
              <w:rPr>
                <w:rFonts w:eastAsia="Times New Roman"/>
                <w:szCs w:val="24"/>
                <w:lang w:eastAsia="lv-LV"/>
              </w:rPr>
              <w:t xml:space="preserve">Energoefektivitātes </w:t>
            </w:r>
            <w:r w:rsidR="009068C0" w:rsidRPr="00494E1B">
              <w:rPr>
                <w:rFonts w:eastAsia="Times New Roman"/>
                <w:szCs w:val="24"/>
                <w:lang w:eastAsia="lv-LV"/>
              </w:rPr>
              <w:t xml:space="preserve">likuma 1. panta </w:t>
            </w:r>
            <w:r w:rsidR="007C0A58" w:rsidRPr="00494E1B">
              <w:rPr>
                <w:rFonts w:eastAsia="Times New Roman"/>
                <w:szCs w:val="24"/>
                <w:lang w:eastAsia="lv-LV"/>
              </w:rPr>
              <w:t xml:space="preserve">pirmās daļas </w:t>
            </w:r>
            <w:r w:rsidRPr="00494E1B">
              <w:rPr>
                <w:rFonts w:eastAsia="Times New Roman"/>
                <w:szCs w:val="24"/>
                <w:lang w:eastAsia="lv-LV"/>
              </w:rPr>
              <w:t>10</w:t>
            </w:r>
            <w:r w:rsidR="009068C0" w:rsidRPr="00494E1B">
              <w:rPr>
                <w:rFonts w:eastAsia="Times New Roman"/>
                <w:szCs w:val="24"/>
                <w:lang w:eastAsia="lv-LV"/>
              </w:rPr>
              <w:t>.</w:t>
            </w:r>
            <w:r w:rsidR="007C0A58" w:rsidRPr="00494E1B">
              <w:rPr>
                <w:rFonts w:eastAsia="Times New Roman"/>
                <w:szCs w:val="24"/>
                <w:lang w:eastAsia="lv-LV"/>
              </w:rPr>
              <w:t> </w:t>
            </w:r>
            <w:r w:rsidR="009068C0" w:rsidRPr="00494E1B">
              <w:rPr>
                <w:rFonts w:eastAsia="Times New Roman"/>
                <w:szCs w:val="24"/>
                <w:lang w:eastAsia="lv-LV"/>
              </w:rPr>
              <w:t>punkts.</w:t>
            </w:r>
          </w:p>
        </w:tc>
        <w:tc>
          <w:tcPr>
            <w:tcW w:w="915" w:type="pct"/>
          </w:tcPr>
          <w:p w14:paraId="3866097D"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6106EA9A" w14:textId="77777777" w:rsidTr="00A321BB">
        <w:tc>
          <w:tcPr>
            <w:tcW w:w="848" w:type="pct"/>
          </w:tcPr>
          <w:p w14:paraId="7997D91C"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23. punkts</w:t>
            </w:r>
          </w:p>
        </w:tc>
        <w:tc>
          <w:tcPr>
            <w:tcW w:w="714" w:type="pct"/>
          </w:tcPr>
          <w:p w14:paraId="5170F398" w14:textId="77777777" w:rsidR="009068C0" w:rsidRPr="00494E1B" w:rsidRDefault="009068C0" w:rsidP="00A321BB">
            <w:pPr>
              <w:spacing w:after="0" w:line="240" w:lineRule="auto"/>
              <w:rPr>
                <w:rFonts w:eastAsia="Times New Roman"/>
                <w:szCs w:val="24"/>
                <w:lang w:eastAsia="lv-LV"/>
              </w:rPr>
            </w:pPr>
          </w:p>
        </w:tc>
        <w:tc>
          <w:tcPr>
            <w:tcW w:w="2523" w:type="pct"/>
          </w:tcPr>
          <w:p w14:paraId="753DE1C3"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620AE3FC" w14:textId="77777777" w:rsidR="009068C0" w:rsidRPr="00494E1B" w:rsidRDefault="009068C0">
            <w:pPr>
              <w:spacing w:after="0" w:line="240" w:lineRule="auto"/>
              <w:rPr>
                <w:rFonts w:eastAsia="Times New Roman"/>
                <w:szCs w:val="24"/>
                <w:lang w:eastAsia="lv-LV"/>
              </w:rPr>
            </w:pPr>
            <w:r w:rsidRPr="00494E1B">
              <w:rPr>
                <w:rFonts w:eastAsia="Times New Roman"/>
                <w:szCs w:val="24"/>
                <w:lang w:eastAsia="lv-LV"/>
              </w:rPr>
              <w:t xml:space="preserve">Enerģētikas likuma 1. panta </w:t>
            </w:r>
            <w:r w:rsidR="003A45EC" w:rsidRPr="00494E1B">
              <w:rPr>
                <w:rFonts w:eastAsia="Times New Roman"/>
                <w:szCs w:val="24"/>
                <w:lang w:eastAsia="lv-LV"/>
              </w:rPr>
              <w:t>18</w:t>
            </w:r>
            <w:r w:rsidRPr="00494E1B">
              <w:rPr>
                <w:rFonts w:eastAsia="Times New Roman"/>
                <w:szCs w:val="24"/>
                <w:lang w:eastAsia="lv-LV"/>
              </w:rPr>
              <w:t>. punkts.</w:t>
            </w:r>
          </w:p>
        </w:tc>
        <w:tc>
          <w:tcPr>
            <w:tcW w:w="915" w:type="pct"/>
          </w:tcPr>
          <w:p w14:paraId="56D914FC"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5C06CDFC" w14:textId="77777777" w:rsidTr="00A321BB">
        <w:tc>
          <w:tcPr>
            <w:tcW w:w="848" w:type="pct"/>
          </w:tcPr>
          <w:p w14:paraId="6162F4BA"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24. punkts</w:t>
            </w:r>
          </w:p>
        </w:tc>
        <w:tc>
          <w:tcPr>
            <w:tcW w:w="714" w:type="pct"/>
          </w:tcPr>
          <w:p w14:paraId="2C537B28" w14:textId="77777777" w:rsidR="009068C0" w:rsidRPr="00494E1B" w:rsidRDefault="009068C0" w:rsidP="00A321BB">
            <w:pPr>
              <w:spacing w:after="0" w:line="240" w:lineRule="auto"/>
              <w:rPr>
                <w:rFonts w:eastAsia="Times New Roman"/>
                <w:szCs w:val="24"/>
                <w:lang w:eastAsia="lv-LV"/>
              </w:rPr>
            </w:pPr>
          </w:p>
        </w:tc>
        <w:tc>
          <w:tcPr>
            <w:tcW w:w="2523" w:type="pct"/>
          </w:tcPr>
          <w:p w14:paraId="19A8837A"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70C89FE8" w14:textId="77777777" w:rsidR="009068C0" w:rsidRPr="00494E1B" w:rsidRDefault="009068C0" w:rsidP="007C0A58">
            <w:pPr>
              <w:spacing w:after="0" w:line="240" w:lineRule="auto"/>
              <w:rPr>
                <w:rFonts w:eastAsia="Times New Roman"/>
                <w:b/>
                <w:szCs w:val="24"/>
                <w:lang w:eastAsia="lv-LV"/>
              </w:rPr>
            </w:pPr>
            <w:r w:rsidRPr="00494E1B">
              <w:rPr>
                <w:szCs w:val="24"/>
              </w:rPr>
              <w:t>Energoefektivitātes likuma 14.</w:t>
            </w:r>
            <w:r w:rsidR="00897A3A" w:rsidRPr="00494E1B">
              <w:rPr>
                <w:szCs w:val="24"/>
              </w:rPr>
              <w:t xml:space="preserve"> </w:t>
            </w:r>
            <w:r w:rsidRPr="00494E1B">
              <w:rPr>
                <w:szCs w:val="24"/>
              </w:rPr>
              <w:t xml:space="preserve">panta </w:t>
            </w:r>
            <w:r w:rsidR="007C0A58" w:rsidRPr="00494E1B">
              <w:rPr>
                <w:szCs w:val="24"/>
              </w:rPr>
              <w:t>pirmā</w:t>
            </w:r>
            <w:r w:rsidR="00897A3A" w:rsidRPr="00494E1B">
              <w:rPr>
                <w:szCs w:val="24"/>
              </w:rPr>
              <w:t xml:space="preserve"> </w:t>
            </w:r>
            <w:r w:rsidRPr="00494E1B">
              <w:rPr>
                <w:szCs w:val="24"/>
              </w:rPr>
              <w:t>daļa</w:t>
            </w:r>
            <w:r w:rsidR="007C0A58" w:rsidRPr="00494E1B">
              <w:rPr>
                <w:szCs w:val="24"/>
              </w:rPr>
              <w:t>.</w:t>
            </w:r>
          </w:p>
        </w:tc>
        <w:tc>
          <w:tcPr>
            <w:tcW w:w="915" w:type="pct"/>
          </w:tcPr>
          <w:p w14:paraId="5BAB7726"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778D0D7E" w14:textId="77777777" w:rsidTr="00A321BB">
        <w:tc>
          <w:tcPr>
            <w:tcW w:w="848" w:type="pct"/>
          </w:tcPr>
          <w:p w14:paraId="0C192CF1"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25. punkts</w:t>
            </w:r>
          </w:p>
        </w:tc>
        <w:tc>
          <w:tcPr>
            <w:tcW w:w="714" w:type="pct"/>
          </w:tcPr>
          <w:p w14:paraId="3CDDDEB6" w14:textId="77777777" w:rsidR="009068C0" w:rsidRPr="00494E1B" w:rsidRDefault="009068C0" w:rsidP="00A321BB">
            <w:pPr>
              <w:spacing w:after="0" w:line="240" w:lineRule="auto"/>
              <w:rPr>
                <w:rFonts w:eastAsia="Times New Roman"/>
                <w:szCs w:val="24"/>
                <w:lang w:eastAsia="lv-LV"/>
              </w:rPr>
            </w:pPr>
          </w:p>
        </w:tc>
        <w:tc>
          <w:tcPr>
            <w:tcW w:w="2523" w:type="pct"/>
          </w:tcPr>
          <w:p w14:paraId="26B5B8B2"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247B5092" w14:textId="77777777" w:rsidR="009068C0" w:rsidRPr="00494E1B" w:rsidRDefault="009068C0" w:rsidP="00C477F9">
            <w:pPr>
              <w:spacing w:after="0" w:line="240" w:lineRule="auto"/>
              <w:rPr>
                <w:rFonts w:eastAsia="Times New Roman"/>
                <w:szCs w:val="24"/>
                <w:lang w:eastAsia="lv-LV"/>
              </w:rPr>
            </w:pPr>
            <w:r w:rsidRPr="00494E1B">
              <w:rPr>
                <w:rFonts w:eastAsia="Times New Roman"/>
                <w:b/>
                <w:szCs w:val="24"/>
                <w:lang w:eastAsia="lv-LV"/>
              </w:rPr>
              <w:t xml:space="preserve"> </w:t>
            </w:r>
            <w:r w:rsidRPr="00494E1B">
              <w:rPr>
                <w:szCs w:val="24"/>
              </w:rPr>
              <w:t>Energoefektivitātes likuma 1.</w:t>
            </w:r>
            <w:r w:rsidR="00C477F9" w:rsidRPr="00494E1B">
              <w:rPr>
                <w:szCs w:val="24"/>
              </w:rPr>
              <w:t xml:space="preserve"> </w:t>
            </w:r>
            <w:r w:rsidRPr="00494E1B">
              <w:rPr>
                <w:szCs w:val="24"/>
              </w:rPr>
              <w:t xml:space="preserve">panta </w:t>
            </w:r>
            <w:r w:rsidR="007C0A58" w:rsidRPr="00494E1B">
              <w:rPr>
                <w:szCs w:val="24"/>
              </w:rPr>
              <w:t xml:space="preserve">pirmās daļas </w:t>
            </w:r>
            <w:r w:rsidRPr="00494E1B">
              <w:rPr>
                <w:szCs w:val="24"/>
              </w:rPr>
              <w:t>8.</w:t>
            </w:r>
            <w:r w:rsidR="007C0A58" w:rsidRPr="00494E1B">
              <w:rPr>
                <w:szCs w:val="24"/>
              </w:rPr>
              <w:t> </w:t>
            </w:r>
            <w:r w:rsidRPr="00494E1B">
              <w:rPr>
                <w:szCs w:val="24"/>
              </w:rPr>
              <w:t>punkts</w:t>
            </w:r>
            <w:r w:rsidR="007C0A58" w:rsidRPr="00494E1B">
              <w:rPr>
                <w:szCs w:val="24"/>
              </w:rPr>
              <w:t>.</w:t>
            </w:r>
          </w:p>
        </w:tc>
        <w:tc>
          <w:tcPr>
            <w:tcW w:w="915" w:type="pct"/>
          </w:tcPr>
          <w:p w14:paraId="29CEA497"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717DDE6B" w14:textId="77777777" w:rsidTr="00A321BB">
        <w:tc>
          <w:tcPr>
            <w:tcW w:w="848" w:type="pct"/>
          </w:tcPr>
          <w:p w14:paraId="794B9667"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26. punkts</w:t>
            </w:r>
          </w:p>
          <w:p w14:paraId="63D5E287" w14:textId="77777777" w:rsidR="009068C0" w:rsidRPr="00494E1B" w:rsidRDefault="009068C0" w:rsidP="00A321BB">
            <w:pPr>
              <w:spacing w:after="0" w:line="240" w:lineRule="auto"/>
              <w:rPr>
                <w:rFonts w:eastAsia="Times New Roman"/>
                <w:szCs w:val="24"/>
                <w:lang w:eastAsia="lv-LV"/>
              </w:rPr>
            </w:pPr>
          </w:p>
        </w:tc>
        <w:tc>
          <w:tcPr>
            <w:tcW w:w="714" w:type="pct"/>
          </w:tcPr>
          <w:p w14:paraId="1F6051A7" w14:textId="77777777" w:rsidR="009068C0" w:rsidRPr="00494E1B" w:rsidRDefault="009068C0" w:rsidP="00A321BB">
            <w:pPr>
              <w:spacing w:after="0" w:line="240" w:lineRule="auto"/>
              <w:rPr>
                <w:rFonts w:eastAsia="Times New Roman"/>
                <w:szCs w:val="24"/>
                <w:lang w:eastAsia="lv-LV"/>
              </w:rPr>
            </w:pPr>
          </w:p>
        </w:tc>
        <w:tc>
          <w:tcPr>
            <w:tcW w:w="2523" w:type="pct"/>
          </w:tcPr>
          <w:p w14:paraId="4D2929C4"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3F342396" w14:textId="77777777" w:rsidR="009068C0" w:rsidRPr="00494E1B" w:rsidRDefault="009068C0" w:rsidP="00A321BB">
            <w:pPr>
              <w:spacing w:after="0" w:line="240" w:lineRule="auto"/>
              <w:rPr>
                <w:rFonts w:eastAsia="Times New Roman"/>
                <w:szCs w:val="24"/>
                <w:lang w:eastAsia="lv-LV"/>
              </w:rPr>
            </w:pPr>
            <w:r w:rsidRPr="00494E1B">
              <w:rPr>
                <w:szCs w:val="24"/>
              </w:rPr>
              <w:t>Definīcija „mazie un vidējie uzņēmumi” pārņemta ar Eiropas Komisijas Regulas (EK) Nr.</w:t>
            </w:r>
            <w:r w:rsidR="00C477F9" w:rsidRPr="00494E1B">
              <w:rPr>
                <w:szCs w:val="24"/>
              </w:rPr>
              <w:t xml:space="preserve"> </w:t>
            </w:r>
            <w:r w:rsidRPr="00494E1B">
              <w:rPr>
                <w:szCs w:val="24"/>
              </w:rPr>
              <w:t>651/2014 (2014. gada 17. jūnijs),</w:t>
            </w:r>
            <w:r w:rsidRPr="00494E1B">
              <w:rPr>
                <w:rFonts w:eastAsia="Times New Roman"/>
                <w:szCs w:val="24"/>
                <w:lang w:eastAsia="lv-LV"/>
              </w:rPr>
              <w:t xml:space="preserve"> </w:t>
            </w:r>
            <w:r w:rsidRPr="00494E1B">
              <w:rPr>
                <w:szCs w:val="24"/>
              </w:rPr>
              <w:t>ar ko noteiktas atbalsta kategorijas atzīt par saderīgām ar iekšējo tirgu, piemērojot Līguma 107. un 108. pantu (vispārējā grupu atbrīvojuma regula), 1. pielikumu</w:t>
            </w:r>
          </w:p>
        </w:tc>
        <w:tc>
          <w:tcPr>
            <w:tcW w:w="915" w:type="pct"/>
          </w:tcPr>
          <w:p w14:paraId="4E461419" w14:textId="77777777" w:rsidR="009068C0" w:rsidRPr="00494E1B" w:rsidRDefault="009068C0" w:rsidP="00A321BB">
            <w:pPr>
              <w:spacing w:after="0" w:line="240" w:lineRule="auto"/>
              <w:rPr>
                <w:rFonts w:eastAsia="Times New Roman"/>
                <w:szCs w:val="24"/>
                <w:lang w:eastAsia="lv-LV"/>
              </w:rPr>
            </w:pPr>
            <w:r w:rsidRPr="00494E1B">
              <w:rPr>
                <w:spacing w:val="-2"/>
                <w:szCs w:val="24"/>
              </w:rPr>
              <w:t>Neparedz stingrākas prasības</w:t>
            </w:r>
          </w:p>
        </w:tc>
      </w:tr>
      <w:tr w:rsidR="009068C0" w:rsidRPr="00494E1B" w14:paraId="62A6E0E6" w14:textId="77777777" w:rsidTr="00A321BB">
        <w:tc>
          <w:tcPr>
            <w:tcW w:w="848" w:type="pct"/>
          </w:tcPr>
          <w:p w14:paraId="04CA98D3"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27. punkts</w:t>
            </w:r>
          </w:p>
        </w:tc>
        <w:tc>
          <w:tcPr>
            <w:tcW w:w="714" w:type="pct"/>
          </w:tcPr>
          <w:p w14:paraId="6B558422" w14:textId="77777777" w:rsidR="009068C0" w:rsidRPr="00494E1B" w:rsidRDefault="009068C0" w:rsidP="00A321BB">
            <w:pPr>
              <w:spacing w:after="0" w:line="240" w:lineRule="auto"/>
              <w:rPr>
                <w:rFonts w:eastAsia="Times New Roman"/>
                <w:szCs w:val="24"/>
                <w:lang w:eastAsia="lv-LV"/>
              </w:rPr>
            </w:pPr>
          </w:p>
        </w:tc>
        <w:tc>
          <w:tcPr>
            <w:tcW w:w="2523" w:type="pct"/>
          </w:tcPr>
          <w:p w14:paraId="4ABAF002"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009646AF" w14:textId="77777777" w:rsidR="009068C0" w:rsidRPr="00494E1B" w:rsidRDefault="009068C0" w:rsidP="00A321BB">
            <w:pPr>
              <w:spacing w:after="0" w:line="240" w:lineRule="auto"/>
              <w:rPr>
                <w:rFonts w:eastAsia="Times New Roman"/>
                <w:szCs w:val="24"/>
                <w:lang w:eastAsia="lv-LV"/>
              </w:rPr>
            </w:pPr>
            <w:r w:rsidRPr="00494E1B">
              <w:rPr>
                <w:szCs w:val="24"/>
              </w:rPr>
              <w:t>Energoefektivitātes likuma 14.</w:t>
            </w:r>
            <w:r w:rsidR="00C477F9" w:rsidRPr="00494E1B">
              <w:rPr>
                <w:szCs w:val="24"/>
              </w:rPr>
              <w:t xml:space="preserve"> </w:t>
            </w:r>
            <w:r w:rsidRPr="00494E1B">
              <w:rPr>
                <w:szCs w:val="24"/>
              </w:rPr>
              <w:t>panta otrā daļa</w:t>
            </w:r>
            <w:r w:rsidR="007C0A58" w:rsidRPr="00494E1B">
              <w:rPr>
                <w:szCs w:val="24"/>
              </w:rPr>
              <w:t>.</w:t>
            </w:r>
          </w:p>
        </w:tc>
        <w:tc>
          <w:tcPr>
            <w:tcW w:w="915" w:type="pct"/>
          </w:tcPr>
          <w:p w14:paraId="202265C4"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061CF302" w14:textId="77777777" w:rsidTr="00A321BB">
        <w:tc>
          <w:tcPr>
            <w:tcW w:w="848" w:type="pct"/>
          </w:tcPr>
          <w:p w14:paraId="370ED4F3"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28. punkts</w:t>
            </w:r>
          </w:p>
        </w:tc>
        <w:tc>
          <w:tcPr>
            <w:tcW w:w="714" w:type="pct"/>
          </w:tcPr>
          <w:p w14:paraId="4F0C33F6" w14:textId="77777777" w:rsidR="009068C0" w:rsidRPr="00494E1B" w:rsidRDefault="009068C0" w:rsidP="00A321BB">
            <w:pPr>
              <w:spacing w:after="0" w:line="240" w:lineRule="auto"/>
              <w:rPr>
                <w:rFonts w:eastAsia="Times New Roman"/>
                <w:szCs w:val="24"/>
                <w:lang w:eastAsia="lv-LV"/>
              </w:rPr>
            </w:pPr>
          </w:p>
        </w:tc>
        <w:tc>
          <w:tcPr>
            <w:tcW w:w="2523" w:type="pct"/>
          </w:tcPr>
          <w:p w14:paraId="22323B5C"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7C1C0DD6" w14:textId="77777777" w:rsidR="009068C0" w:rsidRPr="00494E1B" w:rsidRDefault="009068C0" w:rsidP="00A321BB">
            <w:pPr>
              <w:spacing w:after="0" w:line="240" w:lineRule="auto"/>
              <w:rPr>
                <w:rFonts w:eastAsia="Times New Roman"/>
                <w:szCs w:val="24"/>
                <w:lang w:eastAsia="lv-LV"/>
              </w:rPr>
            </w:pPr>
            <w:r w:rsidRPr="00494E1B">
              <w:rPr>
                <w:szCs w:val="24"/>
              </w:rPr>
              <w:t>Energoefektivitātes likuma 1.</w:t>
            </w:r>
            <w:r w:rsidR="00C477F9" w:rsidRPr="00494E1B">
              <w:rPr>
                <w:szCs w:val="24"/>
              </w:rPr>
              <w:t xml:space="preserve"> </w:t>
            </w:r>
            <w:r w:rsidRPr="00494E1B">
              <w:rPr>
                <w:szCs w:val="24"/>
              </w:rPr>
              <w:t xml:space="preserve">panta </w:t>
            </w:r>
            <w:r w:rsidR="007C0A58" w:rsidRPr="00494E1B">
              <w:rPr>
                <w:szCs w:val="24"/>
              </w:rPr>
              <w:t xml:space="preserve">pirmās daļas </w:t>
            </w:r>
            <w:r w:rsidRPr="00494E1B">
              <w:rPr>
                <w:szCs w:val="24"/>
              </w:rPr>
              <w:t>13.</w:t>
            </w:r>
            <w:r w:rsidR="007C0A58" w:rsidRPr="00494E1B">
              <w:rPr>
                <w:szCs w:val="24"/>
              </w:rPr>
              <w:t> </w:t>
            </w:r>
            <w:r w:rsidRPr="00494E1B">
              <w:rPr>
                <w:szCs w:val="24"/>
              </w:rPr>
              <w:t>punkts</w:t>
            </w:r>
            <w:r w:rsidR="007C0A58" w:rsidRPr="00494E1B">
              <w:rPr>
                <w:szCs w:val="24"/>
              </w:rPr>
              <w:t>.</w:t>
            </w:r>
          </w:p>
        </w:tc>
        <w:tc>
          <w:tcPr>
            <w:tcW w:w="915" w:type="pct"/>
          </w:tcPr>
          <w:p w14:paraId="5B4BCDA4"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7F1192A4" w14:textId="77777777" w:rsidTr="00A321BB">
        <w:tc>
          <w:tcPr>
            <w:tcW w:w="848" w:type="pct"/>
          </w:tcPr>
          <w:p w14:paraId="1FA352D2"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29. punkts</w:t>
            </w:r>
          </w:p>
        </w:tc>
        <w:tc>
          <w:tcPr>
            <w:tcW w:w="714" w:type="pct"/>
          </w:tcPr>
          <w:p w14:paraId="57ACF384" w14:textId="77777777" w:rsidR="009068C0" w:rsidRPr="00494E1B" w:rsidRDefault="009068C0" w:rsidP="00A321BB">
            <w:pPr>
              <w:spacing w:after="0" w:line="240" w:lineRule="auto"/>
              <w:rPr>
                <w:rFonts w:eastAsia="Times New Roman"/>
                <w:szCs w:val="24"/>
                <w:lang w:eastAsia="lv-LV"/>
              </w:rPr>
            </w:pPr>
          </w:p>
        </w:tc>
        <w:tc>
          <w:tcPr>
            <w:tcW w:w="2523" w:type="pct"/>
          </w:tcPr>
          <w:p w14:paraId="2106F5C2"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230ECF0C" w14:textId="77777777" w:rsidR="009068C0" w:rsidRPr="00494E1B" w:rsidRDefault="009068C0" w:rsidP="006973F6">
            <w:pPr>
              <w:spacing w:after="0" w:line="240" w:lineRule="auto"/>
              <w:rPr>
                <w:rFonts w:eastAsia="Times New Roman"/>
                <w:b/>
                <w:szCs w:val="24"/>
                <w:lang w:eastAsia="lv-LV"/>
              </w:rPr>
            </w:pPr>
            <w:r w:rsidRPr="00494E1B">
              <w:rPr>
                <w:szCs w:val="24"/>
              </w:rPr>
              <w:t xml:space="preserve">Enerģētikas likuma 1. panta </w:t>
            </w:r>
            <w:r w:rsidR="006973F6" w:rsidRPr="00494E1B">
              <w:rPr>
                <w:szCs w:val="24"/>
              </w:rPr>
              <w:t xml:space="preserve">13., 15., 43. un 45. </w:t>
            </w:r>
            <w:r w:rsidR="00CB22D6" w:rsidRPr="00494E1B">
              <w:rPr>
                <w:szCs w:val="24"/>
              </w:rPr>
              <w:t>punkts.</w:t>
            </w:r>
          </w:p>
        </w:tc>
        <w:tc>
          <w:tcPr>
            <w:tcW w:w="915" w:type="pct"/>
          </w:tcPr>
          <w:p w14:paraId="0A29C259"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4AAC9D2A" w14:textId="77777777" w:rsidTr="00A321BB">
        <w:tc>
          <w:tcPr>
            <w:tcW w:w="848" w:type="pct"/>
          </w:tcPr>
          <w:p w14:paraId="60339443"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30. punkts</w:t>
            </w:r>
          </w:p>
          <w:p w14:paraId="35CBC3C1" w14:textId="77777777" w:rsidR="009068C0" w:rsidRPr="00494E1B" w:rsidRDefault="009068C0" w:rsidP="00A321BB">
            <w:pPr>
              <w:spacing w:after="0" w:line="240" w:lineRule="auto"/>
              <w:rPr>
                <w:rFonts w:eastAsia="Times New Roman"/>
                <w:szCs w:val="24"/>
                <w:lang w:eastAsia="lv-LV"/>
              </w:rPr>
            </w:pPr>
          </w:p>
        </w:tc>
        <w:tc>
          <w:tcPr>
            <w:tcW w:w="714" w:type="pct"/>
          </w:tcPr>
          <w:p w14:paraId="65218ECA" w14:textId="77777777" w:rsidR="009068C0" w:rsidRPr="00494E1B" w:rsidRDefault="009068C0" w:rsidP="00A321BB">
            <w:pPr>
              <w:spacing w:after="0" w:line="240" w:lineRule="auto"/>
              <w:rPr>
                <w:rFonts w:eastAsia="Times New Roman"/>
                <w:szCs w:val="24"/>
                <w:lang w:eastAsia="lv-LV"/>
              </w:rPr>
            </w:pPr>
          </w:p>
        </w:tc>
        <w:tc>
          <w:tcPr>
            <w:tcW w:w="2523" w:type="pct"/>
          </w:tcPr>
          <w:p w14:paraId="536FC6C1"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0228BF1F" w14:textId="77777777" w:rsidR="009068C0" w:rsidRPr="00494E1B" w:rsidRDefault="006973F6">
            <w:pPr>
              <w:spacing w:after="0" w:line="240" w:lineRule="auto"/>
              <w:rPr>
                <w:rFonts w:eastAsia="Times New Roman"/>
                <w:szCs w:val="24"/>
                <w:lang w:eastAsia="lv-LV"/>
              </w:rPr>
            </w:pPr>
            <w:r w:rsidRPr="00494E1B">
              <w:rPr>
                <w:rFonts w:eastAsia="Times New Roman"/>
                <w:szCs w:val="24"/>
                <w:lang w:eastAsia="lv-LV"/>
              </w:rPr>
              <w:t>Enerģētikas</w:t>
            </w:r>
            <w:r w:rsidR="009068C0" w:rsidRPr="00494E1B">
              <w:rPr>
                <w:rFonts w:eastAsia="Times New Roman"/>
                <w:szCs w:val="24"/>
                <w:lang w:eastAsia="lv-LV"/>
              </w:rPr>
              <w:t xml:space="preserve"> likuma 1. panta</w:t>
            </w:r>
            <w:r w:rsidR="00C477F9" w:rsidRPr="00494E1B">
              <w:rPr>
                <w:rFonts w:eastAsia="Times New Roman"/>
                <w:szCs w:val="24"/>
                <w:lang w:eastAsia="lv-LV"/>
              </w:rPr>
              <w:t xml:space="preserve"> 22</w:t>
            </w:r>
            <w:r w:rsidR="00C477F9" w:rsidRPr="00494E1B">
              <w:rPr>
                <w:rFonts w:eastAsia="Times New Roman"/>
                <w:szCs w:val="24"/>
                <w:vertAlign w:val="superscript"/>
                <w:lang w:eastAsia="lv-LV"/>
              </w:rPr>
              <w:t>3</w:t>
            </w:r>
            <w:r w:rsidR="009068C0" w:rsidRPr="00494E1B">
              <w:rPr>
                <w:rFonts w:eastAsia="Times New Roman"/>
                <w:szCs w:val="24"/>
                <w:lang w:eastAsia="lv-LV"/>
              </w:rPr>
              <w:t>. punkts.</w:t>
            </w:r>
          </w:p>
        </w:tc>
        <w:tc>
          <w:tcPr>
            <w:tcW w:w="915" w:type="pct"/>
          </w:tcPr>
          <w:p w14:paraId="7038B60A"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74AE79FA" w14:textId="77777777" w:rsidTr="00A321BB">
        <w:tc>
          <w:tcPr>
            <w:tcW w:w="848" w:type="pct"/>
          </w:tcPr>
          <w:p w14:paraId="5B1624A8"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31. punkts</w:t>
            </w:r>
          </w:p>
          <w:p w14:paraId="7B89170C" w14:textId="77777777" w:rsidR="009068C0" w:rsidRPr="00494E1B" w:rsidRDefault="009068C0" w:rsidP="00A321BB">
            <w:pPr>
              <w:spacing w:after="0" w:line="240" w:lineRule="auto"/>
              <w:rPr>
                <w:rFonts w:eastAsia="Times New Roman"/>
                <w:szCs w:val="24"/>
                <w:lang w:eastAsia="lv-LV"/>
              </w:rPr>
            </w:pPr>
          </w:p>
        </w:tc>
        <w:tc>
          <w:tcPr>
            <w:tcW w:w="714" w:type="pct"/>
          </w:tcPr>
          <w:p w14:paraId="55461547" w14:textId="77777777" w:rsidR="009068C0" w:rsidRPr="00494E1B" w:rsidRDefault="009068C0" w:rsidP="00A321BB">
            <w:pPr>
              <w:spacing w:after="0" w:line="240" w:lineRule="auto"/>
              <w:rPr>
                <w:rFonts w:eastAsia="Times New Roman"/>
                <w:szCs w:val="24"/>
                <w:lang w:eastAsia="lv-LV"/>
              </w:rPr>
            </w:pPr>
          </w:p>
        </w:tc>
        <w:tc>
          <w:tcPr>
            <w:tcW w:w="2523" w:type="pct"/>
          </w:tcPr>
          <w:p w14:paraId="7CAB309D" w14:textId="0C2B8BEB" w:rsidR="009068C0" w:rsidRPr="00494E1B" w:rsidRDefault="009068C0" w:rsidP="0070765F">
            <w:pPr>
              <w:spacing w:after="0" w:line="240" w:lineRule="auto"/>
              <w:rPr>
                <w:rFonts w:eastAsia="Times New Roman"/>
                <w:szCs w:val="24"/>
                <w:lang w:eastAsia="lv-LV"/>
              </w:rPr>
            </w:pPr>
            <w:r w:rsidRPr="00494E1B">
              <w:rPr>
                <w:szCs w:val="24"/>
              </w:rPr>
              <w:t xml:space="preserve">Tā kā pētījumā “Augstas efektivitātes koģenerācijas un efektīvas centralizētās siltumapgādes un dzesēšanas izmantošanas potenciāla visaptverošs </w:t>
            </w:r>
            <w:proofErr w:type="spellStart"/>
            <w:r w:rsidR="00EE1784">
              <w:rPr>
                <w:szCs w:val="24"/>
              </w:rPr>
              <w:t>iz</w:t>
            </w:r>
            <w:r w:rsidR="00C477F9" w:rsidRPr="00494E1B">
              <w:rPr>
                <w:szCs w:val="24"/>
              </w:rPr>
              <w:t>v</w:t>
            </w:r>
            <w:r w:rsidR="0070765F" w:rsidRPr="00494E1B">
              <w:rPr>
                <w:szCs w:val="24"/>
              </w:rPr>
              <w:t>ē</w:t>
            </w:r>
            <w:r w:rsidR="00C477F9" w:rsidRPr="00494E1B">
              <w:rPr>
                <w:szCs w:val="24"/>
              </w:rPr>
              <w:t>rtējums</w:t>
            </w:r>
            <w:proofErr w:type="spellEnd"/>
            <w:r w:rsidRPr="00494E1B">
              <w:rPr>
                <w:szCs w:val="24"/>
              </w:rPr>
              <w:t xml:space="preserve"> un izmaksu un ieguvumu analīze atbilstoši Direktīvas 2012/27/ES prasībām” netika konstatēts augstas efektivitātes koģenerācijas un efektīvas </w:t>
            </w:r>
            <w:r w:rsidRPr="00494E1B">
              <w:rPr>
                <w:szCs w:val="24"/>
              </w:rPr>
              <w:lastRenderedPageBreak/>
              <w:t>centralizētās siltumapgādes potenciāls, tad šī Direktīvas 2012/27/ES norma nav jāpārņem.</w:t>
            </w:r>
            <w:r w:rsidRPr="00494E1B">
              <w:rPr>
                <w:rStyle w:val="FootnoteReference"/>
                <w:szCs w:val="24"/>
              </w:rPr>
              <w:footnoteReference w:id="1"/>
            </w:r>
          </w:p>
        </w:tc>
        <w:tc>
          <w:tcPr>
            <w:tcW w:w="915" w:type="pct"/>
          </w:tcPr>
          <w:p w14:paraId="4E74DF7C" w14:textId="77777777" w:rsidR="009068C0" w:rsidRPr="00494E1B" w:rsidRDefault="009068C0" w:rsidP="00A321BB">
            <w:pPr>
              <w:spacing w:after="0" w:line="240" w:lineRule="auto"/>
              <w:rPr>
                <w:szCs w:val="24"/>
              </w:rPr>
            </w:pPr>
            <w:r w:rsidRPr="00494E1B">
              <w:rPr>
                <w:spacing w:val="-2"/>
                <w:szCs w:val="24"/>
              </w:rPr>
              <w:lastRenderedPageBreak/>
              <w:t>Neparedz stingrākas prasības</w:t>
            </w:r>
          </w:p>
        </w:tc>
      </w:tr>
      <w:tr w:rsidR="009068C0" w:rsidRPr="00494E1B" w14:paraId="494E0B89" w14:textId="77777777" w:rsidTr="00A321BB">
        <w:tc>
          <w:tcPr>
            <w:tcW w:w="848" w:type="pct"/>
          </w:tcPr>
          <w:p w14:paraId="648A552B"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32. punkts</w:t>
            </w:r>
          </w:p>
          <w:p w14:paraId="29F23B73" w14:textId="77777777" w:rsidR="009068C0" w:rsidRPr="00494E1B" w:rsidRDefault="009068C0" w:rsidP="00A321BB">
            <w:pPr>
              <w:spacing w:after="0" w:line="240" w:lineRule="auto"/>
              <w:rPr>
                <w:rFonts w:eastAsia="Times New Roman"/>
                <w:szCs w:val="24"/>
                <w:lang w:eastAsia="lv-LV"/>
              </w:rPr>
            </w:pPr>
          </w:p>
        </w:tc>
        <w:tc>
          <w:tcPr>
            <w:tcW w:w="714" w:type="pct"/>
          </w:tcPr>
          <w:p w14:paraId="4CDF62AC" w14:textId="77777777" w:rsidR="009068C0" w:rsidRPr="00494E1B" w:rsidRDefault="009068C0" w:rsidP="00A321BB">
            <w:pPr>
              <w:spacing w:after="0" w:line="240" w:lineRule="auto"/>
              <w:rPr>
                <w:bCs/>
                <w:szCs w:val="24"/>
              </w:rPr>
            </w:pPr>
          </w:p>
        </w:tc>
        <w:tc>
          <w:tcPr>
            <w:tcW w:w="2523" w:type="pct"/>
          </w:tcPr>
          <w:p w14:paraId="30D94DA8"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1B84F276" w14:textId="77777777" w:rsidR="009068C0" w:rsidRPr="00494E1B" w:rsidRDefault="009068C0" w:rsidP="00A321BB">
            <w:pPr>
              <w:spacing w:after="0" w:line="240" w:lineRule="auto"/>
              <w:rPr>
                <w:rFonts w:eastAsia="Times New Roman"/>
                <w:szCs w:val="24"/>
                <w:lang w:eastAsia="lv-LV"/>
              </w:rPr>
            </w:pPr>
            <w:r w:rsidRPr="00494E1B">
              <w:rPr>
                <w:rFonts w:eastAsia="Times New Roman"/>
                <w:bCs/>
                <w:szCs w:val="24"/>
                <w:lang w:eastAsia="lv-LV"/>
              </w:rPr>
              <w:t xml:space="preserve">Ministru kabineta </w:t>
            </w:r>
            <w:r w:rsidRPr="00494E1B">
              <w:rPr>
                <w:rFonts w:eastAsia="Times New Roman"/>
                <w:szCs w:val="24"/>
                <w:lang w:eastAsia="lv-LV"/>
              </w:rPr>
              <w:t>2009. gada 10. marta</w:t>
            </w:r>
            <w:r w:rsidRPr="00494E1B">
              <w:rPr>
                <w:rFonts w:eastAsia="Times New Roman"/>
                <w:bCs/>
                <w:szCs w:val="24"/>
                <w:lang w:eastAsia="lv-LV"/>
              </w:rPr>
              <w:t xml:space="preserve"> noteikumu Nr.</w:t>
            </w:r>
            <w:r w:rsidR="00C477F9" w:rsidRPr="00494E1B">
              <w:rPr>
                <w:rFonts w:eastAsia="Times New Roman"/>
                <w:bCs/>
                <w:szCs w:val="24"/>
                <w:lang w:eastAsia="lv-LV"/>
              </w:rPr>
              <w:t xml:space="preserve"> </w:t>
            </w:r>
            <w:r w:rsidRPr="00494E1B">
              <w:rPr>
                <w:rFonts w:eastAsia="Times New Roman"/>
                <w:bCs/>
                <w:szCs w:val="24"/>
                <w:lang w:eastAsia="lv-LV"/>
              </w:rPr>
              <w:t>221</w:t>
            </w:r>
            <w:r w:rsidRPr="00494E1B">
              <w:rPr>
                <w:rFonts w:eastAsia="Times New Roman"/>
                <w:szCs w:val="24"/>
                <w:lang w:eastAsia="lv-LV"/>
              </w:rPr>
              <w:t xml:space="preserve"> „Noteikumi par elektroenerģijas ražošanu un cenu noteikšanu, ražojot elektroenerģiju koģenerācijā” 2.3. apakšpunkts.</w:t>
            </w:r>
          </w:p>
        </w:tc>
        <w:tc>
          <w:tcPr>
            <w:tcW w:w="915" w:type="pct"/>
          </w:tcPr>
          <w:p w14:paraId="565656D5"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6CB0671D" w14:textId="77777777" w:rsidTr="00A321BB">
        <w:tc>
          <w:tcPr>
            <w:tcW w:w="848" w:type="pct"/>
          </w:tcPr>
          <w:p w14:paraId="521D5EA9"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33. punkts</w:t>
            </w:r>
          </w:p>
          <w:p w14:paraId="4BC555B5" w14:textId="77777777" w:rsidR="009068C0" w:rsidRPr="00494E1B" w:rsidRDefault="009068C0" w:rsidP="00A321BB">
            <w:pPr>
              <w:spacing w:after="0" w:line="240" w:lineRule="auto"/>
              <w:rPr>
                <w:rFonts w:eastAsia="Times New Roman"/>
                <w:szCs w:val="24"/>
                <w:lang w:eastAsia="lv-LV"/>
              </w:rPr>
            </w:pPr>
          </w:p>
        </w:tc>
        <w:tc>
          <w:tcPr>
            <w:tcW w:w="714" w:type="pct"/>
          </w:tcPr>
          <w:p w14:paraId="6C75D233" w14:textId="77777777" w:rsidR="009068C0" w:rsidRPr="00494E1B" w:rsidRDefault="009068C0" w:rsidP="00A321BB">
            <w:pPr>
              <w:spacing w:after="0" w:line="240" w:lineRule="auto"/>
              <w:rPr>
                <w:rFonts w:eastAsia="Times New Roman"/>
                <w:szCs w:val="24"/>
                <w:lang w:eastAsia="lv-LV"/>
              </w:rPr>
            </w:pPr>
          </w:p>
        </w:tc>
        <w:tc>
          <w:tcPr>
            <w:tcW w:w="2523" w:type="pct"/>
          </w:tcPr>
          <w:p w14:paraId="7F0DD95F"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5159129D" w14:textId="77777777" w:rsidR="009068C0" w:rsidRPr="00494E1B" w:rsidRDefault="009068C0" w:rsidP="00A321BB">
            <w:pPr>
              <w:spacing w:after="0" w:line="240" w:lineRule="auto"/>
              <w:rPr>
                <w:rFonts w:eastAsia="Times New Roman"/>
                <w:szCs w:val="24"/>
                <w:lang w:eastAsia="lv-LV"/>
              </w:rPr>
            </w:pPr>
            <w:r w:rsidRPr="00494E1B">
              <w:rPr>
                <w:rFonts w:eastAsia="Times New Roman"/>
                <w:bCs/>
                <w:szCs w:val="24"/>
                <w:lang w:eastAsia="lv-LV"/>
              </w:rPr>
              <w:t xml:space="preserve">Ministru kabineta </w:t>
            </w:r>
            <w:r w:rsidRPr="00494E1B">
              <w:rPr>
                <w:rFonts w:eastAsia="Times New Roman"/>
                <w:szCs w:val="24"/>
                <w:lang w:eastAsia="lv-LV"/>
              </w:rPr>
              <w:t xml:space="preserve">2009. gada 10. marta </w:t>
            </w:r>
            <w:r w:rsidRPr="00494E1B">
              <w:rPr>
                <w:rFonts w:eastAsia="Times New Roman"/>
                <w:bCs/>
                <w:szCs w:val="24"/>
                <w:lang w:eastAsia="lv-LV"/>
              </w:rPr>
              <w:t>noteikumu Nr.</w:t>
            </w:r>
            <w:r w:rsidR="00C477F9" w:rsidRPr="00494E1B">
              <w:rPr>
                <w:rFonts w:eastAsia="Times New Roman"/>
                <w:bCs/>
                <w:szCs w:val="24"/>
                <w:lang w:eastAsia="lv-LV"/>
              </w:rPr>
              <w:t xml:space="preserve"> </w:t>
            </w:r>
            <w:r w:rsidRPr="00494E1B">
              <w:rPr>
                <w:rFonts w:eastAsia="Times New Roman"/>
                <w:bCs/>
                <w:szCs w:val="24"/>
                <w:lang w:eastAsia="lv-LV"/>
              </w:rPr>
              <w:t>221</w:t>
            </w:r>
            <w:r w:rsidRPr="00494E1B">
              <w:rPr>
                <w:rFonts w:eastAsia="Times New Roman"/>
                <w:szCs w:val="24"/>
                <w:lang w:eastAsia="lv-LV"/>
              </w:rPr>
              <w:t xml:space="preserve"> „Noteikumi par elektroenerģijas ražošanu un cenu noteikšanu, ražojot elektroenerģiju koģenerācijā</w:t>
            </w:r>
            <w:r w:rsidRPr="00494E1B">
              <w:rPr>
                <w:rFonts w:eastAsia="Times New Roman"/>
                <w:bCs/>
                <w:szCs w:val="24"/>
                <w:lang w:eastAsia="lv-LV"/>
              </w:rPr>
              <w:t>” 29. punkts.</w:t>
            </w:r>
          </w:p>
        </w:tc>
        <w:tc>
          <w:tcPr>
            <w:tcW w:w="915" w:type="pct"/>
          </w:tcPr>
          <w:p w14:paraId="612BE9AC"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26C3B99C" w14:textId="77777777" w:rsidTr="00A321BB">
        <w:tc>
          <w:tcPr>
            <w:tcW w:w="848" w:type="pct"/>
          </w:tcPr>
          <w:p w14:paraId="4670B880"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34. punkts</w:t>
            </w:r>
          </w:p>
          <w:p w14:paraId="6D62CECE" w14:textId="77777777" w:rsidR="009068C0" w:rsidRPr="00494E1B" w:rsidRDefault="009068C0" w:rsidP="00A321BB">
            <w:pPr>
              <w:spacing w:after="0" w:line="240" w:lineRule="auto"/>
              <w:rPr>
                <w:rFonts w:eastAsia="Times New Roman"/>
                <w:szCs w:val="24"/>
                <w:lang w:eastAsia="lv-LV"/>
              </w:rPr>
            </w:pPr>
          </w:p>
        </w:tc>
        <w:tc>
          <w:tcPr>
            <w:tcW w:w="714" w:type="pct"/>
          </w:tcPr>
          <w:p w14:paraId="02A4998B" w14:textId="77777777" w:rsidR="009068C0" w:rsidRPr="00494E1B" w:rsidRDefault="009068C0" w:rsidP="00A321BB">
            <w:pPr>
              <w:spacing w:after="0" w:line="240" w:lineRule="auto"/>
              <w:rPr>
                <w:rFonts w:eastAsia="Times New Roman"/>
                <w:szCs w:val="24"/>
                <w:lang w:eastAsia="lv-LV"/>
              </w:rPr>
            </w:pPr>
          </w:p>
        </w:tc>
        <w:tc>
          <w:tcPr>
            <w:tcW w:w="2523" w:type="pct"/>
          </w:tcPr>
          <w:p w14:paraId="7FA321C4"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 xml:space="preserve">Pārņemts pilnībā </w:t>
            </w:r>
          </w:p>
          <w:p w14:paraId="305345DB" w14:textId="77777777" w:rsidR="009068C0" w:rsidRPr="00494E1B" w:rsidRDefault="009068C0" w:rsidP="00A321BB">
            <w:pPr>
              <w:spacing w:after="0" w:line="240" w:lineRule="auto"/>
              <w:rPr>
                <w:rFonts w:eastAsia="Times New Roman"/>
                <w:b/>
                <w:szCs w:val="24"/>
                <w:lang w:eastAsia="lv-LV"/>
              </w:rPr>
            </w:pPr>
            <w:r w:rsidRPr="00494E1B">
              <w:rPr>
                <w:rFonts w:eastAsia="Times New Roman"/>
                <w:bCs/>
                <w:szCs w:val="24"/>
                <w:lang w:eastAsia="lv-LV"/>
              </w:rPr>
              <w:t xml:space="preserve">Ministru kabineta </w:t>
            </w:r>
            <w:r w:rsidRPr="00494E1B">
              <w:rPr>
                <w:rFonts w:eastAsia="Times New Roman"/>
                <w:szCs w:val="24"/>
                <w:lang w:eastAsia="lv-LV"/>
              </w:rPr>
              <w:t xml:space="preserve">2009. gada 10. marta </w:t>
            </w:r>
            <w:r w:rsidRPr="00494E1B">
              <w:rPr>
                <w:rFonts w:eastAsia="Times New Roman"/>
                <w:bCs/>
                <w:szCs w:val="24"/>
                <w:lang w:eastAsia="lv-LV"/>
              </w:rPr>
              <w:t>noteikumu Nr.</w:t>
            </w:r>
            <w:r w:rsidR="0070765F" w:rsidRPr="00494E1B">
              <w:rPr>
                <w:rFonts w:eastAsia="Times New Roman"/>
                <w:bCs/>
                <w:szCs w:val="24"/>
                <w:lang w:eastAsia="lv-LV"/>
              </w:rPr>
              <w:t xml:space="preserve"> </w:t>
            </w:r>
            <w:r w:rsidRPr="00494E1B">
              <w:rPr>
                <w:rFonts w:eastAsia="Times New Roman"/>
                <w:bCs/>
                <w:szCs w:val="24"/>
                <w:lang w:eastAsia="lv-LV"/>
              </w:rPr>
              <w:t>221</w:t>
            </w:r>
            <w:r w:rsidRPr="00494E1B">
              <w:rPr>
                <w:rFonts w:eastAsia="Times New Roman"/>
                <w:szCs w:val="24"/>
                <w:lang w:eastAsia="lv-LV"/>
              </w:rPr>
              <w:t xml:space="preserve"> „Noteikumi par elektroenerģijas ražošanu un cenu noteikšanu, ražojot elektroenerģiju koģenerācijā” 6. punkts.</w:t>
            </w:r>
          </w:p>
        </w:tc>
        <w:tc>
          <w:tcPr>
            <w:tcW w:w="915" w:type="pct"/>
          </w:tcPr>
          <w:p w14:paraId="05ABB176"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0A397D01" w14:textId="77777777" w:rsidTr="00A321BB">
        <w:tc>
          <w:tcPr>
            <w:tcW w:w="848" w:type="pct"/>
          </w:tcPr>
          <w:p w14:paraId="3DB462EC"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35. punkts</w:t>
            </w:r>
          </w:p>
        </w:tc>
        <w:tc>
          <w:tcPr>
            <w:tcW w:w="714" w:type="pct"/>
          </w:tcPr>
          <w:p w14:paraId="4C43DBFD" w14:textId="77777777" w:rsidR="009068C0" w:rsidRPr="00494E1B" w:rsidRDefault="009068C0" w:rsidP="00A321BB">
            <w:pPr>
              <w:spacing w:after="0" w:line="240" w:lineRule="auto"/>
              <w:rPr>
                <w:rFonts w:eastAsia="Times New Roman"/>
                <w:szCs w:val="24"/>
                <w:lang w:eastAsia="lv-LV"/>
              </w:rPr>
            </w:pPr>
          </w:p>
        </w:tc>
        <w:tc>
          <w:tcPr>
            <w:tcW w:w="2523" w:type="pct"/>
          </w:tcPr>
          <w:p w14:paraId="625B5419"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 xml:space="preserve">Pārņemts pilnībā </w:t>
            </w:r>
          </w:p>
          <w:p w14:paraId="64B61F18" w14:textId="77777777" w:rsidR="009068C0" w:rsidRPr="00494E1B" w:rsidRDefault="009068C0" w:rsidP="00A321BB">
            <w:pPr>
              <w:spacing w:after="0" w:line="240" w:lineRule="auto"/>
              <w:rPr>
                <w:rFonts w:eastAsia="Times New Roman"/>
                <w:szCs w:val="24"/>
                <w:lang w:eastAsia="lv-LV"/>
              </w:rPr>
            </w:pPr>
            <w:r w:rsidRPr="00494E1B">
              <w:rPr>
                <w:rFonts w:eastAsia="Times New Roman"/>
                <w:bCs/>
                <w:szCs w:val="24"/>
                <w:lang w:eastAsia="lv-LV"/>
              </w:rPr>
              <w:t xml:space="preserve">Ministru kabineta </w:t>
            </w:r>
            <w:r w:rsidRPr="00494E1B">
              <w:rPr>
                <w:rFonts w:eastAsia="Times New Roman"/>
                <w:szCs w:val="24"/>
                <w:lang w:eastAsia="lv-LV"/>
              </w:rPr>
              <w:t xml:space="preserve">2009. gada 10. marta </w:t>
            </w:r>
            <w:r w:rsidRPr="00494E1B">
              <w:rPr>
                <w:rFonts w:eastAsia="Times New Roman"/>
                <w:bCs/>
                <w:szCs w:val="24"/>
                <w:lang w:eastAsia="lv-LV"/>
              </w:rPr>
              <w:t>noteikumu Nr.</w:t>
            </w:r>
            <w:r w:rsidR="0070765F" w:rsidRPr="00494E1B">
              <w:rPr>
                <w:rFonts w:eastAsia="Times New Roman"/>
                <w:bCs/>
                <w:szCs w:val="24"/>
                <w:lang w:eastAsia="lv-LV"/>
              </w:rPr>
              <w:t xml:space="preserve"> </w:t>
            </w:r>
            <w:r w:rsidRPr="00494E1B">
              <w:rPr>
                <w:rFonts w:eastAsia="Times New Roman"/>
                <w:bCs/>
                <w:szCs w:val="24"/>
                <w:lang w:eastAsia="lv-LV"/>
              </w:rPr>
              <w:t>221</w:t>
            </w:r>
            <w:r w:rsidRPr="00494E1B">
              <w:rPr>
                <w:rFonts w:eastAsia="Times New Roman"/>
                <w:szCs w:val="24"/>
                <w:lang w:eastAsia="lv-LV"/>
              </w:rPr>
              <w:t xml:space="preserve"> „Noteikumi par elektroenerģijas ražošanu un cenu noteikšanu, ražojot elektroenerģiju koģenerācijā” 29.1. </w:t>
            </w:r>
            <w:r w:rsidR="006973F6" w:rsidRPr="00494E1B">
              <w:rPr>
                <w:rFonts w:eastAsia="Times New Roman"/>
                <w:szCs w:val="24"/>
                <w:lang w:eastAsia="lv-LV"/>
              </w:rPr>
              <w:t>apakš</w:t>
            </w:r>
            <w:r w:rsidRPr="00494E1B">
              <w:rPr>
                <w:rFonts w:eastAsia="Times New Roman"/>
                <w:szCs w:val="24"/>
                <w:lang w:eastAsia="lv-LV"/>
              </w:rPr>
              <w:t>punkts.</w:t>
            </w:r>
          </w:p>
        </w:tc>
        <w:tc>
          <w:tcPr>
            <w:tcW w:w="915" w:type="pct"/>
          </w:tcPr>
          <w:p w14:paraId="39D3B7A8"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518C1CFC" w14:textId="77777777" w:rsidTr="00A321BB">
        <w:tc>
          <w:tcPr>
            <w:tcW w:w="848" w:type="pct"/>
          </w:tcPr>
          <w:p w14:paraId="5A7D4217"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36. punkts</w:t>
            </w:r>
          </w:p>
        </w:tc>
        <w:tc>
          <w:tcPr>
            <w:tcW w:w="714" w:type="pct"/>
          </w:tcPr>
          <w:p w14:paraId="125D4513" w14:textId="77777777" w:rsidR="009068C0" w:rsidRPr="00494E1B" w:rsidRDefault="009068C0" w:rsidP="00A321BB">
            <w:pPr>
              <w:spacing w:after="0" w:line="240" w:lineRule="auto"/>
              <w:rPr>
                <w:rFonts w:eastAsia="Times New Roman"/>
                <w:szCs w:val="24"/>
                <w:lang w:eastAsia="lv-LV"/>
              </w:rPr>
            </w:pPr>
          </w:p>
        </w:tc>
        <w:tc>
          <w:tcPr>
            <w:tcW w:w="2523" w:type="pct"/>
          </w:tcPr>
          <w:p w14:paraId="1F2F9FC7" w14:textId="77777777" w:rsidR="009068C0" w:rsidRPr="00494E1B" w:rsidRDefault="009068C0" w:rsidP="00A321BB">
            <w:pPr>
              <w:spacing w:after="0" w:line="240" w:lineRule="auto"/>
              <w:rPr>
                <w:rFonts w:eastAsia="Times New Roman"/>
                <w:b/>
                <w:bCs/>
                <w:szCs w:val="24"/>
                <w:lang w:eastAsia="lv-LV"/>
              </w:rPr>
            </w:pPr>
            <w:r w:rsidRPr="00494E1B">
              <w:rPr>
                <w:rFonts w:eastAsia="Times New Roman"/>
                <w:b/>
                <w:bCs/>
                <w:szCs w:val="24"/>
                <w:lang w:eastAsia="lv-LV"/>
              </w:rPr>
              <w:t>Pārņemts pilnībā</w:t>
            </w:r>
          </w:p>
          <w:p w14:paraId="01115FC7" w14:textId="77777777" w:rsidR="009068C0" w:rsidRPr="00494E1B" w:rsidRDefault="009068C0" w:rsidP="006973F6">
            <w:pPr>
              <w:spacing w:after="0" w:line="240" w:lineRule="auto"/>
              <w:rPr>
                <w:rFonts w:eastAsia="Times New Roman"/>
                <w:szCs w:val="24"/>
                <w:lang w:eastAsia="lv-LV"/>
              </w:rPr>
            </w:pPr>
            <w:r w:rsidRPr="00494E1B">
              <w:rPr>
                <w:rFonts w:eastAsia="Times New Roman"/>
                <w:bCs/>
                <w:szCs w:val="24"/>
                <w:lang w:eastAsia="lv-LV"/>
              </w:rPr>
              <w:t xml:space="preserve">Ministru kabineta </w:t>
            </w:r>
            <w:r w:rsidRPr="00494E1B">
              <w:rPr>
                <w:rFonts w:eastAsia="Times New Roman"/>
                <w:szCs w:val="24"/>
                <w:lang w:eastAsia="lv-LV"/>
              </w:rPr>
              <w:t>2009. gada 10. marta</w:t>
            </w:r>
            <w:r w:rsidRPr="00494E1B">
              <w:rPr>
                <w:rFonts w:eastAsia="Times New Roman"/>
                <w:bCs/>
                <w:szCs w:val="24"/>
                <w:lang w:eastAsia="lv-LV"/>
              </w:rPr>
              <w:t xml:space="preserve"> noteikumu Nr.</w:t>
            </w:r>
            <w:r w:rsidR="0070765F" w:rsidRPr="00494E1B">
              <w:rPr>
                <w:rFonts w:eastAsia="Times New Roman"/>
                <w:bCs/>
                <w:szCs w:val="24"/>
                <w:lang w:eastAsia="lv-LV"/>
              </w:rPr>
              <w:t xml:space="preserve"> </w:t>
            </w:r>
            <w:r w:rsidRPr="00494E1B">
              <w:rPr>
                <w:rFonts w:eastAsia="Times New Roman"/>
                <w:bCs/>
                <w:szCs w:val="24"/>
                <w:lang w:eastAsia="lv-LV"/>
              </w:rPr>
              <w:t>221</w:t>
            </w:r>
            <w:r w:rsidRPr="00494E1B">
              <w:rPr>
                <w:rFonts w:eastAsia="Times New Roman"/>
                <w:szCs w:val="24"/>
                <w:lang w:eastAsia="lv-LV"/>
              </w:rPr>
              <w:t xml:space="preserve"> „Noteikumi par elektroenerģijas ražošanu un cenu noteikšanu, ražojot elektroenerģ</w:t>
            </w:r>
            <w:r w:rsidR="006973F6" w:rsidRPr="00494E1B">
              <w:rPr>
                <w:rFonts w:eastAsia="Times New Roman"/>
                <w:szCs w:val="24"/>
                <w:lang w:eastAsia="lv-LV"/>
              </w:rPr>
              <w:t xml:space="preserve">iju koģenerācijā” 29.3. apakšpunkts. </w:t>
            </w:r>
          </w:p>
        </w:tc>
        <w:tc>
          <w:tcPr>
            <w:tcW w:w="915" w:type="pct"/>
          </w:tcPr>
          <w:p w14:paraId="1293F78A"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79B56421" w14:textId="77777777" w:rsidTr="00A321BB">
        <w:tc>
          <w:tcPr>
            <w:tcW w:w="848" w:type="pct"/>
          </w:tcPr>
          <w:p w14:paraId="0740C934"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37. punkts</w:t>
            </w:r>
          </w:p>
          <w:p w14:paraId="5B737CFF" w14:textId="77777777" w:rsidR="009068C0" w:rsidRPr="00494E1B" w:rsidRDefault="009068C0" w:rsidP="00A321BB">
            <w:pPr>
              <w:spacing w:after="0" w:line="240" w:lineRule="auto"/>
              <w:rPr>
                <w:rFonts w:eastAsia="Times New Roman"/>
                <w:szCs w:val="24"/>
                <w:lang w:eastAsia="lv-LV"/>
              </w:rPr>
            </w:pPr>
          </w:p>
        </w:tc>
        <w:tc>
          <w:tcPr>
            <w:tcW w:w="714" w:type="pct"/>
          </w:tcPr>
          <w:p w14:paraId="788F29CF" w14:textId="77777777" w:rsidR="009068C0" w:rsidRPr="00494E1B" w:rsidRDefault="009068C0" w:rsidP="00A321BB">
            <w:pPr>
              <w:spacing w:after="0" w:line="240" w:lineRule="auto"/>
              <w:rPr>
                <w:rFonts w:eastAsia="Times New Roman"/>
                <w:szCs w:val="24"/>
                <w:lang w:eastAsia="lv-LV"/>
              </w:rPr>
            </w:pPr>
          </w:p>
        </w:tc>
        <w:tc>
          <w:tcPr>
            <w:tcW w:w="2523" w:type="pct"/>
          </w:tcPr>
          <w:p w14:paraId="2743EEF9"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74339B33" w14:textId="77777777" w:rsidR="009068C0" w:rsidRPr="00494E1B" w:rsidRDefault="009068C0" w:rsidP="00A321BB">
            <w:pPr>
              <w:spacing w:after="0" w:line="240" w:lineRule="auto"/>
              <w:rPr>
                <w:rFonts w:eastAsia="Times New Roman"/>
                <w:szCs w:val="24"/>
                <w:lang w:eastAsia="lv-LV"/>
              </w:rPr>
            </w:pPr>
            <w:r w:rsidRPr="00494E1B">
              <w:rPr>
                <w:rFonts w:eastAsia="Times New Roman"/>
                <w:bCs/>
                <w:szCs w:val="24"/>
                <w:lang w:eastAsia="lv-LV"/>
              </w:rPr>
              <w:t xml:space="preserve">Ministru kabineta </w:t>
            </w:r>
            <w:r w:rsidR="0070765F" w:rsidRPr="00494E1B">
              <w:rPr>
                <w:rFonts w:eastAsia="Times New Roman"/>
                <w:szCs w:val="24"/>
                <w:lang w:eastAsia="lv-LV"/>
              </w:rPr>
              <w:t>2009. gada 10. marta</w:t>
            </w:r>
            <w:r w:rsidR="0070765F" w:rsidRPr="00494E1B">
              <w:rPr>
                <w:rFonts w:eastAsia="Times New Roman"/>
                <w:bCs/>
                <w:szCs w:val="24"/>
                <w:lang w:eastAsia="lv-LV"/>
              </w:rPr>
              <w:t xml:space="preserve"> </w:t>
            </w:r>
            <w:r w:rsidRPr="00494E1B">
              <w:rPr>
                <w:rFonts w:eastAsia="Times New Roman"/>
                <w:bCs/>
                <w:szCs w:val="24"/>
                <w:lang w:eastAsia="lv-LV"/>
              </w:rPr>
              <w:t>noteikumu Nr.</w:t>
            </w:r>
            <w:r w:rsidR="0070765F" w:rsidRPr="00494E1B">
              <w:rPr>
                <w:rFonts w:eastAsia="Times New Roman"/>
                <w:bCs/>
                <w:szCs w:val="24"/>
                <w:lang w:eastAsia="lv-LV"/>
              </w:rPr>
              <w:t xml:space="preserve"> </w:t>
            </w:r>
            <w:r w:rsidRPr="00494E1B">
              <w:rPr>
                <w:rFonts w:eastAsia="Times New Roman"/>
                <w:bCs/>
                <w:szCs w:val="24"/>
                <w:lang w:eastAsia="lv-LV"/>
              </w:rPr>
              <w:t>221</w:t>
            </w:r>
            <w:r w:rsidRPr="00494E1B">
              <w:rPr>
                <w:rFonts w:eastAsia="Times New Roman"/>
                <w:szCs w:val="24"/>
                <w:lang w:eastAsia="lv-LV"/>
              </w:rPr>
              <w:t xml:space="preserve"> „Noteikumi par elektroenerģijas ražošanu un cenu noteikšanu, ražojot elektroenerģiju koģenerācijā” 2.2. apakšpunkts.</w:t>
            </w:r>
          </w:p>
        </w:tc>
        <w:tc>
          <w:tcPr>
            <w:tcW w:w="915" w:type="pct"/>
          </w:tcPr>
          <w:p w14:paraId="7AD5DE12"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6DFCC65D" w14:textId="77777777" w:rsidTr="00A321BB">
        <w:tc>
          <w:tcPr>
            <w:tcW w:w="848" w:type="pct"/>
          </w:tcPr>
          <w:p w14:paraId="3ECF2F1D"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38. punkts</w:t>
            </w:r>
          </w:p>
          <w:p w14:paraId="2D4F3F62" w14:textId="77777777" w:rsidR="009068C0" w:rsidRPr="00494E1B" w:rsidRDefault="009068C0" w:rsidP="00A321BB">
            <w:pPr>
              <w:spacing w:after="0" w:line="240" w:lineRule="auto"/>
              <w:rPr>
                <w:rFonts w:eastAsia="Times New Roman"/>
                <w:szCs w:val="24"/>
                <w:lang w:eastAsia="lv-LV"/>
              </w:rPr>
            </w:pPr>
          </w:p>
        </w:tc>
        <w:tc>
          <w:tcPr>
            <w:tcW w:w="714" w:type="pct"/>
          </w:tcPr>
          <w:p w14:paraId="543F4FE4" w14:textId="77777777" w:rsidR="009068C0" w:rsidRPr="00494E1B" w:rsidRDefault="009068C0" w:rsidP="00A321BB">
            <w:pPr>
              <w:spacing w:after="0" w:line="240" w:lineRule="auto"/>
              <w:rPr>
                <w:rFonts w:eastAsia="Times New Roman"/>
                <w:szCs w:val="24"/>
                <w:lang w:eastAsia="lv-LV"/>
              </w:rPr>
            </w:pPr>
          </w:p>
        </w:tc>
        <w:tc>
          <w:tcPr>
            <w:tcW w:w="2523" w:type="pct"/>
          </w:tcPr>
          <w:p w14:paraId="1BE8CE00"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4D338641" w14:textId="77777777" w:rsidR="009068C0" w:rsidRPr="00494E1B" w:rsidRDefault="009068C0" w:rsidP="00A321BB">
            <w:pPr>
              <w:spacing w:after="0" w:line="240" w:lineRule="auto"/>
              <w:rPr>
                <w:rFonts w:eastAsia="Times New Roman"/>
                <w:szCs w:val="24"/>
                <w:lang w:eastAsia="lv-LV"/>
              </w:rPr>
            </w:pPr>
            <w:r w:rsidRPr="00494E1B">
              <w:rPr>
                <w:rFonts w:eastAsia="Times New Roman"/>
                <w:bCs/>
                <w:szCs w:val="24"/>
                <w:lang w:eastAsia="lv-LV"/>
              </w:rPr>
              <w:t xml:space="preserve">Ministru kabineta noteikumu </w:t>
            </w:r>
            <w:r w:rsidR="0070765F" w:rsidRPr="00494E1B">
              <w:rPr>
                <w:rFonts w:eastAsia="Times New Roman"/>
                <w:szCs w:val="24"/>
                <w:lang w:eastAsia="lv-LV"/>
              </w:rPr>
              <w:t>2009. gada 10. marta</w:t>
            </w:r>
            <w:r w:rsidR="0070765F" w:rsidRPr="00494E1B">
              <w:rPr>
                <w:rFonts w:eastAsia="Times New Roman"/>
                <w:bCs/>
                <w:szCs w:val="24"/>
                <w:lang w:eastAsia="lv-LV"/>
              </w:rPr>
              <w:t xml:space="preserve"> </w:t>
            </w:r>
            <w:r w:rsidRPr="00494E1B">
              <w:rPr>
                <w:rFonts w:eastAsia="Times New Roman"/>
                <w:bCs/>
                <w:szCs w:val="24"/>
                <w:lang w:eastAsia="lv-LV"/>
              </w:rPr>
              <w:t>Nr.</w:t>
            </w:r>
            <w:r w:rsidR="0070765F" w:rsidRPr="00494E1B">
              <w:rPr>
                <w:rFonts w:eastAsia="Times New Roman"/>
                <w:bCs/>
                <w:szCs w:val="24"/>
                <w:lang w:eastAsia="lv-LV"/>
              </w:rPr>
              <w:t xml:space="preserve"> </w:t>
            </w:r>
            <w:r w:rsidRPr="00494E1B">
              <w:rPr>
                <w:rFonts w:eastAsia="Times New Roman"/>
                <w:bCs/>
                <w:szCs w:val="24"/>
                <w:lang w:eastAsia="lv-LV"/>
              </w:rPr>
              <w:t>221</w:t>
            </w:r>
            <w:r w:rsidRPr="00494E1B">
              <w:rPr>
                <w:rFonts w:eastAsia="Times New Roman"/>
                <w:szCs w:val="24"/>
                <w:lang w:eastAsia="lv-LV"/>
              </w:rPr>
              <w:t xml:space="preserve"> „Noteikumi par elektroenerģijas ražošanu un cenu noteikšanu, ražojot elektroenerģiju koģenerācijā” 2.5. apakšpunkts.</w:t>
            </w:r>
          </w:p>
        </w:tc>
        <w:tc>
          <w:tcPr>
            <w:tcW w:w="915" w:type="pct"/>
          </w:tcPr>
          <w:p w14:paraId="4CB2448D"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77E64828" w14:textId="77777777" w:rsidTr="00A321BB">
        <w:tc>
          <w:tcPr>
            <w:tcW w:w="848" w:type="pct"/>
          </w:tcPr>
          <w:p w14:paraId="1552C244"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39. punkts</w:t>
            </w:r>
          </w:p>
        </w:tc>
        <w:tc>
          <w:tcPr>
            <w:tcW w:w="714" w:type="pct"/>
          </w:tcPr>
          <w:p w14:paraId="22F37482" w14:textId="77777777" w:rsidR="009068C0" w:rsidRPr="00494E1B" w:rsidRDefault="009068C0" w:rsidP="00A321BB">
            <w:pPr>
              <w:spacing w:after="0" w:line="240" w:lineRule="auto"/>
              <w:rPr>
                <w:rFonts w:eastAsia="Times New Roman"/>
                <w:szCs w:val="24"/>
                <w:lang w:eastAsia="lv-LV"/>
              </w:rPr>
            </w:pPr>
          </w:p>
        </w:tc>
        <w:tc>
          <w:tcPr>
            <w:tcW w:w="2523" w:type="pct"/>
          </w:tcPr>
          <w:p w14:paraId="70C975D7" w14:textId="77777777" w:rsidR="009068C0" w:rsidRPr="00494E1B" w:rsidRDefault="009068C0" w:rsidP="00A321BB">
            <w:pPr>
              <w:spacing w:after="0" w:line="240" w:lineRule="auto"/>
              <w:rPr>
                <w:rFonts w:eastAsia="Times New Roman"/>
                <w:b/>
                <w:bCs/>
                <w:szCs w:val="24"/>
                <w:lang w:eastAsia="lv-LV"/>
              </w:rPr>
            </w:pPr>
            <w:r w:rsidRPr="00494E1B">
              <w:rPr>
                <w:rFonts w:eastAsia="Times New Roman"/>
                <w:b/>
                <w:bCs/>
                <w:szCs w:val="24"/>
                <w:lang w:eastAsia="lv-LV"/>
              </w:rPr>
              <w:t>Pārņemts pilnībā</w:t>
            </w:r>
          </w:p>
          <w:p w14:paraId="7BBAB868" w14:textId="77777777" w:rsidR="009068C0" w:rsidRPr="00494E1B" w:rsidRDefault="009068C0" w:rsidP="00A321BB">
            <w:pPr>
              <w:spacing w:after="0" w:line="240" w:lineRule="auto"/>
              <w:rPr>
                <w:rFonts w:eastAsia="Times New Roman"/>
                <w:bCs/>
                <w:szCs w:val="24"/>
                <w:lang w:eastAsia="lv-LV"/>
              </w:rPr>
            </w:pPr>
            <w:r w:rsidRPr="00494E1B">
              <w:rPr>
                <w:rFonts w:eastAsia="Times New Roman"/>
                <w:bCs/>
                <w:szCs w:val="24"/>
                <w:lang w:eastAsia="lv-LV"/>
              </w:rPr>
              <w:t>Enerģētikas likuma 9</w:t>
            </w:r>
            <w:r w:rsidRPr="00494E1B">
              <w:rPr>
                <w:rFonts w:eastAsia="Times New Roman"/>
                <w:bCs/>
                <w:szCs w:val="24"/>
                <w:vertAlign w:val="superscript"/>
                <w:lang w:eastAsia="lv-LV"/>
              </w:rPr>
              <w:t>1</w:t>
            </w:r>
            <w:r w:rsidRPr="00494E1B">
              <w:rPr>
                <w:rFonts w:eastAsia="Times New Roman"/>
                <w:bCs/>
                <w:szCs w:val="24"/>
                <w:lang w:eastAsia="lv-LV"/>
              </w:rPr>
              <w:t>.</w:t>
            </w:r>
            <w:r w:rsidR="0007256E" w:rsidRPr="00494E1B">
              <w:rPr>
                <w:rFonts w:eastAsia="Times New Roman"/>
                <w:bCs/>
                <w:szCs w:val="24"/>
                <w:lang w:eastAsia="lv-LV"/>
              </w:rPr>
              <w:t xml:space="preserve"> </w:t>
            </w:r>
            <w:r w:rsidRPr="00494E1B">
              <w:rPr>
                <w:rFonts w:eastAsia="Times New Roman"/>
                <w:bCs/>
                <w:szCs w:val="24"/>
                <w:lang w:eastAsia="lv-LV"/>
              </w:rPr>
              <w:t>panta sestā daļa</w:t>
            </w:r>
            <w:r w:rsidR="0007256E" w:rsidRPr="00494E1B">
              <w:rPr>
                <w:rFonts w:eastAsia="Times New Roman"/>
                <w:bCs/>
                <w:szCs w:val="24"/>
                <w:lang w:eastAsia="lv-LV"/>
              </w:rPr>
              <w:t>.</w:t>
            </w:r>
          </w:p>
        </w:tc>
        <w:tc>
          <w:tcPr>
            <w:tcW w:w="915" w:type="pct"/>
          </w:tcPr>
          <w:p w14:paraId="45415EFF"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77564D59" w14:textId="77777777" w:rsidTr="00A321BB">
        <w:tc>
          <w:tcPr>
            <w:tcW w:w="848" w:type="pct"/>
          </w:tcPr>
          <w:p w14:paraId="586B1978" w14:textId="77777777" w:rsidR="009068C0" w:rsidRPr="00494E1B" w:rsidRDefault="009068C0" w:rsidP="00A321BB">
            <w:pPr>
              <w:spacing w:after="0" w:line="240" w:lineRule="auto"/>
              <w:rPr>
                <w:rFonts w:eastAsia="Times New Roman"/>
                <w:szCs w:val="24"/>
                <w:lang w:eastAsia="lv-LV"/>
              </w:rPr>
            </w:pPr>
            <w:r w:rsidRPr="00494E1B">
              <w:rPr>
                <w:szCs w:val="24"/>
              </w:rPr>
              <w:lastRenderedPageBreak/>
              <w:t xml:space="preserve">Direktīvas 2012/27/ES </w:t>
            </w:r>
            <w:r w:rsidRPr="00494E1B">
              <w:rPr>
                <w:rFonts w:eastAsia="Times New Roman"/>
                <w:szCs w:val="24"/>
                <w:lang w:eastAsia="lv-LV"/>
              </w:rPr>
              <w:t>2. panta 40. punkts</w:t>
            </w:r>
          </w:p>
        </w:tc>
        <w:tc>
          <w:tcPr>
            <w:tcW w:w="714" w:type="pct"/>
          </w:tcPr>
          <w:p w14:paraId="1FBD0303" w14:textId="77777777" w:rsidR="009068C0" w:rsidRPr="00494E1B" w:rsidRDefault="009068C0" w:rsidP="00A321BB">
            <w:pPr>
              <w:spacing w:after="0" w:line="240" w:lineRule="auto"/>
              <w:rPr>
                <w:rFonts w:eastAsia="Times New Roman"/>
                <w:szCs w:val="24"/>
                <w:lang w:eastAsia="lv-LV"/>
              </w:rPr>
            </w:pPr>
          </w:p>
        </w:tc>
        <w:tc>
          <w:tcPr>
            <w:tcW w:w="2523" w:type="pct"/>
          </w:tcPr>
          <w:p w14:paraId="31294B94" w14:textId="77777777" w:rsidR="0007256E" w:rsidRPr="00494E1B" w:rsidRDefault="0007256E"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18453D2B" w14:textId="77777777" w:rsidR="009068C0" w:rsidRPr="00494E1B" w:rsidRDefault="009068C0" w:rsidP="00A321BB">
            <w:pPr>
              <w:spacing w:after="0" w:line="240" w:lineRule="auto"/>
              <w:rPr>
                <w:rFonts w:eastAsia="Times New Roman"/>
                <w:b/>
                <w:szCs w:val="24"/>
                <w:lang w:eastAsia="lv-LV"/>
              </w:rPr>
            </w:pPr>
            <w:r w:rsidRPr="00494E1B">
              <w:rPr>
                <w:rFonts w:eastAsia="Times New Roman"/>
                <w:bCs/>
                <w:szCs w:val="24"/>
                <w:lang w:eastAsia="lv-LV"/>
              </w:rPr>
              <w:t>Ministru kabineta noteikumu Nr.</w:t>
            </w:r>
            <w:r w:rsidR="0070765F" w:rsidRPr="00494E1B">
              <w:rPr>
                <w:rFonts w:eastAsia="Times New Roman"/>
                <w:bCs/>
                <w:szCs w:val="24"/>
                <w:lang w:eastAsia="lv-LV"/>
              </w:rPr>
              <w:t xml:space="preserve"> </w:t>
            </w:r>
            <w:r w:rsidRPr="00494E1B">
              <w:rPr>
                <w:rFonts w:eastAsia="Times New Roman"/>
                <w:bCs/>
                <w:szCs w:val="24"/>
                <w:lang w:eastAsia="lv-LV"/>
              </w:rPr>
              <w:t>240 „</w:t>
            </w:r>
            <w:r w:rsidRPr="00494E1B">
              <w:rPr>
                <w:szCs w:val="24"/>
              </w:rPr>
              <w:t>Vispārīgie teritorijas plānošanas, izmantošanas un apbūves noteikumi” 116. punkts.</w:t>
            </w:r>
          </w:p>
        </w:tc>
        <w:tc>
          <w:tcPr>
            <w:tcW w:w="915" w:type="pct"/>
          </w:tcPr>
          <w:p w14:paraId="33484A47"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7A4A6325" w14:textId="77777777" w:rsidTr="00A321BB">
        <w:tc>
          <w:tcPr>
            <w:tcW w:w="848" w:type="pct"/>
          </w:tcPr>
          <w:p w14:paraId="44E23B14"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41. punkts</w:t>
            </w:r>
          </w:p>
        </w:tc>
        <w:tc>
          <w:tcPr>
            <w:tcW w:w="714" w:type="pct"/>
          </w:tcPr>
          <w:p w14:paraId="36014FE6" w14:textId="77777777" w:rsidR="009068C0" w:rsidRPr="00494E1B" w:rsidRDefault="009068C0" w:rsidP="00A321BB">
            <w:pPr>
              <w:spacing w:after="0" w:line="240" w:lineRule="auto"/>
              <w:rPr>
                <w:rFonts w:eastAsia="Times New Roman"/>
                <w:szCs w:val="24"/>
                <w:lang w:eastAsia="lv-LV"/>
              </w:rPr>
            </w:pPr>
          </w:p>
        </w:tc>
        <w:tc>
          <w:tcPr>
            <w:tcW w:w="2523" w:type="pct"/>
          </w:tcPr>
          <w:p w14:paraId="6B62F807" w14:textId="77777777" w:rsidR="009068C0" w:rsidRPr="00494E1B" w:rsidRDefault="009068C0" w:rsidP="00CB22D6">
            <w:pPr>
              <w:spacing w:after="0" w:line="240" w:lineRule="auto"/>
              <w:rPr>
                <w:rFonts w:eastAsia="Times New Roman"/>
                <w:b/>
                <w:bCs/>
                <w:szCs w:val="24"/>
                <w:lang w:eastAsia="lv-LV"/>
              </w:rPr>
            </w:pPr>
            <w:r w:rsidRPr="00494E1B">
              <w:rPr>
                <w:rFonts w:eastAsia="Times New Roman"/>
                <w:b/>
                <w:bCs/>
                <w:szCs w:val="24"/>
                <w:lang w:eastAsia="lv-LV"/>
              </w:rPr>
              <w:t>Pārņemts pilnībā</w:t>
            </w:r>
          </w:p>
          <w:p w14:paraId="4ED21DB4" w14:textId="77777777" w:rsidR="009068C0" w:rsidRPr="00494E1B" w:rsidRDefault="009068C0" w:rsidP="00CB22D6">
            <w:pPr>
              <w:spacing w:after="0" w:line="240" w:lineRule="auto"/>
              <w:rPr>
                <w:rFonts w:eastAsia="Times New Roman"/>
                <w:color w:val="000000" w:themeColor="text1"/>
                <w:szCs w:val="24"/>
                <w:lang w:eastAsia="lv-LV"/>
              </w:rPr>
            </w:pPr>
            <w:r w:rsidRPr="00494E1B">
              <w:rPr>
                <w:color w:val="000000" w:themeColor="text1"/>
                <w:szCs w:val="24"/>
              </w:rPr>
              <w:t xml:space="preserve">Prasības </w:t>
            </w:r>
            <w:r w:rsidRPr="00494E1B">
              <w:rPr>
                <w:rFonts w:eastAsia="Times New Roman"/>
                <w:color w:val="000000" w:themeColor="text1"/>
                <w:szCs w:val="24"/>
                <w:lang w:eastAsia="lv-LV"/>
              </w:rPr>
              <w:t>pārņemtas ar:</w:t>
            </w:r>
          </w:p>
          <w:p w14:paraId="6DCA514A" w14:textId="77777777" w:rsidR="009068C0" w:rsidRPr="00494E1B" w:rsidRDefault="009068C0" w:rsidP="00CB22D6">
            <w:pPr>
              <w:spacing w:after="0" w:line="240" w:lineRule="auto"/>
              <w:rPr>
                <w:color w:val="000000" w:themeColor="text1"/>
                <w:szCs w:val="24"/>
              </w:rPr>
            </w:pPr>
            <w:r w:rsidRPr="00494E1B">
              <w:rPr>
                <w:rFonts w:eastAsia="Times New Roman"/>
                <w:color w:val="000000" w:themeColor="text1"/>
                <w:szCs w:val="24"/>
              </w:rPr>
              <w:t>1) Enerģētikas likuma 1.panta 4.</w:t>
            </w:r>
            <w:r w:rsidRPr="00494E1B">
              <w:rPr>
                <w:rFonts w:eastAsia="Times New Roman"/>
                <w:color w:val="000000" w:themeColor="text1"/>
                <w:szCs w:val="24"/>
                <w:vertAlign w:val="superscript"/>
              </w:rPr>
              <w:t xml:space="preserve">1 </w:t>
            </w:r>
            <w:r w:rsidRPr="00494E1B">
              <w:rPr>
                <w:rFonts w:eastAsia="Times New Roman"/>
                <w:color w:val="000000" w:themeColor="text1"/>
                <w:szCs w:val="24"/>
              </w:rPr>
              <w:t>, 4.</w:t>
            </w:r>
            <w:r w:rsidRPr="00494E1B">
              <w:rPr>
                <w:rFonts w:eastAsia="Times New Roman"/>
                <w:color w:val="000000" w:themeColor="text1"/>
                <w:szCs w:val="24"/>
                <w:vertAlign w:val="superscript"/>
              </w:rPr>
              <w:t xml:space="preserve">2 </w:t>
            </w:r>
            <w:r w:rsidRPr="00494E1B">
              <w:rPr>
                <w:color w:val="000000" w:themeColor="text1"/>
                <w:szCs w:val="24"/>
              </w:rPr>
              <w:t>punktiem;</w:t>
            </w:r>
          </w:p>
          <w:p w14:paraId="059D67FE" w14:textId="77777777" w:rsidR="009068C0" w:rsidRPr="00494E1B" w:rsidRDefault="009068C0" w:rsidP="00CB22D6">
            <w:pPr>
              <w:spacing w:after="0" w:line="240" w:lineRule="auto"/>
              <w:rPr>
                <w:color w:val="000000" w:themeColor="text1"/>
                <w:szCs w:val="24"/>
              </w:rPr>
            </w:pPr>
            <w:r w:rsidRPr="00494E1B">
              <w:rPr>
                <w:color w:val="000000" w:themeColor="text1"/>
                <w:szCs w:val="24"/>
              </w:rPr>
              <w:t>2)</w:t>
            </w:r>
            <w:r w:rsidRPr="00494E1B">
              <w:rPr>
                <w:szCs w:val="24"/>
              </w:rPr>
              <w:t xml:space="preserve"> Pētījumu “Augstas efektivitātes koģenerācijas un efektīvas centralizētās siltumapgādes un dzesēšanas izmantošanas potenciāla visaptverošs </w:t>
            </w:r>
            <w:proofErr w:type="spellStart"/>
            <w:r w:rsidRPr="00494E1B">
              <w:rPr>
                <w:szCs w:val="24"/>
              </w:rPr>
              <w:t>izvērtējums</w:t>
            </w:r>
            <w:proofErr w:type="spellEnd"/>
            <w:r w:rsidRPr="00494E1B">
              <w:rPr>
                <w:szCs w:val="24"/>
              </w:rPr>
              <w:t xml:space="preserve"> un izmaksu un ieguvumu analīze atbilstoši Direktīvas 2012/27/ES prasībām”</w:t>
            </w:r>
            <w:r w:rsidR="0007256E" w:rsidRPr="00494E1B">
              <w:rPr>
                <w:szCs w:val="24"/>
              </w:rPr>
              <w:t>.</w:t>
            </w:r>
          </w:p>
        </w:tc>
        <w:tc>
          <w:tcPr>
            <w:tcW w:w="915" w:type="pct"/>
          </w:tcPr>
          <w:p w14:paraId="02AB222A"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3D669DA7" w14:textId="77777777" w:rsidTr="00A321BB">
        <w:tc>
          <w:tcPr>
            <w:tcW w:w="848" w:type="pct"/>
          </w:tcPr>
          <w:p w14:paraId="12CA83FF"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42. punkts</w:t>
            </w:r>
          </w:p>
          <w:p w14:paraId="7E369A49" w14:textId="77777777" w:rsidR="009068C0" w:rsidRPr="00494E1B" w:rsidRDefault="009068C0" w:rsidP="00A321BB">
            <w:pPr>
              <w:spacing w:after="0" w:line="240" w:lineRule="auto"/>
              <w:rPr>
                <w:rFonts w:eastAsia="Times New Roman"/>
                <w:szCs w:val="24"/>
                <w:lang w:eastAsia="lv-LV"/>
              </w:rPr>
            </w:pPr>
          </w:p>
        </w:tc>
        <w:tc>
          <w:tcPr>
            <w:tcW w:w="714" w:type="pct"/>
          </w:tcPr>
          <w:p w14:paraId="0FC9DBC2" w14:textId="77777777" w:rsidR="009068C0" w:rsidRPr="00494E1B" w:rsidRDefault="009068C0" w:rsidP="00A321BB">
            <w:pPr>
              <w:spacing w:after="0" w:line="240" w:lineRule="auto"/>
              <w:rPr>
                <w:rFonts w:eastAsia="Times New Roman"/>
                <w:szCs w:val="24"/>
                <w:lang w:eastAsia="lv-LV"/>
              </w:rPr>
            </w:pPr>
          </w:p>
        </w:tc>
        <w:tc>
          <w:tcPr>
            <w:tcW w:w="2523" w:type="pct"/>
          </w:tcPr>
          <w:p w14:paraId="4E00510E" w14:textId="77777777" w:rsidR="009068C0" w:rsidRPr="00494E1B" w:rsidRDefault="009068C0" w:rsidP="003F542C">
            <w:pPr>
              <w:spacing w:after="0" w:line="240" w:lineRule="auto"/>
              <w:rPr>
                <w:rFonts w:eastAsia="Times New Roman"/>
                <w:b/>
                <w:bCs/>
                <w:szCs w:val="24"/>
                <w:lang w:eastAsia="lv-LV"/>
              </w:rPr>
            </w:pPr>
            <w:r w:rsidRPr="00494E1B">
              <w:rPr>
                <w:rFonts w:eastAsia="Times New Roman"/>
                <w:b/>
                <w:bCs/>
                <w:szCs w:val="24"/>
                <w:lang w:eastAsia="lv-LV"/>
              </w:rPr>
              <w:t>Pārņemts pilnībā</w:t>
            </w:r>
          </w:p>
          <w:p w14:paraId="7D326D09" w14:textId="77777777" w:rsidR="009068C0" w:rsidRPr="00494E1B" w:rsidRDefault="009068C0" w:rsidP="003F542C">
            <w:pPr>
              <w:spacing w:after="0" w:line="240" w:lineRule="auto"/>
              <w:rPr>
                <w:rFonts w:eastAsia="Times New Roman"/>
                <w:color w:val="000000" w:themeColor="text1"/>
                <w:szCs w:val="24"/>
                <w:lang w:eastAsia="lv-LV"/>
              </w:rPr>
            </w:pPr>
            <w:r w:rsidRPr="00494E1B">
              <w:rPr>
                <w:color w:val="000000" w:themeColor="text1"/>
                <w:szCs w:val="24"/>
              </w:rPr>
              <w:t xml:space="preserve">Prasības </w:t>
            </w:r>
            <w:r w:rsidRPr="00494E1B">
              <w:rPr>
                <w:rFonts w:eastAsia="Times New Roman"/>
                <w:color w:val="000000" w:themeColor="text1"/>
                <w:szCs w:val="24"/>
                <w:lang w:eastAsia="lv-LV"/>
              </w:rPr>
              <w:t>pārņemtas ar:</w:t>
            </w:r>
          </w:p>
          <w:p w14:paraId="128DE224" w14:textId="77777777" w:rsidR="009068C0" w:rsidRPr="00494E1B" w:rsidRDefault="009068C0" w:rsidP="003F542C">
            <w:pPr>
              <w:spacing w:after="0" w:line="240" w:lineRule="auto"/>
              <w:rPr>
                <w:color w:val="000000" w:themeColor="text1"/>
                <w:szCs w:val="24"/>
              </w:rPr>
            </w:pPr>
            <w:r w:rsidRPr="00494E1B">
              <w:rPr>
                <w:rFonts w:eastAsia="Times New Roman"/>
                <w:color w:val="000000" w:themeColor="text1"/>
                <w:szCs w:val="24"/>
              </w:rPr>
              <w:t>1) Enerģētikas likuma 1.</w:t>
            </w:r>
            <w:r w:rsidR="0070765F" w:rsidRPr="00494E1B">
              <w:rPr>
                <w:rFonts w:eastAsia="Times New Roman"/>
                <w:color w:val="000000" w:themeColor="text1"/>
                <w:szCs w:val="24"/>
              </w:rPr>
              <w:t xml:space="preserve"> </w:t>
            </w:r>
            <w:r w:rsidRPr="00494E1B">
              <w:rPr>
                <w:rFonts w:eastAsia="Times New Roman"/>
                <w:color w:val="000000" w:themeColor="text1"/>
                <w:szCs w:val="24"/>
              </w:rPr>
              <w:t>panta 4.</w:t>
            </w:r>
            <w:r w:rsidRPr="00494E1B">
              <w:rPr>
                <w:rFonts w:eastAsia="Times New Roman"/>
                <w:color w:val="000000" w:themeColor="text1"/>
                <w:szCs w:val="24"/>
                <w:vertAlign w:val="superscript"/>
              </w:rPr>
              <w:t xml:space="preserve">1 </w:t>
            </w:r>
            <w:r w:rsidRPr="00494E1B">
              <w:rPr>
                <w:rFonts w:eastAsia="Times New Roman"/>
                <w:color w:val="000000" w:themeColor="text1"/>
                <w:szCs w:val="24"/>
              </w:rPr>
              <w:t>, 4.</w:t>
            </w:r>
            <w:r w:rsidRPr="00494E1B">
              <w:rPr>
                <w:rFonts w:eastAsia="Times New Roman"/>
                <w:color w:val="000000" w:themeColor="text1"/>
                <w:szCs w:val="24"/>
                <w:vertAlign w:val="superscript"/>
              </w:rPr>
              <w:t xml:space="preserve">2 </w:t>
            </w:r>
            <w:r w:rsidR="00AF1631" w:rsidRPr="00494E1B">
              <w:rPr>
                <w:rFonts w:eastAsia="Times New Roman"/>
                <w:color w:val="000000" w:themeColor="text1"/>
                <w:szCs w:val="24"/>
              </w:rPr>
              <w:t xml:space="preserve">, </w:t>
            </w:r>
            <w:r w:rsidR="00AF1631" w:rsidRPr="00494E1B">
              <w:rPr>
                <w:color w:val="000000" w:themeColor="text1"/>
                <w:szCs w:val="24"/>
              </w:rPr>
              <w:t>22.</w:t>
            </w:r>
            <w:r w:rsidR="00AF1631" w:rsidRPr="00494E1B">
              <w:rPr>
                <w:color w:val="000000" w:themeColor="text1"/>
                <w:szCs w:val="24"/>
                <w:vertAlign w:val="superscript"/>
              </w:rPr>
              <w:t xml:space="preserve">1 </w:t>
            </w:r>
            <w:r w:rsidR="00AF1631" w:rsidRPr="00494E1B">
              <w:rPr>
                <w:color w:val="000000" w:themeColor="text1"/>
                <w:szCs w:val="24"/>
              </w:rPr>
              <w:t>un 22.</w:t>
            </w:r>
            <w:r w:rsidR="00AF1631" w:rsidRPr="00494E1B">
              <w:rPr>
                <w:color w:val="000000" w:themeColor="text1"/>
                <w:szCs w:val="24"/>
                <w:vertAlign w:val="superscript"/>
              </w:rPr>
              <w:t>2</w:t>
            </w:r>
            <w:r w:rsidRPr="00494E1B">
              <w:rPr>
                <w:color w:val="000000" w:themeColor="text1"/>
                <w:szCs w:val="24"/>
                <w:vertAlign w:val="superscript"/>
              </w:rPr>
              <w:t xml:space="preserve"> </w:t>
            </w:r>
            <w:r w:rsidRPr="00494E1B">
              <w:rPr>
                <w:color w:val="000000" w:themeColor="text1"/>
                <w:szCs w:val="24"/>
              </w:rPr>
              <w:t>punktiem;</w:t>
            </w:r>
          </w:p>
          <w:p w14:paraId="682939E5" w14:textId="77777777" w:rsidR="009068C0" w:rsidRPr="00494E1B" w:rsidRDefault="009068C0" w:rsidP="003F542C">
            <w:pPr>
              <w:spacing w:after="0" w:line="240" w:lineRule="auto"/>
              <w:rPr>
                <w:color w:val="000000" w:themeColor="text1"/>
                <w:szCs w:val="24"/>
              </w:rPr>
            </w:pPr>
            <w:r w:rsidRPr="00494E1B">
              <w:rPr>
                <w:color w:val="000000" w:themeColor="text1"/>
                <w:szCs w:val="24"/>
              </w:rPr>
              <w:t>2)</w:t>
            </w:r>
            <w:r w:rsidRPr="00494E1B">
              <w:rPr>
                <w:szCs w:val="24"/>
              </w:rPr>
              <w:t xml:space="preserve"> Pētījumu “Augstas efektivitātes koģenerācijas un efektīvas centralizētās siltumapgādes un dzesēšanas izmantošanas potenciāla visaptverošs </w:t>
            </w:r>
            <w:proofErr w:type="spellStart"/>
            <w:r w:rsidRPr="00494E1B">
              <w:rPr>
                <w:szCs w:val="24"/>
              </w:rPr>
              <w:t>izvērtējums</w:t>
            </w:r>
            <w:proofErr w:type="spellEnd"/>
            <w:r w:rsidRPr="00494E1B">
              <w:rPr>
                <w:szCs w:val="24"/>
              </w:rPr>
              <w:t xml:space="preserve"> un izmaksu un ieguvumu analīze atbilstoši Direktīvas 2012/27/ES prasībām”</w:t>
            </w:r>
            <w:r w:rsidR="0007256E" w:rsidRPr="00494E1B">
              <w:rPr>
                <w:szCs w:val="24"/>
              </w:rPr>
              <w:t>.</w:t>
            </w:r>
          </w:p>
        </w:tc>
        <w:tc>
          <w:tcPr>
            <w:tcW w:w="915" w:type="pct"/>
          </w:tcPr>
          <w:p w14:paraId="109EF696"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50946D0A" w14:textId="77777777" w:rsidTr="00A321BB">
        <w:tc>
          <w:tcPr>
            <w:tcW w:w="848" w:type="pct"/>
          </w:tcPr>
          <w:p w14:paraId="24BADC3F"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43. punkts</w:t>
            </w:r>
          </w:p>
          <w:p w14:paraId="2FA028CA" w14:textId="77777777" w:rsidR="009068C0" w:rsidRPr="00494E1B" w:rsidRDefault="009068C0" w:rsidP="00A321BB">
            <w:pPr>
              <w:spacing w:after="0" w:line="240" w:lineRule="auto"/>
              <w:rPr>
                <w:rFonts w:eastAsia="Times New Roman"/>
                <w:szCs w:val="24"/>
                <w:lang w:eastAsia="lv-LV"/>
              </w:rPr>
            </w:pPr>
          </w:p>
        </w:tc>
        <w:tc>
          <w:tcPr>
            <w:tcW w:w="714" w:type="pct"/>
          </w:tcPr>
          <w:p w14:paraId="2E49A74C" w14:textId="77777777" w:rsidR="009068C0" w:rsidRPr="00494E1B" w:rsidRDefault="009068C0" w:rsidP="00A321BB">
            <w:pPr>
              <w:spacing w:after="0" w:line="240" w:lineRule="auto"/>
              <w:rPr>
                <w:rFonts w:eastAsia="Times New Roman"/>
                <w:szCs w:val="24"/>
                <w:lang w:eastAsia="lv-LV"/>
              </w:rPr>
            </w:pPr>
          </w:p>
        </w:tc>
        <w:tc>
          <w:tcPr>
            <w:tcW w:w="2523" w:type="pct"/>
          </w:tcPr>
          <w:p w14:paraId="5AA3E740" w14:textId="77777777" w:rsidR="009068C0" w:rsidRPr="00494E1B" w:rsidRDefault="009068C0" w:rsidP="0046238D">
            <w:pPr>
              <w:spacing w:after="0" w:line="240" w:lineRule="auto"/>
              <w:rPr>
                <w:rFonts w:eastAsia="Times New Roman"/>
                <w:b/>
                <w:bCs/>
                <w:szCs w:val="24"/>
                <w:lang w:eastAsia="lv-LV"/>
              </w:rPr>
            </w:pPr>
            <w:r w:rsidRPr="00494E1B">
              <w:rPr>
                <w:rFonts w:eastAsia="Times New Roman"/>
                <w:b/>
                <w:bCs/>
                <w:szCs w:val="24"/>
                <w:lang w:eastAsia="lv-LV"/>
              </w:rPr>
              <w:t>Pārņemts pilnībā</w:t>
            </w:r>
          </w:p>
          <w:p w14:paraId="5CEB5784" w14:textId="77777777" w:rsidR="009068C0" w:rsidRPr="00494E1B" w:rsidRDefault="009068C0" w:rsidP="0046238D">
            <w:pPr>
              <w:spacing w:after="0" w:line="240" w:lineRule="auto"/>
              <w:rPr>
                <w:rFonts w:eastAsia="Times New Roman"/>
                <w:color w:val="000000" w:themeColor="text1"/>
                <w:szCs w:val="24"/>
                <w:lang w:eastAsia="lv-LV"/>
              </w:rPr>
            </w:pPr>
            <w:r w:rsidRPr="00494E1B">
              <w:rPr>
                <w:color w:val="000000" w:themeColor="text1"/>
                <w:szCs w:val="24"/>
              </w:rPr>
              <w:t xml:space="preserve">Prasības </w:t>
            </w:r>
            <w:r w:rsidRPr="00494E1B">
              <w:rPr>
                <w:rFonts w:eastAsia="Times New Roman"/>
                <w:color w:val="000000" w:themeColor="text1"/>
                <w:szCs w:val="24"/>
                <w:lang w:eastAsia="lv-LV"/>
              </w:rPr>
              <w:t>pārņemtas ar:</w:t>
            </w:r>
          </w:p>
          <w:p w14:paraId="4B8957EA" w14:textId="77777777" w:rsidR="009068C0" w:rsidRPr="00494E1B" w:rsidRDefault="009068C0" w:rsidP="0046238D">
            <w:pPr>
              <w:spacing w:after="0" w:line="240" w:lineRule="auto"/>
              <w:rPr>
                <w:color w:val="000000" w:themeColor="text1"/>
                <w:szCs w:val="24"/>
              </w:rPr>
            </w:pPr>
            <w:r w:rsidRPr="00494E1B">
              <w:rPr>
                <w:rFonts w:eastAsia="Times New Roman"/>
                <w:color w:val="000000" w:themeColor="text1"/>
                <w:szCs w:val="24"/>
              </w:rPr>
              <w:t>1) Enerģētikas likuma 1.</w:t>
            </w:r>
            <w:r w:rsidR="004F3EF7" w:rsidRPr="00494E1B">
              <w:rPr>
                <w:rFonts w:eastAsia="Times New Roman"/>
                <w:color w:val="000000" w:themeColor="text1"/>
                <w:szCs w:val="24"/>
              </w:rPr>
              <w:t xml:space="preserve"> </w:t>
            </w:r>
            <w:r w:rsidRPr="00494E1B">
              <w:rPr>
                <w:rFonts w:eastAsia="Times New Roman"/>
                <w:color w:val="000000" w:themeColor="text1"/>
                <w:szCs w:val="24"/>
              </w:rPr>
              <w:t xml:space="preserve">panta </w:t>
            </w:r>
            <w:r w:rsidRPr="00494E1B">
              <w:rPr>
                <w:color w:val="000000" w:themeColor="text1"/>
                <w:szCs w:val="24"/>
              </w:rPr>
              <w:t>22.</w:t>
            </w:r>
            <w:r w:rsidRPr="00494E1B">
              <w:rPr>
                <w:color w:val="000000" w:themeColor="text1"/>
                <w:szCs w:val="24"/>
                <w:vertAlign w:val="superscript"/>
              </w:rPr>
              <w:t xml:space="preserve">1 </w:t>
            </w:r>
            <w:r w:rsidRPr="00494E1B">
              <w:rPr>
                <w:color w:val="000000" w:themeColor="text1"/>
                <w:szCs w:val="24"/>
              </w:rPr>
              <w:t>un 22.</w:t>
            </w:r>
            <w:r w:rsidR="0007256E" w:rsidRPr="00494E1B">
              <w:rPr>
                <w:color w:val="000000" w:themeColor="text1"/>
                <w:szCs w:val="24"/>
                <w:vertAlign w:val="superscript"/>
              </w:rPr>
              <w:t xml:space="preserve">2 </w:t>
            </w:r>
            <w:r w:rsidRPr="00494E1B">
              <w:rPr>
                <w:color w:val="000000" w:themeColor="text1"/>
                <w:szCs w:val="24"/>
              </w:rPr>
              <w:t>punktiem;</w:t>
            </w:r>
          </w:p>
          <w:p w14:paraId="6EFE9A99" w14:textId="77777777" w:rsidR="009068C0" w:rsidRPr="00494E1B" w:rsidRDefault="009068C0" w:rsidP="0046238D">
            <w:pPr>
              <w:spacing w:after="0" w:line="240" w:lineRule="auto"/>
              <w:rPr>
                <w:rFonts w:eastAsia="Times New Roman"/>
                <w:b/>
                <w:szCs w:val="24"/>
                <w:lang w:eastAsia="lv-LV"/>
              </w:rPr>
            </w:pPr>
            <w:r w:rsidRPr="00494E1B">
              <w:rPr>
                <w:color w:val="000000" w:themeColor="text1"/>
                <w:szCs w:val="24"/>
              </w:rPr>
              <w:t>2)</w:t>
            </w:r>
            <w:r w:rsidRPr="00494E1B">
              <w:rPr>
                <w:szCs w:val="24"/>
              </w:rPr>
              <w:t xml:space="preserve"> Pētījumu “Augstas efektivitātes koģenerācijas un efektīvas centralizētās siltumapgādes un dzesēšanas izmantošanas potenciāla visaptverošs </w:t>
            </w:r>
            <w:proofErr w:type="spellStart"/>
            <w:r w:rsidRPr="00494E1B">
              <w:rPr>
                <w:szCs w:val="24"/>
              </w:rPr>
              <w:t>izvērtējums</w:t>
            </w:r>
            <w:proofErr w:type="spellEnd"/>
            <w:r w:rsidRPr="00494E1B">
              <w:rPr>
                <w:szCs w:val="24"/>
              </w:rPr>
              <w:t xml:space="preserve"> un izmaksu un ieguvumu analīze atbilstoši Direktīvas 2012/27/ES prasībām”</w:t>
            </w:r>
            <w:r w:rsidR="0007256E" w:rsidRPr="00494E1B">
              <w:rPr>
                <w:szCs w:val="24"/>
              </w:rPr>
              <w:t>.</w:t>
            </w:r>
          </w:p>
        </w:tc>
        <w:tc>
          <w:tcPr>
            <w:tcW w:w="915" w:type="pct"/>
          </w:tcPr>
          <w:p w14:paraId="387DE3AE"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2DFB7DE4" w14:textId="77777777" w:rsidTr="00A321BB">
        <w:tc>
          <w:tcPr>
            <w:tcW w:w="848" w:type="pct"/>
          </w:tcPr>
          <w:p w14:paraId="692808E0"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44. punkts</w:t>
            </w:r>
          </w:p>
        </w:tc>
        <w:tc>
          <w:tcPr>
            <w:tcW w:w="714" w:type="pct"/>
          </w:tcPr>
          <w:p w14:paraId="3FE956F6" w14:textId="77777777" w:rsidR="009068C0" w:rsidRPr="00494E1B" w:rsidRDefault="009068C0" w:rsidP="00A321BB">
            <w:pPr>
              <w:spacing w:after="0" w:line="240" w:lineRule="auto"/>
              <w:rPr>
                <w:rFonts w:eastAsia="Times New Roman"/>
                <w:szCs w:val="24"/>
                <w:lang w:eastAsia="lv-LV"/>
              </w:rPr>
            </w:pPr>
          </w:p>
        </w:tc>
        <w:tc>
          <w:tcPr>
            <w:tcW w:w="2523" w:type="pct"/>
          </w:tcPr>
          <w:p w14:paraId="75B9F02F" w14:textId="77777777" w:rsidR="009068C0" w:rsidRPr="00494E1B" w:rsidRDefault="009068C0" w:rsidP="00A321BB">
            <w:pPr>
              <w:spacing w:after="0" w:line="240" w:lineRule="auto"/>
              <w:rPr>
                <w:rFonts w:eastAsia="Times New Roman"/>
                <w:b/>
                <w:szCs w:val="24"/>
                <w:lang w:eastAsia="lv-LV"/>
              </w:rPr>
            </w:pPr>
            <w:r w:rsidRPr="00494E1B">
              <w:rPr>
                <w:szCs w:val="24"/>
              </w:rPr>
              <w:t xml:space="preserve">Tā kā pētījumā “Augstas efektivitātes koģenerācijas un efektīvas centralizētās siltumapgādes un dzesēšanas izmantošanas potenciāla visaptverošs </w:t>
            </w:r>
            <w:proofErr w:type="spellStart"/>
            <w:r w:rsidRPr="00494E1B">
              <w:rPr>
                <w:szCs w:val="24"/>
              </w:rPr>
              <w:t>izvērtējums</w:t>
            </w:r>
            <w:proofErr w:type="spellEnd"/>
            <w:r w:rsidRPr="00494E1B">
              <w:rPr>
                <w:szCs w:val="24"/>
              </w:rPr>
              <w:t xml:space="preserve"> un izmaksu un ieguvumu analīze atbilstoši Direktīvas 2012/27/ES prasībām” (iesniegts Eiropas Komisijā 2016.gada 14.martā.) netika konstatēts augstas efektivitātes koģenerācijas un efektīvas centralizētās siltumapgādes potenciāls, tad dotā norma nav jāpār</w:t>
            </w:r>
            <w:r w:rsidR="004F3EF7" w:rsidRPr="00494E1B">
              <w:rPr>
                <w:szCs w:val="24"/>
              </w:rPr>
              <w:t>ņem</w:t>
            </w:r>
            <w:r w:rsidRPr="00494E1B">
              <w:rPr>
                <w:szCs w:val="24"/>
              </w:rPr>
              <w:t>.</w:t>
            </w:r>
          </w:p>
        </w:tc>
        <w:tc>
          <w:tcPr>
            <w:tcW w:w="915" w:type="pct"/>
          </w:tcPr>
          <w:p w14:paraId="79402C96"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04B6CFF0" w14:textId="77777777" w:rsidTr="00A321BB">
        <w:tc>
          <w:tcPr>
            <w:tcW w:w="848" w:type="pct"/>
          </w:tcPr>
          <w:p w14:paraId="7A1EBE01" w14:textId="6EAB63DF" w:rsidR="009068C0" w:rsidRPr="00494E1B" w:rsidRDefault="009068C0" w:rsidP="00403127">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45. punkts</w:t>
            </w:r>
          </w:p>
        </w:tc>
        <w:tc>
          <w:tcPr>
            <w:tcW w:w="714" w:type="pct"/>
          </w:tcPr>
          <w:p w14:paraId="086C1A70" w14:textId="77777777" w:rsidR="009068C0" w:rsidRPr="00494E1B" w:rsidRDefault="009068C0" w:rsidP="00A321BB">
            <w:pPr>
              <w:spacing w:after="0" w:line="240" w:lineRule="auto"/>
              <w:rPr>
                <w:rFonts w:eastAsia="Times New Roman"/>
                <w:szCs w:val="24"/>
                <w:lang w:eastAsia="lv-LV"/>
              </w:rPr>
            </w:pPr>
          </w:p>
        </w:tc>
        <w:tc>
          <w:tcPr>
            <w:tcW w:w="2523" w:type="pct"/>
          </w:tcPr>
          <w:p w14:paraId="363EE7B8" w14:textId="49EF243A" w:rsidR="009068C0" w:rsidRPr="00494E1B" w:rsidRDefault="00403127" w:rsidP="00A321BB">
            <w:pPr>
              <w:spacing w:after="0" w:line="240" w:lineRule="auto"/>
              <w:rPr>
                <w:rFonts w:eastAsia="Times New Roman"/>
                <w:b/>
                <w:bCs/>
                <w:szCs w:val="24"/>
                <w:lang w:eastAsia="lv-LV"/>
              </w:rPr>
            </w:pPr>
            <w:r>
              <w:rPr>
                <w:rFonts w:eastAsia="Times New Roman"/>
                <w:b/>
                <w:bCs/>
                <w:szCs w:val="24"/>
                <w:lang w:eastAsia="lv-LV"/>
              </w:rPr>
              <w:t>Pārņemts pilnībā</w:t>
            </w:r>
          </w:p>
          <w:p w14:paraId="264C5E0E" w14:textId="540C3045" w:rsidR="009068C0" w:rsidRPr="00494E1B" w:rsidRDefault="009068C0" w:rsidP="00A321BB">
            <w:pPr>
              <w:spacing w:after="0" w:line="240" w:lineRule="auto"/>
              <w:rPr>
                <w:rFonts w:eastAsia="Times New Roman"/>
                <w:bCs/>
                <w:szCs w:val="24"/>
                <w:lang w:eastAsia="lv-LV"/>
              </w:rPr>
            </w:pPr>
            <w:r w:rsidRPr="00494E1B">
              <w:rPr>
                <w:rFonts w:eastAsia="Times New Roman"/>
                <w:bCs/>
                <w:szCs w:val="24"/>
                <w:lang w:eastAsia="lv-LV"/>
              </w:rPr>
              <w:t xml:space="preserve">Prasības pārņemtas ar </w:t>
            </w:r>
          </w:p>
          <w:p w14:paraId="3873C0FC" w14:textId="04C758EE" w:rsidR="009068C0" w:rsidRPr="00494E1B" w:rsidRDefault="009068C0" w:rsidP="00403127">
            <w:pPr>
              <w:spacing w:after="0" w:line="240" w:lineRule="auto"/>
              <w:rPr>
                <w:rFonts w:eastAsia="Times New Roman"/>
                <w:b/>
                <w:bCs/>
                <w:szCs w:val="24"/>
                <w:lang w:eastAsia="lv-LV"/>
              </w:rPr>
            </w:pPr>
            <w:r w:rsidRPr="00494E1B">
              <w:rPr>
                <w:rFonts w:eastAsia="Times New Roman"/>
                <w:bCs/>
                <w:szCs w:val="24"/>
                <w:lang w:eastAsia="lv-LV"/>
              </w:rPr>
              <w:t>likum</w:t>
            </w:r>
            <w:r w:rsidR="00403127">
              <w:rPr>
                <w:rFonts w:eastAsia="Times New Roman"/>
                <w:bCs/>
                <w:szCs w:val="24"/>
                <w:lang w:eastAsia="lv-LV"/>
              </w:rPr>
              <w:t>u</w:t>
            </w:r>
            <w:r w:rsidRPr="00494E1B">
              <w:rPr>
                <w:rFonts w:eastAsia="Times New Roman"/>
                <w:bCs/>
                <w:szCs w:val="24"/>
                <w:lang w:eastAsia="lv-LV"/>
              </w:rPr>
              <w:t xml:space="preserve"> „Grozījumi Elektroenerģijas tirgus likumā”.</w:t>
            </w:r>
          </w:p>
        </w:tc>
        <w:tc>
          <w:tcPr>
            <w:tcW w:w="915" w:type="pct"/>
          </w:tcPr>
          <w:p w14:paraId="4BBF4B41"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020B7B5B" w14:textId="77777777" w:rsidTr="00A321BB">
        <w:tc>
          <w:tcPr>
            <w:tcW w:w="848" w:type="pct"/>
          </w:tcPr>
          <w:p w14:paraId="7453DD10"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3. panta 1. punkts</w:t>
            </w:r>
          </w:p>
          <w:p w14:paraId="50549577" w14:textId="77777777" w:rsidR="009068C0" w:rsidRPr="00494E1B" w:rsidRDefault="009068C0" w:rsidP="00A321BB">
            <w:pPr>
              <w:spacing w:after="0" w:line="240" w:lineRule="auto"/>
              <w:rPr>
                <w:rFonts w:eastAsia="Times New Roman"/>
                <w:szCs w:val="24"/>
                <w:lang w:eastAsia="lv-LV"/>
              </w:rPr>
            </w:pPr>
          </w:p>
        </w:tc>
        <w:tc>
          <w:tcPr>
            <w:tcW w:w="714" w:type="pct"/>
          </w:tcPr>
          <w:p w14:paraId="57F6CA60" w14:textId="77777777" w:rsidR="009068C0" w:rsidRPr="00494E1B" w:rsidRDefault="009068C0" w:rsidP="00A321BB">
            <w:pPr>
              <w:spacing w:after="0" w:line="240" w:lineRule="auto"/>
              <w:rPr>
                <w:rFonts w:eastAsia="Times New Roman"/>
                <w:szCs w:val="24"/>
                <w:lang w:eastAsia="lv-LV"/>
              </w:rPr>
            </w:pPr>
          </w:p>
        </w:tc>
        <w:tc>
          <w:tcPr>
            <w:tcW w:w="2523" w:type="pct"/>
          </w:tcPr>
          <w:p w14:paraId="31BE9E0A"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78C1C550" w14:textId="77777777" w:rsidR="009068C0" w:rsidRPr="00494E1B" w:rsidRDefault="009068C0" w:rsidP="00A321BB">
            <w:pPr>
              <w:spacing w:after="0" w:line="240" w:lineRule="auto"/>
              <w:rPr>
                <w:rFonts w:eastAsia="Times New Roman"/>
                <w:szCs w:val="24"/>
                <w:lang w:eastAsia="lv-LV"/>
              </w:rPr>
            </w:pPr>
            <w:r w:rsidRPr="00494E1B">
              <w:rPr>
                <w:rFonts w:eastAsia="Times New Roman"/>
                <w:szCs w:val="24"/>
                <w:lang w:eastAsia="lv-LV"/>
              </w:rPr>
              <w:t xml:space="preserve">Paziņots Eiropas Komisijai 2013. gada 2. maijā iesniedzot Latvijas otro Progresa ziņojumu par Latvijas Nacionālās reformu programmas </w:t>
            </w:r>
            <w:r w:rsidRPr="00494E1B">
              <w:rPr>
                <w:rFonts w:eastAsia="Times New Roman"/>
                <w:szCs w:val="24"/>
                <w:lang w:eastAsia="lv-LV"/>
              </w:rPr>
              <w:lastRenderedPageBreak/>
              <w:t>„Eiropa 2020”</w:t>
            </w:r>
            <w:r w:rsidR="008A0AFD" w:rsidRPr="00494E1B">
              <w:rPr>
                <w:rFonts w:eastAsia="Times New Roman"/>
                <w:szCs w:val="24"/>
                <w:lang w:eastAsia="lv-LV"/>
              </w:rPr>
              <w:t xml:space="preserve"> </w:t>
            </w:r>
            <w:r w:rsidRPr="00494E1B">
              <w:rPr>
                <w:rFonts w:eastAsia="Times New Roman"/>
                <w:szCs w:val="24"/>
                <w:lang w:eastAsia="lv-LV"/>
              </w:rPr>
              <w:t xml:space="preserve">stratēģijas īstenošanu. Ziņojums papildināts 2013. gada 21. jūnijā atbilstoši </w:t>
            </w:r>
            <w:r w:rsidRPr="00494E1B">
              <w:rPr>
                <w:i/>
                <w:color w:val="000000"/>
                <w:szCs w:val="24"/>
              </w:rPr>
              <w:t>EU Pilot lietas Nr.505/13/ENER prasībām.</w:t>
            </w:r>
          </w:p>
        </w:tc>
        <w:tc>
          <w:tcPr>
            <w:tcW w:w="915" w:type="pct"/>
          </w:tcPr>
          <w:p w14:paraId="3CBB8C8B" w14:textId="77777777" w:rsidR="009068C0" w:rsidRPr="00494E1B" w:rsidRDefault="009068C0" w:rsidP="00A321BB">
            <w:pPr>
              <w:spacing w:after="0" w:line="240" w:lineRule="auto"/>
              <w:rPr>
                <w:rFonts w:eastAsia="Times New Roman"/>
                <w:szCs w:val="24"/>
                <w:lang w:eastAsia="lv-LV"/>
              </w:rPr>
            </w:pPr>
            <w:r w:rsidRPr="00494E1B">
              <w:rPr>
                <w:spacing w:val="-2"/>
                <w:szCs w:val="24"/>
              </w:rPr>
              <w:lastRenderedPageBreak/>
              <w:t>Neparedz stingrākas prasības</w:t>
            </w:r>
          </w:p>
        </w:tc>
      </w:tr>
      <w:tr w:rsidR="009068C0" w:rsidRPr="00494E1B" w14:paraId="46A2E5C4" w14:textId="77777777" w:rsidTr="00A321BB">
        <w:tc>
          <w:tcPr>
            <w:tcW w:w="848" w:type="pct"/>
          </w:tcPr>
          <w:p w14:paraId="0D87F0C8"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3. panta 2. punkts</w:t>
            </w:r>
          </w:p>
        </w:tc>
        <w:tc>
          <w:tcPr>
            <w:tcW w:w="714" w:type="pct"/>
          </w:tcPr>
          <w:p w14:paraId="332CEE45" w14:textId="77777777" w:rsidR="009068C0" w:rsidRPr="00494E1B" w:rsidRDefault="009068C0" w:rsidP="00A321BB">
            <w:pPr>
              <w:spacing w:after="0" w:line="240" w:lineRule="auto"/>
              <w:rPr>
                <w:rFonts w:eastAsia="Times New Roman"/>
                <w:szCs w:val="24"/>
                <w:lang w:eastAsia="lv-LV"/>
              </w:rPr>
            </w:pPr>
          </w:p>
        </w:tc>
        <w:tc>
          <w:tcPr>
            <w:tcW w:w="2523" w:type="pct"/>
          </w:tcPr>
          <w:p w14:paraId="5DBD8DBA" w14:textId="77777777" w:rsidR="009068C0" w:rsidRPr="00494E1B" w:rsidRDefault="009068C0" w:rsidP="00A321BB">
            <w:pPr>
              <w:spacing w:after="0" w:line="240" w:lineRule="auto"/>
              <w:rPr>
                <w:rFonts w:eastAsia="Times New Roman"/>
                <w:szCs w:val="24"/>
                <w:lang w:eastAsia="lv-LV"/>
              </w:rPr>
            </w:pPr>
            <w:r w:rsidRPr="00494E1B">
              <w:rPr>
                <w:color w:val="000000"/>
                <w:szCs w:val="24"/>
              </w:rPr>
              <w:t>Norma nesatur dalībvalstij saistošus pienākumus un tāpēc to nav nepieciešams pārņemt.</w:t>
            </w:r>
          </w:p>
        </w:tc>
        <w:tc>
          <w:tcPr>
            <w:tcW w:w="915" w:type="pct"/>
          </w:tcPr>
          <w:p w14:paraId="4BF30F68" w14:textId="77777777" w:rsidR="009068C0" w:rsidRPr="00494E1B" w:rsidRDefault="009068C0" w:rsidP="00A321BB">
            <w:pPr>
              <w:spacing w:after="0" w:line="240" w:lineRule="auto"/>
              <w:rPr>
                <w:rFonts w:eastAsia="Times New Roman"/>
                <w:szCs w:val="24"/>
                <w:lang w:eastAsia="lv-LV"/>
              </w:rPr>
            </w:pPr>
          </w:p>
        </w:tc>
      </w:tr>
      <w:tr w:rsidR="009068C0" w:rsidRPr="00494E1B" w14:paraId="16B3EA2B" w14:textId="77777777" w:rsidTr="00A321BB">
        <w:tc>
          <w:tcPr>
            <w:tcW w:w="848" w:type="pct"/>
          </w:tcPr>
          <w:p w14:paraId="72557A00"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3. panta 3. punkts</w:t>
            </w:r>
          </w:p>
        </w:tc>
        <w:tc>
          <w:tcPr>
            <w:tcW w:w="714" w:type="pct"/>
          </w:tcPr>
          <w:p w14:paraId="54363E1F" w14:textId="77777777" w:rsidR="009068C0" w:rsidRPr="00494E1B" w:rsidRDefault="009068C0" w:rsidP="00A321BB">
            <w:pPr>
              <w:spacing w:after="0" w:line="240" w:lineRule="auto"/>
              <w:rPr>
                <w:rFonts w:eastAsia="Times New Roman"/>
                <w:szCs w:val="24"/>
                <w:lang w:eastAsia="lv-LV"/>
              </w:rPr>
            </w:pPr>
          </w:p>
        </w:tc>
        <w:tc>
          <w:tcPr>
            <w:tcW w:w="2523" w:type="pct"/>
          </w:tcPr>
          <w:p w14:paraId="3FFA094C" w14:textId="77777777" w:rsidR="009068C0" w:rsidRPr="00494E1B" w:rsidRDefault="009068C0" w:rsidP="00A321BB">
            <w:pPr>
              <w:spacing w:after="0" w:line="240" w:lineRule="auto"/>
              <w:rPr>
                <w:color w:val="000000"/>
                <w:szCs w:val="24"/>
              </w:rPr>
            </w:pPr>
            <w:r w:rsidRPr="00494E1B">
              <w:rPr>
                <w:color w:val="000000"/>
                <w:szCs w:val="24"/>
              </w:rPr>
              <w:t>Norma nesatur dalībvalstij saistošus pienākumus un tāpēc to nav nepieciešams pārņemt.</w:t>
            </w:r>
          </w:p>
        </w:tc>
        <w:tc>
          <w:tcPr>
            <w:tcW w:w="915" w:type="pct"/>
          </w:tcPr>
          <w:p w14:paraId="764380DF" w14:textId="77777777" w:rsidR="009068C0" w:rsidRPr="00494E1B" w:rsidRDefault="009068C0" w:rsidP="00A321BB">
            <w:pPr>
              <w:spacing w:after="0" w:line="240" w:lineRule="auto"/>
              <w:rPr>
                <w:spacing w:val="-2"/>
                <w:szCs w:val="24"/>
              </w:rPr>
            </w:pPr>
          </w:p>
        </w:tc>
      </w:tr>
      <w:tr w:rsidR="009068C0" w:rsidRPr="00494E1B" w14:paraId="0701BD27" w14:textId="77777777" w:rsidTr="00A321BB">
        <w:tc>
          <w:tcPr>
            <w:tcW w:w="848" w:type="pct"/>
          </w:tcPr>
          <w:p w14:paraId="0F2B308B"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4. pants</w:t>
            </w:r>
          </w:p>
          <w:p w14:paraId="06F1EB76" w14:textId="77777777" w:rsidR="009068C0" w:rsidRPr="00494E1B" w:rsidRDefault="009068C0" w:rsidP="00A321BB">
            <w:pPr>
              <w:spacing w:after="0" w:line="240" w:lineRule="auto"/>
              <w:rPr>
                <w:rFonts w:eastAsia="Times New Roman"/>
                <w:szCs w:val="24"/>
                <w:lang w:eastAsia="lv-LV"/>
              </w:rPr>
            </w:pPr>
          </w:p>
        </w:tc>
        <w:tc>
          <w:tcPr>
            <w:tcW w:w="714" w:type="pct"/>
          </w:tcPr>
          <w:p w14:paraId="09E2D2BB" w14:textId="77777777" w:rsidR="009068C0" w:rsidRPr="00494E1B" w:rsidRDefault="009068C0" w:rsidP="00A321BB">
            <w:pPr>
              <w:spacing w:after="0" w:line="240" w:lineRule="auto"/>
              <w:rPr>
                <w:rFonts w:eastAsia="Times New Roman"/>
                <w:szCs w:val="24"/>
                <w:lang w:eastAsia="lv-LV"/>
              </w:rPr>
            </w:pPr>
          </w:p>
        </w:tc>
        <w:tc>
          <w:tcPr>
            <w:tcW w:w="2523" w:type="pct"/>
          </w:tcPr>
          <w:p w14:paraId="5DBB00A3" w14:textId="77777777" w:rsidR="009068C0" w:rsidRPr="00494E1B" w:rsidRDefault="009068C0" w:rsidP="00A321BB">
            <w:pPr>
              <w:spacing w:after="0" w:line="240" w:lineRule="auto"/>
              <w:rPr>
                <w:rFonts w:eastAsia="Times New Roman"/>
                <w:b/>
                <w:bCs/>
                <w:color w:val="000000" w:themeColor="text1"/>
                <w:szCs w:val="24"/>
                <w:lang w:eastAsia="lv-LV"/>
              </w:rPr>
            </w:pPr>
            <w:r w:rsidRPr="00494E1B">
              <w:rPr>
                <w:rFonts w:eastAsia="Times New Roman"/>
                <w:b/>
                <w:bCs/>
                <w:color w:val="000000" w:themeColor="text1"/>
                <w:szCs w:val="24"/>
                <w:lang w:eastAsia="lv-LV"/>
              </w:rPr>
              <w:t>Pārņemts pilnībā</w:t>
            </w:r>
          </w:p>
          <w:p w14:paraId="6A144999" w14:textId="77777777" w:rsidR="009068C0" w:rsidRPr="00494E1B" w:rsidRDefault="009068C0" w:rsidP="00A321BB">
            <w:pPr>
              <w:spacing w:after="0" w:line="240" w:lineRule="auto"/>
              <w:rPr>
                <w:rFonts w:eastAsia="Times New Roman"/>
                <w:color w:val="000000" w:themeColor="text1"/>
                <w:szCs w:val="24"/>
                <w:lang w:eastAsia="lv-LV"/>
              </w:rPr>
            </w:pPr>
            <w:r w:rsidRPr="00494E1B">
              <w:rPr>
                <w:rFonts w:eastAsia="Times New Roman"/>
                <w:bCs/>
                <w:color w:val="000000" w:themeColor="text1"/>
                <w:szCs w:val="24"/>
                <w:lang w:eastAsia="lv-LV"/>
              </w:rPr>
              <w:t xml:space="preserve">Prasība pārņemta ar Ministru kabineta </w:t>
            </w:r>
            <w:r w:rsidRPr="00494E1B">
              <w:rPr>
                <w:rFonts w:eastAsia="Times New Roman"/>
                <w:color w:val="000000" w:themeColor="text1"/>
                <w:szCs w:val="24"/>
                <w:lang w:eastAsia="lv-LV"/>
              </w:rPr>
              <w:t xml:space="preserve">2013. gada 2. decembra </w:t>
            </w:r>
            <w:r w:rsidRPr="00494E1B">
              <w:rPr>
                <w:rFonts w:eastAsia="Times New Roman"/>
                <w:bCs/>
                <w:color w:val="000000" w:themeColor="text1"/>
                <w:szCs w:val="24"/>
                <w:lang w:eastAsia="lv-LV"/>
              </w:rPr>
              <w:t>rīkojumu Nr.</w:t>
            </w:r>
            <w:r w:rsidR="008A0AFD" w:rsidRPr="00494E1B">
              <w:rPr>
                <w:rFonts w:eastAsia="Times New Roman"/>
                <w:bCs/>
                <w:color w:val="000000" w:themeColor="text1"/>
                <w:szCs w:val="24"/>
                <w:lang w:eastAsia="lv-LV"/>
              </w:rPr>
              <w:t xml:space="preserve"> </w:t>
            </w:r>
            <w:r w:rsidRPr="00494E1B">
              <w:rPr>
                <w:rFonts w:eastAsia="Times New Roman"/>
                <w:bCs/>
                <w:color w:val="000000" w:themeColor="text1"/>
                <w:szCs w:val="24"/>
                <w:lang w:eastAsia="lv-LV"/>
              </w:rPr>
              <w:t>587 (</w:t>
            </w:r>
            <w:r w:rsidRPr="00494E1B">
              <w:rPr>
                <w:rFonts w:eastAsia="Times New Roman"/>
                <w:color w:val="000000" w:themeColor="text1"/>
                <w:szCs w:val="24"/>
                <w:lang w:eastAsia="lv-LV"/>
              </w:rPr>
              <w:t>prot. Nr.</w:t>
            </w:r>
            <w:r w:rsidR="008A0AFD" w:rsidRPr="00494E1B">
              <w:rPr>
                <w:rFonts w:eastAsia="Times New Roman"/>
                <w:color w:val="000000" w:themeColor="text1"/>
                <w:szCs w:val="24"/>
                <w:lang w:eastAsia="lv-LV"/>
              </w:rPr>
              <w:t xml:space="preserve"> </w:t>
            </w:r>
            <w:r w:rsidRPr="00494E1B">
              <w:rPr>
                <w:rFonts w:eastAsia="Times New Roman"/>
                <w:color w:val="000000" w:themeColor="text1"/>
                <w:szCs w:val="24"/>
                <w:lang w:eastAsia="lv-LV"/>
              </w:rPr>
              <w:t xml:space="preserve">63 52.§) </w:t>
            </w:r>
            <w:r w:rsidRPr="00494E1B">
              <w:rPr>
                <w:rFonts w:eastAsia="Times New Roman"/>
                <w:bCs/>
                <w:color w:val="000000" w:themeColor="text1"/>
                <w:szCs w:val="24"/>
                <w:lang w:eastAsia="lv-LV"/>
              </w:rPr>
              <w:t>Par Koncepciju par Eiropas Parlamenta un Padomes 2012. gada 25. oktobra Direktīvas 2012/27/ES par energoefektivitāti prasību pārņemšanu normatīvajos aktos.</w:t>
            </w:r>
          </w:p>
        </w:tc>
        <w:tc>
          <w:tcPr>
            <w:tcW w:w="915" w:type="pct"/>
          </w:tcPr>
          <w:p w14:paraId="2758715D" w14:textId="77777777" w:rsidR="009068C0" w:rsidRPr="00494E1B" w:rsidRDefault="009068C0" w:rsidP="00A321BB">
            <w:pPr>
              <w:spacing w:after="0" w:line="240" w:lineRule="auto"/>
              <w:rPr>
                <w:rFonts w:eastAsia="Times New Roman"/>
                <w:szCs w:val="24"/>
                <w:lang w:eastAsia="lv-LV"/>
              </w:rPr>
            </w:pPr>
            <w:r w:rsidRPr="00494E1B">
              <w:rPr>
                <w:spacing w:val="-2"/>
                <w:szCs w:val="24"/>
              </w:rPr>
              <w:t>Neparedz stingrākas prasības</w:t>
            </w:r>
          </w:p>
        </w:tc>
      </w:tr>
      <w:tr w:rsidR="009068C0" w:rsidRPr="00494E1B" w14:paraId="62F6A94D" w14:textId="77777777" w:rsidTr="00A321BB">
        <w:tc>
          <w:tcPr>
            <w:tcW w:w="848" w:type="pct"/>
          </w:tcPr>
          <w:p w14:paraId="68C235C4"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5. panta 1. punkts</w:t>
            </w:r>
          </w:p>
        </w:tc>
        <w:tc>
          <w:tcPr>
            <w:tcW w:w="714" w:type="pct"/>
          </w:tcPr>
          <w:p w14:paraId="7D958DAC" w14:textId="77777777" w:rsidR="009068C0" w:rsidRPr="00494E1B" w:rsidRDefault="009068C0" w:rsidP="00A321BB">
            <w:pPr>
              <w:spacing w:after="0" w:line="240" w:lineRule="auto"/>
              <w:rPr>
                <w:rFonts w:eastAsia="Times New Roman"/>
                <w:szCs w:val="24"/>
                <w:lang w:eastAsia="lv-LV"/>
              </w:rPr>
            </w:pPr>
          </w:p>
        </w:tc>
        <w:tc>
          <w:tcPr>
            <w:tcW w:w="2523" w:type="pct"/>
          </w:tcPr>
          <w:p w14:paraId="6D68E7C8" w14:textId="77777777" w:rsidR="009068C0" w:rsidRPr="00494E1B" w:rsidRDefault="009068C0" w:rsidP="00A321BB">
            <w:pPr>
              <w:spacing w:after="0" w:line="240" w:lineRule="auto"/>
              <w:ind w:left="-43" w:right="100"/>
              <w:jc w:val="both"/>
              <w:rPr>
                <w:b/>
                <w:color w:val="000000"/>
                <w:szCs w:val="24"/>
              </w:rPr>
            </w:pPr>
            <w:r w:rsidRPr="00494E1B">
              <w:rPr>
                <w:b/>
                <w:color w:val="000000"/>
                <w:szCs w:val="24"/>
              </w:rPr>
              <w:t>Pārņemts pilnībā</w:t>
            </w:r>
          </w:p>
          <w:p w14:paraId="6C90DDDD" w14:textId="77777777" w:rsidR="009068C0" w:rsidRPr="00494E1B" w:rsidRDefault="009068C0" w:rsidP="008A0AFD">
            <w:pPr>
              <w:spacing w:after="0" w:line="240" w:lineRule="auto"/>
              <w:ind w:left="-43" w:right="100"/>
              <w:jc w:val="both"/>
              <w:rPr>
                <w:rFonts w:eastAsia="Times New Roman"/>
                <w:szCs w:val="24"/>
                <w:lang w:eastAsia="lv-LV"/>
              </w:rPr>
            </w:pPr>
            <w:r w:rsidRPr="00494E1B">
              <w:rPr>
                <w:color w:val="000000"/>
                <w:szCs w:val="24"/>
              </w:rPr>
              <w:t>Pārņemts ar Darbības programmu “Izaugsme un nodarbinātība”</w:t>
            </w:r>
            <w:r w:rsidRPr="00494E1B">
              <w:rPr>
                <w:rStyle w:val="FootnoteReference"/>
                <w:color w:val="000000"/>
                <w:szCs w:val="24"/>
              </w:rPr>
              <w:footnoteReference w:id="2"/>
            </w:r>
            <w:r w:rsidRPr="00494E1B">
              <w:rPr>
                <w:color w:val="000000"/>
                <w:szCs w:val="24"/>
              </w:rPr>
              <w:t>, kas</w:t>
            </w:r>
            <w:r w:rsidR="008A0AFD" w:rsidRPr="00494E1B">
              <w:rPr>
                <w:color w:val="000000"/>
                <w:szCs w:val="24"/>
              </w:rPr>
              <w:t xml:space="preserve"> </w:t>
            </w:r>
            <w:r w:rsidRPr="00494E1B">
              <w:rPr>
                <w:color w:val="000000"/>
                <w:szCs w:val="24"/>
              </w:rPr>
              <w:t>pieņemta atbilstoši Eiropas Savienības struktū</w:t>
            </w:r>
            <w:r w:rsidR="0007256E" w:rsidRPr="00494E1B">
              <w:rPr>
                <w:color w:val="000000"/>
                <w:szCs w:val="24"/>
              </w:rPr>
              <w:t>rfondu un Kohēzijas fonda 2014.-</w:t>
            </w:r>
            <w:r w:rsidRPr="00494E1B">
              <w:rPr>
                <w:color w:val="000000"/>
                <w:szCs w:val="24"/>
              </w:rPr>
              <w:t>2020.</w:t>
            </w:r>
            <w:r w:rsidR="008A0AFD" w:rsidRPr="00494E1B">
              <w:rPr>
                <w:color w:val="000000"/>
                <w:szCs w:val="24"/>
              </w:rPr>
              <w:t xml:space="preserve"> </w:t>
            </w:r>
            <w:r w:rsidRPr="00494E1B">
              <w:rPr>
                <w:color w:val="000000"/>
                <w:szCs w:val="24"/>
              </w:rPr>
              <w:t>gada plānošanas perioda vadības likumam</w:t>
            </w:r>
            <w:r w:rsidRPr="00494E1B">
              <w:rPr>
                <w:rStyle w:val="FootnoteReference"/>
                <w:color w:val="000000"/>
                <w:szCs w:val="24"/>
              </w:rPr>
              <w:footnoteReference w:id="3"/>
            </w:r>
            <w:r w:rsidRPr="00494E1B">
              <w:rPr>
                <w:color w:val="000000"/>
                <w:szCs w:val="24"/>
              </w:rPr>
              <w:t>.</w:t>
            </w:r>
          </w:p>
        </w:tc>
        <w:tc>
          <w:tcPr>
            <w:tcW w:w="915" w:type="pct"/>
          </w:tcPr>
          <w:p w14:paraId="0C9C4B05"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009F4DD5" w14:textId="77777777" w:rsidTr="00A321BB">
        <w:tc>
          <w:tcPr>
            <w:tcW w:w="848" w:type="pct"/>
          </w:tcPr>
          <w:p w14:paraId="2BC9C870"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5. panta 2. punkts</w:t>
            </w:r>
          </w:p>
          <w:p w14:paraId="771B45E1" w14:textId="77777777" w:rsidR="009068C0" w:rsidRPr="00494E1B" w:rsidRDefault="009068C0" w:rsidP="00A321BB">
            <w:pPr>
              <w:spacing w:after="0" w:line="240" w:lineRule="auto"/>
              <w:rPr>
                <w:rFonts w:eastAsia="Times New Roman"/>
                <w:szCs w:val="24"/>
                <w:lang w:eastAsia="lv-LV"/>
              </w:rPr>
            </w:pPr>
          </w:p>
        </w:tc>
        <w:tc>
          <w:tcPr>
            <w:tcW w:w="714" w:type="pct"/>
          </w:tcPr>
          <w:p w14:paraId="6C54B6BB" w14:textId="77777777" w:rsidR="009068C0" w:rsidRPr="00494E1B" w:rsidRDefault="009068C0" w:rsidP="00A321BB">
            <w:pPr>
              <w:spacing w:after="0" w:line="240" w:lineRule="auto"/>
              <w:rPr>
                <w:rFonts w:eastAsia="Times New Roman"/>
                <w:szCs w:val="24"/>
                <w:lang w:eastAsia="lv-LV"/>
              </w:rPr>
            </w:pPr>
          </w:p>
        </w:tc>
        <w:tc>
          <w:tcPr>
            <w:tcW w:w="2523" w:type="pct"/>
          </w:tcPr>
          <w:p w14:paraId="08F316A7" w14:textId="77777777" w:rsidR="009068C0" w:rsidRPr="00494E1B" w:rsidRDefault="009068C0" w:rsidP="00A321BB">
            <w:pPr>
              <w:spacing w:after="0" w:line="240" w:lineRule="auto"/>
              <w:ind w:right="100"/>
              <w:jc w:val="both"/>
              <w:rPr>
                <w:b/>
                <w:color w:val="000000"/>
                <w:szCs w:val="24"/>
              </w:rPr>
            </w:pPr>
            <w:r w:rsidRPr="00494E1B">
              <w:rPr>
                <w:b/>
                <w:color w:val="000000"/>
                <w:szCs w:val="24"/>
              </w:rPr>
              <w:t>Pārņemts pilnībā</w:t>
            </w:r>
          </w:p>
          <w:p w14:paraId="70B8BBBD" w14:textId="77777777" w:rsidR="009068C0" w:rsidRPr="00494E1B" w:rsidRDefault="009068C0" w:rsidP="0007256E">
            <w:pPr>
              <w:spacing w:after="0" w:line="240" w:lineRule="auto"/>
              <w:rPr>
                <w:rFonts w:eastAsia="Times New Roman"/>
                <w:szCs w:val="24"/>
                <w:lang w:eastAsia="lv-LV"/>
              </w:rPr>
            </w:pPr>
            <w:r w:rsidRPr="00494E1B">
              <w:rPr>
                <w:color w:val="000000"/>
                <w:szCs w:val="24"/>
              </w:rPr>
              <w:t>Prasības tika piemērotas, sastādot Valsts institūciju īpašumā, valdījumā un lietošanā esošās ēkas ar kopējo platību virs 500 m</w:t>
            </w:r>
            <w:r w:rsidRPr="00494E1B">
              <w:rPr>
                <w:color w:val="000000"/>
                <w:szCs w:val="24"/>
                <w:vertAlign w:val="superscript"/>
              </w:rPr>
              <w:t>2</w:t>
            </w:r>
            <w:r w:rsidRPr="00494E1B">
              <w:rPr>
                <w:color w:val="000000"/>
                <w:szCs w:val="24"/>
              </w:rPr>
              <w:t xml:space="preserve"> uz 31.12.2013. saskaņā ar Eiropas Parlamenta un Padomes Direktīvas 201</w:t>
            </w:r>
            <w:r w:rsidR="0007256E" w:rsidRPr="00494E1B">
              <w:rPr>
                <w:color w:val="000000"/>
                <w:szCs w:val="24"/>
              </w:rPr>
              <w:t>2</w:t>
            </w:r>
            <w:r w:rsidRPr="00494E1B">
              <w:rPr>
                <w:color w:val="000000"/>
                <w:szCs w:val="24"/>
              </w:rPr>
              <w:t>/27/ES par energoefektivitāti 5. panta 5.</w:t>
            </w:r>
            <w:r w:rsidR="0007256E" w:rsidRPr="00494E1B">
              <w:rPr>
                <w:color w:val="000000"/>
                <w:szCs w:val="24"/>
              </w:rPr>
              <w:t xml:space="preserve"> </w:t>
            </w:r>
            <w:r w:rsidRPr="00494E1B">
              <w:rPr>
                <w:color w:val="000000"/>
                <w:szCs w:val="24"/>
              </w:rPr>
              <w:t>punktu (sagatavota pēc valsts institūciju sniegtās informācijas).</w:t>
            </w:r>
          </w:p>
        </w:tc>
        <w:tc>
          <w:tcPr>
            <w:tcW w:w="915" w:type="pct"/>
          </w:tcPr>
          <w:p w14:paraId="7A072EE7"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4BB60A2B" w14:textId="77777777" w:rsidTr="00A321BB">
        <w:tc>
          <w:tcPr>
            <w:tcW w:w="848" w:type="pct"/>
          </w:tcPr>
          <w:p w14:paraId="7A7985DE"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5. panta 3. punkts</w:t>
            </w:r>
          </w:p>
          <w:p w14:paraId="23119D46" w14:textId="77777777" w:rsidR="009068C0" w:rsidRPr="00494E1B" w:rsidRDefault="009068C0" w:rsidP="00A321BB">
            <w:pPr>
              <w:spacing w:after="0" w:line="240" w:lineRule="auto"/>
              <w:rPr>
                <w:rFonts w:eastAsia="Times New Roman"/>
                <w:szCs w:val="24"/>
                <w:lang w:eastAsia="lv-LV"/>
              </w:rPr>
            </w:pPr>
          </w:p>
        </w:tc>
        <w:tc>
          <w:tcPr>
            <w:tcW w:w="714" w:type="pct"/>
          </w:tcPr>
          <w:p w14:paraId="75CB3C9A" w14:textId="77777777" w:rsidR="009068C0" w:rsidRPr="00494E1B" w:rsidRDefault="009068C0" w:rsidP="00A321BB">
            <w:pPr>
              <w:spacing w:after="0" w:line="240" w:lineRule="auto"/>
              <w:rPr>
                <w:rFonts w:eastAsia="Times New Roman"/>
                <w:szCs w:val="24"/>
                <w:lang w:eastAsia="lv-LV"/>
              </w:rPr>
            </w:pPr>
          </w:p>
        </w:tc>
        <w:tc>
          <w:tcPr>
            <w:tcW w:w="2523" w:type="pct"/>
          </w:tcPr>
          <w:p w14:paraId="10E0C64D" w14:textId="77777777" w:rsidR="009068C0" w:rsidRPr="00494E1B" w:rsidRDefault="009068C0" w:rsidP="00A321BB">
            <w:pPr>
              <w:spacing w:after="0" w:line="240" w:lineRule="auto"/>
              <w:rPr>
                <w:b/>
                <w:color w:val="000000"/>
                <w:szCs w:val="24"/>
              </w:rPr>
            </w:pPr>
            <w:r w:rsidRPr="00494E1B">
              <w:rPr>
                <w:b/>
                <w:color w:val="000000"/>
                <w:szCs w:val="24"/>
              </w:rPr>
              <w:t>Pārņemts pilnībā</w:t>
            </w:r>
          </w:p>
          <w:p w14:paraId="1A24303F" w14:textId="77777777" w:rsidR="009068C0" w:rsidRPr="00494E1B" w:rsidRDefault="009068C0" w:rsidP="00F165D7">
            <w:pPr>
              <w:spacing w:after="0" w:line="240" w:lineRule="auto"/>
              <w:jc w:val="both"/>
              <w:rPr>
                <w:rFonts w:eastAsia="Times New Roman"/>
                <w:szCs w:val="24"/>
                <w:lang w:eastAsia="lv-LV"/>
              </w:rPr>
            </w:pPr>
            <w:r w:rsidRPr="00494E1B">
              <w:rPr>
                <w:color w:val="000000"/>
                <w:szCs w:val="24"/>
              </w:rPr>
              <w:t xml:space="preserve"> Prasības pārņemtas ar ikgadējo ziņojumu</w:t>
            </w:r>
            <w:r w:rsidRPr="00494E1B">
              <w:rPr>
                <w:szCs w:val="24"/>
              </w:rPr>
              <w:t xml:space="preserve"> “Ziņojums par virzību uz valsts energoefektivitātes mērķu 2020.</w:t>
            </w:r>
            <w:r w:rsidR="004E0C71" w:rsidRPr="00494E1B">
              <w:rPr>
                <w:szCs w:val="24"/>
              </w:rPr>
              <w:t xml:space="preserve"> </w:t>
            </w:r>
            <w:r w:rsidRPr="00494E1B">
              <w:rPr>
                <w:szCs w:val="24"/>
              </w:rPr>
              <w:t>gadam izpildi par 2013.</w:t>
            </w:r>
            <w:r w:rsidR="004E0C71" w:rsidRPr="00494E1B">
              <w:rPr>
                <w:szCs w:val="24"/>
              </w:rPr>
              <w:t xml:space="preserve"> </w:t>
            </w:r>
            <w:r w:rsidRPr="00494E1B">
              <w:rPr>
                <w:szCs w:val="24"/>
              </w:rPr>
              <w:t>gadu, atbilstoši Direktīvas 2012/27/ES 24.</w:t>
            </w:r>
            <w:r w:rsidR="004E0C71" w:rsidRPr="00494E1B">
              <w:rPr>
                <w:szCs w:val="24"/>
              </w:rPr>
              <w:t xml:space="preserve"> </w:t>
            </w:r>
            <w:r w:rsidRPr="00494E1B">
              <w:rPr>
                <w:szCs w:val="24"/>
              </w:rPr>
              <w:t>panta 1.</w:t>
            </w:r>
            <w:r w:rsidR="004E0C71" w:rsidRPr="00494E1B">
              <w:rPr>
                <w:szCs w:val="24"/>
              </w:rPr>
              <w:t xml:space="preserve"> </w:t>
            </w:r>
            <w:r w:rsidRPr="00494E1B">
              <w:rPr>
                <w:szCs w:val="24"/>
              </w:rPr>
              <w:t>punkta un XIV pielikuma 1.daļas prasībām” (Iesniegts Eiropas Komisijai 2015.</w:t>
            </w:r>
            <w:r w:rsidR="004E0C71" w:rsidRPr="00494E1B">
              <w:rPr>
                <w:szCs w:val="24"/>
              </w:rPr>
              <w:t xml:space="preserve"> </w:t>
            </w:r>
            <w:r w:rsidRPr="00494E1B">
              <w:rPr>
                <w:szCs w:val="24"/>
              </w:rPr>
              <w:t>gada 2.</w:t>
            </w:r>
            <w:r w:rsidR="004E0C71" w:rsidRPr="00494E1B">
              <w:rPr>
                <w:szCs w:val="24"/>
              </w:rPr>
              <w:t xml:space="preserve"> </w:t>
            </w:r>
            <w:r w:rsidRPr="00494E1B">
              <w:rPr>
                <w:szCs w:val="24"/>
              </w:rPr>
              <w:t>maijā)</w:t>
            </w:r>
            <w:r w:rsidR="0007256E" w:rsidRPr="00494E1B">
              <w:rPr>
                <w:szCs w:val="24"/>
              </w:rPr>
              <w:t>.</w:t>
            </w:r>
          </w:p>
        </w:tc>
        <w:tc>
          <w:tcPr>
            <w:tcW w:w="915" w:type="pct"/>
          </w:tcPr>
          <w:p w14:paraId="795BA42B"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6CCCB268" w14:textId="77777777" w:rsidTr="00A321BB">
        <w:tc>
          <w:tcPr>
            <w:tcW w:w="848" w:type="pct"/>
          </w:tcPr>
          <w:p w14:paraId="21B0F9E6"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5. panta 4. punkts</w:t>
            </w:r>
          </w:p>
          <w:p w14:paraId="1D6FC413" w14:textId="77777777" w:rsidR="009068C0" w:rsidRPr="00494E1B" w:rsidRDefault="009068C0" w:rsidP="00A321BB">
            <w:pPr>
              <w:spacing w:after="0" w:line="240" w:lineRule="auto"/>
              <w:rPr>
                <w:rFonts w:eastAsia="Times New Roman"/>
                <w:szCs w:val="24"/>
                <w:lang w:eastAsia="lv-LV"/>
              </w:rPr>
            </w:pPr>
          </w:p>
        </w:tc>
        <w:tc>
          <w:tcPr>
            <w:tcW w:w="714" w:type="pct"/>
          </w:tcPr>
          <w:p w14:paraId="63C1C65F" w14:textId="77777777" w:rsidR="009068C0" w:rsidRPr="00494E1B" w:rsidRDefault="009068C0" w:rsidP="00A321BB">
            <w:pPr>
              <w:spacing w:after="0" w:line="240" w:lineRule="auto"/>
              <w:rPr>
                <w:rFonts w:eastAsia="Times New Roman"/>
                <w:szCs w:val="24"/>
                <w:lang w:eastAsia="lv-LV"/>
              </w:rPr>
            </w:pPr>
          </w:p>
        </w:tc>
        <w:tc>
          <w:tcPr>
            <w:tcW w:w="2523" w:type="pct"/>
          </w:tcPr>
          <w:p w14:paraId="1BE41091" w14:textId="77777777" w:rsidR="009068C0" w:rsidRPr="00494E1B" w:rsidRDefault="009068C0" w:rsidP="00A321BB">
            <w:pPr>
              <w:spacing w:after="0" w:line="240" w:lineRule="auto"/>
              <w:jc w:val="both"/>
              <w:rPr>
                <w:b/>
                <w:bCs/>
                <w:szCs w:val="24"/>
              </w:rPr>
            </w:pPr>
            <w:r w:rsidRPr="00494E1B">
              <w:rPr>
                <w:b/>
                <w:bCs/>
                <w:szCs w:val="24"/>
              </w:rPr>
              <w:t>Pārņemts pilnībā</w:t>
            </w:r>
          </w:p>
          <w:p w14:paraId="175C4D4A" w14:textId="77777777" w:rsidR="009068C0" w:rsidRPr="00494E1B" w:rsidRDefault="009068C0" w:rsidP="00A321BB">
            <w:pPr>
              <w:spacing w:after="0" w:line="240" w:lineRule="auto"/>
              <w:rPr>
                <w:rFonts w:eastAsia="Times New Roman"/>
                <w:szCs w:val="24"/>
                <w:lang w:eastAsia="lv-LV"/>
              </w:rPr>
            </w:pPr>
            <w:r w:rsidRPr="00494E1B">
              <w:rPr>
                <w:bCs/>
                <w:szCs w:val="24"/>
              </w:rPr>
              <w:t xml:space="preserve">Prasības pārņemtas ar Ministru kabineta </w:t>
            </w:r>
            <w:r w:rsidRPr="00494E1B">
              <w:rPr>
                <w:szCs w:val="24"/>
              </w:rPr>
              <w:t>2013.</w:t>
            </w:r>
            <w:r w:rsidR="004E0C71" w:rsidRPr="00494E1B">
              <w:rPr>
                <w:szCs w:val="24"/>
              </w:rPr>
              <w:t xml:space="preserve"> </w:t>
            </w:r>
            <w:r w:rsidRPr="00494E1B">
              <w:rPr>
                <w:szCs w:val="24"/>
              </w:rPr>
              <w:t>gada 2.</w:t>
            </w:r>
            <w:r w:rsidR="004E0C71" w:rsidRPr="00494E1B">
              <w:rPr>
                <w:szCs w:val="24"/>
              </w:rPr>
              <w:t xml:space="preserve"> </w:t>
            </w:r>
            <w:r w:rsidRPr="00494E1B">
              <w:rPr>
                <w:szCs w:val="24"/>
              </w:rPr>
              <w:t xml:space="preserve">decembra </w:t>
            </w:r>
            <w:r w:rsidRPr="00494E1B">
              <w:rPr>
                <w:bCs/>
                <w:szCs w:val="24"/>
              </w:rPr>
              <w:t>rīkojumu Nr.</w:t>
            </w:r>
            <w:r w:rsidR="004E0C71" w:rsidRPr="00494E1B">
              <w:rPr>
                <w:bCs/>
                <w:szCs w:val="24"/>
              </w:rPr>
              <w:t xml:space="preserve"> </w:t>
            </w:r>
            <w:r w:rsidRPr="00494E1B">
              <w:rPr>
                <w:bCs/>
                <w:szCs w:val="24"/>
              </w:rPr>
              <w:t>587 (</w:t>
            </w:r>
            <w:r w:rsidRPr="00494E1B">
              <w:rPr>
                <w:szCs w:val="24"/>
              </w:rPr>
              <w:t>prot. Nr.</w:t>
            </w:r>
            <w:r w:rsidR="004E0C71" w:rsidRPr="00494E1B">
              <w:rPr>
                <w:szCs w:val="24"/>
              </w:rPr>
              <w:t xml:space="preserve"> </w:t>
            </w:r>
            <w:r w:rsidRPr="00494E1B">
              <w:rPr>
                <w:szCs w:val="24"/>
              </w:rPr>
              <w:t>63 52.§) „</w:t>
            </w:r>
            <w:r w:rsidRPr="00494E1B">
              <w:rPr>
                <w:bCs/>
                <w:szCs w:val="24"/>
              </w:rPr>
              <w:t>Par Koncepciju par Eiropas Parlamenta un Padomes 2012.</w:t>
            </w:r>
            <w:r w:rsidR="004E0C71" w:rsidRPr="00494E1B">
              <w:rPr>
                <w:bCs/>
                <w:szCs w:val="24"/>
              </w:rPr>
              <w:t xml:space="preserve"> </w:t>
            </w:r>
            <w:r w:rsidRPr="00494E1B">
              <w:rPr>
                <w:bCs/>
                <w:szCs w:val="24"/>
              </w:rPr>
              <w:t>gada 25. oktobra Direktīvas 2012/27/ES</w:t>
            </w:r>
            <w:r w:rsidRPr="00494E1B">
              <w:rPr>
                <w:bCs/>
                <w:color w:val="0000FF"/>
                <w:szCs w:val="24"/>
                <w:u w:val="single"/>
              </w:rPr>
              <w:t xml:space="preserve"> </w:t>
            </w:r>
            <w:r w:rsidRPr="00494E1B">
              <w:rPr>
                <w:bCs/>
                <w:szCs w:val="24"/>
              </w:rPr>
              <w:t>par energoefektivitāti prasību pārņemšanu normatīvajos aktos”</w:t>
            </w:r>
            <w:r w:rsidRPr="00494E1B">
              <w:rPr>
                <w:rStyle w:val="FootnoteReference"/>
                <w:bCs/>
                <w:szCs w:val="24"/>
              </w:rPr>
              <w:footnoteReference w:id="4"/>
            </w:r>
            <w:r w:rsidRPr="00494E1B">
              <w:rPr>
                <w:bCs/>
                <w:szCs w:val="24"/>
              </w:rPr>
              <w:t>.</w:t>
            </w:r>
          </w:p>
        </w:tc>
        <w:tc>
          <w:tcPr>
            <w:tcW w:w="915" w:type="pct"/>
          </w:tcPr>
          <w:p w14:paraId="4B0DD5B7"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30F07FC7" w14:textId="77777777" w:rsidTr="00A321BB">
        <w:tc>
          <w:tcPr>
            <w:tcW w:w="848" w:type="pct"/>
          </w:tcPr>
          <w:p w14:paraId="03E53353" w14:textId="77777777" w:rsidR="009068C0" w:rsidRPr="00494E1B" w:rsidRDefault="009068C0" w:rsidP="00A321BB">
            <w:pPr>
              <w:spacing w:after="0" w:line="240" w:lineRule="auto"/>
              <w:rPr>
                <w:rFonts w:eastAsia="Times New Roman"/>
                <w:szCs w:val="24"/>
                <w:lang w:eastAsia="lv-LV"/>
              </w:rPr>
            </w:pPr>
            <w:r w:rsidRPr="00494E1B">
              <w:rPr>
                <w:szCs w:val="24"/>
              </w:rPr>
              <w:lastRenderedPageBreak/>
              <w:t xml:space="preserve">Direktīvas 2012/27/ES </w:t>
            </w:r>
            <w:r w:rsidRPr="00494E1B">
              <w:rPr>
                <w:rFonts w:eastAsia="Times New Roman"/>
                <w:szCs w:val="24"/>
                <w:lang w:eastAsia="lv-LV"/>
              </w:rPr>
              <w:t>5. panta 5. punkts</w:t>
            </w:r>
          </w:p>
          <w:p w14:paraId="0AEEAE3A" w14:textId="77777777" w:rsidR="009068C0" w:rsidRPr="00494E1B" w:rsidRDefault="009068C0" w:rsidP="00A321BB">
            <w:pPr>
              <w:spacing w:after="0" w:line="240" w:lineRule="auto"/>
              <w:rPr>
                <w:rFonts w:eastAsia="Times New Roman"/>
                <w:szCs w:val="24"/>
                <w:lang w:eastAsia="lv-LV"/>
              </w:rPr>
            </w:pPr>
          </w:p>
        </w:tc>
        <w:tc>
          <w:tcPr>
            <w:tcW w:w="714" w:type="pct"/>
          </w:tcPr>
          <w:p w14:paraId="019EADF5" w14:textId="77777777" w:rsidR="009068C0" w:rsidRPr="00494E1B" w:rsidRDefault="009068C0" w:rsidP="00A321BB">
            <w:pPr>
              <w:spacing w:after="0" w:line="240" w:lineRule="auto"/>
              <w:rPr>
                <w:rFonts w:eastAsia="Times New Roman"/>
                <w:szCs w:val="24"/>
                <w:lang w:eastAsia="lv-LV"/>
              </w:rPr>
            </w:pPr>
          </w:p>
        </w:tc>
        <w:tc>
          <w:tcPr>
            <w:tcW w:w="2523" w:type="pct"/>
          </w:tcPr>
          <w:p w14:paraId="3F843D09" w14:textId="77777777" w:rsidR="009068C0" w:rsidRPr="00494E1B" w:rsidRDefault="009068C0" w:rsidP="00A321BB">
            <w:pPr>
              <w:spacing w:after="0" w:line="240" w:lineRule="auto"/>
              <w:rPr>
                <w:rFonts w:eastAsia="Times New Roman"/>
                <w:szCs w:val="24"/>
                <w:lang w:eastAsia="lv-LV"/>
              </w:rPr>
            </w:pPr>
            <w:r w:rsidRPr="00494E1B">
              <w:rPr>
                <w:rFonts w:eastAsia="Times New Roman"/>
                <w:b/>
                <w:szCs w:val="24"/>
                <w:lang w:eastAsia="lv-LV"/>
              </w:rPr>
              <w:t>Pārņemts</w:t>
            </w:r>
            <w:r w:rsidRPr="00494E1B">
              <w:rPr>
                <w:b/>
                <w:bCs/>
                <w:szCs w:val="24"/>
              </w:rPr>
              <w:t xml:space="preserve"> pilnībā</w:t>
            </w:r>
          </w:p>
          <w:p w14:paraId="4F26627A" w14:textId="77777777" w:rsidR="009068C0" w:rsidRPr="00494E1B" w:rsidRDefault="009068C0" w:rsidP="00A321BB">
            <w:pPr>
              <w:spacing w:after="0" w:line="240" w:lineRule="auto"/>
              <w:rPr>
                <w:rFonts w:eastAsia="Times New Roman"/>
                <w:szCs w:val="24"/>
                <w:lang w:eastAsia="lv-LV"/>
              </w:rPr>
            </w:pPr>
            <w:r w:rsidRPr="00494E1B">
              <w:rPr>
                <w:rFonts w:eastAsia="Times New Roman"/>
                <w:szCs w:val="24"/>
                <w:lang w:eastAsia="lv-LV"/>
              </w:rPr>
              <w:t>Valsts īpašumā, valdījumā un lietošanā esošās ēkas ar kopējo platību virs 250 m</w:t>
            </w:r>
            <w:r w:rsidRPr="00494E1B">
              <w:rPr>
                <w:rFonts w:eastAsia="Times New Roman"/>
                <w:szCs w:val="24"/>
                <w:vertAlign w:val="superscript"/>
                <w:lang w:eastAsia="lv-LV"/>
              </w:rPr>
              <w:t xml:space="preserve">2 </w:t>
            </w:r>
            <w:r w:rsidRPr="00494E1B">
              <w:rPr>
                <w:rFonts w:eastAsia="Times New Roman"/>
                <w:szCs w:val="24"/>
                <w:lang w:eastAsia="lv-LV"/>
              </w:rPr>
              <w:t>uz 31.12.2013. saskaņā ar Eiropas padomes un Parlamenta Direktīvas 2012/27/ES par energoefektivitāti 5. panta 5. punktu</w:t>
            </w:r>
            <w:r w:rsidRPr="00494E1B">
              <w:rPr>
                <w:rStyle w:val="FootnoteReference"/>
                <w:rFonts w:eastAsia="Times New Roman"/>
                <w:szCs w:val="24"/>
                <w:lang w:eastAsia="lv-LV"/>
              </w:rPr>
              <w:footnoteReference w:id="5"/>
            </w:r>
            <w:r w:rsidRPr="00494E1B">
              <w:rPr>
                <w:rFonts w:eastAsia="Times New Roman"/>
                <w:szCs w:val="24"/>
                <w:lang w:eastAsia="lv-LV"/>
              </w:rPr>
              <w:t xml:space="preserve">. </w:t>
            </w:r>
          </w:p>
        </w:tc>
        <w:tc>
          <w:tcPr>
            <w:tcW w:w="915" w:type="pct"/>
          </w:tcPr>
          <w:p w14:paraId="0E9CD052"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341DA1CD" w14:textId="77777777" w:rsidTr="00A321BB">
        <w:tc>
          <w:tcPr>
            <w:tcW w:w="848" w:type="pct"/>
          </w:tcPr>
          <w:p w14:paraId="1562D2A8"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5. panta 6. punkts</w:t>
            </w:r>
          </w:p>
        </w:tc>
        <w:tc>
          <w:tcPr>
            <w:tcW w:w="714" w:type="pct"/>
          </w:tcPr>
          <w:p w14:paraId="0B3836F3" w14:textId="77777777" w:rsidR="009068C0" w:rsidRPr="00494E1B" w:rsidRDefault="009068C0" w:rsidP="00A321BB">
            <w:pPr>
              <w:spacing w:after="0" w:line="240" w:lineRule="auto"/>
              <w:rPr>
                <w:rFonts w:eastAsia="Times New Roman"/>
                <w:szCs w:val="24"/>
                <w:lang w:eastAsia="lv-LV"/>
              </w:rPr>
            </w:pPr>
          </w:p>
        </w:tc>
        <w:tc>
          <w:tcPr>
            <w:tcW w:w="2523" w:type="pct"/>
          </w:tcPr>
          <w:p w14:paraId="06A0B96F" w14:textId="77777777" w:rsidR="009068C0" w:rsidRPr="00494E1B" w:rsidRDefault="009068C0" w:rsidP="00A321BB">
            <w:pPr>
              <w:spacing w:after="0" w:line="240" w:lineRule="auto"/>
              <w:rPr>
                <w:rFonts w:eastAsia="Times New Roman"/>
                <w:szCs w:val="24"/>
                <w:lang w:eastAsia="lv-LV"/>
              </w:rPr>
            </w:pPr>
            <w:r w:rsidRPr="00494E1B">
              <w:rPr>
                <w:rFonts w:eastAsia="Times New Roman"/>
                <w:szCs w:val="24"/>
                <w:lang w:eastAsia="lv-LV"/>
              </w:rPr>
              <w:t xml:space="preserve">Latvija nav izvēlējusies iespēju ieviest Direktīvas 2012/27/ES 5. panta 6. punkta prasības, jo ir izvēlētas ieviest Direktīvas 2012/27/ES 5. panta </w:t>
            </w:r>
            <w:r w:rsidR="004E0C71" w:rsidRPr="00494E1B">
              <w:rPr>
                <w:rFonts w:eastAsia="Times New Roman"/>
                <w:szCs w:val="24"/>
                <w:lang w:eastAsia="lv-LV"/>
              </w:rPr>
              <w:t xml:space="preserve">no </w:t>
            </w:r>
            <w:r w:rsidRPr="00494E1B">
              <w:rPr>
                <w:rFonts w:eastAsia="Times New Roman"/>
                <w:szCs w:val="24"/>
                <w:lang w:eastAsia="lv-LV"/>
              </w:rPr>
              <w:t>1. līdz 5. punkta prasības</w:t>
            </w:r>
            <w:r w:rsidR="00CB22D6" w:rsidRPr="00494E1B">
              <w:rPr>
                <w:rFonts w:eastAsia="Times New Roman"/>
                <w:szCs w:val="24"/>
                <w:lang w:eastAsia="lv-LV"/>
              </w:rPr>
              <w:t>.</w:t>
            </w:r>
          </w:p>
        </w:tc>
        <w:tc>
          <w:tcPr>
            <w:tcW w:w="915" w:type="pct"/>
          </w:tcPr>
          <w:p w14:paraId="5EF690CB" w14:textId="77777777" w:rsidR="009068C0" w:rsidRPr="00494E1B" w:rsidRDefault="009068C0" w:rsidP="00A321BB">
            <w:pPr>
              <w:spacing w:after="0" w:line="240" w:lineRule="auto"/>
              <w:rPr>
                <w:rFonts w:eastAsia="Times New Roman"/>
                <w:szCs w:val="24"/>
                <w:lang w:eastAsia="lv-LV"/>
              </w:rPr>
            </w:pPr>
          </w:p>
        </w:tc>
      </w:tr>
      <w:tr w:rsidR="009068C0" w:rsidRPr="00494E1B" w14:paraId="0A46A06A" w14:textId="77777777" w:rsidTr="00A321BB">
        <w:tc>
          <w:tcPr>
            <w:tcW w:w="848" w:type="pct"/>
          </w:tcPr>
          <w:p w14:paraId="6FD4F815"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5. panta 7. punkts</w:t>
            </w:r>
          </w:p>
        </w:tc>
        <w:tc>
          <w:tcPr>
            <w:tcW w:w="714" w:type="pct"/>
          </w:tcPr>
          <w:p w14:paraId="583E29D3" w14:textId="77777777" w:rsidR="009068C0" w:rsidRPr="00494E1B" w:rsidRDefault="009068C0" w:rsidP="00A321BB">
            <w:pPr>
              <w:spacing w:after="0" w:line="240" w:lineRule="auto"/>
              <w:rPr>
                <w:rFonts w:eastAsia="Times New Roman"/>
                <w:szCs w:val="24"/>
                <w:lang w:eastAsia="lv-LV"/>
              </w:rPr>
            </w:pPr>
          </w:p>
        </w:tc>
        <w:tc>
          <w:tcPr>
            <w:tcW w:w="2523" w:type="pct"/>
          </w:tcPr>
          <w:p w14:paraId="63D76894" w14:textId="77777777" w:rsidR="009068C0" w:rsidRPr="00494E1B" w:rsidRDefault="009068C0" w:rsidP="00A321BB">
            <w:pPr>
              <w:spacing w:after="0" w:line="240" w:lineRule="auto"/>
              <w:ind w:left="-43" w:right="100"/>
              <w:jc w:val="both"/>
              <w:rPr>
                <w:b/>
                <w:color w:val="000000"/>
                <w:szCs w:val="24"/>
              </w:rPr>
            </w:pPr>
            <w:r w:rsidRPr="00494E1B">
              <w:rPr>
                <w:b/>
                <w:color w:val="000000"/>
                <w:szCs w:val="24"/>
              </w:rPr>
              <w:t>Pārņemts pilnībā</w:t>
            </w:r>
          </w:p>
          <w:p w14:paraId="59D3E94E" w14:textId="77777777" w:rsidR="009068C0" w:rsidRPr="00494E1B" w:rsidRDefault="009068C0" w:rsidP="00A321BB">
            <w:pPr>
              <w:spacing w:after="0" w:line="240" w:lineRule="auto"/>
              <w:jc w:val="both"/>
              <w:rPr>
                <w:spacing w:val="-2"/>
                <w:szCs w:val="24"/>
              </w:rPr>
            </w:pPr>
            <w:r w:rsidRPr="00494E1B">
              <w:rPr>
                <w:spacing w:val="-2"/>
                <w:szCs w:val="24"/>
              </w:rPr>
              <w:t>Prasība pārņemta arī ar:</w:t>
            </w:r>
          </w:p>
          <w:p w14:paraId="31AA329F" w14:textId="77777777" w:rsidR="009068C0" w:rsidRPr="00494E1B" w:rsidRDefault="009068C0" w:rsidP="00A321BB">
            <w:pPr>
              <w:spacing w:after="0" w:line="240" w:lineRule="auto"/>
              <w:jc w:val="both"/>
              <w:rPr>
                <w:spacing w:val="-2"/>
                <w:szCs w:val="24"/>
              </w:rPr>
            </w:pPr>
            <w:r w:rsidRPr="00494E1B">
              <w:rPr>
                <w:spacing w:val="-2"/>
                <w:szCs w:val="24"/>
              </w:rPr>
              <w:t>1) Ekonomikas ministrijas dokuments „Ieteikumi enerģijas sektora plānošanai pašvaldībās”</w:t>
            </w:r>
            <w:r w:rsidRPr="00494E1B">
              <w:rPr>
                <w:rStyle w:val="FootnoteReference"/>
                <w:spacing w:val="-2"/>
                <w:szCs w:val="24"/>
              </w:rPr>
              <w:footnoteReference w:id="6"/>
            </w:r>
            <w:r w:rsidRPr="00494E1B">
              <w:rPr>
                <w:spacing w:val="-2"/>
                <w:szCs w:val="24"/>
              </w:rPr>
              <w:t>;</w:t>
            </w:r>
          </w:p>
          <w:p w14:paraId="6964DD11" w14:textId="77777777" w:rsidR="009068C0" w:rsidRPr="00494E1B" w:rsidRDefault="009068C0" w:rsidP="00A321BB">
            <w:pPr>
              <w:spacing w:after="0" w:line="240" w:lineRule="auto"/>
              <w:jc w:val="both"/>
              <w:rPr>
                <w:spacing w:val="-2"/>
                <w:szCs w:val="24"/>
              </w:rPr>
            </w:pPr>
            <w:r w:rsidRPr="00494E1B">
              <w:rPr>
                <w:spacing w:val="-2"/>
                <w:szCs w:val="24"/>
              </w:rPr>
              <w:t>2) Vides aizsardzības un reģionālās attīstības ministrijas dokuments „Metodiskie ieteikumi attīstības programmu izstrādei reģionālā un vietējā līmenī”</w:t>
            </w:r>
            <w:r w:rsidRPr="00494E1B">
              <w:rPr>
                <w:rStyle w:val="FootnoteReference"/>
                <w:spacing w:val="-2"/>
                <w:szCs w:val="24"/>
              </w:rPr>
              <w:footnoteReference w:id="7"/>
            </w:r>
            <w:r w:rsidRPr="00494E1B">
              <w:rPr>
                <w:spacing w:val="-2"/>
                <w:szCs w:val="24"/>
              </w:rPr>
              <w:t>.</w:t>
            </w:r>
          </w:p>
          <w:p w14:paraId="5D81D72D" w14:textId="77777777" w:rsidR="00953975" w:rsidRPr="00494E1B" w:rsidRDefault="009068C0" w:rsidP="00953975">
            <w:pPr>
              <w:spacing w:after="0" w:line="240" w:lineRule="auto"/>
              <w:jc w:val="both"/>
              <w:rPr>
                <w:spacing w:val="-2"/>
                <w:szCs w:val="24"/>
              </w:rPr>
            </w:pPr>
            <w:r w:rsidRPr="00494E1B">
              <w:rPr>
                <w:spacing w:val="-2"/>
                <w:szCs w:val="24"/>
              </w:rPr>
              <w:t>3) Energoefektivitātes likuma 5.</w:t>
            </w:r>
            <w:r w:rsidR="004E0C71" w:rsidRPr="00494E1B">
              <w:rPr>
                <w:spacing w:val="-2"/>
                <w:szCs w:val="24"/>
              </w:rPr>
              <w:t xml:space="preserve"> </w:t>
            </w:r>
            <w:r w:rsidRPr="00494E1B">
              <w:rPr>
                <w:spacing w:val="-2"/>
                <w:szCs w:val="24"/>
              </w:rPr>
              <w:t>panta pirmo, otro un trešo daļu.</w:t>
            </w:r>
          </w:p>
        </w:tc>
        <w:tc>
          <w:tcPr>
            <w:tcW w:w="915" w:type="pct"/>
          </w:tcPr>
          <w:p w14:paraId="5928B8CE"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29D73AEC" w14:textId="77777777" w:rsidTr="00A321BB">
        <w:tc>
          <w:tcPr>
            <w:tcW w:w="848" w:type="pct"/>
          </w:tcPr>
          <w:p w14:paraId="5284B35C" w14:textId="77777777" w:rsidR="009068C0" w:rsidRPr="00494E1B" w:rsidRDefault="009068C0" w:rsidP="00A321BB">
            <w:pPr>
              <w:spacing w:after="0" w:line="240" w:lineRule="auto"/>
              <w:rPr>
                <w:rFonts w:eastAsia="Times New Roman"/>
                <w:szCs w:val="24"/>
                <w:highlight w:val="yellow"/>
                <w:lang w:eastAsia="lv-LV"/>
              </w:rPr>
            </w:pPr>
            <w:r w:rsidRPr="00494E1B">
              <w:rPr>
                <w:szCs w:val="24"/>
              </w:rPr>
              <w:t xml:space="preserve">Direktīvas 2012/27/ES </w:t>
            </w:r>
            <w:r w:rsidRPr="00494E1B">
              <w:rPr>
                <w:spacing w:val="-2"/>
                <w:szCs w:val="24"/>
              </w:rPr>
              <w:t>6. panta 1. punkta pirmā daļa</w:t>
            </w:r>
          </w:p>
        </w:tc>
        <w:tc>
          <w:tcPr>
            <w:tcW w:w="714" w:type="pct"/>
          </w:tcPr>
          <w:p w14:paraId="47E1BABF" w14:textId="77777777" w:rsidR="009068C0" w:rsidRPr="00494E1B" w:rsidRDefault="009068C0" w:rsidP="00A321BB">
            <w:pPr>
              <w:spacing w:after="0" w:line="240" w:lineRule="auto"/>
              <w:rPr>
                <w:rFonts w:eastAsia="Times New Roman"/>
                <w:szCs w:val="24"/>
                <w:lang w:eastAsia="lv-LV"/>
              </w:rPr>
            </w:pPr>
          </w:p>
        </w:tc>
        <w:tc>
          <w:tcPr>
            <w:tcW w:w="2523" w:type="pct"/>
          </w:tcPr>
          <w:p w14:paraId="39C60190" w14:textId="77777777" w:rsidR="009068C0" w:rsidRPr="00494E1B" w:rsidRDefault="009068C0" w:rsidP="00A321BB">
            <w:pPr>
              <w:spacing w:after="0" w:line="240" w:lineRule="auto"/>
              <w:rPr>
                <w:b/>
                <w:spacing w:val="-2"/>
                <w:szCs w:val="24"/>
              </w:rPr>
            </w:pPr>
            <w:r w:rsidRPr="00494E1B">
              <w:rPr>
                <w:b/>
                <w:spacing w:val="-2"/>
                <w:szCs w:val="24"/>
              </w:rPr>
              <w:t xml:space="preserve">Pārņemts pilnībā </w:t>
            </w:r>
          </w:p>
          <w:p w14:paraId="7C36B26C" w14:textId="77777777" w:rsidR="009068C0" w:rsidRPr="00494E1B" w:rsidRDefault="00F165D7" w:rsidP="00A321BB">
            <w:pPr>
              <w:spacing w:after="0" w:line="240" w:lineRule="auto"/>
              <w:rPr>
                <w:spacing w:val="-2"/>
                <w:szCs w:val="24"/>
              </w:rPr>
            </w:pPr>
            <w:r w:rsidRPr="00494E1B">
              <w:rPr>
                <w:spacing w:val="-2"/>
                <w:szCs w:val="24"/>
              </w:rPr>
              <w:t xml:space="preserve">Prasības </w:t>
            </w:r>
            <w:r w:rsidR="009068C0" w:rsidRPr="00494E1B">
              <w:rPr>
                <w:spacing w:val="-2"/>
                <w:szCs w:val="24"/>
              </w:rPr>
              <w:t>pārņemtas ar :</w:t>
            </w:r>
          </w:p>
          <w:p w14:paraId="5967D384" w14:textId="77777777" w:rsidR="009068C0" w:rsidRPr="00494E1B" w:rsidRDefault="004E0C71" w:rsidP="00A321BB">
            <w:pPr>
              <w:spacing w:after="0" w:line="240" w:lineRule="auto"/>
              <w:rPr>
                <w:spacing w:val="-2"/>
                <w:szCs w:val="24"/>
              </w:rPr>
            </w:pPr>
            <w:r w:rsidRPr="00494E1B">
              <w:rPr>
                <w:spacing w:val="-2"/>
                <w:szCs w:val="24"/>
              </w:rPr>
              <w:t xml:space="preserve">1) </w:t>
            </w:r>
            <w:r w:rsidR="009068C0" w:rsidRPr="00494E1B">
              <w:rPr>
                <w:spacing w:val="-2"/>
                <w:szCs w:val="24"/>
              </w:rPr>
              <w:t>Publisko iepirkumu likuma 46.</w:t>
            </w:r>
            <w:r w:rsidR="009068C0" w:rsidRPr="00494E1B">
              <w:rPr>
                <w:spacing w:val="-2"/>
                <w:szCs w:val="24"/>
                <w:vertAlign w:val="superscript"/>
              </w:rPr>
              <w:t xml:space="preserve">1 </w:t>
            </w:r>
            <w:r w:rsidR="009068C0" w:rsidRPr="00494E1B">
              <w:rPr>
                <w:spacing w:val="-2"/>
                <w:szCs w:val="24"/>
              </w:rPr>
              <w:t>pantu.</w:t>
            </w:r>
          </w:p>
          <w:p w14:paraId="7F2A5993" w14:textId="77777777" w:rsidR="009068C0" w:rsidRPr="00494E1B" w:rsidRDefault="009068C0" w:rsidP="00A321BB">
            <w:pPr>
              <w:spacing w:after="0" w:line="240" w:lineRule="auto"/>
              <w:rPr>
                <w:spacing w:val="-2"/>
                <w:szCs w:val="24"/>
              </w:rPr>
            </w:pPr>
            <w:r w:rsidRPr="00494E1B">
              <w:rPr>
                <w:spacing w:val="-2"/>
                <w:szCs w:val="24"/>
              </w:rPr>
              <w:t xml:space="preserve">2) </w:t>
            </w:r>
            <w:r w:rsidR="004E0C71" w:rsidRPr="00494E1B">
              <w:rPr>
                <w:spacing w:val="-2"/>
                <w:szCs w:val="24"/>
              </w:rPr>
              <w:t xml:space="preserve">Ēku energoefektivitātes likuma </w:t>
            </w:r>
            <w:r w:rsidRPr="00494E1B">
              <w:rPr>
                <w:szCs w:val="24"/>
              </w:rPr>
              <w:t>14.</w:t>
            </w:r>
            <w:r w:rsidR="004E0C71" w:rsidRPr="00494E1B">
              <w:rPr>
                <w:szCs w:val="24"/>
              </w:rPr>
              <w:t xml:space="preserve"> </w:t>
            </w:r>
            <w:r w:rsidRPr="00494E1B">
              <w:rPr>
                <w:szCs w:val="24"/>
              </w:rPr>
              <w:t>panta trešo, ceturto un piekto daļu.</w:t>
            </w:r>
          </w:p>
        </w:tc>
        <w:tc>
          <w:tcPr>
            <w:tcW w:w="915" w:type="pct"/>
          </w:tcPr>
          <w:p w14:paraId="16BB4874"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4367AC36" w14:textId="77777777" w:rsidTr="00A321BB">
        <w:tc>
          <w:tcPr>
            <w:tcW w:w="848" w:type="pct"/>
          </w:tcPr>
          <w:p w14:paraId="40FC2CBA" w14:textId="77777777" w:rsidR="009068C0" w:rsidRPr="00494E1B" w:rsidRDefault="009068C0" w:rsidP="00A321BB">
            <w:pPr>
              <w:spacing w:after="0" w:line="240" w:lineRule="auto"/>
              <w:rPr>
                <w:spacing w:val="-2"/>
                <w:szCs w:val="24"/>
              </w:rPr>
            </w:pPr>
            <w:r w:rsidRPr="00494E1B">
              <w:rPr>
                <w:szCs w:val="24"/>
              </w:rPr>
              <w:t xml:space="preserve">Direktīvas 2012/27/ES </w:t>
            </w:r>
            <w:r w:rsidRPr="00494E1B">
              <w:rPr>
                <w:spacing w:val="-2"/>
                <w:szCs w:val="24"/>
              </w:rPr>
              <w:t>6. panta 1. punkta otrā daļa</w:t>
            </w:r>
          </w:p>
        </w:tc>
        <w:tc>
          <w:tcPr>
            <w:tcW w:w="714" w:type="pct"/>
          </w:tcPr>
          <w:p w14:paraId="254CAFDE" w14:textId="77777777" w:rsidR="009068C0" w:rsidRPr="00494E1B" w:rsidRDefault="009068C0" w:rsidP="00A321BB">
            <w:pPr>
              <w:spacing w:after="0" w:line="240" w:lineRule="auto"/>
              <w:rPr>
                <w:rFonts w:eastAsia="Times New Roman"/>
                <w:szCs w:val="24"/>
                <w:lang w:eastAsia="lv-LV"/>
              </w:rPr>
            </w:pPr>
          </w:p>
        </w:tc>
        <w:tc>
          <w:tcPr>
            <w:tcW w:w="2523" w:type="pct"/>
          </w:tcPr>
          <w:p w14:paraId="0A039864" w14:textId="77777777" w:rsidR="009068C0" w:rsidRPr="00494E1B" w:rsidRDefault="009068C0" w:rsidP="00A321BB">
            <w:pPr>
              <w:spacing w:after="0" w:line="240" w:lineRule="auto"/>
              <w:rPr>
                <w:b/>
                <w:spacing w:val="-2"/>
                <w:szCs w:val="24"/>
              </w:rPr>
            </w:pPr>
            <w:r w:rsidRPr="00494E1B">
              <w:rPr>
                <w:b/>
                <w:spacing w:val="-2"/>
                <w:szCs w:val="24"/>
              </w:rPr>
              <w:t xml:space="preserve">Pārņemts pilnībā </w:t>
            </w:r>
          </w:p>
          <w:p w14:paraId="46F9E568" w14:textId="77777777" w:rsidR="009068C0" w:rsidRPr="00494E1B" w:rsidRDefault="00F165D7" w:rsidP="00A321BB">
            <w:pPr>
              <w:spacing w:after="0" w:line="240" w:lineRule="auto"/>
              <w:rPr>
                <w:spacing w:val="-2"/>
                <w:szCs w:val="24"/>
              </w:rPr>
            </w:pPr>
            <w:r w:rsidRPr="00494E1B">
              <w:rPr>
                <w:spacing w:val="-2"/>
                <w:szCs w:val="24"/>
              </w:rPr>
              <w:t xml:space="preserve">Prasības </w:t>
            </w:r>
            <w:r w:rsidR="009068C0" w:rsidRPr="00494E1B">
              <w:rPr>
                <w:spacing w:val="-2"/>
                <w:szCs w:val="24"/>
              </w:rPr>
              <w:t>pārņemtas ar Publisko iepirkumu likuma 46.</w:t>
            </w:r>
            <w:r w:rsidR="009068C0" w:rsidRPr="00494E1B">
              <w:rPr>
                <w:spacing w:val="-2"/>
                <w:szCs w:val="24"/>
                <w:vertAlign w:val="superscript"/>
              </w:rPr>
              <w:t xml:space="preserve">1 </w:t>
            </w:r>
            <w:r w:rsidR="009068C0" w:rsidRPr="00494E1B">
              <w:rPr>
                <w:spacing w:val="-2"/>
                <w:szCs w:val="24"/>
              </w:rPr>
              <w:t>pantu.</w:t>
            </w:r>
          </w:p>
          <w:p w14:paraId="7BE29FA5" w14:textId="77777777" w:rsidR="009068C0" w:rsidRPr="00494E1B" w:rsidRDefault="009068C0" w:rsidP="00A321BB">
            <w:pPr>
              <w:spacing w:after="0" w:line="240" w:lineRule="auto"/>
              <w:rPr>
                <w:b/>
                <w:spacing w:val="-2"/>
                <w:szCs w:val="24"/>
              </w:rPr>
            </w:pPr>
          </w:p>
        </w:tc>
        <w:tc>
          <w:tcPr>
            <w:tcW w:w="915" w:type="pct"/>
          </w:tcPr>
          <w:p w14:paraId="4013671D" w14:textId="77777777" w:rsidR="009068C0" w:rsidRPr="00494E1B" w:rsidRDefault="009068C0" w:rsidP="00A321BB">
            <w:pPr>
              <w:spacing w:after="0" w:line="240" w:lineRule="auto"/>
              <w:rPr>
                <w:spacing w:val="-2"/>
                <w:szCs w:val="24"/>
              </w:rPr>
            </w:pPr>
            <w:r w:rsidRPr="00494E1B">
              <w:rPr>
                <w:spacing w:val="-2"/>
                <w:szCs w:val="24"/>
              </w:rPr>
              <w:t>Neparedz stingrākas prasības</w:t>
            </w:r>
          </w:p>
        </w:tc>
      </w:tr>
      <w:tr w:rsidR="009068C0" w:rsidRPr="00494E1B" w14:paraId="69085567" w14:textId="77777777" w:rsidTr="00A321BB">
        <w:tc>
          <w:tcPr>
            <w:tcW w:w="848" w:type="pct"/>
          </w:tcPr>
          <w:p w14:paraId="7B4663F0"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6. panta 2. punkts</w:t>
            </w:r>
          </w:p>
        </w:tc>
        <w:tc>
          <w:tcPr>
            <w:tcW w:w="714" w:type="pct"/>
          </w:tcPr>
          <w:p w14:paraId="5674E399" w14:textId="77777777" w:rsidR="009068C0" w:rsidRPr="00494E1B" w:rsidRDefault="009068C0" w:rsidP="00A321BB">
            <w:pPr>
              <w:spacing w:after="0" w:line="240" w:lineRule="auto"/>
              <w:rPr>
                <w:rFonts w:eastAsia="Times New Roman"/>
                <w:szCs w:val="24"/>
                <w:lang w:eastAsia="lv-LV"/>
              </w:rPr>
            </w:pPr>
          </w:p>
        </w:tc>
        <w:tc>
          <w:tcPr>
            <w:tcW w:w="2523" w:type="pct"/>
          </w:tcPr>
          <w:p w14:paraId="5D4C56B2" w14:textId="77777777" w:rsidR="009068C0" w:rsidRPr="00494E1B" w:rsidRDefault="009068C0" w:rsidP="00A321BB">
            <w:pPr>
              <w:spacing w:after="0" w:line="240" w:lineRule="auto"/>
              <w:jc w:val="both"/>
              <w:rPr>
                <w:b/>
                <w:spacing w:val="-2"/>
                <w:szCs w:val="24"/>
              </w:rPr>
            </w:pPr>
            <w:r w:rsidRPr="00494E1B">
              <w:rPr>
                <w:b/>
                <w:spacing w:val="-2"/>
                <w:szCs w:val="24"/>
              </w:rPr>
              <w:t>Pārņemts pilnībā</w:t>
            </w:r>
          </w:p>
          <w:p w14:paraId="54A6DD01" w14:textId="77777777" w:rsidR="009068C0" w:rsidRPr="00494E1B" w:rsidRDefault="009068C0" w:rsidP="00A321BB">
            <w:pPr>
              <w:spacing w:after="0" w:line="240" w:lineRule="auto"/>
              <w:rPr>
                <w:rFonts w:eastAsia="Times New Roman"/>
                <w:szCs w:val="24"/>
                <w:lang w:eastAsia="lv-LV"/>
              </w:rPr>
            </w:pPr>
            <w:r w:rsidRPr="00494E1B">
              <w:rPr>
                <w:spacing w:val="-2"/>
                <w:szCs w:val="24"/>
              </w:rPr>
              <w:t>Aizsardzības un drošības jomas iepirkumu likums</w:t>
            </w:r>
            <w:r w:rsidR="009E405A" w:rsidRPr="00494E1B">
              <w:rPr>
                <w:spacing w:val="-2"/>
                <w:szCs w:val="24"/>
              </w:rPr>
              <w:t>.</w:t>
            </w:r>
          </w:p>
        </w:tc>
        <w:tc>
          <w:tcPr>
            <w:tcW w:w="915" w:type="pct"/>
          </w:tcPr>
          <w:p w14:paraId="2079503F"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6993A93D" w14:textId="77777777" w:rsidTr="00A321BB">
        <w:tc>
          <w:tcPr>
            <w:tcW w:w="848" w:type="pct"/>
          </w:tcPr>
          <w:p w14:paraId="7FC14C6C"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6. panta 3. punkts</w:t>
            </w:r>
          </w:p>
          <w:p w14:paraId="359DBCAD" w14:textId="77777777" w:rsidR="009068C0" w:rsidRPr="00494E1B" w:rsidRDefault="009068C0" w:rsidP="00A321BB">
            <w:pPr>
              <w:spacing w:after="0" w:line="240" w:lineRule="auto"/>
              <w:rPr>
                <w:rFonts w:eastAsia="Times New Roman"/>
                <w:szCs w:val="24"/>
                <w:lang w:eastAsia="lv-LV"/>
              </w:rPr>
            </w:pPr>
          </w:p>
        </w:tc>
        <w:tc>
          <w:tcPr>
            <w:tcW w:w="714" w:type="pct"/>
          </w:tcPr>
          <w:p w14:paraId="7F5C12FC" w14:textId="77777777" w:rsidR="009068C0" w:rsidRPr="00494E1B" w:rsidRDefault="009068C0" w:rsidP="00A321BB">
            <w:pPr>
              <w:spacing w:after="0" w:line="240" w:lineRule="auto"/>
              <w:rPr>
                <w:rFonts w:eastAsia="Times New Roman"/>
                <w:szCs w:val="24"/>
                <w:lang w:eastAsia="lv-LV"/>
              </w:rPr>
            </w:pPr>
          </w:p>
        </w:tc>
        <w:tc>
          <w:tcPr>
            <w:tcW w:w="2523" w:type="pct"/>
          </w:tcPr>
          <w:p w14:paraId="0A513B18" w14:textId="77777777" w:rsidR="009068C0" w:rsidRPr="00494E1B" w:rsidRDefault="009068C0" w:rsidP="00A321BB">
            <w:pPr>
              <w:spacing w:after="0" w:line="240" w:lineRule="auto"/>
              <w:jc w:val="both"/>
              <w:rPr>
                <w:b/>
                <w:spacing w:val="-2"/>
                <w:szCs w:val="24"/>
              </w:rPr>
            </w:pPr>
            <w:r w:rsidRPr="00494E1B">
              <w:rPr>
                <w:b/>
                <w:spacing w:val="-2"/>
                <w:szCs w:val="24"/>
              </w:rPr>
              <w:t xml:space="preserve">Pārņemts pilnībā </w:t>
            </w:r>
          </w:p>
          <w:p w14:paraId="6954D0C6" w14:textId="77777777" w:rsidR="009068C0" w:rsidRPr="00494E1B" w:rsidRDefault="009068C0" w:rsidP="00A321BB">
            <w:pPr>
              <w:spacing w:after="0" w:line="240" w:lineRule="auto"/>
              <w:jc w:val="both"/>
              <w:rPr>
                <w:spacing w:val="-2"/>
                <w:szCs w:val="24"/>
              </w:rPr>
            </w:pPr>
            <w:r w:rsidRPr="00494E1B">
              <w:rPr>
                <w:spacing w:val="-2"/>
                <w:szCs w:val="24"/>
              </w:rPr>
              <w:t>1) Ekonomikas ministrijas dokuments „Ieteikumi enerģijas sektora plānošanai pašvaldībās”</w:t>
            </w:r>
            <w:r w:rsidRPr="00494E1B">
              <w:rPr>
                <w:rStyle w:val="FootnoteReference"/>
                <w:spacing w:val="-2"/>
                <w:szCs w:val="24"/>
              </w:rPr>
              <w:footnoteReference w:id="8"/>
            </w:r>
            <w:r w:rsidRPr="00494E1B">
              <w:rPr>
                <w:spacing w:val="-2"/>
                <w:szCs w:val="24"/>
              </w:rPr>
              <w:t>;</w:t>
            </w:r>
          </w:p>
          <w:p w14:paraId="75DA1996" w14:textId="77777777" w:rsidR="009068C0" w:rsidRPr="00494E1B" w:rsidRDefault="009068C0" w:rsidP="00A321BB">
            <w:pPr>
              <w:spacing w:after="0" w:line="240" w:lineRule="auto"/>
              <w:jc w:val="both"/>
              <w:rPr>
                <w:spacing w:val="-2"/>
                <w:szCs w:val="24"/>
              </w:rPr>
            </w:pPr>
            <w:r w:rsidRPr="00494E1B">
              <w:rPr>
                <w:spacing w:val="-2"/>
                <w:szCs w:val="24"/>
              </w:rPr>
              <w:t>2) Zaļā iep</w:t>
            </w:r>
            <w:r w:rsidR="009E405A" w:rsidRPr="00494E1B">
              <w:rPr>
                <w:spacing w:val="-2"/>
                <w:szCs w:val="24"/>
              </w:rPr>
              <w:t>irkuma veicināšanas plāns 2015.</w:t>
            </w:r>
            <w:r w:rsidRPr="00494E1B">
              <w:rPr>
                <w:spacing w:val="-2"/>
                <w:szCs w:val="24"/>
              </w:rPr>
              <w:t>-</w:t>
            </w:r>
            <w:r w:rsidR="009E405A" w:rsidRPr="00494E1B">
              <w:rPr>
                <w:spacing w:val="-2"/>
                <w:szCs w:val="24"/>
              </w:rPr>
              <w:t>2017. </w:t>
            </w:r>
            <w:r w:rsidRPr="00494E1B">
              <w:rPr>
                <w:spacing w:val="-2"/>
                <w:szCs w:val="24"/>
              </w:rPr>
              <w:t>gadam, apstiprināts Ministru kabinetā 2015. gada 17. februārī (Protokols Nr.</w:t>
            </w:r>
            <w:r w:rsidR="004E0C71" w:rsidRPr="00494E1B">
              <w:rPr>
                <w:spacing w:val="-2"/>
                <w:szCs w:val="24"/>
              </w:rPr>
              <w:t xml:space="preserve"> </w:t>
            </w:r>
            <w:r w:rsidRPr="00494E1B">
              <w:rPr>
                <w:spacing w:val="-2"/>
                <w:szCs w:val="24"/>
              </w:rPr>
              <w:t>9, 24.§) publicēts</w:t>
            </w:r>
            <w:r w:rsidRPr="00494E1B">
              <w:rPr>
                <w:rStyle w:val="FootnoteReference"/>
                <w:spacing w:val="-2"/>
                <w:szCs w:val="24"/>
              </w:rPr>
              <w:footnoteReference w:id="9"/>
            </w:r>
            <w:r w:rsidRPr="00494E1B">
              <w:rPr>
                <w:spacing w:val="-2"/>
                <w:szCs w:val="24"/>
              </w:rPr>
              <w:t>;</w:t>
            </w:r>
          </w:p>
          <w:p w14:paraId="4B1491A4" w14:textId="77777777" w:rsidR="009068C0" w:rsidRPr="00494E1B" w:rsidRDefault="009068C0" w:rsidP="00A321BB">
            <w:pPr>
              <w:spacing w:after="0" w:line="240" w:lineRule="auto"/>
              <w:jc w:val="both"/>
              <w:rPr>
                <w:spacing w:val="-2"/>
                <w:szCs w:val="24"/>
              </w:rPr>
            </w:pPr>
            <w:r w:rsidRPr="00494E1B">
              <w:rPr>
                <w:spacing w:val="-2"/>
                <w:szCs w:val="24"/>
              </w:rPr>
              <w:lastRenderedPageBreak/>
              <w:t>3) Vides aizsardzības un reģionālās attīstības ministrijas dokuments „Metodiskie ieteikumi attīstības programmu izstrādei reģionālā un vietējā līmenī”</w:t>
            </w:r>
            <w:r w:rsidRPr="00494E1B">
              <w:rPr>
                <w:rStyle w:val="FootnoteReference"/>
                <w:spacing w:val="-2"/>
                <w:szCs w:val="24"/>
              </w:rPr>
              <w:footnoteReference w:id="10"/>
            </w:r>
            <w:r w:rsidRPr="00494E1B">
              <w:rPr>
                <w:spacing w:val="-2"/>
                <w:szCs w:val="24"/>
              </w:rPr>
              <w:t>;</w:t>
            </w:r>
          </w:p>
          <w:p w14:paraId="6F242E0C" w14:textId="77777777" w:rsidR="009068C0" w:rsidRPr="00494E1B" w:rsidRDefault="009068C0" w:rsidP="00CB22D6">
            <w:pPr>
              <w:spacing w:after="0" w:line="240" w:lineRule="auto"/>
              <w:jc w:val="both"/>
              <w:rPr>
                <w:spacing w:val="-2"/>
                <w:szCs w:val="24"/>
              </w:rPr>
            </w:pPr>
            <w:r w:rsidRPr="00494E1B">
              <w:rPr>
                <w:spacing w:val="-2"/>
                <w:szCs w:val="24"/>
              </w:rPr>
              <w:t>4)</w:t>
            </w:r>
            <w:r w:rsidRPr="00494E1B">
              <w:rPr>
                <w:szCs w:val="24"/>
              </w:rPr>
              <w:t xml:space="preserve"> </w:t>
            </w:r>
            <w:r w:rsidRPr="00494E1B">
              <w:rPr>
                <w:spacing w:val="-2"/>
                <w:szCs w:val="24"/>
              </w:rPr>
              <w:t>Vides aizsardzības un reģionālās attīstības ministrijas un Iepirkumu uzraudzības biroja ”Ieteikum</w:t>
            </w:r>
            <w:r w:rsidR="00CB22D6" w:rsidRPr="00494E1B">
              <w:rPr>
                <w:spacing w:val="-2"/>
                <w:szCs w:val="24"/>
              </w:rPr>
              <w:t>i</w:t>
            </w:r>
            <w:r w:rsidRPr="00494E1B">
              <w:rPr>
                <w:spacing w:val="-2"/>
                <w:szCs w:val="24"/>
              </w:rPr>
              <w:t xml:space="preserve"> videi draudzīgas būvniecības veicināšanai”</w:t>
            </w:r>
            <w:r w:rsidRPr="00494E1B">
              <w:rPr>
                <w:rStyle w:val="FootnoteReference"/>
                <w:spacing w:val="-2"/>
                <w:szCs w:val="24"/>
              </w:rPr>
              <w:footnoteReference w:id="11"/>
            </w:r>
            <w:r w:rsidRPr="00494E1B">
              <w:rPr>
                <w:spacing w:val="-2"/>
                <w:szCs w:val="24"/>
              </w:rPr>
              <w:t>.</w:t>
            </w:r>
          </w:p>
        </w:tc>
        <w:tc>
          <w:tcPr>
            <w:tcW w:w="915" w:type="pct"/>
          </w:tcPr>
          <w:p w14:paraId="5A076AA9" w14:textId="77777777" w:rsidR="009068C0" w:rsidRPr="00494E1B" w:rsidRDefault="009068C0" w:rsidP="00A321BB">
            <w:pPr>
              <w:spacing w:after="0" w:line="240" w:lineRule="auto"/>
              <w:rPr>
                <w:szCs w:val="24"/>
              </w:rPr>
            </w:pPr>
            <w:r w:rsidRPr="00494E1B">
              <w:rPr>
                <w:spacing w:val="-2"/>
                <w:szCs w:val="24"/>
              </w:rPr>
              <w:lastRenderedPageBreak/>
              <w:t>Neparedz stingrākas prasības</w:t>
            </w:r>
          </w:p>
        </w:tc>
      </w:tr>
      <w:tr w:rsidR="009068C0" w:rsidRPr="00494E1B" w14:paraId="4981715F" w14:textId="77777777" w:rsidTr="00A321BB">
        <w:tc>
          <w:tcPr>
            <w:tcW w:w="848" w:type="pct"/>
          </w:tcPr>
          <w:p w14:paraId="60D06CD0" w14:textId="77777777" w:rsidR="009068C0" w:rsidRPr="00494E1B" w:rsidRDefault="009068C0" w:rsidP="00A321BB">
            <w:pPr>
              <w:spacing w:after="0" w:line="240" w:lineRule="auto"/>
              <w:rPr>
                <w:rFonts w:eastAsia="Times New Roman"/>
                <w:szCs w:val="24"/>
                <w:highlight w:val="red"/>
                <w:lang w:eastAsia="lv-LV"/>
              </w:rPr>
            </w:pPr>
            <w:r w:rsidRPr="00494E1B">
              <w:rPr>
                <w:szCs w:val="24"/>
              </w:rPr>
              <w:t xml:space="preserve">Direktīvas 2012/27/ES </w:t>
            </w:r>
            <w:r w:rsidRPr="00494E1B">
              <w:rPr>
                <w:rFonts w:eastAsia="Times New Roman"/>
                <w:szCs w:val="24"/>
                <w:lang w:eastAsia="lv-LV"/>
              </w:rPr>
              <w:t>6. panta 4. punkts</w:t>
            </w:r>
          </w:p>
        </w:tc>
        <w:tc>
          <w:tcPr>
            <w:tcW w:w="714" w:type="pct"/>
          </w:tcPr>
          <w:p w14:paraId="36EB57BB" w14:textId="77777777" w:rsidR="009068C0" w:rsidRPr="00494E1B" w:rsidRDefault="009068C0" w:rsidP="00A321BB">
            <w:pPr>
              <w:spacing w:after="0" w:line="240" w:lineRule="auto"/>
              <w:rPr>
                <w:rFonts w:eastAsia="Times New Roman"/>
                <w:szCs w:val="24"/>
                <w:lang w:eastAsia="lv-LV"/>
              </w:rPr>
            </w:pPr>
          </w:p>
        </w:tc>
        <w:tc>
          <w:tcPr>
            <w:tcW w:w="2523" w:type="pct"/>
          </w:tcPr>
          <w:p w14:paraId="7D91778C" w14:textId="77777777" w:rsidR="009068C0" w:rsidRPr="00494E1B" w:rsidRDefault="009068C0" w:rsidP="00A321BB">
            <w:pPr>
              <w:spacing w:after="0" w:line="240" w:lineRule="auto"/>
              <w:rPr>
                <w:b/>
                <w:spacing w:val="-2"/>
                <w:szCs w:val="24"/>
              </w:rPr>
            </w:pPr>
            <w:r w:rsidRPr="00494E1B">
              <w:rPr>
                <w:b/>
                <w:spacing w:val="-2"/>
                <w:szCs w:val="24"/>
              </w:rPr>
              <w:t xml:space="preserve">Pārņemts pilnībā </w:t>
            </w:r>
          </w:p>
          <w:p w14:paraId="4698571C" w14:textId="38E5C385" w:rsidR="009068C0" w:rsidRPr="00494E1B" w:rsidRDefault="00F165D7" w:rsidP="006944E4">
            <w:pPr>
              <w:spacing w:after="0" w:line="240" w:lineRule="auto"/>
              <w:rPr>
                <w:b/>
                <w:spacing w:val="-2"/>
                <w:szCs w:val="24"/>
              </w:rPr>
            </w:pPr>
            <w:r w:rsidRPr="00494E1B">
              <w:rPr>
                <w:spacing w:val="-2"/>
                <w:szCs w:val="24"/>
              </w:rPr>
              <w:t xml:space="preserve">Prasības </w:t>
            </w:r>
            <w:r w:rsidR="009068C0" w:rsidRPr="00494E1B">
              <w:rPr>
                <w:spacing w:val="-2"/>
                <w:szCs w:val="24"/>
              </w:rPr>
              <w:t>pārņemtas ar Publisko iepirkumu likuma 46.</w:t>
            </w:r>
            <w:r w:rsidR="009068C0" w:rsidRPr="00494E1B">
              <w:rPr>
                <w:spacing w:val="-2"/>
                <w:szCs w:val="24"/>
                <w:vertAlign w:val="superscript"/>
              </w:rPr>
              <w:t xml:space="preserve">1 </w:t>
            </w:r>
            <w:r w:rsidR="009068C0" w:rsidRPr="00494E1B">
              <w:rPr>
                <w:spacing w:val="-2"/>
                <w:szCs w:val="24"/>
              </w:rPr>
              <w:t>pantu.</w:t>
            </w:r>
          </w:p>
        </w:tc>
        <w:tc>
          <w:tcPr>
            <w:tcW w:w="915" w:type="pct"/>
          </w:tcPr>
          <w:p w14:paraId="5D52B89E" w14:textId="77777777" w:rsidR="009068C0" w:rsidRPr="00494E1B" w:rsidRDefault="009068C0" w:rsidP="00A321BB">
            <w:pPr>
              <w:spacing w:after="0" w:line="240" w:lineRule="auto"/>
              <w:rPr>
                <w:spacing w:val="-2"/>
                <w:szCs w:val="24"/>
              </w:rPr>
            </w:pPr>
            <w:r w:rsidRPr="00494E1B">
              <w:rPr>
                <w:spacing w:val="-2"/>
                <w:szCs w:val="24"/>
              </w:rPr>
              <w:t>Neparedz stingrākas prasības</w:t>
            </w:r>
          </w:p>
        </w:tc>
      </w:tr>
      <w:tr w:rsidR="009068C0" w:rsidRPr="00494E1B" w14:paraId="264247CD" w14:textId="77777777" w:rsidTr="00A321BB">
        <w:tc>
          <w:tcPr>
            <w:tcW w:w="848" w:type="pct"/>
          </w:tcPr>
          <w:p w14:paraId="0DCB7650" w14:textId="106CCC49" w:rsidR="009068C0" w:rsidRPr="00D142E2" w:rsidRDefault="009068C0" w:rsidP="006944E4">
            <w:pPr>
              <w:spacing w:after="0" w:line="240" w:lineRule="auto"/>
              <w:rPr>
                <w:rFonts w:eastAsia="Times New Roman"/>
                <w:szCs w:val="24"/>
                <w:lang w:eastAsia="lv-LV"/>
              </w:rPr>
            </w:pPr>
            <w:r w:rsidRPr="00D142E2">
              <w:rPr>
                <w:szCs w:val="24"/>
              </w:rPr>
              <w:t xml:space="preserve">Direktīvas 2012/27/ES </w:t>
            </w:r>
            <w:r w:rsidRPr="00D142E2">
              <w:rPr>
                <w:rFonts w:eastAsia="Times New Roman"/>
                <w:szCs w:val="24"/>
                <w:lang w:eastAsia="lv-LV"/>
              </w:rPr>
              <w:t>7. pant</w:t>
            </w:r>
            <w:r w:rsidR="00186196" w:rsidRPr="00D142E2">
              <w:rPr>
                <w:rFonts w:eastAsia="Times New Roman"/>
                <w:szCs w:val="24"/>
                <w:lang w:eastAsia="lv-LV"/>
              </w:rPr>
              <w:t>a 1.punkts</w:t>
            </w:r>
          </w:p>
        </w:tc>
        <w:tc>
          <w:tcPr>
            <w:tcW w:w="714" w:type="pct"/>
          </w:tcPr>
          <w:p w14:paraId="518690DC" w14:textId="77777777" w:rsidR="009068C0" w:rsidRPr="00494E1B" w:rsidRDefault="004F7003" w:rsidP="00186196">
            <w:pPr>
              <w:spacing w:after="0" w:line="240" w:lineRule="auto"/>
              <w:rPr>
                <w:rFonts w:eastAsia="Times New Roman"/>
                <w:szCs w:val="24"/>
                <w:lang w:eastAsia="lv-LV"/>
              </w:rPr>
            </w:pPr>
            <w:r>
              <w:rPr>
                <w:rFonts w:eastAsia="Times New Roman"/>
                <w:szCs w:val="24"/>
                <w:lang w:eastAsia="lv-LV"/>
              </w:rPr>
              <w:t>Noteikumu projekt</w:t>
            </w:r>
            <w:r w:rsidR="00186196">
              <w:rPr>
                <w:rFonts w:eastAsia="Times New Roman"/>
                <w:szCs w:val="24"/>
                <w:lang w:eastAsia="lv-LV"/>
              </w:rPr>
              <w:t>a 2., 3. un 4.punkts</w:t>
            </w:r>
            <w:r>
              <w:rPr>
                <w:rFonts w:eastAsia="Times New Roman"/>
                <w:szCs w:val="24"/>
                <w:lang w:eastAsia="lv-LV"/>
              </w:rPr>
              <w:t xml:space="preserve"> </w:t>
            </w:r>
          </w:p>
        </w:tc>
        <w:tc>
          <w:tcPr>
            <w:tcW w:w="2523" w:type="pct"/>
          </w:tcPr>
          <w:p w14:paraId="327031CC" w14:textId="58291304" w:rsidR="009068C0" w:rsidRPr="00494E1B" w:rsidRDefault="009E405A" w:rsidP="00A321BB">
            <w:pPr>
              <w:spacing w:after="0" w:line="240" w:lineRule="auto"/>
              <w:rPr>
                <w:rFonts w:eastAsia="Times New Roman"/>
                <w:b/>
                <w:szCs w:val="24"/>
                <w:lang w:eastAsia="lv-LV"/>
              </w:rPr>
            </w:pPr>
            <w:r w:rsidRPr="00494E1B">
              <w:rPr>
                <w:rFonts w:eastAsia="Times New Roman"/>
                <w:b/>
                <w:szCs w:val="24"/>
                <w:lang w:eastAsia="lv-LV"/>
              </w:rPr>
              <w:t xml:space="preserve">Pārņemts </w:t>
            </w:r>
            <w:r w:rsidR="004F7003">
              <w:rPr>
                <w:rFonts w:eastAsia="Times New Roman"/>
                <w:b/>
                <w:szCs w:val="24"/>
                <w:lang w:eastAsia="lv-LV"/>
              </w:rPr>
              <w:t>pilnībā</w:t>
            </w:r>
          </w:p>
          <w:p w14:paraId="15332BD7" w14:textId="1D784008" w:rsidR="009068C0" w:rsidRPr="00494E1B" w:rsidRDefault="009068C0" w:rsidP="004F7003">
            <w:pPr>
              <w:spacing w:after="0" w:line="240" w:lineRule="auto"/>
              <w:rPr>
                <w:rFonts w:eastAsia="Times New Roman"/>
                <w:szCs w:val="24"/>
                <w:lang w:eastAsia="lv-LV"/>
              </w:rPr>
            </w:pPr>
          </w:p>
        </w:tc>
        <w:tc>
          <w:tcPr>
            <w:tcW w:w="915" w:type="pct"/>
          </w:tcPr>
          <w:p w14:paraId="67258A94"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186196" w:rsidRPr="00494E1B" w14:paraId="552BC131" w14:textId="77777777" w:rsidTr="00A321BB">
        <w:tc>
          <w:tcPr>
            <w:tcW w:w="848" w:type="pct"/>
          </w:tcPr>
          <w:p w14:paraId="57C95CDC" w14:textId="77777777" w:rsidR="00186196" w:rsidRPr="00D142E2" w:rsidRDefault="00186196" w:rsidP="00186196">
            <w:pPr>
              <w:spacing w:after="0" w:line="240" w:lineRule="auto"/>
              <w:rPr>
                <w:rFonts w:eastAsia="Times New Roman"/>
                <w:szCs w:val="24"/>
                <w:lang w:eastAsia="lv-LV"/>
              </w:rPr>
            </w:pPr>
            <w:r w:rsidRPr="00D142E2">
              <w:rPr>
                <w:szCs w:val="24"/>
              </w:rPr>
              <w:t xml:space="preserve">Direktīvas 2012/27/ES </w:t>
            </w:r>
            <w:r w:rsidRPr="00D142E2">
              <w:rPr>
                <w:rFonts w:eastAsia="Times New Roman"/>
                <w:szCs w:val="24"/>
                <w:lang w:eastAsia="lv-LV"/>
              </w:rPr>
              <w:t>7. panta 2.punkts</w:t>
            </w:r>
          </w:p>
          <w:p w14:paraId="62FC5882" w14:textId="77777777" w:rsidR="00186196" w:rsidRPr="00D142E2" w:rsidRDefault="00186196" w:rsidP="00A321BB">
            <w:pPr>
              <w:spacing w:after="0" w:line="240" w:lineRule="auto"/>
              <w:rPr>
                <w:szCs w:val="24"/>
              </w:rPr>
            </w:pPr>
          </w:p>
        </w:tc>
        <w:tc>
          <w:tcPr>
            <w:tcW w:w="714" w:type="pct"/>
          </w:tcPr>
          <w:p w14:paraId="05DC6559" w14:textId="77777777" w:rsidR="00186196" w:rsidRDefault="00186196" w:rsidP="00186196">
            <w:pPr>
              <w:spacing w:after="0" w:line="240" w:lineRule="auto"/>
              <w:rPr>
                <w:rFonts w:eastAsia="Times New Roman"/>
                <w:szCs w:val="24"/>
                <w:lang w:eastAsia="lv-LV"/>
              </w:rPr>
            </w:pPr>
          </w:p>
        </w:tc>
        <w:tc>
          <w:tcPr>
            <w:tcW w:w="2523" w:type="pct"/>
          </w:tcPr>
          <w:p w14:paraId="7328ACF1" w14:textId="77777777" w:rsidR="00186196" w:rsidRDefault="00186196" w:rsidP="00A321BB">
            <w:pPr>
              <w:spacing w:after="0" w:line="240" w:lineRule="auto"/>
              <w:rPr>
                <w:rFonts w:eastAsia="Times New Roman"/>
                <w:b/>
                <w:szCs w:val="24"/>
                <w:lang w:eastAsia="lv-LV"/>
              </w:rPr>
            </w:pPr>
            <w:r>
              <w:rPr>
                <w:rFonts w:eastAsia="Times New Roman"/>
                <w:b/>
                <w:szCs w:val="24"/>
                <w:lang w:eastAsia="lv-LV"/>
              </w:rPr>
              <w:t>Pārņemts pilnībā</w:t>
            </w:r>
          </w:p>
          <w:p w14:paraId="7A7FA0CB" w14:textId="77777777" w:rsidR="00186196" w:rsidRPr="00D142E2" w:rsidRDefault="00186196" w:rsidP="00D142E2">
            <w:pPr>
              <w:pStyle w:val="CM1"/>
              <w:jc w:val="both"/>
              <w:rPr>
                <w:rFonts w:ascii="Times New Roman" w:hAnsi="Times New Roman" w:cs="Times New Roman"/>
                <w:color w:val="000000"/>
              </w:rPr>
            </w:pPr>
            <w:r>
              <w:rPr>
                <w:rFonts w:ascii="Times New Roman" w:hAnsi="Times New Roman" w:cs="Times New Roman"/>
                <w:bCs/>
                <w:color w:val="000000"/>
              </w:rPr>
              <w:t xml:space="preserve">2013.gada </w:t>
            </w:r>
            <w:r w:rsidRPr="00D142E2">
              <w:rPr>
                <w:rFonts w:ascii="Times New Roman" w:hAnsi="Times New Roman" w:cs="Times New Roman"/>
                <w:bCs/>
                <w:color w:val="000000"/>
              </w:rPr>
              <w:t xml:space="preserve">Ziņojums par Eiropas Parlamenta un padomes Direktīvas 2012/27/ES (2012. gada 25. oktobris) par energoefektivitāti, ar ko groza Direktīvas 2009/125/EK un 2010/30/ES un atceļ Direktīvas 2004/8/EK un 2006/32/EK  </w:t>
            </w:r>
            <w:r w:rsidRPr="00D142E2">
              <w:rPr>
                <w:rFonts w:ascii="Times New Roman" w:hAnsi="Times New Roman" w:cs="Times New Roman"/>
              </w:rPr>
              <w:t>7.panta prasību izpildi</w:t>
            </w:r>
          </w:p>
          <w:p w14:paraId="0D4886B5" w14:textId="77777777" w:rsidR="00186196" w:rsidRPr="00494E1B" w:rsidRDefault="00186196" w:rsidP="00A321BB">
            <w:pPr>
              <w:spacing w:after="0" w:line="240" w:lineRule="auto"/>
              <w:rPr>
                <w:rFonts w:eastAsia="Times New Roman"/>
                <w:b/>
                <w:szCs w:val="24"/>
                <w:lang w:eastAsia="lv-LV"/>
              </w:rPr>
            </w:pPr>
          </w:p>
        </w:tc>
        <w:tc>
          <w:tcPr>
            <w:tcW w:w="915" w:type="pct"/>
          </w:tcPr>
          <w:p w14:paraId="32648414" w14:textId="77777777" w:rsidR="00186196" w:rsidRPr="00494E1B" w:rsidRDefault="00186196" w:rsidP="00A321BB">
            <w:pPr>
              <w:spacing w:after="0" w:line="240" w:lineRule="auto"/>
              <w:rPr>
                <w:spacing w:val="-2"/>
                <w:szCs w:val="24"/>
              </w:rPr>
            </w:pPr>
          </w:p>
        </w:tc>
      </w:tr>
      <w:tr w:rsidR="00186196" w:rsidRPr="00494E1B" w14:paraId="6555D08C" w14:textId="77777777" w:rsidTr="00D142E2">
        <w:trPr>
          <w:trHeight w:val="2266"/>
        </w:trPr>
        <w:tc>
          <w:tcPr>
            <w:tcW w:w="848" w:type="pct"/>
          </w:tcPr>
          <w:p w14:paraId="1C0EC176" w14:textId="4D52C670" w:rsidR="00186196" w:rsidRPr="00D142E2" w:rsidRDefault="00186196" w:rsidP="006944E4">
            <w:pPr>
              <w:spacing w:after="0" w:line="240" w:lineRule="auto"/>
              <w:rPr>
                <w:szCs w:val="24"/>
              </w:rPr>
            </w:pPr>
            <w:r w:rsidRPr="00D142E2">
              <w:rPr>
                <w:szCs w:val="24"/>
              </w:rPr>
              <w:t xml:space="preserve">Direktīvas 2012/27/ES </w:t>
            </w:r>
            <w:r w:rsidRPr="00D142E2">
              <w:rPr>
                <w:rFonts w:eastAsia="Times New Roman"/>
                <w:szCs w:val="24"/>
                <w:lang w:eastAsia="lv-LV"/>
              </w:rPr>
              <w:t>7. panta 3.punkts</w:t>
            </w:r>
          </w:p>
        </w:tc>
        <w:tc>
          <w:tcPr>
            <w:tcW w:w="714" w:type="pct"/>
          </w:tcPr>
          <w:p w14:paraId="7D2084E2" w14:textId="77777777" w:rsidR="00186196" w:rsidRDefault="00186196" w:rsidP="00186196">
            <w:pPr>
              <w:spacing w:after="0" w:line="240" w:lineRule="auto"/>
              <w:rPr>
                <w:rFonts w:eastAsia="Times New Roman"/>
                <w:szCs w:val="24"/>
                <w:lang w:eastAsia="lv-LV"/>
              </w:rPr>
            </w:pPr>
          </w:p>
        </w:tc>
        <w:tc>
          <w:tcPr>
            <w:tcW w:w="2523" w:type="pct"/>
          </w:tcPr>
          <w:p w14:paraId="6396DB12" w14:textId="77777777" w:rsidR="00186196" w:rsidRDefault="00186196" w:rsidP="00186196">
            <w:pPr>
              <w:spacing w:after="0" w:line="240" w:lineRule="auto"/>
              <w:rPr>
                <w:rFonts w:eastAsia="Times New Roman"/>
                <w:b/>
                <w:szCs w:val="24"/>
                <w:lang w:eastAsia="lv-LV"/>
              </w:rPr>
            </w:pPr>
            <w:r>
              <w:rPr>
                <w:rFonts w:eastAsia="Times New Roman"/>
                <w:b/>
                <w:szCs w:val="24"/>
                <w:lang w:eastAsia="lv-LV"/>
              </w:rPr>
              <w:t>Pārņemts pilnībā</w:t>
            </w:r>
          </w:p>
          <w:p w14:paraId="34E3A753" w14:textId="7B938E5A" w:rsidR="00186196" w:rsidRDefault="00186196" w:rsidP="006944E4">
            <w:pPr>
              <w:pStyle w:val="CM1"/>
              <w:jc w:val="both"/>
              <w:rPr>
                <w:rFonts w:eastAsia="Times New Roman"/>
                <w:b/>
                <w:lang w:eastAsia="lv-LV"/>
              </w:rPr>
            </w:pPr>
            <w:r>
              <w:rPr>
                <w:rFonts w:ascii="Times New Roman" w:hAnsi="Times New Roman" w:cs="Times New Roman"/>
                <w:bCs/>
                <w:color w:val="000000"/>
              </w:rPr>
              <w:t xml:space="preserve">2013.gada </w:t>
            </w:r>
            <w:r w:rsidRPr="00476251">
              <w:rPr>
                <w:rFonts w:ascii="Times New Roman" w:hAnsi="Times New Roman" w:cs="Times New Roman"/>
                <w:bCs/>
                <w:color w:val="000000"/>
              </w:rPr>
              <w:t xml:space="preserve">Ziņojums par Eiropas Parlamenta un padomes Direktīvas 2012/27/ES (2012. gada 25. oktobris) par energoefektivitāti, ar ko groza Direktīvas 2009/125/EK un 2010/30/ES un atceļ Direktīvas 2004/8/EK un 2006/32/EK  </w:t>
            </w:r>
            <w:r w:rsidRPr="00476251">
              <w:rPr>
                <w:rFonts w:ascii="Times New Roman" w:hAnsi="Times New Roman" w:cs="Times New Roman"/>
              </w:rPr>
              <w:t>7.panta prasību izpildi</w:t>
            </w:r>
          </w:p>
        </w:tc>
        <w:tc>
          <w:tcPr>
            <w:tcW w:w="915" w:type="pct"/>
          </w:tcPr>
          <w:p w14:paraId="1C96EEDA" w14:textId="77777777" w:rsidR="00186196" w:rsidRPr="00494E1B" w:rsidRDefault="00186196" w:rsidP="00A321BB">
            <w:pPr>
              <w:spacing w:after="0" w:line="240" w:lineRule="auto"/>
              <w:rPr>
                <w:spacing w:val="-2"/>
                <w:szCs w:val="24"/>
              </w:rPr>
            </w:pPr>
          </w:p>
        </w:tc>
      </w:tr>
      <w:tr w:rsidR="009B71EB" w:rsidRPr="00494E1B" w14:paraId="69E7448C" w14:textId="77777777" w:rsidTr="00A321BB">
        <w:tc>
          <w:tcPr>
            <w:tcW w:w="848" w:type="pct"/>
          </w:tcPr>
          <w:p w14:paraId="1B6EC3F0" w14:textId="7E2FA452" w:rsidR="009B71EB" w:rsidRPr="00D142E2" w:rsidRDefault="009B71EB" w:rsidP="006944E4">
            <w:pPr>
              <w:spacing w:after="0" w:line="240" w:lineRule="auto"/>
              <w:rPr>
                <w:szCs w:val="24"/>
              </w:rPr>
            </w:pPr>
            <w:r w:rsidRPr="00D142E2">
              <w:rPr>
                <w:szCs w:val="24"/>
              </w:rPr>
              <w:t xml:space="preserve">Direktīvas 2012/27/ES </w:t>
            </w:r>
            <w:r w:rsidRPr="00D142E2">
              <w:rPr>
                <w:rFonts w:eastAsia="Times New Roman"/>
                <w:szCs w:val="24"/>
                <w:lang w:eastAsia="lv-LV"/>
              </w:rPr>
              <w:t>7. panta 4.punkts</w:t>
            </w:r>
          </w:p>
        </w:tc>
        <w:tc>
          <w:tcPr>
            <w:tcW w:w="714" w:type="pct"/>
          </w:tcPr>
          <w:p w14:paraId="035F87D0" w14:textId="77777777" w:rsidR="009B71EB" w:rsidRDefault="009B71EB" w:rsidP="00186196">
            <w:pPr>
              <w:spacing w:after="0" w:line="240" w:lineRule="auto"/>
              <w:rPr>
                <w:rFonts w:eastAsia="Times New Roman"/>
                <w:szCs w:val="24"/>
                <w:lang w:eastAsia="lv-LV"/>
              </w:rPr>
            </w:pPr>
            <w:r>
              <w:rPr>
                <w:rFonts w:eastAsia="Times New Roman"/>
                <w:szCs w:val="24"/>
                <w:lang w:eastAsia="lv-LV"/>
              </w:rPr>
              <w:t>Noteikumu projekta 2.punkts</w:t>
            </w:r>
          </w:p>
        </w:tc>
        <w:tc>
          <w:tcPr>
            <w:tcW w:w="2523" w:type="pct"/>
          </w:tcPr>
          <w:p w14:paraId="02E9DDD4" w14:textId="77777777" w:rsidR="009B71EB" w:rsidRDefault="009B71EB" w:rsidP="00186196">
            <w:pPr>
              <w:spacing w:after="0" w:line="240" w:lineRule="auto"/>
              <w:rPr>
                <w:rFonts w:eastAsia="Times New Roman"/>
                <w:b/>
                <w:szCs w:val="24"/>
                <w:lang w:eastAsia="lv-LV"/>
              </w:rPr>
            </w:pPr>
            <w:r>
              <w:rPr>
                <w:rFonts w:eastAsia="Times New Roman"/>
                <w:b/>
                <w:szCs w:val="24"/>
                <w:lang w:eastAsia="lv-LV"/>
              </w:rPr>
              <w:t>Pārņemts pilnībā</w:t>
            </w:r>
          </w:p>
        </w:tc>
        <w:tc>
          <w:tcPr>
            <w:tcW w:w="915" w:type="pct"/>
          </w:tcPr>
          <w:p w14:paraId="60EFC862" w14:textId="77777777" w:rsidR="009B71EB" w:rsidRPr="00494E1B" w:rsidRDefault="009B71EB" w:rsidP="00A321BB">
            <w:pPr>
              <w:spacing w:after="0" w:line="240" w:lineRule="auto"/>
              <w:rPr>
                <w:spacing w:val="-2"/>
                <w:szCs w:val="24"/>
              </w:rPr>
            </w:pPr>
          </w:p>
        </w:tc>
      </w:tr>
      <w:tr w:rsidR="009B71EB" w:rsidRPr="00494E1B" w14:paraId="03954FF3" w14:textId="77777777" w:rsidTr="00A321BB">
        <w:tc>
          <w:tcPr>
            <w:tcW w:w="848" w:type="pct"/>
          </w:tcPr>
          <w:p w14:paraId="1FBFBE04" w14:textId="6E34E485" w:rsidR="009B71EB" w:rsidRPr="00D142E2" w:rsidRDefault="009B71EB" w:rsidP="006944E4">
            <w:pPr>
              <w:spacing w:after="0" w:line="240" w:lineRule="auto"/>
              <w:rPr>
                <w:szCs w:val="24"/>
              </w:rPr>
            </w:pPr>
            <w:r w:rsidRPr="00D142E2">
              <w:rPr>
                <w:szCs w:val="24"/>
              </w:rPr>
              <w:t xml:space="preserve">Direktīvas 2012/27/ES </w:t>
            </w:r>
            <w:r w:rsidRPr="00D142E2">
              <w:rPr>
                <w:rFonts w:eastAsia="Times New Roman"/>
                <w:szCs w:val="24"/>
                <w:lang w:eastAsia="lv-LV"/>
              </w:rPr>
              <w:t>7. panta 5.punkts</w:t>
            </w:r>
          </w:p>
        </w:tc>
        <w:tc>
          <w:tcPr>
            <w:tcW w:w="714" w:type="pct"/>
          </w:tcPr>
          <w:p w14:paraId="19E95AF3" w14:textId="77777777" w:rsidR="009B71EB" w:rsidRDefault="009B71EB" w:rsidP="00186196">
            <w:pPr>
              <w:spacing w:after="0" w:line="240" w:lineRule="auto"/>
              <w:rPr>
                <w:rFonts w:eastAsia="Times New Roman"/>
                <w:szCs w:val="24"/>
                <w:lang w:eastAsia="lv-LV"/>
              </w:rPr>
            </w:pPr>
            <w:r>
              <w:rPr>
                <w:rFonts w:eastAsia="Times New Roman"/>
                <w:szCs w:val="24"/>
                <w:lang w:eastAsia="lv-LV"/>
              </w:rPr>
              <w:t>Noteikumu projekta 8.punkts</w:t>
            </w:r>
          </w:p>
        </w:tc>
        <w:tc>
          <w:tcPr>
            <w:tcW w:w="2523" w:type="pct"/>
          </w:tcPr>
          <w:p w14:paraId="2852D84C" w14:textId="77777777" w:rsidR="009B71EB" w:rsidRDefault="009B71EB" w:rsidP="00186196">
            <w:pPr>
              <w:spacing w:after="0" w:line="240" w:lineRule="auto"/>
              <w:rPr>
                <w:rFonts w:eastAsia="Times New Roman"/>
                <w:b/>
                <w:szCs w:val="24"/>
                <w:lang w:eastAsia="lv-LV"/>
              </w:rPr>
            </w:pPr>
            <w:r>
              <w:rPr>
                <w:rFonts w:eastAsia="Times New Roman"/>
                <w:b/>
                <w:szCs w:val="24"/>
                <w:lang w:eastAsia="lv-LV"/>
              </w:rPr>
              <w:t>Pārņemts pilnībā</w:t>
            </w:r>
          </w:p>
        </w:tc>
        <w:tc>
          <w:tcPr>
            <w:tcW w:w="915" w:type="pct"/>
          </w:tcPr>
          <w:p w14:paraId="0D40A20C" w14:textId="77777777" w:rsidR="009B71EB" w:rsidRPr="00494E1B" w:rsidRDefault="009B71EB" w:rsidP="00A321BB">
            <w:pPr>
              <w:spacing w:after="0" w:line="240" w:lineRule="auto"/>
              <w:rPr>
                <w:spacing w:val="-2"/>
                <w:szCs w:val="24"/>
              </w:rPr>
            </w:pPr>
          </w:p>
        </w:tc>
      </w:tr>
      <w:tr w:rsidR="006E19E1" w:rsidRPr="00494E1B" w14:paraId="271DB5F3" w14:textId="77777777" w:rsidTr="00A321BB">
        <w:tc>
          <w:tcPr>
            <w:tcW w:w="848" w:type="pct"/>
          </w:tcPr>
          <w:p w14:paraId="1228C97D" w14:textId="77777777" w:rsidR="006E19E1" w:rsidRPr="00D142E2" w:rsidRDefault="006E19E1" w:rsidP="00A321BB">
            <w:pPr>
              <w:spacing w:after="0" w:line="240" w:lineRule="auto"/>
              <w:rPr>
                <w:rFonts w:eastAsia="Times New Roman"/>
                <w:szCs w:val="24"/>
                <w:lang w:eastAsia="lv-LV"/>
              </w:rPr>
            </w:pPr>
            <w:r w:rsidRPr="00D142E2">
              <w:rPr>
                <w:szCs w:val="24"/>
              </w:rPr>
              <w:t xml:space="preserve">Direktīvas 2012/27/ES </w:t>
            </w:r>
            <w:r w:rsidRPr="00D142E2">
              <w:rPr>
                <w:rFonts w:eastAsia="Times New Roman"/>
                <w:szCs w:val="24"/>
                <w:lang w:eastAsia="lv-LV"/>
              </w:rPr>
              <w:t>7. panta 6. punkts</w:t>
            </w:r>
          </w:p>
        </w:tc>
        <w:tc>
          <w:tcPr>
            <w:tcW w:w="714" w:type="pct"/>
          </w:tcPr>
          <w:p w14:paraId="41C67A54" w14:textId="5029E24D" w:rsidR="006E19E1" w:rsidRPr="00494E1B" w:rsidRDefault="00D142E2" w:rsidP="00A321BB">
            <w:pPr>
              <w:spacing w:after="0" w:line="240" w:lineRule="auto"/>
              <w:rPr>
                <w:rFonts w:eastAsia="Times New Roman"/>
                <w:szCs w:val="24"/>
                <w:lang w:eastAsia="lv-LV"/>
              </w:rPr>
            </w:pPr>
            <w:r>
              <w:rPr>
                <w:rFonts w:eastAsia="Times New Roman"/>
                <w:szCs w:val="24"/>
                <w:lang w:eastAsia="lv-LV"/>
              </w:rPr>
              <w:t>Noteikumu projekta 20.punkts</w:t>
            </w:r>
          </w:p>
        </w:tc>
        <w:tc>
          <w:tcPr>
            <w:tcW w:w="2523" w:type="pct"/>
          </w:tcPr>
          <w:p w14:paraId="764FD203" w14:textId="6114E807" w:rsidR="006E19E1" w:rsidRDefault="006E19E1" w:rsidP="006E19E1">
            <w:pPr>
              <w:spacing w:after="0" w:line="240" w:lineRule="auto"/>
              <w:rPr>
                <w:rFonts w:eastAsia="Times New Roman"/>
                <w:b/>
                <w:szCs w:val="24"/>
                <w:lang w:eastAsia="lv-LV"/>
              </w:rPr>
            </w:pPr>
            <w:r w:rsidRPr="00494E1B">
              <w:rPr>
                <w:rFonts w:eastAsia="Times New Roman"/>
                <w:b/>
                <w:szCs w:val="24"/>
                <w:lang w:eastAsia="lv-LV"/>
              </w:rPr>
              <w:t xml:space="preserve">Pārņemts </w:t>
            </w:r>
            <w:r w:rsidR="004F7003">
              <w:rPr>
                <w:rFonts w:eastAsia="Times New Roman"/>
                <w:b/>
                <w:szCs w:val="24"/>
                <w:lang w:eastAsia="lv-LV"/>
              </w:rPr>
              <w:t>pilnībā</w:t>
            </w:r>
          </w:p>
          <w:p w14:paraId="6D52C88B" w14:textId="04BFCE1C" w:rsidR="006E19E1" w:rsidRPr="00494E1B" w:rsidRDefault="00186196" w:rsidP="006944E4">
            <w:pPr>
              <w:spacing w:after="0" w:line="240" w:lineRule="auto"/>
              <w:rPr>
                <w:rFonts w:eastAsia="Times New Roman"/>
                <w:b/>
                <w:szCs w:val="24"/>
                <w:lang w:eastAsia="lv-LV"/>
              </w:rPr>
            </w:pPr>
            <w:r w:rsidRPr="00494E1B">
              <w:rPr>
                <w:szCs w:val="24"/>
              </w:rPr>
              <w:t xml:space="preserve">Ministru kabineta 2016.gada 11 oktobra noteikumu Nr.668 “Energoefektivitātes monitoringa un piemērojamā </w:t>
            </w:r>
            <w:proofErr w:type="spellStart"/>
            <w:r w:rsidRPr="00494E1B">
              <w:rPr>
                <w:szCs w:val="24"/>
              </w:rPr>
              <w:t>energopārvaldības</w:t>
            </w:r>
            <w:proofErr w:type="spellEnd"/>
            <w:r w:rsidRPr="00494E1B">
              <w:rPr>
                <w:szCs w:val="24"/>
              </w:rPr>
              <w:t xml:space="preserve"> sistēmas standarta noteikumi”</w:t>
            </w:r>
            <w:r>
              <w:rPr>
                <w:szCs w:val="24"/>
              </w:rPr>
              <w:t xml:space="preserve"> 3.1. apakšpunkts</w:t>
            </w:r>
          </w:p>
        </w:tc>
        <w:tc>
          <w:tcPr>
            <w:tcW w:w="915" w:type="pct"/>
          </w:tcPr>
          <w:p w14:paraId="1BE479B4" w14:textId="77777777" w:rsidR="006E19E1" w:rsidRPr="00494E1B" w:rsidRDefault="006E19E1" w:rsidP="00A321BB">
            <w:pPr>
              <w:spacing w:after="0" w:line="240" w:lineRule="auto"/>
              <w:rPr>
                <w:spacing w:val="-2"/>
                <w:szCs w:val="24"/>
              </w:rPr>
            </w:pPr>
            <w:r w:rsidRPr="00494E1B">
              <w:rPr>
                <w:spacing w:val="-2"/>
                <w:szCs w:val="24"/>
              </w:rPr>
              <w:t>Neparedz stingrākas prasības</w:t>
            </w:r>
          </w:p>
        </w:tc>
      </w:tr>
      <w:tr w:rsidR="00953975" w:rsidRPr="00494E1B" w14:paraId="60019689" w14:textId="77777777" w:rsidTr="00A321BB">
        <w:tc>
          <w:tcPr>
            <w:tcW w:w="848" w:type="pct"/>
          </w:tcPr>
          <w:p w14:paraId="39D9F0A9" w14:textId="77777777" w:rsidR="00953975" w:rsidRPr="00D142E2" w:rsidRDefault="00953975" w:rsidP="00953975">
            <w:pPr>
              <w:spacing w:after="0" w:line="240" w:lineRule="auto"/>
              <w:rPr>
                <w:rFonts w:eastAsia="Times New Roman"/>
                <w:szCs w:val="24"/>
                <w:lang w:eastAsia="lv-LV"/>
              </w:rPr>
            </w:pPr>
            <w:r w:rsidRPr="00D142E2">
              <w:rPr>
                <w:szCs w:val="24"/>
              </w:rPr>
              <w:t xml:space="preserve">Direktīvas 2012/27/ES </w:t>
            </w:r>
            <w:r w:rsidRPr="00D142E2">
              <w:rPr>
                <w:rFonts w:eastAsia="Times New Roman"/>
                <w:szCs w:val="24"/>
                <w:lang w:eastAsia="lv-LV"/>
              </w:rPr>
              <w:t xml:space="preserve">7. panta </w:t>
            </w:r>
          </w:p>
          <w:p w14:paraId="78F264E0" w14:textId="77777777" w:rsidR="00953975" w:rsidRPr="00D142E2" w:rsidRDefault="006013CA" w:rsidP="00953975">
            <w:pPr>
              <w:spacing w:after="0" w:line="240" w:lineRule="auto"/>
              <w:rPr>
                <w:rFonts w:eastAsia="Times New Roman"/>
                <w:szCs w:val="24"/>
                <w:lang w:eastAsia="lv-LV"/>
              </w:rPr>
            </w:pPr>
            <w:r w:rsidRPr="00D142E2">
              <w:rPr>
                <w:rFonts w:eastAsia="Times New Roman"/>
                <w:szCs w:val="24"/>
                <w:lang w:eastAsia="lv-LV"/>
              </w:rPr>
              <w:lastRenderedPageBreak/>
              <w:t>8. punkta pirmā daļa</w:t>
            </w:r>
          </w:p>
          <w:p w14:paraId="0614CB48" w14:textId="77777777" w:rsidR="00953975" w:rsidRPr="00D142E2" w:rsidRDefault="00953975" w:rsidP="00A321BB">
            <w:pPr>
              <w:spacing w:after="0" w:line="240" w:lineRule="auto"/>
              <w:rPr>
                <w:szCs w:val="24"/>
              </w:rPr>
            </w:pPr>
          </w:p>
        </w:tc>
        <w:tc>
          <w:tcPr>
            <w:tcW w:w="714" w:type="pct"/>
          </w:tcPr>
          <w:p w14:paraId="66C73DD4" w14:textId="3BE4B473" w:rsidR="00953975" w:rsidRPr="00494E1B" w:rsidRDefault="00953975" w:rsidP="00E17184">
            <w:pPr>
              <w:spacing w:after="0" w:line="240" w:lineRule="auto"/>
              <w:rPr>
                <w:rFonts w:eastAsia="Times New Roman"/>
                <w:szCs w:val="24"/>
                <w:lang w:eastAsia="lv-LV"/>
              </w:rPr>
            </w:pPr>
          </w:p>
        </w:tc>
        <w:tc>
          <w:tcPr>
            <w:tcW w:w="2523" w:type="pct"/>
          </w:tcPr>
          <w:p w14:paraId="049BE275" w14:textId="77777777" w:rsidR="00953975" w:rsidRDefault="00953975" w:rsidP="00953975">
            <w:pPr>
              <w:spacing w:after="0" w:line="240" w:lineRule="auto"/>
              <w:rPr>
                <w:b/>
                <w:spacing w:val="-2"/>
                <w:szCs w:val="24"/>
              </w:rPr>
            </w:pPr>
            <w:r w:rsidRPr="00494E1B">
              <w:rPr>
                <w:b/>
                <w:spacing w:val="-2"/>
                <w:szCs w:val="24"/>
              </w:rPr>
              <w:t xml:space="preserve">Pārņemts pilnībā </w:t>
            </w:r>
          </w:p>
          <w:p w14:paraId="31AF72DC" w14:textId="652F9A07" w:rsidR="00953975" w:rsidRPr="00494E1B" w:rsidRDefault="00186196" w:rsidP="006944E4">
            <w:pPr>
              <w:spacing w:after="0" w:line="240" w:lineRule="auto"/>
              <w:rPr>
                <w:rFonts w:eastAsia="Times New Roman"/>
                <w:szCs w:val="24"/>
                <w:lang w:eastAsia="lv-LV"/>
              </w:rPr>
            </w:pPr>
            <w:r w:rsidRPr="00494E1B">
              <w:rPr>
                <w:szCs w:val="24"/>
              </w:rPr>
              <w:t xml:space="preserve">Ministru kabineta 2016.gada 11 oktobra noteikumu Nr.668 “Energoefektivitātes </w:t>
            </w:r>
            <w:r w:rsidRPr="00494E1B">
              <w:rPr>
                <w:szCs w:val="24"/>
              </w:rPr>
              <w:lastRenderedPageBreak/>
              <w:t xml:space="preserve">monitoringa un piemērojamā </w:t>
            </w:r>
            <w:proofErr w:type="spellStart"/>
            <w:r w:rsidRPr="00494E1B">
              <w:rPr>
                <w:szCs w:val="24"/>
              </w:rPr>
              <w:t>energopārvaldības</w:t>
            </w:r>
            <w:proofErr w:type="spellEnd"/>
            <w:r w:rsidRPr="00494E1B">
              <w:rPr>
                <w:szCs w:val="24"/>
              </w:rPr>
              <w:t xml:space="preserve"> sistēmas standarta noteikumi”</w:t>
            </w:r>
            <w:r>
              <w:rPr>
                <w:szCs w:val="24"/>
              </w:rPr>
              <w:t xml:space="preserve"> 25. punkts</w:t>
            </w:r>
          </w:p>
        </w:tc>
        <w:tc>
          <w:tcPr>
            <w:tcW w:w="915" w:type="pct"/>
          </w:tcPr>
          <w:p w14:paraId="32D63D7C" w14:textId="77777777" w:rsidR="00953975" w:rsidRPr="00494E1B" w:rsidRDefault="002D0C4E" w:rsidP="00A321BB">
            <w:pPr>
              <w:spacing w:after="0" w:line="240" w:lineRule="auto"/>
              <w:rPr>
                <w:spacing w:val="-2"/>
                <w:szCs w:val="24"/>
              </w:rPr>
            </w:pPr>
            <w:r w:rsidRPr="00494E1B">
              <w:rPr>
                <w:spacing w:val="-2"/>
                <w:szCs w:val="24"/>
              </w:rPr>
              <w:lastRenderedPageBreak/>
              <w:t>Neparedz stingrākas prasības</w:t>
            </w:r>
          </w:p>
        </w:tc>
      </w:tr>
      <w:tr w:rsidR="006013CA" w:rsidRPr="00494E1B" w14:paraId="4F2FA19D" w14:textId="77777777" w:rsidTr="00A321BB">
        <w:tc>
          <w:tcPr>
            <w:tcW w:w="848" w:type="pct"/>
          </w:tcPr>
          <w:p w14:paraId="37F8F377" w14:textId="77777777" w:rsidR="006013CA" w:rsidRPr="00D142E2" w:rsidRDefault="006013CA" w:rsidP="006013CA">
            <w:pPr>
              <w:spacing w:after="0" w:line="240" w:lineRule="auto"/>
              <w:rPr>
                <w:rFonts w:eastAsia="Times New Roman"/>
                <w:szCs w:val="24"/>
                <w:lang w:eastAsia="lv-LV"/>
              </w:rPr>
            </w:pPr>
            <w:r w:rsidRPr="00D142E2">
              <w:rPr>
                <w:szCs w:val="24"/>
              </w:rPr>
              <w:t xml:space="preserve">Direktīvas 2012/27/ES </w:t>
            </w:r>
            <w:r w:rsidRPr="00D142E2">
              <w:rPr>
                <w:rFonts w:eastAsia="Times New Roman"/>
                <w:szCs w:val="24"/>
                <w:lang w:eastAsia="lv-LV"/>
              </w:rPr>
              <w:t xml:space="preserve">7. panta </w:t>
            </w:r>
          </w:p>
          <w:p w14:paraId="0D99E763" w14:textId="2A347167" w:rsidR="006013CA" w:rsidRPr="00D142E2" w:rsidRDefault="006013CA" w:rsidP="006944E4">
            <w:pPr>
              <w:spacing w:after="0" w:line="240" w:lineRule="auto"/>
              <w:rPr>
                <w:szCs w:val="24"/>
              </w:rPr>
            </w:pPr>
            <w:r w:rsidRPr="00D142E2">
              <w:rPr>
                <w:rFonts w:eastAsia="Times New Roman"/>
                <w:szCs w:val="24"/>
                <w:lang w:eastAsia="lv-LV"/>
              </w:rPr>
              <w:t>8. punkta otrā daļa, a), b) apakšpunkti</w:t>
            </w:r>
          </w:p>
        </w:tc>
        <w:tc>
          <w:tcPr>
            <w:tcW w:w="714" w:type="pct"/>
          </w:tcPr>
          <w:p w14:paraId="644E7F61" w14:textId="4FEB6709" w:rsidR="006013CA" w:rsidRPr="00494E1B" w:rsidRDefault="006013CA" w:rsidP="006013CA">
            <w:pPr>
              <w:spacing w:after="0" w:line="240" w:lineRule="auto"/>
              <w:rPr>
                <w:rFonts w:eastAsia="Times New Roman"/>
                <w:szCs w:val="24"/>
                <w:highlight w:val="green"/>
                <w:lang w:eastAsia="lv-LV"/>
              </w:rPr>
            </w:pPr>
          </w:p>
        </w:tc>
        <w:tc>
          <w:tcPr>
            <w:tcW w:w="2523" w:type="pct"/>
          </w:tcPr>
          <w:p w14:paraId="327991D8" w14:textId="77777777" w:rsidR="00186196" w:rsidRDefault="006013CA" w:rsidP="006013CA">
            <w:pPr>
              <w:spacing w:after="0" w:line="240" w:lineRule="auto"/>
              <w:rPr>
                <w:b/>
                <w:spacing w:val="-2"/>
                <w:szCs w:val="24"/>
              </w:rPr>
            </w:pPr>
            <w:r w:rsidRPr="00494E1B">
              <w:rPr>
                <w:b/>
                <w:spacing w:val="-2"/>
                <w:szCs w:val="24"/>
              </w:rPr>
              <w:t>Pārņemts pilnībā</w:t>
            </w:r>
          </w:p>
          <w:p w14:paraId="3D568769" w14:textId="26C16AEC" w:rsidR="006013CA" w:rsidRPr="00494E1B" w:rsidRDefault="00186196" w:rsidP="006013CA">
            <w:pPr>
              <w:spacing w:after="0" w:line="240" w:lineRule="auto"/>
              <w:rPr>
                <w:b/>
                <w:spacing w:val="-2"/>
                <w:szCs w:val="24"/>
              </w:rPr>
            </w:pPr>
            <w:r w:rsidRPr="00494E1B">
              <w:rPr>
                <w:szCs w:val="24"/>
              </w:rPr>
              <w:t xml:space="preserve">Ministru kabineta 2016.gada 11 oktobra noteikumu Nr.668 “Energoefektivitātes monitoringa un piemērojamā </w:t>
            </w:r>
            <w:proofErr w:type="spellStart"/>
            <w:r w:rsidRPr="00494E1B">
              <w:rPr>
                <w:szCs w:val="24"/>
              </w:rPr>
              <w:t>energopārvaldības</w:t>
            </w:r>
            <w:proofErr w:type="spellEnd"/>
            <w:r w:rsidRPr="00494E1B">
              <w:rPr>
                <w:szCs w:val="24"/>
              </w:rPr>
              <w:t xml:space="preserve"> sistēmas standarta noteikumi”</w:t>
            </w:r>
            <w:r>
              <w:rPr>
                <w:szCs w:val="24"/>
              </w:rPr>
              <w:t xml:space="preserve"> 3. punkts</w:t>
            </w:r>
          </w:p>
          <w:p w14:paraId="3B95A9FA" w14:textId="77777777" w:rsidR="006013CA" w:rsidRPr="00494E1B" w:rsidRDefault="006013CA" w:rsidP="006013CA">
            <w:pPr>
              <w:spacing w:after="0" w:line="240" w:lineRule="auto"/>
              <w:rPr>
                <w:b/>
                <w:spacing w:val="-2"/>
                <w:szCs w:val="24"/>
                <w:highlight w:val="green"/>
              </w:rPr>
            </w:pPr>
          </w:p>
        </w:tc>
        <w:tc>
          <w:tcPr>
            <w:tcW w:w="915" w:type="pct"/>
          </w:tcPr>
          <w:p w14:paraId="77A6A5B2" w14:textId="77777777" w:rsidR="006013CA" w:rsidRPr="00494E1B" w:rsidRDefault="006013CA" w:rsidP="006013CA">
            <w:pPr>
              <w:spacing w:after="0" w:line="240" w:lineRule="auto"/>
              <w:rPr>
                <w:spacing w:val="-2"/>
                <w:szCs w:val="24"/>
                <w:highlight w:val="green"/>
              </w:rPr>
            </w:pPr>
            <w:r w:rsidRPr="00494E1B">
              <w:rPr>
                <w:spacing w:val="-2"/>
                <w:szCs w:val="24"/>
              </w:rPr>
              <w:t>Neparedz stingrākas prasības</w:t>
            </w:r>
          </w:p>
        </w:tc>
      </w:tr>
      <w:tr w:rsidR="006013CA" w:rsidRPr="00494E1B" w14:paraId="546F0FA4" w14:textId="77777777" w:rsidTr="00A321BB">
        <w:tc>
          <w:tcPr>
            <w:tcW w:w="848" w:type="pct"/>
          </w:tcPr>
          <w:p w14:paraId="7157D8ED" w14:textId="77777777" w:rsidR="006013CA" w:rsidRPr="00D142E2" w:rsidRDefault="006013CA" w:rsidP="006013CA">
            <w:pPr>
              <w:spacing w:after="0" w:line="240" w:lineRule="auto"/>
              <w:rPr>
                <w:rFonts w:eastAsia="Times New Roman"/>
                <w:szCs w:val="24"/>
                <w:lang w:eastAsia="lv-LV"/>
              </w:rPr>
            </w:pPr>
            <w:r w:rsidRPr="00D142E2">
              <w:rPr>
                <w:szCs w:val="24"/>
              </w:rPr>
              <w:t xml:space="preserve">Direktīvas 2012/27/ES </w:t>
            </w:r>
            <w:r w:rsidRPr="00D142E2">
              <w:rPr>
                <w:rFonts w:eastAsia="Times New Roman"/>
                <w:szCs w:val="24"/>
                <w:lang w:eastAsia="lv-LV"/>
              </w:rPr>
              <w:t xml:space="preserve">7. panta </w:t>
            </w:r>
          </w:p>
          <w:p w14:paraId="5229F495" w14:textId="77777777" w:rsidR="006013CA" w:rsidRPr="00D142E2" w:rsidRDefault="006013CA" w:rsidP="006013CA">
            <w:pPr>
              <w:spacing w:after="0" w:line="240" w:lineRule="auto"/>
              <w:rPr>
                <w:rFonts w:eastAsia="Times New Roman"/>
                <w:szCs w:val="24"/>
                <w:lang w:eastAsia="lv-LV"/>
              </w:rPr>
            </w:pPr>
            <w:r w:rsidRPr="00D142E2">
              <w:rPr>
                <w:rFonts w:eastAsia="Times New Roman"/>
                <w:szCs w:val="24"/>
                <w:lang w:eastAsia="lv-LV"/>
              </w:rPr>
              <w:t>10. punkta h) apakšpunkts</w:t>
            </w:r>
          </w:p>
        </w:tc>
        <w:tc>
          <w:tcPr>
            <w:tcW w:w="714" w:type="pct"/>
          </w:tcPr>
          <w:p w14:paraId="2E98D4F7" w14:textId="279E225F" w:rsidR="006013CA" w:rsidRPr="00494E1B" w:rsidRDefault="006013CA" w:rsidP="006013CA">
            <w:pPr>
              <w:spacing w:after="0" w:line="240" w:lineRule="auto"/>
              <w:rPr>
                <w:rFonts w:eastAsia="Times New Roman"/>
                <w:szCs w:val="24"/>
                <w:highlight w:val="green"/>
                <w:lang w:eastAsia="lv-LV"/>
              </w:rPr>
            </w:pPr>
          </w:p>
        </w:tc>
        <w:tc>
          <w:tcPr>
            <w:tcW w:w="2523" w:type="pct"/>
          </w:tcPr>
          <w:p w14:paraId="382EE398" w14:textId="77777777" w:rsidR="006013CA" w:rsidRDefault="006013CA" w:rsidP="006013CA">
            <w:pPr>
              <w:spacing w:after="0" w:line="240" w:lineRule="auto"/>
              <w:rPr>
                <w:b/>
                <w:spacing w:val="-2"/>
                <w:szCs w:val="24"/>
              </w:rPr>
            </w:pPr>
            <w:r w:rsidRPr="00494E1B">
              <w:rPr>
                <w:b/>
                <w:spacing w:val="-2"/>
                <w:szCs w:val="24"/>
              </w:rPr>
              <w:t xml:space="preserve">Pārņemts pilnībā </w:t>
            </w:r>
          </w:p>
          <w:p w14:paraId="2BB428EE" w14:textId="4F31E624" w:rsidR="006013CA" w:rsidRPr="00494E1B" w:rsidRDefault="00186196" w:rsidP="006944E4">
            <w:pPr>
              <w:spacing w:after="0" w:line="240" w:lineRule="auto"/>
              <w:rPr>
                <w:b/>
                <w:spacing w:val="-2"/>
                <w:szCs w:val="24"/>
                <w:highlight w:val="green"/>
              </w:rPr>
            </w:pPr>
            <w:r w:rsidRPr="00494E1B">
              <w:rPr>
                <w:szCs w:val="24"/>
              </w:rPr>
              <w:t xml:space="preserve">Ministru kabineta 2016.gada 11 oktobra noteikumu Nr.668 “Energoefektivitātes monitoringa un piemērojamā </w:t>
            </w:r>
            <w:proofErr w:type="spellStart"/>
            <w:r w:rsidRPr="00494E1B">
              <w:rPr>
                <w:szCs w:val="24"/>
              </w:rPr>
              <w:t>energopārvaldības</w:t>
            </w:r>
            <w:proofErr w:type="spellEnd"/>
            <w:r w:rsidRPr="00494E1B">
              <w:rPr>
                <w:szCs w:val="24"/>
              </w:rPr>
              <w:t xml:space="preserve"> sistēmas standarta noteikumi”</w:t>
            </w:r>
            <w:r>
              <w:rPr>
                <w:szCs w:val="24"/>
              </w:rPr>
              <w:t xml:space="preserve"> 27.apakšpunkts</w:t>
            </w:r>
          </w:p>
        </w:tc>
        <w:tc>
          <w:tcPr>
            <w:tcW w:w="915" w:type="pct"/>
          </w:tcPr>
          <w:p w14:paraId="3992EBDB" w14:textId="77777777" w:rsidR="006013CA" w:rsidRPr="00494E1B" w:rsidRDefault="006013CA" w:rsidP="006013CA">
            <w:pPr>
              <w:spacing w:after="0" w:line="240" w:lineRule="auto"/>
              <w:rPr>
                <w:spacing w:val="-2"/>
                <w:szCs w:val="24"/>
                <w:highlight w:val="green"/>
              </w:rPr>
            </w:pPr>
            <w:r w:rsidRPr="00494E1B">
              <w:rPr>
                <w:spacing w:val="-2"/>
                <w:szCs w:val="24"/>
              </w:rPr>
              <w:t>Neparedz stingrākas prasības</w:t>
            </w:r>
          </w:p>
        </w:tc>
      </w:tr>
      <w:tr w:rsidR="006013CA" w:rsidRPr="00494E1B" w14:paraId="0C6407EA" w14:textId="77777777" w:rsidTr="00A321BB">
        <w:tc>
          <w:tcPr>
            <w:tcW w:w="848" w:type="pct"/>
          </w:tcPr>
          <w:p w14:paraId="43B7F3AC" w14:textId="77777777" w:rsidR="006013CA" w:rsidRPr="00D142E2" w:rsidRDefault="006013CA" w:rsidP="006013CA">
            <w:pPr>
              <w:spacing w:after="0" w:line="240" w:lineRule="auto"/>
              <w:rPr>
                <w:rFonts w:eastAsia="Times New Roman"/>
                <w:szCs w:val="24"/>
                <w:lang w:eastAsia="lv-LV"/>
              </w:rPr>
            </w:pPr>
            <w:r w:rsidRPr="00D142E2">
              <w:rPr>
                <w:szCs w:val="24"/>
              </w:rPr>
              <w:t xml:space="preserve">Direktīvas 2012/27/ES </w:t>
            </w:r>
            <w:r w:rsidRPr="00D142E2">
              <w:rPr>
                <w:rFonts w:eastAsia="Times New Roman"/>
                <w:szCs w:val="24"/>
                <w:lang w:eastAsia="lv-LV"/>
              </w:rPr>
              <w:t xml:space="preserve">7. panta </w:t>
            </w:r>
          </w:p>
          <w:p w14:paraId="030BF94F" w14:textId="77777777" w:rsidR="006013CA" w:rsidRPr="00D142E2" w:rsidRDefault="006013CA" w:rsidP="006013CA">
            <w:pPr>
              <w:spacing w:after="0" w:line="240" w:lineRule="auto"/>
              <w:rPr>
                <w:szCs w:val="24"/>
              </w:rPr>
            </w:pPr>
            <w:r w:rsidRPr="00D142E2">
              <w:rPr>
                <w:rFonts w:eastAsia="Times New Roman"/>
                <w:szCs w:val="24"/>
                <w:lang w:eastAsia="lv-LV"/>
              </w:rPr>
              <w:t>10. punkta i) apakšpunkts</w:t>
            </w:r>
          </w:p>
        </w:tc>
        <w:tc>
          <w:tcPr>
            <w:tcW w:w="714" w:type="pct"/>
          </w:tcPr>
          <w:p w14:paraId="7D680DC8" w14:textId="78996482" w:rsidR="006013CA" w:rsidRPr="00494E1B" w:rsidRDefault="006013CA" w:rsidP="006013CA">
            <w:pPr>
              <w:spacing w:after="0" w:line="240" w:lineRule="auto"/>
              <w:rPr>
                <w:rFonts w:eastAsia="Times New Roman"/>
                <w:szCs w:val="24"/>
                <w:highlight w:val="green"/>
                <w:lang w:eastAsia="lv-LV"/>
              </w:rPr>
            </w:pPr>
          </w:p>
        </w:tc>
        <w:tc>
          <w:tcPr>
            <w:tcW w:w="2523" w:type="pct"/>
          </w:tcPr>
          <w:p w14:paraId="1BE5B9CE" w14:textId="77777777" w:rsidR="006013CA" w:rsidRDefault="006013CA" w:rsidP="006013CA">
            <w:pPr>
              <w:spacing w:after="0" w:line="240" w:lineRule="auto"/>
              <w:rPr>
                <w:b/>
                <w:spacing w:val="-2"/>
                <w:szCs w:val="24"/>
              </w:rPr>
            </w:pPr>
            <w:r w:rsidRPr="00494E1B">
              <w:rPr>
                <w:b/>
                <w:spacing w:val="-2"/>
                <w:szCs w:val="24"/>
              </w:rPr>
              <w:t xml:space="preserve">Pārņemts pilnībā </w:t>
            </w:r>
          </w:p>
          <w:p w14:paraId="58FBC6D3" w14:textId="4702ADE5" w:rsidR="006013CA" w:rsidRPr="00494E1B" w:rsidRDefault="00186196" w:rsidP="006944E4">
            <w:pPr>
              <w:spacing w:after="0" w:line="240" w:lineRule="auto"/>
              <w:rPr>
                <w:b/>
                <w:spacing w:val="-2"/>
                <w:szCs w:val="24"/>
                <w:highlight w:val="green"/>
              </w:rPr>
            </w:pPr>
            <w:r w:rsidRPr="00494E1B">
              <w:rPr>
                <w:szCs w:val="24"/>
              </w:rPr>
              <w:t xml:space="preserve">Ministru kabineta 2016.gada 11 oktobra noteikumu Nr.668 “Energoefektivitātes monitoringa un piemērojamā </w:t>
            </w:r>
            <w:proofErr w:type="spellStart"/>
            <w:r w:rsidRPr="00494E1B">
              <w:rPr>
                <w:szCs w:val="24"/>
              </w:rPr>
              <w:t>energopārvaldības</w:t>
            </w:r>
            <w:proofErr w:type="spellEnd"/>
            <w:r w:rsidRPr="00494E1B">
              <w:rPr>
                <w:szCs w:val="24"/>
              </w:rPr>
              <w:t xml:space="preserve"> sistēmas standarta noteikumi”</w:t>
            </w:r>
            <w:r>
              <w:rPr>
                <w:szCs w:val="24"/>
              </w:rPr>
              <w:t xml:space="preserve"> 3.punkts</w:t>
            </w:r>
          </w:p>
        </w:tc>
        <w:tc>
          <w:tcPr>
            <w:tcW w:w="915" w:type="pct"/>
          </w:tcPr>
          <w:p w14:paraId="4E0762BF" w14:textId="77777777" w:rsidR="006013CA" w:rsidRPr="00494E1B" w:rsidRDefault="006013CA" w:rsidP="006013CA">
            <w:pPr>
              <w:spacing w:after="0" w:line="240" w:lineRule="auto"/>
              <w:rPr>
                <w:spacing w:val="-2"/>
                <w:szCs w:val="24"/>
                <w:highlight w:val="green"/>
              </w:rPr>
            </w:pPr>
            <w:r w:rsidRPr="00494E1B">
              <w:rPr>
                <w:spacing w:val="-2"/>
                <w:szCs w:val="24"/>
              </w:rPr>
              <w:t>Neparedz stingrākas prasības</w:t>
            </w:r>
          </w:p>
        </w:tc>
      </w:tr>
      <w:tr w:rsidR="006013CA" w:rsidRPr="00494E1B" w14:paraId="1EE80CAC" w14:textId="77777777" w:rsidTr="00A321BB">
        <w:tc>
          <w:tcPr>
            <w:tcW w:w="848" w:type="pct"/>
          </w:tcPr>
          <w:p w14:paraId="74905D44" w14:textId="77777777" w:rsidR="006013CA" w:rsidRPr="00D142E2" w:rsidRDefault="006013CA" w:rsidP="006013CA">
            <w:pPr>
              <w:spacing w:after="0" w:line="240" w:lineRule="auto"/>
              <w:rPr>
                <w:rFonts w:eastAsia="Times New Roman"/>
                <w:szCs w:val="24"/>
                <w:lang w:eastAsia="lv-LV"/>
              </w:rPr>
            </w:pPr>
            <w:r w:rsidRPr="00D142E2">
              <w:rPr>
                <w:szCs w:val="24"/>
              </w:rPr>
              <w:t xml:space="preserve">Direktīvas 2012/27/ES </w:t>
            </w:r>
            <w:r w:rsidRPr="00D142E2">
              <w:rPr>
                <w:rFonts w:eastAsia="Times New Roman"/>
                <w:szCs w:val="24"/>
                <w:lang w:eastAsia="lv-LV"/>
              </w:rPr>
              <w:t xml:space="preserve">7. panta </w:t>
            </w:r>
          </w:p>
          <w:p w14:paraId="615701EC" w14:textId="77777777" w:rsidR="006013CA" w:rsidRPr="00D142E2" w:rsidRDefault="006013CA" w:rsidP="006013CA">
            <w:pPr>
              <w:spacing w:after="0" w:line="240" w:lineRule="auto"/>
              <w:rPr>
                <w:szCs w:val="24"/>
              </w:rPr>
            </w:pPr>
            <w:r w:rsidRPr="00D142E2">
              <w:rPr>
                <w:rFonts w:eastAsia="Times New Roman"/>
                <w:szCs w:val="24"/>
                <w:lang w:eastAsia="lv-LV"/>
              </w:rPr>
              <w:t>10. punkta j) apakšpunkts</w:t>
            </w:r>
          </w:p>
        </w:tc>
        <w:tc>
          <w:tcPr>
            <w:tcW w:w="714" w:type="pct"/>
          </w:tcPr>
          <w:p w14:paraId="61F19D43" w14:textId="5A073D52" w:rsidR="006013CA" w:rsidRPr="00494E1B" w:rsidRDefault="006013CA" w:rsidP="00AB6931">
            <w:pPr>
              <w:spacing w:after="0" w:line="240" w:lineRule="auto"/>
              <w:rPr>
                <w:rFonts w:eastAsia="Times New Roman"/>
                <w:szCs w:val="24"/>
                <w:highlight w:val="green"/>
                <w:lang w:eastAsia="lv-LV"/>
              </w:rPr>
            </w:pPr>
          </w:p>
        </w:tc>
        <w:tc>
          <w:tcPr>
            <w:tcW w:w="2523" w:type="pct"/>
          </w:tcPr>
          <w:p w14:paraId="0D2B0E13" w14:textId="77777777" w:rsidR="006013CA" w:rsidRDefault="006013CA" w:rsidP="006013CA">
            <w:pPr>
              <w:spacing w:after="0" w:line="240" w:lineRule="auto"/>
              <w:rPr>
                <w:b/>
                <w:spacing w:val="-2"/>
                <w:szCs w:val="24"/>
              </w:rPr>
            </w:pPr>
            <w:r w:rsidRPr="00494E1B">
              <w:rPr>
                <w:b/>
                <w:spacing w:val="-2"/>
                <w:szCs w:val="24"/>
              </w:rPr>
              <w:t xml:space="preserve">Pārņemts pilnībā </w:t>
            </w:r>
          </w:p>
          <w:p w14:paraId="6E175683" w14:textId="4803E87C" w:rsidR="006013CA" w:rsidRPr="00494E1B" w:rsidRDefault="00186196" w:rsidP="006944E4">
            <w:pPr>
              <w:spacing w:after="0" w:line="240" w:lineRule="auto"/>
              <w:rPr>
                <w:b/>
                <w:spacing w:val="-2"/>
                <w:szCs w:val="24"/>
                <w:highlight w:val="green"/>
              </w:rPr>
            </w:pPr>
            <w:r w:rsidRPr="00494E1B">
              <w:rPr>
                <w:szCs w:val="24"/>
              </w:rPr>
              <w:t xml:space="preserve">Ministru kabineta 2016.gada 11 oktobra noteikumu Nr.668 “Energoefektivitātes monitoringa un piemērojamā </w:t>
            </w:r>
            <w:proofErr w:type="spellStart"/>
            <w:r w:rsidRPr="00494E1B">
              <w:rPr>
                <w:szCs w:val="24"/>
              </w:rPr>
              <w:t>energopārvaldības</w:t>
            </w:r>
            <w:proofErr w:type="spellEnd"/>
            <w:r w:rsidRPr="00494E1B">
              <w:rPr>
                <w:szCs w:val="24"/>
              </w:rPr>
              <w:t xml:space="preserve"> sistēmas standarta noteikumi”</w:t>
            </w:r>
            <w:r>
              <w:rPr>
                <w:szCs w:val="24"/>
              </w:rPr>
              <w:t xml:space="preserve"> 28.punkts</w:t>
            </w:r>
          </w:p>
        </w:tc>
        <w:tc>
          <w:tcPr>
            <w:tcW w:w="915" w:type="pct"/>
          </w:tcPr>
          <w:p w14:paraId="105EC63F" w14:textId="77777777" w:rsidR="006013CA" w:rsidRPr="00494E1B" w:rsidRDefault="006013CA" w:rsidP="006013CA">
            <w:pPr>
              <w:spacing w:after="0" w:line="240" w:lineRule="auto"/>
              <w:rPr>
                <w:spacing w:val="-2"/>
                <w:szCs w:val="24"/>
                <w:highlight w:val="green"/>
              </w:rPr>
            </w:pPr>
            <w:r w:rsidRPr="00494E1B">
              <w:rPr>
                <w:spacing w:val="-2"/>
                <w:szCs w:val="24"/>
              </w:rPr>
              <w:t>Neparedz stingrākas prasības</w:t>
            </w:r>
          </w:p>
        </w:tc>
      </w:tr>
      <w:tr w:rsidR="006013CA" w:rsidRPr="00494E1B" w14:paraId="0791A59A" w14:textId="77777777" w:rsidTr="00A321BB">
        <w:tc>
          <w:tcPr>
            <w:tcW w:w="848" w:type="pct"/>
          </w:tcPr>
          <w:p w14:paraId="473AD549" w14:textId="77777777" w:rsidR="006013CA" w:rsidRPr="00D142E2" w:rsidRDefault="006013CA" w:rsidP="006013CA">
            <w:pPr>
              <w:spacing w:after="0" w:line="240" w:lineRule="auto"/>
              <w:rPr>
                <w:rFonts w:eastAsia="Times New Roman"/>
                <w:szCs w:val="24"/>
                <w:lang w:eastAsia="lv-LV"/>
              </w:rPr>
            </w:pPr>
            <w:r w:rsidRPr="00D142E2">
              <w:rPr>
                <w:szCs w:val="24"/>
              </w:rPr>
              <w:t xml:space="preserve">Direktīvas 2012/27/ES </w:t>
            </w:r>
            <w:r w:rsidRPr="00D142E2">
              <w:rPr>
                <w:rFonts w:eastAsia="Times New Roman"/>
                <w:szCs w:val="24"/>
                <w:lang w:eastAsia="lv-LV"/>
              </w:rPr>
              <w:t xml:space="preserve">7. panta </w:t>
            </w:r>
          </w:p>
          <w:p w14:paraId="37153134" w14:textId="77777777" w:rsidR="006013CA" w:rsidRPr="00D142E2" w:rsidRDefault="006013CA" w:rsidP="006013CA">
            <w:pPr>
              <w:spacing w:after="0" w:line="240" w:lineRule="auto"/>
              <w:rPr>
                <w:rFonts w:eastAsia="Times New Roman"/>
                <w:szCs w:val="24"/>
                <w:lang w:eastAsia="lv-LV"/>
              </w:rPr>
            </w:pPr>
            <w:r w:rsidRPr="00D142E2">
              <w:rPr>
                <w:rFonts w:eastAsia="Times New Roman"/>
                <w:szCs w:val="24"/>
                <w:lang w:eastAsia="lv-LV"/>
              </w:rPr>
              <w:t>12. punkts</w:t>
            </w:r>
          </w:p>
          <w:p w14:paraId="430D7002" w14:textId="77777777" w:rsidR="006013CA" w:rsidRPr="00D142E2" w:rsidRDefault="006013CA" w:rsidP="006013CA">
            <w:pPr>
              <w:spacing w:after="0" w:line="240" w:lineRule="auto"/>
              <w:rPr>
                <w:szCs w:val="24"/>
              </w:rPr>
            </w:pPr>
          </w:p>
        </w:tc>
        <w:tc>
          <w:tcPr>
            <w:tcW w:w="714" w:type="pct"/>
          </w:tcPr>
          <w:p w14:paraId="758EC794" w14:textId="5B8570F0" w:rsidR="006013CA" w:rsidRPr="00494E1B" w:rsidRDefault="006013CA" w:rsidP="00E17184">
            <w:pPr>
              <w:spacing w:after="0" w:line="240" w:lineRule="auto"/>
              <w:rPr>
                <w:rFonts w:eastAsia="Times New Roman"/>
                <w:szCs w:val="24"/>
                <w:lang w:eastAsia="lv-LV"/>
              </w:rPr>
            </w:pPr>
          </w:p>
        </w:tc>
        <w:tc>
          <w:tcPr>
            <w:tcW w:w="2523" w:type="pct"/>
          </w:tcPr>
          <w:p w14:paraId="018B6438" w14:textId="77777777" w:rsidR="006013CA" w:rsidRDefault="006013CA" w:rsidP="006013CA">
            <w:pPr>
              <w:spacing w:after="0" w:line="240" w:lineRule="auto"/>
              <w:rPr>
                <w:b/>
                <w:spacing w:val="-2"/>
                <w:szCs w:val="24"/>
              </w:rPr>
            </w:pPr>
            <w:r w:rsidRPr="00494E1B">
              <w:rPr>
                <w:b/>
                <w:spacing w:val="-2"/>
                <w:szCs w:val="24"/>
              </w:rPr>
              <w:t xml:space="preserve">Pārņemts pilnībā </w:t>
            </w:r>
          </w:p>
          <w:p w14:paraId="73CA6F85" w14:textId="266F06D1" w:rsidR="006013CA" w:rsidRPr="00494E1B" w:rsidRDefault="00186196" w:rsidP="006944E4">
            <w:pPr>
              <w:spacing w:after="0" w:line="240" w:lineRule="auto"/>
              <w:rPr>
                <w:rFonts w:eastAsia="Times New Roman"/>
                <w:b/>
                <w:szCs w:val="24"/>
                <w:lang w:eastAsia="lv-LV"/>
              </w:rPr>
            </w:pPr>
            <w:r w:rsidRPr="00494E1B">
              <w:rPr>
                <w:szCs w:val="24"/>
              </w:rPr>
              <w:t xml:space="preserve">Ministru kabineta 2016.gada 11 oktobra noteikumu Nr.668 “Energoefektivitātes monitoringa un piemērojamā </w:t>
            </w:r>
            <w:proofErr w:type="spellStart"/>
            <w:r w:rsidRPr="00494E1B">
              <w:rPr>
                <w:szCs w:val="24"/>
              </w:rPr>
              <w:t>energopārvaldības</w:t>
            </w:r>
            <w:proofErr w:type="spellEnd"/>
            <w:r w:rsidRPr="00494E1B">
              <w:rPr>
                <w:szCs w:val="24"/>
              </w:rPr>
              <w:t xml:space="preserve"> sistēmas standarta noteikumi”</w:t>
            </w:r>
            <w:r>
              <w:rPr>
                <w:szCs w:val="24"/>
              </w:rPr>
              <w:t xml:space="preserve"> 13.punkts</w:t>
            </w:r>
          </w:p>
        </w:tc>
        <w:tc>
          <w:tcPr>
            <w:tcW w:w="915" w:type="pct"/>
          </w:tcPr>
          <w:p w14:paraId="38253C93" w14:textId="77777777" w:rsidR="006013CA" w:rsidRPr="00494E1B" w:rsidRDefault="006013CA" w:rsidP="006013CA">
            <w:pPr>
              <w:spacing w:after="0" w:line="240" w:lineRule="auto"/>
              <w:rPr>
                <w:spacing w:val="-2"/>
                <w:szCs w:val="24"/>
              </w:rPr>
            </w:pPr>
            <w:r w:rsidRPr="00494E1B">
              <w:rPr>
                <w:spacing w:val="-2"/>
                <w:szCs w:val="24"/>
              </w:rPr>
              <w:t>Neparedz stingrākas prasības</w:t>
            </w:r>
          </w:p>
        </w:tc>
      </w:tr>
      <w:tr w:rsidR="006013CA" w:rsidRPr="00494E1B" w14:paraId="1A3F69A4" w14:textId="77777777" w:rsidTr="00A321BB">
        <w:tc>
          <w:tcPr>
            <w:tcW w:w="848" w:type="pct"/>
          </w:tcPr>
          <w:p w14:paraId="798AC262"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8. panta 1. punkta pirmās daļas a) apakšpunkts</w:t>
            </w:r>
          </w:p>
          <w:p w14:paraId="5B5027B4" w14:textId="77777777" w:rsidR="006013CA" w:rsidRPr="00494E1B" w:rsidRDefault="006013CA" w:rsidP="006013CA">
            <w:pPr>
              <w:spacing w:after="0" w:line="240" w:lineRule="auto"/>
              <w:rPr>
                <w:rFonts w:eastAsia="Times New Roman"/>
                <w:szCs w:val="24"/>
                <w:lang w:eastAsia="lv-LV"/>
              </w:rPr>
            </w:pPr>
          </w:p>
        </w:tc>
        <w:tc>
          <w:tcPr>
            <w:tcW w:w="714" w:type="pct"/>
          </w:tcPr>
          <w:p w14:paraId="2D101935" w14:textId="77777777" w:rsidR="006013CA" w:rsidRPr="00494E1B" w:rsidRDefault="006013CA" w:rsidP="006013CA">
            <w:pPr>
              <w:spacing w:after="0" w:line="240" w:lineRule="auto"/>
              <w:rPr>
                <w:rFonts w:eastAsia="Times New Roman"/>
                <w:szCs w:val="24"/>
                <w:lang w:eastAsia="lv-LV"/>
              </w:rPr>
            </w:pPr>
          </w:p>
        </w:tc>
        <w:tc>
          <w:tcPr>
            <w:tcW w:w="2523" w:type="pct"/>
          </w:tcPr>
          <w:p w14:paraId="5DA3C08C"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6E1EA0D6"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arī ar:</w:t>
            </w:r>
          </w:p>
          <w:p w14:paraId="280D13C0"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1) Ministru kabineta 2013. gada 18. jūlija noteikumu Nr. 382 „Noteikumi par neatkarīgiem ekspertiem ēku energoefektivitātes jomā” 2.1. punkts;</w:t>
            </w:r>
          </w:p>
          <w:p w14:paraId="18BB76B5"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2) Ministru kabineta 2013. gada 9. jūlija noteikumu Nr. 383 „Noteikumi par ēku </w:t>
            </w:r>
            <w:proofErr w:type="spellStart"/>
            <w:r w:rsidRPr="00494E1B">
              <w:rPr>
                <w:rFonts w:eastAsia="Times New Roman"/>
                <w:szCs w:val="24"/>
                <w:lang w:eastAsia="lv-LV"/>
              </w:rPr>
              <w:t>energosertifikāciju</w:t>
            </w:r>
            <w:proofErr w:type="spellEnd"/>
            <w:r w:rsidRPr="00494E1B">
              <w:rPr>
                <w:rFonts w:eastAsia="Times New Roman"/>
                <w:szCs w:val="24"/>
                <w:lang w:eastAsia="lv-LV"/>
              </w:rPr>
              <w:t>” 7.4. punkts un 3. pielikums;</w:t>
            </w:r>
          </w:p>
          <w:p w14:paraId="6AC5BBF1"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3) Ministru kabineta noteikumu projekta “Uzņēmumu </w:t>
            </w:r>
            <w:proofErr w:type="spellStart"/>
            <w:r w:rsidRPr="00494E1B">
              <w:rPr>
                <w:rFonts w:eastAsia="Times New Roman"/>
                <w:szCs w:val="24"/>
                <w:lang w:eastAsia="lv-LV"/>
              </w:rPr>
              <w:t>energoaudita</w:t>
            </w:r>
            <w:proofErr w:type="spellEnd"/>
            <w:r w:rsidRPr="00494E1B">
              <w:rPr>
                <w:rFonts w:eastAsia="Times New Roman"/>
                <w:szCs w:val="24"/>
                <w:lang w:eastAsia="lv-LV"/>
              </w:rPr>
              <w:t xml:space="preserve"> noteikumi” II. nodaļa</w:t>
            </w:r>
            <w:r w:rsidR="00E659C7" w:rsidRPr="00494E1B">
              <w:rPr>
                <w:rFonts w:eastAsia="Times New Roman"/>
                <w:szCs w:val="24"/>
                <w:lang w:eastAsia="lv-LV"/>
              </w:rPr>
              <w:t>.</w:t>
            </w:r>
          </w:p>
        </w:tc>
        <w:tc>
          <w:tcPr>
            <w:tcW w:w="915" w:type="pct"/>
          </w:tcPr>
          <w:p w14:paraId="3EC8039D"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6480C727" w14:textId="77777777" w:rsidTr="00A321BB">
        <w:tc>
          <w:tcPr>
            <w:tcW w:w="848" w:type="pct"/>
          </w:tcPr>
          <w:p w14:paraId="0DC4769F"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8. panta 1. punkta pirmās daļas b) apakšpunkts</w:t>
            </w:r>
          </w:p>
        </w:tc>
        <w:tc>
          <w:tcPr>
            <w:tcW w:w="714" w:type="pct"/>
          </w:tcPr>
          <w:p w14:paraId="45077486" w14:textId="77777777" w:rsidR="006013CA" w:rsidRPr="00494E1B" w:rsidRDefault="006013CA" w:rsidP="006013CA">
            <w:pPr>
              <w:spacing w:after="0" w:line="240" w:lineRule="auto"/>
              <w:rPr>
                <w:rFonts w:eastAsia="Times New Roman"/>
                <w:szCs w:val="24"/>
                <w:lang w:eastAsia="lv-LV"/>
              </w:rPr>
            </w:pPr>
          </w:p>
        </w:tc>
        <w:tc>
          <w:tcPr>
            <w:tcW w:w="2523" w:type="pct"/>
          </w:tcPr>
          <w:p w14:paraId="4A0E0C73" w14:textId="77777777" w:rsidR="006013CA" w:rsidRPr="00494E1B" w:rsidRDefault="006013CA" w:rsidP="006013CA">
            <w:pPr>
              <w:spacing w:after="0" w:line="240" w:lineRule="auto"/>
              <w:rPr>
                <w:rFonts w:eastAsia="Times New Roman"/>
                <w:b/>
                <w:szCs w:val="24"/>
                <w:lang w:eastAsia="lv-LV"/>
              </w:rPr>
            </w:pPr>
            <w:r w:rsidRPr="00494E1B">
              <w:rPr>
                <w:rFonts w:eastAsia="Times New Roman"/>
                <w:szCs w:val="24"/>
                <w:lang w:eastAsia="lv-LV"/>
              </w:rPr>
              <w:t>Latvija nav izvēlējusies iespēju ieviest Direktīvas 2012/27/ES 8. panta 1. punkta b) apakšpunkta prasības, jo ir izvēlējusies Direktīvas 2012/27/ES 8. panta 1. punkta a) apakšpunkta iespējas.</w:t>
            </w:r>
          </w:p>
        </w:tc>
        <w:tc>
          <w:tcPr>
            <w:tcW w:w="915" w:type="pct"/>
          </w:tcPr>
          <w:p w14:paraId="18007477" w14:textId="77777777" w:rsidR="006013CA" w:rsidRPr="00494E1B" w:rsidRDefault="006013CA" w:rsidP="006013CA">
            <w:pPr>
              <w:spacing w:after="0" w:line="240" w:lineRule="auto"/>
              <w:rPr>
                <w:spacing w:val="-2"/>
                <w:szCs w:val="24"/>
              </w:rPr>
            </w:pPr>
          </w:p>
        </w:tc>
      </w:tr>
      <w:tr w:rsidR="006013CA" w:rsidRPr="00494E1B" w14:paraId="1459068C" w14:textId="77777777" w:rsidTr="00A321BB">
        <w:tc>
          <w:tcPr>
            <w:tcW w:w="848" w:type="pct"/>
          </w:tcPr>
          <w:p w14:paraId="3B651FC6"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 xml:space="preserve">8. panta </w:t>
            </w:r>
            <w:r w:rsidRPr="00494E1B">
              <w:rPr>
                <w:rFonts w:eastAsia="Times New Roman"/>
                <w:szCs w:val="24"/>
                <w:lang w:eastAsia="lv-LV"/>
              </w:rPr>
              <w:lastRenderedPageBreak/>
              <w:t>1. punkta otrā daļa</w:t>
            </w:r>
          </w:p>
        </w:tc>
        <w:tc>
          <w:tcPr>
            <w:tcW w:w="714" w:type="pct"/>
          </w:tcPr>
          <w:p w14:paraId="3180CB64" w14:textId="77777777" w:rsidR="006013CA" w:rsidRPr="00494E1B" w:rsidRDefault="006013CA" w:rsidP="006013CA">
            <w:pPr>
              <w:spacing w:after="0" w:line="240" w:lineRule="auto"/>
              <w:rPr>
                <w:rFonts w:eastAsia="Times New Roman"/>
                <w:szCs w:val="24"/>
                <w:lang w:eastAsia="lv-LV"/>
              </w:rPr>
            </w:pPr>
          </w:p>
        </w:tc>
        <w:tc>
          <w:tcPr>
            <w:tcW w:w="2523" w:type="pct"/>
          </w:tcPr>
          <w:p w14:paraId="35079AB6" w14:textId="77777777" w:rsidR="006013CA" w:rsidRPr="00494E1B" w:rsidRDefault="006013CA" w:rsidP="006013CA">
            <w:pPr>
              <w:spacing w:after="0" w:line="240" w:lineRule="auto"/>
              <w:rPr>
                <w:rFonts w:eastAsia="Times New Roman"/>
                <w:szCs w:val="24"/>
                <w:lang w:eastAsia="lv-LV"/>
              </w:rPr>
            </w:pPr>
            <w:r w:rsidRPr="00494E1B">
              <w:rPr>
                <w:szCs w:val="24"/>
              </w:rPr>
              <w:t xml:space="preserve">Tā kā </w:t>
            </w:r>
            <w:r w:rsidRPr="00494E1B">
              <w:rPr>
                <w:rFonts w:eastAsia="Times New Roman"/>
                <w:szCs w:val="24"/>
                <w:lang w:eastAsia="lv-LV"/>
              </w:rPr>
              <w:t xml:space="preserve">Latvija nav izvēlējusies iespēju ieviest Direktīvas 2012/27/ES 8. panta 1. punkta b) </w:t>
            </w:r>
            <w:r w:rsidRPr="00494E1B">
              <w:rPr>
                <w:rFonts w:eastAsia="Times New Roman"/>
                <w:szCs w:val="24"/>
                <w:lang w:eastAsia="lv-LV"/>
              </w:rPr>
              <w:lastRenderedPageBreak/>
              <w:t>apakšpunkta prasības, tad tai nav saistošas 8. panta 1. punkta otrās daļas prasības.</w:t>
            </w:r>
          </w:p>
        </w:tc>
        <w:tc>
          <w:tcPr>
            <w:tcW w:w="915" w:type="pct"/>
          </w:tcPr>
          <w:p w14:paraId="7FC71AB8" w14:textId="77777777" w:rsidR="006013CA" w:rsidRPr="00494E1B" w:rsidRDefault="006013CA" w:rsidP="006013CA">
            <w:pPr>
              <w:spacing w:after="0" w:line="240" w:lineRule="auto"/>
              <w:rPr>
                <w:spacing w:val="-2"/>
                <w:szCs w:val="24"/>
              </w:rPr>
            </w:pPr>
          </w:p>
        </w:tc>
      </w:tr>
      <w:tr w:rsidR="006013CA" w:rsidRPr="00494E1B" w14:paraId="7BEF815A" w14:textId="77777777" w:rsidTr="00A321BB">
        <w:tc>
          <w:tcPr>
            <w:tcW w:w="848" w:type="pct"/>
          </w:tcPr>
          <w:p w14:paraId="365CEC85"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8. panta 1. punkta trešā daļa</w:t>
            </w:r>
          </w:p>
        </w:tc>
        <w:tc>
          <w:tcPr>
            <w:tcW w:w="714" w:type="pct"/>
          </w:tcPr>
          <w:p w14:paraId="25EA84FB" w14:textId="77777777" w:rsidR="006013CA" w:rsidRPr="00494E1B" w:rsidRDefault="006013CA" w:rsidP="006013CA">
            <w:pPr>
              <w:spacing w:after="0" w:line="240" w:lineRule="auto"/>
              <w:rPr>
                <w:rFonts w:eastAsia="Times New Roman"/>
                <w:szCs w:val="24"/>
                <w:lang w:eastAsia="lv-LV"/>
              </w:rPr>
            </w:pPr>
          </w:p>
        </w:tc>
        <w:tc>
          <w:tcPr>
            <w:tcW w:w="2523" w:type="pct"/>
          </w:tcPr>
          <w:p w14:paraId="30FC62C8"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5D666513"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w:t>
            </w:r>
          </w:p>
          <w:p w14:paraId="3C40829D"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1) Energoefektivitātes likuma 9. </w:t>
            </w:r>
            <w:r w:rsidR="00977926" w:rsidRPr="00494E1B">
              <w:rPr>
                <w:rFonts w:eastAsia="Times New Roman"/>
                <w:szCs w:val="24"/>
                <w:lang w:eastAsia="lv-LV"/>
              </w:rPr>
              <w:t>panta pirmā un otrā daļu;</w:t>
            </w:r>
          </w:p>
          <w:p w14:paraId="11DF8C6B" w14:textId="77777777" w:rsidR="006013CA" w:rsidRPr="00494E1B" w:rsidRDefault="006013CA" w:rsidP="006013CA">
            <w:pPr>
              <w:spacing w:after="0" w:line="240" w:lineRule="auto"/>
              <w:rPr>
                <w:szCs w:val="24"/>
              </w:rPr>
            </w:pPr>
            <w:r w:rsidRPr="00494E1B">
              <w:rPr>
                <w:szCs w:val="24"/>
              </w:rPr>
              <w:t>2)</w:t>
            </w:r>
            <w:r w:rsidRPr="00494E1B">
              <w:rPr>
                <w:bCs/>
                <w:szCs w:val="24"/>
              </w:rPr>
              <w:t xml:space="preserve"> Ministru kabineta 2013. gada 25. jūnija noteikumu Nr. 348</w:t>
            </w:r>
            <w:r w:rsidRPr="00494E1B">
              <w:rPr>
                <w:szCs w:val="24"/>
              </w:rPr>
              <w:t xml:space="preserve"> “Ēkas energoefektivitātes aprēķina metode” 5.1. </w:t>
            </w:r>
            <w:r w:rsidR="00E659C7" w:rsidRPr="00494E1B">
              <w:rPr>
                <w:szCs w:val="24"/>
              </w:rPr>
              <w:t>apakšnodaļu</w:t>
            </w:r>
            <w:r w:rsidRPr="00494E1B">
              <w:rPr>
                <w:szCs w:val="24"/>
              </w:rPr>
              <w:t>;</w:t>
            </w:r>
          </w:p>
          <w:p w14:paraId="481A8E02" w14:textId="77777777" w:rsidR="006013CA" w:rsidRPr="00494E1B" w:rsidRDefault="006013CA" w:rsidP="006013CA">
            <w:pPr>
              <w:spacing w:after="0" w:line="240" w:lineRule="auto"/>
              <w:rPr>
                <w:spacing w:val="-2"/>
                <w:szCs w:val="24"/>
              </w:rPr>
            </w:pPr>
            <w:r w:rsidRPr="00494E1B">
              <w:rPr>
                <w:szCs w:val="24"/>
              </w:rPr>
              <w:t>3)</w:t>
            </w:r>
            <w:r w:rsidRPr="00494E1B">
              <w:rPr>
                <w:bCs/>
                <w:szCs w:val="24"/>
              </w:rPr>
              <w:t xml:space="preserve"> Ministru kabineta 2013. gada 9. jūlija noteikumu Nr. 383</w:t>
            </w:r>
            <w:r w:rsidRPr="00494E1B">
              <w:rPr>
                <w:szCs w:val="24"/>
              </w:rPr>
              <w:t xml:space="preserve"> “Noteikumi par ēku </w:t>
            </w:r>
            <w:proofErr w:type="spellStart"/>
            <w:r w:rsidR="00977926" w:rsidRPr="00494E1B">
              <w:rPr>
                <w:szCs w:val="24"/>
              </w:rPr>
              <w:t>energosertifikāciju</w:t>
            </w:r>
            <w:proofErr w:type="spellEnd"/>
            <w:r w:rsidR="00977926" w:rsidRPr="00494E1B">
              <w:rPr>
                <w:szCs w:val="24"/>
              </w:rPr>
              <w:t>” 7.4. punkta</w:t>
            </w:r>
            <w:r w:rsidRPr="00494E1B">
              <w:rPr>
                <w:szCs w:val="24"/>
              </w:rPr>
              <w:t xml:space="preserve"> un 3</w:t>
            </w:r>
            <w:r w:rsidR="00977926" w:rsidRPr="00494E1B">
              <w:rPr>
                <w:spacing w:val="-2"/>
                <w:szCs w:val="24"/>
              </w:rPr>
              <w:t>. pielikumu</w:t>
            </w:r>
            <w:r w:rsidRPr="00494E1B">
              <w:rPr>
                <w:spacing w:val="-2"/>
                <w:szCs w:val="24"/>
              </w:rPr>
              <w:t>;</w:t>
            </w:r>
          </w:p>
          <w:p w14:paraId="3DC6B1DA" w14:textId="77777777" w:rsidR="006013CA" w:rsidRPr="00494E1B" w:rsidRDefault="006013CA" w:rsidP="006013CA">
            <w:pPr>
              <w:spacing w:after="0" w:line="240" w:lineRule="auto"/>
              <w:rPr>
                <w:rFonts w:eastAsia="Times New Roman"/>
                <w:szCs w:val="24"/>
                <w:vertAlign w:val="superscript"/>
                <w:lang w:eastAsia="lv-LV"/>
              </w:rPr>
            </w:pPr>
            <w:r w:rsidRPr="00494E1B">
              <w:rPr>
                <w:szCs w:val="24"/>
              </w:rPr>
              <w:t>4)</w:t>
            </w:r>
            <w:r w:rsidRPr="00494E1B">
              <w:rPr>
                <w:rFonts w:eastAsia="Times New Roman"/>
                <w:szCs w:val="24"/>
                <w:lang w:eastAsia="lv-LV"/>
              </w:rPr>
              <w:t xml:space="preserve"> Ekonomikas ministrijas publicēt</w:t>
            </w:r>
            <w:r w:rsidR="00977926" w:rsidRPr="00494E1B">
              <w:rPr>
                <w:rFonts w:eastAsia="Times New Roman"/>
                <w:szCs w:val="24"/>
                <w:lang w:eastAsia="lv-LV"/>
              </w:rPr>
              <w:t>aj</w:t>
            </w:r>
            <w:r w:rsidRPr="00494E1B">
              <w:rPr>
                <w:rFonts w:eastAsia="Times New Roman"/>
                <w:szCs w:val="24"/>
                <w:lang w:eastAsia="lv-LV"/>
              </w:rPr>
              <w:t>ie</w:t>
            </w:r>
            <w:r w:rsidR="00977926" w:rsidRPr="00494E1B">
              <w:rPr>
                <w:rFonts w:eastAsia="Times New Roman"/>
                <w:szCs w:val="24"/>
                <w:lang w:eastAsia="lv-LV"/>
              </w:rPr>
              <w:t>m</w:t>
            </w:r>
            <w:r w:rsidRPr="00494E1B">
              <w:rPr>
                <w:rFonts w:eastAsia="Times New Roman"/>
                <w:szCs w:val="24"/>
                <w:lang w:eastAsia="lv-LV"/>
              </w:rPr>
              <w:t xml:space="preserve"> “</w:t>
            </w:r>
            <w:r w:rsidRPr="00494E1B">
              <w:rPr>
                <w:szCs w:val="24"/>
              </w:rPr>
              <w:t xml:space="preserve">Ieteikumi obligāto </w:t>
            </w:r>
            <w:proofErr w:type="spellStart"/>
            <w:r w:rsidRPr="00494E1B">
              <w:rPr>
                <w:szCs w:val="24"/>
              </w:rPr>
              <w:t>energoauditu</w:t>
            </w:r>
            <w:proofErr w:type="spellEnd"/>
            <w:r w:rsidRPr="00494E1B">
              <w:rPr>
                <w:szCs w:val="24"/>
              </w:rPr>
              <w:t xml:space="preserve"> veikšanai lielajiem uzņēmumiem”</w:t>
            </w:r>
            <w:r w:rsidRPr="00494E1B">
              <w:rPr>
                <w:rStyle w:val="FootnoteReference"/>
                <w:szCs w:val="24"/>
              </w:rPr>
              <w:footnoteReference w:id="12"/>
            </w:r>
            <w:r w:rsidRPr="00494E1B">
              <w:rPr>
                <w:szCs w:val="24"/>
              </w:rPr>
              <w:t>.</w:t>
            </w:r>
          </w:p>
        </w:tc>
        <w:tc>
          <w:tcPr>
            <w:tcW w:w="915" w:type="pct"/>
          </w:tcPr>
          <w:p w14:paraId="0AA1CAD8"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68B88A66" w14:textId="77777777" w:rsidTr="00A321BB">
        <w:tc>
          <w:tcPr>
            <w:tcW w:w="848" w:type="pct"/>
          </w:tcPr>
          <w:p w14:paraId="2E426570"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8. panta 1. punkta ceturtā daļa</w:t>
            </w:r>
          </w:p>
        </w:tc>
        <w:tc>
          <w:tcPr>
            <w:tcW w:w="714" w:type="pct"/>
          </w:tcPr>
          <w:p w14:paraId="443A4A63" w14:textId="77777777" w:rsidR="006013CA" w:rsidRPr="00494E1B" w:rsidRDefault="006013CA" w:rsidP="006013CA">
            <w:pPr>
              <w:spacing w:after="0" w:line="240" w:lineRule="auto"/>
              <w:rPr>
                <w:rFonts w:eastAsia="Times New Roman"/>
                <w:szCs w:val="24"/>
                <w:lang w:eastAsia="lv-LV"/>
              </w:rPr>
            </w:pPr>
          </w:p>
        </w:tc>
        <w:tc>
          <w:tcPr>
            <w:tcW w:w="2523" w:type="pct"/>
          </w:tcPr>
          <w:p w14:paraId="0B44837F" w14:textId="77777777" w:rsidR="006013CA" w:rsidRPr="00494E1B" w:rsidRDefault="006013CA" w:rsidP="006013CA">
            <w:pPr>
              <w:spacing w:after="0" w:line="240" w:lineRule="auto"/>
              <w:rPr>
                <w:rFonts w:eastAsia="Times New Roman"/>
                <w:szCs w:val="24"/>
                <w:u w:val="single"/>
                <w:lang w:eastAsia="lv-LV"/>
              </w:rPr>
            </w:pPr>
            <w:r w:rsidRPr="00494E1B">
              <w:rPr>
                <w:rFonts w:eastAsia="Times New Roman"/>
                <w:b/>
                <w:szCs w:val="24"/>
                <w:lang w:eastAsia="lv-LV"/>
              </w:rPr>
              <w:t>Pārņemts pilnībā</w:t>
            </w:r>
            <w:r w:rsidRPr="00494E1B">
              <w:rPr>
                <w:rFonts w:eastAsia="Times New Roman"/>
                <w:szCs w:val="24"/>
                <w:u w:val="single"/>
                <w:lang w:eastAsia="lv-LV"/>
              </w:rPr>
              <w:t xml:space="preserve"> </w:t>
            </w:r>
          </w:p>
          <w:p w14:paraId="5E755635"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 Energoefektivitātes likuma 9. panta ceturto daļu.</w:t>
            </w:r>
          </w:p>
          <w:p w14:paraId="56791C80" w14:textId="77777777" w:rsidR="006013CA" w:rsidRPr="00494E1B" w:rsidRDefault="006013CA" w:rsidP="006013CA">
            <w:pPr>
              <w:spacing w:after="0" w:line="240" w:lineRule="auto"/>
              <w:rPr>
                <w:rFonts w:eastAsia="Times New Roman"/>
                <w:szCs w:val="24"/>
                <w:lang w:eastAsia="lv-LV"/>
              </w:rPr>
            </w:pPr>
          </w:p>
        </w:tc>
        <w:tc>
          <w:tcPr>
            <w:tcW w:w="915" w:type="pct"/>
          </w:tcPr>
          <w:p w14:paraId="7F472DE4"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40EE70FE" w14:textId="77777777" w:rsidTr="00A321BB">
        <w:tc>
          <w:tcPr>
            <w:tcW w:w="848" w:type="pct"/>
          </w:tcPr>
          <w:p w14:paraId="0AA24D97"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8. panta 2. punkts</w:t>
            </w:r>
          </w:p>
          <w:p w14:paraId="0F8747DD" w14:textId="77777777" w:rsidR="006013CA" w:rsidRPr="00494E1B" w:rsidRDefault="006013CA" w:rsidP="006013CA">
            <w:pPr>
              <w:spacing w:after="0" w:line="240" w:lineRule="auto"/>
              <w:rPr>
                <w:rFonts w:eastAsia="Times New Roman"/>
                <w:szCs w:val="24"/>
                <w:lang w:eastAsia="lv-LV"/>
              </w:rPr>
            </w:pPr>
          </w:p>
        </w:tc>
        <w:tc>
          <w:tcPr>
            <w:tcW w:w="714" w:type="pct"/>
          </w:tcPr>
          <w:p w14:paraId="53DCB0FE" w14:textId="77777777" w:rsidR="006013CA" w:rsidRPr="00494E1B" w:rsidRDefault="006013CA" w:rsidP="006013CA">
            <w:pPr>
              <w:spacing w:after="0" w:line="240" w:lineRule="auto"/>
              <w:rPr>
                <w:rFonts w:eastAsia="Times New Roman"/>
                <w:szCs w:val="24"/>
                <w:lang w:eastAsia="lv-LV"/>
              </w:rPr>
            </w:pPr>
          </w:p>
        </w:tc>
        <w:tc>
          <w:tcPr>
            <w:tcW w:w="2523" w:type="pct"/>
          </w:tcPr>
          <w:p w14:paraId="547ED398" w14:textId="77777777" w:rsidR="006013CA" w:rsidRPr="00494E1B" w:rsidRDefault="006013CA" w:rsidP="006013CA">
            <w:pPr>
              <w:spacing w:after="0" w:line="240" w:lineRule="auto"/>
              <w:jc w:val="both"/>
              <w:rPr>
                <w:rFonts w:eastAsia="Times New Roman"/>
                <w:b/>
                <w:szCs w:val="24"/>
                <w:lang w:eastAsia="lv-LV"/>
              </w:rPr>
            </w:pPr>
            <w:r w:rsidRPr="00494E1B">
              <w:rPr>
                <w:rFonts w:eastAsia="Times New Roman"/>
                <w:b/>
                <w:szCs w:val="24"/>
                <w:lang w:eastAsia="lv-LV"/>
              </w:rPr>
              <w:t>Pārņemts pilnībā</w:t>
            </w:r>
          </w:p>
          <w:p w14:paraId="20884776" w14:textId="77777777" w:rsidR="006013CA" w:rsidRPr="00494E1B" w:rsidRDefault="006013CA" w:rsidP="006013CA">
            <w:pPr>
              <w:spacing w:after="0" w:line="240" w:lineRule="auto"/>
              <w:jc w:val="both"/>
              <w:rPr>
                <w:rFonts w:eastAsia="Times New Roman"/>
                <w:szCs w:val="24"/>
                <w:lang w:eastAsia="lv-LV"/>
              </w:rPr>
            </w:pPr>
            <w:r w:rsidRPr="00494E1B">
              <w:rPr>
                <w:rFonts w:eastAsia="Times New Roman"/>
                <w:szCs w:val="24"/>
                <w:lang w:eastAsia="lv-LV"/>
              </w:rPr>
              <w:t>Prasības pārņemtas ar:</w:t>
            </w:r>
          </w:p>
          <w:p w14:paraId="272A3A28" w14:textId="77777777" w:rsidR="006013CA" w:rsidRPr="00494E1B" w:rsidRDefault="006013CA" w:rsidP="006013CA">
            <w:pPr>
              <w:spacing w:after="0" w:line="240" w:lineRule="auto"/>
              <w:jc w:val="both"/>
              <w:rPr>
                <w:rFonts w:eastAsia="Times New Roman"/>
                <w:szCs w:val="24"/>
                <w:lang w:eastAsia="lv-LV"/>
              </w:rPr>
            </w:pPr>
            <w:r w:rsidRPr="00494E1B">
              <w:rPr>
                <w:rFonts w:eastAsia="Times New Roman"/>
                <w:szCs w:val="24"/>
                <w:lang w:eastAsia="lv-LV"/>
              </w:rPr>
              <w:t>1) Latvijā ir izstrādāts un tiek ieviests Klimata pārmaiņu finanšu instrumenta finansēto projektu atklātais konkurss “Kompleksi risinājumi siltumnīcefekta gāzu emisiju samazināšanai ražošanas ēkās”</w:t>
            </w:r>
            <w:r w:rsidRPr="00494E1B">
              <w:rPr>
                <w:rStyle w:val="FootnoteReference"/>
                <w:rFonts w:eastAsia="Times New Roman"/>
                <w:szCs w:val="24"/>
                <w:lang w:eastAsia="lv-LV"/>
              </w:rPr>
              <w:footnoteReference w:id="13"/>
            </w:r>
            <w:r w:rsidRPr="00494E1B">
              <w:rPr>
                <w:rFonts w:eastAsia="Times New Roman"/>
                <w:szCs w:val="24"/>
                <w:lang w:eastAsia="lv-LV"/>
              </w:rPr>
              <w:t xml:space="preserve">, tā ietvaros iespējams saņemt atbalstu arī </w:t>
            </w:r>
            <w:proofErr w:type="spellStart"/>
            <w:r w:rsidRPr="00494E1B">
              <w:rPr>
                <w:rFonts w:eastAsia="Times New Roman"/>
                <w:szCs w:val="24"/>
                <w:lang w:eastAsia="lv-LV"/>
              </w:rPr>
              <w:t>energoaudita</w:t>
            </w:r>
            <w:proofErr w:type="spellEnd"/>
            <w:r w:rsidRPr="00494E1B">
              <w:rPr>
                <w:rFonts w:eastAsia="Times New Roman"/>
                <w:szCs w:val="24"/>
                <w:lang w:eastAsia="lv-LV"/>
              </w:rPr>
              <w:t xml:space="preserve"> veikšanai;</w:t>
            </w:r>
          </w:p>
          <w:p w14:paraId="1A05E487" w14:textId="77777777" w:rsidR="006013CA" w:rsidRPr="00494E1B" w:rsidRDefault="006013CA" w:rsidP="006013CA">
            <w:pPr>
              <w:spacing w:after="0" w:line="240" w:lineRule="auto"/>
              <w:rPr>
                <w:rFonts w:eastAsia="Times New Roman"/>
                <w:b/>
                <w:szCs w:val="24"/>
              </w:rPr>
            </w:pPr>
            <w:r w:rsidRPr="00494E1B">
              <w:rPr>
                <w:rFonts w:eastAsia="Times New Roman"/>
                <w:szCs w:val="24"/>
                <w:lang w:eastAsia="lv-LV"/>
              </w:rPr>
              <w:t>2) „Nacionālās industriālās politikas pamatnostādnes 2014.-2020. gadam”</w:t>
            </w:r>
            <w:r w:rsidRPr="00494E1B">
              <w:rPr>
                <w:rStyle w:val="FootnoteReference"/>
                <w:rFonts w:eastAsia="Times New Roman"/>
                <w:szCs w:val="24"/>
                <w:lang w:eastAsia="lv-LV"/>
              </w:rPr>
              <w:footnoteReference w:id="14"/>
            </w:r>
            <w:r w:rsidRPr="00494E1B">
              <w:rPr>
                <w:rFonts w:eastAsia="Times New Roman"/>
                <w:szCs w:val="24"/>
                <w:lang w:eastAsia="lv-LV"/>
              </w:rPr>
              <w:t>.</w:t>
            </w:r>
          </w:p>
        </w:tc>
        <w:tc>
          <w:tcPr>
            <w:tcW w:w="915" w:type="pct"/>
          </w:tcPr>
          <w:p w14:paraId="6F1CDA45"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7FA19122" w14:textId="77777777" w:rsidTr="00A321BB">
        <w:trPr>
          <w:trHeight w:val="1161"/>
        </w:trPr>
        <w:tc>
          <w:tcPr>
            <w:tcW w:w="848" w:type="pct"/>
          </w:tcPr>
          <w:p w14:paraId="167197B8"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8. panta 3. punkta pirmā daļa</w:t>
            </w:r>
          </w:p>
        </w:tc>
        <w:tc>
          <w:tcPr>
            <w:tcW w:w="714" w:type="pct"/>
          </w:tcPr>
          <w:p w14:paraId="1ED62059" w14:textId="77777777" w:rsidR="006013CA" w:rsidRPr="00494E1B" w:rsidRDefault="006013CA" w:rsidP="006013CA">
            <w:pPr>
              <w:spacing w:after="0" w:line="240" w:lineRule="auto"/>
              <w:rPr>
                <w:rFonts w:eastAsia="Times New Roman"/>
                <w:szCs w:val="24"/>
                <w:lang w:eastAsia="lv-LV"/>
              </w:rPr>
            </w:pPr>
          </w:p>
        </w:tc>
        <w:tc>
          <w:tcPr>
            <w:tcW w:w="2523" w:type="pct"/>
          </w:tcPr>
          <w:p w14:paraId="17A3BA25"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 xml:space="preserve">Pārņemts pilnībā </w:t>
            </w:r>
          </w:p>
          <w:p w14:paraId="7F28DFAD"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w:t>
            </w:r>
          </w:p>
          <w:p w14:paraId="5E19DF90"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Energoefektivitātes likuma 6. pantu.</w:t>
            </w:r>
          </w:p>
          <w:p w14:paraId="21A290EC" w14:textId="77777777" w:rsidR="006013CA" w:rsidRPr="00494E1B" w:rsidRDefault="006013CA" w:rsidP="006013CA">
            <w:pPr>
              <w:spacing w:after="0" w:line="240" w:lineRule="auto"/>
              <w:rPr>
                <w:szCs w:val="24"/>
              </w:rPr>
            </w:pPr>
          </w:p>
        </w:tc>
        <w:tc>
          <w:tcPr>
            <w:tcW w:w="915" w:type="pct"/>
          </w:tcPr>
          <w:p w14:paraId="749E8001"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06FAFB99" w14:textId="77777777" w:rsidTr="00A321BB">
        <w:tc>
          <w:tcPr>
            <w:tcW w:w="848" w:type="pct"/>
          </w:tcPr>
          <w:p w14:paraId="7449BF68"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8. panta 3. punkta otrā daļa</w:t>
            </w:r>
          </w:p>
        </w:tc>
        <w:tc>
          <w:tcPr>
            <w:tcW w:w="714" w:type="pct"/>
          </w:tcPr>
          <w:p w14:paraId="4C40F4F0" w14:textId="77777777" w:rsidR="006013CA" w:rsidRPr="00494E1B" w:rsidRDefault="006013CA" w:rsidP="006013CA">
            <w:pPr>
              <w:spacing w:after="0" w:line="240" w:lineRule="auto"/>
              <w:rPr>
                <w:rFonts w:eastAsia="Times New Roman"/>
                <w:szCs w:val="24"/>
                <w:lang w:eastAsia="lv-LV"/>
              </w:rPr>
            </w:pPr>
          </w:p>
        </w:tc>
        <w:tc>
          <w:tcPr>
            <w:tcW w:w="2523" w:type="pct"/>
          </w:tcPr>
          <w:p w14:paraId="73017446" w14:textId="77777777" w:rsidR="00977926" w:rsidRPr="00494E1B" w:rsidRDefault="00977926" w:rsidP="00977926">
            <w:pPr>
              <w:spacing w:after="0" w:line="240" w:lineRule="auto"/>
              <w:jc w:val="both"/>
              <w:rPr>
                <w:rFonts w:eastAsia="Times New Roman"/>
                <w:b/>
                <w:szCs w:val="24"/>
                <w:lang w:eastAsia="lv-LV"/>
              </w:rPr>
            </w:pPr>
            <w:r w:rsidRPr="00494E1B">
              <w:rPr>
                <w:rFonts w:eastAsia="Times New Roman"/>
                <w:b/>
                <w:szCs w:val="24"/>
                <w:lang w:eastAsia="lv-LV"/>
              </w:rPr>
              <w:t>Pārņemts pilnībā</w:t>
            </w:r>
          </w:p>
          <w:p w14:paraId="19D6A083" w14:textId="77777777" w:rsidR="00977926" w:rsidRPr="00494E1B" w:rsidRDefault="00977926" w:rsidP="00977926">
            <w:pPr>
              <w:spacing w:after="0" w:line="240" w:lineRule="auto"/>
              <w:jc w:val="both"/>
              <w:rPr>
                <w:rFonts w:eastAsia="Times New Roman"/>
                <w:szCs w:val="24"/>
                <w:lang w:eastAsia="lv-LV"/>
              </w:rPr>
            </w:pPr>
            <w:r w:rsidRPr="00494E1B">
              <w:rPr>
                <w:rFonts w:eastAsia="Times New Roman"/>
                <w:szCs w:val="24"/>
                <w:lang w:eastAsia="lv-LV"/>
              </w:rPr>
              <w:t xml:space="preserve">Prasības pārņemtas ar: </w:t>
            </w:r>
          </w:p>
          <w:p w14:paraId="59D87776" w14:textId="77777777" w:rsidR="00977926" w:rsidRPr="00494E1B" w:rsidRDefault="00977926" w:rsidP="00977926">
            <w:pPr>
              <w:spacing w:after="0" w:line="240" w:lineRule="auto"/>
              <w:jc w:val="both"/>
              <w:rPr>
                <w:rFonts w:eastAsia="Times New Roman"/>
                <w:szCs w:val="24"/>
                <w:lang w:eastAsia="lv-LV"/>
              </w:rPr>
            </w:pPr>
            <w:r w:rsidRPr="00494E1B">
              <w:rPr>
                <w:rFonts w:eastAsia="Times New Roman"/>
                <w:bCs/>
                <w:szCs w:val="24"/>
                <w:lang w:eastAsia="lv-LV"/>
              </w:rPr>
              <w:t>1)Ministru kabineta 2013. gada 9. jūlija noteikumu Nr. 382</w:t>
            </w:r>
            <w:r w:rsidRPr="00494E1B">
              <w:rPr>
                <w:rFonts w:eastAsia="Times New Roman"/>
                <w:szCs w:val="24"/>
                <w:lang w:eastAsia="lv-LV"/>
              </w:rPr>
              <w:t xml:space="preserve"> „Noteikumi par neatkarīgiem ekspertiem ēku energoefektivitātes jomā” 2., 3. 10. un 11. punktu.</w:t>
            </w:r>
          </w:p>
          <w:p w14:paraId="606BDAB5" w14:textId="77777777" w:rsidR="00977926" w:rsidRPr="00494E1B" w:rsidRDefault="00977926" w:rsidP="00977926">
            <w:pPr>
              <w:spacing w:after="0" w:line="240" w:lineRule="auto"/>
              <w:jc w:val="both"/>
              <w:rPr>
                <w:rFonts w:eastAsia="Times New Roman"/>
                <w:szCs w:val="24"/>
                <w:lang w:eastAsia="lv-LV"/>
              </w:rPr>
            </w:pPr>
            <w:r w:rsidRPr="00494E1B">
              <w:rPr>
                <w:rFonts w:eastAsia="Times New Roman"/>
                <w:szCs w:val="24"/>
                <w:lang w:eastAsia="lv-LV"/>
              </w:rPr>
              <w:t xml:space="preserve">2) </w:t>
            </w:r>
            <w:r w:rsidRPr="00494E1B">
              <w:rPr>
                <w:rFonts w:eastAsia="Times New Roman"/>
                <w:szCs w:val="24"/>
                <w:u w:val="single"/>
                <w:lang w:eastAsia="lv-LV"/>
              </w:rPr>
              <w:t>Studiju programm</w:t>
            </w:r>
            <w:r w:rsidR="006C422B" w:rsidRPr="00494E1B">
              <w:rPr>
                <w:rFonts w:eastAsia="Times New Roman"/>
                <w:szCs w:val="24"/>
                <w:u w:val="single"/>
                <w:lang w:eastAsia="lv-LV"/>
              </w:rPr>
              <w:t>as</w:t>
            </w:r>
            <w:r w:rsidRPr="00494E1B">
              <w:rPr>
                <w:rFonts w:eastAsia="Times New Roman"/>
                <w:szCs w:val="24"/>
                <w:lang w:eastAsia="lv-LV"/>
              </w:rPr>
              <w:t xml:space="preserve">, kas veicina </w:t>
            </w:r>
            <w:proofErr w:type="spellStart"/>
            <w:r w:rsidRPr="00494E1B">
              <w:rPr>
                <w:rFonts w:eastAsia="Times New Roman"/>
                <w:szCs w:val="24"/>
                <w:lang w:eastAsia="lv-LV"/>
              </w:rPr>
              <w:t>energoauditoru</w:t>
            </w:r>
            <w:proofErr w:type="spellEnd"/>
            <w:r w:rsidRPr="00494E1B">
              <w:rPr>
                <w:rFonts w:eastAsia="Times New Roman"/>
                <w:szCs w:val="24"/>
                <w:lang w:eastAsia="lv-LV"/>
              </w:rPr>
              <w:t xml:space="preserve"> un neatkarīgo ekspertu kvalifikāciju:</w:t>
            </w:r>
          </w:p>
          <w:p w14:paraId="24B240BA" w14:textId="77777777" w:rsidR="00977926" w:rsidRPr="00494E1B" w:rsidRDefault="00977926" w:rsidP="00977926">
            <w:pPr>
              <w:spacing w:after="0" w:line="240" w:lineRule="auto"/>
              <w:jc w:val="both"/>
              <w:rPr>
                <w:rFonts w:eastAsia="Times New Roman"/>
                <w:szCs w:val="24"/>
                <w:lang w:eastAsia="lv-LV"/>
              </w:rPr>
            </w:pPr>
            <w:r w:rsidRPr="00494E1B">
              <w:rPr>
                <w:rFonts w:eastAsia="Times New Roman"/>
                <w:szCs w:val="24"/>
                <w:lang w:eastAsia="lv-LV"/>
              </w:rPr>
              <w:lastRenderedPageBreak/>
              <w:t xml:space="preserve"> Rīgas tehniskā Universitāte: Enerģētika un elektrotehnika</w:t>
            </w:r>
            <w:r w:rsidRPr="00494E1B">
              <w:rPr>
                <w:rStyle w:val="FootnoteReference"/>
                <w:rFonts w:eastAsia="Times New Roman"/>
                <w:szCs w:val="24"/>
                <w:lang w:eastAsia="lv-LV"/>
              </w:rPr>
              <w:footnoteReference w:id="15"/>
            </w:r>
            <w:r w:rsidRPr="00494E1B">
              <w:rPr>
                <w:rFonts w:eastAsia="Times New Roman"/>
                <w:szCs w:val="24"/>
                <w:lang w:eastAsia="lv-LV"/>
              </w:rPr>
              <w:t>;</w:t>
            </w:r>
          </w:p>
          <w:p w14:paraId="6569D36B" w14:textId="77777777" w:rsidR="00977926" w:rsidRPr="00494E1B" w:rsidRDefault="00977926" w:rsidP="00977926">
            <w:pPr>
              <w:spacing w:after="0" w:line="240" w:lineRule="auto"/>
              <w:jc w:val="both"/>
              <w:rPr>
                <w:rFonts w:eastAsia="Times New Roman"/>
                <w:szCs w:val="24"/>
                <w:lang w:eastAsia="lv-LV"/>
              </w:rPr>
            </w:pPr>
            <w:proofErr w:type="spellStart"/>
            <w:r w:rsidRPr="00494E1B">
              <w:rPr>
                <w:rFonts w:eastAsia="Times New Roman"/>
                <w:szCs w:val="24"/>
                <w:lang w:eastAsia="lv-LV"/>
              </w:rPr>
              <w:t>Siltumenerģētika</w:t>
            </w:r>
            <w:proofErr w:type="spellEnd"/>
            <w:r w:rsidRPr="00494E1B">
              <w:rPr>
                <w:rFonts w:eastAsia="Times New Roman"/>
                <w:szCs w:val="24"/>
                <w:lang w:eastAsia="lv-LV"/>
              </w:rPr>
              <w:t xml:space="preserve"> un siltumtehnika</w:t>
            </w:r>
            <w:r w:rsidRPr="00494E1B">
              <w:rPr>
                <w:rStyle w:val="FootnoteReference"/>
                <w:rFonts w:eastAsia="Times New Roman"/>
                <w:szCs w:val="24"/>
                <w:lang w:eastAsia="lv-LV"/>
              </w:rPr>
              <w:footnoteReference w:id="16"/>
            </w:r>
            <w:r w:rsidRPr="00494E1B">
              <w:rPr>
                <w:rFonts w:eastAsia="Times New Roman"/>
                <w:szCs w:val="24"/>
                <w:lang w:eastAsia="lv-LV"/>
              </w:rPr>
              <w:t>;</w:t>
            </w:r>
          </w:p>
          <w:p w14:paraId="27E0A463" w14:textId="77777777" w:rsidR="00977926" w:rsidRPr="00494E1B" w:rsidRDefault="00977926" w:rsidP="00977926">
            <w:pPr>
              <w:spacing w:after="0" w:line="240" w:lineRule="auto"/>
              <w:jc w:val="both"/>
              <w:rPr>
                <w:rFonts w:eastAsia="Times New Roman"/>
                <w:szCs w:val="24"/>
                <w:lang w:eastAsia="lv-LV"/>
              </w:rPr>
            </w:pPr>
            <w:r w:rsidRPr="00494E1B">
              <w:rPr>
                <w:rFonts w:eastAsia="Times New Roman"/>
                <w:szCs w:val="24"/>
                <w:lang w:eastAsia="lv-LV"/>
              </w:rPr>
              <w:t>Vides zinātne</w:t>
            </w:r>
            <w:r w:rsidRPr="00494E1B">
              <w:rPr>
                <w:rStyle w:val="FootnoteReference"/>
                <w:rFonts w:eastAsia="Times New Roman"/>
                <w:szCs w:val="24"/>
                <w:lang w:eastAsia="lv-LV"/>
              </w:rPr>
              <w:footnoteReference w:id="17"/>
            </w:r>
            <w:r w:rsidRPr="00494E1B">
              <w:rPr>
                <w:rFonts w:eastAsia="Times New Roman"/>
                <w:szCs w:val="24"/>
                <w:lang w:eastAsia="lv-LV"/>
              </w:rPr>
              <w:t>;</w:t>
            </w:r>
          </w:p>
          <w:p w14:paraId="700F2EBF" w14:textId="77777777" w:rsidR="00977926" w:rsidRPr="00494E1B" w:rsidRDefault="00977926" w:rsidP="00977926">
            <w:pPr>
              <w:spacing w:after="0" w:line="240" w:lineRule="auto"/>
              <w:jc w:val="both"/>
              <w:rPr>
                <w:szCs w:val="24"/>
              </w:rPr>
            </w:pPr>
            <w:r w:rsidRPr="00494E1B">
              <w:rPr>
                <w:rFonts w:eastAsia="Times New Roman"/>
                <w:szCs w:val="24"/>
                <w:lang w:eastAsia="lv-LV"/>
              </w:rPr>
              <w:t xml:space="preserve">Rīgas tehniskā koledža: </w:t>
            </w:r>
            <w:proofErr w:type="spellStart"/>
            <w:r w:rsidRPr="00494E1B">
              <w:rPr>
                <w:rFonts w:eastAsia="Times New Roman"/>
                <w:szCs w:val="24"/>
                <w:lang w:eastAsia="lv-LV"/>
              </w:rPr>
              <w:t>Siltumenerģētika</w:t>
            </w:r>
            <w:proofErr w:type="spellEnd"/>
            <w:r w:rsidRPr="00494E1B">
              <w:rPr>
                <w:rStyle w:val="FootnoteReference"/>
                <w:rFonts w:eastAsia="Times New Roman"/>
                <w:szCs w:val="24"/>
                <w:lang w:eastAsia="lv-LV"/>
              </w:rPr>
              <w:footnoteReference w:id="18"/>
            </w:r>
            <w:r w:rsidRPr="00494E1B">
              <w:rPr>
                <w:rFonts w:eastAsia="Times New Roman"/>
                <w:szCs w:val="24"/>
                <w:lang w:eastAsia="lv-LV"/>
              </w:rPr>
              <w:t>;</w:t>
            </w:r>
          </w:p>
          <w:p w14:paraId="11814BDA" w14:textId="77777777" w:rsidR="00977926" w:rsidRPr="00494E1B" w:rsidRDefault="00977926" w:rsidP="00977926">
            <w:pPr>
              <w:spacing w:after="0" w:line="240" w:lineRule="auto"/>
              <w:jc w:val="both"/>
              <w:rPr>
                <w:rFonts w:eastAsia="Times New Roman"/>
                <w:szCs w:val="24"/>
                <w:lang w:eastAsia="lv-LV"/>
              </w:rPr>
            </w:pPr>
            <w:r w:rsidRPr="00494E1B">
              <w:rPr>
                <w:rFonts w:eastAsia="Times New Roman"/>
                <w:szCs w:val="24"/>
                <w:lang w:eastAsia="lv-LV"/>
              </w:rPr>
              <w:t>Liepājas universitāte: Vides un atjaunojamo energoresursu pārvaldība un inženierija</w:t>
            </w:r>
            <w:r w:rsidRPr="00494E1B">
              <w:rPr>
                <w:rStyle w:val="FootnoteReference"/>
                <w:rFonts w:eastAsia="Times New Roman"/>
                <w:szCs w:val="24"/>
                <w:lang w:eastAsia="lv-LV"/>
              </w:rPr>
              <w:footnoteReference w:id="19"/>
            </w:r>
            <w:r w:rsidRPr="00494E1B">
              <w:rPr>
                <w:rFonts w:eastAsia="Times New Roman"/>
                <w:szCs w:val="24"/>
                <w:lang w:eastAsia="lv-LV"/>
              </w:rPr>
              <w:t xml:space="preserve">, </w:t>
            </w:r>
            <w:proofErr w:type="spellStart"/>
            <w:r w:rsidRPr="00494E1B">
              <w:rPr>
                <w:rFonts w:eastAsia="Times New Roman"/>
                <w:szCs w:val="24"/>
                <w:lang w:eastAsia="lv-LV"/>
              </w:rPr>
              <w:t>Ekotehnoloģijas</w:t>
            </w:r>
            <w:proofErr w:type="spellEnd"/>
            <w:r w:rsidRPr="00494E1B">
              <w:rPr>
                <w:rStyle w:val="FootnoteReference"/>
                <w:rFonts w:eastAsia="Times New Roman"/>
                <w:szCs w:val="24"/>
                <w:lang w:eastAsia="lv-LV"/>
              </w:rPr>
              <w:footnoteReference w:id="20"/>
            </w:r>
            <w:r w:rsidRPr="00494E1B">
              <w:rPr>
                <w:rFonts w:eastAsia="Times New Roman"/>
                <w:szCs w:val="24"/>
                <w:lang w:eastAsia="lv-LV"/>
              </w:rPr>
              <w:t>;</w:t>
            </w:r>
          </w:p>
          <w:p w14:paraId="2847A46B" w14:textId="77777777" w:rsidR="00977926" w:rsidRPr="00494E1B" w:rsidRDefault="00977926" w:rsidP="00977926">
            <w:pPr>
              <w:spacing w:after="0" w:line="240" w:lineRule="auto"/>
              <w:jc w:val="both"/>
              <w:rPr>
                <w:rFonts w:eastAsia="Times New Roman"/>
                <w:szCs w:val="24"/>
                <w:lang w:eastAsia="lv-LV"/>
              </w:rPr>
            </w:pPr>
            <w:r w:rsidRPr="00494E1B">
              <w:rPr>
                <w:rFonts w:eastAsia="Times New Roman"/>
                <w:szCs w:val="24"/>
                <w:lang w:eastAsia="lv-LV"/>
              </w:rPr>
              <w:t>Latvijas Universitāte: Vides zinātne</w:t>
            </w:r>
            <w:r w:rsidRPr="00494E1B">
              <w:rPr>
                <w:rStyle w:val="FootnoteReference"/>
                <w:rFonts w:eastAsia="Times New Roman"/>
                <w:szCs w:val="24"/>
                <w:lang w:eastAsia="lv-LV"/>
              </w:rPr>
              <w:footnoteReference w:id="21"/>
            </w:r>
            <w:r w:rsidRPr="00494E1B">
              <w:rPr>
                <w:rFonts w:eastAsia="Times New Roman"/>
                <w:szCs w:val="24"/>
                <w:lang w:eastAsia="lv-LV"/>
              </w:rPr>
              <w:t>.</w:t>
            </w:r>
          </w:p>
          <w:p w14:paraId="5F7B5584" w14:textId="77777777" w:rsidR="00977926" w:rsidRPr="00494E1B" w:rsidRDefault="00977926" w:rsidP="00977926">
            <w:pPr>
              <w:spacing w:after="0" w:line="240" w:lineRule="auto"/>
              <w:jc w:val="both"/>
              <w:rPr>
                <w:rFonts w:eastAsia="Times New Roman"/>
                <w:szCs w:val="24"/>
                <w:lang w:eastAsia="lv-LV"/>
              </w:rPr>
            </w:pPr>
            <w:proofErr w:type="spellStart"/>
            <w:r w:rsidRPr="00494E1B">
              <w:rPr>
                <w:rFonts w:eastAsia="Times New Roman"/>
                <w:szCs w:val="24"/>
                <w:u w:val="single"/>
                <w:lang w:eastAsia="lv-LV"/>
              </w:rPr>
              <w:t>Energoauditoru</w:t>
            </w:r>
            <w:proofErr w:type="spellEnd"/>
            <w:r w:rsidRPr="00494E1B">
              <w:rPr>
                <w:rFonts w:eastAsia="Times New Roman"/>
                <w:szCs w:val="24"/>
                <w:u w:val="single"/>
                <w:lang w:eastAsia="lv-LV"/>
              </w:rPr>
              <w:t xml:space="preserve"> kursi</w:t>
            </w:r>
            <w:r w:rsidRPr="00494E1B">
              <w:rPr>
                <w:rFonts w:eastAsia="Times New Roman"/>
                <w:szCs w:val="24"/>
                <w:lang w:eastAsia="lv-LV"/>
              </w:rPr>
              <w:t>:</w:t>
            </w:r>
          </w:p>
          <w:p w14:paraId="198C8F15" w14:textId="77777777" w:rsidR="00977926" w:rsidRPr="00494E1B" w:rsidRDefault="00977926" w:rsidP="00977926">
            <w:pPr>
              <w:spacing w:after="0" w:line="240" w:lineRule="auto"/>
              <w:jc w:val="both"/>
              <w:rPr>
                <w:rFonts w:eastAsia="Times New Roman"/>
                <w:szCs w:val="24"/>
                <w:lang w:eastAsia="lv-LV"/>
              </w:rPr>
            </w:pPr>
            <w:r w:rsidRPr="00494E1B">
              <w:rPr>
                <w:rFonts w:eastAsia="Times New Roman"/>
                <w:szCs w:val="24"/>
                <w:lang w:eastAsia="lv-LV"/>
              </w:rPr>
              <w:t>ABC mācību un konsultāciju centrs</w:t>
            </w:r>
            <w:r w:rsidRPr="00494E1B">
              <w:rPr>
                <w:rStyle w:val="FootnoteReference"/>
                <w:rFonts w:eastAsia="Times New Roman"/>
                <w:szCs w:val="24"/>
                <w:lang w:eastAsia="lv-LV"/>
              </w:rPr>
              <w:footnoteReference w:id="22"/>
            </w:r>
            <w:r w:rsidRPr="00494E1B">
              <w:rPr>
                <w:rFonts w:eastAsia="Times New Roman"/>
                <w:szCs w:val="24"/>
                <w:lang w:eastAsia="lv-LV"/>
              </w:rPr>
              <w:t>;</w:t>
            </w:r>
          </w:p>
          <w:p w14:paraId="4059E235" w14:textId="77777777" w:rsidR="00977926" w:rsidRPr="00494E1B" w:rsidRDefault="00977926" w:rsidP="00977926">
            <w:pPr>
              <w:spacing w:after="0" w:line="240" w:lineRule="auto"/>
              <w:jc w:val="both"/>
              <w:rPr>
                <w:rFonts w:eastAsia="Times New Roman"/>
                <w:szCs w:val="24"/>
                <w:lang w:eastAsia="lv-LV"/>
              </w:rPr>
            </w:pPr>
            <w:r w:rsidRPr="00494E1B">
              <w:rPr>
                <w:rFonts w:eastAsia="Times New Roman"/>
                <w:szCs w:val="24"/>
                <w:lang w:eastAsia="lv-LV"/>
              </w:rPr>
              <w:t xml:space="preserve">AS </w:t>
            </w:r>
            <w:proofErr w:type="spellStart"/>
            <w:r w:rsidRPr="00494E1B">
              <w:rPr>
                <w:rFonts w:eastAsia="Times New Roman"/>
                <w:szCs w:val="24"/>
                <w:lang w:eastAsia="lv-LV"/>
              </w:rPr>
              <w:t>Inspecta</w:t>
            </w:r>
            <w:proofErr w:type="spellEnd"/>
            <w:r w:rsidRPr="00494E1B">
              <w:rPr>
                <w:rFonts w:eastAsia="Times New Roman"/>
                <w:szCs w:val="24"/>
                <w:lang w:eastAsia="lv-LV"/>
              </w:rPr>
              <w:t xml:space="preserve"> Latvia</w:t>
            </w:r>
            <w:r w:rsidRPr="00494E1B">
              <w:rPr>
                <w:rStyle w:val="FootnoteReference"/>
                <w:rFonts w:eastAsia="Times New Roman"/>
                <w:szCs w:val="24"/>
                <w:lang w:eastAsia="lv-LV"/>
              </w:rPr>
              <w:footnoteReference w:id="23"/>
            </w:r>
            <w:r w:rsidRPr="00494E1B">
              <w:rPr>
                <w:rFonts w:eastAsia="Times New Roman"/>
                <w:szCs w:val="24"/>
                <w:lang w:eastAsia="lv-LV"/>
              </w:rPr>
              <w:t>;</w:t>
            </w:r>
          </w:p>
          <w:p w14:paraId="5347F354" w14:textId="77777777" w:rsidR="00977926" w:rsidRPr="00494E1B" w:rsidRDefault="00977926" w:rsidP="00977926">
            <w:pPr>
              <w:spacing w:after="0" w:line="240" w:lineRule="auto"/>
              <w:jc w:val="both"/>
              <w:rPr>
                <w:rFonts w:eastAsia="Times New Roman"/>
                <w:szCs w:val="24"/>
                <w:lang w:eastAsia="lv-LV"/>
              </w:rPr>
            </w:pPr>
            <w:r w:rsidRPr="00494E1B">
              <w:rPr>
                <w:rFonts w:eastAsia="Times New Roman"/>
                <w:szCs w:val="24"/>
                <w:lang w:eastAsia="lv-LV"/>
              </w:rPr>
              <w:t>SIA “</w:t>
            </w:r>
            <w:proofErr w:type="spellStart"/>
            <w:r w:rsidRPr="00494E1B">
              <w:rPr>
                <w:rFonts w:eastAsia="Times New Roman"/>
                <w:szCs w:val="24"/>
                <w:lang w:eastAsia="lv-LV"/>
              </w:rPr>
              <w:t>Ekodoma</w:t>
            </w:r>
            <w:proofErr w:type="spellEnd"/>
            <w:r w:rsidRPr="00494E1B">
              <w:rPr>
                <w:rFonts w:eastAsia="Times New Roman"/>
                <w:szCs w:val="24"/>
                <w:lang w:eastAsia="lv-LV"/>
              </w:rPr>
              <w:t>”</w:t>
            </w:r>
            <w:r w:rsidRPr="00494E1B">
              <w:rPr>
                <w:rStyle w:val="FootnoteReference"/>
                <w:rFonts w:eastAsia="Times New Roman"/>
                <w:szCs w:val="24"/>
                <w:lang w:eastAsia="lv-LV"/>
              </w:rPr>
              <w:footnoteReference w:id="24"/>
            </w:r>
            <w:r w:rsidRPr="00494E1B">
              <w:rPr>
                <w:rFonts w:eastAsia="Times New Roman"/>
                <w:szCs w:val="24"/>
                <w:lang w:eastAsia="lv-LV"/>
              </w:rPr>
              <w:t>;</w:t>
            </w:r>
          </w:p>
          <w:p w14:paraId="0A4EC2D3" w14:textId="77777777" w:rsidR="006013CA" w:rsidRPr="00494E1B" w:rsidRDefault="00977926" w:rsidP="00977926">
            <w:pPr>
              <w:spacing w:after="0" w:line="240" w:lineRule="auto"/>
              <w:jc w:val="both"/>
              <w:rPr>
                <w:rFonts w:eastAsia="Times New Roman"/>
                <w:szCs w:val="24"/>
                <w:lang w:eastAsia="lv-LV"/>
              </w:rPr>
            </w:pPr>
            <w:r w:rsidRPr="00494E1B">
              <w:rPr>
                <w:rFonts w:eastAsia="Times New Roman"/>
                <w:szCs w:val="24"/>
                <w:lang w:eastAsia="lv-LV"/>
              </w:rPr>
              <w:t>SIA “</w:t>
            </w:r>
            <w:proofErr w:type="spellStart"/>
            <w:r w:rsidRPr="00494E1B">
              <w:rPr>
                <w:rFonts w:eastAsia="Times New Roman"/>
                <w:szCs w:val="24"/>
                <w:lang w:eastAsia="lv-LV"/>
              </w:rPr>
              <w:t>Energocentrāle</w:t>
            </w:r>
            <w:proofErr w:type="spellEnd"/>
            <w:r w:rsidRPr="00494E1B">
              <w:rPr>
                <w:rFonts w:eastAsia="Times New Roman"/>
                <w:szCs w:val="24"/>
                <w:lang w:eastAsia="lv-LV"/>
              </w:rPr>
              <w:t>”</w:t>
            </w:r>
            <w:r w:rsidRPr="00494E1B">
              <w:rPr>
                <w:rStyle w:val="FootnoteReference"/>
                <w:rFonts w:eastAsia="Times New Roman"/>
                <w:szCs w:val="24"/>
                <w:lang w:eastAsia="lv-LV"/>
              </w:rPr>
              <w:footnoteReference w:id="25"/>
            </w:r>
            <w:r w:rsidRPr="00494E1B">
              <w:rPr>
                <w:rFonts w:eastAsia="Times New Roman"/>
                <w:szCs w:val="24"/>
                <w:lang w:eastAsia="lv-LV"/>
              </w:rPr>
              <w:t>.</w:t>
            </w:r>
          </w:p>
        </w:tc>
        <w:tc>
          <w:tcPr>
            <w:tcW w:w="915" w:type="pct"/>
          </w:tcPr>
          <w:p w14:paraId="0A94BBF2" w14:textId="77777777" w:rsidR="006013CA" w:rsidRPr="00494E1B" w:rsidRDefault="006013CA" w:rsidP="006013CA">
            <w:pPr>
              <w:spacing w:after="0" w:line="240" w:lineRule="auto"/>
              <w:rPr>
                <w:szCs w:val="24"/>
              </w:rPr>
            </w:pPr>
            <w:r w:rsidRPr="00494E1B">
              <w:rPr>
                <w:spacing w:val="-2"/>
                <w:szCs w:val="24"/>
              </w:rPr>
              <w:lastRenderedPageBreak/>
              <w:t>Neparedz stingrākas prasības</w:t>
            </w:r>
          </w:p>
        </w:tc>
      </w:tr>
      <w:tr w:rsidR="006013CA" w:rsidRPr="00494E1B" w14:paraId="15F67BFE" w14:textId="77777777" w:rsidTr="00A321BB">
        <w:tc>
          <w:tcPr>
            <w:tcW w:w="848" w:type="pct"/>
          </w:tcPr>
          <w:p w14:paraId="6592D766"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8. panta 4. punkts</w:t>
            </w:r>
          </w:p>
        </w:tc>
        <w:tc>
          <w:tcPr>
            <w:tcW w:w="714" w:type="pct"/>
          </w:tcPr>
          <w:p w14:paraId="4D5E5472" w14:textId="77777777" w:rsidR="006013CA" w:rsidRPr="00494E1B" w:rsidRDefault="006013CA" w:rsidP="006013CA">
            <w:pPr>
              <w:spacing w:after="0" w:line="240" w:lineRule="auto"/>
              <w:rPr>
                <w:rFonts w:eastAsia="Times New Roman"/>
                <w:szCs w:val="24"/>
                <w:lang w:eastAsia="lv-LV"/>
              </w:rPr>
            </w:pPr>
          </w:p>
        </w:tc>
        <w:tc>
          <w:tcPr>
            <w:tcW w:w="2523" w:type="pct"/>
          </w:tcPr>
          <w:p w14:paraId="36DA84F0"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782AB7C3" w14:textId="77777777" w:rsidR="006013CA" w:rsidRPr="00494E1B" w:rsidRDefault="006013CA" w:rsidP="006013CA">
            <w:pPr>
              <w:spacing w:after="0" w:line="240" w:lineRule="auto"/>
              <w:rPr>
                <w:rFonts w:eastAsia="Times New Roman"/>
                <w:b/>
                <w:szCs w:val="24"/>
                <w:lang w:eastAsia="lv-LV"/>
              </w:rPr>
            </w:pPr>
            <w:r w:rsidRPr="00494E1B">
              <w:rPr>
                <w:rFonts w:eastAsia="Times New Roman"/>
                <w:szCs w:val="24"/>
                <w:lang w:eastAsia="lv-LV"/>
              </w:rPr>
              <w:t>Prasības pārņemtas</w:t>
            </w:r>
            <w:r w:rsidRPr="00494E1B">
              <w:rPr>
                <w:rFonts w:eastAsia="Times New Roman"/>
                <w:b/>
                <w:szCs w:val="24"/>
                <w:lang w:eastAsia="lv-LV"/>
              </w:rPr>
              <w:t xml:space="preserve"> </w:t>
            </w:r>
            <w:r w:rsidRPr="00494E1B">
              <w:rPr>
                <w:rFonts w:eastAsia="Times New Roman"/>
                <w:szCs w:val="24"/>
                <w:lang w:eastAsia="lv-LV"/>
              </w:rPr>
              <w:t xml:space="preserve">ar: </w:t>
            </w:r>
          </w:p>
          <w:p w14:paraId="19D8A61C"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1) Energoefektivitātes likuma</w:t>
            </w:r>
            <w:r w:rsidR="00977926" w:rsidRPr="00494E1B">
              <w:rPr>
                <w:rFonts w:eastAsia="Times New Roman"/>
                <w:szCs w:val="24"/>
                <w:lang w:eastAsia="lv-LV"/>
              </w:rPr>
              <w:t xml:space="preserve"> </w:t>
            </w:r>
            <w:r w:rsidRPr="00494E1B">
              <w:rPr>
                <w:rFonts w:eastAsia="Times New Roman"/>
                <w:szCs w:val="24"/>
                <w:lang w:eastAsia="lv-LV"/>
              </w:rPr>
              <w:t>10.</w:t>
            </w:r>
            <w:r w:rsidR="00977926" w:rsidRPr="00494E1B">
              <w:rPr>
                <w:rFonts w:eastAsia="Times New Roman"/>
                <w:szCs w:val="24"/>
                <w:lang w:eastAsia="lv-LV"/>
              </w:rPr>
              <w:t xml:space="preserve"> </w:t>
            </w:r>
            <w:r w:rsidRPr="00494E1B">
              <w:rPr>
                <w:rFonts w:eastAsia="Times New Roman"/>
                <w:szCs w:val="24"/>
                <w:lang w:eastAsia="lv-LV"/>
              </w:rPr>
              <w:t>panta piekto daļu;</w:t>
            </w:r>
          </w:p>
          <w:p w14:paraId="276933CD"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2) Ministru kabineta noteikumu projekta “Uzņēmumu </w:t>
            </w:r>
            <w:proofErr w:type="spellStart"/>
            <w:r w:rsidRPr="00494E1B">
              <w:rPr>
                <w:rFonts w:eastAsia="Times New Roman"/>
                <w:szCs w:val="24"/>
                <w:lang w:eastAsia="lv-LV"/>
              </w:rPr>
              <w:t>energoaudita</w:t>
            </w:r>
            <w:proofErr w:type="spellEnd"/>
            <w:r w:rsidRPr="00494E1B">
              <w:rPr>
                <w:rFonts w:eastAsia="Times New Roman"/>
                <w:szCs w:val="24"/>
                <w:lang w:eastAsia="lv-LV"/>
              </w:rPr>
              <w:t xml:space="preserve"> noteikumi” II</w:t>
            </w:r>
            <w:r w:rsidR="00E659C7" w:rsidRPr="00494E1B">
              <w:rPr>
                <w:rFonts w:eastAsia="Times New Roman"/>
                <w:szCs w:val="24"/>
                <w:lang w:eastAsia="lv-LV"/>
              </w:rPr>
              <w:t>.</w:t>
            </w:r>
            <w:r w:rsidRPr="00494E1B">
              <w:rPr>
                <w:rFonts w:eastAsia="Times New Roman"/>
                <w:szCs w:val="24"/>
                <w:lang w:eastAsia="lv-LV"/>
              </w:rPr>
              <w:t xml:space="preserve"> nodaļu</w:t>
            </w:r>
            <w:r w:rsidR="00E659C7" w:rsidRPr="00494E1B">
              <w:rPr>
                <w:rFonts w:eastAsia="Times New Roman"/>
                <w:szCs w:val="24"/>
                <w:lang w:eastAsia="lv-LV"/>
              </w:rPr>
              <w:t>.</w:t>
            </w:r>
          </w:p>
        </w:tc>
        <w:tc>
          <w:tcPr>
            <w:tcW w:w="915" w:type="pct"/>
          </w:tcPr>
          <w:p w14:paraId="09F4F8B9"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0FF1A977" w14:textId="77777777" w:rsidTr="00A321BB">
        <w:tc>
          <w:tcPr>
            <w:tcW w:w="848" w:type="pct"/>
          </w:tcPr>
          <w:p w14:paraId="2BFF8E40"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8. panta 5. punkts</w:t>
            </w:r>
          </w:p>
          <w:p w14:paraId="0600F1F7" w14:textId="77777777" w:rsidR="006013CA" w:rsidRPr="00494E1B" w:rsidRDefault="006013CA" w:rsidP="006013CA">
            <w:pPr>
              <w:spacing w:after="0" w:line="240" w:lineRule="auto"/>
              <w:rPr>
                <w:rFonts w:eastAsia="Times New Roman"/>
                <w:szCs w:val="24"/>
                <w:lang w:eastAsia="lv-LV"/>
              </w:rPr>
            </w:pPr>
          </w:p>
        </w:tc>
        <w:tc>
          <w:tcPr>
            <w:tcW w:w="714" w:type="pct"/>
          </w:tcPr>
          <w:p w14:paraId="6D4F337F" w14:textId="77777777" w:rsidR="006013CA" w:rsidRPr="00494E1B" w:rsidRDefault="006013CA" w:rsidP="006013CA">
            <w:pPr>
              <w:spacing w:after="0" w:line="240" w:lineRule="auto"/>
              <w:rPr>
                <w:rFonts w:eastAsia="Times New Roman"/>
                <w:szCs w:val="24"/>
                <w:lang w:eastAsia="lv-LV"/>
              </w:rPr>
            </w:pPr>
          </w:p>
        </w:tc>
        <w:tc>
          <w:tcPr>
            <w:tcW w:w="2523" w:type="pct"/>
          </w:tcPr>
          <w:p w14:paraId="127773C5" w14:textId="77777777" w:rsidR="006013CA" w:rsidRPr="00494E1B" w:rsidRDefault="006013CA" w:rsidP="006013CA">
            <w:pPr>
              <w:spacing w:after="0" w:line="240" w:lineRule="auto"/>
              <w:jc w:val="both"/>
              <w:rPr>
                <w:rFonts w:eastAsia="Times New Roman"/>
                <w:b/>
                <w:szCs w:val="24"/>
                <w:lang w:eastAsia="lv-LV"/>
              </w:rPr>
            </w:pPr>
            <w:r w:rsidRPr="00494E1B">
              <w:rPr>
                <w:rFonts w:eastAsia="Times New Roman"/>
                <w:b/>
                <w:szCs w:val="24"/>
                <w:lang w:eastAsia="lv-LV"/>
              </w:rPr>
              <w:t>Pārņemts pilnībā</w:t>
            </w:r>
          </w:p>
          <w:p w14:paraId="0BA0FDF3" w14:textId="77777777" w:rsidR="006013CA" w:rsidRPr="00494E1B" w:rsidRDefault="006013CA" w:rsidP="006013CA">
            <w:pPr>
              <w:spacing w:after="0" w:line="240" w:lineRule="auto"/>
              <w:jc w:val="both"/>
              <w:rPr>
                <w:rFonts w:eastAsia="Times New Roman"/>
                <w:szCs w:val="24"/>
                <w:lang w:eastAsia="lv-LV"/>
              </w:rPr>
            </w:pPr>
            <w:r w:rsidRPr="00494E1B">
              <w:rPr>
                <w:rFonts w:eastAsia="Times New Roman"/>
                <w:szCs w:val="24"/>
                <w:lang w:eastAsia="lv-LV"/>
              </w:rPr>
              <w:t xml:space="preserve">Prasības pārņemtas ar </w:t>
            </w:r>
          </w:p>
          <w:p w14:paraId="3A3AFB4A"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1) Energoefektivitātes likuma 9. panta otro daļu un 14. panta otro un ceturto daļu.</w:t>
            </w:r>
          </w:p>
          <w:p w14:paraId="03C71F93" w14:textId="77777777" w:rsidR="006013CA" w:rsidRPr="00494E1B" w:rsidRDefault="006013CA" w:rsidP="006013CA">
            <w:pPr>
              <w:spacing w:after="0" w:line="240" w:lineRule="auto"/>
              <w:jc w:val="both"/>
              <w:rPr>
                <w:rFonts w:eastAsia="Times New Roman"/>
                <w:szCs w:val="24"/>
                <w:lang w:eastAsia="lv-LV"/>
              </w:rPr>
            </w:pPr>
            <w:r w:rsidRPr="00494E1B">
              <w:rPr>
                <w:rFonts w:eastAsia="Times New Roman"/>
                <w:szCs w:val="24"/>
                <w:lang w:eastAsia="lv-LV"/>
              </w:rPr>
              <w:t xml:space="preserve">2) Ekonomikas ministrijas publicētie „Ieteikumi obligāto </w:t>
            </w:r>
            <w:proofErr w:type="spellStart"/>
            <w:r w:rsidRPr="00494E1B">
              <w:rPr>
                <w:rFonts w:eastAsia="Times New Roman"/>
                <w:szCs w:val="24"/>
                <w:lang w:eastAsia="lv-LV"/>
              </w:rPr>
              <w:t>energoauditu</w:t>
            </w:r>
            <w:proofErr w:type="spellEnd"/>
            <w:r w:rsidRPr="00494E1B">
              <w:rPr>
                <w:rFonts w:eastAsia="Times New Roman"/>
                <w:szCs w:val="24"/>
                <w:lang w:eastAsia="lv-LV"/>
              </w:rPr>
              <w:t xml:space="preserve"> veikšanai lielajiem uzņēmumiem”</w:t>
            </w:r>
            <w:r w:rsidRPr="00494E1B">
              <w:rPr>
                <w:rStyle w:val="FootnoteReference"/>
                <w:szCs w:val="24"/>
              </w:rPr>
              <w:footnoteReference w:id="26"/>
            </w:r>
            <w:r w:rsidRPr="00494E1B">
              <w:rPr>
                <w:rFonts w:eastAsia="Times New Roman"/>
                <w:szCs w:val="24"/>
                <w:lang w:eastAsia="lv-LV"/>
              </w:rPr>
              <w:t>;</w:t>
            </w:r>
          </w:p>
          <w:p w14:paraId="09130E24" w14:textId="77777777" w:rsidR="006013CA" w:rsidRPr="00494E1B" w:rsidRDefault="006013CA" w:rsidP="006013CA">
            <w:pPr>
              <w:spacing w:after="0" w:line="240" w:lineRule="auto"/>
              <w:jc w:val="both"/>
              <w:rPr>
                <w:rFonts w:eastAsia="Times New Roman"/>
                <w:szCs w:val="24"/>
                <w:lang w:eastAsia="lv-LV"/>
              </w:rPr>
            </w:pPr>
            <w:r w:rsidRPr="00494E1B">
              <w:rPr>
                <w:rFonts w:eastAsia="Times New Roman"/>
                <w:szCs w:val="24"/>
                <w:lang w:eastAsia="lv-LV"/>
              </w:rPr>
              <w:t>3) Ministru kabineta 2013. gada 9. jūlija noteikumi Nr. 382 “Noteikumi par neatkarīgiem ekspertiem ēku energoefektivitātes jomā”;</w:t>
            </w:r>
          </w:p>
          <w:p w14:paraId="3B123659" w14:textId="77777777" w:rsidR="006013CA" w:rsidRPr="00494E1B" w:rsidRDefault="006013CA" w:rsidP="006013CA">
            <w:pPr>
              <w:spacing w:after="0" w:line="240" w:lineRule="auto"/>
              <w:jc w:val="both"/>
              <w:rPr>
                <w:rFonts w:eastAsia="Times New Roman"/>
                <w:szCs w:val="24"/>
                <w:lang w:eastAsia="lv-LV"/>
              </w:rPr>
            </w:pPr>
            <w:r w:rsidRPr="00494E1B">
              <w:rPr>
                <w:rFonts w:eastAsia="Times New Roman"/>
                <w:szCs w:val="24"/>
                <w:lang w:eastAsia="lv-LV"/>
              </w:rPr>
              <w:t>4) Ministru kabineta 2013. gada 25. jūnija noteikumi Nr. 348 “Ēkas energoefektivitātes aprēķina metode”;</w:t>
            </w:r>
          </w:p>
          <w:p w14:paraId="44BBC1CF" w14:textId="77777777" w:rsidR="006013CA" w:rsidRPr="00494E1B" w:rsidRDefault="006013CA" w:rsidP="00E659C7">
            <w:pPr>
              <w:spacing w:after="0" w:line="240" w:lineRule="auto"/>
              <w:rPr>
                <w:rFonts w:eastAsia="Times New Roman"/>
                <w:szCs w:val="24"/>
                <w:lang w:eastAsia="lv-LV"/>
              </w:rPr>
            </w:pPr>
            <w:r w:rsidRPr="00494E1B">
              <w:rPr>
                <w:rFonts w:eastAsia="Times New Roman"/>
                <w:szCs w:val="24"/>
                <w:lang w:eastAsia="lv-LV"/>
              </w:rPr>
              <w:t xml:space="preserve">5) Ministru kabineta noteikumu projekta “Uzņēmumu </w:t>
            </w:r>
            <w:proofErr w:type="spellStart"/>
            <w:r w:rsidRPr="00494E1B">
              <w:rPr>
                <w:rFonts w:eastAsia="Times New Roman"/>
                <w:szCs w:val="24"/>
                <w:lang w:eastAsia="lv-LV"/>
              </w:rPr>
              <w:t>energoaudita</w:t>
            </w:r>
            <w:proofErr w:type="spellEnd"/>
            <w:r w:rsidRPr="00494E1B">
              <w:rPr>
                <w:rFonts w:eastAsia="Times New Roman"/>
                <w:szCs w:val="24"/>
                <w:lang w:eastAsia="lv-LV"/>
              </w:rPr>
              <w:t xml:space="preserve"> noteikumi” III</w:t>
            </w:r>
            <w:r w:rsidR="00E659C7" w:rsidRPr="00494E1B">
              <w:rPr>
                <w:rFonts w:eastAsia="Times New Roman"/>
                <w:szCs w:val="24"/>
                <w:lang w:eastAsia="lv-LV"/>
              </w:rPr>
              <w:t>.</w:t>
            </w:r>
            <w:r w:rsidRPr="00494E1B">
              <w:rPr>
                <w:rFonts w:eastAsia="Times New Roman"/>
                <w:szCs w:val="24"/>
                <w:lang w:eastAsia="lv-LV"/>
              </w:rPr>
              <w:t xml:space="preserve"> </w:t>
            </w:r>
            <w:r w:rsidR="00E659C7" w:rsidRPr="00494E1B">
              <w:rPr>
                <w:rFonts w:eastAsia="Times New Roman"/>
                <w:szCs w:val="24"/>
                <w:lang w:eastAsia="lv-LV"/>
              </w:rPr>
              <w:t>n</w:t>
            </w:r>
            <w:r w:rsidRPr="00494E1B">
              <w:rPr>
                <w:rFonts w:eastAsia="Times New Roman"/>
                <w:szCs w:val="24"/>
                <w:lang w:eastAsia="lv-LV"/>
              </w:rPr>
              <w:t>odaļa</w:t>
            </w:r>
            <w:r w:rsidR="00E659C7" w:rsidRPr="00494E1B">
              <w:rPr>
                <w:rFonts w:eastAsia="Times New Roman"/>
                <w:szCs w:val="24"/>
                <w:lang w:eastAsia="lv-LV"/>
              </w:rPr>
              <w:t>.</w:t>
            </w:r>
          </w:p>
        </w:tc>
        <w:tc>
          <w:tcPr>
            <w:tcW w:w="915" w:type="pct"/>
          </w:tcPr>
          <w:p w14:paraId="7206F4FE"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6C7555B7" w14:textId="77777777" w:rsidTr="00A321BB">
        <w:tc>
          <w:tcPr>
            <w:tcW w:w="848" w:type="pct"/>
          </w:tcPr>
          <w:p w14:paraId="44FEF101" w14:textId="77777777" w:rsidR="006013CA" w:rsidRPr="00494E1B" w:rsidRDefault="006013CA" w:rsidP="006013CA">
            <w:pPr>
              <w:spacing w:after="0" w:line="240" w:lineRule="auto"/>
              <w:rPr>
                <w:rFonts w:eastAsia="Times New Roman"/>
                <w:szCs w:val="24"/>
                <w:lang w:eastAsia="lv-LV"/>
              </w:rPr>
            </w:pPr>
            <w:r w:rsidRPr="00494E1B">
              <w:rPr>
                <w:szCs w:val="24"/>
              </w:rPr>
              <w:lastRenderedPageBreak/>
              <w:t xml:space="preserve">Direktīvas 2012/27/ES </w:t>
            </w:r>
            <w:r w:rsidRPr="00494E1B">
              <w:rPr>
                <w:rFonts w:eastAsia="Times New Roman"/>
                <w:szCs w:val="24"/>
                <w:lang w:eastAsia="lv-LV"/>
              </w:rPr>
              <w:t>8. panta 6. punkts</w:t>
            </w:r>
          </w:p>
        </w:tc>
        <w:tc>
          <w:tcPr>
            <w:tcW w:w="714" w:type="pct"/>
          </w:tcPr>
          <w:p w14:paraId="037084BD" w14:textId="77777777" w:rsidR="006013CA" w:rsidRPr="00494E1B" w:rsidRDefault="006013CA" w:rsidP="006013CA">
            <w:pPr>
              <w:spacing w:after="0" w:line="240" w:lineRule="auto"/>
              <w:rPr>
                <w:rFonts w:eastAsia="Times New Roman"/>
                <w:szCs w:val="24"/>
                <w:lang w:eastAsia="lv-LV"/>
              </w:rPr>
            </w:pPr>
          </w:p>
        </w:tc>
        <w:tc>
          <w:tcPr>
            <w:tcW w:w="2523" w:type="pct"/>
          </w:tcPr>
          <w:p w14:paraId="0EA1042E"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522A110E"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 Energoefektivitātes likuma 10. panta sesto daļu</w:t>
            </w:r>
            <w:r w:rsidR="00E659C7" w:rsidRPr="00494E1B">
              <w:rPr>
                <w:rFonts w:eastAsia="Times New Roman"/>
                <w:szCs w:val="24"/>
                <w:lang w:eastAsia="lv-LV"/>
              </w:rPr>
              <w:t>.</w:t>
            </w:r>
          </w:p>
          <w:p w14:paraId="32DD36B4" w14:textId="77777777" w:rsidR="006013CA" w:rsidRPr="00494E1B" w:rsidRDefault="006013CA" w:rsidP="006013CA">
            <w:pPr>
              <w:spacing w:after="0" w:line="240" w:lineRule="auto"/>
              <w:rPr>
                <w:rFonts w:eastAsia="Times New Roman"/>
                <w:szCs w:val="24"/>
                <w:lang w:eastAsia="lv-LV"/>
              </w:rPr>
            </w:pPr>
          </w:p>
        </w:tc>
        <w:tc>
          <w:tcPr>
            <w:tcW w:w="915" w:type="pct"/>
          </w:tcPr>
          <w:p w14:paraId="6B887174" w14:textId="77777777" w:rsidR="006013CA" w:rsidRPr="00494E1B" w:rsidRDefault="006013CA" w:rsidP="006013CA">
            <w:pPr>
              <w:spacing w:after="0" w:line="240" w:lineRule="auto"/>
              <w:rPr>
                <w:rFonts w:eastAsia="Times New Roman"/>
                <w:szCs w:val="24"/>
                <w:lang w:eastAsia="lv-LV"/>
              </w:rPr>
            </w:pPr>
            <w:r w:rsidRPr="00494E1B">
              <w:rPr>
                <w:spacing w:val="-2"/>
                <w:szCs w:val="24"/>
              </w:rPr>
              <w:t>Neparedz stingrākas prasības</w:t>
            </w:r>
          </w:p>
        </w:tc>
      </w:tr>
      <w:tr w:rsidR="006013CA" w:rsidRPr="00494E1B" w14:paraId="44194E5A" w14:textId="77777777" w:rsidTr="00A321BB">
        <w:tc>
          <w:tcPr>
            <w:tcW w:w="848" w:type="pct"/>
          </w:tcPr>
          <w:p w14:paraId="6C6640F1"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8. panta 7. punkta pirmā daļa</w:t>
            </w:r>
          </w:p>
        </w:tc>
        <w:tc>
          <w:tcPr>
            <w:tcW w:w="714" w:type="pct"/>
          </w:tcPr>
          <w:p w14:paraId="29D65A4F"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 </w:t>
            </w:r>
          </w:p>
        </w:tc>
        <w:tc>
          <w:tcPr>
            <w:tcW w:w="2523" w:type="pct"/>
          </w:tcPr>
          <w:p w14:paraId="1F534CD0"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 xml:space="preserve">Pārņemts pilnībā </w:t>
            </w:r>
          </w:p>
          <w:p w14:paraId="59B67F4F"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Energoefektivitātes likuma 9. pantu.</w:t>
            </w:r>
          </w:p>
          <w:p w14:paraId="493ED8EF" w14:textId="77777777" w:rsidR="006013CA" w:rsidRPr="00494E1B" w:rsidRDefault="006013CA" w:rsidP="006013CA">
            <w:pPr>
              <w:spacing w:after="0" w:line="240" w:lineRule="auto"/>
              <w:rPr>
                <w:rFonts w:eastAsia="Times New Roman"/>
                <w:szCs w:val="24"/>
                <w:lang w:eastAsia="lv-LV"/>
              </w:rPr>
            </w:pPr>
          </w:p>
        </w:tc>
        <w:tc>
          <w:tcPr>
            <w:tcW w:w="915" w:type="pct"/>
          </w:tcPr>
          <w:p w14:paraId="0B151D7F" w14:textId="77777777" w:rsidR="006013CA" w:rsidRPr="00494E1B" w:rsidRDefault="006013CA" w:rsidP="006013CA">
            <w:pPr>
              <w:spacing w:after="0" w:line="240" w:lineRule="auto"/>
              <w:rPr>
                <w:rFonts w:eastAsia="Times New Roman"/>
                <w:szCs w:val="24"/>
                <w:lang w:eastAsia="lv-LV"/>
              </w:rPr>
            </w:pPr>
            <w:r w:rsidRPr="00494E1B">
              <w:rPr>
                <w:spacing w:val="-2"/>
                <w:szCs w:val="24"/>
              </w:rPr>
              <w:t>Neparedz stingrākas prasības</w:t>
            </w:r>
          </w:p>
        </w:tc>
      </w:tr>
      <w:tr w:rsidR="006013CA" w:rsidRPr="00494E1B" w14:paraId="3BEB7B2E" w14:textId="77777777" w:rsidTr="00A321BB">
        <w:tc>
          <w:tcPr>
            <w:tcW w:w="848" w:type="pct"/>
          </w:tcPr>
          <w:p w14:paraId="19DFBBE6"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8. panta 7. punkta otrā daļa</w:t>
            </w:r>
          </w:p>
        </w:tc>
        <w:tc>
          <w:tcPr>
            <w:tcW w:w="714" w:type="pct"/>
          </w:tcPr>
          <w:p w14:paraId="37381AEE" w14:textId="77777777" w:rsidR="006013CA" w:rsidRPr="00494E1B" w:rsidRDefault="006013CA" w:rsidP="006013CA">
            <w:pPr>
              <w:spacing w:after="0" w:line="240" w:lineRule="auto"/>
              <w:rPr>
                <w:rFonts w:eastAsia="Times New Roman"/>
                <w:szCs w:val="24"/>
                <w:lang w:eastAsia="lv-LV"/>
              </w:rPr>
            </w:pPr>
          </w:p>
        </w:tc>
        <w:tc>
          <w:tcPr>
            <w:tcW w:w="2523" w:type="pct"/>
          </w:tcPr>
          <w:p w14:paraId="7E6DF506" w14:textId="77777777" w:rsidR="006013CA" w:rsidRPr="00494E1B" w:rsidRDefault="006013CA" w:rsidP="006013CA">
            <w:pPr>
              <w:spacing w:after="0" w:line="240" w:lineRule="auto"/>
              <w:rPr>
                <w:b/>
                <w:color w:val="000000"/>
                <w:szCs w:val="24"/>
              </w:rPr>
            </w:pPr>
            <w:r w:rsidRPr="00494E1B">
              <w:rPr>
                <w:b/>
                <w:color w:val="000000"/>
                <w:szCs w:val="24"/>
              </w:rPr>
              <w:t>Pārņemts pilnībā</w:t>
            </w:r>
          </w:p>
          <w:p w14:paraId="5B5DDBD7" w14:textId="77777777" w:rsidR="006013CA" w:rsidRPr="00494E1B" w:rsidRDefault="006013CA" w:rsidP="006013CA">
            <w:pPr>
              <w:spacing w:after="0" w:line="240" w:lineRule="auto"/>
              <w:rPr>
                <w:color w:val="000000"/>
                <w:szCs w:val="24"/>
              </w:rPr>
            </w:pPr>
            <w:r w:rsidRPr="00494E1B">
              <w:rPr>
                <w:color w:val="000000"/>
                <w:szCs w:val="24"/>
              </w:rPr>
              <w:t>Prasības pārņemtas ar Energoefektivitātes likuma 6. panta otro daļu un 8. panta otro daļu</w:t>
            </w:r>
          </w:p>
          <w:p w14:paraId="3AC7C044" w14:textId="77777777" w:rsidR="006013CA" w:rsidRPr="00494E1B" w:rsidRDefault="006013CA" w:rsidP="006013CA">
            <w:pPr>
              <w:spacing w:after="0" w:line="240" w:lineRule="auto"/>
              <w:rPr>
                <w:color w:val="000000"/>
                <w:szCs w:val="24"/>
              </w:rPr>
            </w:pPr>
          </w:p>
        </w:tc>
        <w:tc>
          <w:tcPr>
            <w:tcW w:w="915" w:type="pct"/>
          </w:tcPr>
          <w:p w14:paraId="1C27BF88" w14:textId="77777777" w:rsidR="006013CA" w:rsidRPr="00494E1B" w:rsidRDefault="006013CA" w:rsidP="006013CA">
            <w:pPr>
              <w:spacing w:after="0" w:line="240" w:lineRule="auto"/>
              <w:rPr>
                <w:rFonts w:eastAsia="Times New Roman"/>
                <w:szCs w:val="24"/>
                <w:lang w:eastAsia="lv-LV"/>
              </w:rPr>
            </w:pPr>
          </w:p>
        </w:tc>
      </w:tr>
      <w:tr w:rsidR="006013CA" w:rsidRPr="00494E1B" w14:paraId="43388721" w14:textId="77777777" w:rsidTr="00A321BB">
        <w:tc>
          <w:tcPr>
            <w:tcW w:w="848" w:type="pct"/>
          </w:tcPr>
          <w:p w14:paraId="53E16515"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9. panta 1. punkts</w:t>
            </w:r>
          </w:p>
        </w:tc>
        <w:tc>
          <w:tcPr>
            <w:tcW w:w="714" w:type="pct"/>
          </w:tcPr>
          <w:p w14:paraId="08EFBA83" w14:textId="77777777" w:rsidR="006013CA" w:rsidRPr="00494E1B" w:rsidRDefault="006013CA" w:rsidP="006013CA">
            <w:pPr>
              <w:spacing w:after="0" w:line="240" w:lineRule="auto"/>
              <w:rPr>
                <w:rFonts w:eastAsia="Times New Roman"/>
                <w:szCs w:val="24"/>
                <w:lang w:eastAsia="lv-LV"/>
              </w:rPr>
            </w:pPr>
          </w:p>
        </w:tc>
        <w:tc>
          <w:tcPr>
            <w:tcW w:w="2523" w:type="pct"/>
          </w:tcPr>
          <w:p w14:paraId="6FD2EBEF"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09B22072"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w:t>
            </w:r>
          </w:p>
          <w:p w14:paraId="11936931" w14:textId="77777777" w:rsidR="006013CA" w:rsidRPr="00494E1B" w:rsidRDefault="006013CA" w:rsidP="006013CA">
            <w:pPr>
              <w:spacing w:after="0" w:line="240" w:lineRule="auto"/>
              <w:rPr>
                <w:rFonts w:eastAsia="Times New Roman"/>
                <w:color w:val="000000" w:themeColor="text1"/>
                <w:szCs w:val="24"/>
                <w:lang w:eastAsia="lv-LV"/>
              </w:rPr>
            </w:pPr>
            <w:r w:rsidRPr="00494E1B">
              <w:rPr>
                <w:rFonts w:eastAsia="Times New Roman"/>
                <w:color w:val="000000" w:themeColor="text1"/>
                <w:szCs w:val="24"/>
                <w:lang w:eastAsia="lv-LV"/>
              </w:rPr>
              <w:t>1) Ministru kabineta 2016. gada 9. februāra noteikumu Nr. 85 “Dabasgāzes piegādes un lietošanas noteikumi” 39. un 45. punkts;</w:t>
            </w:r>
          </w:p>
          <w:p w14:paraId="5F3743FB" w14:textId="77777777" w:rsidR="006013CA" w:rsidRPr="00494E1B" w:rsidRDefault="006013CA" w:rsidP="006013CA">
            <w:pPr>
              <w:spacing w:after="0" w:line="240" w:lineRule="auto"/>
              <w:rPr>
                <w:rFonts w:eastAsia="Times New Roman"/>
                <w:color w:val="000000" w:themeColor="text1"/>
                <w:szCs w:val="24"/>
                <w:lang w:eastAsia="lv-LV"/>
              </w:rPr>
            </w:pPr>
            <w:r w:rsidRPr="00494E1B">
              <w:rPr>
                <w:rFonts w:eastAsia="Times New Roman"/>
                <w:color w:val="000000" w:themeColor="text1"/>
                <w:szCs w:val="24"/>
                <w:lang w:eastAsia="lv-LV"/>
              </w:rPr>
              <w:t>2) Ministru kabineta 2008. gada 21. oktobra noteikumu Nr. 876 „Siltumenerģijas piegādes un lietošanas noteikumi” 8. un 15. punkts;</w:t>
            </w:r>
          </w:p>
          <w:p w14:paraId="6637E373" w14:textId="77777777" w:rsidR="006013CA" w:rsidRPr="00494E1B" w:rsidRDefault="006013CA" w:rsidP="006013CA">
            <w:pPr>
              <w:spacing w:after="0" w:line="240" w:lineRule="auto"/>
              <w:rPr>
                <w:rFonts w:eastAsia="Times New Roman"/>
                <w:color w:val="000000" w:themeColor="text1"/>
                <w:szCs w:val="24"/>
                <w:lang w:eastAsia="lv-LV"/>
              </w:rPr>
            </w:pPr>
            <w:r w:rsidRPr="00494E1B">
              <w:rPr>
                <w:rFonts w:eastAsia="Times New Roman"/>
                <w:color w:val="000000" w:themeColor="text1"/>
                <w:szCs w:val="24"/>
                <w:lang w:eastAsia="lv-LV"/>
              </w:rPr>
              <w:t>3) Ministru kabineta 2014. gada 21. janvāra noteikumu Nr. 50 „Elektroenerģijas tirdzniecības un lietošanas noteikumi” 4., 6. un 7. punkts;</w:t>
            </w:r>
          </w:p>
          <w:p w14:paraId="091DA8DE" w14:textId="77777777" w:rsidR="006013CA" w:rsidRPr="00494E1B" w:rsidRDefault="006013CA" w:rsidP="006013CA">
            <w:pPr>
              <w:spacing w:after="0" w:line="240" w:lineRule="auto"/>
              <w:rPr>
                <w:rFonts w:eastAsia="Times New Roman"/>
                <w:color w:val="000000" w:themeColor="text1"/>
                <w:szCs w:val="24"/>
                <w:lang w:eastAsia="lv-LV"/>
              </w:rPr>
            </w:pPr>
            <w:r w:rsidRPr="00494E1B">
              <w:rPr>
                <w:rFonts w:eastAsia="Times New Roman"/>
                <w:color w:val="000000" w:themeColor="text1"/>
                <w:szCs w:val="24"/>
                <w:lang w:eastAsia="lv-LV"/>
              </w:rPr>
              <w:t>4) Ministru kabineta 2008. gada 9. decembra noteikumu Nr. 1013 „Kārtība, kādā dzīvokļa īpašnieks daudzdzīvokļu dzīvojamā mājā norēķinās par pakalpojumiem, kas saistīti ar dzīvokļa īpašuma lietošanu” 14. punkts;</w:t>
            </w:r>
          </w:p>
          <w:p w14:paraId="51E40A50" w14:textId="77777777" w:rsidR="006013CA" w:rsidRPr="00494E1B" w:rsidRDefault="006013CA" w:rsidP="006013CA">
            <w:pPr>
              <w:spacing w:after="0" w:line="240" w:lineRule="auto"/>
              <w:rPr>
                <w:rFonts w:eastAsia="Times New Roman"/>
                <w:szCs w:val="24"/>
                <w:highlight w:val="cyan"/>
                <w:lang w:eastAsia="lv-LV"/>
              </w:rPr>
            </w:pPr>
            <w:r w:rsidRPr="00494E1B">
              <w:rPr>
                <w:rFonts w:eastAsia="Times New Roman"/>
                <w:color w:val="000000" w:themeColor="text1"/>
                <w:szCs w:val="24"/>
                <w:lang w:eastAsia="lv-LV"/>
              </w:rPr>
              <w:t>5) Ministru kabineta 2015. gada 30. jūnija noteikumu Nr. 138 „Latvijas būvnormatīvs LBN 221-98 “Ēku iekšējais ūdensvads un kanalizācija” 138. un 139. punkts.</w:t>
            </w:r>
          </w:p>
        </w:tc>
        <w:tc>
          <w:tcPr>
            <w:tcW w:w="915" w:type="pct"/>
          </w:tcPr>
          <w:p w14:paraId="346C8BB6"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2EE10006" w14:textId="77777777" w:rsidTr="00A321BB">
        <w:tc>
          <w:tcPr>
            <w:tcW w:w="848" w:type="pct"/>
          </w:tcPr>
          <w:p w14:paraId="6AA4D7CD"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9. panta 2. punkta a) un b) apakšpunkti</w:t>
            </w:r>
          </w:p>
        </w:tc>
        <w:tc>
          <w:tcPr>
            <w:tcW w:w="714" w:type="pct"/>
          </w:tcPr>
          <w:p w14:paraId="50F7B301" w14:textId="77777777" w:rsidR="006013CA" w:rsidRPr="00494E1B" w:rsidRDefault="006013CA" w:rsidP="006013CA">
            <w:pPr>
              <w:spacing w:after="0" w:line="240" w:lineRule="auto"/>
              <w:rPr>
                <w:rFonts w:eastAsia="Times New Roman"/>
                <w:szCs w:val="24"/>
                <w:lang w:eastAsia="lv-LV"/>
              </w:rPr>
            </w:pPr>
          </w:p>
        </w:tc>
        <w:tc>
          <w:tcPr>
            <w:tcW w:w="2523" w:type="pct"/>
          </w:tcPr>
          <w:p w14:paraId="499B1DE8"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5ED72060"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w:t>
            </w:r>
          </w:p>
          <w:p w14:paraId="7E01ED92" w14:textId="77777777" w:rsidR="006013CA" w:rsidRPr="00494E1B" w:rsidRDefault="006013CA" w:rsidP="006013CA">
            <w:pPr>
              <w:spacing w:after="0" w:line="240" w:lineRule="auto"/>
              <w:rPr>
                <w:rFonts w:eastAsia="Times New Roman"/>
                <w:color w:val="000000" w:themeColor="text1"/>
                <w:szCs w:val="24"/>
                <w:lang w:eastAsia="lv-LV"/>
              </w:rPr>
            </w:pPr>
            <w:r w:rsidRPr="00494E1B">
              <w:rPr>
                <w:rFonts w:eastAsia="Times New Roman"/>
                <w:szCs w:val="24"/>
                <w:lang w:eastAsia="lv-LV"/>
              </w:rPr>
              <w:t xml:space="preserve">1) </w:t>
            </w:r>
            <w:r w:rsidRPr="00494E1B">
              <w:rPr>
                <w:rFonts w:eastAsia="Times New Roman"/>
                <w:color w:val="000000" w:themeColor="text1"/>
                <w:szCs w:val="24"/>
                <w:lang w:eastAsia="lv-LV"/>
              </w:rPr>
              <w:t>Ministru kabineta 2016. gada 9. februāra noteikumi</w:t>
            </w:r>
            <w:r w:rsidR="00E659C7" w:rsidRPr="00494E1B">
              <w:rPr>
                <w:rFonts w:eastAsia="Times New Roman"/>
                <w:color w:val="000000" w:themeColor="text1"/>
                <w:szCs w:val="24"/>
                <w:lang w:eastAsia="lv-LV"/>
              </w:rPr>
              <w:t>em</w:t>
            </w:r>
            <w:r w:rsidRPr="00494E1B">
              <w:rPr>
                <w:rFonts w:eastAsia="Times New Roman"/>
                <w:color w:val="000000" w:themeColor="text1"/>
                <w:szCs w:val="24"/>
                <w:lang w:eastAsia="lv-LV"/>
              </w:rPr>
              <w:t xml:space="preserve"> Nr. 85 “Dabasgāzes piegādes un lietošanas noteikumi”;</w:t>
            </w:r>
          </w:p>
          <w:p w14:paraId="2B03ED0E"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2) Ministru kabineta 2008. gada 21. oktobra noteikumi</w:t>
            </w:r>
            <w:r w:rsidR="00E659C7" w:rsidRPr="00494E1B">
              <w:rPr>
                <w:rFonts w:eastAsia="Times New Roman"/>
                <w:szCs w:val="24"/>
                <w:lang w:eastAsia="lv-LV"/>
              </w:rPr>
              <w:t>em</w:t>
            </w:r>
            <w:r w:rsidRPr="00494E1B">
              <w:rPr>
                <w:rFonts w:eastAsia="Times New Roman"/>
                <w:szCs w:val="24"/>
                <w:lang w:eastAsia="lv-LV"/>
              </w:rPr>
              <w:t xml:space="preserve"> Nr.</w:t>
            </w:r>
            <w:r w:rsidR="00E659C7" w:rsidRPr="00494E1B">
              <w:rPr>
                <w:rFonts w:eastAsia="Times New Roman"/>
                <w:szCs w:val="24"/>
                <w:lang w:eastAsia="lv-LV"/>
              </w:rPr>
              <w:t xml:space="preserve"> </w:t>
            </w:r>
            <w:r w:rsidRPr="00494E1B">
              <w:rPr>
                <w:rFonts w:eastAsia="Times New Roman"/>
                <w:szCs w:val="24"/>
                <w:lang w:eastAsia="lv-LV"/>
              </w:rPr>
              <w:t>876 „Siltumenerģijas piegādes un lietošanas noteikumi”;</w:t>
            </w:r>
          </w:p>
          <w:p w14:paraId="50AA0508"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3) Ministru kabineta 2014. gada 21. janvāra noteikumi</w:t>
            </w:r>
            <w:r w:rsidR="00E659C7" w:rsidRPr="00494E1B">
              <w:rPr>
                <w:rFonts w:eastAsia="Times New Roman"/>
                <w:szCs w:val="24"/>
                <w:lang w:eastAsia="lv-LV"/>
              </w:rPr>
              <w:t>em</w:t>
            </w:r>
            <w:r w:rsidRPr="00494E1B">
              <w:rPr>
                <w:rFonts w:eastAsia="Times New Roman"/>
                <w:szCs w:val="24"/>
                <w:lang w:eastAsia="lv-LV"/>
              </w:rPr>
              <w:t xml:space="preserve"> Nr.</w:t>
            </w:r>
            <w:r w:rsidR="00E659C7" w:rsidRPr="00494E1B">
              <w:rPr>
                <w:rFonts w:eastAsia="Times New Roman"/>
                <w:szCs w:val="24"/>
                <w:lang w:eastAsia="lv-LV"/>
              </w:rPr>
              <w:t xml:space="preserve"> </w:t>
            </w:r>
            <w:r w:rsidRPr="00494E1B">
              <w:rPr>
                <w:rFonts w:eastAsia="Times New Roman"/>
                <w:szCs w:val="24"/>
                <w:lang w:eastAsia="lv-LV"/>
              </w:rPr>
              <w:t>50 „Elektroenerģijas tirdzniecības un lietošanas noteikumi”;</w:t>
            </w:r>
          </w:p>
          <w:p w14:paraId="258FE0AB"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4) Ministru kabineta 2008. gada 9. decembra noteikumi</w:t>
            </w:r>
            <w:r w:rsidR="00E659C7" w:rsidRPr="00494E1B">
              <w:rPr>
                <w:rFonts w:eastAsia="Times New Roman"/>
                <w:szCs w:val="24"/>
                <w:lang w:eastAsia="lv-LV"/>
              </w:rPr>
              <w:t>em</w:t>
            </w:r>
            <w:r w:rsidRPr="00494E1B">
              <w:rPr>
                <w:rFonts w:eastAsia="Times New Roman"/>
                <w:szCs w:val="24"/>
                <w:lang w:eastAsia="lv-LV"/>
              </w:rPr>
              <w:t xml:space="preserve"> Nr. 1013 „Kārtība, kādā dzīvokļa īpašnieks daudzdzīvokļu dzīvojamā mājā norēķinās par pakalpojumiem, kas saistīti ar dzīvokļa īpašuma lietošanu”;</w:t>
            </w:r>
          </w:p>
          <w:p w14:paraId="1BAAD504"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lastRenderedPageBreak/>
              <w:t xml:space="preserve">5) </w:t>
            </w:r>
            <w:r w:rsidRPr="00494E1B">
              <w:rPr>
                <w:rFonts w:eastAsia="Times New Roman"/>
                <w:color w:val="000000" w:themeColor="text1"/>
                <w:szCs w:val="24"/>
                <w:lang w:eastAsia="lv-LV"/>
              </w:rPr>
              <w:t>Ministru kabineta 2015. gada 30. jūn</w:t>
            </w:r>
            <w:r w:rsidR="00E659C7" w:rsidRPr="00494E1B">
              <w:rPr>
                <w:rFonts w:eastAsia="Times New Roman"/>
                <w:color w:val="000000" w:themeColor="text1"/>
                <w:szCs w:val="24"/>
                <w:lang w:eastAsia="lv-LV"/>
              </w:rPr>
              <w:t>ija noteikumiem</w:t>
            </w:r>
            <w:r w:rsidRPr="00494E1B">
              <w:rPr>
                <w:rFonts w:eastAsia="Times New Roman"/>
                <w:color w:val="000000" w:themeColor="text1"/>
                <w:szCs w:val="24"/>
                <w:lang w:eastAsia="lv-LV"/>
              </w:rPr>
              <w:t xml:space="preserve"> Nr. 138 „Latvijas būvnormatīvs LBN 221-98 “Ēku iekšējais ūdensvads un kanalizācija”;</w:t>
            </w:r>
          </w:p>
          <w:p w14:paraId="03BACC94" w14:textId="77777777" w:rsidR="006013CA" w:rsidRPr="00494E1B" w:rsidRDefault="006013CA" w:rsidP="006013CA">
            <w:pPr>
              <w:spacing w:after="0" w:line="240" w:lineRule="auto"/>
              <w:rPr>
                <w:szCs w:val="24"/>
              </w:rPr>
            </w:pPr>
            <w:r w:rsidRPr="00494E1B">
              <w:rPr>
                <w:rFonts w:eastAsia="Times New Roman"/>
                <w:szCs w:val="24"/>
                <w:lang w:eastAsia="lv-LV"/>
              </w:rPr>
              <w:t>6) Energoefektivitātes likuma 16. pantu.</w:t>
            </w:r>
          </w:p>
        </w:tc>
        <w:tc>
          <w:tcPr>
            <w:tcW w:w="915" w:type="pct"/>
          </w:tcPr>
          <w:p w14:paraId="3047003D" w14:textId="77777777" w:rsidR="006013CA" w:rsidRPr="00494E1B" w:rsidRDefault="006013CA" w:rsidP="006013CA">
            <w:pPr>
              <w:spacing w:after="0" w:line="240" w:lineRule="auto"/>
              <w:rPr>
                <w:szCs w:val="24"/>
              </w:rPr>
            </w:pPr>
            <w:r w:rsidRPr="00494E1B">
              <w:rPr>
                <w:spacing w:val="-2"/>
                <w:szCs w:val="24"/>
              </w:rPr>
              <w:lastRenderedPageBreak/>
              <w:t>Neparedz stingrākas prasības</w:t>
            </w:r>
          </w:p>
        </w:tc>
      </w:tr>
      <w:tr w:rsidR="006013CA" w:rsidRPr="00494E1B" w14:paraId="7F5C1A6A" w14:textId="77777777" w:rsidTr="00A321BB">
        <w:tc>
          <w:tcPr>
            <w:tcW w:w="848" w:type="pct"/>
          </w:tcPr>
          <w:p w14:paraId="08CAB42F"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9. panta 2. punkta c) apakšpunkts</w:t>
            </w:r>
          </w:p>
        </w:tc>
        <w:tc>
          <w:tcPr>
            <w:tcW w:w="714" w:type="pct"/>
          </w:tcPr>
          <w:p w14:paraId="636F25EB" w14:textId="77777777" w:rsidR="006013CA" w:rsidRPr="00494E1B" w:rsidRDefault="006013CA" w:rsidP="006013CA">
            <w:pPr>
              <w:spacing w:after="0" w:line="240" w:lineRule="auto"/>
              <w:rPr>
                <w:rFonts w:eastAsia="Times New Roman"/>
                <w:szCs w:val="24"/>
                <w:lang w:eastAsia="lv-LV"/>
              </w:rPr>
            </w:pPr>
          </w:p>
        </w:tc>
        <w:tc>
          <w:tcPr>
            <w:tcW w:w="2523" w:type="pct"/>
          </w:tcPr>
          <w:p w14:paraId="3A0EA713"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5F2C63A9" w14:textId="77777777" w:rsidR="006013CA" w:rsidRPr="00494E1B" w:rsidRDefault="006013CA" w:rsidP="00F165D7">
            <w:pPr>
              <w:spacing w:after="0" w:line="240" w:lineRule="auto"/>
              <w:rPr>
                <w:rFonts w:eastAsia="Times New Roman"/>
                <w:b/>
                <w:szCs w:val="24"/>
                <w:lang w:eastAsia="lv-LV"/>
              </w:rPr>
            </w:pPr>
            <w:r w:rsidRPr="00494E1B">
              <w:rPr>
                <w:rFonts w:eastAsia="Times New Roman"/>
                <w:szCs w:val="24"/>
                <w:lang w:eastAsia="lv-LV"/>
              </w:rPr>
              <w:t>Prasības pārņemtas</w:t>
            </w:r>
            <w:r w:rsidRPr="00494E1B">
              <w:rPr>
                <w:rFonts w:eastAsia="Times New Roman"/>
                <w:b/>
                <w:szCs w:val="24"/>
                <w:lang w:eastAsia="lv-LV"/>
              </w:rPr>
              <w:t xml:space="preserve"> </w:t>
            </w:r>
            <w:r w:rsidRPr="00494E1B">
              <w:rPr>
                <w:rFonts w:eastAsia="Times New Roman"/>
                <w:szCs w:val="24"/>
                <w:lang w:eastAsia="lv-LV"/>
              </w:rPr>
              <w:t>ar</w:t>
            </w:r>
            <w:r w:rsidRPr="00494E1B">
              <w:rPr>
                <w:rFonts w:eastAsia="Times New Roman"/>
                <w:b/>
                <w:szCs w:val="24"/>
                <w:lang w:eastAsia="lv-LV"/>
              </w:rPr>
              <w:t xml:space="preserve"> </w:t>
            </w:r>
            <w:r w:rsidRPr="00494E1B">
              <w:rPr>
                <w:rFonts w:eastAsia="Times New Roman"/>
                <w:szCs w:val="24"/>
                <w:lang w:eastAsia="lv-LV"/>
              </w:rPr>
              <w:t>Ministru kabineta 2014. gada 21. janvāra noteikumu Nr. 50 „Elektroenerģijas tirdzniecības un lietošanas noteikumi” III nodaļu.</w:t>
            </w:r>
          </w:p>
        </w:tc>
        <w:tc>
          <w:tcPr>
            <w:tcW w:w="915" w:type="pct"/>
          </w:tcPr>
          <w:p w14:paraId="44F8297B"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5C63CA50" w14:textId="77777777" w:rsidTr="00A321BB">
        <w:tc>
          <w:tcPr>
            <w:tcW w:w="848" w:type="pct"/>
          </w:tcPr>
          <w:p w14:paraId="0B6E4055"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9. panta 2. punkta d) apakšpunkts</w:t>
            </w:r>
          </w:p>
        </w:tc>
        <w:tc>
          <w:tcPr>
            <w:tcW w:w="714" w:type="pct"/>
          </w:tcPr>
          <w:p w14:paraId="1FA6BF0B" w14:textId="77777777" w:rsidR="006013CA" w:rsidRPr="00494E1B" w:rsidRDefault="006013CA" w:rsidP="006013CA">
            <w:pPr>
              <w:spacing w:after="0" w:line="240" w:lineRule="auto"/>
              <w:rPr>
                <w:rFonts w:eastAsia="Times New Roman"/>
                <w:szCs w:val="24"/>
                <w:lang w:eastAsia="lv-LV"/>
              </w:rPr>
            </w:pPr>
          </w:p>
        </w:tc>
        <w:tc>
          <w:tcPr>
            <w:tcW w:w="2523" w:type="pct"/>
          </w:tcPr>
          <w:p w14:paraId="5AFBCB62"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08B645E6" w14:textId="77777777" w:rsidR="006013CA" w:rsidRPr="00494E1B" w:rsidRDefault="006013CA" w:rsidP="006013CA">
            <w:pPr>
              <w:spacing w:after="0" w:line="240" w:lineRule="auto"/>
              <w:rPr>
                <w:rFonts w:eastAsia="Times New Roman"/>
                <w:b/>
                <w:szCs w:val="24"/>
                <w:lang w:eastAsia="lv-LV"/>
              </w:rPr>
            </w:pPr>
            <w:r w:rsidRPr="00494E1B">
              <w:rPr>
                <w:rFonts w:eastAsia="Times New Roman"/>
                <w:bCs/>
                <w:szCs w:val="24"/>
                <w:lang w:eastAsia="lv-LV"/>
              </w:rPr>
              <w:t xml:space="preserve">Ministru kabineta </w:t>
            </w:r>
            <w:r w:rsidRPr="00494E1B">
              <w:rPr>
                <w:rFonts w:eastAsia="Times New Roman"/>
                <w:szCs w:val="24"/>
                <w:lang w:eastAsia="lv-LV"/>
              </w:rPr>
              <w:t xml:space="preserve">2014. gada 21. janvāra </w:t>
            </w:r>
            <w:r w:rsidRPr="00494E1B">
              <w:rPr>
                <w:rFonts w:eastAsia="Times New Roman"/>
                <w:bCs/>
                <w:szCs w:val="24"/>
                <w:lang w:eastAsia="lv-LV"/>
              </w:rPr>
              <w:t>noteikumu Nr.</w:t>
            </w:r>
            <w:r w:rsidR="00E659C7" w:rsidRPr="00494E1B">
              <w:rPr>
                <w:rFonts w:eastAsia="Times New Roman"/>
                <w:bCs/>
                <w:szCs w:val="24"/>
                <w:lang w:eastAsia="lv-LV"/>
              </w:rPr>
              <w:t xml:space="preserve"> </w:t>
            </w:r>
            <w:r w:rsidRPr="00494E1B">
              <w:rPr>
                <w:rFonts w:eastAsia="Times New Roman"/>
                <w:bCs/>
                <w:szCs w:val="24"/>
                <w:lang w:eastAsia="lv-LV"/>
              </w:rPr>
              <w:t>50</w:t>
            </w:r>
            <w:r w:rsidRPr="00494E1B">
              <w:rPr>
                <w:rFonts w:eastAsia="Times New Roman"/>
                <w:szCs w:val="24"/>
                <w:lang w:eastAsia="lv-LV"/>
              </w:rPr>
              <w:t xml:space="preserve"> „Elektroenerģijas tirdzniecības un lietošanas noteikumi” 106. punkts.</w:t>
            </w:r>
          </w:p>
        </w:tc>
        <w:tc>
          <w:tcPr>
            <w:tcW w:w="915" w:type="pct"/>
          </w:tcPr>
          <w:p w14:paraId="53A42D1E"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45081383" w14:textId="77777777" w:rsidTr="00A321BB">
        <w:tc>
          <w:tcPr>
            <w:tcW w:w="848" w:type="pct"/>
          </w:tcPr>
          <w:p w14:paraId="7B5546E9"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9. panta 2. punkta e) apakšpunkts</w:t>
            </w:r>
          </w:p>
        </w:tc>
        <w:tc>
          <w:tcPr>
            <w:tcW w:w="714" w:type="pct"/>
          </w:tcPr>
          <w:p w14:paraId="118E4F69" w14:textId="77777777" w:rsidR="006013CA" w:rsidRPr="00494E1B" w:rsidRDefault="006013CA" w:rsidP="006013CA">
            <w:pPr>
              <w:spacing w:after="0" w:line="240" w:lineRule="auto"/>
              <w:rPr>
                <w:rFonts w:eastAsia="Times New Roman"/>
                <w:szCs w:val="24"/>
                <w:lang w:eastAsia="lv-LV"/>
              </w:rPr>
            </w:pPr>
          </w:p>
        </w:tc>
        <w:tc>
          <w:tcPr>
            <w:tcW w:w="2523" w:type="pct"/>
          </w:tcPr>
          <w:p w14:paraId="1B891EE0"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767245E6"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1) </w:t>
            </w:r>
            <w:r w:rsidRPr="00494E1B">
              <w:rPr>
                <w:rFonts w:eastAsia="Times New Roman"/>
                <w:color w:val="000000" w:themeColor="text1"/>
                <w:szCs w:val="24"/>
                <w:lang w:eastAsia="lv-LV"/>
              </w:rPr>
              <w:t>Ministru kabineta 2016. gada 9. februāra noteikumi Nr. 85 “Dabasgāzes piegādes un lietošanas noteikumi”;</w:t>
            </w:r>
          </w:p>
          <w:p w14:paraId="18F0702F"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2) Ministru kabineta 2008. gada 21. oktobra noteikumi Nr. 876 „Siltumenerģijas piegādes un lietošanas noteikumi”;</w:t>
            </w:r>
          </w:p>
          <w:p w14:paraId="5B0C76A4"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3) Ministru kabineta 2014. gada 21. janvāra noteikumi Nr. 50 „Elektroenerģijas tirdzniecības un lietošanas noteikumi”;</w:t>
            </w:r>
          </w:p>
          <w:p w14:paraId="08305AEE"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4) Ministru kabineta 2008. gada 9. decembra noteikumi Nr. 1013 „Kārtība, kādā dzīvokļa īpašnieks daudzdzīvokļu dzīvojamā mājā norēķinās par pakalpojumiem, kas saistīti ar dzīvokļa īpašuma lietošanu”;</w:t>
            </w:r>
          </w:p>
          <w:p w14:paraId="421D1EC6"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5) </w:t>
            </w:r>
            <w:r w:rsidRPr="00494E1B">
              <w:rPr>
                <w:rFonts w:eastAsia="Times New Roman"/>
                <w:color w:val="000000" w:themeColor="text1"/>
                <w:szCs w:val="24"/>
                <w:lang w:eastAsia="lv-LV"/>
              </w:rPr>
              <w:t>Ministru kabineta 2015. gada 30. jūnija noteikumu Nr. 138 „Latvijas būvnormatīvs LBN 221-98 “Ēku iekšējais ūdensvads un kanalizācija”;</w:t>
            </w:r>
          </w:p>
          <w:p w14:paraId="72326240" w14:textId="77777777" w:rsidR="006013CA" w:rsidRPr="00494E1B" w:rsidRDefault="006013CA" w:rsidP="006013CA">
            <w:pPr>
              <w:spacing w:after="0" w:line="240" w:lineRule="auto"/>
              <w:rPr>
                <w:rFonts w:eastAsia="Times New Roman"/>
                <w:b/>
                <w:szCs w:val="24"/>
                <w:lang w:eastAsia="lv-LV"/>
              </w:rPr>
            </w:pPr>
            <w:r w:rsidRPr="00494E1B">
              <w:rPr>
                <w:rFonts w:eastAsia="Times New Roman"/>
                <w:szCs w:val="24"/>
                <w:lang w:eastAsia="lv-LV"/>
              </w:rPr>
              <w:t>6) Energoefektivitātes likuma 16. pantu.</w:t>
            </w:r>
          </w:p>
        </w:tc>
        <w:tc>
          <w:tcPr>
            <w:tcW w:w="915" w:type="pct"/>
          </w:tcPr>
          <w:p w14:paraId="11F026AA"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08C58BDD" w14:textId="77777777" w:rsidTr="00A321BB">
        <w:tc>
          <w:tcPr>
            <w:tcW w:w="848" w:type="pct"/>
          </w:tcPr>
          <w:p w14:paraId="61E15491" w14:textId="77777777" w:rsidR="006013CA" w:rsidRPr="00494E1B" w:rsidRDefault="006013CA" w:rsidP="006013CA">
            <w:pPr>
              <w:spacing w:after="0" w:line="240" w:lineRule="auto"/>
              <w:rPr>
                <w:rFonts w:eastAsia="Times New Roman"/>
                <w:color w:val="000000" w:themeColor="text1"/>
                <w:szCs w:val="24"/>
                <w:lang w:eastAsia="lv-LV"/>
              </w:rPr>
            </w:pPr>
            <w:r w:rsidRPr="00494E1B">
              <w:rPr>
                <w:szCs w:val="24"/>
              </w:rPr>
              <w:t xml:space="preserve">Direktīvas 2012/27/ES </w:t>
            </w:r>
            <w:r w:rsidRPr="00494E1B">
              <w:rPr>
                <w:rFonts w:eastAsia="Times New Roman"/>
                <w:color w:val="000000" w:themeColor="text1"/>
                <w:szCs w:val="24"/>
                <w:lang w:eastAsia="lv-LV"/>
              </w:rPr>
              <w:t>9. panta 3. punkta pirmā daļa</w:t>
            </w:r>
          </w:p>
        </w:tc>
        <w:tc>
          <w:tcPr>
            <w:tcW w:w="714" w:type="pct"/>
          </w:tcPr>
          <w:p w14:paraId="1C761F90" w14:textId="77777777" w:rsidR="006013CA" w:rsidRPr="00494E1B" w:rsidRDefault="006013CA" w:rsidP="006013CA">
            <w:pPr>
              <w:spacing w:after="0" w:line="240" w:lineRule="auto"/>
              <w:rPr>
                <w:rFonts w:eastAsia="Times New Roman"/>
                <w:color w:val="000000" w:themeColor="text1"/>
                <w:szCs w:val="24"/>
                <w:lang w:eastAsia="lv-LV"/>
              </w:rPr>
            </w:pPr>
          </w:p>
        </w:tc>
        <w:tc>
          <w:tcPr>
            <w:tcW w:w="2523" w:type="pct"/>
          </w:tcPr>
          <w:p w14:paraId="7AA58577"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3AFE223D"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1) Ministru kabineta 2008. gada 21. oktobra noteikumi Nr. 876 „Siltumenerģijas piegādes un lietošanas noteikumi”;</w:t>
            </w:r>
          </w:p>
          <w:p w14:paraId="42744950"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2) Ministru kabineta 2008. gada 9. decembra noteikumi Nr. 1013 „Kārtība, kādā dzīvokļa īpašnieks daudzdzīvokļu dzīvojamā mājā norēķinās par pakalpojumiem, kas saistīti ar dzīvokļa īpašuma lietošanu”;</w:t>
            </w:r>
          </w:p>
          <w:p w14:paraId="022D6306" w14:textId="77777777" w:rsidR="006013CA" w:rsidRPr="00494E1B" w:rsidRDefault="006013CA" w:rsidP="00E659C7">
            <w:pPr>
              <w:spacing w:after="0" w:line="240" w:lineRule="auto"/>
              <w:rPr>
                <w:rFonts w:eastAsia="Times New Roman"/>
                <w:color w:val="000000" w:themeColor="text1"/>
                <w:szCs w:val="24"/>
                <w:lang w:eastAsia="lv-LV"/>
              </w:rPr>
            </w:pPr>
            <w:r w:rsidRPr="00494E1B">
              <w:rPr>
                <w:szCs w:val="24"/>
              </w:rPr>
              <w:t xml:space="preserve">4) </w:t>
            </w:r>
            <w:r w:rsidRPr="00494E1B">
              <w:rPr>
                <w:rFonts w:eastAsia="Times New Roman"/>
                <w:color w:val="000000" w:themeColor="text1"/>
                <w:szCs w:val="24"/>
                <w:lang w:eastAsia="lv-LV"/>
              </w:rPr>
              <w:t>Ministru kabineta 2015. gada 30. jūnija noteikum</w:t>
            </w:r>
            <w:r w:rsidR="00E659C7" w:rsidRPr="00494E1B">
              <w:rPr>
                <w:rFonts w:eastAsia="Times New Roman"/>
                <w:color w:val="000000" w:themeColor="text1"/>
                <w:szCs w:val="24"/>
                <w:lang w:eastAsia="lv-LV"/>
              </w:rPr>
              <w:t>i</w:t>
            </w:r>
            <w:r w:rsidRPr="00494E1B">
              <w:rPr>
                <w:rFonts w:eastAsia="Times New Roman"/>
                <w:color w:val="000000" w:themeColor="text1"/>
                <w:szCs w:val="24"/>
                <w:lang w:eastAsia="lv-LV"/>
              </w:rPr>
              <w:t xml:space="preserve"> Nr. 138 „Latvijas būvnormatīvs LBN 221-98 “Ēku iekšējais ūdensvads un kanalizācija”.</w:t>
            </w:r>
          </w:p>
        </w:tc>
        <w:tc>
          <w:tcPr>
            <w:tcW w:w="915" w:type="pct"/>
          </w:tcPr>
          <w:p w14:paraId="223C924E"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5B89DBA4" w14:textId="77777777" w:rsidTr="00A321BB">
        <w:tc>
          <w:tcPr>
            <w:tcW w:w="848" w:type="pct"/>
          </w:tcPr>
          <w:p w14:paraId="1D935961" w14:textId="77777777" w:rsidR="006013CA" w:rsidRPr="00494E1B" w:rsidRDefault="006013CA" w:rsidP="006013CA">
            <w:pPr>
              <w:spacing w:after="0" w:line="240" w:lineRule="auto"/>
              <w:rPr>
                <w:szCs w:val="24"/>
              </w:rPr>
            </w:pPr>
            <w:r w:rsidRPr="00494E1B">
              <w:rPr>
                <w:szCs w:val="24"/>
              </w:rPr>
              <w:t xml:space="preserve">Direktīvas 2012/27/ES </w:t>
            </w:r>
            <w:r w:rsidRPr="00494E1B">
              <w:rPr>
                <w:rFonts w:eastAsia="Times New Roman"/>
                <w:color w:val="000000" w:themeColor="text1"/>
                <w:szCs w:val="24"/>
                <w:lang w:eastAsia="lv-LV"/>
              </w:rPr>
              <w:t xml:space="preserve">9. panta </w:t>
            </w:r>
            <w:r w:rsidRPr="00494E1B">
              <w:rPr>
                <w:rFonts w:eastAsia="Times New Roman"/>
                <w:color w:val="000000" w:themeColor="text1"/>
                <w:szCs w:val="24"/>
                <w:lang w:eastAsia="lv-LV"/>
              </w:rPr>
              <w:lastRenderedPageBreak/>
              <w:t>3. punkta otrā daļa</w:t>
            </w:r>
          </w:p>
        </w:tc>
        <w:tc>
          <w:tcPr>
            <w:tcW w:w="714" w:type="pct"/>
          </w:tcPr>
          <w:p w14:paraId="38D8ABA4" w14:textId="77777777" w:rsidR="006013CA" w:rsidRPr="00494E1B" w:rsidRDefault="006013CA" w:rsidP="006013CA">
            <w:pPr>
              <w:spacing w:after="0" w:line="240" w:lineRule="auto"/>
              <w:rPr>
                <w:rFonts w:eastAsia="Times New Roman"/>
                <w:color w:val="000000" w:themeColor="text1"/>
                <w:szCs w:val="24"/>
                <w:lang w:eastAsia="lv-LV"/>
              </w:rPr>
            </w:pPr>
          </w:p>
        </w:tc>
        <w:tc>
          <w:tcPr>
            <w:tcW w:w="2523" w:type="pct"/>
          </w:tcPr>
          <w:p w14:paraId="6B3D7E67"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31272EBA" w14:textId="77777777" w:rsidR="006013CA" w:rsidRPr="00494E1B" w:rsidRDefault="006013CA" w:rsidP="006013CA">
            <w:pPr>
              <w:spacing w:after="0" w:line="240" w:lineRule="auto"/>
              <w:rPr>
                <w:rFonts w:eastAsia="Times New Roman"/>
                <w:b/>
                <w:color w:val="000000" w:themeColor="text1"/>
                <w:szCs w:val="24"/>
                <w:lang w:eastAsia="lv-LV"/>
              </w:rPr>
            </w:pPr>
            <w:r w:rsidRPr="00494E1B">
              <w:rPr>
                <w:szCs w:val="24"/>
              </w:rPr>
              <w:lastRenderedPageBreak/>
              <w:t>Ministru kabineta 2008. gada 21. oktobra noteikumi Nr. 876 „Siltumenerģijas piegādes un lietošanas noteikumi”</w:t>
            </w:r>
            <w:r w:rsidR="00E659C7" w:rsidRPr="00494E1B">
              <w:rPr>
                <w:szCs w:val="24"/>
              </w:rPr>
              <w:t>.</w:t>
            </w:r>
          </w:p>
        </w:tc>
        <w:tc>
          <w:tcPr>
            <w:tcW w:w="915" w:type="pct"/>
          </w:tcPr>
          <w:p w14:paraId="47387268" w14:textId="77777777" w:rsidR="006013CA" w:rsidRPr="00494E1B" w:rsidRDefault="006013CA" w:rsidP="006013CA">
            <w:pPr>
              <w:spacing w:after="0" w:line="240" w:lineRule="auto"/>
              <w:rPr>
                <w:spacing w:val="-2"/>
                <w:szCs w:val="24"/>
              </w:rPr>
            </w:pPr>
            <w:r w:rsidRPr="00494E1B">
              <w:rPr>
                <w:spacing w:val="-2"/>
                <w:szCs w:val="24"/>
              </w:rPr>
              <w:lastRenderedPageBreak/>
              <w:t>Neparedz stingrākas prasības</w:t>
            </w:r>
          </w:p>
        </w:tc>
      </w:tr>
      <w:tr w:rsidR="006013CA" w:rsidRPr="00494E1B" w14:paraId="5BEB7CC2" w14:textId="77777777" w:rsidTr="00A321BB">
        <w:tc>
          <w:tcPr>
            <w:tcW w:w="848" w:type="pct"/>
          </w:tcPr>
          <w:p w14:paraId="52BC16F1" w14:textId="77777777" w:rsidR="006013CA" w:rsidRPr="00494E1B" w:rsidRDefault="006013CA" w:rsidP="006013CA">
            <w:pPr>
              <w:spacing w:after="0" w:line="240" w:lineRule="auto"/>
              <w:rPr>
                <w:rFonts w:eastAsia="Times New Roman"/>
                <w:color w:val="000000" w:themeColor="text1"/>
                <w:szCs w:val="24"/>
                <w:lang w:eastAsia="lv-LV"/>
              </w:rPr>
            </w:pPr>
            <w:r w:rsidRPr="00494E1B">
              <w:rPr>
                <w:szCs w:val="24"/>
              </w:rPr>
              <w:t xml:space="preserve">Direktīvas 2012/27/ES </w:t>
            </w:r>
            <w:r w:rsidRPr="00494E1B">
              <w:rPr>
                <w:rFonts w:eastAsia="Times New Roman"/>
                <w:color w:val="000000" w:themeColor="text1"/>
                <w:szCs w:val="24"/>
                <w:lang w:eastAsia="lv-LV"/>
              </w:rPr>
              <w:t>9. panta 3. punkta trešā daļa</w:t>
            </w:r>
          </w:p>
        </w:tc>
        <w:tc>
          <w:tcPr>
            <w:tcW w:w="714" w:type="pct"/>
          </w:tcPr>
          <w:p w14:paraId="14C8F8C4" w14:textId="77777777" w:rsidR="006013CA" w:rsidRPr="00494E1B" w:rsidRDefault="006013CA" w:rsidP="006013CA">
            <w:pPr>
              <w:spacing w:after="0" w:line="240" w:lineRule="auto"/>
              <w:rPr>
                <w:rFonts w:eastAsia="Times New Roman"/>
                <w:color w:val="000000" w:themeColor="text1"/>
                <w:szCs w:val="24"/>
                <w:lang w:eastAsia="lv-LV"/>
              </w:rPr>
            </w:pPr>
          </w:p>
        </w:tc>
        <w:tc>
          <w:tcPr>
            <w:tcW w:w="2523" w:type="pct"/>
          </w:tcPr>
          <w:p w14:paraId="7CFC292D" w14:textId="77777777" w:rsidR="006013CA" w:rsidRPr="00494E1B" w:rsidRDefault="006013CA" w:rsidP="006013CA">
            <w:pPr>
              <w:spacing w:after="0" w:line="240" w:lineRule="auto"/>
              <w:rPr>
                <w:rFonts w:eastAsia="Times New Roman"/>
                <w:b/>
                <w:color w:val="000000"/>
                <w:szCs w:val="24"/>
                <w:lang w:eastAsia="lv-LV"/>
              </w:rPr>
            </w:pPr>
            <w:r w:rsidRPr="00494E1B">
              <w:rPr>
                <w:rFonts w:eastAsia="Times New Roman"/>
                <w:b/>
                <w:color w:val="000000"/>
                <w:szCs w:val="24"/>
                <w:lang w:eastAsia="lv-LV"/>
              </w:rPr>
              <w:t>Pārņemts pilnībā</w:t>
            </w:r>
          </w:p>
          <w:p w14:paraId="70C4A977" w14:textId="77777777" w:rsidR="006013CA" w:rsidRPr="00494E1B" w:rsidRDefault="006013CA" w:rsidP="006013CA">
            <w:pPr>
              <w:spacing w:after="0" w:line="240" w:lineRule="auto"/>
              <w:rPr>
                <w:b/>
                <w:color w:val="000000" w:themeColor="text1"/>
                <w:szCs w:val="24"/>
              </w:rPr>
            </w:pPr>
            <w:r w:rsidRPr="00494E1B">
              <w:rPr>
                <w:szCs w:val="24"/>
              </w:rPr>
              <w:t xml:space="preserve">Ministru kabineta </w:t>
            </w:r>
            <w:r w:rsidRPr="00494E1B">
              <w:rPr>
                <w:rFonts w:eastAsia="Times New Roman"/>
                <w:szCs w:val="24"/>
                <w:lang w:eastAsia="lv-LV"/>
              </w:rPr>
              <w:t xml:space="preserve">2008. gada 9. decembra </w:t>
            </w:r>
            <w:r w:rsidRPr="00494E1B">
              <w:rPr>
                <w:szCs w:val="24"/>
              </w:rPr>
              <w:t>noteikumu Nr. 1013 „Kārtība, kādā dzīvokļa īpašnieks daudzdzīvokļu dzīvojamā mājā norēķinās par pakalpojumiem, kas saistīti ar dzīvokļa īpašuma lietošanu” 17. punkts.</w:t>
            </w:r>
          </w:p>
        </w:tc>
        <w:tc>
          <w:tcPr>
            <w:tcW w:w="915" w:type="pct"/>
          </w:tcPr>
          <w:p w14:paraId="43A63FD4"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2B8B17A6" w14:textId="77777777" w:rsidTr="00A321BB">
        <w:tc>
          <w:tcPr>
            <w:tcW w:w="848" w:type="pct"/>
          </w:tcPr>
          <w:p w14:paraId="741E0906"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10. panta 1. punkts</w:t>
            </w:r>
          </w:p>
        </w:tc>
        <w:tc>
          <w:tcPr>
            <w:tcW w:w="714" w:type="pct"/>
          </w:tcPr>
          <w:p w14:paraId="3F4D1042" w14:textId="77777777" w:rsidR="006013CA" w:rsidRPr="00494E1B" w:rsidRDefault="006013CA" w:rsidP="006013CA">
            <w:pPr>
              <w:spacing w:after="0" w:line="240" w:lineRule="auto"/>
              <w:rPr>
                <w:rFonts w:eastAsia="Times New Roman"/>
                <w:szCs w:val="24"/>
                <w:lang w:eastAsia="lv-LV"/>
              </w:rPr>
            </w:pPr>
          </w:p>
        </w:tc>
        <w:tc>
          <w:tcPr>
            <w:tcW w:w="2523" w:type="pct"/>
          </w:tcPr>
          <w:p w14:paraId="0A758F2B"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 xml:space="preserve">Pārņemts pilnībā </w:t>
            </w:r>
          </w:p>
          <w:p w14:paraId="5B021A45"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1) </w:t>
            </w:r>
            <w:r w:rsidRPr="00494E1B">
              <w:rPr>
                <w:rFonts w:eastAsia="Times New Roman"/>
                <w:color w:val="000000" w:themeColor="text1"/>
                <w:szCs w:val="24"/>
                <w:lang w:eastAsia="lv-LV"/>
              </w:rPr>
              <w:t xml:space="preserve">Ministru kabineta 2016. gada 9. februāra noteikumu Nr. 85 “Dabasgāzes piegādes un lietošanas noteikumi” </w:t>
            </w:r>
            <w:r w:rsidR="00F165D7" w:rsidRPr="00494E1B">
              <w:rPr>
                <w:rFonts w:eastAsia="Times New Roman"/>
                <w:color w:val="000000" w:themeColor="text1"/>
                <w:szCs w:val="24"/>
                <w:lang w:eastAsia="lv-LV"/>
              </w:rPr>
              <w:t xml:space="preserve">27., 59., 69.3., </w:t>
            </w:r>
            <w:r w:rsidRPr="00494E1B">
              <w:rPr>
                <w:rFonts w:eastAsia="Times New Roman"/>
                <w:color w:val="000000" w:themeColor="text1"/>
                <w:szCs w:val="24"/>
                <w:lang w:eastAsia="lv-LV"/>
              </w:rPr>
              <w:t>83.</w:t>
            </w:r>
            <w:r w:rsidR="00F165D7" w:rsidRPr="00494E1B">
              <w:rPr>
                <w:rFonts w:eastAsia="Times New Roman"/>
                <w:color w:val="000000" w:themeColor="text1"/>
                <w:szCs w:val="24"/>
                <w:lang w:eastAsia="lv-LV"/>
              </w:rPr>
              <w:t>, 84. un 88.</w:t>
            </w:r>
            <w:r w:rsidRPr="00494E1B">
              <w:rPr>
                <w:rFonts w:eastAsia="Times New Roman"/>
                <w:color w:val="000000" w:themeColor="text1"/>
                <w:szCs w:val="24"/>
                <w:lang w:eastAsia="lv-LV"/>
              </w:rPr>
              <w:t xml:space="preserve"> punkts;</w:t>
            </w:r>
          </w:p>
          <w:p w14:paraId="7AB6A500"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2) Ministru kabineta 2014. gada 21. janvāra noteikumu Nr. 50 “Elektroenerģijas tirdzniecības un lietošanas noteikumi” 1.2., 17., 22., 25. un 115. punkts;</w:t>
            </w:r>
          </w:p>
          <w:p w14:paraId="4BE4EC55"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3) Ministru kabineta 2008. gada 9. decembra noteikumu Nr.1013 “Kārtība, kādā dzīvokļa īpašnieks daudzdzīvokļu dzīvojamā mājā norēķinās par pakalpojumiem, kas saistīti ar dzīvokļa īpašuma lietošanu” 7.</w:t>
            </w:r>
            <w:r w:rsidRPr="00494E1B">
              <w:rPr>
                <w:rFonts w:eastAsia="Times New Roman"/>
                <w:szCs w:val="24"/>
                <w:vertAlign w:val="superscript"/>
                <w:lang w:eastAsia="lv-LV"/>
              </w:rPr>
              <w:t>1</w:t>
            </w:r>
            <w:r w:rsidRPr="00494E1B">
              <w:rPr>
                <w:rFonts w:eastAsia="Times New Roman"/>
                <w:szCs w:val="24"/>
                <w:lang w:eastAsia="lv-LV"/>
              </w:rPr>
              <w:t xml:space="preserve"> un 8. punkts;</w:t>
            </w:r>
          </w:p>
          <w:p w14:paraId="284B521F"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4) Ministru kabineta </w:t>
            </w:r>
            <w:r w:rsidRPr="00494E1B">
              <w:rPr>
                <w:szCs w:val="24"/>
              </w:rPr>
              <w:t xml:space="preserve">2008. gada 21. oktobra </w:t>
            </w:r>
            <w:r w:rsidRPr="00494E1B">
              <w:rPr>
                <w:rFonts w:eastAsia="Times New Roman"/>
                <w:szCs w:val="24"/>
                <w:lang w:eastAsia="lv-LV"/>
              </w:rPr>
              <w:t>noteikumu Nr.</w:t>
            </w:r>
            <w:r w:rsidR="00C80321" w:rsidRPr="00494E1B">
              <w:rPr>
                <w:rFonts w:eastAsia="Times New Roman"/>
                <w:szCs w:val="24"/>
                <w:lang w:eastAsia="lv-LV"/>
              </w:rPr>
              <w:t xml:space="preserve"> </w:t>
            </w:r>
            <w:r w:rsidRPr="00494E1B">
              <w:rPr>
                <w:rFonts w:eastAsia="Times New Roman"/>
                <w:szCs w:val="24"/>
                <w:lang w:eastAsia="lv-LV"/>
              </w:rPr>
              <w:t>876 “Siltumenerģijas piegādes un lietošanas noteikumi” 36. punktu.</w:t>
            </w:r>
          </w:p>
          <w:p w14:paraId="6C9A2F8C" w14:textId="77777777" w:rsidR="006013CA" w:rsidRPr="00494E1B" w:rsidRDefault="006013CA" w:rsidP="00F60B52">
            <w:pPr>
              <w:spacing w:after="0" w:line="240" w:lineRule="auto"/>
              <w:rPr>
                <w:rFonts w:eastAsia="Times New Roman"/>
                <w:b/>
                <w:szCs w:val="24"/>
                <w:lang w:eastAsia="lv-LV"/>
              </w:rPr>
            </w:pPr>
            <w:r w:rsidRPr="00494E1B">
              <w:rPr>
                <w:rFonts w:eastAsia="Times New Roman"/>
                <w:szCs w:val="24"/>
                <w:lang w:eastAsia="lv-LV"/>
              </w:rPr>
              <w:t>5)</w:t>
            </w:r>
            <w:r w:rsidR="00C80321" w:rsidRPr="00494E1B">
              <w:rPr>
                <w:rFonts w:eastAsia="Times New Roman"/>
                <w:szCs w:val="24"/>
                <w:lang w:eastAsia="lv-LV"/>
              </w:rPr>
              <w:t xml:space="preserve"> </w:t>
            </w:r>
            <w:r w:rsidRPr="00494E1B">
              <w:rPr>
                <w:rFonts w:eastAsia="Times New Roman"/>
                <w:szCs w:val="24"/>
                <w:lang w:eastAsia="lv-LV"/>
              </w:rPr>
              <w:t>Energoefektivitātes likuma 16.</w:t>
            </w:r>
            <w:r w:rsidR="00F60B52" w:rsidRPr="00494E1B">
              <w:rPr>
                <w:rFonts w:eastAsia="Times New Roman"/>
                <w:szCs w:val="24"/>
                <w:lang w:eastAsia="lv-LV"/>
              </w:rPr>
              <w:t xml:space="preserve"> </w:t>
            </w:r>
            <w:r w:rsidRPr="00494E1B">
              <w:rPr>
                <w:rFonts w:eastAsia="Times New Roman"/>
                <w:szCs w:val="24"/>
                <w:lang w:eastAsia="lv-LV"/>
              </w:rPr>
              <w:t>panta pirmā daļ</w:t>
            </w:r>
            <w:r w:rsidR="00F60B52" w:rsidRPr="00494E1B">
              <w:rPr>
                <w:rFonts w:eastAsia="Times New Roman"/>
                <w:szCs w:val="24"/>
                <w:lang w:eastAsia="lv-LV"/>
              </w:rPr>
              <w:t>a</w:t>
            </w:r>
            <w:r w:rsidRPr="00494E1B">
              <w:rPr>
                <w:rFonts w:eastAsia="Times New Roman"/>
                <w:szCs w:val="24"/>
                <w:lang w:eastAsia="lv-LV"/>
              </w:rPr>
              <w:t>.</w:t>
            </w:r>
          </w:p>
        </w:tc>
        <w:tc>
          <w:tcPr>
            <w:tcW w:w="915" w:type="pct"/>
          </w:tcPr>
          <w:p w14:paraId="721F0837"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05315099" w14:textId="77777777" w:rsidTr="00A321BB">
        <w:tc>
          <w:tcPr>
            <w:tcW w:w="848" w:type="pct"/>
          </w:tcPr>
          <w:p w14:paraId="121703EA"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10. panta 2. punkts</w:t>
            </w:r>
          </w:p>
        </w:tc>
        <w:tc>
          <w:tcPr>
            <w:tcW w:w="714" w:type="pct"/>
          </w:tcPr>
          <w:p w14:paraId="17FDDBDC" w14:textId="77777777" w:rsidR="006013CA" w:rsidRPr="00494E1B" w:rsidRDefault="006013CA" w:rsidP="006013CA">
            <w:pPr>
              <w:spacing w:after="0" w:line="240" w:lineRule="auto"/>
              <w:rPr>
                <w:rFonts w:eastAsia="Times New Roman"/>
                <w:szCs w:val="24"/>
                <w:lang w:eastAsia="lv-LV"/>
              </w:rPr>
            </w:pPr>
          </w:p>
        </w:tc>
        <w:tc>
          <w:tcPr>
            <w:tcW w:w="2523" w:type="pct"/>
          </w:tcPr>
          <w:p w14:paraId="00E85514"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6C147EAF"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1) </w:t>
            </w:r>
            <w:r w:rsidR="00F165D7" w:rsidRPr="00494E1B">
              <w:rPr>
                <w:rFonts w:eastAsia="Times New Roman"/>
                <w:color w:val="000000" w:themeColor="text1"/>
                <w:szCs w:val="24"/>
                <w:lang w:eastAsia="lv-LV"/>
              </w:rPr>
              <w:t>Ministru kabineta 2016. gada 9. februāra noteikumu Nr. 85 “Dabasgāzes piegādes un lietošanas noteikumi” 27., 59., 69.3., 83., 84. un 88. punkts;</w:t>
            </w:r>
          </w:p>
          <w:p w14:paraId="694CF609"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2) Ministru kabineta 2014. gada 21. janvāra noteikumu Nr. 50 “Elektroenerģijas tirdzniecības un lietošanas noteikumi” 1.2., 17., 22., 25. un 115. punkts;</w:t>
            </w:r>
          </w:p>
          <w:p w14:paraId="4887A364"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3) Ministru kabineta 2008. gada 9. decembra noteikumu Nr. 1013 “Kārtība, kādā dzīvokļa īpašnieks daudzdzīvokļu dzīvojamā mājā norēķinās par pakalpojumiem, kas saistīti ar dzīvokļa īpašuma lietošanu” 7.</w:t>
            </w:r>
            <w:r w:rsidRPr="00494E1B">
              <w:rPr>
                <w:rFonts w:eastAsia="Times New Roman"/>
                <w:szCs w:val="24"/>
                <w:vertAlign w:val="superscript"/>
                <w:lang w:eastAsia="lv-LV"/>
              </w:rPr>
              <w:t>1</w:t>
            </w:r>
            <w:r w:rsidRPr="00494E1B">
              <w:rPr>
                <w:rFonts w:eastAsia="Times New Roman"/>
                <w:szCs w:val="24"/>
                <w:lang w:eastAsia="lv-LV"/>
              </w:rPr>
              <w:t xml:space="preserve"> un 8. punkts;</w:t>
            </w:r>
          </w:p>
          <w:p w14:paraId="1694114B"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4) Ministru kabineta </w:t>
            </w:r>
            <w:r w:rsidRPr="00494E1B">
              <w:rPr>
                <w:szCs w:val="24"/>
              </w:rPr>
              <w:t xml:space="preserve">2008. gada 21. oktobra </w:t>
            </w:r>
            <w:r w:rsidRPr="00494E1B">
              <w:rPr>
                <w:rFonts w:eastAsia="Times New Roman"/>
                <w:szCs w:val="24"/>
                <w:lang w:eastAsia="lv-LV"/>
              </w:rPr>
              <w:t>noteikumu Nr. 876 “Siltumenerģijas piegādes un lietošanas noteikumi” 36.</w:t>
            </w:r>
            <w:r w:rsidRPr="00494E1B">
              <w:rPr>
                <w:rFonts w:eastAsia="Times New Roman"/>
                <w:szCs w:val="24"/>
                <w:vertAlign w:val="superscript"/>
                <w:lang w:eastAsia="lv-LV"/>
              </w:rPr>
              <w:t xml:space="preserve">1 </w:t>
            </w:r>
            <w:r w:rsidRPr="00494E1B">
              <w:rPr>
                <w:rFonts w:eastAsia="Times New Roman"/>
                <w:szCs w:val="24"/>
                <w:lang w:eastAsia="lv-LV"/>
              </w:rPr>
              <w:t>punktu.</w:t>
            </w:r>
          </w:p>
          <w:p w14:paraId="4968152E" w14:textId="77777777" w:rsidR="006013CA" w:rsidRPr="00494E1B" w:rsidRDefault="006013CA" w:rsidP="00F60B52">
            <w:pPr>
              <w:spacing w:after="0" w:line="240" w:lineRule="auto"/>
              <w:rPr>
                <w:rFonts w:eastAsia="Times New Roman"/>
                <w:b/>
                <w:szCs w:val="24"/>
                <w:lang w:eastAsia="lv-LV"/>
              </w:rPr>
            </w:pPr>
            <w:r w:rsidRPr="00494E1B">
              <w:rPr>
                <w:rFonts w:eastAsia="Times New Roman"/>
                <w:szCs w:val="24"/>
                <w:lang w:eastAsia="lv-LV"/>
              </w:rPr>
              <w:t>5) Energoefektivitātes likuma 16.</w:t>
            </w:r>
            <w:r w:rsidR="00C80321" w:rsidRPr="00494E1B">
              <w:rPr>
                <w:rFonts w:eastAsia="Times New Roman"/>
                <w:szCs w:val="24"/>
                <w:lang w:eastAsia="lv-LV"/>
              </w:rPr>
              <w:t xml:space="preserve"> </w:t>
            </w:r>
            <w:r w:rsidRPr="00494E1B">
              <w:rPr>
                <w:rFonts w:eastAsia="Times New Roman"/>
                <w:szCs w:val="24"/>
                <w:lang w:eastAsia="lv-LV"/>
              </w:rPr>
              <w:t>pant</w:t>
            </w:r>
            <w:r w:rsidR="00F60B52" w:rsidRPr="00494E1B">
              <w:rPr>
                <w:rFonts w:eastAsia="Times New Roman"/>
                <w:szCs w:val="24"/>
                <w:lang w:eastAsia="lv-LV"/>
              </w:rPr>
              <w:t>s</w:t>
            </w:r>
            <w:r w:rsidRPr="00494E1B">
              <w:rPr>
                <w:rFonts w:eastAsia="Times New Roman"/>
                <w:szCs w:val="24"/>
                <w:lang w:eastAsia="lv-LV"/>
              </w:rPr>
              <w:t>.</w:t>
            </w:r>
          </w:p>
        </w:tc>
        <w:tc>
          <w:tcPr>
            <w:tcW w:w="915" w:type="pct"/>
          </w:tcPr>
          <w:p w14:paraId="3901629F"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4B943E7A" w14:textId="77777777" w:rsidTr="00A321BB">
        <w:tc>
          <w:tcPr>
            <w:tcW w:w="848" w:type="pct"/>
          </w:tcPr>
          <w:p w14:paraId="4FEDA119"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10. panta 3. punkts</w:t>
            </w:r>
          </w:p>
        </w:tc>
        <w:tc>
          <w:tcPr>
            <w:tcW w:w="714" w:type="pct"/>
          </w:tcPr>
          <w:p w14:paraId="6A4A19AA" w14:textId="77777777" w:rsidR="006013CA" w:rsidRPr="00494E1B" w:rsidRDefault="006013CA" w:rsidP="006013CA">
            <w:pPr>
              <w:spacing w:after="0" w:line="240" w:lineRule="auto"/>
              <w:rPr>
                <w:rFonts w:eastAsia="Times New Roman"/>
                <w:szCs w:val="24"/>
                <w:lang w:eastAsia="lv-LV"/>
              </w:rPr>
            </w:pPr>
          </w:p>
        </w:tc>
        <w:tc>
          <w:tcPr>
            <w:tcW w:w="2523" w:type="pct"/>
          </w:tcPr>
          <w:p w14:paraId="37C789F1"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7D03ADB3"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1) </w:t>
            </w:r>
            <w:r w:rsidR="00F165D7" w:rsidRPr="00494E1B">
              <w:rPr>
                <w:rFonts w:eastAsia="Times New Roman"/>
                <w:color w:val="000000" w:themeColor="text1"/>
                <w:szCs w:val="24"/>
                <w:lang w:eastAsia="lv-LV"/>
              </w:rPr>
              <w:t>Ministru kabineta 2016. gada 9. februāra noteikumu Nr. 85 “Dabasgāzes piegādes un lietošanas noteikumi” 27., 59., 69.3., 83., 84. un 88. punkts;</w:t>
            </w:r>
          </w:p>
          <w:p w14:paraId="112BB35A"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lastRenderedPageBreak/>
              <w:t>2) Ministru kabineta 2014. gada 21. janvāra noteikumu Nr. 50 “Elektroenerģijas tirdzniecības un lietošanas noteikumi” 1.2., 17., 22., 25. un 115. punkts;</w:t>
            </w:r>
          </w:p>
          <w:p w14:paraId="548C38F8"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3) Ministru kabineta 2008. gada 9. decembra noteikumu Nr. 1013 “Kārtība, kādā dzīvokļa īpašnieks daudzdzīvokļu dzīvojamā mājā norēķinās par pakalpojumiem, kas saistīti ar dzīvokļa īpašuma lietošanu” 7.</w:t>
            </w:r>
            <w:r w:rsidRPr="00494E1B">
              <w:rPr>
                <w:rFonts w:eastAsia="Times New Roman"/>
                <w:szCs w:val="24"/>
                <w:vertAlign w:val="superscript"/>
                <w:lang w:eastAsia="lv-LV"/>
              </w:rPr>
              <w:t>1</w:t>
            </w:r>
            <w:r w:rsidRPr="00494E1B">
              <w:rPr>
                <w:rFonts w:eastAsia="Times New Roman"/>
                <w:szCs w:val="24"/>
                <w:lang w:eastAsia="lv-LV"/>
              </w:rPr>
              <w:t xml:space="preserve"> un 8. punkts;</w:t>
            </w:r>
          </w:p>
          <w:p w14:paraId="2272618E"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4) Ministru kabineta </w:t>
            </w:r>
            <w:r w:rsidRPr="00494E1B">
              <w:rPr>
                <w:szCs w:val="24"/>
              </w:rPr>
              <w:t xml:space="preserve">2008. gada 21. oktobra </w:t>
            </w:r>
            <w:r w:rsidRPr="00494E1B">
              <w:rPr>
                <w:rFonts w:eastAsia="Times New Roman"/>
                <w:szCs w:val="24"/>
                <w:lang w:eastAsia="lv-LV"/>
              </w:rPr>
              <w:t>noteikumu Nr. 876 “Siltumenerģijas piegādes un lietošanas noteikumi” 36.</w:t>
            </w:r>
            <w:r w:rsidRPr="00494E1B">
              <w:rPr>
                <w:rFonts w:eastAsia="Times New Roman"/>
                <w:szCs w:val="24"/>
                <w:vertAlign w:val="superscript"/>
                <w:lang w:eastAsia="lv-LV"/>
              </w:rPr>
              <w:t xml:space="preserve">1 </w:t>
            </w:r>
            <w:r w:rsidRPr="00494E1B">
              <w:rPr>
                <w:rFonts w:eastAsia="Times New Roman"/>
                <w:szCs w:val="24"/>
                <w:lang w:eastAsia="lv-LV"/>
              </w:rPr>
              <w:t>punktu.</w:t>
            </w:r>
          </w:p>
          <w:p w14:paraId="191547CD" w14:textId="77777777" w:rsidR="006013CA" w:rsidRPr="00494E1B" w:rsidRDefault="006013CA" w:rsidP="006013CA">
            <w:pPr>
              <w:spacing w:after="0" w:line="240" w:lineRule="auto"/>
              <w:rPr>
                <w:rFonts w:eastAsia="Times New Roman"/>
                <w:b/>
                <w:szCs w:val="24"/>
                <w:lang w:eastAsia="lv-LV"/>
              </w:rPr>
            </w:pPr>
            <w:r w:rsidRPr="00494E1B">
              <w:rPr>
                <w:rFonts w:eastAsia="Times New Roman"/>
                <w:szCs w:val="24"/>
                <w:lang w:eastAsia="lv-LV"/>
              </w:rPr>
              <w:t>5) Energoefektivitātes likuma 16.</w:t>
            </w:r>
            <w:r w:rsidR="00F60B52" w:rsidRPr="00494E1B">
              <w:rPr>
                <w:rFonts w:eastAsia="Times New Roman"/>
                <w:szCs w:val="24"/>
                <w:lang w:eastAsia="lv-LV"/>
              </w:rPr>
              <w:t xml:space="preserve"> pants</w:t>
            </w:r>
            <w:r w:rsidRPr="00494E1B">
              <w:rPr>
                <w:rFonts w:eastAsia="Times New Roman"/>
                <w:szCs w:val="24"/>
                <w:lang w:eastAsia="lv-LV"/>
              </w:rPr>
              <w:t>.</w:t>
            </w:r>
          </w:p>
        </w:tc>
        <w:tc>
          <w:tcPr>
            <w:tcW w:w="915" w:type="pct"/>
          </w:tcPr>
          <w:p w14:paraId="60703453" w14:textId="77777777" w:rsidR="006013CA" w:rsidRPr="00494E1B" w:rsidRDefault="006013CA" w:rsidP="006013CA">
            <w:pPr>
              <w:spacing w:after="0" w:line="240" w:lineRule="auto"/>
              <w:rPr>
                <w:szCs w:val="24"/>
              </w:rPr>
            </w:pPr>
            <w:r w:rsidRPr="00494E1B">
              <w:rPr>
                <w:spacing w:val="-2"/>
                <w:szCs w:val="24"/>
              </w:rPr>
              <w:lastRenderedPageBreak/>
              <w:t>Neparedz stingrākas prasības</w:t>
            </w:r>
          </w:p>
        </w:tc>
      </w:tr>
      <w:tr w:rsidR="006013CA" w:rsidRPr="00494E1B" w14:paraId="75C1F052" w14:textId="77777777" w:rsidTr="00A321BB">
        <w:tc>
          <w:tcPr>
            <w:tcW w:w="848" w:type="pct"/>
          </w:tcPr>
          <w:p w14:paraId="112D9E7F"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11. panta 1. punkts</w:t>
            </w:r>
          </w:p>
        </w:tc>
        <w:tc>
          <w:tcPr>
            <w:tcW w:w="714" w:type="pct"/>
          </w:tcPr>
          <w:p w14:paraId="1E262F40" w14:textId="77777777" w:rsidR="006013CA" w:rsidRPr="00494E1B" w:rsidRDefault="006013CA" w:rsidP="006013CA">
            <w:pPr>
              <w:spacing w:after="0" w:line="240" w:lineRule="auto"/>
              <w:rPr>
                <w:rFonts w:eastAsia="Times New Roman"/>
                <w:szCs w:val="24"/>
                <w:lang w:eastAsia="lv-LV"/>
              </w:rPr>
            </w:pPr>
          </w:p>
        </w:tc>
        <w:tc>
          <w:tcPr>
            <w:tcW w:w="2523" w:type="pct"/>
          </w:tcPr>
          <w:p w14:paraId="39EF7E2C"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33C8223F"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 Energoefektivitātes likuma</w:t>
            </w:r>
            <w:r w:rsidR="00F165D7" w:rsidRPr="00494E1B">
              <w:rPr>
                <w:rFonts w:eastAsia="Times New Roman"/>
                <w:szCs w:val="24"/>
                <w:lang w:eastAsia="lv-LV"/>
              </w:rPr>
              <w:t xml:space="preserve"> </w:t>
            </w:r>
            <w:r w:rsidRPr="00494E1B">
              <w:rPr>
                <w:rFonts w:eastAsia="Times New Roman"/>
                <w:szCs w:val="24"/>
                <w:lang w:eastAsia="lv-LV"/>
              </w:rPr>
              <w:t>16.</w:t>
            </w:r>
            <w:r w:rsidR="00C80321" w:rsidRPr="00494E1B">
              <w:rPr>
                <w:rFonts w:eastAsia="Times New Roman"/>
                <w:szCs w:val="24"/>
                <w:lang w:eastAsia="lv-LV"/>
              </w:rPr>
              <w:t> </w:t>
            </w:r>
            <w:r w:rsidRPr="00494E1B">
              <w:rPr>
                <w:rFonts w:eastAsia="Times New Roman"/>
                <w:szCs w:val="24"/>
                <w:lang w:eastAsia="lv-LV"/>
              </w:rPr>
              <w:t>panta pirmo un otro daļu</w:t>
            </w:r>
            <w:r w:rsidR="00C80321" w:rsidRPr="00494E1B">
              <w:rPr>
                <w:rFonts w:eastAsia="Times New Roman"/>
                <w:szCs w:val="24"/>
                <w:lang w:eastAsia="lv-LV"/>
              </w:rPr>
              <w:t>.</w:t>
            </w:r>
          </w:p>
          <w:p w14:paraId="1FD69093" w14:textId="77777777" w:rsidR="006013CA" w:rsidRPr="00494E1B" w:rsidRDefault="006013CA" w:rsidP="006013CA">
            <w:pPr>
              <w:spacing w:after="0" w:line="240" w:lineRule="auto"/>
              <w:rPr>
                <w:rFonts w:eastAsia="Times New Roman"/>
                <w:szCs w:val="24"/>
                <w:lang w:eastAsia="lv-LV"/>
              </w:rPr>
            </w:pPr>
          </w:p>
        </w:tc>
        <w:tc>
          <w:tcPr>
            <w:tcW w:w="915" w:type="pct"/>
          </w:tcPr>
          <w:p w14:paraId="05750809"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4FA99A97" w14:textId="77777777" w:rsidTr="00A321BB">
        <w:tc>
          <w:tcPr>
            <w:tcW w:w="848" w:type="pct"/>
          </w:tcPr>
          <w:p w14:paraId="2C2D7CB1"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11. panta 2. punkts</w:t>
            </w:r>
          </w:p>
        </w:tc>
        <w:tc>
          <w:tcPr>
            <w:tcW w:w="714" w:type="pct"/>
          </w:tcPr>
          <w:p w14:paraId="6815525D" w14:textId="77777777" w:rsidR="006013CA" w:rsidRPr="00494E1B" w:rsidRDefault="006013CA" w:rsidP="006013CA">
            <w:pPr>
              <w:spacing w:after="0" w:line="240" w:lineRule="auto"/>
              <w:rPr>
                <w:rFonts w:eastAsia="Times New Roman"/>
                <w:szCs w:val="24"/>
                <w:lang w:eastAsia="lv-LV"/>
              </w:rPr>
            </w:pPr>
          </w:p>
        </w:tc>
        <w:tc>
          <w:tcPr>
            <w:tcW w:w="2523" w:type="pct"/>
          </w:tcPr>
          <w:p w14:paraId="15059F3E"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13BABEC1" w14:textId="77777777" w:rsidR="006013CA" w:rsidRPr="00494E1B" w:rsidRDefault="006013CA" w:rsidP="006013CA">
            <w:pPr>
              <w:spacing w:after="0" w:line="240" w:lineRule="auto"/>
              <w:rPr>
                <w:szCs w:val="24"/>
              </w:rPr>
            </w:pPr>
            <w:r w:rsidRPr="00494E1B">
              <w:rPr>
                <w:szCs w:val="24"/>
              </w:rPr>
              <w:t>1) „Dzīvojamo māju pārvaldīšanas likums” 10. panta ceturtā daļa un 11. panta otrās daļas 8. punkta c apakšpunkts;</w:t>
            </w:r>
          </w:p>
          <w:p w14:paraId="7E34B28C" w14:textId="77777777" w:rsidR="006013CA" w:rsidRPr="00494E1B" w:rsidRDefault="006013CA" w:rsidP="006013CA">
            <w:pPr>
              <w:spacing w:after="0" w:line="240" w:lineRule="auto"/>
              <w:rPr>
                <w:rFonts w:eastAsia="Times New Roman"/>
                <w:szCs w:val="24"/>
                <w:lang w:eastAsia="lv-LV"/>
              </w:rPr>
            </w:pPr>
            <w:r w:rsidRPr="00494E1B">
              <w:rPr>
                <w:szCs w:val="24"/>
              </w:rPr>
              <w:t>2) Likuma „Par valsts un pašvaldību dzīvojamo māju privatizāciju” 50. panta astotā daļa.</w:t>
            </w:r>
          </w:p>
        </w:tc>
        <w:tc>
          <w:tcPr>
            <w:tcW w:w="915" w:type="pct"/>
          </w:tcPr>
          <w:p w14:paraId="46B2AD27"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047AB2A7" w14:textId="77777777" w:rsidTr="00A321BB">
        <w:tc>
          <w:tcPr>
            <w:tcW w:w="848" w:type="pct"/>
          </w:tcPr>
          <w:p w14:paraId="389C8280"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12. panta 1. punkts</w:t>
            </w:r>
          </w:p>
        </w:tc>
        <w:tc>
          <w:tcPr>
            <w:tcW w:w="714" w:type="pct"/>
          </w:tcPr>
          <w:p w14:paraId="674734B3" w14:textId="77777777" w:rsidR="006013CA" w:rsidRPr="00494E1B" w:rsidRDefault="006013CA" w:rsidP="006013CA">
            <w:pPr>
              <w:spacing w:after="0" w:line="240" w:lineRule="auto"/>
              <w:rPr>
                <w:rFonts w:eastAsia="Times New Roman"/>
                <w:szCs w:val="24"/>
                <w:lang w:eastAsia="lv-LV"/>
              </w:rPr>
            </w:pPr>
          </w:p>
        </w:tc>
        <w:tc>
          <w:tcPr>
            <w:tcW w:w="2523" w:type="pct"/>
          </w:tcPr>
          <w:p w14:paraId="31BDACD1"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549B9615"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Energoefektivitātes likuma 6. pants.</w:t>
            </w:r>
          </w:p>
          <w:p w14:paraId="6FD97A65" w14:textId="77777777" w:rsidR="006013CA" w:rsidRPr="00494E1B" w:rsidRDefault="006013CA" w:rsidP="006013CA">
            <w:pPr>
              <w:spacing w:after="0" w:line="240" w:lineRule="auto"/>
              <w:rPr>
                <w:rFonts w:eastAsia="Times New Roman"/>
                <w:szCs w:val="24"/>
                <w:lang w:eastAsia="lv-LV"/>
              </w:rPr>
            </w:pPr>
          </w:p>
        </w:tc>
        <w:tc>
          <w:tcPr>
            <w:tcW w:w="915" w:type="pct"/>
          </w:tcPr>
          <w:p w14:paraId="05395B92"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72E83BCE" w14:textId="77777777" w:rsidTr="00A321BB">
        <w:tc>
          <w:tcPr>
            <w:tcW w:w="848" w:type="pct"/>
          </w:tcPr>
          <w:p w14:paraId="72247680"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12. panta 2. punkts</w:t>
            </w:r>
          </w:p>
        </w:tc>
        <w:tc>
          <w:tcPr>
            <w:tcW w:w="714" w:type="pct"/>
          </w:tcPr>
          <w:p w14:paraId="7BE2F16D" w14:textId="77777777" w:rsidR="006013CA" w:rsidRPr="00494E1B" w:rsidRDefault="006013CA" w:rsidP="006013CA">
            <w:pPr>
              <w:spacing w:after="0" w:line="240" w:lineRule="auto"/>
              <w:rPr>
                <w:rFonts w:eastAsia="Times New Roman"/>
                <w:szCs w:val="24"/>
                <w:lang w:eastAsia="lv-LV"/>
              </w:rPr>
            </w:pPr>
          </w:p>
        </w:tc>
        <w:tc>
          <w:tcPr>
            <w:tcW w:w="2523" w:type="pct"/>
          </w:tcPr>
          <w:p w14:paraId="4C54D636"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6DAAB9F2"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Energoefektivitātes likuma 6. pants.</w:t>
            </w:r>
          </w:p>
          <w:p w14:paraId="49AC5B12" w14:textId="77777777" w:rsidR="006013CA" w:rsidRPr="00494E1B" w:rsidRDefault="006013CA" w:rsidP="006013CA">
            <w:pPr>
              <w:spacing w:after="0" w:line="240" w:lineRule="auto"/>
              <w:rPr>
                <w:rFonts w:eastAsia="Times New Roman"/>
                <w:szCs w:val="24"/>
                <w:lang w:eastAsia="lv-LV"/>
              </w:rPr>
            </w:pPr>
          </w:p>
          <w:p w14:paraId="742E9994" w14:textId="77777777" w:rsidR="006013CA" w:rsidRPr="00494E1B" w:rsidRDefault="006013CA" w:rsidP="006013CA">
            <w:pPr>
              <w:spacing w:after="0" w:line="240" w:lineRule="auto"/>
              <w:rPr>
                <w:rFonts w:eastAsia="Times New Roman"/>
                <w:szCs w:val="24"/>
                <w:lang w:eastAsia="lv-LV"/>
              </w:rPr>
            </w:pPr>
          </w:p>
        </w:tc>
        <w:tc>
          <w:tcPr>
            <w:tcW w:w="915" w:type="pct"/>
          </w:tcPr>
          <w:p w14:paraId="3AC6AD04"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50E2F854" w14:textId="77777777" w:rsidTr="00A321BB">
        <w:tc>
          <w:tcPr>
            <w:tcW w:w="848" w:type="pct"/>
          </w:tcPr>
          <w:p w14:paraId="524B475E"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13. pants</w:t>
            </w:r>
          </w:p>
        </w:tc>
        <w:tc>
          <w:tcPr>
            <w:tcW w:w="714" w:type="pct"/>
          </w:tcPr>
          <w:p w14:paraId="2CFDD2F7" w14:textId="77777777" w:rsidR="006013CA" w:rsidRPr="00494E1B" w:rsidRDefault="006013CA" w:rsidP="006013CA">
            <w:pPr>
              <w:spacing w:after="0" w:line="240" w:lineRule="auto"/>
              <w:rPr>
                <w:rFonts w:eastAsia="Times New Roman"/>
                <w:szCs w:val="24"/>
                <w:lang w:eastAsia="lv-LV"/>
              </w:rPr>
            </w:pPr>
          </w:p>
        </w:tc>
        <w:tc>
          <w:tcPr>
            <w:tcW w:w="2523" w:type="pct"/>
          </w:tcPr>
          <w:p w14:paraId="20932433"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47E08388"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Energoefektivitātes likuma 17. pants.</w:t>
            </w:r>
          </w:p>
        </w:tc>
        <w:tc>
          <w:tcPr>
            <w:tcW w:w="915" w:type="pct"/>
          </w:tcPr>
          <w:p w14:paraId="0B22CB6E"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60377671" w14:textId="77777777" w:rsidTr="00A321BB">
        <w:tc>
          <w:tcPr>
            <w:tcW w:w="848" w:type="pct"/>
          </w:tcPr>
          <w:p w14:paraId="2E5D7F4A"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14. panta 1. punkts</w:t>
            </w:r>
          </w:p>
          <w:p w14:paraId="53E90C61" w14:textId="77777777" w:rsidR="006013CA" w:rsidRPr="00494E1B" w:rsidRDefault="006013CA" w:rsidP="006013CA">
            <w:pPr>
              <w:spacing w:after="0" w:line="240" w:lineRule="auto"/>
              <w:rPr>
                <w:rFonts w:eastAsia="Times New Roman"/>
                <w:szCs w:val="24"/>
                <w:lang w:eastAsia="lv-LV"/>
              </w:rPr>
            </w:pPr>
          </w:p>
        </w:tc>
        <w:tc>
          <w:tcPr>
            <w:tcW w:w="714" w:type="pct"/>
          </w:tcPr>
          <w:p w14:paraId="2E8CBE8E" w14:textId="77777777" w:rsidR="006013CA" w:rsidRPr="00494E1B" w:rsidRDefault="006013CA" w:rsidP="006013CA">
            <w:pPr>
              <w:spacing w:after="0" w:line="240" w:lineRule="auto"/>
              <w:rPr>
                <w:rFonts w:eastAsia="Times New Roman"/>
                <w:szCs w:val="24"/>
                <w:lang w:eastAsia="lv-LV"/>
              </w:rPr>
            </w:pPr>
          </w:p>
        </w:tc>
        <w:tc>
          <w:tcPr>
            <w:tcW w:w="2523" w:type="pct"/>
          </w:tcPr>
          <w:p w14:paraId="687714D7"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3B677258" w14:textId="77777777" w:rsidR="006013CA" w:rsidRPr="00494E1B" w:rsidRDefault="006013CA" w:rsidP="006013CA">
            <w:pPr>
              <w:spacing w:after="0" w:line="240" w:lineRule="auto"/>
              <w:rPr>
                <w:rFonts w:eastAsia="Times New Roman"/>
                <w:szCs w:val="24"/>
                <w:lang w:eastAsia="lv-LV"/>
              </w:rPr>
            </w:pPr>
            <w:r w:rsidRPr="00494E1B">
              <w:rPr>
                <w:szCs w:val="24"/>
              </w:rPr>
              <w:t xml:space="preserve">Pētījums “Augstas efektivitātes koģenerācijas un efektīvas centralizētās siltumapgādes un dzesēšanas izmantošanas potenciāla visaptverošs </w:t>
            </w:r>
            <w:proofErr w:type="spellStart"/>
            <w:r w:rsidRPr="00494E1B">
              <w:rPr>
                <w:szCs w:val="24"/>
              </w:rPr>
              <w:t>izvērtējums</w:t>
            </w:r>
            <w:proofErr w:type="spellEnd"/>
            <w:r w:rsidRPr="00494E1B">
              <w:rPr>
                <w:szCs w:val="24"/>
              </w:rPr>
              <w:t xml:space="preserve"> un izmaksu un ieguvumu analīze atbilstoši Direktīvas 2012/27/ES prasībām” (iesniegts Eiropas Komisijā 2016. gada 14. martā.). </w:t>
            </w:r>
          </w:p>
        </w:tc>
        <w:tc>
          <w:tcPr>
            <w:tcW w:w="915" w:type="pct"/>
          </w:tcPr>
          <w:p w14:paraId="0A9A6593"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29E8B42C" w14:textId="77777777" w:rsidTr="00A321BB">
        <w:tc>
          <w:tcPr>
            <w:tcW w:w="848" w:type="pct"/>
          </w:tcPr>
          <w:p w14:paraId="4AC7B62D"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14. panta 2. punkts</w:t>
            </w:r>
          </w:p>
          <w:p w14:paraId="6AA4B01D" w14:textId="77777777" w:rsidR="006013CA" w:rsidRPr="00494E1B" w:rsidRDefault="006013CA" w:rsidP="006013CA">
            <w:pPr>
              <w:spacing w:after="0" w:line="240" w:lineRule="auto"/>
              <w:rPr>
                <w:rFonts w:eastAsia="Times New Roman"/>
                <w:szCs w:val="24"/>
                <w:lang w:eastAsia="lv-LV"/>
              </w:rPr>
            </w:pPr>
          </w:p>
        </w:tc>
        <w:tc>
          <w:tcPr>
            <w:tcW w:w="714" w:type="pct"/>
          </w:tcPr>
          <w:p w14:paraId="4B054B96" w14:textId="77777777" w:rsidR="006013CA" w:rsidRPr="00494E1B" w:rsidRDefault="006013CA" w:rsidP="006013CA">
            <w:pPr>
              <w:spacing w:after="0" w:line="240" w:lineRule="auto"/>
              <w:rPr>
                <w:rFonts w:eastAsia="Times New Roman"/>
                <w:szCs w:val="24"/>
                <w:lang w:eastAsia="lv-LV"/>
              </w:rPr>
            </w:pPr>
          </w:p>
        </w:tc>
        <w:tc>
          <w:tcPr>
            <w:tcW w:w="2523" w:type="pct"/>
          </w:tcPr>
          <w:p w14:paraId="2531876B"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7824EA1C" w14:textId="77777777" w:rsidR="006013CA" w:rsidRPr="00494E1B" w:rsidRDefault="006013CA" w:rsidP="006013CA">
            <w:pPr>
              <w:spacing w:after="0" w:line="240" w:lineRule="auto"/>
              <w:rPr>
                <w:rFonts w:eastAsia="Times New Roman"/>
                <w:b/>
                <w:szCs w:val="24"/>
                <w:lang w:eastAsia="lv-LV"/>
              </w:rPr>
            </w:pPr>
            <w:r w:rsidRPr="00494E1B">
              <w:rPr>
                <w:szCs w:val="24"/>
              </w:rPr>
              <w:t xml:space="preserve">Pētījums “Augstas efektivitātes koģenerācijas un efektīvas centralizētās siltumapgādes un dzesēšanas izmantošanas potenciāla visaptverošs </w:t>
            </w:r>
            <w:proofErr w:type="spellStart"/>
            <w:r w:rsidRPr="00494E1B">
              <w:rPr>
                <w:szCs w:val="24"/>
              </w:rPr>
              <w:t>izvērtējums</w:t>
            </w:r>
            <w:proofErr w:type="spellEnd"/>
            <w:r w:rsidRPr="00494E1B">
              <w:rPr>
                <w:szCs w:val="24"/>
              </w:rPr>
              <w:t xml:space="preserve"> un izmaksu un ieguvumu analīze atbilstoši Direktīvas 2012/27/ES prasībām” (iesniegts Eiropas Komisijā 2016. gada 14. martā).</w:t>
            </w:r>
          </w:p>
        </w:tc>
        <w:tc>
          <w:tcPr>
            <w:tcW w:w="915" w:type="pct"/>
          </w:tcPr>
          <w:p w14:paraId="3B3636FF"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15CBE377" w14:textId="77777777" w:rsidTr="00A321BB">
        <w:tc>
          <w:tcPr>
            <w:tcW w:w="848" w:type="pct"/>
          </w:tcPr>
          <w:p w14:paraId="5F54C629" w14:textId="77777777" w:rsidR="006013CA" w:rsidRPr="00494E1B" w:rsidRDefault="006013CA" w:rsidP="006013CA">
            <w:pPr>
              <w:spacing w:after="0" w:line="240" w:lineRule="auto"/>
              <w:rPr>
                <w:rFonts w:eastAsia="Times New Roman"/>
                <w:szCs w:val="24"/>
                <w:lang w:eastAsia="lv-LV"/>
              </w:rPr>
            </w:pPr>
            <w:r w:rsidRPr="00494E1B">
              <w:rPr>
                <w:szCs w:val="24"/>
              </w:rPr>
              <w:lastRenderedPageBreak/>
              <w:t xml:space="preserve">Direktīvas 2012/27/ES </w:t>
            </w:r>
            <w:r w:rsidRPr="00494E1B">
              <w:rPr>
                <w:rFonts w:eastAsia="Times New Roman"/>
                <w:szCs w:val="24"/>
                <w:lang w:eastAsia="lv-LV"/>
              </w:rPr>
              <w:t>14. panta 3. punkts</w:t>
            </w:r>
          </w:p>
          <w:p w14:paraId="52430C5A" w14:textId="77777777" w:rsidR="006013CA" w:rsidRPr="00494E1B" w:rsidRDefault="006013CA" w:rsidP="006013CA">
            <w:pPr>
              <w:spacing w:after="0" w:line="240" w:lineRule="auto"/>
              <w:rPr>
                <w:rFonts w:eastAsia="Times New Roman"/>
                <w:szCs w:val="24"/>
                <w:lang w:eastAsia="lv-LV"/>
              </w:rPr>
            </w:pPr>
          </w:p>
        </w:tc>
        <w:tc>
          <w:tcPr>
            <w:tcW w:w="714" w:type="pct"/>
          </w:tcPr>
          <w:p w14:paraId="713DC364" w14:textId="77777777" w:rsidR="006013CA" w:rsidRPr="00494E1B" w:rsidRDefault="006013CA" w:rsidP="006013CA">
            <w:pPr>
              <w:spacing w:after="0" w:line="240" w:lineRule="auto"/>
              <w:rPr>
                <w:rFonts w:eastAsia="Times New Roman"/>
                <w:szCs w:val="24"/>
                <w:lang w:eastAsia="lv-LV"/>
              </w:rPr>
            </w:pPr>
          </w:p>
        </w:tc>
        <w:tc>
          <w:tcPr>
            <w:tcW w:w="2523" w:type="pct"/>
          </w:tcPr>
          <w:p w14:paraId="697DC657"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192EF0EB" w14:textId="77777777" w:rsidR="006013CA" w:rsidRPr="00494E1B" w:rsidRDefault="006013CA" w:rsidP="006013CA">
            <w:pPr>
              <w:spacing w:after="0" w:line="240" w:lineRule="auto"/>
              <w:rPr>
                <w:rFonts w:eastAsia="Times New Roman"/>
                <w:szCs w:val="24"/>
                <w:lang w:eastAsia="lv-LV"/>
              </w:rPr>
            </w:pPr>
            <w:r w:rsidRPr="00494E1B">
              <w:rPr>
                <w:szCs w:val="24"/>
              </w:rPr>
              <w:t xml:space="preserve">Pētījums “Augstas efektivitātes koģenerācijas un efektīvas centralizētās siltumapgādes un dzesēšanas izmantošanas potenciāla visaptverošs </w:t>
            </w:r>
            <w:proofErr w:type="spellStart"/>
            <w:r w:rsidRPr="00494E1B">
              <w:rPr>
                <w:szCs w:val="24"/>
              </w:rPr>
              <w:t>izvērtējums</w:t>
            </w:r>
            <w:proofErr w:type="spellEnd"/>
            <w:r w:rsidRPr="00494E1B">
              <w:rPr>
                <w:szCs w:val="24"/>
              </w:rPr>
              <w:t xml:space="preserve"> un izmaksu un ieguvumu analīze atbilstoši D</w:t>
            </w:r>
            <w:r w:rsidR="00F165D7" w:rsidRPr="00494E1B">
              <w:rPr>
                <w:szCs w:val="24"/>
              </w:rPr>
              <w:t xml:space="preserve">irektīvas 2012/27/ES prasībām” </w:t>
            </w:r>
            <w:r w:rsidRPr="00494E1B">
              <w:rPr>
                <w:szCs w:val="24"/>
              </w:rPr>
              <w:t>(iesniegts Eiropas Komisijā 2016. gada 14. martā).</w:t>
            </w:r>
          </w:p>
        </w:tc>
        <w:tc>
          <w:tcPr>
            <w:tcW w:w="915" w:type="pct"/>
          </w:tcPr>
          <w:p w14:paraId="38DD1DC5"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18F0617F" w14:textId="77777777" w:rsidTr="00A321BB">
        <w:tc>
          <w:tcPr>
            <w:tcW w:w="848" w:type="pct"/>
          </w:tcPr>
          <w:p w14:paraId="49E1F7FD"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14. panta 4. punkts</w:t>
            </w:r>
          </w:p>
          <w:p w14:paraId="7CF381BE" w14:textId="77777777" w:rsidR="006013CA" w:rsidRPr="00494E1B" w:rsidRDefault="006013CA" w:rsidP="006013CA">
            <w:pPr>
              <w:spacing w:after="0" w:line="240" w:lineRule="auto"/>
              <w:rPr>
                <w:rFonts w:eastAsia="Times New Roman"/>
                <w:szCs w:val="24"/>
                <w:lang w:eastAsia="lv-LV"/>
              </w:rPr>
            </w:pPr>
          </w:p>
        </w:tc>
        <w:tc>
          <w:tcPr>
            <w:tcW w:w="714" w:type="pct"/>
          </w:tcPr>
          <w:p w14:paraId="24C55840" w14:textId="77777777" w:rsidR="006013CA" w:rsidRPr="00494E1B" w:rsidRDefault="006013CA" w:rsidP="006013CA">
            <w:pPr>
              <w:spacing w:after="0" w:line="240" w:lineRule="auto"/>
              <w:rPr>
                <w:rFonts w:eastAsia="Times New Roman"/>
                <w:szCs w:val="24"/>
                <w:lang w:eastAsia="lv-LV"/>
              </w:rPr>
            </w:pPr>
          </w:p>
        </w:tc>
        <w:tc>
          <w:tcPr>
            <w:tcW w:w="2523" w:type="pct"/>
          </w:tcPr>
          <w:p w14:paraId="41D75D67"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7E26FD33" w14:textId="77777777" w:rsidR="006013CA" w:rsidRPr="00494E1B" w:rsidRDefault="006013CA" w:rsidP="00F165D7">
            <w:pPr>
              <w:spacing w:after="0" w:line="240" w:lineRule="auto"/>
              <w:rPr>
                <w:rFonts w:eastAsia="Times New Roman"/>
                <w:szCs w:val="24"/>
                <w:lang w:eastAsia="lv-LV"/>
              </w:rPr>
            </w:pPr>
            <w:r w:rsidRPr="00494E1B">
              <w:rPr>
                <w:szCs w:val="24"/>
              </w:rPr>
              <w:t xml:space="preserve">Pētījums “Augstas efektivitātes koģenerācijas un efektīvas centralizētās siltumapgādes un dzesēšanas izmantošanas potenciāla visaptverošs </w:t>
            </w:r>
            <w:proofErr w:type="spellStart"/>
            <w:r w:rsidRPr="00494E1B">
              <w:rPr>
                <w:szCs w:val="24"/>
              </w:rPr>
              <w:t>izvērtējums</w:t>
            </w:r>
            <w:proofErr w:type="spellEnd"/>
            <w:r w:rsidRPr="00494E1B">
              <w:rPr>
                <w:szCs w:val="24"/>
              </w:rPr>
              <w:t xml:space="preserve"> un izmaksu un ieguvumu analīze atbilstoši Direktīvas 2012/27/ES prasībām” (iesniegts Eiropas Komisijā 2016. gada 14. martā).</w:t>
            </w:r>
          </w:p>
        </w:tc>
        <w:tc>
          <w:tcPr>
            <w:tcW w:w="915" w:type="pct"/>
          </w:tcPr>
          <w:p w14:paraId="38CC83FD"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58F87E55" w14:textId="77777777" w:rsidTr="00A321BB">
        <w:tc>
          <w:tcPr>
            <w:tcW w:w="848" w:type="pct"/>
          </w:tcPr>
          <w:p w14:paraId="58D8FDC8"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14. panta 5. punkts</w:t>
            </w:r>
          </w:p>
        </w:tc>
        <w:tc>
          <w:tcPr>
            <w:tcW w:w="714" w:type="pct"/>
          </w:tcPr>
          <w:p w14:paraId="178CC7C9" w14:textId="77777777" w:rsidR="006013CA" w:rsidRPr="00494E1B" w:rsidRDefault="006013CA" w:rsidP="006013CA">
            <w:pPr>
              <w:spacing w:after="0" w:line="240" w:lineRule="auto"/>
              <w:rPr>
                <w:rFonts w:eastAsia="Times New Roman"/>
                <w:szCs w:val="24"/>
                <w:lang w:eastAsia="lv-LV"/>
              </w:rPr>
            </w:pPr>
          </w:p>
        </w:tc>
        <w:tc>
          <w:tcPr>
            <w:tcW w:w="2523" w:type="pct"/>
          </w:tcPr>
          <w:p w14:paraId="0ED9339A" w14:textId="77777777" w:rsidR="006013CA" w:rsidRPr="00494E1B" w:rsidRDefault="006013CA" w:rsidP="006013CA">
            <w:pPr>
              <w:spacing w:after="0" w:line="240" w:lineRule="auto"/>
              <w:rPr>
                <w:rFonts w:eastAsia="Times New Roman"/>
                <w:szCs w:val="24"/>
                <w:lang w:eastAsia="lv-LV"/>
              </w:rPr>
            </w:pPr>
            <w:r w:rsidRPr="00494E1B">
              <w:rPr>
                <w:szCs w:val="24"/>
              </w:rPr>
              <w:t xml:space="preserve">Tā kā pētījumā “Augstas efektivitātes koģenerācijas un efektīvas centralizētās siltumapgādes un dzesēšanas izmantošanas potenciāla visaptverošs </w:t>
            </w:r>
            <w:proofErr w:type="spellStart"/>
            <w:r w:rsidRPr="00494E1B">
              <w:rPr>
                <w:szCs w:val="24"/>
              </w:rPr>
              <w:t>izvērtējums</w:t>
            </w:r>
            <w:proofErr w:type="spellEnd"/>
            <w:r w:rsidRPr="00494E1B">
              <w:rPr>
                <w:szCs w:val="24"/>
              </w:rPr>
              <w:t xml:space="preserve"> un izmaksu un ieguvumu analīze atbilstoši Direktīvas 2012/27/ES prasībām” (iesniegts Eiropas Komisijā 2016. gada 14. martā.) netika konstatēts augstas efektivitātes koģenerācijas un efektīvas centralizētās siltumapgādes potenciāls, tad Direktīvas 2012/27/ES </w:t>
            </w:r>
            <w:r w:rsidRPr="00494E1B">
              <w:rPr>
                <w:rFonts w:eastAsia="Times New Roman"/>
                <w:szCs w:val="24"/>
                <w:lang w:eastAsia="lv-LV"/>
              </w:rPr>
              <w:t xml:space="preserve">14. panta 5., 6., 7., 8. un 9. punktu prasības </w:t>
            </w:r>
            <w:r w:rsidRPr="00494E1B">
              <w:rPr>
                <w:szCs w:val="24"/>
              </w:rPr>
              <w:t>nav jāpārņem.</w:t>
            </w:r>
          </w:p>
        </w:tc>
        <w:tc>
          <w:tcPr>
            <w:tcW w:w="915" w:type="pct"/>
          </w:tcPr>
          <w:p w14:paraId="3D9D5CA8"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2AAD47A8" w14:textId="77777777" w:rsidTr="00A321BB">
        <w:tc>
          <w:tcPr>
            <w:tcW w:w="848" w:type="pct"/>
          </w:tcPr>
          <w:p w14:paraId="501372E5"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14. panta 6. punkts</w:t>
            </w:r>
          </w:p>
        </w:tc>
        <w:tc>
          <w:tcPr>
            <w:tcW w:w="714" w:type="pct"/>
          </w:tcPr>
          <w:p w14:paraId="152BAA3D" w14:textId="77777777" w:rsidR="006013CA" w:rsidRPr="00494E1B" w:rsidRDefault="006013CA" w:rsidP="006013CA">
            <w:pPr>
              <w:spacing w:after="0" w:line="240" w:lineRule="auto"/>
              <w:rPr>
                <w:rFonts w:eastAsia="Times New Roman"/>
                <w:szCs w:val="24"/>
                <w:lang w:eastAsia="lv-LV"/>
              </w:rPr>
            </w:pPr>
          </w:p>
        </w:tc>
        <w:tc>
          <w:tcPr>
            <w:tcW w:w="2523" w:type="pct"/>
          </w:tcPr>
          <w:p w14:paraId="472EA0FB" w14:textId="77777777" w:rsidR="006013CA" w:rsidRPr="00494E1B" w:rsidRDefault="006013CA" w:rsidP="006013CA">
            <w:pPr>
              <w:spacing w:after="0" w:line="240" w:lineRule="auto"/>
              <w:rPr>
                <w:spacing w:val="-2"/>
                <w:szCs w:val="24"/>
              </w:rPr>
            </w:pPr>
          </w:p>
          <w:p w14:paraId="62E28736" w14:textId="77777777" w:rsidR="006013CA" w:rsidRPr="00494E1B" w:rsidRDefault="006013CA" w:rsidP="006013CA">
            <w:pPr>
              <w:spacing w:after="0" w:line="240" w:lineRule="auto"/>
              <w:rPr>
                <w:rFonts w:eastAsia="Times New Roman"/>
                <w:szCs w:val="24"/>
                <w:lang w:eastAsia="lv-LV"/>
              </w:rPr>
            </w:pPr>
            <w:r w:rsidRPr="00494E1B">
              <w:rPr>
                <w:spacing w:val="-2"/>
                <w:szCs w:val="24"/>
              </w:rPr>
              <w:t xml:space="preserve">Skatīt </w:t>
            </w:r>
            <w:r w:rsidRPr="00494E1B">
              <w:rPr>
                <w:szCs w:val="24"/>
              </w:rPr>
              <w:t xml:space="preserve">Direktīvas 2012/27/ES </w:t>
            </w:r>
            <w:r w:rsidRPr="00494E1B">
              <w:rPr>
                <w:rFonts w:eastAsia="Times New Roman"/>
                <w:szCs w:val="24"/>
                <w:lang w:eastAsia="lv-LV"/>
              </w:rPr>
              <w:t>14. panta 5. punkt</w:t>
            </w:r>
            <w:r w:rsidRPr="00494E1B">
              <w:rPr>
                <w:spacing w:val="-2"/>
                <w:szCs w:val="24"/>
              </w:rPr>
              <w:t>a skaidrojumu.</w:t>
            </w:r>
          </w:p>
        </w:tc>
        <w:tc>
          <w:tcPr>
            <w:tcW w:w="915" w:type="pct"/>
          </w:tcPr>
          <w:p w14:paraId="276A0E24"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487716CD" w14:textId="77777777" w:rsidTr="00A321BB">
        <w:tc>
          <w:tcPr>
            <w:tcW w:w="848" w:type="pct"/>
          </w:tcPr>
          <w:p w14:paraId="54A2C3EF"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14. panta 7. punkts</w:t>
            </w:r>
          </w:p>
        </w:tc>
        <w:tc>
          <w:tcPr>
            <w:tcW w:w="714" w:type="pct"/>
          </w:tcPr>
          <w:p w14:paraId="034381BE" w14:textId="77777777" w:rsidR="006013CA" w:rsidRPr="00494E1B" w:rsidRDefault="006013CA" w:rsidP="006013CA">
            <w:pPr>
              <w:spacing w:after="0" w:line="240" w:lineRule="auto"/>
              <w:rPr>
                <w:rFonts w:eastAsia="Times New Roman"/>
                <w:szCs w:val="24"/>
                <w:lang w:eastAsia="lv-LV"/>
              </w:rPr>
            </w:pPr>
          </w:p>
        </w:tc>
        <w:tc>
          <w:tcPr>
            <w:tcW w:w="2523" w:type="pct"/>
          </w:tcPr>
          <w:p w14:paraId="4FD5084D" w14:textId="77777777" w:rsidR="006013CA" w:rsidRPr="00494E1B" w:rsidRDefault="006013CA" w:rsidP="006013CA">
            <w:pPr>
              <w:spacing w:after="0" w:line="240" w:lineRule="auto"/>
              <w:rPr>
                <w:spacing w:val="-2"/>
                <w:szCs w:val="24"/>
              </w:rPr>
            </w:pPr>
          </w:p>
          <w:p w14:paraId="3AAC473E" w14:textId="77777777" w:rsidR="006013CA" w:rsidRPr="00494E1B" w:rsidRDefault="006013CA" w:rsidP="006013CA">
            <w:pPr>
              <w:spacing w:after="0" w:line="240" w:lineRule="auto"/>
              <w:rPr>
                <w:spacing w:val="-2"/>
                <w:szCs w:val="24"/>
              </w:rPr>
            </w:pPr>
            <w:r w:rsidRPr="00494E1B">
              <w:rPr>
                <w:spacing w:val="-2"/>
                <w:szCs w:val="24"/>
              </w:rPr>
              <w:t xml:space="preserve">Skatīt </w:t>
            </w:r>
            <w:r w:rsidRPr="00494E1B">
              <w:rPr>
                <w:szCs w:val="24"/>
              </w:rPr>
              <w:t xml:space="preserve">Direktīvas 2012/27/ES </w:t>
            </w:r>
            <w:r w:rsidRPr="00494E1B">
              <w:rPr>
                <w:rFonts w:eastAsia="Times New Roman"/>
                <w:szCs w:val="24"/>
                <w:lang w:eastAsia="lv-LV"/>
              </w:rPr>
              <w:t>14. panta 5. punkt</w:t>
            </w:r>
            <w:r w:rsidRPr="00494E1B">
              <w:rPr>
                <w:spacing w:val="-2"/>
                <w:szCs w:val="24"/>
              </w:rPr>
              <w:t>a skaidrojumu.</w:t>
            </w:r>
          </w:p>
          <w:p w14:paraId="7E35FB1F" w14:textId="77777777" w:rsidR="006013CA" w:rsidRPr="00494E1B" w:rsidRDefault="006013CA" w:rsidP="006013CA">
            <w:pPr>
              <w:spacing w:after="0" w:line="240" w:lineRule="auto"/>
              <w:rPr>
                <w:rFonts w:eastAsia="Times New Roman"/>
                <w:szCs w:val="24"/>
                <w:lang w:eastAsia="lv-LV"/>
              </w:rPr>
            </w:pPr>
          </w:p>
        </w:tc>
        <w:tc>
          <w:tcPr>
            <w:tcW w:w="915" w:type="pct"/>
          </w:tcPr>
          <w:p w14:paraId="77EFE026"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7EB5B73B" w14:textId="77777777" w:rsidTr="00A321BB">
        <w:tc>
          <w:tcPr>
            <w:tcW w:w="848" w:type="pct"/>
          </w:tcPr>
          <w:p w14:paraId="1BB2A033"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14. panta 8. punkts</w:t>
            </w:r>
          </w:p>
        </w:tc>
        <w:tc>
          <w:tcPr>
            <w:tcW w:w="714" w:type="pct"/>
          </w:tcPr>
          <w:p w14:paraId="2EB88352" w14:textId="77777777" w:rsidR="006013CA" w:rsidRPr="00494E1B" w:rsidRDefault="006013CA" w:rsidP="006013CA">
            <w:pPr>
              <w:spacing w:after="0" w:line="240" w:lineRule="auto"/>
              <w:rPr>
                <w:rFonts w:eastAsia="Times New Roman"/>
                <w:szCs w:val="24"/>
                <w:lang w:eastAsia="lv-LV"/>
              </w:rPr>
            </w:pPr>
          </w:p>
        </w:tc>
        <w:tc>
          <w:tcPr>
            <w:tcW w:w="2523" w:type="pct"/>
          </w:tcPr>
          <w:p w14:paraId="77929C81" w14:textId="77777777" w:rsidR="006013CA" w:rsidRPr="00494E1B" w:rsidRDefault="006013CA" w:rsidP="006013CA">
            <w:pPr>
              <w:spacing w:after="0" w:line="240" w:lineRule="auto"/>
              <w:rPr>
                <w:rFonts w:eastAsia="Times New Roman"/>
                <w:bCs/>
                <w:szCs w:val="24"/>
                <w:lang w:eastAsia="lv-LV"/>
              </w:rPr>
            </w:pPr>
          </w:p>
          <w:p w14:paraId="4E8AF826" w14:textId="77777777" w:rsidR="006013CA" w:rsidRPr="00494E1B" w:rsidRDefault="006013CA" w:rsidP="006013CA">
            <w:pPr>
              <w:spacing w:after="0" w:line="240" w:lineRule="auto"/>
              <w:rPr>
                <w:rFonts w:eastAsia="Times New Roman"/>
                <w:szCs w:val="24"/>
                <w:lang w:eastAsia="lv-LV"/>
              </w:rPr>
            </w:pPr>
            <w:r w:rsidRPr="00494E1B">
              <w:rPr>
                <w:spacing w:val="-2"/>
                <w:szCs w:val="24"/>
              </w:rPr>
              <w:t xml:space="preserve">Skatīt </w:t>
            </w:r>
            <w:r w:rsidRPr="00494E1B">
              <w:rPr>
                <w:szCs w:val="24"/>
              </w:rPr>
              <w:t xml:space="preserve">Direktīvas 2012/27/ES </w:t>
            </w:r>
            <w:r w:rsidRPr="00494E1B">
              <w:rPr>
                <w:rFonts w:eastAsia="Times New Roman"/>
                <w:szCs w:val="24"/>
                <w:lang w:eastAsia="lv-LV"/>
              </w:rPr>
              <w:t>14. panta 5. punkt</w:t>
            </w:r>
            <w:r w:rsidRPr="00494E1B">
              <w:rPr>
                <w:spacing w:val="-2"/>
                <w:szCs w:val="24"/>
              </w:rPr>
              <w:t>a skaidrojumu.</w:t>
            </w:r>
          </w:p>
        </w:tc>
        <w:tc>
          <w:tcPr>
            <w:tcW w:w="915" w:type="pct"/>
          </w:tcPr>
          <w:p w14:paraId="445EAA3D" w14:textId="77777777" w:rsidR="006013CA" w:rsidRPr="00494E1B" w:rsidRDefault="006013CA" w:rsidP="006013CA">
            <w:pPr>
              <w:spacing w:after="0" w:line="240" w:lineRule="auto"/>
              <w:rPr>
                <w:rFonts w:eastAsia="Times New Roman"/>
                <w:szCs w:val="24"/>
                <w:lang w:eastAsia="lv-LV"/>
              </w:rPr>
            </w:pPr>
            <w:r w:rsidRPr="00494E1B">
              <w:rPr>
                <w:spacing w:val="-2"/>
                <w:szCs w:val="24"/>
              </w:rPr>
              <w:t>Neparedz stingrākas prasības</w:t>
            </w:r>
          </w:p>
        </w:tc>
      </w:tr>
      <w:tr w:rsidR="006013CA" w:rsidRPr="00494E1B" w14:paraId="3DB7CD8B" w14:textId="77777777" w:rsidTr="00A321BB">
        <w:tc>
          <w:tcPr>
            <w:tcW w:w="848" w:type="pct"/>
          </w:tcPr>
          <w:p w14:paraId="1C4340CE"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14. panta 9. punkts</w:t>
            </w:r>
          </w:p>
        </w:tc>
        <w:tc>
          <w:tcPr>
            <w:tcW w:w="714" w:type="pct"/>
          </w:tcPr>
          <w:p w14:paraId="5B19E7BD" w14:textId="77777777" w:rsidR="006013CA" w:rsidRPr="00494E1B" w:rsidRDefault="006013CA" w:rsidP="006013CA">
            <w:pPr>
              <w:spacing w:after="0" w:line="240" w:lineRule="auto"/>
              <w:rPr>
                <w:rFonts w:eastAsia="Times New Roman"/>
                <w:szCs w:val="24"/>
                <w:lang w:eastAsia="lv-LV"/>
              </w:rPr>
            </w:pPr>
          </w:p>
        </w:tc>
        <w:tc>
          <w:tcPr>
            <w:tcW w:w="2523" w:type="pct"/>
          </w:tcPr>
          <w:p w14:paraId="0BDC33C0" w14:textId="77777777" w:rsidR="006013CA" w:rsidRPr="00494E1B" w:rsidRDefault="006013CA" w:rsidP="006013CA">
            <w:pPr>
              <w:spacing w:after="0" w:line="240" w:lineRule="auto"/>
              <w:rPr>
                <w:szCs w:val="24"/>
              </w:rPr>
            </w:pPr>
            <w:r w:rsidRPr="00494E1B">
              <w:rPr>
                <w:szCs w:val="24"/>
              </w:rPr>
              <w:t xml:space="preserve"> </w:t>
            </w:r>
          </w:p>
          <w:p w14:paraId="19BA0A6B" w14:textId="77777777" w:rsidR="006013CA" w:rsidRPr="00494E1B" w:rsidRDefault="006013CA" w:rsidP="006013CA">
            <w:pPr>
              <w:spacing w:after="0" w:line="240" w:lineRule="auto"/>
              <w:rPr>
                <w:color w:val="000000"/>
                <w:szCs w:val="24"/>
              </w:rPr>
            </w:pPr>
            <w:r w:rsidRPr="00494E1B">
              <w:rPr>
                <w:spacing w:val="-2"/>
                <w:szCs w:val="24"/>
              </w:rPr>
              <w:t xml:space="preserve">Skatīt </w:t>
            </w:r>
            <w:r w:rsidRPr="00494E1B">
              <w:rPr>
                <w:szCs w:val="24"/>
              </w:rPr>
              <w:t xml:space="preserve">Direktīvas 2012/27/ES </w:t>
            </w:r>
            <w:r w:rsidRPr="00494E1B">
              <w:rPr>
                <w:rFonts w:eastAsia="Times New Roman"/>
                <w:szCs w:val="24"/>
                <w:lang w:eastAsia="lv-LV"/>
              </w:rPr>
              <w:t>14. panta 5. punkt</w:t>
            </w:r>
            <w:r w:rsidRPr="00494E1B">
              <w:rPr>
                <w:spacing w:val="-2"/>
                <w:szCs w:val="24"/>
              </w:rPr>
              <w:t>a skaidrojumu</w:t>
            </w:r>
          </w:p>
        </w:tc>
        <w:tc>
          <w:tcPr>
            <w:tcW w:w="915" w:type="pct"/>
          </w:tcPr>
          <w:p w14:paraId="112E7128"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0D929445" w14:textId="77777777" w:rsidTr="00A321BB">
        <w:tc>
          <w:tcPr>
            <w:tcW w:w="848" w:type="pct"/>
          </w:tcPr>
          <w:p w14:paraId="4F55284F"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14. panta 10. punkta pirmā daļa</w:t>
            </w:r>
          </w:p>
          <w:p w14:paraId="10F83E3C" w14:textId="77777777" w:rsidR="006013CA" w:rsidRPr="00494E1B" w:rsidRDefault="006013CA" w:rsidP="006013CA">
            <w:pPr>
              <w:spacing w:after="0" w:line="240" w:lineRule="auto"/>
              <w:rPr>
                <w:rFonts w:eastAsia="Times New Roman"/>
                <w:szCs w:val="24"/>
                <w:lang w:eastAsia="lv-LV"/>
              </w:rPr>
            </w:pPr>
          </w:p>
        </w:tc>
        <w:tc>
          <w:tcPr>
            <w:tcW w:w="714" w:type="pct"/>
          </w:tcPr>
          <w:p w14:paraId="1E784DFA" w14:textId="77777777" w:rsidR="006013CA" w:rsidRPr="00494E1B" w:rsidRDefault="006013CA" w:rsidP="006013CA">
            <w:pPr>
              <w:spacing w:after="0" w:line="240" w:lineRule="auto"/>
              <w:rPr>
                <w:rFonts w:eastAsia="Times New Roman"/>
                <w:szCs w:val="24"/>
                <w:lang w:eastAsia="lv-LV"/>
              </w:rPr>
            </w:pPr>
          </w:p>
        </w:tc>
        <w:tc>
          <w:tcPr>
            <w:tcW w:w="2523" w:type="pct"/>
          </w:tcPr>
          <w:p w14:paraId="085442EB"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daļēji</w:t>
            </w:r>
          </w:p>
          <w:p w14:paraId="2397F5B5" w14:textId="77777777" w:rsidR="006013CA" w:rsidRPr="00494E1B" w:rsidRDefault="0001503E" w:rsidP="006013CA">
            <w:pPr>
              <w:spacing w:after="0" w:line="240" w:lineRule="auto"/>
              <w:rPr>
                <w:rFonts w:eastAsia="Times New Roman"/>
                <w:szCs w:val="24"/>
                <w:lang w:eastAsia="lv-LV"/>
              </w:rPr>
            </w:pPr>
            <w:r w:rsidRPr="00494E1B">
              <w:rPr>
                <w:rFonts w:eastAsia="Times New Roman"/>
                <w:bCs/>
                <w:szCs w:val="24"/>
                <w:lang w:eastAsia="lv-LV"/>
              </w:rPr>
              <w:t xml:space="preserve">1) </w:t>
            </w:r>
            <w:r w:rsidR="006013CA" w:rsidRPr="00494E1B">
              <w:rPr>
                <w:rFonts w:eastAsia="Times New Roman"/>
                <w:bCs/>
                <w:szCs w:val="24"/>
                <w:lang w:eastAsia="lv-LV"/>
              </w:rPr>
              <w:t>Ministru kabineta noteikumu Nr. 221 „Noteikumi par elektroenerģijas ražošanu un cenu noteikšanu, ražojot elektroenerģiju koģenerācijā” V. nodaļa un</w:t>
            </w:r>
            <w:r w:rsidR="006013CA" w:rsidRPr="00494E1B">
              <w:rPr>
                <w:rFonts w:eastAsia="Times New Roman"/>
                <w:szCs w:val="24"/>
                <w:lang w:eastAsia="lv-LV"/>
              </w:rPr>
              <w:t xml:space="preserve"> </w:t>
            </w:r>
          </w:p>
          <w:p w14:paraId="17B9ED69" w14:textId="77777777" w:rsidR="006013CA" w:rsidRPr="00494E1B" w:rsidRDefault="0001503E" w:rsidP="006013CA">
            <w:pPr>
              <w:spacing w:after="0" w:line="240" w:lineRule="auto"/>
              <w:rPr>
                <w:rFonts w:eastAsia="Times New Roman"/>
                <w:bCs/>
                <w:szCs w:val="24"/>
                <w:lang w:eastAsia="lv-LV"/>
              </w:rPr>
            </w:pPr>
            <w:r w:rsidRPr="00494E1B">
              <w:rPr>
                <w:rFonts w:eastAsia="Times New Roman"/>
                <w:bCs/>
                <w:szCs w:val="24"/>
                <w:lang w:eastAsia="lv-LV"/>
              </w:rPr>
              <w:t xml:space="preserve">2) </w:t>
            </w:r>
            <w:r w:rsidR="006013CA" w:rsidRPr="00494E1B">
              <w:rPr>
                <w:rFonts w:eastAsia="Times New Roman"/>
                <w:bCs/>
                <w:szCs w:val="24"/>
                <w:lang w:eastAsia="lv-LV"/>
              </w:rPr>
              <w:t xml:space="preserve">Ministru kabineta 2011. gada 22. novembra noteikumu Nr. 900 „Noteikumi par izcelsmes apliecinājuma saņemšanu elektroenerģijai, kas </w:t>
            </w:r>
            <w:r w:rsidR="006013CA" w:rsidRPr="00494E1B">
              <w:rPr>
                <w:rFonts w:eastAsia="Times New Roman"/>
                <w:bCs/>
                <w:szCs w:val="24"/>
                <w:lang w:eastAsia="lv-LV"/>
              </w:rPr>
              <w:lastRenderedPageBreak/>
              <w:t xml:space="preserve">ražota, izmantojot atjaunojamos energoresursus” pielikums. </w:t>
            </w:r>
          </w:p>
          <w:p w14:paraId="52D581A7" w14:textId="77777777" w:rsidR="006013CA" w:rsidRPr="00494E1B" w:rsidRDefault="006013CA" w:rsidP="006013CA">
            <w:pPr>
              <w:keepNext/>
              <w:spacing w:after="0" w:line="240" w:lineRule="auto"/>
              <w:outlineLvl w:val="0"/>
              <w:rPr>
                <w:i/>
                <w:szCs w:val="24"/>
              </w:rPr>
            </w:pPr>
            <w:r w:rsidRPr="00494E1B">
              <w:rPr>
                <w:i/>
                <w:szCs w:val="24"/>
              </w:rPr>
              <w:t>Papildus:</w:t>
            </w:r>
          </w:p>
          <w:p w14:paraId="63DBB976" w14:textId="77777777" w:rsidR="006013CA" w:rsidRPr="00494E1B" w:rsidRDefault="006013CA" w:rsidP="006013CA">
            <w:pPr>
              <w:keepNext/>
              <w:spacing w:after="0" w:line="240" w:lineRule="auto"/>
              <w:outlineLvl w:val="0"/>
              <w:rPr>
                <w:szCs w:val="24"/>
              </w:rPr>
            </w:pPr>
            <w:r w:rsidRPr="00494E1B">
              <w:rPr>
                <w:rFonts w:eastAsia="Times New Roman"/>
                <w:szCs w:val="24"/>
                <w:lang w:eastAsia="lv-LV"/>
              </w:rPr>
              <w:t xml:space="preserve">Prasības pilnībā tiks pārņemtas ar likumprojektu „Grozījumi Elektroenerģijas tirgus likumā” un </w:t>
            </w:r>
            <w:r w:rsidRPr="00494E1B">
              <w:rPr>
                <w:szCs w:val="24"/>
              </w:rPr>
              <w:t>Ministru kabineta noteikumu projektu “Noteikumi par izcelsmes apliecinājuma saņemšanu elektroenerģijai, kas ražota, izmantojot atjaunojamos energoresursus, vai augstas efektivitātes koģenerācijas režīmā”.</w:t>
            </w:r>
          </w:p>
          <w:p w14:paraId="7F66BCE1" w14:textId="77777777" w:rsidR="006013CA" w:rsidRPr="00494E1B" w:rsidRDefault="006013CA" w:rsidP="006013CA">
            <w:pPr>
              <w:keepNext/>
              <w:spacing w:after="0" w:line="240" w:lineRule="auto"/>
              <w:outlineLvl w:val="0"/>
              <w:rPr>
                <w:rFonts w:eastAsia="Times New Roman"/>
                <w:b/>
                <w:bCs/>
                <w:kern w:val="32"/>
                <w:szCs w:val="24"/>
                <w:lang w:eastAsia="lv-LV"/>
              </w:rPr>
            </w:pPr>
            <w:r w:rsidRPr="00494E1B">
              <w:rPr>
                <w:rFonts w:eastAsiaTheme="minorHAnsi"/>
                <w:color w:val="000000"/>
                <w:kern w:val="32"/>
                <w:szCs w:val="24"/>
              </w:rPr>
              <w:t>Atbildīgā Ekonomikas ministrija</w:t>
            </w:r>
            <w:r w:rsidR="00C80321" w:rsidRPr="00494E1B">
              <w:rPr>
                <w:rFonts w:eastAsiaTheme="minorHAnsi"/>
                <w:color w:val="000000"/>
                <w:kern w:val="32"/>
                <w:szCs w:val="24"/>
              </w:rPr>
              <w:t>.</w:t>
            </w:r>
          </w:p>
        </w:tc>
        <w:tc>
          <w:tcPr>
            <w:tcW w:w="915" w:type="pct"/>
          </w:tcPr>
          <w:p w14:paraId="2368FBDA" w14:textId="77777777" w:rsidR="006013CA" w:rsidRPr="00494E1B" w:rsidRDefault="006013CA" w:rsidP="006013CA">
            <w:pPr>
              <w:spacing w:after="0" w:line="240" w:lineRule="auto"/>
              <w:rPr>
                <w:szCs w:val="24"/>
              </w:rPr>
            </w:pPr>
            <w:r w:rsidRPr="00494E1B">
              <w:rPr>
                <w:spacing w:val="-2"/>
                <w:szCs w:val="24"/>
              </w:rPr>
              <w:lastRenderedPageBreak/>
              <w:t>Neparedz stingrākas prasības</w:t>
            </w:r>
          </w:p>
        </w:tc>
      </w:tr>
      <w:tr w:rsidR="006013CA" w:rsidRPr="00494E1B" w14:paraId="68226D01" w14:textId="77777777" w:rsidTr="00A321BB">
        <w:tc>
          <w:tcPr>
            <w:tcW w:w="848" w:type="pct"/>
          </w:tcPr>
          <w:p w14:paraId="4B4EC5C6"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14. panta 10. punkta otrā daļa</w:t>
            </w:r>
          </w:p>
        </w:tc>
        <w:tc>
          <w:tcPr>
            <w:tcW w:w="714" w:type="pct"/>
          </w:tcPr>
          <w:p w14:paraId="28062B4D" w14:textId="77777777" w:rsidR="006013CA" w:rsidRPr="00494E1B" w:rsidRDefault="006013CA" w:rsidP="006013CA">
            <w:pPr>
              <w:spacing w:after="0" w:line="240" w:lineRule="auto"/>
              <w:rPr>
                <w:rFonts w:eastAsia="Times New Roman"/>
                <w:szCs w:val="24"/>
                <w:lang w:eastAsia="lv-LV"/>
              </w:rPr>
            </w:pPr>
          </w:p>
        </w:tc>
        <w:tc>
          <w:tcPr>
            <w:tcW w:w="2523" w:type="pct"/>
          </w:tcPr>
          <w:p w14:paraId="0FB7F1CE" w14:textId="77777777" w:rsidR="006013CA" w:rsidRPr="00494E1B" w:rsidRDefault="006013CA" w:rsidP="006013CA">
            <w:pPr>
              <w:spacing w:after="0" w:line="240" w:lineRule="auto"/>
              <w:rPr>
                <w:rFonts w:eastAsia="Times New Roman"/>
                <w:b/>
                <w:szCs w:val="24"/>
                <w:lang w:eastAsia="lv-LV"/>
              </w:rPr>
            </w:pPr>
            <w:r w:rsidRPr="00494E1B">
              <w:rPr>
                <w:color w:val="000000"/>
                <w:szCs w:val="24"/>
              </w:rPr>
              <w:t>Norma noteic pienākumu Eiropas Komisijai</w:t>
            </w:r>
          </w:p>
        </w:tc>
        <w:tc>
          <w:tcPr>
            <w:tcW w:w="915" w:type="pct"/>
          </w:tcPr>
          <w:p w14:paraId="1EC43498" w14:textId="77777777" w:rsidR="006013CA" w:rsidRPr="00494E1B" w:rsidRDefault="006013CA" w:rsidP="006013CA">
            <w:pPr>
              <w:spacing w:after="0" w:line="240" w:lineRule="auto"/>
              <w:rPr>
                <w:spacing w:val="-2"/>
                <w:szCs w:val="24"/>
              </w:rPr>
            </w:pPr>
          </w:p>
        </w:tc>
      </w:tr>
      <w:tr w:rsidR="006013CA" w:rsidRPr="00494E1B" w14:paraId="6943D064" w14:textId="77777777" w:rsidTr="00A321BB">
        <w:tc>
          <w:tcPr>
            <w:tcW w:w="848" w:type="pct"/>
          </w:tcPr>
          <w:p w14:paraId="0BBCABA3"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14. panta 11. punkts</w:t>
            </w:r>
          </w:p>
          <w:p w14:paraId="601151BF" w14:textId="77777777" w:rsidR="006013CA" w:rsidRPr="00494E1B" w:rsidRDefault="006013CA" w:rsidP="006013CA">
            <w:pPr>
              <w:spacing w:after="0" w:line="240" w:lineRule="auto"/>
              <w:rPr>
                <w:rFonts w:eastAsia="Times New Roman"/>
                <w:szCs w:val="24"/>
                <w:lang w:eastAsia="lv-LV"/>
              </w:rPr>
            </w:pPr>
          </w:p>
        </w:tc>
        <w:tc>
          <w:tcPr>
            <w:tcW w:w="714" w:type="pct"/>
          </w:tcPr>
          <w:p w14:paraId="1379FBCF" w14:textId="77777777" w:rsidR="006013CA" w:rsidRPr="00494E1B" w:rsidRDefault="006013CA" w:rsidP="006013CA">
            <w:pPr>
              <w:spacing w:after="0" w:line="240" w:lineRule="auto"/>
              <w:rPr>
                <w:rFonts w:eastAsia="Times New Roman"/>
                <w:szCs w:val="24"/>
                <w:lang w:eastAsia="lv-LV"/>
              </w:rPr>
            </w:pPr>
          </w:p>
        </w:tc>
        <w:tc>
          <w:tcPr>
            <w:tcW w:w="2523" w:type="pct"/>
          </w:tcPr>
          <w:p w14:paraId="49BDEB7F"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160042ED"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1) Ministru kabineta 2009. gada 10. marta noteikumi </w:t>
            </w:r>
            <w:r w:rsidRPr="00494E1B">
              <w:rPr>
                <w:rFonts w:eastAsia="Times New Roman"/>
                <w:bCs/>
                <w:szCs w:val="24"/>
                <w:lang w:eastAsia="lv-LV"/>
              </w:rPr>
              <w:t>Nr.</w:t>
            </w:r>
            <w:r w:rsidR="00C80321" w:rsidRPr="00494E1B">
              <w:rPr>
                <w:rFonts w:eastAsia="Times New Roman"/>
                <w:bCs/>
                <w:szCs w:val="24"/>
                <w:lang w:eastAsia="lv-LV"/>
              </w:rPr>
              <w:t xml:space="preserve"> </w:t>
            </w:r>
            <w:r w:rsidRPr="00494E1B">
              <w:rPr>
                <w:rFonts w:eastAsia="Times New Roman"/>
                <w:bCs/>
                <w:szCs w:val="24"/>
                <w:lang w:eastAsia="lv-LV"/>
              </w:rPr>
              <w:t>221</w:t>
            </w:r>
            <w:r w:rsidRPr="00494E1B">
              <w:rPr>
                <w:rFonts w:eastAsia="Times New Roman"/>
                <w:szCs w:val="24"/>
                <w:lang w:eastAsia="lv-LV"/>
              </w:rPr>
              <w:t xml:space="preserve"> „Noteikumi par elektroenerģijas ražošanu un cenu noteikšanu, ražojot elektroenerģiju koģenerācijā” II. nodaļa.</w:t>
            </w:r>
          </w:p>
          <w:p w14:paraId="23144522"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2) Ministru kabineta 2012. gada 4. augusta noteikumu Nr. 559 „Klimata pārmaiņu finanšu instrumenta finansēto projektu atklāta konkursa “Kompleksi risinājumi siltumnīcefekta gāzu emisiju samazināšanai" nolikums” 12.8. punkts.</w:t>
            </w:r>
          </w:p>
          <w:p w14:paraId="5BACE452"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3)</w:t>
            </w:r>
            <w:r w:rsidRPr="00494E1B">
              <w:rPr>
                <w:rFonts w:eastAsia="Times New Roman"/>
                <w:bCs/>
                <w:szCs w:val="24"/>
                <w:lang w:eastAsia="lv-LV"/>
              </w:rPr>
              <w:t xml:space="preserve"> Ministru kabineta 2010. gada 31. augusta noteikumi Nr. 824</w:t>
            </w:r>
            <w:r w:rsidRPr="00494E1B">
              <w:rPr>
                <w:rFonts w:eastAsia="Times New Roman"/>
                <w:szCs w:val="24"/>
                <w:lang w:eastAsia="lv-LV"/>
              </w:rPr>
              <w:t xml:space="preserve"> “Noteikumi par darbības programmas "Infrastruktūra un pakalpojumi" papildinājuma 3.5.2.1.1.apakšaktivitātes "Pasākumi centralizētās siltumapgādes sistēmu efektivitātes paaugstināšanai" projektu iesniegumu atlases otro kārtu un turpmākajām kārtām” 2. </w:t>
            </w:r>
            <w:r w:rsidRPr="00494E1B">
              <w:rPr>
                <w:szCs w:val="24"/>
              </w:rPr>
              <w:t>punkts</w:t>
            </w:r>
          </w:p>
        </w:tc>
        <w:tc>
          <w:tcPr>
            <w:tcW w:w="915" w:type="pct"/>
          </w:tcPr>
          <w:p w14:paraId="12BFF5C2"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4EB13101" w14:textId="77777777" w:rsidTr="00A321BB">
        <w:tc>
          <w:tcPr>
            <w:tcW w:w="848" w:type="pct"/>
          </w:tcPr>
          <w:p w14:paraId="699E8004" w14:textId="77777777" w:rsidR="006013CA" w:rsidRPr="00494E1B" w:rsidRDefault="006013CA" w:rsidP="006013CA">
            <w:pPr>
              <w:spacing w:after="0" w:line="240" w:lineRule="auto"/>
              <w:rPr>
                <w:rFonts w:eastAsia="Times New Roman"/>
                <w:szCs w:val="24"/>
                <w:highlight w:val="magenta"/>
                <w:lang w:eastAsia="lv-LV"/>
              </w:rPr>
            </w:pPr>
            <w:r w:rsidRPr="00494E1B">
              <w:rPr>
                <w:szCs w:val="24"/>
              </w:rPr>
              <w:t xml:space="preserve">Direktīvas 2012/27/ES </w:t>
            </w:r>
            <w:r w:rsidRPr="00494E1B">
              <w:rPr>
                <w:rFonts w:eastAsia="Times New Roman"/>
                <w:szCs w:val="24"/>
                <w:lang w:eastAsia="lv-LV"/>
              </w:rPr>
              <w:t>15. panta 1. punkta pirmā, otrā un trešā daļa</w:t>
            </w:r>
          </w:p>
        </w:tc>
        <w:tc>
          <w:tcPr>
            <w:tcW w:w="714" w:type="pct"/>
          </w:tcPr>
          <w:p w14:paraId="00A204AE" w14:textId="77777777" w:rsidR="006013CA" w:rsidRPr="00494E1B" w:rsidRDefault="006013CA" w:rsidP="006013CA">
            <w:pPr>
              <w:spacing w:after="0" w:line="240" w:lineRule="auto"/>
              <w:rPr>
                <w:rFonts w:eastAsia="Times New Roman"/>
                <w:szCs w:val="24"/>
                <w:lang w:eastAsia="lv-LV"/>
              </w:rPr>
            </w:pPr>
          </w:p>
        </w:tc>
        <w:tc>
          <w:tcPr>
            <w:tcW w:w="2523" w:type="pct"/>
          </w:tcPr>
          <w:p w14:paraId="629A37EA"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515FE865"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1) Enerģētikas likuma 3., 54. un 84. pants;</w:t>
            </w:r>
          </w:p>
          <w:p w14:paraId="67634E92"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2) Elektroenerģijas tirgus likuma 2., 16. un 20. pants.</w:t>
            </w:r>
          </w:p>
        </w:tc>
        <w:tc>
          <w:tcPr>
            <w:tcW w:w="915" w:type="pct"/>
          </w:tcPr>
          <w:p w14:paraId="67CA15BF"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2A2FC1FC" w14:textId="77777777" w:rsidTr="00A321BB">
        <w:tc>
          <w:tcPr>
            <w:tcW w:w="848" w:type="pct"/>
          </w:tcPr>
          <w:p w14:paraId="7EB1CD6C"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15. panta 1. punkta ceturtā daļa</w:t>
            </w:r>
          </w:p>
        </w:tc>
        <w:tc>
          <w:tcPr>
            <w:tcW w:w="714" w:type="pct"/>
          </w:tcPr>
          <w:p w14:paraId="0622B52E" w14:textId="77777777" w:rsidR="006013CA" w:rsidRPr="00494E1B" w:rsidRDefault="006013CA" w:rsidP="006013CA">
            <w:pPr>
              <w:spacing w:after="0" w:line="240" w:lineRule="auto"/>
              <w:rPr>
                <w:rFonts w:eastAsia="Times New Roman"/>
                <w:szCs w:val="24"/>
                <w:lang w:eastAsia="lv-LV"/>
              </w:rPr>
            </w:pPr>
          </w:p>
        </w:tc>
        <w:tc>
          <w:tcPr>
            <w:tcW w:w="2523" w:type="pct"/>
          </w:tcPr>
          <w:p w14:paraId="7C8D4C72"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53BAAE18"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1) Elektroenerģijas tirgus likuma 20. un 27. pants;</w:t>
            </w:r>
          </w:p>
          <w:p w14:paraId="3BB5B226"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2) Likuma „Par sabiedrisko pakalpojumu regulatoriem” 19. panta pirmā daļa un 20. pants;</w:t>
            </w:r>
          </w:p>
          <w:p w14:paraId="44803711"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3) Akciju sabiedrības „Sadales tīkls” Elektroenerģijas sadales sistēmas pakalpojumu diferencēto tarifu pielietošanas kārtība</w:t>
            </w:r>
            <w:r w:rsidRPr="00494E1B">
              <w:rPr>
                <w:rStyle w:val="FootnoteReference"/>
                <w:rFonts w:eastAsia="Times New Roman"/>
                <w:szCs w:val="24"/>
                <w:lang w:eastAsia="lv-LV"/>
              </w:rPr>
              <w:footnoteReference w:id="27"/>
            </w:r>
            <w:r w:rsidRPr="00494E1B">
              <w:rPr>
                <w:rFonts w:eastAsia="Times New Roman"/>
                <w:szCs w:val="24"/>
                <w:lang w:eastAsia="lv-LV"/>
              </w:rPr>
              <w:t>;</w:t>
            </w:r>
          </w:p>
          <w:p w14:paraId="05CD6A29"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lastRenderedPageBreak/>
              <w:t xml:space="preserve">4) </w:t>
            </w:r>
            <w:r w:rsidRPr="00494E1B">
              <w:rPr>
                <w:rFonts w:eastAsia="Times New Roman"/>
                <w:bCs/>
                <w:szCs w:val="24"/>
                <w:lang w:eastAsia="lv-LV"/>
              </w:rPr>
              <w:t>Sabiedrisko pakalpojumu regulēšanas komisijas padomes 2015. gada 26. februāra lēmuma Nr.</w:t>
            </w:r>
            <w:r w:rsidR="00C80321" w:rsidRPr="00494E1B">
              <w:rPr>
                <w:rFonts w:eastAsia="Times New Roman"/>
                <w:bCs/>
                <w:szCs w:val="24"/>
                <w:lang w:eastAsia="lv-LV"/>
              </w:rPr>
              <w:t xml:space="preserve"> </w:t>
            </w:r>
            <w:r w:rsidRPr="00494E1B">
              <w:rPr>
                <w:rFonts w:eastAsia="Times New Roman"/>
                <w:bCs/>
                <w:szCs w:val="24"/>
                <w:lang w:eastAsia="lv-LV"/>
              </w:rPr>
              <w:t>1/6</w:t>
            </w:r>
            <w:r w:rsidRPr="00494E1B">
              <w:rPr>
                <w:rFonts w:eastAsia="Times New Roman"/>
                <w:szCs w:val="24"/>
                <w:lang w:eastAsia="lv-LV"/>
              </w:rPr>
              <w:t xml:space="preserve"> „Elektroenerģijas pārvades sistēmas pakalpojumu tarifu aprēķināšanas metodika” 1., 3., 83. un 90. punkts;</w:t>
            </w:r>
          </w:p>
          <w:p w14:paraId="346E5859"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5) </w:t>
            </w:r>
            <w:r w:rsidRPr="00494E1B">
              <w:rPr>
                <w:rFonts w:eastAsia="Times New Roman"/>
                <w:bCs/>
                <w:szCs w:val="24"/>
                <w:lang w:eastAsia="lv-LV"/>
              </w:rPr>
              <w:t>Sabiedrisko pakalpojumu regulēšanas komisijas padomes 2010. gada 14. aprīļa lēmuma Nr. 1/7</w:t>
            </w:r>
            <w:r w:rsidRPr="00494E1B">
              <w:rPr>
                <w:rFonts w:eastAsia="Times New Roman"/>
                <w:szCs w:val="24"/>
                <w:lang w:eastAsia="lv-LV"/>
              </w:rPr>
              <w:t xml:space="preserve"> „Siltumenerģijas apgādes pakalpojumu tarifu aprēķināšanas metodika” 1., 3., 7., 14. un 21. punkts;</w:t>
            </w:r>
          </w:p>
          <w:p w14:paraId="084023AE" w14:textId="77777777" w:rsidR="006013CA" w:rsidRPr="00494E1B" w:rsidRDefault="006013CA" w:rsidP="006013CA">
            <w:pPr>
              <w:spacing w:after="0" w:line="240" w:lineRule="auto"/>
              <w:rPr>
                <w:rFonts w:eastAsia="Times New Roman"/>
                <w:b/>
                <w:szCs w:val="24"/>
                <w:lang w:eastAsia="lv-LV"/>
              </w:rPr>
            </w:pPr>
            <w:r w:rsidRPr="00494E1B">
              <w:rPr>
                <w:rFonts w:eastAsia="Times New Roman"/>
                <w:szCs w:val="24"/>
                <w:lang w:eastAsia="lv-LV"/>
              </w:rPr>
              <w:t xml:space="preserve">6) </w:t>
            </w:r>
            <w:r w:rsidRPr="00494E1B">
              <w:rPr>
                <w:rFonts w:eastAsia="Times New Roman"/>
                <w:bCs/>
                <w:szCs w:val="24"/>
                <w:lang w:eastAsia="lv-LV"/>
              </w:rPr>
              <w:t>Sabiedrisko pakalpojumu regulēšanas komisijas padomes 2011. gada 15. decembra lēmuma Nr. 1/32</w:t>
            </w:r>
            <w:r w:rsidRPr="00494E1B">
              <w:rPr>
                <w:rFonts w:eastAsia="Times New Roman"/>
                <w:szCs w:val="24"/>
                <w:lang w:eastAsia="lv-LV"/>
              </w:rPr>
              <w:t xml:space="preserve"> „Elektroenerģijas sadales sistēmas pakalpojumu tarifu aprēķināšanas metodika” 51.2. un 59. punkts.</w:t>
            </w:r>
          </w:p>
        </w:tc>
        <w:tc>
          <w:tcPr>
            <w:tcW w:w="915" w:type="pct"/>
          </w:tcPr>
          <w:p w14:paraId="1FA5796B" w14:textId="77777777" w:rsidR="006013CA" w:rsidRPr="00494E1B" w:rsidRDefault="006013CA" w:rsidP="006013CA">
            <w:pPr>
              <w:spacing w:after="0" w:line="240" w:lineRule="auto"/>
              <w:rPr>
                <w:spacing w:val="-2"/>
                <w:szCs w:val="24"/>
              </w:rPr>
            </w:pPr>
            <w:r w:rsidRPr="00494E1B">
              <w:rPr>
                <w:spacing w:val="-2"/>
                <w:szCs w:val="24"/>
              </w:rPr>
              <w:lastRenderedPageBreak/>
              <w:t>Neparedz stingrākas prasības</w:t>
            </w:r>
          </w:p>
        </w:tc>
      </w:tr>
      <w:tr w:rsidR="006013CA" w:rsidRPr="00494E1B" w14:paraId="23E316AD" w14:textId="77777777" w:rsidTr="00A321BB">
        <w:tc>
          <w:tcPr>
            <w:tcW w:w="848" w:type="pct"/>
          </w:tcPr>
          <w:p w14:paraId="0531984C"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15. panta 2. punkta a</w:t>
            </w:r>
            <w:r w:rsidR="00C80321" w:rsidRPr="00494E1B">
              <w:rPr>
                <w:rFonts w:eastAsia="Times New Roman"/>
                <w:szCs w:val="24"/>
                <w:lang w:eastAsia="lv-LV"/>
              </w:rPr>
              <w:t>)</w:t>
            </w:r>
            <w:r w:rsidRPr="00494E1B">
              <w:rPr>
                <w:rFonts w:eastAsia="Times New Roman"/>
                <w:szCs w:val="24"/>
                <w:lang w:eastAsia="lv-LV"/>
              </w:rPr>
              <w:t xml:space="preserve"> apakšpunkts</w:t>
            </w:r>
          </w:p>
        </w:tc>
        <w:tc>
          <w:tcPr>
            <w:tcW w:w="714" w:type="pct"/>
          </w:tcPr>
          <w:p w14:paraId="5AAC547B" w14:textId="77777777" w:rsidR="006013CA" w:rsidRPr="00494E1B" w:rsidRDefault="006013CA" w:rsidP="006013CA">
            <w:pPr>
              <w:spacing w:after="0" w:line="240" w:lineRule="auto"/>
              <w:rPr>
                <w:rFonts w:eastAsia="Times New Roman"/>
                <w:szCs w:val="24"/>
                <w:lang w:eastAsia="lv-LV"/>
              </w:rPr>
            </w:pPr>
          </w:p>
        </w:tc>
        <w:tc>
          <w:tcPr>
            <w:tcW w:w="2523" w:type="pct"/>
          </w:tcPr>
          <w:p w14:paraId="2031C75B"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30B9AB47"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w:t>
            </w:r>
          </w:p>
          <w:p w14:paraId="5DEC85A1" w14:textId="77777777" w:rsidR="006013CA" w:rsidRPr="00494E1B" w:rsidRDefault="006013CA" w:rsidP="006013CA">
            <w:pPr>
              <w:spacing w:after="0" w:line="240" w:lineRule="auto"/>
              <w:rPr>
                <w:rFonts w:eastAsia="Times New Roman"/>
                <w:b/>
                <w:szCs w:val="24"/>
                <w:lang w:eastAsia="lv-LV"/>
              </w:rPr>
            </w:pPr>
            <w:r w:rsidRPr="00494E1B">
              <w:rPr>
                <w:rFonts w:eastAsia="Times New Roman"/>
                <w:szCs w:val="24"/>
                <w:lang w:eastAsia="lv-LV"/>
              </w:rPr>
              <w:t>1) Elektroenerģijas tirgus likuma 15. pantu;</w:t>
            </w:r>
          </w:p>
          <w:p w14:paraId="55CF4C3A"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2) Sabiedrisko pakalpojumu regulēšanas komisijas </w:t>
            </w:r>
            <w:r w:rsidRPr="00494E1B">
              <w:rPr>
                <w:rFonts w:eastAsia="Times New Roman"/>
                <w:bCs/>
                <w:szCs w:val="24"/>
                <w:lang w:eastAsia="lv-LV"/>
              </w:rPr>
              <w:t xml:space="preserve">padomes </w:t>
            </w:r>
            <w:r w:rsidRPr="00494E1B">
              <w:rPr>
                <w:rFonts w:eastAsia="Times New Roman"/>
                <w:szCs w:val="24"/>
                <w:lang w:eastAsia="lv-LV"/>
              </w:rPr>
              <w:t>2013. gada 26. jūnija lēmuma Nr.</w:t>
            </w:r>
            <w:r w:rsidR="00B33419" w:rsidRPr="00494E1B">
              <w:rPr>
                <w:rFonts w:eastAsia="Times New Roman"/>
                <w:szCs w:val="24"/>
                <w:lang w:eastAsia="lv-LV"/>
              </w:rPr>
              <w:t xml:space="preserve"> </w:t>
            </w:r>
            <w:r w:rsidRPr="00494E1B">
              <w:rPr>
                <w:rFonts w:eastAsia="Times New Roman"/>
                <w:szCs w:val="24"/>
                <w:lang w:eastAsia="lv-LV"/>
              </w:rPr>
              <w:t>1/4 „Tīkla kodekss” 27. – 30. punktu.</w:t>
            </w:r>
          </w:p>
          <w:p w14:paraId="0CAC25A4" w14:textId="77777777" w:rsidR="006013CA" w:rsidRPr="00494E1B" w:rsidRDefault="006013CA" w:rsidP="006013CA">
            <w:pPr>
              <w:spacing w:after="0" w:line="240" w:lineRule="auto"/>
              <w:rPr>
                <w:rFonts w:eastAsia="Times New Roman"/>
                <w:szCs w:val="24"/>
                <w:lang w:eastAsia="lv-LV"/>
              </w:rPr>
            </w:pPr>
            <w:r w:rsidRPr="00494E1B">
              <w:rPr>
                <w:szCs w:val="24"/>
              </w:rPr>
              <w:t xml:space="preserve">3) Gāzes un elektroenerģijas infrastruktūras energoefektivitātes potenciāla </w:t>
            </w:r>
            <w:proofErr w:type="spellStart"/>
            <w:r w:rsidRPr="00494E1B">
              <w:rPr>
                <w:szCs w:val="24"/>
              </w:rPr>
              <w:t>izvērtējums</w:t>
            </w:r>
            <w:proofErr w:type="spellEnd"/>
            <w:r w:rsidRPr="00494E1B">
              <w:rPr>
                <w:szCs w:val="24"/>
              </w:rPr>
              <w:t xml:space="preserve"> Latvijas Republikā (Iesniegts Eiropas Komisijā 06.07.2015.)</w:t>
            </w:r>
          </w:p>
        </w:tc>
        <w:tc>
          <w:tcPr>
            <w:tcW w:w="915" w:type="pct"/>
          </w:tcPr>
          <w:p w14:paraId="432CAC84" w14:textId="77777777" w:rsidR="006013CA" w:rsidRPr="00494E1B" w:rsidRDefault="006013CA" w:rsidP="006013CA">
            <w:pPr>
              <w:spacing w:after="0" w:line="240" w:lineRule="auto"/>
              <w:rPr>
                <w:szCs w:val="24"/>
                <w:highlight w:val="cyan"/>
              </w:rPr>
            </w:pPr>
            <w:r w:rsidRPr="00494E1B">
              <w:rPr>
                <w:spacing w:val="-2"/>
                <w:szCs w:val="24"/>
              </w:rPr>
              <w:t>Neparedz stingrākas prasības</w:t>
            </w:r>
          </w:p>
        </w:tc>
      </w:tr>
      <w:tr w:rsidR="006013CA" w:rsidRPr="00494E1B" w14:paraId="0DBE59AC" w14:textId="77777777" w:rsidTr="00A321BB">
        <w:tc>
          <w:tcPr>
            <w:tcW w:w="848" w:type="pct"/>
          </w:tcPr>
          <w:p w14:paraId="59E9B2B4"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15. panta 2. punkta b</w:t>
            </w:r>
            <w:r w:rsidR="00C80321" w:rsidRPr="00494E1B">
              <w:rPr>
                <w:rFonts w:eastAsia="Times New Roman"/>
                <w:szCs w:val="24"/>
                <w:lang w:eastAsia="lv-LV"/>
              </w:rPr>
              <w:t>)</w:t>
            </w:r>
            <w:r w:rsidRPr="00494E1B">
              <w:rPr>
                <w:rFonts w:eastAsia="Times New Roman"/>
                <w:szCs w:val="24"/>
                <w:lang w:eastAsia="lv-LV"/>
              </w:rPr>
              <w:t xml:space="preserve"> apakšpunkts</w:t>
            </w:r>
          </w:p>
        </w:tc>
        <w:tc>
          <w:tcPr>
            <w:tcW w:w="714" w:type="pct"/>
          </w:tcPr>
          <w:p w14:paraId="757984A5" w14:textId="77777777" w:rsidR="006013CA" w:rsidRPr="00494E1B" w:rsidRDefault="006013CA" w:rsidP="006013CA">
            <w:pPr>
              <w:spacing w:after="0" w:line="240" w:lineRule="auto"/>
              <w:rPr>
                <w:rFonts w:eastAsia="Times New Roman"/>
                <w:szCs w:val="24"/>
                <w:lang w:eastAsia="lv-LV"/>
              </w:rPr>
            </w:pPr>
          </w:p>
        </w:tc>
        <w:tc>
          <w:tcPr>
            <w:tcW w:w="2523" w:type="pct"/>
          </w:tcPr>
          <w:p w14:paraId="51E2A54D"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 xml:space="preserve">Pārņemts pilnībā </w:t>
            </w:r>
          </w:p>
          <w:p w14:paraId="7EEC6272"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w:t>
            </w:r>
            <w:r w:rsidRPr="00494E1B">
              <w:rPr>
                <w:rFonts w:eastAsia="Times New Roman"/>
                <w:szCs w:val="24"/>
                <w:lang w:eastAsia="lv-LV"/>
              </w:rPr>
              <w:br/>
              <w:t>1) Elektroenerģijas tirgus likuma 15. pantu;</w:t>
            </w:r>
          </w:p>
          <w:p w14:paraId="4D89A9B2"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2) Sabiedrisko pakalpojumu regulēšanas komisijas </w:t>
            </w:r>
            <w:r w:rsidRPr="00494E1B">
              <w:rPr>
                <w:rFonts w:eastAsia="Times New Roman"/>
                <w:bCs/>
                <w:szCs w:val="24"/>
                <w:lang w:eastAsia="lv-LV"/>
              </w:rPr>
              <w:t xml:space="preserve">padomes </w:t>
            </w:r>
            <w:r w:rsidRPr="00494E1B">
              <w:rPr>
                <w:rFonts w:eastAsia="Times New Roman"/>
                <w:szCs w:val="24"/>
                <w:lang w:eastAsia="lv-LV"/>
              </w:rPr>
              <w:t>2013. gada 26. jūnija lēmuma Nr.</w:t>
            </w:r>
            <w:r w:rsidR="00B33419" w:rsidRPr="00494E1B">
              <w:rPr>
                <w:rFonts w:eastAsia="Times New Roman"/>
                <w:szCs w:val="24"/>
                <w:lang w:eastAsia="lv-LV"/>
              </w:rPr>
              <w:t xml:space="preserve"> </w:t>
            </w:r>
            <w:r w:rsidRPr="00494E1B">
              <w:rPr>
                <w:rFonts w:eastAsia="Times New Roman"/>
                <w:szCs w:val="24"/>
                <w:lang w:eastAsia="lv-LV"/>
              </w:rPr>
              <w:t>1/4 „Tīkla kodekss” 27. – 30. punktu;</w:t>
            </w:r>
          </w:p>
          <w:p w14:paraId="353FFC4A" w14:textId="77777777" w:rsidR="006013CA" w:rsidRPr="00494E1B" w:rsidRDefault="006013CA" w:rsidP="006013CA">
            <w:pPr>
              <w:spacing w:after="0" w:line="240" w:lineRule="auto"/>
              <w:rPr>
                <w:rFonts w:eastAsia="Times New Roman"/>
                <w:b/>
                <w:szCs w:val="24"/>
                <w:lang w:eastAsia="lv-LV"/>
              </w:rPr>
            </w:pPr>
            <w:r w:rsidRPr="00494E1B">
              <w:rPr>
                <w:szCs w:val="24"/>
              </w:rPr>
              <w:t xml:space="preserve">3) Gāzes un elektroenerģijas infrastruktūras energoefektivitātes potenciāla </w:t>
            </w:r>
            <w:proofErr w:type="spellStart"/>
            <w:r w:rsidRPr="00494E1B">
              <w:rPr>
                <w:szCs w:val="24"/>
              </w:rPr>
              <w:t>izvērtējums</w:t>
            </w:r>
            <w:proofErr w:type="spellEnd"/>
            <w:r w:rsidRPr="00494E1B">
              <w:rPr>
                <w:szCs w:val="24"/>
              </w:rPr>
              <w:t xml:space="preserve"> Latvijas Republikā (Iesniegts Eiropas Komisijā 06.07.2015.)</w:t>
            </w:r>
          </w:p>
        </w:tc>
        <w:tc>
          <w:tcPr>
            <w:tcW w:w="915" w:type="pct"/>
          </w:tcPr>
          <w:p w14:paraId="72BE6890" w14:textId="77777777" w:rsidR="006013CA" w:rsidRPr="00494E1B" w:rsidRDefault="006013CA" w:rsidP="006013CA">
            <w:pPr>
              <w:spacing w:after="0" w:line="240" w:lineRule="auto"/>
              <w:rPr>
                <w:spacing w:val="-2"/>
                <w:szCs w:val="24"/>
              </w:rPr>
            </w:pPr>
            <w:r w:rsidRPr="00494E1B">
              <w:rPr>
                <w:spacing w:val="-2"/>
                <w:szCs w:val="24"/>
              </w:rPr>
              <w:t>Neparedz stingrākas prasības</w:t>
            </w:r>
          </w:p>
        </w:tc>
      </w:tr>
      <w:tr w:rsidR="006013CA" w:rsidRPr="00494E1B" w14:paraId="079B99D2" w14:textId="77777777" w:rsidTr="00A321BB">
        <w:tc>
          <w:tcPr>
            <w:tcW w:w="848" w:type="pct"/>
          </w:tcPr>
          <w:p w14:paraId="5A82CA9D" w14:textId="77777777" w:rsidR="006013CA" w:rsidRPr="00494E1B" w:rsidRDefault="006013CA" w:rsidP="006013CA">
            <w:pPr>
              <w:spacing w:after="0" w:line="240" w:lineRule="auto"/>
              <w:rPr>
                <w:rFonts w:eastAsia="Times New Roman"/>
                <w:szCs w:val="24"/>
                <w:highlight w:val="magenta"/>
                <w:lang w:eastAsia="lv-LV"/>
              </w:rPr>
            </w:pPr>
            <w:r w:rsidRPr="00494E1B">
              <w:rPr>
                <w:szCs w:val="24"/>
              </w:rPr>
              <w:t xml:space="preserve">Direktīvas 2012/27/ES </w:t>
            </w:r>
            <w:r w:rsidRPr="00494E1B">
              <w:rPr>
                <w:rFonts w:eastAsia="Times New Roman"/>
                <w:szCs w:val="24"/>
                <w:lang w:eastAsia="lv-LV"/>
              </w:rPr>
              <w:t>15. panta 3. punkts</w:t>
            </w:r>
          </w:p>
        </w:tc>
        <w:tc>
          <w:tcPr>
            <w:tcW w:w="714" w:type="pct"/>
          </w:tcPr>
          <w:p w14:paraId="66A3CC8A" w14:textId="77777777" w:rsidR="006013CA" w:rsidRPr="00494E1B" w:rsidRDefault="006013CA" w:rsidP="006013CA">
            <w:pPr>
              <w:spacing w:after="0" w:line="240" w:lineRule="auto"/>
              <w:rPr>
                <w:rFonts w:eastAsia="Times New Roman"/>
                <w:szCs w:val="24"/>
                <w:lang w:eastAsia="lv-LV"/>
              </w:rPr>
            </w:pPr>
          </w:p>
        </w:tc>
        <w:tc>
          <w:tcPr>
            <w:tcW w:w="2523" w:type="pct"/>
          </w:tcPr>
          <w:p w14:paraId="34EAAC5D"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29E34AA5"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w:t>
            </w:r>
          </w:p>
          <w:p w14:paraId="0FB37423"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1) Likuma „Par sabiedrisko pakalpojumu regulatoriem” 20. pants;</w:t>
            </w:r>
          </w:p>
          <w:p w14:paraId="727B0E2C"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2) Sabiedrisko pakalpojumu regulēšanas komisijas </w:t>
            </w:r>
            <w:r w:rsidRPr="00494E1B">
              <w:rPr>
                <w:rFonts w:eastAsia="Times New Roman"/>
                <w:bCs/>
                <w:szCs w:val="24"/>
                <w:lang w:eastAsia="lv-LV"/>
              </w:rPr>
              <w:t xml:space="preserve">padomes </w:t>
            </w:r>
            <w:r w:rsidRPr="00494E1B">
              <w:rPr>
                <w:rFonts w:eastAsia="Times New Roman"/>
                <w:szCs w:val="24"/>
                <w:lang w:eastAsia="lv-LV"/>
              </w:rPr>
              <w:t>2015. gada 26. februāra lēmuma Nr. 1/6 „Elektroenerģijas pārvades sistēmas pakalpojumu tarifu aprēķināšanas metodika” 3. un 18. punkts;</w:t>
            </w:r>
          </w:p>
          <w:p w14:paraId="75DB954F"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3) Sabiedrisko pakalpojumu regulēšanas komisijas </w:t>
            </w:r>
            <w:r w:rsidRPr="00494E1B">
              <w:rPr>
                <w:rFonts w:eastAsia="Times New Roman"/>
                <w:bCs/>
                <w:szCs w:val="24"/>
                <w:lang w:eastAsia="lv-LV"/>
              </w:rPr>
              <w:t xml:space="preserve">padomes </w:t>
            </w:r>
            <w:r w:rsidRPr="00494E1B">
              <w:rPr>
                <w:rFonts w:eastAsia="Times New Roman"/>
                <w:szCs w:val="24"/>
                <w:lang w:eastAsia="lv-LV"/>
              </w:rPr>
              <w:t>2011. gada 15. decembra lēmuma Nr. 1/32 „Elektroenerģijas sadales sistēmas pakalpojumu tarifu aprēķināšanas metodika” 4. un 19. punkts;</w:t>
            </w:r>
          </w:p>
          <w:p w14:paraId="03FBE420"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lastRenderedPageBreak/>
              <w:t>4) Elektroenerģijas tirgus likuma 33.</w:t>
            </w:r>
            <w:r w:rsidRPr="00494E1B">
              <w:rPr>
                <w:rFonts w:eastAsia="Times New Roman"/>
                <w:szCs w:val="24"/>
                <w:vertAlign w:val="superscript"/>
                <w:lang w:eastAsia="lv-LV"/>
              </w:rPr>
              <w:t>1</w:t>
            </w:r>
            <w:r w:rsidRPr="00494E1B">
              <w:rPr>
                <w:rFonts w:eastAsia="Times New Roman"/>
                <w:szCs w:val="24"/>
                <w:lang w:eastAsia="lv-LV"/>
              </w:rPr>
              <w:t> pants;</w:t>
            </w:r>
          </w:p>
          <w:p w14:paraId="716B4CCE"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5) Likuma “Par pašvaldībām” 43. panta trešā daļa;</w:t>
            </w:r>
          </w:p>
          <w:p w14:paraId="3C6E68FB"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6) Sociālo pakalpojumu un sociālās palīdzības likuma 35. panta ceturtā un piektā daļa.</w:t>
            </w:r>
          </w:p>
        </w:tc>
        <w:tc>
          <w:tcPr>
            <w:tcW w:w="915" w:type="pct"/>
          </w:tcPr>
          <w:p w14:paraId="72BE3F9F" w14:textId="77777777" w:rsidR="006013CA" w:rsidRPr="00494E1B" w:rsidRDefault="006013CA" w:rsidP="006013CA">
            <w:pPr>
              <w:spacing w:after="0" w:line="240" w:lineRule="auto"/>
              <w:rPr>
                <w:szCs w:val="24"/>
              </w:rPr>
            </w:pPr>
            <w:r w:rsidRPr="00494E1B">
              <w:rPr>
                <w:spacing w:val="-2"/>
                <w:szCs w:val="24"/>
              </w:rPr>
              <w:lastRenderedPageBreak/>
              <w:t>Neparedz stingrākas prasības</w:t>
            </w:r>
          </w:p>
        </w:tc>
      </w:tr>
      <w:tr w:rsidR="006013CA" w:rsidRPr="00494E1B" w14:paraId="09CFEE5D" w14:textId="77777777" w:rsidTr="00A321BB">
        <w:tc>
          <w:tcPr>
            <w:tcW w:w="848" w:type="pct"/>
          </w:tcPr>
          <w:p w14:paraId="7768C5DB"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15. panta 4. punkts</w:t>
            </w:r>
          </w:p>
          <w:p w14:paraId="097B6816" w14:textId="77777777" w:rsidR="006013CA" w:rsidRPr="00494E1B" w:rsidRDefault="006013CA" w:rsidP="006013CA">
            <w:pPr>
              <w:spacing w:after="0" w:line="240" w:lineRule="auto"/>
              <w:rPr>
                <w:rFonts w:eastAsia="Times New Roman"/>
                <w:szCs w:val="24"/>
                <w:highlight w:val="magenta"/>
                <w:lang w:eastAsia="lv-LV"/>
              </w:rPr>
            </w:pPr>
          </w:p>
        </w:tc>
        <w:tc>
          <w:tcPr>
            <w:tcW w:w="714" w:type="pct"/>
          </w:tcPr>
          <w:p w14:paraId="5E54BB7A" w14:textId="77777777" w:rsidR="006013CA" w:rsidRPr="00494E1B" w:rsidRDefault="006013CA" w:rsidP="006013CA">
            <w:pPr>
              <w:spacing w:after="0" w:line="240" w:lineRule="auto"/>
              <w:rPr>
                <w:rFonts w:eastAsia="Times New Roman"/>
                <w:szCs w:val="24"/>
                <w:lang w:eastAsia="lv-LV"/>
              </w:rPr>
            </w:pPr>
          </w:p>
        </w:tc>
        <w:tc>
          <w:tcPr>
            <w:tcW w:w="2523" w:type="pct"/>
          </w:tcPr>
          <w:p w14:paraId="73A92CF4"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3C2E9396"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w:t>
            </w:r>
          </w:p>
          <w:p w14:paraId="61E0C093" w14:textId="77777777" w:rsidR="006013CA" w:rsidRPr="00494E1B" w:rsidRDefault="006013CA" w:rsidP="006013CA">
            <w:pPr>
              <w:spacing w:after="0" w:line="240" w:lineRule="auto"/>
              <w:rPr>
                <w:spacing w:val="-2"/>
                <w:szCs w:val="24"/>
              </w:rPr>
            </w:pPr>
            <w:r w:rsidRPr="00494E1B">
              <w:rPr>
                <w:spacing w:val="-2"/>
                <w:szCs w:val="24"/>
              </w:rPr>
              <w:t>1) Elektroenerģijas tirgus likuma 16. un 20. pants;</w:t>
            </w:r>
          </w:p>
          <w:p w14:paraId="0648B480" w14:textId="77777777" w:rsidR="006013CA" w:rsidRPr="00494E1B" w:rsidRDefault="006013CA" w:rsidP="006013CA">
            <w:pPr>
              <w:spacing w:after="0" w:line="240" w:lineRule="auto"/>
              <w:rPr>
                <w:spacing w:val="-2"/>
                <w:szCs w:val="24"/>
              </w:rPr>
            </w:pPr>
            <w:r w:rsidRPr="00494E1B">
              <w:rPr>
                <w:spacing w:val="-2"/>
                <w:szCs w:val="24"/>
              </w:rPr>
              <w:t>2) Likuma „Par sabiedrisko pakalpojumu regulatoriem” 20. pants;</w:t>
            </w:r>
          </w:p>
          <w:p w14:paraId="2E4157F6" w14:textId="77777777" w:rsidR="006013CA" w:rsidRPr="00494E1B" w:rsidRDefault="006013CA" w:rsidP="006013CA">
            <w:pPr>
              <w:spacing w:after="0" w:line="240" w:lineRule="auto"/>
              <w:rPr>
                <w:rFonts w:eastAsia="Times New Roman"/>
                <w:szCs w:val="24"/>
                <w:lang w:eastAsia="lv-LV"/>
              </w:rPr>
            </w:pPr>
            <w:r w:rsidRPr="00494E1B">
              <w:rPr>
                <w:spacing w:val="-2"/>
                <w:szCs w:val="24"/>
              </w:rPr>
              <w:t>3)</w:t>
            </w:r>
            <w:r w:rsidRPr="00494E1B">
              <w:rPr>
                <w:rFonts w:eastAsia="Times New Roman"/>
                <w:color w:val="FF0000"/>
                <w:szCs w:val="24"/>
                <w:lang w:eastAsia="lv-LV"/>
              </w:rPr>
              <w:t xml:space="preserve"> </w:t>
            </w:r>
            <w:r w:rsidRPr="00494E1B">
              <w:rPr>
                <w:rFonts w:eastAsia="Times New Roman"/>
                <w:bCs/>
                <w:szCs w:val="24"/>
                <w:lang w:eastAsia="lv-LV"/>
              </w:rPr>
              <w:t>Sabiedrisko pakalpojumu regulēšanas komisijas 2015. gada 26. februāra lēmuma Nr.</w:t>
            </w:r>
            <w:r w:rsidR="00B33419" w:rsidRPr="00494E1B">
              <w:rPr>
                <w:rFonts w:eastAsia="Times New Roman"/>
                <w:bCs/>
                <w:szCs w:val="24"/>
                <w:lang w:eastAsia="lv-LV"/>
              </w:rPr>
              <w:t xml:space="preserve"> </w:t>
            </w:r>
            <w:r w:rsidRPr="00494E1B">
              <w:rPr>
                <w:rFonts w:eastAsia="Times New Roman"/>
                <w:bCs/>
                <w:szCs w:val="24"/>
                <w:lang w:eastAsia="lv-LV"/>
              </w:rPr>
              <w:t>1/6</w:t>
            </w:r>
            <w:r w:rsidRPr="00494E1B">
              <w:rPr>
                <w:rFonts w:eastAsia="Times New Roman"/>
                <w:szCs w:val="24"/>
                <w:lang w:eastAsia="lv-LV"/>
              </w:rPr>
              <w:t xml:space="preserve"> „Elektroenerģijas pārvades sistēmas pakalpojumu tarifu aprēķināšanas metodika” 1., 3., 83. un 90. punkts;</w:t>
            </w:r>
          </w:p>
          <w:p w14:paraId="1BD83A75" w14:textId="77777777" w:rsidR="006013CA" w:rsidRPr="00494E1B" w:rsidRDefault="006013CA" w:rsidP="006013CA">
            <w:pPr>
              <w:spacing w:after="0" w:line="240" w:lineRule="auto"/>
              <w:rPr>
                <w:spacing w:val="-2"/>
                <w:szCs w:val="24"/>
              </w:rPr>
            </w:pPr>
            <w:r w:rsidRPr="00494E1B">
              <w:rPr>
                <w:rFonts w:eastAsia="Times New Roman"/>
                <w:szCs w:val="24"/>
                <w:lang w:eastAsia="lv-LV"/>
              </w:rPr>
              <w:t xml:space="preserve">4) </w:t>
            </w:r>
            <w:r w:rsidRPr="00494E1B">
              <w:rPr>
                <w:rFonts w:eastAsia="Times New Roman"/>
                <w:bCs/>
                <w:szCs w:val="24"/>
                <w:lang w:eastAsia="lv-LV"/>
              </w:rPr>
              <w:t>Sabiedrisko pakalpojumu regulēšanas komisijas 2010. gada 14. aprīļa padomes lēmuma Nr. 1/7</w:t>
            </w:r>
            <w:r w:rsidRPr="00494E1B">
              <w:rPr>
                <w:rFonts w:eastAsia="Times New Roman"/>
                <w:szCs w:val="24"/>
                <w:lang w:eastAsia="lv-LV"/>
              </w:rPr>
              <w:t xml:space="preserve"> „Siltumenerģijas apgādes pakalpojumu tarifu aprēķināšanas metodika” 1., 3., 7., 14. un 21. punkts</w:t>
            </w:r>
            <w:r w:rsidRPr="00494E1B">
              <w:rPr>
                <w:spacing w:val="-2"/>
                <w:szCs w:val="24"/>
              </w:rPr>
              <w:t>;</w:t>
            </w:r>
          </w:p>
          <w:p w14:paraId="514755EC" w14:textId="77777777" w:rsidR="006013CA" w:rsidRPr="00494E1B" w:rsidRDefault="006013CA" w:rsidP="006013CA">
            <w:pPr>
              <w:spacing w:after="0" w:line="240" w:lineRule="auto"/>
              <w:rPr>
                <w:rFonts w:eastAsia="Times New Roman"/>
                <w:b/>
                <w:szCs w:val="24"/>
                <w:lang w:eastAsia="lv-LV"/>
              </w:rPr>
            </w:pPr>
            <w:r w:rsidRPr="00494E1B">
              <w:rPr>
                <w:spacing w:val="-2"/>
                <w:szCs w:val="24"/>
              </w:rPr>
              <w:t xml:space="preserve">5) </w:t>
            </w:r>
            <w:r w:rsidRPr="00494E1B">
              <w:rPr>
                <w:rFonts w:eastAsia="Times New Roman"/>
                <w:bCs/>
                <w:szCs w:val="24"/>
                <w:lang w:eastAsia="lv-LV"/>
              </w:rPr>
              <w:t>Sabiedrisko pakalpojumu regulēšanas komisijas padomes lēmuma Nr.</w:t>
            </w:r>
            <w:r w:rsidR="00B33419" w:rsidRPr="00494E1B">
              <w:rPr>
                <w:rFonts w:eastAsia="Times New Roman"/>
                <w:bCs/>
                <w:szCs w:val="24"/>
                <w:lang w:eastAsia="lv-LV"/>
              </w:rPr>
              <w:t xml:space="preserve"> </w:t>
            </w:r>
            <w:r w:rsidRPr="00494E1B">
              <w:rPr>
                <w:rFonts w:eastAsia="Times New Roman"/>
                <w:bCs/>
                <w:szCs w:val="24"/>
                <w:lang w:eastAsia="lv-LV"/>
              </w:rPr>
              <w:t>1/32</w:t>
            </w:r>
            <w:r w:rsidRPr="00494E1B">
              <w:rPr>
                <w:rFonts w:eastAsia="Times New Roman"/>
                <w:szCs w:val="24"/>
                <w:lang w:eastAsia="lv-LV"/>
              </w:rPr>
              <w:t xml:space="preserve"> „Elektroenerģijas sadales sistēmas pakalpojumu tarifu aprēķināšanas metodika” 51.2. un 59. punkts.</w:t>
            </w:r>
          </w:p>
        </w:tc>
        <w:tc>
          <w:tcPr>
            <w:tcW w:w="915" w:type="pct"/>
          </w:tcPr>
          <w:p w14:paraId="38B81A26"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4D68BDD9" w14:textId="77777777" w:rsidTr="00A321BB">
        <w:tc>
          <w:tcPr>
            <w:tcW w:w="848" w:type="pct"/>
          </w:tcPr>
          <w:p w14:paraId="08F80F00"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15. panta 5. punkts a) apakšpunkts</w:t>
            </w:r>
          </w:p>
        </w:tc>
        <w:tc>
          <w:tcPr>
            <w:tcW w:w="714" w:type="pct"/>
          </w:tcPr>
          <w:p w14:paraId="2F6422BB" w14:textId="77777777" w:rsidR="006013CA" w:rsidRPr="00494E1B" w:rsidRDefault="006013CA" w:rsidP="006013CA">
            <w:pPr>
              <w:spacing w:after="0" w:line="240" w:lineRule="auto"/>
              <w:rPr>
                <w:rFonts w:eastAsia="Times New Roman"/>
                <w:szCs w:val="24"/>
                <w:lang w:eastAsia="lv-LV"/>
              </w:rPr>
            </w:pPr>
          </w:p>
        </w:tc>
        <w:tc>
          <w:tcPr>
            <w:tcW w:w="2523" w:type="pct"/>
          </w:tcPr>
          <w:p w14:paraId="2F952E76"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09242622"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Enerģētikas likuma 6. pants.</w:t>
            </w:r>
          </w:p>
        </w:tc>
        <w:tc>
          <w:tcPr>
            <w:tcW w:w="915" w:type="pct"/>
          </w:tcPr>
          <w:p w14:paraId="4AD7A1D8"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68B7A7EE" w14:textId="77777777" w:rsidTr="00A321BB">
        <w:tc>
          <w:tcPr>
            <w:tcW w:w="848" w:type="pct"/>
          </w:tcPr>
          <w:p w14:paraId="46481AA1"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15. panta 5. punkts b) apakšpunkts</w:t>
            </w:r>
          </w:p>
        </w:tc>
        <w:tc>
          <w:tcPr>
            <w:tcW w:w="714" w:type="pct"/>
          </w:tcPr>
          <w:p w14:paraId="57326270" w14:textId="77777777" w:rsidR="006013CA" w:rsidRPr="00494E1B" w:rsidRDefault="006013CA" w:rsidP="006013CA">
            <w:pPr>
              <w:spacing w:after="0" w:line="240" w:lineRule="auto"/>
              <w:rPr>
                <w:rFonts w:eastAsia="Times New Roman"/>
                <w:szCs w:val="24"/>
                <w:lang w:eastAsia="lv-LV"/>
              </w:rPr>
            </w:pPr>
          </w:p>
        </w:tc>
        <w:tc>
          <w:tcPr>
            <w:tcW w:w="2523" w:type="pct"/>
          </w:tcPr>
          <w:p w14:paraId="42F73542"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20C30543"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w:t>
            </w:r>
          </w:p>
          <w:p w14:paraId="74AD9E79"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1) Elektroenerģijas tirgus likuma 8. panta otrā un ceturtā daļa, 9. panta ceturtā un piektā daļa; </w:t>
            </w:r>
          </w:p>
          <w:p w14:paraId="43A57E92" w14:textId="77777777" w:rsidR="006013CA" w:rsidRPr="00494E1B" w:rsidRDefault="006013CA" w:rsidP="006013CA">
            <w:pPr>
              <w:spacing w:after="0" w:line="240" w:lineRule="auto"/>
              <w:rPr>
                <w:rFonts w:eastAsia="Times New Roman"/>
                <w:b/>
                <w:szCs w:val="24"/>
                <w:lang w:eastAsia="lv-LV"/>
              </w:rPr>
            </w:pPr>
            <w:r w:rsidRPr="00494E1B">
              <w:rPr>
                <w:rFonts w:eastAsia="Times New Roman"/>
                <w:szCs w:val="24"/>
                <w:lang w:eastAsia="lv-LV"/>
              </w:rPr>
              <w:t>2) Enerģētikas likuma 6. pants.</w:t>
            </w:r>
          </w:p>
        </w:tc>
        <w:tc>
          <w:tcPr>
            <w:tcW w:w="915" w:type="pct"/>
          </w:tcPr>
          <w:p w14:paraId="3EF56F32" w14:textId="77777777" w:rsidR="006013CA" w:rsidRPr="00494E1B" w:rsidRDefault="006013CA" w:rsidP="006013CA">
            <w:pPr>
              <w:rPr>
                <w:szCs w:val="24"/>
              </w:rPr>
            </w:pPr>
            <w:r w:rsidRPr="00494E1B">
              <w:rPr>
                <w:spacing w:val="-2"/>
                <w:szCs w:val="24"/>
              </w:rPr>
              <w:t>Neparedz stingrākas prasības</w:t>
            </w:r>
          </w:p>
        </w:tc>
      </w:tr>
      <w:tr w:rsidR="006013CA" w:rsidRPr="00494E1B" w14:paraId="7538FCDF" w14:textId="77777777" w:rsidTr="00A321BB">
        <w:tc>
          <w:tcPr>
            <w:tcW w:w="848" w:type="pct"/>
          </w:tcPr>
          <w:p w14:paraId="68B23C56"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15. panta 5. punkts c) apakšpunkts</w:t>
            </w:r>
          </w:p>
        </w:tc>
        <w:tc>
          <w:tcPr>
            <w:tcW w:w="714" w:type="pct"/>
          </w:tcPr>
          <w:p w14:paraId="18C19825" w14:textId="77777777" w:rsidR="006013CA" w:rsidRPr="00494E1B" w:rsidRDefault="006013CA" w:rsidP="006013CA">
            <w:pPr>
              <w:spacing w:after="0" w:line="240" w:lineRule="auto"/>
              <w:rPr>
                <w:rFonts w:eastAsia="Times New Roman"/>
                <w:szCs w:val="24"/>
                <w:lang w:eastAsia="lv-LV"/>
              </w:rPr>
            </w:pPr>
          </w:p>
        </w:tc>
        <w:tc>
          <w:tcPr>
            <w:tcW w:w="2523" w:type="pct"/>
          </w:tcPr>
          <w:p w14:paraId="55F6824E"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6CF1D362"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w:t>
            </w:r>
          </w:p>
          <w:p w14:paraId="144749C5" w14:textId="77777777" w:rsidR="006013CA" w:rsidRPr="00494E1B" w:rsidRDefault="006013CA" w:rsidP="006013CA">
            <w:pPr>
              <w:spacing w:after="0" w:line="240" w:lineRule="auto"/>
              <w:rPr>
                <w:rFonts w:eastAsia="Times New Roman"/>
                <w:szCs w:val="24"/>
              </w:rPr>
            </w:pPr>
            <w:r w:rsidRPr="00494E1B">
              <w:rPr>
                <w:rFonts w:eastAsia="Times New Roman"/>
                <w:szCs w:val="24"/>
                <w:lang w:eastAsia="lv-LV"/>
              </w:rPr>
              <w:t>1)</w:t>
            </w:r>
            <w:r w:rsidRPr="00494E1B">
              <w:rPr>
                <w:rFonts w:eastAsia="Times New Roman"/>
                <w:szCs w:val="24"/>
              </w:rPr>
              <w:t xml:space="preserve"> Elektroenerģijas tirgus likuma 8. pants;</w:t>
            </w:r>
          </w:p>
          <w:p w14:paraId="0DE5C517" w14:textId="77777777" w:rsidR="006013CA" w:rsidRPr="00494E1B" w:rsidRDefault="006013CA" w:rsidP="006013CA">
            <w:pPr>
              <w:spacing w:after="0" w:line="240" w:lineRule="auto"/>
              <w:rPr>
                <w:rFonts w:eastAsia="Times New Roman"/>
                <w:szCs w:val="24"/>
              </w:rPr>
            </w:pPr>
            <w:r w:rsidRPr="00494E1B">
              <w:rPr>
                <w:rFonts w:eastAsia="Times New Roman"/>
                <w:szCs w:val="24"/>
              </w:rPr>
              <w:t>2) Sabiedrisko pakalpojumu regulēšanas komisijas padomes 2013. gada 26. jūnija lēmuma Nr.</w:t>
            </w:r>
            <w:r w:rsidR="00B33419" w:rsidRPr="00494E1B">
              <w:rPr>
                <w:rFonts w:eastAsia="Times New Roman"/>
                <w:szCs w:val="24"/>
              </w:rPr>
              <w:t xml:space="preserve"> </w:t>
            </w:r>
            <w:r w:rsidRPr="00494E1B">
              <w:rPr>
                <w:rFonts w:eastAsia="Times New Roman"/>
                <w:szCs w:val="24"/>
              </w:rPr>
              <w:t>1/4 „Tīkla kodekss” 2. sadaļa;</w:t>
            </w:r>
          </w:p>
          <w:p w14:paraId="42C6B183" w14:textId="77777777" w:rsidR="006013CA" w:rsidRPr="00494E1B" w:rsidRDefault="006013CA" w:rsidP="006013CA">
            <w:pPr>
              <w:spacing w:after="0" w:line="240" w:lineRule="auto"/>
              <w:rPr>
                <w:rFonts w:eastAsia="Times New Roman"/>
                <w:szCs w:val="24"/>
              </w:rPr>
            </w:pPr>
            <w:r w:rsidRPr="00494E1B">
              <w:rPr>
                <w:rFonts w:eastAsia="Times New Roman"/>
                <w:szCs w:val="24"/>
              </w:rPr>
              <w:t>3) Pārvades un sadales operatoru mājas lapa</w:t>
            </w:r>
            <w:r w:rsidRPr="00494E1B">
              <w:rPr>
                <w:szCs w:val="24"/>
                <w:vertAlign w:val="superscript"/>
              </w:rPr>
              <w:footnoteReference w:id="28"/>
            </w:r>
            <w:r w:rsidRPr="00494E1B">
              <w:rPr>
                <w:rFonts w:eastAsia="Times New Roman"/>
                <w:szCs w:val="24"/>
              </w:rPr>
              <w:t>.</w:t>
            </w:r>
          </w:p>
        </w:tc>
        <w:tc>
          <w:tcPr>
            <w:tcW w:w="915" w:type="pct"/>
          </w:tcPr>
          <w:p w14:paraId="5B94C43B" w14:textId="77777777" w:rsidR="006013CA" w:rsidRPr="00494E1B" w:rsidRDefault="006013CA" w:rsidP="006013CA">
            <w:pPr>
              <w:rPr>
                <w:szCs w:val="24"/>
              </w:rPr>
            </w:pPr>
            <w:r w:rsidRPr="00494E1B">
              <w:rPr>
                <w:spacing w:val="-2"/>
                <w:szCs w:val="24"/>
              </w:rPr>
              <w:t>Neparedz stingrākas prasības</w:t>
            </w:r>
          </w:p>
        </w:tc>
      </w:tr>
      <w:tr w:rsidR="006013CA" w:rsidRPr="00494E1B" w14:paraId="3731941B" w14:textId="77777777" w:rsidTr="00A321BB">
        <w:tc>
          <w:tcPr>
            <w:tcW w:w="848" w:type="pct"/>
          </w:tcPr>
          <w:p w14:paraId="2649F75E"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15. panta 5. punkta otrā daļa</w:t>
            </w:r>
          </w:p>
        </w:tc>
        <w:tc>
          <w:tcPr>
            <w:tcW w:w="714" w:type="pct"/>
          </w:tcPr>
          <w:p w14:paraId="7EA38A77" w14:textId="77777777" w:rsidR="006013CA" w:rsidRPr="00494E1B" w:rsidRDefault="006013CA" w:rsidP="006013CA">
            <w:pPr>
              <w:spacing w:after="0" w:line="240" w:lineRule="auto"/>
              <w:rPr>
                <w:rFonts w:eastAsia="Times New Roman"/>
                <w:szCs w:val="24"/>
                <w:lang w:eastAsia="lv-LV"/>
              </w:rPr>
            </w:pPr>
          </w:p>
        </w:tc>
        <w:tc>
          <w:tcPr>
            <w:tcW w:w="2523" w:type="pct"/>
          </w:tcPr>
          <w:p w14:paraId="6303F5B5"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29F611F9"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Elektroenerģijas tirgus likuma 13. un 22. pants.</w:t>
            </w:r>
          </w:p>
        </w:tc>
        <w:tc>
          <w:tcPr>
            <w:tcW w:w="915" w:type="pct"/>
          </w:tcPr>
          <w:p w14:paraId="601C428A" w14:textId="77777777" w:rsidR="006013CA" w:rsidRPr="00494E1B" w:rsidRDefault="006013CA" w:rsidP="006013CA">
            <w:pPr>
              <w:rPr>
                <w:szCs w:val="24"/>
              </w:rPr>
            </w:pPr>
            <w:r w:rsidRPr="00494E1B">
              <w:rPr>
                <w:spacing w:val="-2"/>
                <w:szCs w:val="24"/>
              </w:rPr>
              <w:t>Neparedz stingrākas prasības</w:t>
            </w:r>
          </w:p>
        </w:tc>
      </w:tr>
      <w:tr w:rsidR="006013CA" w:rsidRPr="00494E1B" w14:paraId="153DC605" w14:textId="77777777" w:rsidTr="00A321BB">
        <w:tc>
          <w:tcPr>
            <w:tcW w:w="848" w:type="pct"/>
          </w:tcPr>
          <w:p w14:paraId="040B9FD6" w14:textId="77777777" w:rsidR="006013CA" w:rsidRPr="00494E1B" w:rsidRDefault="006013CA" w:rsidP="006013CA">
            <w:pPr>
              <w:spacing w:after="0" w:line="240" w:lineRule="auto"/>
              <w:rPr>
                <w:rFonts w:eastAsia="Times New Roman"/>
                <w:szCs w:val="24"/>
                <w:lang w:eastAsia="lv-LV"/>
              </w:rPr>
            </w:pPr>
            <w:r w:rsidRPr="00494E1B">
              <w:rPr>
                <w:szCs w:val="24"/>
              </w:rPr>
              <w:lastRenderedPageBreak/>
              <w:t xml:space="preserve">Direktīvas 2012/27/ES </w:t>
            </w:r>
            <w:r w:rsidRPr="00494E1B">
              <w:rPr>
                <w:rFonts w:eastAsia="Times New Roman"/>
                <w:szCs w:val="24"/>
                <w:lang w:eastAsia="lv-LV"/>
              </w:rPr>
              <w:t>15. panta 5. punkta trešā daļa</w:t>
            </w:r>
          </w:p>
        </w:tc>
        <w:tc>
          <w:tcPr>
            <w:tcW w:w="714" w:type="pct"/>
          </w:tcPr>
          <w:p w14:paraId="4CFF87EB" w14:textId="77777777" w:rsidR="006013CA" w:rsidRPr="00494E1B" w:rsidRDefault="006013CA" w:rsidP="006013CA">
            <w:pPr>
              <w:spacing w:after="0" w:line="240" w:lineRule="auto"/>
              <w:rPr>
                <w:rFonts w:eastAsia="Times New Roman"/>
                <w:szCs w:val="24"/>
                <w:lang w:eastAsia="lv-LV"/>
              </w:rPr>
            </w:pPr>
          </w:p>
        </w:tc>
        <w:tc>
          <w:tcPr>
            <w:tcW w:w="2523" w:type="pct"/>
          </w:tcPr>
          <w:p w14:paraId="020E1E89"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72B63147" w14:textId="77777777" w:rsidR="006013CA" w:rsidRPr="00494E1B" w:rsidRDefault="006013CA" w:rsidP="006013CA">
            <w:pPr>
              <w:spacing w:after="0" w:line="240" w:lineRule="auto"/>
              <w:rPr>
                <w:rFonts w:eastAsia="Times New Roman"/>
                <w:b/>
                <w:szCs w:val="24"/>
                <w:lang w:eastAsia="lv-LV"/>
              </w:rPr>
            </w:pPr>
            <w:r w:rsidRPr="00494E1B">
              <w:rPr>
                <w:rFonts w:eastAsia="Times New Roman"/>
                <w:bCs/>
                <w:szCs w:val="24"/>
                <w:lang w:eastAsia="lv-LV"/>
              </w:rPr>
              <w:t>Sabiedrisko pakalpojumu regulēšanas komisijas 2012. gada 22. februāra lēmuma Nr.</w:t>
            </w:r>
            <w:r w:rsidR="00B33419" w:rsidRPr="00494E1B">
              <w:rPr>
                <w:rFonts w:eastAsia="Times New Roman"/>
                <w:bCs/>
                <w:szCs w:val="24"/>
                <w:lang w:eastAsia="lv-LV"/>
              </w:rPr>
              <w:t xml:space="preserve"> </w:t>
            </w:r>
            <w:r w:rsidRPr="00494E1B">
              <w:rPr>
                <w:rFonts w:eastAsia="Times New Roman"/>
                <w:bCs/>
                <w:szCs w:val="24"/>
                <w:lang w:eastAsia="lv-LV"/>
              </w:rPr>
              <w:t xml:space="preserve">1/5 „Sistēmas </w:t>
            </w:r>
            <w:proofErr w:type="spellStart"/>
            <w:r w:rsidRPr="00494E1B">
              <w:rPr>
                <w:rFonts w:eastAsia="Times New Roman"/>
                <w:bCs/>
                <w:szCs w:val="24"/>
                <w:lang w:eastAsia="lv-LV"/>
              </w:rPr>
              <w:t>pieslēguma</w:t>
            </w:r>
            <w:proofErr w:type="spellEnd"/>
            <w:r w:rsidRPr="00494E1B">
              <w:rPr>
                <w:rFonts w:eastAsia="Times New Roman"/>
                <w:bCs/>
                <w:szCs w:val="24"/>
                <w:lang w:eastAsia="lv-LV"/>
              </w:rPr>
              <w:t xml:space="preserve"> noteikumi elektroenerģijas sistēmas dalībniekiem” 4., 7., 8. un 40. punkts.</w:t>
            </w:r>
          </w:p>
        </w:tc>
        <w:tc>
          <w:tcPr>
            <w:tcW w:w="915" w:type="pct"/>
          </w:tcPr>
          <w:p w14:paraId="528D63E2" w14:textId="77777777" w:rsidR="006013CA" w:rsidRPr="00494E1B" w:rsidRDefault="006013CA" w:rsidP="006013CA">
            <w:pPr>
              <w:rPr>
                <w:szCs w:val="24"/>
              </w:rPr>
            </w:pPr>
            <w:r w:rsidRPr="00494E1B">
              <w:rPr>
                <w:spacing w:val="-2"/>
                <w:szCs w:val="24"/>
              </w:rPr>
              <w:t>Neparedz stingrākas prasības</w:t>
            </w:r>
          </w:p>
        </w:tc>
      </w:tr>
      <w:tr w:rsidR="006013CA" w:rsidRPr="00494E1B" w14:paraId="760FAF0F" w14:textId="77777777" w:rsidTr="00A321BB">
        <w:tc>
          <w:tcPr>
            <w:tcW w:w="848" w:type="pct"/>
          </w:tcPr>
          <w:p w14:paraId="7DE27D63"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15. panta 5. punkta ceturtā daļa</w:t>
            </w:r>
          </w:p>
        </w:tc>
        <w:tc>
          <w:tcPr>
            <w:tcW w:w="714" w:type="pct"/>
          </w:tcPr>
          <w:p w14:paraId="74F13B6B" w14:textId="77777777" w:rsidR="006013CA" w:rsidRPr="00494E1B" w:rsidRDefault="006013CA" w:rsidP="006013CA">
            <w:pPr>
              <w:spacing w:after="0" w:line="240" w:lineRule="auto"/>
              <w:rPr>
                <w:rFonts w:eastAsia="Times New Roman"/>
                <w:szCs w:val="24"/>
                <w:lang w:eastAsia="lv-LV"/>
              </w:rPr>
            </w:pPr>
          </w:p>
        </w:tc>
        <w:tc>
          <w:tcPr>
            <w:tcW w:w="2523" w:type="pct"/>
          </w:tcPr>
          <w:p w14:paraId="65816CD5" w14:textId="77777777" w:rsidR="006013CA" w:rsidRPr="00494E1B" w:rsidRDefault="006013CA" w:rsidP="006013CA">
            <w:pPr>
              <w:spacing w:after="0" w:line="240" w:lineRule="auto"/>
              <w:rPr>
                <w:rFonts w:eastAsia="Times New Roman"/>
                <w:b/>
                <w:szCs w:val="24"/>
                <w:lang w:eastAsia="lv-LV"/>
              </w:rPr>
            </w:pPr>
            <w:r w:rsidRPr="00494E1B">
              <w:rPr>
                <w:color w:val="000000"/>
                <w:szCs w:val="24"/>
              </w:rPr>
              <w:t>Norma nesatur dalībvalstij saistošus pienākumus</w:t>
            </w:r>
          </w:p>
        </w:tc>
        <w:tc>
          <w:tcPr>
            <w:tcW w:w="915" w:type="pct"/>
          </w:tcPr>
          <w:p w14:paraId="3139160D" w14:textId="77777777" w:rsidR="006013CA" w:rsidRPr="00494E1B" w:rsidRDefault="006013CA" w:rsidP="006013CA">
            <w:pPr>
              <w:rPr>
                <w:szCs w:val="24"/>
              </w:rPr>
            </w:pPr>
            <w:r w:rsidRPr="00494E1B">
              <w:rPr>
                <w:spacing w:val="-2"/>
                <w:szCs w:val="24"/>
              </w:rPr>
              <w:t>Neparedz stingrākas prasības</w:t>
            </w:r>
          </w:p>
        </w:tc>
      </w:tr>
      <w:tr w:rsidR="006013CA" w:rsidRPr="00494E1B" w14:paraId="4DE01ECE" w14:textId="77777777" w:rsidTr="00A321BB">
        <w:tc>
          <w:tcPr>
            <w:tcW w:w="848" w:type="pct"/>
          </w:tcPr>
          <w:p w14:paraId="52BBD772"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15. panta 6. punkts</w:t>
            </w:r>
          </w:p>
          <w:p w14:paraId="0B451A24" w14:textId="77777777" w:rsidR="006013CA" w:rsidRPr="00494E1B" w:rsidRDefault="006013CA" w:rsidP="006013CA">
            <w:pPr>
              <w:spacing w:after="0" w:line="240" w:lineRule="auto"/>
              <w:rPr>
                <w:rFonts w:eastAsia="Times New Roman"/>
                <w:szCs w:val="24"/>
                <w:highlight w:val="magenta"/>
                <w:lang w:eastAsia="lv-LV"/>
              </w:rPr>
            </w:pPr>
          </w:p>
        </w:tc>
        <w:tc>
          <w:tcPr>
            <w:tcW w:w="714" w:type="pct"/>
          </w:tcPr>
          <w:p w14:paraId="750895DD" w14:textId="77777777" w:rsidR="006013CA" w:rsidRPr="00494E1B" w:rsidRDefault="006013CA" w:rsidP="006013CA">
            <w:pPr>
              <w:spacing w:after="0" w:line="240" w:lineRule="auto"/>
              <w:rPr>
                <w:rFonts w:eastAsia="Times New Roman"/>
                <w:szCs w:val="24"/>
                <w:lang w:eastAsia="lv-LV"/>
              </w:rPr>
            </w:pPr>
          </w:p>
        </w:tc>
        <w:tc>
          <w:tcPr>
            <w:tcW w:w="2523" w:type="pct"/>
          </w:tcPr>
          <w:p w14:paraId="656A47BA"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394EA1EF"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w:t>
            </w:r>
          </w:p>
          <w:p w14:paraId="18A70EDD"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1) Elektroenerģijas tirgus likuma 36. pants;</w:t>
            </w:r>
          </w:p>
          <w:p w14:paraId="5BF2013C" w14:textId="77777777" w:rsidR="006013CA" w:rsidRPr="00494E1B" w:rsidRDefault="006013CA" w:rsidP="006013CA">
            <w:pPr>
              <w:spacing w:after="0" w:line="240" w:lineRule="auto"/>
              <w:rPr>
                <w:rFonts w:eastAsia="Times New Roman"/>
                <w:b/>
                <w:szCs w:val="24"/>
                <w:lang w:eastAsia="lv-LV"/>
              </w:rPr>
            </w:pPr>
            <w:r w:rsidRPr="00494E1B">
              <w:rPr>
                <w:rFonts w:eastAsia="Times New Roman"/>
                <w:szCs w:val="24"/>
                <w:lang w:eastAsia="lv-LV"/>
              </w:rPr>
              <w:t>2) Sabiedrisko pakalpojumu regulēšanas komisijas 2013. gada 26. jūnija lēmuma Nr.</w:t>
            </w:r>
            <w:r w:rsidR="00B33419" w:rsidRPr="00494E1B">
              <w:rPr>
                <w:rFonts w:eastAsia="Times New Roman"/>
                <w:szCs w:val="24"/>
                <w:lang w:eastAsia="lv-LV"/>
              </w:rPr>
              <w:t xml:space="preserve"> </w:t>
            </w:r>
            <w:r w:rsidRPr="00494E1B">
              <w:rPr>
                <w:rFonts w:eastAsia="Times New Roman"/>
                <w:szCs w:val="24"/>
                <w:lang w:eastAsia="lv-LV"/>
              </w:rPr>
              <w:t>1/4 „Tīkla kodekss” 74. punkts.</w:t>
            </w:r>
          </w:p>
        </w:tc>
        <w:tc>
          <w:tcPr>
            <w:tcW w:w="915" w:type="pct"/>
          </w:tcPr>
          <w:p w14:paraId="6E26498A" w14:textId="77777777" w:rsidR="006013CA" w:rsidRPr="00494E1B" w:rsidRDefault="006013CA" w:rsidP="006013CA">
            <w:pPr>
              <w:spacing w:after="0" w:line="240" w:lineRule="auto"/>
              <w:rPr>
                <w:rFonts w:eastAsia="Times New Roman"/>
                <w:szCs w:val="24"/>
                <w:lang w:eastAsia="lv-LV"/>
              </w:rPr>
            </w:pPr>
            <w:r w:rsidRPr="00494E1B">
              <w:rPr>
                <w:spacing w:val="-2"/>
                <w:szCs w:val="24"/>
              </w:rPr>
              <w:t>Neparedz stingrākas prasības</w:t>
            </w:r>
          </w:p>
        </w:tc>
      </w:tr>
      <w:tr w:rsidR="006013CA" w:rsidRPr="00494E1B" w14:paraId="5F42BE7F" w14:textId="77777777" w:rsidTr="00A321BB">
        <w:tc>
          <w:tcPr>
            <w:tcW w:w="848" w:type="pct"/>
          </w:tcPr>
          <w:p w14:paraId="2A0A9F6D" w14:textId="77777777" w:rsidR="006013CA" w:rsidRPr="00494E1B" w:rsidRDefault="006013CA" w:rsidP="006013CA">
            <w:pPr>
              <w:spacing w:after="0" w:line="240" w:lineRule="auto"/>
              <w:rPr>
                <w:rFonts w:eastAsia="Times New Roman"/>
                <w:szCs w:val="24"/>
                <w:highlight w:val="magenta"/>
                <w:lang w:eastAsia="lv-LV"/>
              </w:rPr>
            </w:pPr>
            <w:r w:rsidRPr="00494E1B">
              <w:rPr>
                <w:szCs w:val="24"/>
              </w:rPr>
              <w:t xml:space="preserve">Direktīvas 2012/27/ES </w:t>
            </w:r>
            <w:r w:rsidRPr="00494E1B">
              <w:rPr>
                <w:rFonts w:eastAsia="Times New Roman"/>
                <w:szCs w:val="24"/>
                <w:lang w:eastAsia="lv-LV"/>
              </w:rPr>
              <w:t>15. panta 7. punkts</w:t>
            </w:r>
          </w:p>
        </w:tc>
        <w:tc>
          <w:tcPr>
            <w:tcW w:w="714" w:type="pct"/>
          </w:tcPr>
          <w:p w14:paraId="7492E339" w14:textId="77777777" w:rsidR="006013CA" w:rsidRPr="00494E1B" w:rsidRDefault="006013CA" w:rsidP="006013CA">
            <w:pPr>
              <w:spacing w:after="0" w:line="240" w:lineRule="auto"/>
              <w:rPr>
                <w:rFonts w:eastAsia="Times New Roman"/>
                <w:szCs w:val="24"/>
                <w:lang w:eastAsia="lv-LV"/>
              </w:rPr>
            </w:pPr>
          </w:p>
        </w:tc>
        <w:tc>
          <w:tcPr>
            <w:tcW w:w="2523" w:type="pct"/>
          </w:tcPr>
          <w:p w14:paraId="4223FE9D"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Latvija nav izvēlējusies iespēju ieviest Direktīvas 2012/27/ES 15. panta 7. punkta prasības, jo esošā likumdošana neaizliedz elektroenerģijas ražotājiem, kas izmanto augstas efektivitātes koģenerācijas režīmu un vēlas pieslēgties tīklam, izsludināt konkursu par pieslēgšanas darbiem.</w:t>
            </w:r>
          </w:p>
        </w:tc>
        <w:tc>
          <w:tcPr>
            <w:tcW w:w="915" w:type="pct"/>
          </w:tcPr>
          <w:p w14:paraId="79EB9F14" w14:textId="77777777" w:rsidR="006013CA" w:rsidRPr="00494E1B" w:rsidRDefault="006013CA" w:rsidP="006013CA">
            <w:pPr>
              <w:spacing w:after="0" w:line="240" w:lineRule="auto"/>
              <w:rPr>
                <w:rFonts w:eastAsia="Times New Roman"/>
                <w:szCs w:val="24"/>
                <w:lang w:eastAsia="lv-LV"/>
              </w:rPr>
            </w:pPr>
          </w:p>
        </w:tc>
      </w:tr>
      <w:tr w:rsidR="006013CA" w:rsidRPr="00494E1B" w14:paraId="2457DCA3" w14:textId="77777777" w:rsidTr="00A321BB">
        <w:tc>
          <w:tcPr>
            <w:tcW w:w="848" w:type="pct"/>
          </w:tcPr>
          <w:p w14:paraId="1E92EE46" w14:textId="77777777" w:rsidR="00BD79BB" w:rsidRPr="00494E1B" w:rsidRDefault="00BD79BB" w:rsidP="006013CA">
            <w:pPr>
              <w:spacing w:after="0" w:line="240" w:lineRule="auto"/>
              <w:rPr>
                <w:rFonts w:eastAsia="Times New Roman"/>
                <w:szCs w:val="24"/>
                <w:lang w:eastAsia="lv-LV"/>
              </w:rPr>
            </w:pPr>
            <w:r w:rsidRPr="00494E1B">
              <w:rPr>
                <w:szCs w:val="24"/>
              </w:rPr>
              <w:t>Direktīvas 2012/27/ES</w:t>
            </w:r>
          </w:p>
          <w:p w14:paraId="05CBA8A2" w14:textId="77777777" w:rsidR="006013CA" w:rsidRPr="00494E1B" w:rsidRDefault="006013CA" w:rsidP="006013CA">
            <w:pPr>
              <w:spacing w:after="0" w:line="240" w:lineRule="auto"/>
              <w:rPr>
                <w:rFonts w:eastAsia="Times New Roman"/>
                <w:szCs w:val="24"/>
                <w:highlight w:val="magenta"/>
                <w:lang w:eastAsia="lv-LV"/>
              </w:rPr>
            </w:pPr>
            <w:r w:rsidRPr="00494E1B">
              <w:rPr>
                <w:rFonts w:eastAsia="Times New Roman"/>
                <w:szCs w:val="24"/>
                <w:lang w:eastAsia="lv-LV"/>
              </w:rPr>
              <w:t>15. panta 8. punkta pirmā daļa</w:t>
            </w:r>
          </w:p>
        </w:tc>
        <w:tc>
          <w:tcPr>
            <w:tcW w:w="714" w:type="pct"/>
          </w:tcPr>
          <w:p w14:paraId="711100FA" w14:textId="77777777" w:rsidR="006013CA" w:rsidRPr="00494E1B" w:rsidRDefault="006013CA" w:rsidP="006013CA">
            <w:pPr>
              <w:spacing w:after="0" w:line="240" w:lineRule="auto"/>
              <w:rPr>
                <w:rFonts w:eastAsia="Times New Roman"/>
                <w:szCs w:val="24"/>
                <w:lang w:eastAsia="lv-LV"/>
              </w:rPr>
            </w:pPr>
          </w:p>
        </w:tc>
        <w:tc>
          <w:tcPr>
            <w:tcW w:w="2523" w:type="pct"/>
          </w:tcPr>
          <w:p w14:paraId="345F6484"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4A9FF2CB"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Likuma „Par sabiedrisko pakalpojumu regulatoriem” 22. panta ceturto daļa.</w:t>
            </w:r>
          </w:p>
        </w:tc>
        <w:tc>
          <w:tcPr>
            <w:tcW w:w="915" w:type="pct"/>
          </w:tcPr>
          <w:p w14:paraId="75324397" w14:textId="77777777" w:rsidR="006013CA" w:rsidRPr="00494E1B" w:rsidRDefault="006013CA" w:rsidP="006013CA">
            <w:pPr>
              <w:spacing w:after="0" w:line="240" w:lineRule="auto"/>
              <w:rPr>
                <w:rFonts w:eastAsia="Times New Roman"/>
                <w:szCs w:val="24"/>
                <w:lang w:eastAsia="lv-LV"/>
              </w:rPr>
            </w:pPr>
            <w:r w:rsidRPr="00494E1B">
              <w:rPr>
                <w:spacing w:val="-2"/>
                <w:szCs w:val="24"/>
              </w:rPr>
              <w:t>Neparedz stingrākas prasības</w:t>
            </w:r>
          </w:p>
        </w:tc>
      </w:tr>
      <w:tr w:rsidR="006013CA" w:rsidRPr="00494E1B" w14:paraId="5F88D237" w14:textId="77777777" w:rsidTr="00A321BB">
        <w:tc>
          <w:tcPr>
            <w:tcW w:w="848" w:type="pct"/>
          </w:tcPr>
          <w:p w14:paraId="59B81887" w14:textId="77777777" w:rsidR="00BD79BB" w:rsidRPr="00494E1B" w:rsidRDefault="00BD79BB" w:rsidP="006013CA">
            <w:pPr>
              <w:spacing w:after="0" w:line="240" w:lineRule="auto"/>
              <w:rPr>
                <w:rFonts w:eastAsia="Times New Roman"/>
                <w:szCs w:val="24"/>
                <w:lang w:eastAsia="lv-LV"/>
              </w:rPr>
            </w:pPr>
            <w:r w:rsidRPr="00494E1B">
              <w:rPr>
                <w:szCs w:val="24"/>
              </w:rPr>
              <w:t>Direktīvas 2012/27/ES</w:t>
            </w:r>
          </w:p>
          <w:p w14:paraId="0691DF8B"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15. panta 8. punkta otrā daļa</w:t>
            </w:r>
          </w:p>
          <w:p w14:paraId="25398B93" w14:textId="77777777" w:rsidR="006013CA" w:rsidRPr="00494E1B" w:rsidRDefault="006013CA" w:rsidP="006013CA">
            <w:pPr>
              <w:spacing w:after="0" w:line="240" w:lineRule="auto"/>
              <w:rPr>
                <w:szCs w:val="24"/>
              </w:rPr>
            </w:pPr>
          </w:p>
        </w:tc>
        <w:tc>
          <w:tcPr>
            <w:tcW w:w="714" w:type="pct"/>
          </w:tcPr>
          <w:p w14:paraId="2BAC4319" w14:textId="77777777" w:rsidR="006013CA" w:rsidRPr="00494E1B" w:rsidRDefault="006013CA" w:rsidP="006013CA">
            <w:pPr>
              <w:spacing w:after="0" w:line="240" w:lineRule="auto"/>
              <w:rPr>
                <w:rFonts w:eastAsia="Times New Roman"/>
                <w:szCs w:val="24"/>
                <w:lang w:eastAsia="lv-LV"/>
              </w:rPr>
            </w:pPr>
          </w:p>
        </w:tc>
        <w:tc>
          <w:tcPr>
            <w:tcW w:w="2523" w:type="pct"/>
          </w:tcPr>
          <w:p w14:paraId="0A96CE82"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567CFC16"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w:t>
            </w:r>
          </w:p>
          <w:p w14:paraId="13DFADF0"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1) Elektroenerģijas tirgus likuma 13. panta pirmā un otrā daļu un 36. pants; </w:t>
            </w:r>
          </w:p>
          <w:p w14:paraId="072090C8"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2) Sabiedrisko pakalpojumu regulēšanas komisijas 2013. gada 26. jūnija lēmuma Nr.</w:t>
            </w:r>
            <w:r w:rsidR="00B33419" w:rsidRPr="00494E1B">
              <w:rPr>
                <w:rFonts w:eastAsia="Times New Roman"/>
                <w:szCs w:val="24"/>
                <w:lang w:eastAsia="lv-LV"/>
              </w:rPr>
              <w:t xml:space="preserve"> </w:t>
            </w:r>
            <w:r w:rsidRPr="00494E1B">
              <w:rPr>
                <w:rFonts w:eastAsia="Times New Roman"/>
                <w:szCs w:val="24"/>
                <w:lang w:eastAsia="lv-LV"/>
              </w:rPr>
              <w:t>1/4 „Tīkla kodekss” 74. punkts.</w:t>
            </w:r>
          </w:p>
        </w:tc>
        <w:tc>
          <w:tcPr>
            <w:tcW w:w="915" w:type="pct"/>
          </w:tcPr>
          <w:p w14:paraId="075EEBCD" w14:textId="77777777" w:rsidR="006013CA" w:rsidRPr="00494E1B" w:rsidRDefault="006013CA" w:rsidP="006013CA">
            <w:pPr>
              <w:spacing w:after="0" w:line="240" w:lineRule="auto"/>
              <w:rPr>
                <w:spacing w:val="-2"/>
                <w:szCs w:val="24"/>
              </w:rPr>
            </w:pPr>
            <w:r w:rsidRPr="00494E1B">
              <w:rPr>
                <w:spacing w:val="-2"/>
                <w:szCs w:val="24"/>
              </w:rPr>
              <w:t>Neparedz stingrākas prasības</w:t>
            </w:r>
          </w:p>
        </w:tc>
      </w:tr>
      <w:tr w:rsidR="006013CA" w:rsidRPr="00494E1B" w14:paraId="741FEB19" w14:textId="77777777" w:rsidTr="00A321BB">
        <w:tc>
          <w:tcPr>
            <w:tcW w:w="848" w:type="pct"/>
          </w:tcPr>
          <w:p w14:paraId="1EF57168" w14:textId="77777777" w:rsidR="00BD79BB" w:rsidRPr="00494E1B" w:rsidRDefault="00BD79BB" w:rsidP="006013CA">
            <w:pPr>
              <w:spacing w:after="0" w:line="240" w:lineRule="auto"/>
              <w:rPr>
                <w:rFonts w:eastAsia="Times New Roman"/>
                <w:szCs w:val="24"/>
                <w:lang w:eastAsia="lv-LV"/>
              </w:rPr>
            </w:pPr>
            <w:r w:rsidRPr="00494E1B">
              <w:rPr>
                <w:szCs w:val="24"/>
              </w:rPr>
              <w:t>Direktīvas 2012/27/ES</w:t>
            </w:r>
          </w:p>
          <w:p w14:paraId="490C6C10"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15. panta 8. punkta trešā daļa</w:t>
            </w:r>
          </w:p>
        </w:tc>
        <w:tc>
          <w:tcPr>
            <w:tcW w:w="714" w:type="pct"/>
          </w:tcPr>
          <w:p w14:paraId="7C9A6E03" w14:textId="77777777" w:rsidR="006013CA" w:rsidRPr="00494E1B" w:rsidRDefault="006013CA" w:rsidP="006013CA">
            <w:pPr>
              <w:spacing w:after="0" w:line="240" w:lineRule="auto"/>
              <w:rPr>
                <w:rFonts w:eastAsia="Times New Roman"/>
                <w:szCs w:val="24"/>
                <w:lang w:eastAsia="lv-LV"/>
              </w:rPr>
            </w:pPr>
          </w:p>
        </w:tc>
        <w:tc>
          <w:tcPr>
            <w:tcW w:w="2523" w:type="pct"/>
          </w:tcPr>
          <w:p w14:paraId="4B7B5EE0"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daļēji</w:t>
            </w:r>
          </w:p>
          <w:p w14:paraId="56F3A5E5"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Elektroenerģijas tirgus likuma 14. pants.</w:t>
            </w:r>
          </w:p>
          <w:p w14:paraId="5C3018F5" w14:textId="77777777" w:rsidR="006013CA" w:rsidRPr="00494E1B" w:rsidRDefault="006013CA" w:rsidP="006013CA">
            <w:pPr>
              <w:spacing w:after="0" w:line="240" w:lineRule="auto"/>
              <w:rPr>
                <w:rFonts w:eastAsia="Times New Roman"/>
                <w:i/>
                <w:szCs w:val="24"/>
                <w:lang w:eastAsia="lv-LV"/>
              </w:rPr>
            </w:pPr>
            <w:r w:rsidRPr="00494E1B">
              <w:rPr>
                <w:rFonts w:eastAsia="Times New Roman"/>
                <w:i/>
                <w:szCs w:val="24"/>
                <w:lang w:eastAsia="lv-LV"/>
              </w:rPr>
              <w:t>Papildus:</w:t>
            </w:r>
          </w:p>
          <w:p w14:paraId="3C3A55E2"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Prasība pilnībā tiks pārņemta ar </w:t>
            </w:r>
            <w:r w:rsidRPr="00494E1B">
              <w:rPr>
                <w:rFonts w:eastAsia="Times New Roman"/>
                <w:bCs/>
                <w:szCs w:val="24"/>
                <w:lang w:eastAsia="lv-LV"/>
              </w:rPr>
              <w:t>likumprojektu „</w:t>
            </w:r>
            <w:r w:rsidRPr="00494E1B">
              <w:rPr>
                <w:rFonts w:eastAsia="Times New Roman"/>
                <w:szCs w:val="24"/>
                <w:lang w:eastAsia="lv-LV"/>
              </w:rPr>
              <w:t>Grozījumi Elektroenerģijas tirgus likumā”.</w:t>
            </w:r>
          </w:p>
          <w:p w14:paraId="24FD81A4" w14:textId="77777777" w:rsidR="006013CA" w:rsidRPr="00494E1B" w:rsidRDefault="006013CA" w:rsidP="006013CA">
            <w:pPr>
              <w:spacing w:after="0" w:line="240" w:lineRule="auto"/>
              <w:rPr>
                <w:rFonts w:eastAsia="Times New Roman"/>
                <w:b/>
                <w:szCs w:val="24"/>
                <w:lang w:eastAsia="lv-LV"/>
              </w:rPr>
            </w:pPr>
            <w:r w:rsidRPr="00494E1B">
              <w:rPr>
                <w:rFonts w:eastAsia="Times New Roman"/>
                <w:szCs w:val="24"/>
                <w:lang w:eastAsia="lv-LV"/>
              </w:rPr>
              <w:t>Atbildīgā Ekonomikas ministrija</w:t>
            </w:r>
          </w:p>
        </w:tc>
        <w:tc>
          <w:tcPr>
            <w:tcW w:w="915" w:type="pct"/>
          </w:tcPr>
          <w:p w14:paraId="2C632F72" w14:textId="77777777" w:rsidR="006013CA" w:rsidRPr="00494E1B" w:rsidRDefault="006013CA" w:rsidP="006013CA">
            <w:pPr>
              <w:spacing w:after="0" w:line="240" w:lineRule="auto"/>
              <w:rPr>
                <w:spacing w:val="-2"/>
                <w:szCs w:val="24"/>
              </w:rPr>
            </w:pPr>
            <w:r w:rsidRPr="00494E1B">
              <w:rPr>
                <w:spacing w:val="-2"/>
                <w:szCs w:val="24"/>
              </w:rPr>
              <w:t>Neparedz stingrākas prasības</w:t>
            </w:r>
          </w:p>
        </w:tc>
      </w:tr>
      <w:tr w:rsidR="006013CA" w:rsidRPr="00494E1B" w14:paraId="09B1554C" w14:textId="77777777" w:rsidTr="00A321BB">
        <w:tc>
          <w:tcPr>
            <w:tcW w:w="848" w:type="pct"/>
          </w:tcPr>
          <w:p w14:paraId="078B1140"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15. panta 9. punkts</w:t>
            </w:r>
          </w:p>
        </w:tc>
        <w:tc>
          <w:tcPr>
            <w:tcW w:w="714" w:type="pct"/>
          </w:tcPr>
          <w:p w14:paraId="7D217EC4" w14:textId="77777777" w:rsidR="006013CA" w:rsidRPr="00494E1B" w:rsidRDefault="006013CA" w:rsidP="006013CA">
            <w:pPr>
              <w:spacing w:after="0" w:line="240" w:lineRule="auto"/>
              <w:rPr>
                <w:rFonts w:eastAsia="Times New Roman"/>
                <w:szCs w:val="24"/>
                <w:lang w:eastAsia="lv-LV"/>
              </w:rPr>
            </w:pPr>
          </w:p>
        </w:tc>
        <w:tc>
          <w:tcPr>
            <w:tcW w:w="2523" w:type="pct"/>
          </w:tcPr>
          <w:p w14:paraId="09092017"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Latvija nav izvēlējusies iespēju ieviest Direktīvas 2012/27/ES 15. panta 9. punkta prasības un tas nenozīmē dalībvalstij stingrāku prasību noteikšanu, nekā paredz Direktīva 2012/27/ES.</w:t>
            </w:r>
          </w:p>
        </w:tc>
        <w:tc>
          <w:tcPr>
            <w:tcW w:w="915" w:type="pct"/>
          </w:tcPr>
          <w:p w14:paraId="3E20C1A3" w14:textId="77777777" w:rsidR="006013CA" w:rsidRPr="00494E1B" w:rsidRDefault="006013CA" w:rsidP="006013CA">
            <w:pPr>
              <w:spacing w:after="0" w:line="240" w:lineRule="auto"/>
              <w:rPr>
                <w:rFonts w:eastAsia="Times New Roman"/>
                <w:szCs w:val="24"/>
                <w:lang w:eastAsia="lv-LV"/>
              </w:rPr>
            </w:pPr>
          </w:p>
        </w:tc>
      </w:tr>
      <w:tr w:rsidR="006013CA" w:rsidRPr="00494E1B" w14:paraId="7968C28A" w14:textId="77777777" w:rsidTr="00A321BB">
        <w:tc>
          <w:tcPr>
            <w:tcW w:w="848" w:type="pct"/>
          </w:tcPr>
          <w:p w14:paraId="7321F83B"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16. panta 1. punkts</w:t>
            </w:r>
          </w:p>
        </w:tc>
        <w:tc>
          <w:tcPr>
            <w:tcW w:w="714" w:type="pct"/>
          </w:tcPr>
          <w:p w14:paraId="793CF567" w14:textId="77777777" w:rsidR="006013CA" w:rsidRPr="00494E1B" w:rsidRDefault="006013CA" w:rsidP="006013CA">
            <w:pPr>
              <w:spacing w:after="0" w:line="240" w:lineRule="auto"/>
              <w:rPr>
                <w:rFonts w:eastAsia="Times New Roman"/>
                <w:szCs w:val="24"/>
                <w:lang w:eastAsia="lv-LV"/>
              </w:rPr>
            </w:pPr>
          </w:p>
        </w:tc>
        <w:tc>
          <w:tcPr>
            <w:tcW w:w="2523" w:type="pct"/>
          </w:tcPr>
          <w:p w14:paraId="329F67EE"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2862E483"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w:t>
            </w:r>
          </w:p>
          <w:p w14:paraId="74E54144"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1) Energoefektivitātes likuma 9. panta </w:t>
            </w:r>
            <w:r w:rsidR="00B33419" w:rsidRPr="00494E1B">
              <w:rPr>
                <w:rFonts w:eastAsia="Times New Roman"/>
                <w:szCs w:val="24"/>
                <w:lang w:eastAsia="lv-LV"/>
              </w:rPr>
              <w:t>piekto daļu</w:t>
            </w:r>
            <w:r w:rsidRPr="00494E1B">
              <w:rPr>
                <w:rFonts w:eastAsia="Times New Roman"/>
                <w:szCs w:val="24"/>
                <w:lang w:eastAsia="lv-LV"/>
              </w:rPr>
              <w:t>;</w:t>
            </w:r>
          </w:p>
          <w:p w14:paraId="1A05B914"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lastRenderedPageBreak/>
              <w:t>2) Likuma „Par atbilstības novēr</w:t>
            </w:r>
            <w:r w:rsidR="00B33419" w:rsidRPr="00494E1B">
              <w:rPr>
                <w:rFonts w:eastAsia="Times New Roman"/>
                <w:szCs w:val="24"/>
                <w:lang w:eastAsia="lv-LV"/>
              </w:rPr>
              <w:t>tēšanu” 1. panta 4. un 9. punktu, 6. panta otrā daļu</w:t>
            </w:r>
            <w:r w:rsidRPr="00494E1B">
              <w:rPr>
                <w:rFonts w:eastAsia="Times New Roman"/>
                <w:szCs w:val="24"/>
                <w:lang w:eastAsia="lv-LV"/>
              </w:rPr>
              <w:t>, 7. panta pirm</w:t>
            </w:r>
            <w:r w:rsidR="00B33419" w:rsidRPr="00494E1B">
              <w:rPr>
                <w:rFonts w:eastAsia="Times New Roman"/>
                <w:szCs w:val="24"/>
                <w:lang w:eastAsia="lv-LV"/>
              </w:rPr>
              <w:t>o</w:t>
            </w:r>
            <w:r w:rsidRPr="00494E1B">
              <w:rPr>
                <w:rFonts w:eastAsia="Times New Roman"/>
                <w:szCs w:val="24"/>
                <w:lang w:eastAsia="lv-LV"/>
              </w:rPr>
              <w:t xml:space="preserve"> daļ</w:t>
            </w:r>
            <w:r w:rsidR="00B33419" w:rsidRPr="00494E1B">
              <w:rPr>
                <w:rFonts w:eastAsia="Times New Roman"/>
                <w:szCs w:val="24"/>
                <w:lang w:eastAsia="lv-LV"/>
              </w:rPr>
              <w:t>u</w:t>
            </w:r>
            <w:r w:rsidRPr="00494E1B">
              <w:rPr>
                <w:rFonts w:eastAsia="Times New Roman"/>
                <w:szCs w:val="24"/>
                <w:lang w:eastAsia="lv-LV"/>
              </w:rPr>
              <w:t>, 14. panta pirmās daļas 1.</w:t>
            </w:r>
            <w:r w:rsidR="00B33419" w:rsidRPr="00494E1B">
              <w:rPr>
                <w:rFonts w:eastAsia="Times New Roman"/>
                <w:szCs w:val="24"/>
                <w:lang w:eastAsia="lv-LV"/>
              </w:rPr>
              <w:t xml:space="preserve"> </w:t>
            </w:r>
            <w:r w:rsidRPr="00494E1B">
              <w:rPr>
                <w:rFonts w:eastAsia="Times New Roman"/>
                <w:szCs w:val="24"/>
                <w:lang w:eastAsia="lv-LV"/>
              </w:rPr>
              <w:t>punkt</w:t>
            </w:r>
            <w:r w:rsidR="00B33419" w:rsidRPr="00494E1B">
              <w:rPr>
                <w:rFonts w:eastAsia="Times New Roman"/>
                <w:szCs w:val="24"/>
                <w:lang w:eastAsia="lv-LV"/>
              </w:rPr>
              <w:t>u</w:t>
            </w:r>
            <w:r w:rsidRPr="00494E1B">
              <w:rPr>
                <w:rFonts w:eastAsia="Times New Roman"/>
                <w:szCs w:val="24"/>
                <w:lang w:eastAsia="lv-LV"/>
              </w:rPr>
              <w:t xml:space="preserve"> un otr</w:t>
            </w:r>
            <w:r w:rsidR="00B33419" w:rsidRPr="00494E1B">
              <w:rPr>
                <w:rFonts w:eastAsia="Times New Roman"/>
                <w:szCs w:val="24"/>
                <w:lang w:eastAsia="lv-LV"/>
              </w:rPr>
              <w:t>o</w:t>
            </w:r>
            <w:r w:rsidRPr="00494E1B">
              <w:rPr>
                <w:rFonts w:eastAsia="Times New Roman"/>
                <w:szCs w:val="24"/>
                <w:lang w:eastAsia="lv-LV"/>
              </w:rPr>
              <w:t xml:space="preserve"> daļ</w:t>
            </w:r>
            <w:r w:rsidR="00B33419" w:rsidRPr="00494E1B">
              <w:rPr>
                <w:rFonts w:eastAsia="Times New Roman"/>
                <w:szCs w:val="24"/>
                <w:lang w:eastAsia="lv-LV"/>
              </w:rPr>
              <w:t>u</w:t>
            </w:r>
            <w:r w:rsidRPr="00494E1B">
              <w:rPr>
                <w:rFonts w:eastAsia="Times New Roman"/>
                <w:szCs w:val="24"/>
                <w:lang w:eastAsia="lv-LV"/>
              </w:rPr>
              <w:t>;</w:t>
            </w:r>
          </w:p>
          <w:p w14:paraId="6899F2FA"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3) Ministru kabineta 2010. gada 18. maija noteikumu Nr. 445 „Noteikumi par nacionālo akreditācijas institūciju” 2. punkt</w:t>
            </w:r>
            <w:r w:rsidR="00B33419" w:rsidRPr="00494E1B">
              <w:rPr>
                <w:rFonts w:eastAsia="Times New Roman"/>
                <w:szCs w:val="24"/>
                <w:lang w:eastAsia="lv-LV"/>
              </w:rPr>
              <w:t>u</w:t>
            </w:r>
            <w:r w:rsidRPr="00494E1B">
              <w:rPr>
                <w:rFonts w:eastAsia="Times New Roman"/>
                <w:szCs w:val="24"/>
                <w:lang w:eastAsia="lv-LV"/>
              </w:rPr>
              <w:t>;</w:t>
            </w:r>
          </w:p>
          <w:p w14:paraId="750B624B"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4) Ministru kabineta 2008. gada 16. decembra noteikumu Nr. 1059 „Noteikumi par atbilstības novērtēšanas institūciju novērtēšanu, akred</w:t>
            </w:r>
            <w:r w:rsidR="00B33419" w:rsidRPr="00494E1B">
              <w:rPr>
                <w:rFonts w:eastAsia="Times New Roman"/>
                <w:szCs w:val="24"/>
                <w:lang w:eastAsia="lv-LV"/>
              </w:rPr>
              <w:t>itāciju un uzraudzību” 2. punktu</w:t>
            </w:r>
            <w:r w:rsidRPr="00494E1B">
              <w:rPr>
                <w:rFonts w:eastAsia="Times New Roman"/>
                <w:szCs w:val="24"/>
                <w:lang w:eastAsia="lv-LV"/>
              </w:rPr>
              <w:t>;</w:t>
            </w:r>
          </w:p>
          <w:p w14:paraId="50C6D2A7" w14:textId="77777777" w:rsidR="006013CA" w:rsidRPr="00494E1B" w:rsidRDefault="007038DF" w:rsidP="006013CA">
            <w:pPr>
              <w:spacing w:after="0" w:line="240" w:lineRule="auto"/>
              <w:rPr>
                <w:rFonts w:eastAsia="Times New Roman"/>
                <w:szCs w:val="24"/>
                <w:lang w:eastAsia="lv-LV"/>
              </w:rPr>
            </w:pPr>
            <w:r w:rsidRPr="00494E1B">
              <w:rPr>
                <w:rFonts w:eastAsia="Times New Roman"/>
                <w:szCs w:val="24"/>
                <w:lang w:eastAsia="lv-LV"/>
              </w:rPr>
              <w:t>5</w:t>
            </w:r>
            <w:r w:rsidR="006013CA" w:rsidRPr="00494E1B">
              <w:rPr>
                <w:rFonts w:eastAsia="Times New Roman"/>
                <w:szCs w:val="24"/>
                <w:lang w:eastAsia="lv-LV"/>
              </w:rPr>
              <w:t>) LATAK-D.030-13/01.2015 „LATAK akreditācijas kritērij</w:t>
            </w:r>
            <w:r w:rsidR="00B33419" w:rsidRPr="00494E1B">
              <w:rPr>
                <w:rFonts w:eastAsia="Times New Roman"/>
                <w:szCs w:val="24"/>
                <w:lang w:eastAsia="lv-LV"/>
              </w:rPr>
              <w:t>i</w:t>
            </w:r>
            <w:r w:rsidR="006013CA" w:rsidRPr="00494E1B">
              <w:rPr>
                <w:rFonts w:eastAsia="Times New Roman"/>
                <w:szCs w:val="24"/>
                <w:lang w:eastAsia="lv-LV"/>
              </w:rPr>
              <w:t xml:space="preserve"> un</w:t>
            </w:r>
          </w:p>
          <w:p w14:paraId="768C30CC"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piemērojamo dokumentu saraksts” publiski pieejams sadaļā „Dokumenti”</w:t>
            </w:r>
            <w:r w:rsidRPr="00494E1B">
              <w:rPr>
                <w:rStyle w:val="FootnoteReference"/>
                <w:rFonts w:eastAsia="Times New Roman"/>
                <w:szCs w:val="24"/>
                <w:lang w:eastAsia="lv-LV"/>
              </w:rPr>
              <w:footnoteReference w:id="29"/>
            </w:r>
            <w:r w:rsidRPr="00494E1B">
              <w:rPr>
                <w:rFonts w:eastAsia="Times New Roman"/>
                <w:szCs w:val="24"/>
                <w:lang w:eastAsia="lv-LV"/>
              </w:rPr>
              <w:t>;</w:t>
            </w:r>
          </w:p>
          <w:p w14:paraId="7B390408" w14:textId="77777777" w:rsidR="006013CA" w:rsidRPr="00494E1B" w:rsidRDefault="007038DF" w:rsidP="006013CA">
            <w:pPr>
              <w:spacing w:after="0" w:line="240" w:lineRule="auto"/>
              <w:rPr>
                <w:rFonts w:eastAsia="Times New Roman"/>
                <w:szCs w:val="24"/>
                <w:lang w:eastAsia="lv-LV"/>
              </w:rPr>
            </w:pPr>
            <w:r w:rsidRPr="00494E1B">
              <w:rPr>
                <w:rFonts w:eastAsia="Times New Roman"/>
                <w:szCs w:val="24"/>
                <w:lang w:eastAsia="lv-LV"/>
              </w:rPr>
              <w:t>6</w:t>
            </w:r>
            <w:r w:rsidR="006013CA" w:rsidRPr="00494E1B">
              <w:rPr>
                <w:rFonts w:eastAsia="Times New Roman"/>
                <w:szCs w:val="24"/>
                <w:lang w:eastAsia="lv-LV"/>
              </w:rPr>
              <w:t>) LATAK-D.008-13/01.2014 „Akreditācijas procedūras”</w:t>
            </w:r>
            <w:r w:rsidR="006013CA" w:rsidRPr="00494E1B">
              <w:rPr>
                <w:rStyle w:val="FootnoteReference"/>
                <w:rFonts w:eastAsia="Times New Roman"/>
                <w:szCs w:val="24"/>
                <w:lang w:eastAsia="lv-LV"/>
              </w:rPr>
              <w:footnoteReference w:id="30"/>
            </w:r>
            <w:r w:rsidR="006013CA" w:rsidRPr="00494E1B">
              <w:rPr>
                <w:rFonts w:eastAsia="Times New Roman"/>
                <w:szCs w:val="24"/>
                <w:lang w:eastAsia="lv-LV"/>
              </w:rPr>
              <w:t>;</w:t>
            </w:r>
          </w:p>
          <w:p w14:paraId="555CA5E9" w14:textId="77777777" w:rsidR="006013CA" w:rsidRPr="00494E1B" w:rsidRDefault="007038DF" w:rsidP="006013CA">
            <w:pPr>
              <w:spacing w:after="0" w:line="240" w:lineRule="auto"/>
              <w:rPr>
                <w:rFonts w:eastAsia="Times New Roman"/>
                <w:szCs w:val="24"/>
                <w:lang w:eastAsia="lv-LV"/>
              </w:rPr>
            </w:pPr>
            <w:r w:rsidRPr="00494E1B">
              <w:rPr>
                <w:rFonts w:eastAsia="Times New Roman"/>
                <w:szCs w:val="24"/>
                <w:lang w:eastAsia="lv-LV"/>
              </w:rPr>
              <w:t>7</w:t>
            </w:r>
            <w:r w:rsidR="006013CA" w:rsidRPr="00494E1B">
              <w:rPr>
                <w:rFonts w:eastAsia="Times New Roman"/>
                <w:szCs w:val="24"/>
                <w:lang w:eastAsia="lv-LV"/>
              </w:rPr>
              <w:t>) LATAK-D.009-08/07.2013 „Akreditēto institūciju uzraudzība un atkārtota novērtēšana”</w:t>
            </w:r>
            <w:r w:rsidR="006013CA" w:rsidRPr="00494E1B">
              <w:rPr>
                <w:rStyle w:val="FootnoteReference"/>
                <w:rFonts w:eastAsia="Times New Roman"/>
                <w:szCs w:val="24"/>
                <w:lang w:eastAsia="lv-LV"/>
              </w:rPr>
              <w:footnoteReference w:id="31"/>
            </w:r>
            <w:r w:rsidR="006013CA" w:rsidRPr="00494E1B">
              <w:rPr>
                <w:rFonts w:eastAsia="Times New Roman"/>
                <w:szCs w:val="24"/>
                <w:lang w:eastAsia="lv-LV"/>
              </w:rPr>
              <w:t>;</w:t>
            </w:r>
          </w:p>
          <w:p w14:paraId="5E55B0FD" w14:textId="77777777" w:rsidR="006013CA" w:rsidRPr="00494E1B" w:rsidRDefault="007038DF" w:rsidP="006013CA">
            <w:pPr>
              <w:spacing w:after="0" w:line="240" w:lineRule="auto"/>
              <w:rPr>
                <w:rFonts w:eastAsia="Times New Roman"/>
                <w:szCs w:val="24"/>
                <w:lang w:eastAsia="lv-LV"/>
              </w:rPr>
            </w:pPr>
            <w:r w:rsidRPr="00494E1B">
              <w:rPr>
                <w:rFonts w:eastAsia="Times New Roman"/>
                <w:szCs w:val="24"/>
                <w:lang w:eastAsia="lv-LV"/>
              </w:rPr>
              <w:t>8</w:t>
            </w:r>
            <w:r w:rsidR="006013CA" w:rsidRPr="00494E1B">
              <w:rPr>
                <w:rFonts w:eastAsia="Times New Roman"/>
                <w:szCs w:val="24"/>
                <w:lang w:eastAsia="lv-LV"/>
              </w:rPr>
              <w:t>) Ministru kabineta 2013. gada 18. jūlija noteikumi</w:t>
            </w:r>
            <w:r w:rsidR="00B33419" w:rsidRPr="00494E1B">
              <w:rPr>
                <w:rFonts w:eastAsia="Times New Roman"/>
                <w:szCs w:val="24"/>
                <w:lang w:eastAsia="lv-LV"/>
              </w:rPr>
              <w:t>em</w:t>
            </w:r>
            <w:r w:rsidR="006013CA" w:rsidRPr="00494E1B">
              <w:rPr>
                <w:rFonts w:eastAsia="Times New Roman"/>
                <w:szCs w:val="24"/>
                <w:lang w:eastAsia="lv-LV"/>
              </w:rPr>
              <w:t xml:space="preserve"> Nr. 382 „Noteikumi par neatkarīgiem ekspertiem ēku energoefektivitātes jomā”;</w:t>
            </w:r>
          </w:p>
          <w:p w14:paraId="1873AF7B" w14:textId="77777777" w:rsidR="006013CA" w:rsidRPr="00494E1B" w:rsidRDefault="007038DF" w:rsidP="006013CA">
            <w:pPr>
              <w:spacing w:after="0" w:line="240" w:lineRule="auto"/>
              <w:rPr>
                <w:rFonts w:eastAsia="Times New Roman"/>
                <w:szCs w:val="24"/>
                <w:lang w:eastAsia="lv-LV"/>
              </w:rPr>
            </w:pPr>
            <w:r w:rsidRPr="00494E1B">
              <w:rPr>
                <w:rFonts w:eastAsia="Times New Roman"/>
                <w:szCs w:val="24"/>
                <w:lang w:eastAsia="lv-LV"/>
              </w:rPr>
              <w:t>9)</w:t>
            </w:r>
            <w:r w:rsidR="006013CA" w:rsidRPr="00494E1B">
              <w:rPr>
                <w:rFonts w:eastAsia="Times New Roman"/>
                <w:szCs w:val="24"/>
                <w:lang w:eastAsia="lv-LV"/>
              </w:rPr>
              <w:t xml:space="preserve"> Dzī</w:t>
            </w:r>
            <w:r w:rsidR="00B33419" w:rsidRPr="00494E1B">
              <w:rPr>
                <w:rFonts w:eastAsia="Times New Roman"/>
                <w:szCs w:val="24"/>
                <w:lang w:eastAsia="lv-LV"/>
              </w:rPr>
              <w:t>vojamo māju pārvaldīšanas likuma</w:t>
            </w:r>
            <w:r w:rsidR="006013CA" w:rsidRPr="00494E1B">
              <w:rPr>
                <w:rFonts w:eastAsia="Times New Roman"/>
                <w:szCs w:val="24"/>
                <w:lang w:eastAsia="lv-LV"/>
              </w:rPr>
              <w:t xml:space="preserve"> 13. panta pirm</w:t>
            </w:r>
            <w:r w:rsidR="00B33419" w:rsidRPr="00494E1B">
              <w:rPr>
                <w:rFonts w:eastAsia="Times New Roman"/>
                <w:szCs w:val="24"/>
                <w:lang w:eastAsia="lv-LV"/>
              </w:rPr>
              <w:t>o</w:t>
            </w:r>
            <w:r w:rsidR="006013CA" w:rsidRPr="00494E1B">
              <w:rPr>
                <w:rFonts w:eastAsia="Times New Roman"/>
                <w:szCs w:val="24"/>
                <w:lang w:eastAsia="lv-LV"/>
              </w:rPr>
              <w:t>, otr</w:t>
            </w:r>
            <w:r w:rsidR="00B33419" w:rsidRPr="00494E1B">
              <w:rPr>
                <w:rFonts w:eastAsia="Times New Roman"/>
                <w:szCs w:val="24"/>
                <w:lang w:eastAsia="lv-LV"/>
              </w:rPr>
              <w:t>o</w:t>
            </w:r>
            <w:r w:rsidR="006013CA" w:rsidRPr="00494E1B">
              <w:rPr>
                <w:rFonts w:eastAsia="Times New Roman"/>
                <w:szCs w:val="24"/>
                <w:lang w:eastAsia="lv-LV"/>
              </w:rPr>
              <w:t>, piekt</w:t>
            </w:r>
            <w:r w:rsidR="00B33419" w:rsidRPr="00494E1B">
              <w:rPr>
                <w:rFonts w:eastAsia="Times New Roman"/>
                <w:szCs w:val="24"/>
                <w:lang w:eastAsia="lv-LV"/>
              </w:rPr>
              <w:t>o</w:t>
            </w:r>
            <w:r w:rsidR="006013CA" w:rsidRPr="00494E1B">
              <w:rPr>
                <w:rFonts w:eastAsia="Times New Roman"/>
                <w:szCs w:val="24"/>
                <w:lang w:eastAsia="lv-LV"/>
              </w:rPr>
              <w:t xml:space="preserve"> daļ</w:t>
            </w:r>
            <w:r w:rsidR="00B33419" w:rsidRPr="00494E1B">
              <w:rPr>
                <w:rFonts w:eastAsia="Times New Roman"/>
                <w:szCs w:val="24"/>
                <w:lang w:eastAsia="lv-LV"/>
              </w:rPr>
              <w:t>u</w:t>
            </w:r>
            <w:r w:rsidR="006013CA" w:rsidRPr="00494E1B">
              <w:rPr>
                <w:rFonts w:eastAsia="Times New Roman"/>
                <w:szCs w:val="24"/>
                <w:lang w:eastAsia="lv-LV"/>
              </w:rPr>
              <w:t>, pārejas noteikumu 6. un 6.(</w:t>
            </w:r>
            <w:proofErr w:type="spellStart"/>
            <w:r w:rsidR="006013CA" w:rsidRPr="00494E1B">
              <w:rPr>
                <w:rFonts w:eastAsia="Times New Roman"/>
                <w:szCs w:val="24"/>
                <w:lang w:eastAsia="lv-LV"/>
              </w:rPr>
              <w:t>prim</w:t>
            </w:r>
            <w:proofErr w:type="spellEnd"/>
            <w:r w:rsidR="006013CA" w:rsidRPr="00494E1B">
              <w:rPr>
                <w:rFonts w:eastAsia="Times New Roman"/>
                <w:szCs w:val="24"/>
                <w:lang w:eastAsia="lv-LV"/>
              </w:rPr>
              <w:t>) punkt</w:t>
            </w:r>
            <w:r w:rsidR="00B33419" w:rsidRPr="00494E1B">
              <w:rPr>
                <w:rFonts w:eastAsia="Times New Roman"/>
                <w:szCs w:val="24"/>
                <w:lang w:eastAsia="lv-LV"/>
              </w:rPr>
              <w:t>iem</w:t>
            </w:r>
            <w:r w:rsidR="006013CA" w:rsidRPr="00494E1B">
              <w:rPr>
                <w:rFonts w:eastAsia="Times New Roman"/>
                <w:szCs w:val="24"/>
                <w:lang w:eastAsia="lv-LV"/>
              </w:rPr>
              <w:t>;</w:t>
            </w:r>
          </w:p>
          <w:p w14:paraId="291FC5CC" w14:textId="77777777" w:rsidR="006013CA" w:rsidRPr="00494E1B" w:rsidRDefault="007038DF" w:rsidP="006013CA">
            <w:pPr>
              <w:spacing w:after="0" w:line="240" w:lineRule="auto"/>
              <w:rPr>
                <w:rFonts w:eastAsia="Times New Roman"/>
                <w:szCs w:val="24"/>
                <w:lang w:eastAsia="lv-LV"/>
              </w:rPr>
            </w:pPr>
            <w:r w:rsidRPr="00494E1B">
              <w:rPr>
                <w:rFonts w:eastAsia="Times New Roman"/>
                <w:szCs w:val="24"/>
                <w:lang w:eastAsia="lv-LV"/>
              </w:rPr>
              <w:t>10</w:t>
            </w:r>
            <w:r w:rsidR="006013CA" w:rsidRPr="00494E1B">
              <w:rPr>
                <w:rFonts w:eastAsia="Times New Roman"/>
                <w:szCs w:val="24"/>
                <w:lang w:eastAsia="lv-LV"/>
              </w:rPr>
              <w:t>) Namu pārvaldnieka profesijas standarta ceturtās daļas 15. punkt</w:t>
            </w:r>
            <w:r w:rsidR="00B33419" w:rsidRPr="00494E1B">
              <w:rPr>
                <w:rFonts w:eastAsia="Times New Roman"/>
                <w:szCs w:val="24"/>
                <w:lang w:eastAsia="lv-LV"/>
              </w:rPr>
              <w:t>u</w:t>
            </w:r>
            <w:r w:rsidR="006013CA" w:rsidRPr="00494E1B">
              <w:rPr>
                <w:rStyle w:val="FootnoteReference"/>
                <w:rFonts w:eastAsia="Times New Roman"/>
                <w:szCs w:val="24"/>
                <w:lang w:eastAsia="lv-LV"/>
              </w:rPr>
              <w:footnoteReference w:id="32"/>
            </w:r>
            <w:r w:rsidR="006013CA" w:rsidRPr="00494E1B">
              <w:rPr>
                <w:rFonts w:eastAsia="Times New Roman"/>
                <w:szCs w:val="24"/>
                <w:lang w:eastAsia="lv-LV"/>
              </w:rPr>
              <w:t>;</w:t>
            </w:r>
          </w:p>
          <w:p w14:paraId="42F3DADB" w14:textId="77777777" w:rsidR="006013CA" w:rsidRPr="00494E1B" w:rsidRDefault="007038DF" w:rsidP="006013CA">
            <w:pPr>
              <w:spacing w:after="0" w:line="240" w:lineRule="auto"/>
              <w:rPr>
                <w:rFonts w:eastAsia="Times New Roman"/>
                <w:szCs w:val="24"/>
                <w:lang w:eastAsia="lv-LV"/>
              </w:rPr>
            </w:pPr>
            <w:r w:rsidRPr="00494E1B">
              <w:rPr>
                <w:rFonts w:eastAsia="Times New Roman"/>
                <w:szCs w:val="24"/>
                <w:lang w:eastAsia="lv-LV"/>
              </w:rPr>
              <w:t>11</w:t>
            </w:r>
            <w:r w:rsidR="006013CA" w:rsidRPr="00494E1B">
              <w:rPr>
                <w:rFonts w:eastAsia="Times New Roman"/>
                <w:szCs w:val="24"/>
                <w:lang w:eastAsia="lv-LV"/>
              </w:rPr>
              <w:t>) Nekustamā īpašuma pārvaldnieka profesijas standart</w:t>
            </w:r>
            <w:r w:rsidR="00B33419" w:rsidRPr="00494E1B">
              <w:rPr>
                <w:rFonts w:eastAsia="Times New Roman"/>
                <w:szCs w:val="24"/>
                <w:lang w:eastAsia="lv-LV"/>
              </w:rPr>
              <w:t>a</w:t>
            </w:r>
            <w:r w:rsidR="00B33419" w:rsidRPr="00494E1B">
              <w:rPr>
                <w:rFonts w:eastAsia="Times New Roman"/>
                <w:szCs w:val="24"/>
                <w:lang w:eastAsia="lv-LV"/>
              </w:rPr>
              <w:cr/>
              <w:t>piektās daļas 3.20 apakšpunktu</w:t>
            </w:r>
            <w:r w:rsidR="006013CA" w:rsidRPr="00494E1B">
              <w:rPr>
                <w:rStyle w:val="FootnoteReference"/>
                <w:rFonts w:eastAsia="Times New Roman"/>
                <w:szCs w:val="24"/>
                <w:lang w:eastAsia="lv-LV"/>
              </w:rPr>
              <w:footnoteReference w:id="33"/>
            </w:r>
            <w:r w:rsidR="006013CA" w:rsidRPr="00494E1B">
              <w:rPr>
                <w:rFonts w:eastAsia="Times New Roman"/>
                <w:szCs w:val="24"/>
                <w:lang w:eastAsia="lv-LV"/>
              </w:rPr>
              <w:t>;</w:t>
            </w:r>
          </w:p>
          <w:p w14:paraId="201FE2CB" w14:textId="77777777" w:rsidR="006013CA" w:rsidRPr="00494E1B" w:rsidRDefault="007038DF" w:rsidP="006013CA">
            <w:pPr>
              <w:spacing w:after="0" w:line="240" w:lineRule="auto"/>
              <w:rPr>
                <w:rFonts w:eastAsia="Times New Roman"/>
                <w:szCs w:val="24"/>
                <w:lang w:eastAsia="lv-LV"/>
              </w:rPr>
            </w:pPr>
            <w:r w:rsidRPr="00494E1B">
              <w:rPr>
                <w:rFonts w:eastAsia="Times New Roman"/>
                <w:szCs w:val="24"/>
                <w:lang w:eastAsia="lv-LV"/>
              </w:rPr>
              <w:t>12</w:t>
            </w:r>
            <w:r w:rsidR="006013CA" w:rsidRPr="00494E1B">
              <w:rPr>
                <w:rFonts w:eastAsia="Times New Roman"/>
                <w:szCs w:val="24"/>
                <w:lang w:eastAsia="lv-LV"/>
              </w:rPr>
              <w:t>) Izglītības iest</w:t>
            </w:r>
            <w:r w:rsidR="00B33419" w:rsidRPr="00494E1B">
              <w:rPr>
                <w:rFonts w:eastAsia="Times New Roman"/>
                <w:szCs w:val="24"/>
                <w:lang w:eastAsia="lv-LV"/>
              </w:rPr>
              <w:t>āžu sarakstu</w:t>
            </w:r>
            <w:r w:rsidR="006013CA" w:rsidRPr="00494E1B">
              <w:rPr>
                <w:rFonts w:eastAsia="Times New Roman"/>
                <w:szCs w:val="24"/>
                <w:lang w:eastAsia="lv-LV"/>
              </w:rPr>
              <w:t>, kurās iespējams iegūt dzīvojamo māju pārvaldīšanai nepieciešamo profesionālo izglītību un kvalifikāciju</w:t>
            </w:r>
            <w:r w:rsidR="006013CA" w:rsidRPr="00494E1B">
              <w:rPr>
                <w:rStyle w:val="FootnoteReference"/>
                <w:rFonts w:eastAsia="Times New Roman"/>
                <w:szCs w:val="24"/>
                <w:lang w:eastAsia="lv-LV"/>
              </w:rPr>
              <w:footnoteReference w:id="34"/>
            </w:r>
            <w:r w:rsidR="006013CA" w:rsidRPr="00494E1B">
              <w:rPr>
                <w:rFonts w:eastAsia="Times New Roman"/>
                <w:szCs w:val="24"/>
                <w:lang w:eastAsia="lv-LV"/>
              </w:rPr>
              <w:t>;</w:t>
            </w:r>
          </w:p>
          <w:p w14:paraId="024C5A6B"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13) Ministru kabineta 2014. gada 7. oktobra noteikumi</w:t>
            </w:r>
            <w:r w:rsidR="00B33419" w:rsidRPr="00494E1B">
              <w:rPr>
                <w:rFonts w:eastAsia="Times New Roman"/>
                <w:szCs w:val="24"/>
                <w:lang w:eastAsia="lv-LV"/>
              </w:rPr>
              <w:t>em</w:t>
            </w:r>
            <w:r w:rsidRPr="00494E1B">
              <w:rPr>
                <w:rFonts w:eastAsia="Times New Roman"/>
                <w:szCs w:val="24"/>
                <w:lang w:eastAsia="lv-LV"/>
              </w:rPr>
              <w:t xml:space="preserve"> Nr. 610 „</w:t>
            </w:r>
            <w:proofErr w:type="spellStart"/>
            <w:r w:rsidRPr="00494E1B">
              <w:rPr>
                <w:rFonts w:eastAsia="Times New Roman"/>
                <w:szCs w:val="24"/>
                <w:lang w:eastAsia="lv-LV"/>
              </w:rPr>
              <w:t>Būvspeciālistu</w:t>
            </w:r>
            <w:proofErr w:type="spellEnd"/>
            <w:r w:rsidRPr="00494E1B">
              <w:rPr>
                <w:rFonts w:eastAsia="Times New Roman"/>
                <w:szCs w:val="24"/>
                <w:lang w:eastAsia="lv-LV"/>
              </w:rPr>
              <w:t xml:space="preserve"> kompetences novērtēšanas un patstāvīgās prakses uzraudzības noteikumi”;</w:t>
            </w:r>
          </w:p>
          <w:p w14:paraId="46357816" w14:textId="77777777" w:rsidR="006013CA" w:rsidRPr="00494E1B" w:rsidRDefault="00B33419" w:rsidP="00B33419">
            <w:pPr>
              <w:spacing w:after="0" w:line="240" w:lineRule="auto"/>
              <w:rPr>
                <w:rFonts w:eastAsia="Times New Roman"/>
                <w:szCs w:val="24"/>
                <w:lang w:eastAsia="lv-LV"/>
              </w:rPr>
            </w:pPr>
            <w:r w:rsidRPr="00494E1B">
              <w:rPr>
                <w:rFonts w:eastAsia="Times New Roman"/>
                <w:szCs w:val="24"/>
                <w:lang w:eastAsia="lv-LV"/>
              </w:rPr>
              <w:t>14) Administratīvo</w:t>
            </w:r>
            <w:r w:rsidR="006013CA" w:rsidRPr="00494E1B">
              <w:rPr>
                <w:rFonts w:eastAsia="Times New Roman"/>
                <w:szCs w:val="24"/>
                <w:lang w:eastAsia="lv-LV"/>
              </w:rPr>
              <w:t xml:space="preserve"> procesa likum</w:t>
            </w:r>
            <w:r w:rsidRPr="00494E1B">
              <w:rPr>
                <w:rFonts w:eastAsia="Times New Roman"/>
                <w:szCs w:val="24"/>
                <w:lang w:eastAsia="lv-LV"/>
              </w:rPr>
              <w:t>u</w:t>
            </w:r>
            <w:r w:rsidR="006013CA" w:rsidRPr="00494E1B">
              <w:rPr>
                <w:rFonts w:eastAsia="Times New Roman"/>
                <w:szCs w:val="24"/>
                <w:lang w:eastAsia="lv-LV"/>
              </w:rPr>
              <w:t>.</w:t>
            </w:r>
          </w:p>
        </w:tc>
        <w:tc>
          <w:tcPr>
            <w:tcW w:w="915" w:type="pct"/>
          </w:tcPr>
          <w:p w14:paraId="0C4CCD33" w14:textId="77777777" w:rsidR="006013CA" w:rsidRPr="00494E1B" w:rsidRDefault="006013CA" w:rsidP="006013CA">
            <w:pPr>
              <w:spacing w:after="0" w:line="240" w:lineRule="auto"/>
              <w:rPr>
                <w:rFonts w:eastAsia="Times New Roman"/>
                <w:szCs w:val="24"/>
                <w:lang w:eastAsia="lv-LV"/>
              </w:rPr>
            </w:pPr>
            <w:r w:rsidRPr="00494E1B">
              <w:rPr>
                <w:spacing w:val="-2"/>
                <w:szCs w:val="24"/>
              </w:rPr>
              <w:lastRenderedPageBreak/>
              <w:t>Neparedz stingrākas prasības</w:t>
            </w:r>
          </w:p>
        </w:tc>
      </w:tr>
      <w:tr w:rsidR="006013CA" w:rsidRPr="00494E1B" w14:paraId="504865E9" w14:textId="77777777" w:rsidTr="00A321BB">
        <w:tc>
          <w:tcPr>
            <w:tcW w:w="848" w:type="pct"/>
          </w:tcPr>
          <w:p w14:paraId="42FC1DFF"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lastRenderedPageBreak/>
              <w:t>16. panta 2. punkts</w:t>
            </w:r>
          </w:p>
        </w:tc>
        <w:tc>
          <w:tcPr>
            <w:tcW w:w="714" w:type="pct"/>
          </w:tcPr>
          <w:p w14:paraId="5D178ED6" w14:textId="77777777" w:rsidR="006013CA" w:rsidRPr="00494E1B" w:rsidRDefault="006013CA" w:rsidP="006013CA">
            <w:pPr>
              <w:spacing w:after="0" w:line="240" w:lineRule="auto"/>
              <w:rPr>
                <w:rFonts w:eastAsia="Times New Roman"/>
                <w:szCs w:val="24"/>
                <w:lang w:eastAsia="lv-LV"/>
              </w:rPr>
            </w:pPr>
          </w:p>
        </w:tc>
        <w:tc>
          <w:tcPr>
            <w:tcW w:w="2523" w:type="pct"/>
          </w:tcPr>
          <w:p w14:paraId="6BCF815B" w14:textId="77777777" w:rsidR="006013CA" w:rsidRPr="00494E1B" w:rsidRDefault="006013CA" w:rsidP="006013CA">
            <w:pPr>
              <w:spacing w:after="0" w:line="240" w:lineRule="auto"/>
              <w:rPr>
                <w:b/>
                <w:color w:val="000000"/>
                <w:szCs w:val="24"/>
              </w:rPr>
            </w:pPr>
            <w:r w:rsidRPr="00494E1B">
              <w:rPr>
                <w:b/>
                <w:color w:val="000000"/>
                <w:szCs w:val="24"/>
              </w:rPr>
              <w:t>Pārņemts pilnībā</w:t>
            </w:r>
          </w:p>
          <w:p w14:paraId="12A26331"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w:t>
            </w:r>
          </w:p>
          <w:p w14:paraId="7AC40E43" w14:textId="77777777" w:rsidR="006013CA" w:rsidRPr="00494E1B" w:rsidRDefault="006013CA" w:rsidP="006013CA">
            <w:pPr>
              <w:spacing w:after="0" w:line="240" w:lineRule="auto"/>
              <w:rPr>
                <w:color w:val="000000"/>
                <w:szCs w:val="24"/>
              </w:rPr>
            </w:pPr>
            <w:r w:rsidRPr="00494E1B">
              <w:rPr>
                <w:color w:val="000000"/>
                <w:szCs w:val="24"/>
              </w:rPr>
              <w:lastRenderedPageBreak/>
              <w:t xml:space="preserve">1) Energoefektivitātes likuma 9. panta </w:t>
            </w:r>
            <w:r w:rsidR="00B33419" w:rsidRPr="00494E1B">
              <w:rPr>
                <w:color w:val="000000"/>
                <w:szCs w:val="24"/>
              </w:rPr>
              <w:t>piekto daļu</w:t>
            </w:r>
            <w:r w:rsidRPr="00494E1B">
              <w:rPr>
                <w:color w:val="000000"/>
                <w:szCs w:val="24"/>
              </w:rPr>
              <w:t>;</w:t>
            </w:r>
          </w:p>
          <w:p w14:paraId="4E641AC6" w14:textId="77777777" w:rsidR="006013CA" w:rsidRPr="00494E1B" w:rsidRDefault="007038DF" w:rsidP="006013CA">
            <w:pPr>
              <w:spacing w:after="0" w:line="240" w:lineRule="auto"/>
              <w:rPr>
                <w:color w:val="000000"/>
                <w:szCs w:val="24"/>
              </w:rPr>
            </w:pPr>
            <w:r w:rsidRPr="00494E1B">
              <w:rPr>
                <w:color w:val="000000"/>
                <w:szCs w:val="24"/>
              </w:rPr>
              <w:t>2</w:t>
            </w:r>
            <w:r w:rsidR="006013CA" w:rsidRPr="00494E1B">
              <w:rPr>
                <w:color w:val="000000"/>
                <w:szCs w:val="24"/>
              </w:rPr>
              <w:t>) Ēku ener</w:t>
            </w:r>
            <w:r w:rsidR="00B33419" w:rsidRPr="00494E1B">
              <w:rPr>
                <w:color w:val="000000"/>
                <w:szCs w:val="24"/>
              </w:rPr>
              <w:t>goefektivitātes likuma 15. pantu</w:t>
            </w:r>
            <w:r w:rsidR="006013CA" w:rsidRPr="00494E1B">
              <w:rPr>
                <w:color w:val="000000"/>
                <w:szCs w:val="24"/>
              </w:rPr>
              <w:t>;</w:t>
            </w:r>
          </w:p>
          <w:p w14:paraId="7163F046" w14:textId="77777777" w:rsidR="006013CA" w:rsidRPr="00494E1B" w:rsidRDefault="007038DF" w:rsidP="006013CA">
            <w:pPr>
              <w:spacing w:after="0" w:line="240" w:lineRule="auto"/>
              <w:rPr>
                <w:color w:val="000000"/>
                <w:szCs w:val="24"/>
              </w:rPr>
            </w:pPr>
            <w:r w:rsidRPr="00494E1B">
              <w:rPr>
                <w:color w:val="000000"/>
                <w:szCs w:val="24"/>
              </w:rPr>
              <w:t>3</w:t>
            </w:r>
            <w:r w:rsidR="006013CA" w:rsidRPr="00494E1B">
              <w:rPr>
                <w:color w:val="000000"/>
                <w:szCs w:val="24"/>
              </w:rPr>
              <w:t>) Dzīvojamo māj</w:t>
            </w:r>
            <w:r w:rsidR="00B33419" w:rsidRPr="00494E1B">
              <w:rPr>
                <w:color w:val="000000"/>
                <w:szCs w:val="24"/>
              </w:rPr>
              <w:t>u pārvaldīšanas likuma 18. pantu</w:t>
            </w:r>
            <w:r w:rsidR="006013CA" w:rsidRPr="00494E1B">
              <w:rPr>
                <w:color w:val="000000"/>
                <w:szCs w:val="24"/>
              </w:rPr>
              <w:t>;</w:t>
            </w:r>
          </w:p>
          <w:p w14:paraId="22059F2C" w14:textId="77777777" w:rsidR="006013CA" w:rsidRPr="00494E1B" w:rsidRDefault="007038DF" w:rsidP="006013CA">
            <w:pPr>
              <w:spacing w:after="0" w:line="240" w:lineRule="auto"/>
              <w:rPr>
                <w:rFonts w:eastAsia="Times New Roman"/>
                <w:szCs w:val="24"/>
                <w:lang w:eastAsia="lv-LV"/>
              </w:rPr>
            </w:pPr>
            <w:r w:rsidRPr="00494E1B">
              <w:rPr>
                <w:color w:val="000000"/>
                <w:szCs w:val="24"/>
              </w:rPr>
              <w:t>4</w:t>
            </w:r>
            <w:r w:rsidR="006013CA" w:rsidRPr="00494E1B">
              <w:rPr>
                <w:color w:val="000000"/>
                <w:szCs w:val="24"/>
              </w:rPr>
              <w:t>) E</w:t>
            </w:r>
            <w:r w:rsidR="00A455F2" w:rsidRPr="00494E1B">
              <w:rPr>
                <w:color w:val="000000"/>
                <w:szCs w:val="24"/>
              </w:rPr>
              <w:t>konomikas ministrijas uzturēto</w:t>
            </w:r>
            <w:r w:rsidR="006013CA" w:rsidRPr="00494E1B">
              <w:rPr>
                <w:color w:val="000000"/>
                <w:szCs w:val="24"/>
              </w:rPr>
              <w:t xml:space="preserve"> Dzīvojamo māju pārvaldnieku reģistrs</w:t>
            </w:r>
            <w:r w:rsidR="006013CA" w:rsidRPr="00494E1B">
              <w:rPr>
                <w:rStyle w:val="FootnoteReference"/>
                <w:color w:val="000000"/>
                <w:szCs w:val="24"/>
              </w:rPr>
              <w:footnoteReference w:id="35"/>
            </w:r>
            <w:r w:rsidR="006013CA" w:rsidRPr="00494E1B">
              <w:rPr>
                <w:color w:val="000000"/>
                <w:szCs w:val="24"/>
              </w:rPr>
              <w:t>.</w:t>
            </w:r>
          </w:p>
        </w:tc>
        <w:tc>
          <w:tcPr>
            <w:tcW w:w="915" w:type="pct"/>
          </w:tcPr>
          <w:p w14:paraId="4CB82AA2" w14:textId="77777777" w:rsidR="006013CA" w:rsidRPr="00494E1B" w:rsidRDefault="006013CA" w:rsidP="006013CA">
            <w:pPr>
              <w:spacing w:after="0" w:line="240" w:lineRule="auto"/>
              <w:rPr>
                <w:rFonts w:eastAsia="Times New Roman"/>
                <w:szCs w:val="24"/>
                <w:lang w:eastAsia="lv-LV"/>
              </w:rPr>
            </w:pPr>
            <w:r w:rsidRPr="00494E1B">
              <w:rPr>
                <w:spacing w:val="-2"/>
                <w:szCs w:val="24"/>
              </w:rPr>
              <w:lastRenderedPageBreak/>
              <w:t>Neparedz stingrākas prasības</w:t>
            </w:r>
          </w:p>
        </w:tc>
      </w:tr>
      <w:tr w:rsidR="006013CA" w:rsidRPr="00494E1B" w14:paraId="3FCC2C10" w14:textId="77777777" w:rsidTr="00A321BB">
        <w:tc>
          <w:tcPr>
            <w:tcW w:w="848" w:type="pct"/>
          </w:tcPr>
          <w:p w14:paraId="047A8C6A"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16. panta 3. punkts</w:t>
            </w:r>
          </w:p>
        </w:tc>
        <w:tc>
          <w:tcPr>
            <w:tcW w:w="714" w:type="pct"/>
          </w:tcPr>
          <w:p w14:paraId="6C698025" w14:textId="77777777" w:rsidR="006013CA" w:rsidRPr="00494E1B" w:rsidRDefault="006013CA" w:rsidP="006013CA">
            <w:pPr>
              <w:spacing w:after="0" w:line="240" w:lineRule="auto"/>
              <w:rPr>
                <w:rFonts w:eastAsia="Times New Roman"/>
                <w:szCs w:val="24"/>
                <w:lang w:eastAsia="lv-LV"/>
              </w:rPr>
            </w:pPr>
          </w:p>
        </w:tc>
        <w:tc>
          <w:tcPr>
            <w:tcW w:w="2523" w:type="pct"/>
          </w:tcPr>
          <w:p w14:paraId="2665E9C7" w14:textId="77777777" w:rsidR="006013CA" w:rsidRPr="00494E1B" w:rsidRDefault="006013CA" w:rsidP="006013CA">
            <w:pPr>
              <w:spacing w:after="0" w:line="240" w:lineRule="auto"/>
              <w:rPr>
                <w:b/>
                <w:color w:val="000000"/>
                <w:szCs w:val="24"/>
              </w:rPr>
            </w:pPr>
            <w:r w:rsidRPr="00494E1B">
              <w:rPr>
                <w:b/>
                <w:color w:val="000000"/>
                <w:szCs w:val="24"/>
              </w:rPr>
              <w:t>Pārņemts pilnībā</w:t>
            </w:r>
          </w:p>
          <w:p w14:paraId="2EC64525" w14:textId="77777777" w:rsidR="006013CA" w:rsidRPr="00494E1B" w:rsidRDefault="006013CA" w:rsidP="006013CA">
            <w:pPr>
              <w:spacing w:after="0" w:line="240" w:lineRule="auto"/>
              <w:rPr>
                <w:rFonts w:eastAsia="Times New Roman"/>
                <w:szCs w:val="24"/>
                <w:lang w:eastAsia="lv-LV"/>
              </w:rPr>
            </w:pPr>
            <w:r w:rsidRPr="00494E1B">
              <w:rPr>
                <w:color w:val="000000"/>
                <w:szCs w:val="24"/>
              </w:rPr>
              <w:t>Standartizācijas likuma 13. panta otrā daļa.</w:t>
            </w:r>
          </w:p>
        </w:tc>
        <w:tc>
          <w:tcPr>
            <w:tcW w:w="915" w:type="pct"/>
          </w:tcPr>
          <w:p w14:paraId="07576BB8" w14:textId="77777777" w:rsidR="006013CA" w:rsidRPr="00494E1B" w:rsidRDefault="006013CA" w:rsidP="006013CA">
            <w:pPr>
              <w:spacing w:after="0" w:line="240" w:lineRule="auto"/>
              <w:rPr>
                <w:rFonts w:eastAsia="Times New Roman"/>
                <w:szCs w:val="24"/>
                <w:lang w:eastAsia="lv-LV"/>
              </w:rPr>
            </w:pPr>
            <w:r w:rsidRPr="00494E1B">
              <w:rPr>
                <w:spacing w:val="-2"/>
                <w:szCs w:val="24"/>
              </w:rPr>
              <w:t>Neparedz stingrākas prasības</w:t>
            </w:r>
          </w:p>
        </w:tc>
      </w:tr>
      <w:tr w:rsidR="006013CA" w:rsidRPr="00494E1B" w14:paraId="45FADB28" w14:textId="77777777" w:rsidTr="00A321BB">
        <w:tc>
          <w:tcPr>
            <w:tcW w:w="848" w:type="pct"/>
          </w:tcPr>
          <w:p w14:paraId="16C340D3"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17. panta 1. punkts</w:t>
            </w:r>
          </w:p>
        </w:tc>
        <w:tc>
          <w:tcPr>
            <w:tcW w:w="714" w:type="pct"/>
          </w:tcPr>
          <w:p w14:paraId="5B9A9E6A" w14:textId="77777777" w:rsidR="006013CA" w:rsidRPr="00494E1B" w:rsidRDefault="006013CA" w:rsidP="006013CA">
            <w:pPr>
              <w:spacing w:after="0" w:line="240" w:lineRule="auto"/>
              <w:rPr>
                <w:rFonts w:eastAsia="Times New Roman"/>
                <w:szCs w:val="24"/>
                <w:lang w:eastAsia="lv-LV"/>
              </w:rPr>
            </w:pPr>
          </w:p>
        </w:tc>
        <w:tc>
          <w:tcPr>
            <w:tcW w:w="2523" w:type="pct"/>
          </w:tcPr>
          <w:p w14:paraId="55BC3873"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30CE7BDB"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Ēku energoefektivitātes likuma 15. panta otrās daļas 3. punkts.</w:t>
            </w:r>
          </w:p>
        </w:tc>
        <w:tc>
          <w:tcPr>
            <w:tcW w:w="915" w:type="pct"/>
          </w:tcPr>
          <w:p w14:paraId="7C723F7F"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29444544" w14:textId="77777777" w:rsidTr="00A321BB">
        <w:tc>
          <w:tcPr>
            <w:tcW w:w="848" w:type="pct"/>
          </w:tcPr>
          <w:p w14:paraId="43B65649"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17. panta 2. punkts</w:t>
            </w:r>
          </w:p>
        </w:tc>
        <w:tc>
          <w:tcPr>
            <w:tcW w:w="714" w:type="pct"/>
          </w:tcPr>
          <w:p w14:paraId="451916AB" w14:textId="77777777" w:rsidR="006013CA" w:rsidRPr="00494E1B" w:rsidRDefault="006013CA" w:rsidP="006013CA">
            <w:pPr>
              <w:spacing w:after="0" w:line="240" w:lineRule="auto"/>
              <w:rPr>
                <w:rFonts w:eastAsia="Times New Roman"/>
                <w:szCs w:val="24"/>
                <w:lang w:eastAsia="lv-LV"/>
              </w:rPr>
            </w:pPr>
          </w:p>
        </w:tc>
        <w:tc>
          <w:tcPr>
            <w:tcW w:w="2523" w:type="pct"/>
          </w:tcPr>
          <w:p w14:paraId="6E878A64"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60D50A39"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w:t>
            </w:r>
          </w:p>
          <w:p w14:paraId="67F61C20"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1) Energoefektivitātes likuma 4. </w:t>
            </w:r>
            <w:r w:rsidR="00A455F2" w:rsidRPr="00494E1B">
              <w:rPr>
                <w:rFonts w:eastAsia="Times New Roman"/>
                <w:szCs w:val="24"/>
                <w:lang w:eastAsia="lv-LV"/>
              </w:rPr>
              <w:t>panta sesto</w:t>
            </w:r>
            <w:r w:rsidRPr="00494E1B">
              <w:rPr>
                <w:rFonts w:eastAsia="Times New Roman"/>
                <w:szCs w:val="24"/>
                <w:lang w:eastAsia="lv-LV"/>
              </w:rPr>
              <w:t xml:space="preserve"> daļ</w:t>
            </w:r>
            <w:r w:rsidR="00A455F2" w:rsidRPr="00494E1B">
              <w:rPr>
                <w:rFonts w:eastAsia="Times New Roman"/>
                <w:szCs w:val="24"/>
                <w:lang w:eastAsia="lv-LV"/>
              </w:rPr>
              <w:t>u</w:t>
            </w:r>
            <w:r w:rsidRPr="00494E1B">
              <w:rPr>
                <w:rFonts w:eastAsia="Times New Roman"/>
                <w:szCs w:val="24"/>
                <w:lang w:eastAsia="lv-LV"/>
              </w:rPr>
              <w:t>;</w:t>
            </w:r>
          </w:p>
          <w:p w14:paraId="67A1D549"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2) AS Latvenergo Energoefektivitātes centr</w:t>
            </w:r>
            <w:r w:rsidR="00A455F2" w:rsidRPr="00494E1B">
              <w:rPr>
                <w:rFonts w:eastAsia="Times New Roman"/>
                <w:szCs w:val="24"/>
                <w:lang w:eastAsia="lv-LV"/>
              </w:rPr>
              <w:t>u</w:t>
            </w:r>
            <w:r w:rsidRPr="00494E1B">
              <w:rPr>
                <w:rStyle w:val="FootnoteReference"/>
                <w:rFonts w:eastAsia="Times New Roman"/>
                <w:szCs w:val="24"/>
                <w:lang w:eastAsia="lv-LV"/>
              </w:rPr>
              <w:footnoteReference w:id="36"/>
            </w:r>
            <w:r w:rsidRPr="00494E1B">
              <w:rPr>
                <w:rFonts w:eastAsia="Times New Roman"/>
                <w:szCs w:val="24"/>
                <w:lang w:eastAsia="lv-LV"/>
              </w:rPr>
              <w:t>;</w:t>
            </w:r>
          </w:p>
          <w:p w14:paraId="46802D4E" w14:textId="77777777" w:rsidR="006013CA" w:rsidRPr="00494E1B" w:rsidRDefault="006013CA" w:rsidP="00A455F2">
            <w:pPr>
              <w:spacing w:after="0" w:line="240" w:lineRule="auto"/>
              <w:rPr>
                <w:rFonts w:eastAsia="Times New Roman"/>
                <w:b/>
                <w:szCs w:val="24"/>
                <w:lang w:eastAsia="lv-LV"/>
              </w:rPr>
            </w:pPr>
            <w:r w:rsidRPr="00494E1B">
              <w:rPr>
                <w:rFonts w:eastAsia="Times New Roman"/>
                <w:szCs w:val="24"/>
                <w:lang w:eastAsia="lv-LV"/>
              </w:rPr>
              <w:t>3) AS “Latvijas gāze” Klientu apkalpošanas centr</w:t>
            </w:r>
            <w:r w:rsidR="00A455F2" w:rsidRPr="00494E1B">
              <w:rPr>
                <w:rFonts w:eastAsia="Times New Roman"/>
                <w:szCs w:val="24"/>
                <w:lang w:eastAsia="lv-LV"/>
              </w:rPr>
              <w:t>u</w:t>
            </w:r>
            <w:r w:rsidRPr="00494E1B">
              <w:rPr>
                <w:rFonts w:eastAsia="Times New Roman"/>
                <w:szCs w:val="24"/>
                <w:lang w:eastAsia="lv-LV"/>
              </w:rPr>
              <w:t xml:space="preserve"> un kontaktu centrs</w:t>
            </w:r>
            <w:r w:rsidRPr="00494E1B">
              <w:rPr>
                <w:rStyle w:val="FootnoteReference"/>
                <w:rFonts w:eastAsia="Times New Roman"/>
                <w:szCs w:val="24"/>
                <w:lang w:eastAsia="lv-LV"/>
              </w:rPr>
              <w:footnoteReference w:id="37"/>
            </w:r>
            <w:r w:rsidRPr="00494E1B">
              <w:rPr>
                <w:rFonts w:eastAsia="Times New Roman"/>
                <w:szCs w:val="24"/>
                <w:lang w:eastAsia="lv-LV"/>
              </w:rPr>
              <w:t>.</w:t>
            </w:r>
          </w:p>
        </w:tc>
        <w:tc>
          <w:tcPr>
            <w:tcW w:w="915" w:type="pct"/>
          </w:tcPr>
          <w:p w14:paraId="3E56F6BB"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396CB007" w14:textId="77777777" w:rsidTr="00A321BB">
        <w:tc>
          <w:tcPr>
            <w:tcW w:w="848" w:type="pct"/>
          </w:tcPr>
          <w:p w14:paraId="3B2219AB"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17. panta 3. punkts</w:t>
            </w:r>
          </w:p>
        </w:tc>
        <w:tc>
          <w:tcPr>
            <w:tcW w:w="714" w:type="pct"/>
          </w:tcPr>
          <w:p w14:paraId="263F9867" w14:textId="77777777" w:rsidR="006013CA" w:rsidRPr="00494E1B" w:rsidRDefault="006013CA" w:rsidP="006013CA">
            <w:pPr>
              <w:spacing w:after="0" w:line="240" w:lineRule="auto"/>
              <w:rPr>
                <w:rFonts w:eastAsia="Times New Roman"/>
                <w:szCs w:val="24"/>
                <w:lang w:eastAsia="lv-LV"/>
              </w:rPr>
            </w:pPr>
          </w:p>
        </w:tc>
        <w:tc>
          <w:tcPr>
            <w:tcW w:w="2523" w:type="pct"/>
          </w:tcPr>
          <w:p w14:paraId="70C674BE" w14:textId="77777777" w:rsidR="006013CA" w:rsidRPr="00494E1B" w:rsidRDefault="006013CA" w:rsidP="006013CA">
            <w:pPr>
              <w:spacing w:after="0" w:line="240" w:lineRule="auto"/>
              <w:rPr>
                <w:rFonts w:eastAsia="Times New Roman"/>
                <w:szCs w:val="24"/>
                <w:lang w:eastAsia="lv-LV"/>
              </w:rPr>
            </w:pPr>
            <w:r w:rsidRPr="00494E1B">
              <w:rPr>
                <w:color w:val="000000"/>
                <w:szCs w:val="24"/>
              </w:rPr>
              <w:t>Norma noteic pienākumu Eiropas Komisijai</w:t>
            </w:r>
            <w:r w:rsidR="00A455F2" w:rsidRPr="00494E1B">
              <w:rPr>
                <w:color w:val="000000"/>
                <w:szCs w:val="24"/>
              </w:rPr>
              <w:t>.</w:t>
            </w:r>
          </w:p>
        </w:tc>
        <w:tc>
          <w:tcPr>
            <w:tcW w:w="915" w:type="pct"/>
          </w:tcPr>
          <w:p w14:paraId="08798840" w14:textId="77777777" w:rsidR="006013CA" w:rsidRPr="00494E1B" w:rsidRDefault="006013CA" w:rsidP="006013CA">
            <w:pPr>
              <w:spacing w:after="0" w:line="240" w:lineRule="auto"/>
              <w:rPr>
                <w:rFonts w:eastAsia="Times New Roman"/>
                <w:szCs w:val="24"/>
                <w:lang w:eastAsia="lv-LV"/>
              </w:rPr>
            </w:pPr>
          </w:p>
        </w:tc>
      </w:tr>
      <w:tr w:rsidR="006013CA" w:rsidRPr="00494E1B" w14:paraId="781DBD2D" w14:textId="77777777" w:rsidTr="00A321BB">
        <w:tc>
          <w:tcPr>
            <w:tcW w:w="848" w:type="pct"/>
          </w:tcPr>
          <w:p w14:paraId="19A9DFE7"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17. panta 4. punkts</w:t>
            </w:r>
          </w:p>
        </w:tc>
        <w:tc>
          <w:tcPr>
            <w:tcW w:w="714" w:type="pct"/>
          </w:tcPr>
          <w:p w14:paraId="24FF4EDA" w14:textId="77777777" w:rsidR="006013CA" w:rsidRPr="00494E1B" w:rsidRDefault="006013CA" w:rsidP="006013CA">
            <w:pPr>
              <w:spacing w:after="0" w:line="240" w:lineRule="auto"/>
              <w:rPr>
                <w:rFonts w:eastAsia="Times New Roman"/>
                <w:szCs w:val="24"/>
                <w:lang w:eastAsia="lv-LV"/>
              </w:rPr>
            </w:pPr>
          </w:p>
        </w:tc>
        <w:tc>
          <w:tcPr>
            <w:tcW w:w="2523" w:type="pct"/>
          </w:tcPr>
          <w:p w14:paraId="7180C1EE"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739CC543"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w:t>
            </w:r>
          </w:p>
          <w:p w14:paraId="60489AA4"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1) Energoefektivitātes likuma </w:t>
            </w:r>
            <w:r w:rsidR="00A455F2" w:rsidRPr="00494E1B">
              <w:rPr>
                <w:rFonts w:eastAsia="Times New Roman"/>
                <w:szCs w:val="24"/>
                <w:lang w:eastAsia="lv-LV"/>
              </w:rPr>
              <w:t>4.panta sesto daļu</w:t>
            </w:r>
            <w:r w:rsidRPr="00494E1B">
              <w:rPr>
                <w:rFonts w:eastAsia="Times New Roman"/>
                <w:szCs w:val="24"/>
                <w:lang w:eastAsia="lv-LV"/>
              </w:rPr>
              <w:t>;</w:t>
            </w:r>
          </w:p>
          <w:p w14:paraId="5C6176CB"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2) Ekonomikas ministrijas pastāvīgā informatīvā kampaņ</w:t>
            </w:r>
            <w:r w:rsidR="00A455F2" w:rsidRPr="00494E1B">
              <w:rPr>
                <w:rFonts w:eastAsia="Times New Roman"/>
                <w:szCs w:val="24"/>
                <w:lang w:eastAsia="lv-LV"/>
              </w:rPr>
              <w:t>u</w:t>
            </w:r>
            <w:r w:rsidRPr="00494E1B">
              <w:rPr>
                <w:rFonts w:eastAsia="Times New Roman"/>
                <w:szCs w:val="24"/>
                <w:lang w:eastAsia="lv-LV"/>
              </w:rPr>
              <w:t xml:space="preserve"> “Dzīvo siltāk”</w:t>
            </w:r>
            <w:r w:rsidRPr="00494E1B">
              <w:rPr>
                <w:rStyle w:val="FootnoteReference"/>
                <w:rFonts w:eastAsia="Times New Roman"/>
                <w:szCs w:val="24"/>
                <w:lang w:eastAsia="lv-LV"/>
              </w:rPr>
              <w:footnoteReference w:id="38"/>
            </w:r>
            <w:r w:rsidRPr="00494E1B">
              <w:rPr>
                <w:rFonts w:eastAsia="Times New Roman"/>
                <w:szCs w:val="24"/>
                <w:lang w:eastAsia="lv-LV"/>
              </w:rPr>
              <w:t>;</w:t>
            </w:r>
          </w:p>
          <w:p w14:paraId="22173532"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3) Rīgas Domes 2007. gada 23. janvāra lēmum</w:t>
            </w:r>
            <w:r w:rsidR="00A455F2" w:rsidRPr="00494E1B">
              <w:rPr>
                <w:rFonts w:eastAsia="Times New Roman"/>
                <w:szCs w:val="24"/>
                <w:lang w:eastAsia="lv-LV"/>
              </w:rPr>
              <w:t>u</w:t>
            </w:r>
            <w:r w:rsidRPr="00494E1B">
              <w:rPr>
                <w:rFonts w:eastAsia="Times New Roman"/>
                <w:szCs w:val="24"/>
                <w:lang w:eastAsia="lv-LV"/>
              </w:rPr>
              <w:t xml:space="preserve"> „Par Rīgas pašvaldības aģentūras „Rīgas enerģētikas aģentūra” izveidošanu”</w:t>
            </w:r>
            <w:r w:rsidRPr="00494E1B">
              <w:rPr>
                <w:rStyle w:val="FootnoteReference"/>
                <w:rFonts w:eastAsia="Times New Roman"/>
                <w:szCs w:val="24"/>
                <w:lang w:eastAsia="lv-LV"/>
              </w:rPr>
              <w:footnoteReference w:id="39"/>
            </w:r>
            <w:r w:rsidRPr="00494E1B">
              <w:rPr>
                <w:rFonts w:eastAsia="Times New Roman"/>
                <w:szCs w:val="24"/>
                <w:lang w:eastAsia="lv-LV"/>
              </w:rPr>
              <w:t>;</w:t>
            </w:r>
          </w:p>
          <w:p w14:paraId="6F6084C5" w14:textId="77777777" w:rsidR="006013CA" w:rsidRPr="00494E1B" w:rsidRDefault="006013CA" w:rsidP="00A455F2">
            <w:pPr>
              <w:spacing w:after="0" w:line="240" w:lineRule="auto"/>
              <w:rPr>
                <w:rFonts w:eastAsia="Times New Roman"/>
                <w:szCs w:val="24"/>
                <w:lang w:eastAsia="lv-LV"/>
              </w:rPr>
            </w:pPr>
            <w:r w:rsidRPr="00494E1B">
              <w:rPr>
                <w:rFonts w:eastAsia="Times New Roman"/>
                <w:szCs w:val="24"/>
                <w:lang w:eastAsia="lv-LV"/>
              </w:rPr>
              <w:t>4) Zemgales reģionālā enerģētikas aģentūr</w:t>
            </w:r>
            <w:r w:rsidR="00A455F2" w:rsidRPr="00494E1B">
              <w:rPr>
                <w:rFonts w:eastAsia="Times New Roman"/>
                <w:szCs w:val="24"/>
                <w:lang w:eastAsia="lv-LV"/>
              </w:rPr>
              <w:t>u</w:t>
            </w:r>
            <w:r w:rsidRPr="00494E1B">
              <w:rPr>
                <w:rStyle w:val="FootnoteReference"/>
                <w:rFonts w:eastAsia="Times New Roman"/>
                <w:szCs w:val="24"/>
                <w:lang w:eastAsia="lv-LV"/>
              </w:rPr>
              <w:footnoteReference w:id="40"/>
            </w:r>
            <w:r w:rsidRPr="00494E1B">
              <w:rPr>
                <w:rFonts w:eastAsia="Times New Roman"/>
                <w:szCs w:val="24"/>
                <w:lang w:eastAsia="lv-LV"/>
              </w:rPr>
              <w:t>.</w:t>
            </w:r>
          </w:p>
        </w:tc>
        <w:tc>
          <w:tcPr>
            <w:tcW w:w="915" w:type="pct"/>
          </w:tcPr>
          <w:p w14:paraId="64D26FF4" w14:textId="77777777" w:rsidR="006013CA" w:rsidRPr="00494E1B" w:rsidRDefault="006013CA" w:rsidP="006013CA">
            <w:pPr>
              <w:spacing w:after="0" w:line="240" w:lineRule="auto"/>
              <w:rPr>
                <w:rFonts w:eastAsia="Times New Roman"/>
                <w:szCs w:val="24"/>
                <w:lang w:eastAsia="lv-LV"/>
              </w:rPr>
            </w:pPr>
            <w:r w:rsidRPr="00494E1B">
              <w:rPr>
                <w:spacing w:val="-2"/>
                <w:szCs w:val="24"/>
              </w:rPr>
              <w:t>Neparedz stingrākas prasības</w:t>
            </w:r>
          </w:p>
        </w:tc>
      </w:tr>
      <w:tr w:rsidR="006013CA" w:rsidRPr="00494E1B" w14:paraId="51A448A8" w14:textId="77777777" w:rsidTr="00A321BB">
        <w:tc>
          <w:tcPr>
            <w:tcW w:w="848" w:type="pct"/>
          </w:tcPr>
          <w:p w14:paraId="27EF69E0"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17. panta 5. punkts</w:t>
            </w:r>
          </w:p>
        </w:tc>
        <w:tc>
          <w:tcPr>
            <w:tcW w:w="714" w:type="pct"/>
          </w:tcPr>
          <w:p w14:paraId="26BD7A0A" w14:textId="77777777" w:rsidR="006013CA" w:rsidRPr="00494E1B" w:rsidRDefault="006013CA" w:rsidP="006013CA">
            <w:pPr>
              <w:spacing w:after="0" w:line="240" w:lineRule="auto"/>
              <w:rPr>
                <w:rFonts w:eastAsia="Times New Roman"/>
                <w:szCs w:val="24"/>
                <w:lang w:eastAsia="lv-LV"/>
              </w:rPr>
            </w:pPr>
          </w:p>
        </w:tc>
        <w:tc>
          <w:tcPr>
            <w:tcW w:w="2523" w:type="pct"/>
          </w:tcPr>
          <w:p w14:paraId="4DFF85EF" w14:textId="77777777" w:rsidR="006013CA" w:rsidRPr="00494E1B" w:rsidRDefault="006013CA" w:rsidP="006013CA">
            <w:pPr>
              <w:spacing w:after="0" w:line="240" w:lineRule="auto"/>
              <w:rPr>
                <w:rFonts w:eastAsia="Times New Roman"/>
                <w:szCs w:val="24"/>
                <w:lang w:eastAsia="lv-LV"/>
              </w:rPr>
            </w:pPr>
            <w:r w:rsidRPr="00494E1B">
              <w:rPr>
                <w:color w:val="000000"/>
                <w:szCs w:val="24"/>
              </w:rPr>
              <w:t>Norma noteic pienākumu Eiropas Komisijai</w:t>
            </w:r>
          </w:p>
        </w:tc>
        <w:tc>
          <w:tcPr>
            <w:tcW w:w="915" w:type="pct"/>
          </w:tcPr>
          <w:p w14:paraId="5EC1F36B" w14:textId="77777777" w:rsidR="006013CA" w:rsidRPr="00494E1B" w:rsidRDefault="006013CA" w:rsidP="006013CA">
            <w:pPr>
              <w:spacing w:after="0" w:line="240" w:lineRule="auto"/>
              <w:rPr>
                <w:rFonts w:eastAsia="Times New Roman"/>
                <w:szCs w:val="24"/>
                <w:lang w:eastAsia="lv-LV"/>
              </w:rPr>
            </w:pPr>
          </w:p>
        </w:tc>
      </w:tr>
      <w:tr w:rsidR="006013CA" w:rsidRPr="00494E1B" w14:paraId="76F5A2E2" w14:textId="77777777" w:rsidTr="00A321BB">
        <w:tc>
          <w:tcPr>
            <w:tcW w:w="848" w:type="pct"/>
          </w:tcPr>
          <w:p w14:paraId="26842761" w14:textId="77777777" w:rsidR="006013CA" w:rsidRPr="00494E1B" w:rsidRDefault="006013CA" w:rsidP="00BD79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18.</w:t>
            </w:r>
            <w:r w:rsidR="00BD79BB" w:rsidRPr="00494E1B">
              <w:rPr>
                <w:rFonts w:eastAsia="Times New Roman"/>
                <w:szCs w:val="24"/>
                <w:lang w:eastAsia="lv-LV"/>
              </w:rPr>
              <w:t> </w:t>
            </w:r>
            <w:r w:rsidRPr="00494E1B">
              <w:rPr>
                <w:rFonts w:eastAsia="Times New Roman"/>
                <w:szCs w:val="24"/>
                <w:lang w:eastAsia="lv-LV"/>
              </w:rPr>
              <w:t>panta 1.</w:t>
            </w:r>
            <w:r w:rsidR="00BD79BB" w:rsidRPr="00494E1B">
              <w:rPr>
                <w:rFonts w:eastAsia="Times New Roman"/>
                <w:szCs w:val="24"/>
                <w:lang w:eastAsia="lv-LV"/>
              </w:rPr>
              <w:t> </w:t>
            </w:r>
            <w:r w:rsidRPr="00494E1B">
              <w:rPr>
                <w:rFonts w:eastAsia="Times New Roman"/>
                <w:szCs w:val="24"/>
                <w:lang w:eastAsia="lv-LV"/>
              </w:rPr>
              <w:t>punkt</w:t>
            </w:r>
            <w:r w:rsidR="00BD79BB" w:rsidRPr="00494E1B">
              <w:rPr>
                <w:rFonts w:eastAsia="Times New Roman"/>
                <w:szCs w:val="24"/>
                <w:lang w:eastAsia="lv-LV"/>
              </w:rPr>
              <w:t>a</w:t>
            </w:r>
            <w:r w:rsidRPr="00494E1B">
              <w:rPr>
                <w:rFonts w:eastAsia="Times New Roman"/>
                <w:szCs w:val="24"/>
                <w:lang w:eastAsia="lv-LV"/>
              </w:rPr>
              <w:t xml:space="preserve"> a) apakšpunkts</w:t>
            </w:r>
          </w:p>
        </w:tc>
        <w:tc>
          <w:tcPr>
            <w:tcW w:w="714" w:type="pct"/>
          </w:tcPr>
          <w:p w14:paraId="36E77F9E" w14:textId="77777777" w:rsidR="006013CA" w:rsidRPr="00494E1B" w:rsidRDefault="006013CA" w:rsidP="006013CA">
            <w:pPr>
              <w:spacing w:after="0" w:line="240" w:lineRule="auto"/>
              <w:rPr>
                <w:rFonts w:eastAsia="Times New Roman"/>
                <w:szCs w:val="24"/>
                <w:lang w:eastAsia="lv-LV"/>
              </w:rPr>
            </w:pPr>
          </w:p>
        </w:tc>
        <w:tc>
          <w:tcPr>
            <w:tcW w:w="2523" w:type="pct"/>
          </w:tcPr>
          <w:p w14:paraId="6A179FE5"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275E09AE"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w:t>
            </w:r>
          </w:p>
          <w:p w14:paraId="5DA62ADB"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1) Energoefektivitātes likuma 4. panta septīt</w:t>
            </w:r>
            <w:r w:rsidR="00A455F2" w:rsidRPr="00494E1B">
              <w:rPr>
                <w:rFonts w:eastAsia="Times New Roman"/>
                <w:szCs w:val="24"/>
                <w:lang w:eastAsia="lv-LV"/>
              </w:rPr>
              <w:t>o</w:t>
            </w:r>
            <w:r w:rsidRPr="00494E1B">
              <w:rPr>
                <w:rFonts w:eastAsia="Times New Roman"/>
                <w:szCs w:val="24"/>
                <w:lang w:eastAsia="lv-LV"/>
              </w:rPr>
              <w:t xml:space="preserve"> daļ</w:t>
            </w:r>
            <w:r w:rsidR="00A455F2" w:rsidRPr="00494E1B">
              <w:rPr>
                <w:rFonts w:eastAsia="Times New Roman"/>
                <w:szCs w:val="24"/>
                <w:lang w:eastAsia="lv-LV"/>
              </w:rPr>
              <w:t>u</w:t>
            </w:r>
            <w:r w:rsidRPr="00494E1B">
              <w:rPr>
                <w:rFonts w:eastAsia="Times New Roman"/>
                <w:szCs w:val="24"/>
                <w:lang w:eastAsia="lv-LV"/>
              </w:rPr>
              <w:t>;</w:t>
            </w:r>
          </w:p>
          <w:p w14:paraId="4AC6FACF"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lastRenderedPageBreak/>
              <w:t>2) Ministru kabineta 2015. gada 4. februāra rīkojum</w:t>
            </w:r>
            <w:r w:rsidR="00A455F2" w:rsidRPr="00494E1B">
              <w:rPr>
                <w:rFonts w:eastAsia="Times New Roman"/>
                <w:szCs w:val="24"/>
                <w:lang w:eastAsia="lv-LV"/>
              </w:rPr>
              <w:t>u</w:t>
            </w:r>
            <w:r w:rsidRPr="00494E1B">
              <w:rPr>
                <w:rFonts w:eastAsia="Times New Roman"/>
                <w:szCs w:val="24"/>
                <w:lang w:eastAsia="lv-LV"/>
              </w:rPr>
              <w:t xml:space="preserve"> Nr. 62 (prot. Nr. 5., 66.§) </w:t>
            </w:r>
          </w:p>
          <w:p w14:paraId="4E90BC94"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„Par Eiropas Savienības struktūrfondu un Kohēzijas fonda 2014.-2020.gada plānošanas perioda darbības programmu “Izaugsme un nodarbinātība”” nodarbinātība”</w:t>
            </w:r>
            <w:r w:rsidRPr="00494E1B">
              <w:rPr>
                <w:rStyle w:val="FootnoteReference"/>
                <w:rFonts w:eastAsia="Times New Roman"/>
                <w:szCs w:val="24"/>
                <w:lang w:eastAsia="lv-LV"/>
              </w:rPr>
              <w:footnoteReference w:id="41"/>
            </w:r>
            <w:r w:rsidRPr="00494E1B">
              <w:rPr>
                <w:rFonts w:eastAsia="Times New Roman"/>
                <w:szCs w:val="24"/>
                <w:lang w:eastAsia="lv-LV"/>
              </w:rPr>
              <w:t>.</w:t>
            </w:r>
          </w:p>
        </w:tc>
        <w:tc>
          <w:tcPr>
            <w:tcW w:w="915" w:type="pct"/>
          </w:tcPr>
          <w:p w14:paraId="219F4A64" w14:textId="77777777" w:rsidR="006013CA" w:rsidRPr="00494E1B" w:rsidRDefault="006013CA" w:rsidP="006013CA">
            <w:pPr>
              <w:spacing w:after="0" w:line="240" w:lineRule="auto"/>
              <w:rPr>
                <w:rFonts w:eastAsia="Times New Roman"/>
                <w:szCs w:val="24"/>
                <w:lang w:eastAsia="lv-LV"/>
              </w:rPr>
            </w:pPr>
            <w:r w:rsidRPr="00494E1B">
              <w:rPr>
                <w:spacing w:val="-2"/>
                <w:szCs w:val="24"/>
              </w:rPr>
              <w:lastRenderedPageBreak/>
              <w:t>Neparedz stingrākas prasības</w:t>
            </w:r>
          </w:p>
        </w:tc>
      </w:tr>
      <w:tr w:rsidR="006013CA" w:rsidRPr="00494E1B" w14:paraId="33D63D96" w14:textId="77777777" w:rsidTr="00A321BB">
        <w:tc>
          <w:tcPr>
            <w:tcW w:w="848" w:type="pct"/>
          </w:tcPr>
          <w:p w14:paraId="4876C005" w14:textId="77777777" w:rsidR="006013CA" w:rsidRPr="00494E1B" w:rsidRDefault="006013CA" w:rsidP="00BD79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18.</w:t>
            </w:r>
            <w:r w:rsidR="00BD79BB" w:rsidRPr="00494E1B">
              <w:rPr>
                <w:rFonts w:eastAsia="Times New Roman"/>
                <w:szCs w:val="24"/>
                <w:lang w:eastAsia="lv-LV"/>
              </w:rPr>
              <w:t> </w:t>
            </w:r>
            <w:r w:rsidRPr="00494E1B">
              <w:rPr>
                <w:rFonts w:eastAsia="Times New Roman"/>
                <w:szCs w:val="24"/>
                <w:lang w:eastAsia="lv-LV"/>
              </w:rPr>
              <w:t>panta 1.</w:t>
            </w:r>
            <w:r w:rsidR="00BD79BB" w:rsidRPr="00494E1B">
              <w:rPr>
                <w:rFonts w:eastAsia="Times New Roman"/>
                <w:szCs w:val="24"/>
                <w:lang w:eastAsia="lv-LV"/>
              </w:rPr>
              <w:t> </w:t>
            </w:r>
            <w:r w:rsidRPr="00494E1B">
              <w:rPr>
                <w:rFonts w:eastAsia="Times New Roman"/>
                <w:szCs w:val="24"/>
                <w:lang w:eastAsia="lv-LV"/>
              </w:rPr>
              <w:t>punkt</w:t>
            </w:r>
            <w:r w:rsidR="00BD79BB" w:rsidRPr="00494E1B">
              <w:rPr>
                <w:rFonts w:eastAsia="Times New Roman"/>
                <w:szCs w:val="24"/>
                <w:lang w:eastAsia="lv-LV"/>
              </w:rPr>
              <w:t>a</w:t>
            </w:r>
            <w:r w:rsidRPr="00494E1B">
              <w:rPr>
                <w:rFonts w:eastAsia="Times New Roman"/>
                <w:szCs w:val="24"/>
                <w:lang w:eastAsia="lv-LV"/>
              </w:rPr>
              <w:t xml:space="preserve"> b) un c) apakšpunkti</w:t>
            </w:r>
          </w:p>
        </w:tc>
        <w:tc>
          <w:tcPr>
            <w:tcW w:w="714" w:type="pct"/>
          </w:tcPr>
          <w:p w14:paraId="0EB16CD7" w14:textId="77777777" w:rsidR="006013CA" w:rsidRPr="00494E1B" w:rsidRDefault="006013CA" w:rsidP="006013CA">
            <w:pPr>
              <w:spacing w:after="0" w:line="240" w:lineRule="auto"/>
              <w:rPr>
                <w:rFonts w:eastAsia="Times New Roman"/>
                <w:szCs w:val="24"/>
                <w:lang w:eastAsia="lv-LV"/>
              </w:rPr>
            </w:pPr>
          </w:p>
        </w:tc>
        <w:tc>
          <w:tcPr>
            <w:tcW w:w="2523" w:type="pct"/>
          </w:tcPr>
          <w:p w14:paraId="47A93298" w14:textId="77777777" w:rsidR="006013CA" w:rsidRPr="00494E1B" w:rsidRDefault="006013CA" w:rsidP="006013CA">
            <w:pPr>
              <w:spacing w:after="0" w:line="240" w:lineRule="auto"/>
              <w:rPr>
                <w:color w:val="000000"/>
                <w:szCs w:val="24"/>
              </w:rPr>
            </w:pPr>
            <w:r w:rsidRPr="00494E1B">
              <w:rPr>
                <w:color w:val="000000"/>
                <w:szCs w:val="24"/>
              </w:rPr>
              <w:t>Norma nesatur dalībvalstij saistošus pienākumus.</w:t>
            </w:r>
          </w:p>
          <w:p w14:paraId="4106DDCA" w14:textId="77777777" w:rsidR="006013CA" w:rsidRPr="00494E1B" w:rsidRDefault="006013CA" w:rsidP="006013CA">
            <w:pPr>
              <w:spacing w:after="0" w:line="240" w:lineRule="auto"/>
              <w:rPr>
                <w:color w:val="000000"/>
                <w:szCs w:val="24"/>
              </w:rPr>
            </w:pPr>
            <w:r w:rsidRPr="00494E1B">
              <w:rPr>
                <w:color w:val="000000"/>
                <w:szCs w:val="24"/>
              </w:rPr>
              <w:t>Energopakalpojumu tirgus veicināšanai tiek izmantoti esošie Eiropas Savienības un starptautiskie kvalitātes marķējumi.</w:t>
            </w:r>
          </w:p>
          <w:p w14:paraId="3F776FCA" w14:textId="77777777" w:rsidR="006013CA" w:rsidRPr="00494E1B" w:rsidRDefault="006013CA" w:rsidP="006013CA">
            <w:pPr>
              <w:spacing w:after="0" w:line="240" w:lineRule="auto"/>
              <w:rPr>
                <w:rFonts w:eastAsia="Times New Roman"/>
                <w:szCs w:val="24"/>
                <w:lang w:eastAsia="lv-LV"/>
              </w:rPr>
            </w:pPr>
            <w:r w:rsidRPr="00494E1B">
              <w:rPr>
                <w:color w:val="000000"/>
                <w:szCs w:val="24"/>
              </w:rPr>
              <w:t>Ekonomikas ministrijas tīmekļa vietnē norādīta informācija par energoefektivitātes pakalpojumu sniedzējiem</w:t>
            </w:r>
            <w:r w:rsidRPr="00494E1B">
              <w:rPr>
                <w:rStyle w:val="FootnoteReference"/>
                <w:color w:val="000000"/>
                <w:szCs w:val="24"/>
              </w:rPr>
              <w:footnoteReference w:id="42"/>
            </w:r>
            <w:r w:rsidRPr="00494E1B">
              <w:rPr>
                <w:color w:val="000000"/>
                <w:szCs w:val="24"/>
              </w:rPr>
              <w:t>.</w:t>
            </w:r>
          </w:p>
        </w:tc>
        <w:tc>
          <w:tcPr>
            <w:tcW w:w="915" w:type="pct"/>
          </w:tcPr>
          <w:p w14:paraId="64087751" w14:textId="77777777" w:rsidR="006013CA" w:rsidRPr="00494E1B" w:rsidRDefault="006013CA" w:rsidP="006013CA">
            <w:pPr>
              <w:spacing w:after="0" w:line="240" w:lineRule="auto"/>
              <w:rPr>
                <w:rFonts w:eastAsia="Times New Roman"/>
                <w:szCs w:val="24"/>
                <w:lang w:eastAsia="lv-LV"/>
              </w:rPr>
            </w:pPr>
          </w:p>
        </w:tc>
      </w:tr>
      <w:tr w:rsidR="006013CA" w:rsidRPr="00494E1B" w14:paraId="6301E3A2" w14:textId="77777777" w:rsidTr="00A321BB">
        <w:tc>
          <w:tcPr>
            <w:tcW w:w="848" w:type="pct"/>
          </w:tcPr>
          <w:p w14:paraId="3D057131" w14:textId="77777777" w:rsidR="006013CA" w:rsidRPr="00494E1B" w:rsidRDefault="006013CA" w:rsidP="00BD79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18. panta 1. punkt</w:t>
            </w:r>
            <w:r w:rsidR="00BD79BB" w:rsidRPr="00494E1B">
              <w:rPr>
                <w:rFonts w:eastAsia="Times New Roman"/>
                <w:szCs w:val="24"/>
                <w:lang w:eastAsia="lv-LV"/>
              </w:rPr>
              <w:t>a</w:t>
            </w:r>
            <w:r w:rsidRPr="00494E1B">
              <w:rPr>
                <w:rFonts w:eastAsia="Times New Roman"/>
                <w:szCs w:val="24"/>
                <w:lang w:eastAsia="lv-LV"/>
              </w:rPr>
              <w:t xml:space="preserve"> d) apakšpunkts</w:t>
            </w:r>
          </w:p>
        </w:tc>
        <w:tc>
          <w:tcPr>
            <w:tcW w:w="714" w:type="pct"/>
          </w:tcPr>
          <w:p w14:paraId="14D44C81" w14:textId="77777777" w:rsidR="006013CA" w:rsidRPr="00494E1B" w:rsidRDefault="006013CA" w:rsidP="006013CA">
            <w:pPr>
              <w:spacing w:after="0" w:line="240" w:lineRule="auto"/>
              <w:rPr>
                <w:rFonts w:eastAsia="Times New Roman"/>
                <w:szCs w:val="24"/>
                <w:lang w:eastAsia="lv-LV"/>
              </w:rPr>
            </w:pPr>
          </w:p>
        </w:tc>
        <w:tc>
          <w:tcPr>
            <w:tcW w:w="2523" w:type="pct"/>
          </w:tcPr>
          <w:p w14:paraId="2F87B353"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03F7556B"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w:t>
            </w:r>
          </w:p>
          <w:p w14:paraId="42948A51"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1) Vides un reģionālās attīstības ministrijas izstrādāt</w:t>
            </w:r>
            <w:r w:rsidR="00A455F2" w:rsidRPr="00494E1B">
              <w:rPr>
                <w:rFonts w:eastAsia="Times New Roman"/>
                <w:szCs w:val="24"/>
                <w:lang w:eastAsia="lv-LV"/>
              </w:rPr>
              <w:t>o</w:t>
            </w:r>
            <w:r w:rsidRPr="00494E1B">
              <w:rPr>
                <w:rFonts w:eastAsia="Times New Roman"/>
                <w:szCs w:val="24"/>
                <w:lang w:eastAsia="lv-LV"/>
              </w:rPr>
              <w:t xml:space="preserve"> energoefektivitātes pakalpojuma līguma paraug</w:t>
            </w:r>
            <w:r w:rsidR="00A455F2" w:rsidRPr="00494E1B">
              <w:rPr>
                <w:rFonts w:eastAsia="Times New Roman"/>
                <w:szCs w:val="24"/>
                <w:lang w:eastAsia="lv-LV"/>
              </w:rPr>
              <w:t>u</w:t>
            </w:r>
            <w:r w:rsidRPr="00494E1B">
              <w:rPr>
                <w:rFonts w:eastAsia="Times New Roman"/>
                <w:szCs w:val="24"/>
                <w:lang w:eastAsia="lv-LV"/>
              </w:rPr>
              <w:t xml:space="preserve"> pašvaldībām un valsts tiešās pārvaldes iestādēm</w:t>
            </w:r>
            <w:r w:rsidRPr="00494E1B">
              <w:rPr>
                <w:rStyle w:val="FootnoteReference"/>
                <w:rFonts w:eastAsia="Times New Roman"/>
                <w:szCs w:val="24"/>
                <w:lang w:eastAsia="lv-LV"/>
              </w:rPr>
              <w:footnoteReference w:id="43"/>
            </w:r>
            <w:r w:rsidRPr="00494E1B">
              <w:rPr>
                <w:rFonts w:eastAsia="Times New Roman"/>
                <w:szCs w:val="24"/>
                <w:lang w:eastAsia="lv-LV"/>
              </w:rPr>
              <w:t>;</w:t>
            </w:r>
          </w:p>
          <w:p w14:paraId="578B11DA"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2) Vides un reģionālās a</w:t>
            </w:r>
            <w:r w:rsidR="00A455F2" w:rsidRPr="00494E1B">
              <w:rPr>
                <w:rFonts w:eastAsia="Times New Roman"/>
                <w:szCs w:val="24"/>
                <w:lang w:eastAsia="lv-LV"/>
              </w:rPr>
              <w:t>ttīstības ministrijas izstrādātajiem</w:t>
            </w:r>
            <w:r w:rsidRPr="00494E1B">
              <w:rPr>
                <w:rFonts w:eastAsia="Times New Roman"/>
                <w:szCs w:val="24"/>
                <w:lang w:eastAsia="lv-LV"/>
              </w:rPr>
              <w:t xml:space="preserve"> metodisk</w:t>
            </w:r>
            <w:r w:rsidR="00A455F2" w:rsidRPr="00494E1B">
              <w:rPr>
                <w:rFonts w:eastAsia="Times New Roman"/>
                <w:szCs w:val="24"/>
                <w:lang w:eastAsia="lv-LV"/>
              </w:rPr>
              <w:t>aj</w:t>
            </w:r>
            <w:r w:rsidRPr="00494E1B">
              <w:rPr>
                <w:rFonts w:eastAsia="Times New Roman"/>
                <w:szCs w:val="24"/>
                <w:lang w:eastAsia="lv-LV"/>
              </w:rPr>
              <w:t>ie</w:t>
            </w:r>
            <w:r w:rsidR="00A455F2" w:rsidRPr="00494E1B">
              <w:rPr>
                <w:rFonts w:eastAsia="Times New Roman"/>
                <w:szCs w:val="24"/>
                <w:lang w:eastAsia="lv-LV"/>
              </w:rPr>
              <w:t>m</w:t>
            </w:r>
            <w:r w:rsidRPr="00494E1B">
              <w:rPr>
                <w:rFonts w:eastAsia="Times New Roman"/>
                <w:szCs w:val="24"/>
                <w:lang w:eastAsia="lv-LV"/>
              </w:rPr>
              <w:t xml:space="preserve"> norādījumi</w:t>
            </w:r>
            <w:r w:rsidR="00A455F2" w:rsidRPr="00494E1B">
              <w:rPr>
                <w:rFonts w:eastAsia="Times New Roman"/>
                <w:szCs w:val="24"/>
                <w:lang w:eastAsia="lv-LV"/>
              </w:rPr>
              <w:t>em</w:t>
            </w:r>
            <w:r w:rsidRPr="00494E1B">
              <w:rPr>
                <w:rFonts w:eastAsia="Times New Roman"/>
                <w:szCs w:val="24"/>
                <w:lang w:eastAsia="lv-LV"/>
              </w:rPr>
              <w:t xml:space="preserve"> pašvaldībām un valsts tiešās pārvaldes iestādēm energoefektivitātes pakalpojuma iepirkumam</w:t>
            </w:r>
            <w:r w:rsidRPr="00494E1B">
              <w:rPr>
                <w:rStyle w:val="FootnoteReference"/>
                <w:rFonts w:eastAsia="Times New Roman"/>
                <w:szCs w:val="24"/>
                <w:lang w:eastAsia="lv-LV"/>
              </w:rPr>
              <w:footnoteReference w:id="44"/>
            </w:r>
            <w:r w:rsidRPr="00494E1B">
              <w:rPr>
                <w:rFonts w:eastAsia="Times New Roman"/>
                <w:szCs w:val="24"/>
                <w:lang w:eastAsia="lv-LV"/>
              </w:rPr>
              <w:t>;</w:t>
            </w:r>
          </w:p>
          <w:p w14:paraId="0D38BC87" w14:textId="77777777" w:rsidR="006013CA" w:rsidRPr="00494E1B" w:rsidRDefault="006013CA" w:rsidP="00A455F2">
            <w:pPr>
              <w:spacing w:after="0" w:line="240" w:lineRule="auto"/>
              <w:rPr>
                <w:rFonts w:eastAsia="Times New Roman"/>
                <w:szCs w:val="24"/>
                <w:lang w:eastAsia="lv-LV"/>
              </w:rPr>
            </w:pPr>
            <w:r w:rsidRPr="00494E1B">
              <w:rPr>
                <w:rFonts w:eastAsia="Times New Roman"/>
                <w:szCs w:val="24"/>
                <w:lang w:eastAsia="lv-LV"/>
              </w:rPr>
              <w:t>3) Informatīvais ziņojum</w:t>
            </w:r>
            <w:r w:rsidR="00A455F2" w:rsidRPr="00494E1B">
              <w:rPr>
                <w:rFonts w:eastAsia="Times New Roman"/>
                <w:szCs w:val="24"/>
                <w:lang w:eastAsia="lv-LV"/>
              </w:rPr>
              <w:t>u</w:t>
            </w:r>
            <w:r w:rsidRPr="00494E1B">
              <w:rPr>
                <w:rFonts w:eastAsia="Times New Roman"/>
                <w:szCs w:val="24"/>
                <w:lang w:eastAsia="lv-LV"/>
              </w:rPr>
              <w:t xml:space="preserve"> ”Par virzību uz indikatīvo valsts energoefektivitātes mērķi 2014. – 2016. gadā saskaņā ar Eiropas Parlamenta un Padomes 2012. gada 25. oktobra Direktīvu 2012/27/ES par energoefektivitāti, ar ko groza Direktīvas 2009/125/EK un 2010/30/ES un atceļ Direktīvas 2004/8/EK un 2006/32/EK”</w:t>
            </w:r>
            <w:r w:rsidRPr="00494E1B">
              <w:rPr>
                <w:rStyle w:val="FootnoteTextChar"/>
                <w:rFonts w:eastAsia="Calibri"/>
                <w:szCs w:val="24"/>
              </w:rPr>
              <w:t xml:space="preserve"> </w:t>
            </w:r>
            <w:r w:rsidRPr="00494E1B">
              <w:rPr>
                <w:rStyle w:val="FootnoteReference"/>
                <w:szCs w:val="24"/>
              </w:rPr>
              <w:footnoteReference w:id="45"/>
            </w:r>
            <w:r w:rsidRPr="00494E1B">
              <w:rPr>
                <w:rFonts w:eastAsia="Times New Roman"/>
                <w:szCs w:val="24"/>
                <w:lang w:eastAsia="lv-LV"/>
              </w:rPr>
              <w:t>.</w:t>
            </w:r>
          </w:p>
        </w:tc>
        <w:tc>
          <w:tcPr>
            <w:tcW w:w="915" w:type="pct"/>
          </w:tcPr>
          <w:p w14:paraId="54A542D6"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4065D390" w14:textId="77777777" w:rsidTr="00A321BB">
        <w:tc>
          <w:tcPr>
            <w:tcW w:w="848" w:type="pct"/>
          </w:tcPr>
          <w:p w14:paraId="5A869A29" w14:textId="77777777" w:rsidR="006013CA" w:rsidRPr="00494E1B" w:rsidRDefault="006013CA" w:rsidP="00BD79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18. panta 1. punkt</w:t>
            </w:r>
            <w:r w:rsidR="00BD79BB" w:rsidRPr="00494E1B">
              <w:rPr>
                <w:rFonts w:eastAsia="Times New Roman"/>
                <w:szCs w:val="24"/>
                <w:lang w:eastAsia="lv-LV"/>
              </w:rPr>
              <w:t>a</w:t>
            </w:r>
            <w:r w:rsidRPr="00494E1B">
              <w:rPr>
                <w:rFonts w:eastAsia="Times New Roman"/>
                <w:szCs w:val="24"/>
                <w:lang w:eastAsia="lv-LV"/>
              </w:rPr>
              <w:t xml:space="preserve"> e) apakšpunkts</w:t>
            </w:r>
          </w:p>
        </w:tc>
        <w:tc>
          <w:tcPr>
            <w:tcW w:w="714" w:type="pct"/>
          </w:tcPr>
          <w:p w14:paraId="78D50EB4" w14:textId="77777777" w:rsidR="006013CA" w:rsidRPr="00494E1B" w:rsidRDefault="006013CA" w:rsidP="006013CA">
            <w:pPr>
              <w:spacing w:after="0" w:line="240" w:lineRule="auto"/>
              <w:rPr>
                <w:rFonts w:eastAsia="Times New Roman"/>
                <w:szCs w:val="24"/>
                <w:lang w:eastAsia="lv-LV"/>
              </w:rPr>
            </w:pPr>
          </w:p>
        </w:tc>
        <w:tc>
          <w:tcPr>
            <w:tcW w:w="2523" w:type="pct"/>
          </w:tcPr>
          <w:p w14:paraId="20A1FA3E"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 xml:space="preserve">Pārņemts pilnībā </w:t>
            </w:r>
          </w:p>
          <w:p w14:paraId="0109D0E7" w14:textId="77777777" w:rsidR="006013CA" w:rsidRPr="00494E1B" w:rsidRDefault="006013CA" w:rsidP="00F165D7">
            <w:pPr>
              <w:spacing w:after="0" w:line="240" w:lineRule="auto"/>
              <w:rPr>
                <w:rFonts w:eastAsia="Times New Roman"/>
                <w:szCs w:val="24"/>
                <w:lang w:eastAsia="lv-LV"/>
              </w:rPr>
            </w:pPr>
            <w:r w:rsidRPr="00494E1B">
              <w:rPr>
                <w:rFonts w:eastAsia="Times New Roman"/>
                <w:szCs w:val="24"/>
                <w:lang w:eastAsia="lv-LV"/>
              </w:rPr>
              <w:t>Prasība pārņemta ar informatīvā ziņojuma “</w:t>
            </w:r>
            <w:r w:rsidRPr="00494E1B">
              <w:rPr>
                <w:szCs w:val="24"/>
              </w:rPr>
              <w:t xml:space="preserve">Par virzību uz indikatīvo valsts energoefektivitātes mērķi 2014. – 2016. gadā saskaņā ar </w:t>
            </w:r>
            <w:r w:rsidRPr="00494E1B">
              <w:rPr>
                <w:bCs/>
                <w:color w:val="000000"/>
                <w:szCs w:val="24"/>
              </w:rPr>
              <w:t xml:space="preserve">Eiropas Parlamenta un Padomes 2012. gada 25. oktobra Direktīvu 2012/27/ES par energoefektivitāti, ar ko groza Direktīvas 2009/125/EK un 2010/30/ES un atceļ Direktīvas 2004/8/EK un 2006/32/EK” (iesniegts Eiropas Komisijā </w:t>
            </w:r>
            <w:r w:rsidRPr="00494E1B">
              <w:rPr>
                <w:bCs/>
                <w:color w:val="000000"/>
                <w:szCs w:val="24"/>
                <w:u w:val="single"/>
              </w:rPr>
              <w:t>2014. gada 9. jūnijā)  3.1.11.apakšpunktu.</w:t>
            </w:r>
          </w:p>
        </w:tc>
        <w:tc>
          <w:tcPr>
            <w:tcW w:w="915" w:type="pct"/>
          </w:tcPr>
          <w:p w14:paraId="709FE01E"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2746D279" w14:textId="77777777" w:rsidTr="00A321BB">
        <w:tc>
          <w:tcPr>
            <w:tcW w:w="848" w:type="pct"/>
          </w:tcPr>
          <w:p w14:paraId="1D7219A6" w14:textId="77777777" w:rsidR="006013CA" w:rsidRPr="00494E1B" w:rsidRDefault="006013CA" w:rsidP="006013CA">
            <w:pPr>
              <w:spacing w:after="0" w:line="240" w:lineRule="auto"/>
              <w:rPr>
                <w:rFonts w:eastAsia="Times New Roman"/>
                <w:szCs w:val="24"/>
                <w:lang w:eastAsia="lv-LV"/>
              </w:rPr>
            </w:pPr>
            <w:r w:rsidRPr="00494E1B">
              <w:rPr>
                <w:szCs w:val="24"/>
              </w:rPr>
              <w:lastRenderedPageBreak/>
              <w:t xml:space="preserve">Direktīvas 2012/27/ES </w:t>
            </w:r>
            <w:r w:rsidRPr="00494E1B">
              <w:rPr>
                <w:rFonts w:eastAsia="Times New Roman"/>
                <w:szCs w:val="24"/>
                <w:lang w:eastAsia="lv-LV"/>
              </w:rPr>
              <w:t>18. panta 2. punkts</w:t>
            </w:r>
          </w:p>
        </w:tc>
        <w:tc>
          <w:tcPr>
            <w:tcW w:w="714" w:type="pct"/>
          </w:tcPr>
          <w:p w14:paraId="3D4EC315" w14:textId="77777777" w:rsidR="006013CA" w:rsidRPr="00494E1B" w:rsidRDefault="006013CA" w:rsidP="006013CA">
            <w:pPr>
              <w:spacing w:after="0" w:line="240" w:lineRule="auto"/>
              <w:rPr>
                <w:rFonts w:eastAsia="Times New Roman"/>
                <w:szCs w:val="24"/>
                <w:lang w:eastAsia="lv-LV"/>
              </w:rPr>
            </w:pPr>
          </w:p>
        </w:tc>
        <w:tc>
          <w:tcPr>
            <w:tcW w:w="2523" w:type="pct"/>
          </w:tcPr>
          <w:p w14:paraId="119EC4F0"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 xml:space="preserve">Pārņemts pilnībā </w:t>
            </w:r>
          </w:p>
          <w:p w14:paraId="12F5E988"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 Energoefektivitātes likuma 14.</w:t>
            </w:r>
            <w:r w:rsidR="00A455F2" w:rsidRPr="00494E1B">
              <w:rPr>
                <w:rFonts w:eastAsia="Times New Roman"/>
                <w:szCs w:val="24"/>
                <w:lang w:eastAsia="lv-LV"/>
              </w:rPr>
              <w:t xml:space="preserve"> </w:t>
            </w:r>
            <w:r w:rsidRPr="00494E1B">
              <w:rPr>
                <w:rFonts w:eastAsia="Times New Roman"/>
                <w:szCs w:val="24"/>
                <w:lang w:eastAsia="lv-LV"/>
              </w:rPr>
              <w:t>panta pirmo, otro, trešo, ceturto un piekto daļu.</w:t>
            </w:r>
          </w:p>
          <w:p w14:paraId="7F0CBEAD" w14:textId="77777777" w:rsidR="006013CA" w:rsidRPr="00494E1B" w:rsidRDefault="006013CA" w:rsidP="006013CA">
            <w:pPr>
              <w:spacing w:after="0" w:line="240" w:lineRule="auto"/>
              <w:rPr>
                <w:rFonts w:eastAsia="Times New Roman"/>
                <w:szCs w:val="24"/>
                <w:lang w:eastAsia="lv-LV"/>
              </w:rPr>
            </w:pPr>
          </w:p>
        </w:tc>
        <w:tc>
          <w:tcPr>
            <w:tcW w:w="915" w:type="pct"/>
          </w:tcPr>
          <w:p w14:paraId="26FBDC80"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1CD74EEE" w14:textId="77777777" w:rsidTr="00A321BB">
        <w:tc>
          <w:tcPr>
            <w:tcW w:w="848" w:type="pct"/>
          </w:tcPr>
          <w:p w14:paraId="630539BB"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18. panta 3. punkts</w:t>
            </w:r>
          </w:p>
        </w:tc>
        <w:tc>
          <w:tcPr>
            <w:tcW w:w="714" w:type="pct"/>
          </w:tcPr>
          <w:p w14:paraId="5A84A99A" w14:textId="77777777" w:rsidR="006013CA" w:rsidRPr="00494E1B" w:rsidRDefault="006013CA" w:rsidP="006013CA">
            <w:pPr>
              <w:spacing w:after="0" w:line="240" w:lineRule="auto"/>
              <w:rPr>
                <w:rFonts w:eastAsia="Times New Roman"/>
                <w:szCs w:val="24"/>
                <w:lang w:eastAsia="lv-LV"/>
              </w:rPr>
            </w:pPr>
          </w:p>
        </w:tc>
        <w:tc>
          <w:tcPr>
            <w:tcW w:w="2523" w:type="pct"/>
          </w:tcPr>
          <w:p w14:paraId="2E6B5DA6"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67F487F0"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Prasības pārņemtas ar Energoefektivitātes likuma 14. panta sesto daļu. </w:t>
            </w:r>
          </w:p>
        </w:tc>
        <w:tc>
          <w:tcPr>
            <w:tcW w:w="915" w:type="pct"/>
          </w:tcPr>
          <w:p w14:paraId="2B0FEBD7"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43792325" w14:textId="77777777" w:rsidTr="00A321BB">
        <w:tc>
          <w:tcPr>
            <w:tcW w:w="848" w:type="pct"/>
          </w:tcPr>
          <w:p w14:paraId="0AFBC04E"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19. panta 1. punkta a) apakšpunkts</w:t>
            </w:r>
          </w:p>
        </w:tc>
        <w:tc>
          <w:tcPr>
            <w:tcW w:w="714" w:type="pct"/>
          </w:tcPr>
          <w:p w14:paraId="770D1A84" w14:textId="77777777" w:rsidR="006013CA" w:rsidRPr="00494E1B" w:rsidRDefault="006013CA" w:rsidP="006013CA">
            <w:pPr>
              <w:spacing w:after="0" w:line="240" w:lineRule="auto"/>
              <w:rPr>
                <w:rFonts w:eastAsia="Times New Roman"/>
                <w:szCs w:val="24"/>
                <w:lang w:eastAsia="lv-LV"/>
              </w:rPr>
            </w:pPr>
          </w:p>
        </w:tc>
        <w:tc>
          <w:tcPr>
            <w:tcW w:w="2523" w:type="pct"/>
          </w:tcPr>
          <w:p w14:paraId="4CBF4445"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60AAF0E4"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w:t>
            </w:r>
          </w:p>
          <w:p w14:paraId="18E85543"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1) Dzīvojamo māju pārvaldīšanas likuma 6. panta otrās daļas 1. punkta f</w:t>
            </w:r>
            <w:r w:rsidR="00A455F2" w:rsidRPr="00494E1B">
              <w:rPr>
                <w:rFonts w:eastAsia="Times New Roman"/>
                <w:szCs w:val="24"/>
                <w:lang w:eastAsia="lv-LV"/>
              </w:rPr>
              <w:t>)</w:t>
            </w:r>
            <w:r w:rsidRPr="00494E1B">
              <w:rPr>
                <w:rFonts w:eastAsia="Times New Roman"/>
                <w:szCs w:val="24"/>
                <w:lang w:eastAsia="lv-LV"/>
              </w:rPr>
              <w:t xml:space="preserve"> apakšpunkt</w:t>
            </w:r>
            <w:r w:rsidR="00A455F2" w:rsidRPr="00494E1B">
              <w:rPr>
                <w:rFonts w:eastAsia="Times New Roman"/>
                <w:szCs w:val="24"/>
                <w:lang w:eastAsia="lv-LV"/>
              </w:rPr>
              <w:t>u</w:t>
            </w:r>
            <w:r w:rsidRPr="00494E1B">
              <w:rPr>
                <w:rFonts w:eastAsia="Times New Roman"/>
                <w:szCs w:val="24"/>
                <w:lang w:eastAsia="lv-LV"/>
              </w:rPr>
              <w:t>;</w:t>
            </w:r>
          </w:p>
          <w:p w14:paraId="241BBD8A"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2) D</w:t>
            </w:r>
            <w:r w:rsidR="007038DF" w:rsidRPr="00494E1B">
              <w:rPr>
                <w:rFonts w:eastAsia="Times New Roman"/>
                <w:szCs w:val="24"/>
                <w:lang w:eastAsia="lv-LV"/>
              </w:rPr>
              <w:t>zīvokļa īpašuma likuma 13. pantu</w:t>
            </w:r>
            <w:r w:rsidRPr="00494E1B">
              <w:rPr>
                <w:rFonts w:eastAsia="Times New Roman"/>
                <w:szCs w:val="24"/>
                <w:lang w:eastAsia="lv-LV"/>
              </w:rPr>
              <w:t>.</w:t>
            </w:r>
          </w:p>
        </w:tc>
        <w:tc>
          <w:tcPr>
            <w:tcW w:w="915" w:type="pct"/>
          </w:tcPr>
          <w:p w14:paraId="57431493"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1E726931" w14:textId="77777777" w:rsidTr="00A321BB">
        <w:tc>
          <w:tcPr>
            <w:tcW w:w="848" w:type="pct"/>
          </w:tcPr>
          <w:p w14:paraId="194610D2"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19. panta 1. punkta b) apakšpunkts</w:t>
            </w:r>
          </w:p>
        </w:tc>
        <w:tc>
          <w:tcPr>
            <w:tcW w:w="714" w:type="pct"/>
          </w:tcPr>
          <w:p w14:paraId="2FFFFB9E" w14:textId="77777777" w:rsidR="006013CA" w:rsidRPr="00494E1B" w:rsidRDefault="006013CA" w:rsidP="006013CA">
            <w:pPr>
              <w:spacing w:after="0" w:line="240" w:lineRule="auto"/>
              <w:rPr>
                <w:rFonts w:eastAsia="Times New Roman"/>
                <w:szCs w:val="24"/>
                <w:lang w:eastAsia="lv-LV"/>
              </w:rPr>
            </w:pPr>
          </w:p>
        </w:tc>
        <w:tc>
          <w:tcPr>
            <w:tcW w:w="2523" w:type="pct"/>
          </w:tcPr>
          <w:p w14:paraId="0A64A023"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516019FB"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w:t>
            </w:r>
          </w:p>
          <w:p w14:paraId="6ED1A605" w14:textId="77777777" w:rsidR="006013CA" w:rsidRPr="00494E1B" w:rsidRDefault="006013CA" w:rsidP="006013CA">
            <w:pPr>
              <w:spacing w:after="0" w:line="240" w:lineRule="auto"/>
              <w:rPr>
                <w:spacing w:val="-2"/>
                <w:szCs w:val="24"/>
              </w:rPr>
            </w:pPr>
            <w:r w:rsidRPr="00494E1B">
              <w:rPr>
                <w:spacing w:val="-2"/>
                <w:szCs w:val="24"/>
              </w:rPr>
              <w:t xml:space="preserve">1) </w:t>
            </w:r>
            <w:r w:rsidR="007038DF" w:rsidRPr="00494E1B">
              <w:rPr>
                <w:spacing w:val="-2"/>
                <w:szCs w:val="24"/>
              </w:rPr>
              <w:t>Ekonomikas ministrijas dokumentu</w:t>
            </w:r>
            <w:r w:rsidRPr="00494E1B">
              <w:rPr>
                <w:spacing w:val="-2"/>
                <w:szCs w:val="24"/>
              </w:rPr>
              <w:t xml:space="preserve"> „Ieteikumi enerģijas sektora plānošanai pašvaldībās”</w:t>
            </w:r>
            <w:r w:rsidRPr="00494E1B">
              <w:rPr>
                <w:rStyle w:val="FootnoteReference"/>
                <w:spacing w:val="-2"/>
                <w:szCs w:val="24"/>
              </w:rPr>
              <w:footnoteReference w:id="46"/>
            </w:r>
            <w:r w:rsidRPr="00494E1B">
              <w:rPr>
                <w:spacing w:val="-2"/>
                <w:szCs w:val="24"/>
              </w:rPr>
              <w:t>;</w:t>
            </w:r>
            <w:hyperlink r:id="rId8" w:history="1"/>
            <w:r w:rsidRPr="00494E1B">
              <w:rPr>
                <w:spacing w:val="-2"/>
                <w:szCs w:val="24"/>
              </w:rPr>
              <w:t xml:space="preserve"> </w:t>
            </w:r>
          </w:p>
          <w:p w14:paraId="7BDB06F9" w14:textId="77777777" w:rsidR="006013CA" w:rsidRPr="00494E1B" w:rsidRDefault="006013CA" w:rsidP="006013CA">
            <w:pPr>
              <w:spacing w:after="0" w:line="240" w:lineRule="auto"/>
              <w:rPr>
                <w:spacing w:val="-2"/>
                <w:szCs w:val="24"/>
              </w:rPr>
            </w:pPr>
            <w:r w:rsidRPr="00494E1B">
              <w:rPr>
                <w:spacing w:val="-2"/>
                <w:szCs w:val="24"/>
              </w:rPr>
              <w:t>2) Zaļā iep</w:t>
            </w:r>
            <w:r w:rsidR="007038DF" w:rsidRPr="00494E1B">
              <w:rPr>
                <w:spacing w:val="-2"/>
                <w:szCs w:val="24"/>
              </w:rPr>
              <w:t>irkuma veicināšanas plānu</w:t>
            </w:r>
            <w:r w:rsidRPr="00494E1B">
              <w:rPr>
                <w:spacing w:val="-2"/>
                <w:szCs w:val="24"/>
              </w:rPr>
              <w:t xml:space="preserve"> 2015.-2017. gadam, apstiprināts Ministru kabinetā 2015. gada 17. februārī (Protokols Nr.9, 24.§)</w:t>
            </w:r>
            <w:r w:rsidRPr="00494E1B">
              <w:rPr>
                <w:rStyle w:val="FootnoteReference"/>
                <w:spacing w:val="-2"/>
                <w:szCs w:val="24"/>
              </w:rPr>
              <w:footnoteReference w:id="47"/>
            </w:r>
            <w:r w:rsidRPr="00494E1B">
              <w:rPr>
                <w:spacing w:val="-2"/>
                <w:szCs w:val="24"/>
              </w:rPr>
              <w:t>;</w:t>
            </w:r>
          </w:p>
          <w:p w14:paraId="1CA773B9" w14:textId="77777777" w:rsidR="006013CA" w:rsidRPr="00494E1B" w:rsidRDefault="006013CA" w:rsidP="006013CA">
            <w:pPr>
              <w:spacing w:after="0" w:line="240" w:lineRule="auto"/>
              <w:rPr>
                <w:spacing w:val="-2"/>
                <w:szCs w:val="24"/>
              </w:rPr>
            </w:pPr>
            <w:r w:rsidRPr="00494E1B">
              <w:rPr>
                <w:spacing w:val="-2"/>
                <w:szCs w:val="24"/>
              </w:rPr>
              <w:t>3) Vides aizsardzības un reģionālās attīstības ministrijas dokument</w:t>
            </w:r>
            <w:r w:rsidR="007038DF" w:rsidRPr="00494E1B">
              <w:rPr>
                <w:spacing w:val="-2"/>
                <w:szCs w:val="24"/>
              </w:rPr>
              <w:t>u</w:t>
            </w:r>
            <w:r w:rsidRPr="00494E1B">
              <w:rPr>
                <w:spacing w:val="-2"/>
                <w:szCs w:val="24"/>
              </w:rPr>
              <w:t xml:space="preserve"> „Metodiskie ieteikumi attīstības programmu izstrādei reģionālā un vietējā līmenī” un tā 1. pielikum</w:t>
            </w:r>
            <w:r w:rsidR="007038DF" w:rsidRPr="00494E1B">
              <w:rPr>
                <w:spacing w:val="-2"/>
                <w:szCs w:val="24"/>
              </w:rPr>
              <w:t>u</w:t>
            </w:r>
            <w:r w:rsidRPr="00494E1B">
              <w:rPr>
                <w:spacing w:val="-2"/>
                <w:szCs w:val="24"/>
              </w:rPr>
              <w:t xml:space="preserve"> „Nozaru politiku vadlīnijas, kas būtu jāņem vērā izstrādājot pašvaldību attīstības programmas 2014.-2020. gadam”</w:t>
            </w:r>
            <w:r w:rsidRPr="00494E1B">
              <w:rPr>
                <w:rStyle w:val="FootnoteReference"/>
                <w:spacing w:val="-2"/>
                <w:szCs w:val="24"/>
              </w:rPr>
              <w:footnoteReference w:id="48"/>
            </w:r>
            <w:r w:rsidRPr="00494E1B">
              <w:rPr>
                <w:spacing w:val="-2"/>
                <w:szCs w:val="24"/>
              </w:rPr>
              <w:t>;</w:t>
            </w:r>
          </w:p>
          <w:p w14:paraId="5F0F3E05" w14:textId="77777777" w:rsidR="006013CA" w:rsidRPr="00494E1B" w:rsidRDefault="006013CA" w:rsidP="006013CA">
            <w:pPr>
              <w:spacing w:after="0" w:line="240" w:lineRule="auto"/>
              <w:rPr>
                <w:spacing w:val="-2"/>
                <w:szCs w:val="24"/>
              </w:rPr>
            </w:pPr>
            <w:r w:rsidRPr="00494E1B">
              <w:rPr>
                <w:spacing w:val="-2"/>
                <w:szCs w:val="24"/>
              </w:rPr>
              <w:t>4)</w:t>
            </w:r>
            <w:r w:rsidRPr="00494E1B">
              <w:rPr>
                <w:szCs w:val="24"/>
              </w:rPr>
              <w:t xml:space="preserve"> </w:t>
            </w:r>
            <w:r w:rsidRPr="00494E1B">
              <w:rPr>
                <w:spacing w:val="-2"/>
                <w:szCs w:val="24"/>
              </w:rPr>
              <w:t>Vides aizsardzības un reģionālās attīstības ministrijas un Iepirkumu uzraudzības biroja ”Ieteikumos videi draudzīgas būvniecības veicināšanai”</w:t>
            </w:r>
            <w:r w:rsidRPr="00494E1B">
              <w:rPr>
                <w:rStyle w:val="FootnoteReference"/>
                <w:spacing w:val="-2"/>
                <w:szCs w:val="24"/>
              </w:rPr>
              <w:footnoteReference w:id="49"/>
            </w:r>
            <w:r w:rsidRPr="00494E1B">
              <w:rPr>
                <w:spacing w:val="-2"/>
                <w:szCs w:val="24"/>
              </w:rPr>
              <w:t>.</w:t>
            </w:r>
          </w:p>
        </w:tc>
        <w:tc>
          <w:tcPr>
            <w:tcW w:w="915" w:type="pct"/>
          </w:tcPr>
          <w:p w14:paraId="66CB4066"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5520CDBB" w14:textId="77777777" w:rsidTr="00A321BB">
        <w:tc>
          <w:tcPr>
            <w:tcW w:w="848" w:type="pct"/>
          </w:tcPr>
          <w:p w14:paraId="263A3200"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19. panta 2. punkts</w:t>
            </w:r>
          </w:p>
        </w:tc>
        <w:tc>
          <w:tcPr>
            <w:tcW w:w="714" w:type="pct"/>
          </w:tcPr>
          <w:p w14:paraId="219D027E" w14:textId="77777777" w:rsidR="006013CA" w:rsidRPr="00494E1B" w:rsidRDefault="006013CA" w:rsidP="006013CA">
            <w:pPr>
              <w:spacing w:after="0" w:line="240" w:lineRule="auto"/>
              <w:rPr>
                <w:rFonts w:eastAsia="Times New Roman"/>
                <w:szCs w:val="24"/>
                <w:lang w:eastAsia="lv-LV"/>
              </w:rPr>
            </w:pPr>
          </w:p>
        </w:tc>
        <w:tc>
          <w:tcPr>
            <w:tcW w:w="2523" w:type="pct"/>
          </w:tcPr>
          <w:p w14:paraId="1F75631C"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7567D9A6"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Informatīvais ziņojums “Par virzību uz indikatīvo valsts energoefektivitātes mērķi 2014. – 2016. gadā saskaņā ar Eiropas Parlamenta un Padomes 2012. gada 25. oktobra Direktīvu 2012/27/ES par energoefektivitāti, ar ko groza Direktīvas 2009/125/EK un 2010/30/ES un atceļ Direktīvas 2004/8/EK un 2006/32/EK”</w:t>
            </w:r>
            <w:r w:rsidRPr="00494E1B">
              <w:rPr>
                <w:rStyle w:val="FootnoteReference"/>
                <w:szCs w:val="24"/>
              </w:rPr>
              <w:footnoteReference w:id="50"/>
            </w:r>
            <w:r w:rsidRPr="00494E1B">
              <w:rPr>
                <w:rFonts w:eastAsia="Times New Roman"/>
                <w:szCs w:val="24"/>
                <w:lang w:eastAsia="lv-LV"/>
              </w:rPr>
              <w:t>.</w:t>
            </w:r>
          </w:p>
        </w:tc>
        <w:tc>
          <w:tcPr>
            <w:tcW w:w="915" w:type="pct"/>
          </w:tcPr>
          <w:p w14:paraId="2C15A327"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57F24045" w14:textId="77777777" w:rsidTr="00A321BB">
        <w:tc>
          <w:tcPr>
            <w:tcW w:w="848" w:type="pct"/>
          </w:tcPr>
          <w:p w14:paraId="66817279"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lastRenderedPageBreak/>
              <w:t>20.panta 1.punkts</w:t>
            </w:r>
          </w:p>
          <w:p w14:paraId="0F11693F" w14:textId="77777777" w:rsidR="006013CA" w:rsidRPr="00494E1B" w:rsidRDefault="006013CA" w:rsidP="006013CA">
            <w:pPr>
              <w:spacing w:after="0" w:line="240" w:lineRule="auto"/>
              <w:rPr>
                <w:rFonts w:eastAsia="Times New Roman"/>
                <w:szCs w:val="24"/>
                <w:lang w:eastAsia="lv-LV"/>
              </w:rPr>
            </w:pPr>
          </w:p>
        </w:tc>
        <w:tc>
          <w:tcPr>
            <w:tcW w:w="714" w:type="pct"/>
          </w:tcPr>
          <w:p w14:paraId="29FF4ED5" w14:textId="77777777" w:rsidR="006013CA" w:rsidRPr="00494E1B" w:rsidRDefault="006013CA" w:rsidP="006013CA">
            <w:pPr>
              <w:spacing w:after="0" w:line="240" w:lineRule="auto"/>
              <w:rPr>
                <w:rFonts w:eastAsia="Times New Roman"/>
                <w:szCs w:val="24"/>
                <w:lang w:eastAsia="lv-LV"/>
              </w:rPr>
            </w:pPr>
          </w:p>
        </w:tc>
        <w:tc>
          <w:tcPr>
            <w:tcW w:w="2523" w:type="pct"/>
          </w:tcPr>
          <w:p w14:paraId="42801D04" w14:textId="77777777" w:rsidR="006013CA" w:rsidRPr="00494E1B" w:rsidRDefault="006013CA" w:rsidP="006013CA">
            <w:pPr>
              <w:spacing w:after="0" w:line="240" w:lineRule="auto"/>
              <w:rPr>
                <w:b/>
                <w:szCs w:val="24"/>
              </w:rPr>
            </w:pPr>
            <w:r w:rsidRPr="00494E1B">
              <w:rPr>
                <w:b/>
                <w:szCs w:val="24"/>
              </w:rPr>
              <w:t>Pārņemts pilnībā</w:t>
            </w:r>
          </w:p>
          <w:p w14:paraId="47E601E9" w14:textId="77777777" w:rsidR="006013CA" w:rsidRPr="00494E1B" w:rsidRDefault="006013CA" w:rsidP="006013CA">
            <w:pPr>
              <w:spacing w:after="0" w:line="240" w:lineRule="auto"/>
              <w:rPr>
                <w:szCs w:val="24"/>
              </w:rPr>
            </w:pPr>
            <w:r w:rsidRPr="00494E1B">
              <w:rPr>
                <w:szCs w:val="24"/>
              </w:rPr>
              <w:lastRenderedPageBreak/>
              <w:t>1)</w:t>
            </w:r>
            <w:r w:rsidRPr="00494E1B">
              <w:rPr>
                <w:rFonts w:eastAsia="Times New Roman"/>
                <w:color w:val="FF0000"/>
                <w:szCs w:val="24"/>
                <w:lang w:eastAsia="lv-LV"/>
              </w:rPr>
              <w:t xml:space="preserve"> </w:t>
            </w:r>
            <w:r w:rsidRPr="00494E1B">
              <w:rPr>
                <w:szCs w:val="24"/>
              </w:rPr>
              <w:t>Latvijas Nacionālā attīstības plāna 2014. – 2020. gadam (apstiprināts 2012. gada 20. decembrī) 123. tabulas 5. punkts;</w:t>
            </w:r>
          </w:p>
          <w:p w14:paraId="5DE43138" w14:textId="77777777" w:rsidR="006013CA" w:rsidRPr="00494E1B" w:rsidRDefault="006013CA" w:rsidP="006013CA">
            <w:pPr>
              <w:spacing w:after="0" w:line="240" w:lineRule="auto"/>
              <w:rPr>
                <w:rFonts w:eastAsia="Times New Roman"/>
                <w:szCs w:val="24"/>
                <w:lang w:eastAsia="lv-LV"/>
              </w:rPr>
            </w:pPr>
            <w:r w:rsidRPr="00494E1B">
              <w:rPr>
                <w:szCs w:val="24"/>
              </w:rPr>
              <w:t>2) Ministru kabineta 2013. gada 17. decembra rīkojums Nr. 643 “Par akciju sabiedrības “Attīstības finanšu institūcija” dibināšanu””</w:t>
            </w:r>
            <w:r w:rsidRPr="00494E1B">
              <w:rPr>
                <w:rStyle w:val="FootnoteReference"/>
                <w:szCs w:val="24"/>
              </w:rPr>
              <w:footnoteReference w:id="51"/>
            </w:r>
            <w:r w:rsidRPr="00494E1B">
              <w:rPr>
                <w:szCs w:val="24"/>
              </w:rPr>
              <w:t>.</w:t>
            </w:r>
          </w:p>
        </w:tc>
        <w:tc>
          <w:tcPr>
            <w:tcW w:w="915" w:type="pct"/>
          </w:tcPr>
          <w:p w14:paraId="16410890" w14:textId="77777777" w:rsidR="006013CA" w:rsidRPr="00494E1B" w:rsidRDefault="006013CA" w:rsidP="006013CA">
            <w:pPr>
              <w:spacing w:after="0" w:line="240" w:lineRule="auto"/>
              <w:rPr>
                <w:szCs w:val="24"/>
              </w:rPr>
            </w:pPr>
            <w:r w:rsidRPr="00494E1B">
              <w:rPr>
                <w:spacing w:val="-2"/>
                <w:szCs w:val="24"/>
              </w:rPr>
              <w:lastRenderedPageBreak/>
              <w:t>Neparedz stingrākas prasības</w:t>
            </w:r>
          </w:p>
        </w:tc>
      </w:tr>
      <w:tr w:rsidR="006013CA" w:rsidRPr="00494E1B" w14:paraId="20D80A82" w14:textId="77777777" w:rsidTr="00A321BB">
        <w:tc>
          <w:tcPr>
            <w:tcW w:w="848" w:type="pct"/>
          </w:tcPr>
          <w:p w14:paraId="03988D9B"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20. panta 2. punkts</w:t>
            </w:r>
          </w:p>
        </w:tc>
        <w:tc>
          <w:tcPr>
            <w:tcW w:w="714" w:type="pct"/>
          </w:tcPr>
          <w:p w14:paraId="0E7D346D" w14:textId="77777777" w:rsidR="006013CA" w:rsidRPr="00494E1B" w:rsidRDefault="006013CA" w:rsidP="006013CA">
            <w:pPr>
              <w:spacing w:after="0" w:line="240" w:lineRule="auto"/>
              <w:rPr>
                <w:rFonts w:eastAsia="Times New Roman"/>
                <w:szCs w:val="24"/>
                <w:lang w:eastAsia="lv-LV"/>
              </w:rPr>
            </w:pPr>
          </w:p>
        </w:tc>
        <w:tc>
          <w:tcPr>
            <w:tcW w:w="2523" w:type="pct"/>
          </w:tcPr>
          <w:p w14:paraId="7450E727" w14:textId="77777777" w:rsidR="006013CA" w:rsidRPr="00494E1B" w:rsidRDefault="006013CA" w:rsidP="006013CA">
            <w:pPr>
              <w:spacing w:after="0" w:line="240" w:lineRule="auto"/>
              <w:rPr>
                <w:rFonts w:eastAsia="Times New Roman"/>
                <w:szCs w:val="24"/>
                <w:lang w:eastAsia="lv-LV"/>
              </w:rPr>
            </w:pPr>
            <w:r w:rsidRPr="00494E1B">
              <w:rPr>
                <w:color w:val="000000"/>
                <w:szCs w:val="24"/>
              </w:rPr>
              <w:t>Norma noteic pienākumu Eiropas Komisijai</w:t>
            </w:r>
          </w:p>
        </w:tc>
        <w:tc>
          <w:tcPr>
            <w:tcW w:w="915" w:type="pct"/>
          </w:tcPr>
          <w:p w14:paraId="5EC0ADCA" w14:textId="77777777" w:rsidR="006013CA" w:rsidRPr="00494E1B" w:rsidRDefault="006013CA" w:rsidP="006013CA">
            <w:pPr>
              <w:spacing w:after="0" w:line="240" w:lineRule="auto"/>
              <w:rPr>
                <w:rFonts w:eastAsia="Times New Roman"/>
                <w:szCs w:val="24"/>
                <w:lang w:eastAsia="lv-LV"/>
              </w:rPr>
            </w:pPr>
          </w:p>
        </w:tc>
      </w:tr>
      <w:tr w:rsidR="006013CA" w:rsidRPr="00494E1B" w14:paraId="0BFCBB81" w14:textId="77777777" w:rsidTr="00A321BB">
        <w:tc>
          <w:tcPr>
            <w:tcW w:w="848" w:type="pct"/>
          </w:tcPr>
          <w:p w14:paraId="1B17D4D3"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20. panta 3. punkts</w:t>
            </w:r>
          </w:p>
        </w:tc>
        <w:tc>
          <w:tcPr>
            <w:tcW w:w="714" w:type="pct"/>
          </w:tcPr>
          <w:p w14:paraId="7C4C73F2" w14:textId="77777777" w:rsidR="006013CA" w:rsidRPr="00494E1B" w:rsidRDefault="006013CA" w:rsidP="006013CA">
            <w:pPr>
              <w:spacing w:after="0" w:line="240" w:lineRule="auto"/>
              <w:rPr>
                <w:rFonts w:eastAsia="Times New Roman"/>
                <w:szCs w:val="24"/>
                <w:lang w:eastAsia="lv-LV"/>
              </w:rPr>
            </w:pPr>
          </w:p>
          <w:p w14:paraId="1C090E31" w14:textId="77777777" w:rsidR="006013CA" w:rsidRPr="00494E1B" w:rsidRDefault="006013CA" w:rsidP="006013CA">
            <w:pPr>
              <w:spacing w:after="0" w:line="240" w:lineRule="auto"/>
              <w:rPr>
                <w:rFonts w:eastAsia="Times New Roman"/>
                <w:szCs w:val="24"/>
                <w:lang w:eastAsia="lv-LV"/>
              </w:rPr>
            </w:pPr>
          </w:p>
        </w:tc>
        <w:tc>
          <w:tcPr>
            <w:tcW w:w="2523" w:type="pct"/>
          </w:tcPr>
          <w:p w14:paraId="22722A45" w14:textId="77777777" w:rsidR="006013CA" w:rsidRPr="00494E1B" w:rsidRDefault="006013CA" w:rsidP="006013CA">
            <w:pPr>
              <w:spacing w:after="0" w:line="240" w:lineRule="auto"/>
              <w:rPr>
                <w:rFonts w:eastAsia="Times New Roman"/>
                <w:szCs w:val="24"/>
                <w:lang w:eastAsia="lv-LV"/>
              </w:rPr>
            </w:pPr>
            <w:r w:rsidRPr="00494E1B">
              <w:rPr>
                <w:color w:val="000000"/>
                <w:szCs w:val="24"/>
              </w:rPr>
              <w:t>Norma noteic pienākumu Eiropas Komisijai</w:t>
            </w:r>
          </w:p>
        </w:tc>
        <w:tc>
          <w:tcPr>
            <w:tcW w:w="915" w:type="pct"/>
          </w:tcPr>
          <w:p w14:paraId="10CC62F3" w14:textId="77777777" w:rsidR="006013CA" w:rsidRPr="00494E1B" w:rsidRDefault="006013CA" w:rsidP="006013CA">
            <w:pPr>
              <w:spacing w:after="0" w:line="240" w:lineRule="auto"/>
              <w:rPr>
                <w:rFonts w:eastAsia="Times New Roman"/>
                <w:szCs w:val="24"/>
                <w:lang w:eastAsia="lv-LV"/>
              </w:rPr>
            </w:pPr>
          </w:p>
        </w:tc>
      </w:tr>
      <w:tr w:rsidR="006013CA" w:rsidRPr="00494E1B" w14:paraId="05B149E6" w14:textId="77777777" w:rsidTr="00A321BB">
        <w:tc>
          <w:tcPr>
            <w:tcW w:w="848" w:type="pct"/>
          </w:tcPr>
          <w:p w14:paraId="79B1F251"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20.panta 4. punkts</w:t>
            </w:r>
          </w:p>
        </w:tc>
        <w:tc>
          <w:tcPr>
            <w:tcW w:w="714" w:type="pct"/>
          </w:tcPr>
          <w:p w14:paraId="3AA9FEF1" w14:textId="77777777" w:rsidR="006013CA" w:rsidRPr="00494E1B" w:rsidRDefault="006013CA" w:rsidP="006013CA">
            <w:pPr>
              <w:spacing w:after="0" w:line="240" w:lineRule="auto"/>
              <w:rPr>
                <w:rFonts w:eastAsia="Times New Roman"/>
                <w:szCs w:val="24"/>
                <w:lang w:eastAsia="lv-LV"/>
              </w:rPr>
            </w:pPr>
          </w:p>
        </w:tc>
        <w:tc>
          <w:tcPr>
            <w:tcW w:w="2523" w:type="pct"/>
          </w:tcPr>
          <w:p w14:paraId="26A64496" w14:textId="77777777" w:rsidR="006013CA" w:rsidRPr="00494E1B" w:rsidRDefault="006013CA" w:rsidP="006013CA">
            <w:pPr>
              <w:spacing w:after="0" w:line="240" w:lineRule="auto"/>
              <w:rPr>
                <w:rFonts w:eastAsia="Times New Roman"/>
                <w:szCs w:val="24"/>
                <w:lang w:eastAsia="lv-LV"/>
              </w:rPr>
            </w:pPr>
            <w:r w:rsidRPr="00494E1B">
              <w:rPr>
                <w:color w:val="000000"/>
                <w:szCs w:val="24"/>
              </w:rPr>
              <w:t>Norma nesatur dalībvalstij saistošus pienākumus</w:t>
            </w:r>
          </w:p>
        </w:tc>
        <w:tc>
          <w:tcPr>
            <w:tcW w:w="915" w:type="pct"/>
          </w:tcPr>
          <w:p w14:paraId="53A1EA95" w14:textId="77777777" w:rsidR="006013CA" w:rsidRPr="00494E1B" w:rsidRDefault="006013CA" w:rsidP="006013CA">
            <w:pPr>
              <w:spacing w:after="0" w:line="240" w:lineRule="auto"/>
              <w:rPr>
                <w:rFonts w:eastAsia="Times New Roman"/>
                <w:szCs w:val="24"/>
                <w:lang w:eastAsia="lv-LV"/>
              </w:rPr>
            </w:pPr>
            <w:r w:rsidRPr="00494E1B">
              <w:rPr>
                <w:spacing w:val="-2"/>
                <w:szCs w:val="24"/>
              </w:rPr>
              <w:t>Neparedz stingrākas prasības</w:t>
            </w:r>
          </w:p>
        </w:tc>
      </w:tr>
      <w:tr w:rsidR="006013CA" w:rsidRPr="00494E1B" w14:paraId="1CAC5545" w14:textId="77777777" w:rsidTr="00A321BB">
        <w:tc>
          <w:tcPr>
            <w:tcW w:w="848" w:type="pct"/>
          </w:tcPr>
          <w:p w14:paraId="7D6CA204"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20. panta 5. punkts</w:t>
            </w:r>
          </w:p>
        </w:tc>
        <w:tc>
          <w:tcPr>
            <w:tcW w:w="714" w:type="pct"/>
          </w:tcPr>
          <w:p w14:paraId="4B906CC3" w14:textId="77777777" w:rsidR="006013CA" w:rsidRPr="00494E1B" w:rsidRDefault="006013CA" w:rsidP="006013CA">
            <w:pPr>
              <w:spacing w:after="0" w:line="240" w:lineRule="auto"/>
              <w:rPr>
                <w:rFonts w:eastAsia="Times New Roman"/>
                <w:szCs w:val="24"/>
                <w:lang w:eastAsia="lv-LV"/>
              </w:rPr>
            </w:pPr>
          </w:p>
        </w:tc>
        <w:tc>
          <w:tcPr>
            <w:tcW w:w="2523" w:type="pct"/>
          </w:tcPr>
          <w:p w14:paraId="7EA951AC" w14:textId="77777777" w:rsidR="006013CA" w:rsidRPr="00494E1B" w:rsidRDefault="006013CA" w:rsidP="006013CA">
            <w:pPr>
              <w:spacing w:after="0" w:line="240" w:lineRule="auto"/>
              <w:rPr>
                <w:rFonts w:eastAsia="Times New Roman"/>
                <w:szCs w:val="24"/>
                <w:lang w:eastAsia="lv-LV"/>
              </w:rPr>
            </w:pPr>
            <w:r w:rsidRPr="00494E1B">
              <w:rPr>
                <w:color w:val="000000"/>
                <w:szCs w:val="24"/>
              </w:rPr>
              <w:t xml:space="preserve">Norma nesatur dalībvalstij saistošus pienākumus </w:t>
            </w:r>
          </w:p>
        </w:tc>
        <w:tc>
          <w:tcPr>
            <w:tcW w:w="915" w:type="pct"/>
          </w:tcPr>
          <w:p w14:paraId="40AF35B6" w14:textId="77777777" w:rsidR="006013CA" w:rsidRPr="00494E1B" w:rsidRDefault="006013CA" w:rsidP="006013CA">
            <w:pPr>
              <w:spacing w:after="0" w:line="240" w:lineRule="auto"/>
              <w:rPr>
                <w:rFonts w:eastAsia="Times New Roman"/>
                <w:szCs w:val="24"/>
                <w:lang w:eastAsia="lv-LV"/>
              </w:rPr>
            </w:pPr>
          </w:p>
        </w:tc>
      </w:tr>
      <w:tr w:rsidR="006013CA" w:rsidRPr="00494E1B" w14:paraId="7D5ADE7D" w14:textId="77777777" w:rsidTr="00A321BB">
        <w:tc>
          <w:tcPr>
            <w:tcW w:w="848" w:type="pct"/>
          </w:tcPr>
          <w:p w14:paraId="1A4FFCDA"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20. panta 6. punkts</w:t>
            </w:r>
          </w:p>
        </w:tc>
        <w:tc>
          <w:tcPr>
            <w:tcW w:w="714" w:type="pct"/>
          </w:tcPr>
          <w:p w14:paraId="09A4074C" w14:textId="77777777" w:rsidR="006013CA" w:rsidRPr="00494E1B" w:rsidRDefault="006013CA" w:rsidP="006013CA">
            <w:pPr>
              <w:spacing w:after="0" w:line="240" w:lineRule="auto"/>
              <w:rPr>
                <w:rFonts w:eastAsia="Times New Roman"/>
                <w:szCs w:val="24"/>
                <w:lang w:eastAsia="lv-LV"/>
              </w:rPr>
            </w:pPr>
          </w:p>
        </w:tc>
        <w:tc>
          <w:tcPr>
            <w:tcW w:w="2523" w:type="pct"/>
          </w:tcPr>
          <w:p w14:paraId="74B8A8C0" w14:textId="77777777" w:rsidR="006013CA" w:rsidRPr="00494E1B" w:rsidRDefault="006013CA" w:rsidP="006013CA">
            <w:pPr>
              <w:spacing w:after="0" w:line="240" w:lineRule="auto"/>
              <w:rPr>
                <w:rFonts w:eastAsia="Times New Roman"/>
                <w:szCs w:val="24"/>
                <w:lang w:eastAsia="lv-LV"/>
              </w:rPr>
            </w:pPr>
            <w:r w:rsidRPr="00494E1B">
              <w:rPr>
                <w:color w:val="000000"/>
                <w:szCs w:val="24"/>
              </w:rPr>
              <w:t>Norma nesatur dalībvalstij saistošus pienākumus</w:t>
            </w:r>
          </w:p>
        </w:tc>
        <w:tc>
          <w:tcPr>
            <w:tcW w:w="915" w:type="pct"/>
          </w:tcPr>
          <w:p w14:paraId="6B2ECC27" w14:textId="77777777" w:rsidR="006013CA" w:rsidRPr="00494E1B" w:rsidRDefault="006013CA" w:rsidP="006013CA">
            <w:pPr>
              <w:spacing w:after="0" w:line="240" w:lineRule="auto"/>
              <w:rPr>
                <w:rFonts w:eastAsia="Times New Roman"/>
                <w:szCs w:val="24"/>
                <w:lang w:eastAsia="lv-LV"/>
              </w:rPr>
            </w:pPr>
            <w:r w:rsidRPr="00494E1B">
              <w:rPr>
                <w:spacing w:val="-2"/>
                <w:szCs w:val="24"/>
              </w:rPr>
              <w:t>Neparedz stingrākas prasības</w:t>
            </w:r>
          </w:p>
        </w:tc>
      </w:tr>
      <w:tr w:rsidR="006013CA" w:rsidRPr="00494E1B" w14:paraId="62E0CBD8" w14:textId="77777777" w:rsidTr="00A321BB">
        <w:tc>
          <w:tcPr>
            <w:tcW w:w="848" w:type="pct"/>
          </w:tcPr>
          <w:p w14:paraId="22165806"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20. panta 7. punkts</w:t>
            </w:r>
          </w:p>
        </w:tc>
        <w:tc>
          <w:tcPr>
            <w:tcW w:w="714" w:type="pct"/>
          </w:tcPr>
          <w:p w14:paraId="4E3BA656" w14:textId="77777777" w:rsidR="006013CA" w:rsidRPr="00494E1B" w:rsidRDefault="006013CA" w:rsidP="006013CA">
            <w:pPr>
              <w:spacing w:after="0" w:line="240" w:lineRule="auto"/>
              <w:rPr>
                <w:rFonts w:eastAsia="Times New Roman"/>
                <w:szCs w:val="24"/>
                <w:lang w:eastAsia="lv-LV"/>
              </w:rPr>
            </w:pPr>
          </w:p>
        </w:tc>
        <w:tc>
          <w:tcPr>
            <w:tcW w:w="2523" w:type="pct"/>
          </w:tcPr>
          <w:p w14:paraId="61690802" w14:textId="77777777" w:rsidR="006013CA" w:rsidRPr="00494E1B" w:rsidRDefault="006013CA" w:rsidP="006013CA">
            <w:pPr>
              <w:spacing w:after="0" w:line="240" w:lineRule="auto"/>
              <w:rPr>
                <w:rFonts w:eastAsia="Times New Roman"/>
                <w:szCs w:val="24"/>
                <w:lang w:eastAsia="lv-LV"/>
              </w:rPr>
            </w:pPr>
            <w:r w:rsidRPr="00494E1B">
              <w:rPr>
                <w:color w:val="000000"/>
                <w:szCs w:val="24"/>
              </w:rPr>
              <w:t>Norma nesatur dalībvalstij saistošus pienākumus</w:t>
            </w:r>
          </w:p>
        </w:tc>
        <w:tc>
          <w:tcPr>
            <w:tcW w:w="915" w:type="pct"/>
          </w:tcPr>
          <w:p w14:paraId="15651B9B" w14:textId="77777777" w:rsidR="006013CA" w:rsidRPr="00494E1B" w:rsidRDefault="006013CA" w:rsidP="006013CA">
            <w:pPr>
              <w:spacing w:after="0" w:line="240" w:lineRule="auto"/>
              <w:rPr>
                <w:rFonts w:eastAsia="Times New Roman"/>
                <w:szCs w:val="24"/>
                <w:lang w:eastAsia="lv-LV"/>
              </w:rPr>
            </w:pPr>
          </w:p>
        </w:tc>
      </w:tr>
      <w:tr w:rsidR="006013CA" w:rsidRPr="00494E1B" w14:paraId="50E0A6EB" w14:textId="77777777" w:rsidTr="00A321BB">
        <w:tc>
          <w:tcPr>
            <w:tcW w:w="848" w:type="pct"/>
          </w:tcPr>
          <w:p w14:paraId="64F902B2"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21. pants</w:t>
            </w:r>
          </w:p>
        </w:tc>
        <w:tc>
          <w:tcPr>
            <w:tcW w:w="714" w:type="pct"/>
          </w:tcPr>
          <w:p w14:paraId="3FE94FB7" w14:textId="77777777" w:rsidR="006013CA" w:rsidRPr="00494E1B" w:rsidRDefault="006013CA" w:rsidP="006013CA">
            <w:pPr>
              <w:spacing w:after="0" w:line="240" w:lineRule="auto"/>
              <w:rPr>
                <w:rFonts w:eastAsia="Times New Roman"/>
                <w:szCs w:val="24"/>
                <w:lang w:eastAsia="lv-LV"/>
              </w:rPr>
            </w:pPr>
          </w:p>
        </w:tc>
        <w:tc>
          <w:tcPr>
            <w:tcW w:w="2523" w:type="pct"/>
          </w:tcPr>
          <w:p w14:paraId="74A3EC47"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4FAC66F7"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Pārrēķina koeficienti </w:t>
            </w:r>
            <w:proofErr w:type="spellStart"/>
            <w:r w:rsidRPr="00494E1B">
              <w:rPr>
                <w:rFonts w:eastAsia="Times New Roman"/>
                <w:szCs w:val="24"/>
                <w:lang w:eastAsia="lv-LV"/>
              </w:rPr>
              <w:t>Teradžoulos</w:t>
            </w:r>
            <w:proofErr w:type="spellEnd"/>
            <w:r w:rsidRPr="00494E1B">
              <w:rPr>
                <w:rFonts w:eastAsia="Times New Roman"/>
                <w:szCs w:val="24"/>
                <w:lang w:eastAsia="lv-LV"/>
              </w:rPr>
              <w:t xml:space="preserve"> (TJ) pieejami Centrālās statistikas pārvaldes datu bāzē </w:t>
            </w:r>
            <w:r w:rsidRPr="00494E1B">
              <w:rPr>
                <w:szCs w:val="24"/>
              </w:rPr>
              <w:t>ENG02. ENERGOBILANCE, TJ</w:t>
            </w:r>
            <w:r w:rsidR="007038DF" w:rsidRPr="00494E1B">
              <w:rPr>
                <w:szCs w:val="24"/>
              </w:rPr>
              <w:t xml:space="preserve">, </w:t>
            </w:r>
            <w:proofErr w:type="spellStart"/>
            <w:r w:rsidR="007038DF" w:rsidRPr="00494E1B">
              <w:rPr>
                <w:szCs w:val="24"/>
              </w:rPr>
              <w:t>tūkst.toe</w:t>
            </w:r>
            <w:proofErr w:type="spellEnd"/>
            <w:r w:rsidRPr="00494E1B">
              <w:rPr>
                <w:szCs w:val="24"/>
              </w:rPr>
              <w:t xml:space="preserve"> (NACE 2.red.)</w:t>
            </w:r>
          </w:p>
        </w:tc>
        <w:tc>
          <w:tcPr>
            <w:tcW w:w="915" w:type="pct"/>
          </w:tcPr>
          <w:p w14:paraId="23F6DF49" w14:textId="77777777" w:rsidR="006013CA" w:rsidRPr="00494E1B" w:rsidRDefault="006013CA" w:rsidP="006013CA">
            <w:pPr>
              <w:spacing w:after="0" w:line="240" w:lineRule="auto"/>
              <w:rPr>
                <w:rFonts w:eastAsia="Times New Roman"/>
                <w:szCs w:val="24"/>
                <w:lang w:eastAsia="lv-LV"/>
              </w:rPr>
            </w:pPr>
            <w:r w:rsidRPr="00494E1B">
              <w:rPr>
                <w:spacing w:val="-2"/>
                <w:szCs w:val="24"/>
              </w:rPr>
              <w:t>Neparedz stingrākas prasības</w:t>
            </w:r>
          </w:p>
        </w:tc>
      </w:tr>
      <w:tr w:rsidR="006013CA" w:rsidRPr="00494E1B" w14:paraId="2FE5902D" w14:textId="77777777" w:rsidTr="00A321BB">
        <w:tc>
          <w:tcPr>
            <w:tcW w:w="848" w:type="pct"/>
          </w:tcPr>
          <w:p w14:paraId="55707670"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22. pants</w:t>
            </w:r>
          </w:p>
        </w:tc>
        <w:tc>
          <w:tcPr>
            <w:tcW w:w="714" w:type="pct"/>
          </w:tcPr>
          <w:p w14:paraId="567C8432" w14:textId="77777777" w:rsidR="006013CA" w:rsidRPr="00494E1B" w:rsidRDefault="006013CA" w:rsidP="006013CA">
            <w:pPr>
              <w:spacing w:after="0" w:line="240" w:lineRule="auto"/>
              <w:rPr>
                <w:rFonts w:eastAsia="Times New Roman"/>
                <w:szCs w:val="24"/>
                <w:lang w:eastAsia="lv-LV"/>
              </w:rPr>
            </w:pPr>
          </w:p>
        </w:tc>
        <w:tc>
          <w:tcPr>
            <w:tcW w:w="2523" w:type="pct"/>
          </w:tcPr>
          <w:p w14:paraId="01E86662" w14:textId="77777777" w:rsidR="006013CA" w:rsidRPr="00494E1B" w:rsidRDefault="006013CA" w:rsidP="006013CA">
            <w:pPr>
              <w:spacing w:after="0" w:line="240" w:lineRule="auto"/>
              <w:rPr>
                <w:rFonts w:eastAsia="Times New Roman"/>
                <w:szCs w:val="24"/>
                <w:lang w:eastAsia="lv-LV"/>
              </w:rPr>
            </w:pPr>
            <w:r w:rsidRPr="00494E1B">
              <w:rPr>
                <w:color w:val="000000"/>
                <w:szCs w:val="24"/>
              </w:rPr>
              <w:t>Norma noteic pienākumu Eiropas Komisijai</w:t>
            </w:r>
          </w:p>
        </w:tc>
        <w:tc>
          <w:tcPr>
            <w:tcW w:w="915" w:type="pct"/>
          </w:tcPr>
          <w:p w14:paraId="4BAC6683" w14:textId="77777777" w:rsidR="006013CA" w:rsidRPr="00494E1B" w:rsidRDefault="006013CA" w:rsidP="006013CA">
            <w:pPr>
              <w:spacing w:after="0" w:line="240" w:lineRule="auto"/>
              <w:rPr>
                <w:rFonts w:eastAsia="Times New Roman"/>
                <w:szCs w:val="24"/>
                <w:lang w:eastAsia="lv-LV"/>
              </w:rPr>
            </w:pPr>
          </w:p>
        </w:tc>
      </w:tr>
      <w:tr w:rsidR="006013CA" w:rsidRPr="00494E1B" w14:paraId="0362C3B5" w14:textId="77777777" w:rsidTr="00A321BB">
        <w:tc>
          <w:tcPr>
            <w:tcW w:w="848" w:type="pct"/>
          </w:tcPr>
          <w:p w14:paraId="14D8DE00"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 xml:space="preserve">23. pants </w:t>
            </w:r>
          </w:p>
        </w:tc>
        <w:tc>
          <w:tcPr>
            <w:tcW w:w="714" w:type="pct"/>
          </w:tcPr>
          <w:p w14:paraId="5EC95CB2" w14:textId="77777777" w:rsidR="006013CA" w:rsidRPr="00494E1B" w:rsidRDefault="006013CA" w:rsidP="006013CA">
            <w:pPr>
              <w:spacing w:after="0" w:line="240" w:lineRule="auto"/>
              <w:rPr>
                <w:rFonts w:eastAsia="Times New Roman"/>
                <w:szCs w:val="24"/>
                <w:lang w:eastAsia="lv-LV"/>
              </w:rPr>
            </w:pPr>
          </w:p>
        </w:tc>
        <w:tc>
          <w:tcPr>
            <w:tcW w:w="2523" w:type="pct"/>
          </w:tcPr>
          <w:p w14:paraId="6DF6096E" w14:textId="77777777" w:rsidR="006013CA" w:rsidRPr="00494E1B" w:rsidRDefault="006013CA" w:rsidP="006013CA">
            <w:pPr>
              <w:spacing w:after="0" w:line="240" w:lineRule="auto"/>
              <w:rPr>
                <w:rFonts w:eastAsia="Times New Roman"/>
                <w:szCs w:val="24"/>
                <w:lang w:eastAsia="lv-LV"/>
              </w:rPr>
            </w:pPr>
            <w:r w:rsidRPr="00494E1B">
              <w:rPr>
                <w:color w:val="000000"/>
                <w:szCs w:val="24"/>
              </w:rPr>
              <w:t>Norma noteic pienākumu Eiropas Komisijai</w:t>
            </w:r>
          </w:p>
        </w:tc>
        <w:tc>
          <w:tcPr>
            <w:tcW w:w="915" w:type="pct"/>
          </w:tcPr>
          <w:p w14:paraId="12D4A8F7" w14:textId="77777777" w:rsidR="006013CA" w:rsidRPr="00494E1B" w:rsidRDefault="006013CA" w:rsidP="006013CA">
            <w:pPr>
              <w:spacing w:after="0" w:line="240" w:lineRule="auto"/>
              <w:rPr>
                <w:rFonts w:eastAsia="Times New Roman"/>
                <w:szCs w:val="24"/>
                <w:lang w:eastAsia="lv-LV"/>
              </w:rPr>
            </w:pPr>
          </w:p>
        </w:tc>
      </w:tr>
      <w:tr w:rsidR="006013CA" w:rsidRPr="00494E1B" w14:paraId="18CB87C9" w14:textId="77777777" w:rsidTr="00A321BB">
        <w:tc>
          <w:tcPr>
            <w:tcW w:w="848" w:type="pct"/>
          </w:tcPr>
          <w:p w14:paraId="7EFA9E2A"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24. panta 1. punkts</w:t>
            </w:r>
          </w:p>
        </w:tc>
        <w:tc>
          <w:tcPr>
            <w:tcW w:w="714" w:type="pct"/>
          </w:tcPr>
          <w:p w14:paraId="6F929FED" w14:textId="77777777" w:rsidR="006013CA" w:rsidRPr="00494E1B" w:rsidRDefault="006013CA" w:rsidP="006013CA">
            <w:pPr>
              <w:spacing w:after="0" w:line="240" w:lineRule="auto"/>
              <w:rPr>
                <w:rFonts w:eastAsia="Times New Roman"/>
                <w:szCs w:val="24"/>
                <w:lang w:eastAsia="lv-LV"/>
              </w:rPr>
            </w:pPr>
          </w:p>
        </w:tc>
        <w:tc>
          <w:tcPr>
            <w:tcW w:w="2523" w:type="pct"/>
          </w:tcPr>
          <w:p w14:paraId="670E2BE0"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25B6160E"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Latvijas nacionālā reformu programma „Eiropa 2020” stratēģijas īstenošanai.</w:t>
            </w:r>
          </w:p>
        </w:tc>
        <w:tc>
          <w:tcPr>
            <w:tcW w:w="915" w:type="pct"/>
          </w:tcPr>
          <w:p w14:paraId="5578DD38" w14:textId="77777777" w:rsidR="006013CA" w:rsidRPr="00494E1B" w:rsidRDefault="006013CA" w:rsidP="006013CA">
            <w:pPr>
              <w:spacing w:after="0" w:line="240" w:lineRule="auto"/>
              <w:rPr>
                <w:rFonts w:eastAsia="Times New Roman"/>
                <w:szCs w:val="24"/>
                <w:lang w:eastAsia="lv-LV"/>
              </w:rPr>
            </w:pPr>
            <w:r w:rsidRPr="00494E1B">
              <w:rPr>
                <w:spacing w:val="-2"/>
                <w:szCs w:val="24"/>
              </w:rPr>
              <w:t>Neparedz stingrākas prasības</w:t>
            </w:r>
          </w:p>
        </w:tc>
      </w:tr>
      <w:tr w:rsidR="006013CA" w:rsidRPr="00494E1B" w14:paraId="7D9A6D11" w14:textId="77777777" w:rsidTr="00A321BB">
        <w:tc>
          <w:tcPr>
            <w:tcW w:w="848" w:type="pct"/>
          </w:tcPr>
          <w:p w14:paraId="5324E6B6"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 xml:space="preserve">24. panta 2. punkts </w:t>
            </w:r>
          </w:p>
        </w:tc>
        <w:tc>
          <w:tcPr>
            <w:tcW w:w="714" w:type="pct"/>
          </w:tcPr>
          <w:p w14:paraId="49B3B2E7" w14:textId="77777777" w:rsidR="006013CA" w:rsidRPr="00494E1B" w:rsidRDefault="006013CA" w:rsidP="006013CA">
            <w:pPr>
              <w:spacing w:after="0" w:line="240" w:lineRule="auto"/>
              <w:rPr>
                <w:rFonts w:eastAsia="Times New Roman"/>
                <w:szCs w:val="24"/>
                <w:lang w:eastAsia="lv-LV"/>
              </w:rPr>
            </w:pPr>
          </w:p>
        </w:tc>
        <w:tc>
          <w:tcPr>
            <w:tcW w:w="2523" w:type="pct"/>
          </w:tcPr>
          <w:p w14:paraId="0DE31925"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5C485005"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Energoefektivitātes likuma 4. panta otrā daļa.</w:t>
            </w:r>
          </w:p>
        </w:tc>
        <w:tc>
          <w:tcPr>
            <w:tcW w:w="915" w:type="pct"/>
          </w:tcPr>
          <w:p w14:paraId="5D32B6C4" w14:textId="77777777" w:rsidR="006013CA" w:rsidRPr="00494E1B" w:rsidRDefault="006013CA" w:rsidP="006013CA">
            <w:pPr>
              <w:spacing w:after="0" w:line="240" w:lineRule="auto"/>
              <w:rPr>
                <w:rFonts w:eastAsia="Times New Roman"/>
                <w:szCs w:val="24"/>
                <w:lang w:eastAsia="lv-LV"/>
              </w:rPr>
            </w:pPr>
            <w:r w:rsidRPr="00494E1B">
              <w:rPr>
                <w:spacing w:val="-2"/>
                <w:szCs w:val="24"/>
              </w:rPr>
              <w:t>Neparedz stingrākas prasības</w:t>
            </w:r>
          </w:p>
        </w:tc>
      </w:tr>
      <w:tr w:rsidR="006013CA" w:rsidRPr="00494E1B" w14:paraId="171574AF" w14:textId="77777777" w:rsidTr="00A321BB">
        <w:tc>
          <w:tcPr>
            <w:tcW w:w="848" w:type="pct"/>
          </w:tcPr>
          <w:p w14:paraId="28572CA6" w14:textId="77777777" w:rsidR="006013CA" w:rsidRPr="00494E1B" w:rsidRDefault="006013CA" w:rsidP="006013CA">
            <w:pPr>
              <w:spacing w:after="0" w:line="240" w:lineRule="auto"/>
              <w:rPr>
                <w:rFonts w:eastAsia="Times New Roman"/>
                <w:szCs w:val="24"/>
                <w:lang w:eastAsia="lv-LV"/>
              </w:rPr>
            </w:pPr>
            <w:r w:rsidRPr="00494E1B">
              <w:rPr>
                <w:szCs w:val="24"/>
              </w:rPr>
              <w:lastRenderedPageBreak/>
              <w:t xml:space="preserve">Direktīvas 2012/27/ES </w:t>
            </w:r>
            <w:r w:rsidRPr="00494E1B">
              <w:rPr>
                <w:rFonts w:eastAsia="Times New Roman"/>
                <w:szCs w:val="24"/>
                <w:lang w:eastAsia="lv-LV"/>
              </w:rPr>
              <w:t>24. panta 3.,4. un 5. punkts</w:t>
            </w:r>
          </w:p>
        </w:tc>
        <w:tc>
          <w:tcPr>
            <w:tcW w:w="714" w:type="pct"/>
          </w:tcPr>
          <w:p w14:paraId="33589F5E" w14:textId="77777777" w:rsidR="006013CA" w:rsidRPr="00494E1B" w:rsidRDefault="006013CA" w:rsidP="006013CA">
            <w:pPr>
              <w:spacing w:after="0" w:line="240" w:lineRule="auto"/>
              <w:rPr>
                <w:rFonts w:eastAsia="Times New Roman"/>
                <w:szCs w:val="24"/>
                <w:lang w:eastAsia="lv-LV"/>
              </w:rPr>
            </w:pPr>
          </w:p>
        </w:tc>
        <w:tc>
          <w:tcPr>
            <w:tcW w:w="2523" w:type="pct"/>
          </w:tcPr>
          <w:p w14:paraId="69E6A26D" w14:textId="77777777" w:rsidR="006013CA" w:rsidRPr="00494E1B" w:rsidRDefault="006013CA" w:rsidP="006013CA">
            <w:pPr>
              <w:spacing w:after="0" w:line="240" w:lineRule="auto"/>
              <w:rPr>
                <w:rFonts w:eastAsia="Times New Roman"/>
                <w:szCs w:val="24"/>
                <w:lang w:eastAsia="lv-LV"/>
              </w:rPr>
            </w:pPr>
            <w:r w:rsidRPr="00494E1B">
              <w:rPr>
                <w:color w:val="000000"/>
                <w:szCs w:val="24"/>
              </w:rPr>
              <w:t>Norma noteic pienākumu Eiropas Komisijai</w:t>
            </w:r>
          </w:p>
        </w:tc>
        <w:tc>
          <w:tcPr>
            <w:tcW w:w="915" w:type="pct"/>
          </w:tcPr>
          <w:p w14:paraId="4FF2222A" w14:textId="77777777" w:rsidR="006013CA" w:rsidRPr="00494E1B" w:rsidRDefault="006013CA" w:rsidP="006013CA">
            <w:pPr>
              <w:spacing w:after="0" w:line="240" w:lineRule="auto"/>
              <w:rPr>
                <w:rFonts w:eastAsia="Times New Roman"/>
                <w:szCs w:val="24"/>
                <w:lang w:eastAsia="lv-LV"/>
              </w:rPr>
            </w:pPr>
          </w:p>
        </w:tc>
      </w:tr>
      <w:tr w:rsidR="006013CA" w:rsidRPr="00494E1B" w14:paraId="2CE96D4C" w14:textId="77777777" w:rsidTr="00A321BB">
        <w:tc>
          <w:tcPr>
            <w:tcW w:w="848" w:type="pct"/>
          </w:tcPr>
          <w:p w14:paraId="2D2A25BB"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24. panta 6. punkts</w:t>
            </w:r>
          </w:p>
        </w:tc>
        <w:tc>
          <w:tcPr>
            <w:tcW w:w="714" w:type="pct"/>
          </w:tcPr>
          <w:p w14:paraId="44F64DB3" w14:textId="77777777" w:rsidR="006013CA" w:rsidRPr="00494E1B" w:rsidRDefault="006013CA" w:rsidP="006013CA">
            <w:pPr>
              <w:spacing w:after="0" w:line="240" w:lineRule="auto"/>
              <w:rPr>
                <w:rFonts w:eastAsia="Times New Roman"/>
                <w:szCs w:val="24"/>
                <w:lang w:eastAsia="lv-LV"/>
              </w:rPr>
            </w:pPr>
          </w:p>
        </w:tc>
        <w:tc>
          <w:tcPr>
            <w:tcW w:w="2523" w:type="pct"/>
          </w:tcPr>
          <w:p w14:paraId="380FB2E8"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4D4F30D1"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 Energoefektivitātes likuma 4. panta piekto daļu.</w:t>
            </w:r>
          </w:p>
          <w:p w14:paraId="7210A727" w14:textId="77777777" w:rsidR="006013CA" w:rsidRPr="00494E1B" w:rsidRDefault="006013CA" w:rsidP="006013CA">
            <w:pPr>
              <w:spacing w:after="0" w:line="240" w:lineRule="auto"/>
              <w:rPr>
                <w:rFonts w:eastAsia="Times New Roman"/>
                <w:szCs w:val="24"/>
                <w:lang w:eastAsia="lv-LV"/>
              </w:rPr>
            </w:pPr>
          </w:p>
        </w:tc>
        <w:tc>
          <w:tcPr>
            <w:tcW w:w="915" w:type="pct"/>
          </w:tcPr>
          <w:p w14:paraId="03E96C39" w14:textId="77777777" w:rsidR="006013CA" w:rsidRPr="00494E1B" w:rsidRDefault="006013CA" w:rsidP="006013CA">
            <w:pPr>
              <w:spacing w:after="0" w:line="240" w:lineRule="auto"/>
              <w:rPr>
                <w:rFonts w:eastAsia="Times New Roman"/>
                <w:szCs w:val="24"/>
                <w:lang w:eastAsia="lv-LV"/>
              </w:rPr>
            </w:pPr>
            <w:r w:rsidRPr="00494E1B">
              <w:rPr>
                <w:spacing w:val="-2"/>
                <w:szCs w:val="24"/>
              </w:rPr>
              <w:t>Neparedz stingrākas prasības</w:t>
            </w:r>
          </w:p>
        </w:tc>
      </w:tr>
      <w:tr w:rsidR="006013CA" w:rsidRPr="00494E1B" w14:paraId="3D79A29C" w14:textId="77777777" w:rsidTr="00A321BB">
        <w:tc>
          <w:tcPr>
            <w:tcW w:w="848" w:type="pct"/>
          </w:tcPr>
          <w:p w14:paraId="1212C4FE"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24. panta 7. - 11. punkts</w:t>
            </w:r>
          </w:p>
        </w:tc>
        <w:tc>
          <w:tcPr>
            <w:tcW w:w="714" w:type="pct"/>
          </w:tcPr>
          <w:p w14:paraId="751C0994" w14:textId="77777777" w:rsidR="006013CA" w:rsidRPr="00494E1B" w:rsidRDefault="006013CA" w:rsidP="006013CA">
            <w:pPr>
              <w:spacing w:after="0" w:line="240" w:lineRule="auto"/>
              <w:rPr>
                <w:rFonts w:eastAsia="Times New Roman"/>
                <w:szCs w:val="24"/>
                <w:lang w:eastAsia="lv-LV"/>
              </w:rPr>
            </w:pPr>
          </w:p>
        </w:tc>
        <w:tc>
          <w:tcPr>
            <w:tcW w:w="2523" w:type="pct"/>
          </w:tcPr>
          <w:p w14:paraId="4FA873A4" w14:textId="77777777" w:rsidR="006013CA" w:rsidRPr="00494E1B" w:rsidRDefault="006013CA" w:rsidP="006013CA">
            <w:pPr>
              <w:spacing w:after="0" w:line="240" w:lineRule="auto"/>
              <w:rPr>
                <w:rFonts w:eastAsia="Times New Roman"/>
                <w:szCs w:val="24"/>
                <w:lang w:eastAsia="lv-LV"/>
              </w:rPr>
            </w:pPr>
            <w:r w:rsidRPr="00494E1B">
              <w:rPr>
                <w:color w:val="000000"/>
                <w:szCs w:val="24"/>
              </w:rPr>
              <w:t>Norma noteic pienākumu Eiropas Komisijai</w:t>
            </w:r>
          </w:p>
        </w:tc>
        <w:tc>
          <w:tcPr>
            <w:tcW w:w="915" w:type="pct"/>
          </w:tcPr>
          <w:p w14:paraId="0C69449B" w14:textId="77777777" w:rsidR="006013CA" w:rsidRPr="00494E1B" w:rsidRDefault="006013CA" w:rsidP="006013CA">
            <w:pPr>
              <w:spacing w:after="0" w:line="240" w:lineRule="auto"/>
              <w:rPr>
                <w:rFonts w:eastAsia="Times New Roman"/>
                <w:szCs w:val="24"/>
                <w:lang w:eastAsia="lv-LV"/>
              </w:rPr>
            </w:pPr>
          </w:p>
        </w:tc>
      </w:tr>
      <w:tr w:rsidR="006013CA" w:rsidRPr="00494E1B" w14:paraId="35C93835" w14:textId="77777777" w:rsidTr="00A321BB">
        <w:tc>
          <w:tcPr>
            <w:tcW w:w="848" w:type="pct"/>
          </w:tcPr>
          <w:p w14:paraId="7E600C44"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25. - 28. panta 1. punkts</w:t>
            </w:r>
          </w:p>
        </w:tc>
        <w:tc>
          <w:tcPr>
            <w:tcW w:w="714" w:type="pct"/>
          </w:tcPr>
          <w:p w14:paraId="45C3857D" w14:textId="77777777" w:rsidR="006013CA" w:rsidRPr="00494E1B" w:rsidRDefault="00E5410E" w:rsidP="006013CA">
            <w:pPr>
              <w:spacing w:after="0" w:line="240" w:lineRule="auto"/>
              <w:rPr>
                <w:rFonts w:eastAsia="Times New Roman"/>
                <w:szCs w:val="24"/>
                <w:lang w:eastAsia="lv-LV"/>
              </w:rPr>
            </w:pPr>
            <w:r w:rsidRPr="00494E1B">
              <w:rPr>
                <w:rFonts w:eastAsia="Times New Roman"/>
                <w:szCs w:val="24"/>
                <w:lang w:eastAsia="lv-LV"/>
              </w:rPr>
              <w:t>Noteikumu projektā iekļauta informatīva atsauce uz Eiropas savienības direktīvu</w:t>
            </w:r>
          </w:p>
        </w:tc>
        <w:tc>
          <w:tcPr>
            <w:tcW w:w="2523" w:type="pct"/>
          </w:tcPr>
          <w:p w14:paraId="78E4DEC1" w14:textId="77777777" w:rsidR="006013CA" w:rsidRPr="00494E1B" w:rsidRDefault="006013CA" w:rsidP="006013CA">
            <w:pPr>
              <w:spacing w:after="0" w:line="240" w:lineRule="auto"/>
              <w:rPr>
                <w:rFonts w:eastAsia="Times New Roman"/>
                <w:szCs w:val="24"/>
                <w:lang w:eastAsia="lv-LV"/>
              </w:rPr>
            </w:pPr>
            <w:r w:rsidRPr="00494E1B">
              <w:rPr>
                <w:b/>
                <w:spacing w:val="-2"/>
                <w:szCs w:val="24"/>
              </w:rPr>
              <w:t>Pārņemts pilnībā</w:t>
            </w:r>
            <w:r w:rsidRPr="00494E1B">
              <w:rPr>
                <w:color w:val="000000"/>
                <w:szCs w:val="24"/>
              </w:rPr>
              <w:t xml:space="preserve"> </w:t>
            </w:r>
          </w:p>
        </w:tc>
        <w:tc>
          <w:tcPr>
            <w:tcW w:w="915" w:type="pct"/>
          </w:tcPr>
          <w:p w14:paraId="7F4283DA" w14:textId="77777777" w:rsidR="006013CA" w:rsidRPr="00494E1B" w:rsidRDefault="006013CA" w:rsidP="006013CA">
            <w:pPr>
              <w:spacing w:after="0" w:line="240" w:lineRule="auto"/>
              <w:rPr>
                <w:rFonts w:eastAsia="Times New Roman"/>
                <w:szCs w:val="24"/>
                <w:lang w:eastAsia="lv-LV"/>
              </w:rPr>
            </w:pPr>
          </w:p>
        </w:tc>
      </w:tr>
      <w:tr w:rsidR="006013CA" w:rsidRPr="00494E1B" w14:paraId="0D12A188" w14:textId="77777777" w:rsidTr="00A321BB">
        <w:tc>
          <w:tcPr>
            <w:tcW w:w="848" w:type="pct"/>
          </w:tcPr>
          <w:p w14:paraId="037E2665" w14:textId="77777777" w:rsidR="006013CA" w:rsidRPr="00494E1B" w:rsidRDefault="006013CA" w:rsidP="006013CA">
            <w:pPr>
              <w:spacing w:after="0" w:line="240" w:lineRule="auto"/>
              <w:jc w:val="both"/>
              <w:rPr>
                <w:spacing w:val="-2"/>
                <w:szCs w:val="24"/>
              </w:rPr>
            </w:pPr>
            <w:r w:rsidRPr="00494E1B">
              <w:rPr>
                <w:szCs w:val="24"/>
              </w:rPr>
              <w:t xml:space="preserve">Direktīvas 2012/27/ES </w:t>
            </w:r>
            <w:r w:rsidRPr="00494E1B">
              <w:rPr>
                <w:spacing w:val="-2"/>
                <w:szCs w:val="24"/>
              </w:rPr>
              <w:t>28. panta 2. punkts</w:t>
            </w:r>
          </w:p>
        </w:tc>
        <w:tc>
          <w:tcPr>
            <w:tcW w:w="714" w:type="pct"/>
          </w:tcPr>
          <w:p w14:paraId="19939BB4" w14:textId="77777777" w:rsidR="006013CA" w:rsidRPr="00494E1B" w:rsidRDefault="00E5410E" w:rsidP="006013CA">
            <w:pPr>
              <w:spacing w:after="0" w:line="240" w:lineRule="auto"/>
              <w:jc w:val="both"/>
              <w:rPr>
                <w:spacing w:val="-2"/>
                <w:szCs w:val="24"/>
              </w:rPr>
            </w:pPr>
            <w:r w:rsidRPr="00494E1B">
              <w:rPr>
                <w:rFonts w:eastAsia="Times New Roman"/>
                <w:szCs w:val="24"/>
                <w:lang w:eastAsia="lv-LV"/>
              </w:rPr>
              <w:t>Noteikumu projektā iekļauta informatīva atsauce uz Eiropas savienības direktīvu</w:t>
            </w:r>
          </w:p>
        </w:tc>
        <w:tc>
          <w:tcPr>
            <w:tcW w:w="2523" w:type="pct"/>
          </w:tcPr>
          <w:p w14:paraId="4EC905E8" w14:textId="77777777" w:rsidR="006013CA" w:rsidRPr="00494E1B" w:rsidRDefault="006013CA" w:rsidP="006013CA">
            <w:pPr>
              <w:spacing w:after="0" w:line="240" w:lineRule="auto"/>
              <w:jc w:val="both"/>
              <w:rPr>
                <w:b/>
                <w:spacing w:val="-2"/>
                <w:szCs w:val="24"/>
              </w:rPr>
            </w:pPr>
            <w:r w:rsidRPr="00494E1B">
              <w:rPr>
                <w:b/>
                <w:spacing w:val="-2"/>
                <w:szCs w:val="24"/>
              </w:rPr>
              <w:t>Pārņemts pilnībā</w:t>
            </w:r>
          </w:p>
        </w:tc>
        <w:tc>
          <w:tcPr>
            <w:tcW w:w="915" w:type="pct"/>
          </w:tcPr>
          <w:p w14:paraId="10F473FE" w14:textId="77777777" w:rsidR="006013CA" w:rsidRPr="00494E1B" w:rsidRDefault="006013CA" w:rsidP="006013CA">
            <w:pPr>
              <w:spacing w:after="0" w:line="240" w:lineRule="auto"/>
              <w:jc w:val="both"/>
              <w:rPr>
                <w:spacing w:val="-2"/>
                <w:szCs w:val="24"/>
              </w:rPr>
            </w:pPr>
          </w:p>
        </w:tc>
      </w:tr>
      <w:tr w:rsidR="006013CA" w:rsidRPr="00494E1B" w14:paraId="1D5AF351" w14:textId="77777777" w:rsidTr="00A321BB">
        <w:tc>
          <w:tcPr>
            <w:tcW w:w="848" w:type="pct"/>
          </w:tcPr>
          <w:p w14:paraId="1ECB921C" w14:textId="77777777" w:rsidR="006013CA" w:rsidRPr="00494E1B" w:rsidRDefault="006013CA" w:rsidP="00F165D7">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29. - 30. pants</w:t>
            </w:r>
          </w:p>
        </w:tc>
        <w:tc>
          <w:tcPr>
            <w:tcW w:w="714" w:type="pct"/>
          </w:tcPr>
          <w:p w14:paraId="02B0FC64" w14:textId="77777777" w:rsidR="006013CA" w:rsidRPr="00494E1B" w:rsidRDefault="006013CA" w:rsidP="006013CA">
            <w:pPr>
              <w:spacing w:after="0" w:line="240" w:lineRule="auto"/>
              <w:rPr>
                <w:rFonts w:eastAsia="Times New Roman"/>
                <w:szCs w:val="24"/>
                <w:lang w:eastAsia="lv-LV"/>
              </w:rPr>
            </w:pPr>
          </w:p>
        </w:tc>
        <w:tc>
          <w:tcPr>
            <w:tcW w:w="2523" w:type="pct"/>
          </w:tcPr>
          <w:p w14:paraId="5ACF2EFD" w14:textId="77777777" w:rsidR="006013CA" w:rsidRPr="00494E1B" w:rsidRDefault="006013CA" w:rsidP="006013CA">
            <w:pPr>
              <w:spacing w:after="0" w:line="240" w:lineRule="auto"/>
              <w:rPr>
                <w:rFonts w:eastAsia="Times New Roman"/>
                <w:szCs w:val="24"/>
                <w:lang w:eastAsia="lv-LV"/>
              </w:rPr>
            </w:pPr>
            <w:r w:rsidRPr="00494E1B">
              <w:rPr>
                <w:color w:val="000000"/>
                <w:szCs w:val="24"/>
              </w:rPr>
              <w:t>Norma noteic pienākumu Eiropas Komisijai</w:t>
            </w:r>
          </w:p>
        </w:tc>
        <w:tc>
          <w:tcPr>
            <w:tcW w:w="915" w:type="pct"/>
          </w:tcPr>
          <w:p w14:paraId="594A95A0" w14:textId="77777777" w:rsidR="006013CA" w:rsidRPr="00494E1B" w:rsidRDefault="006013CA" w:rsidP="006013CA">
            <w:pPr>
              <w:spacing w:after="0" w:line="240" w:lineRule="auto"/>
              <w:rPr>
                <w:rFonts w:eastAsia="Times New Roman"/>
                <w:szCs w:val="24"/>
                <w:lang w:eastAsia="lv-LV"/>
              </w:rPr>
            </w:pPr>
          </w:p>
        </w:tc>
      </w:tr>
      <w:tr w:rsidR="006013CA" w:rsidRPr="00494E1B" w14:paraId="754820F7" w14:textId="77777777" w:rsidTr="00A321BB">
        <w:tc>
          <w:tcPr>
            <w:tcW w:w="848" w:type="pct"/>
          </w:tcPr>
          <w:p w14:paraId="45353C3F"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I pielikuma I daļas a) apakšpunkts</w:t>
            </w:r>
          </w:p>
        </w:tc>
        <w:tc>
          <w:tcPr>
            <w:tcW w:w="714" w:type="pct"/>
          </w:tcPr>
          <w:p w14:paraId="26552437" w14:textId="77777777" w:rsidR="006013CA" w:rsidRPr="00494E1B" w:rsidRDefault="006013CA" w:rsidP="006013CA">
            <w:pPr>
              <w:spacing w:after="0" w:line="240" w:lineRule="auto"/>
              <w:rPr>
                <w:rFonts w:eastAsia="Times New Roman"/>
                <w:szCs w:val="24"/>
                <w:lang w:eastAsia="lv-LV"/>
              </w:rPr>
            </w:pPr>
          </w:p>
        </w:tc>
        <w:tc>
          <w:tcPr>
            <w:tcW w:w="2523" w:type="pct"/>
          </w:tcPr>
          <w:p w14:paraId="2B5B17F7" w14:textId="77777777" w:rsidR="006013CA" w:rsidRPr="00494E1B" w:rsidRDefault="006013CA" w:rsidP="006013CA">
            <w:pPr>
              <w:spacing w:after="0" w:line="240" w:lineRule="auto"/>
              <w:rPr>
                <w:b/>
                <w:color w:val="000000"/>
                <w:szCs w:val="24"/>
              </w:rPr>
            </w:pPr>
            <w:r w:rsidRPr="00494E1B">
              <w:rPr>
                <w:b/>
                <w:color w:val="000000"/>
                <w:szCs w:val="24"/>
              </w:rPr>
              <w:t>Pārņemts pilnībā</w:t>
            </w:r>
          </w:p>
          <w:p w14:paraId="60B32B3B" w14:textId="77777777" w:rsidR="006013CA" w:rsidRPr="00494E1B" w:rsidRDefault="006013CA" w:rsidP="006013CA">
            <w:pPr>
              <w:spacing w:after="0" w:line="240" w:lineRule="auto"/>
              <w:rPr>
                <w:color w:val="000000"/>
                <w:szCs w:val="24"/>
              </w:rPr>
            </w:pPr>
            <w:r w:rsidRPr="00494E1B">
              <w:rPr>
                <w:color w:val="000000"/>
                <w:szCs w:val="24"/>
              </w:rPr>
              <w:t xml:space="preserve">Ministru kabineta </w:t>
            </w:r>
            <w:r w:rsidRPr="00494E1B">
              <w:rPr>
                <w:rFonts w:eastAsia="Times New Roman"/>
                <w:szCs w:val="24"/>
                <w:lang w:eastAsia="lv-LV"/>
              </w:rPr>
              <w:t xml:space="preserve">2009. gada 10. marta </w:t>
            </w:r>
            <w:r w:rsidRPr="00494E1B">
              <w:rPr>
                <w:color w:val="000000"/>
                <w:szCs w:val="24"/>
              </w:rPr>
              <w:t>noteikumu Nr. 221 „Noteikumi par elektroenerģijas ražošanu un cenu noteikšanu, ražojot elektroenerģiju koģenerācijā” 29.2. apakšpunkts.</w:t>
            </w:r>
          </w:p>
        </w:tc>
        <w:tc>
          <w:tcPr>
            <w:tcW w:w="915" w:type="pct"/>
          </w:tcPr>
          <w:p w14:paraId="548E61BB" w14:textId="77777777" w:rsidR="006013CA" w:rsidRPr="00494E1B" w:rsidRDefault="006013CA" w:rsidP="006013CA">
            <w:pPr>
              <w:spacing w:after="0" w:line="240" w:lineRule="auto"/>
              <w:rPr>
                <w:rFonts w:eastAsia="Times New Roman"/>
                <w:szCs w:val="24"/>
                <w:lang w:eastAsia="lv-LV"/>
              </w:rPr>
            </w:pPr>
            <w:r w:rsidRPr="00494E1B">
              <w:rPr>
                <w:spacing w:val="-2"/>
                <w:szCs w:val="24"/>
              </w:rPr>
              <w:t>Neparedz stingrākas prasības</w:t>
            </w:r>
          </w:p>
        </w:tc>
      </w:tr>
      <w:tr w:rsidR="006013CA" w:rsidRPr="00494E1B" w14:paraId="6F34BF2B" w14:textId="77777777" w:rsidTr="00A321BB">
        <w:tc>
          <w:tcPr>
            <w:tcW w:w="848" w:type="pct"/>
          </w:tcPr>
          <w:p w14:paraId="6B25A25B"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I pielikuma I daļas b) apakšpunkts</w:t>
            </w:r>
          </w:p>
        </w:tc>
        <w:tc>
          <w:tcPr>
            <w:tcW w:w="714" w:type="pct"/>
          </w:tcPr>
          <w:p w14:paraId="1DD27C5D" w14:textId="77777777" w:rsidR="006013CA" w:rsidRPr="00494E1B" w:rsidRDefault="006013CA" w:rsidP="006013CA">
            <w:pPr>
              <w:spacing w:after="0" w:line="240" w:lineRule="auto"/>
              <w:rPr>
                <w:rFonts w:eastAsia="Times New Roman"/>
                <w:szCs w:val="24"/>
                <w:lang w:eastAsia="lv-LV"/>
              </w:rPr>
            </w:pPr>
          </w:p>
        </w:tc>
        <w:tc>
          <w:tcPr>
            <w:tcW w:w="2523" w:type="pct"/>
          </w:tcPr>
          <w:p w14:paraId="2EF9C6A4" w14:textId="77777777" w:rsidR="006013CA" w:rsidRPr="00494E1B" w:rsidRDefault="006013CA" w:rsidP="006013CA">
            <w:pPr>
              <w:spacing w:after="0" w:line="240" w:lineRule="auto"/>
              <w:rPr>
                <w:color w:val="000000"/>
                <w:szCs w:val="24"/>
              </w:rPr>
            </w:pPr>
            <w:r w:rsidRPr="00494E1B">
              <w:rPr>
                <w:b/>
                <w:spacing w:val="-2"/>
                <w:szCs w:val="24"/>
              </w:rPr>
              <w:t xml:space="preserve">Pārņemts </w:t>
            </w:r>
            <w:r w:rsidRPr="00494E1B">
              <w:rPr>
                <w:b/>
                <w:color w:val="000000"/>
                <w:szCs w:val="24"/>
              </w:rPr>
              <w:t>pilnībā</w:t>
            </w:r>
            <w:r w:rsidRPr="00494E1B">
              <w:rPr>
                <w:color w:val="000000"/>
                <w:szCs w:val="24"/>
              </w:rPr>
              <w:t xml:space="preserve"> </w:t>
            </w:r>
          </w:p>
          <w:p w14:paraId="3F4646AA" w14:textId="77777777" w:rsidR="006013CA" w:rsidRPr="00494E1B" w:rsidRDefault="006013CA" w:rsidP="006013CA">
            <w:pPr>
              <w:spacing w:after="0" w:line="240" w:lineRule="auto"/>
              <w:rPr>
                <w:color w:val="000000"/>
                <w:szCs w:val="24"/>
              </w:rPr>
            </w:pPr>
            <w:r w:rsidRPr="00494E1B">
              <w:rPr>
                <w:color w:val="000000"/>
                <w:szCs w:val="24"/>
              </w:rPr>
              <w:t xml:space="preserve">Ministru kabineta </w:t>
            </w:r>
            <w:r w:rsidRPr="00494E1B">
              <w:rPr>
                <w:rFonts w:eastAsia="Times New Roman"/>
                <w:szCs w:val="24"/>
                <w:lang w:eastAsia="lv-LV"/>
              </w:rPr>
              <w:t xml:space="preserve">2009. gada 10. marta </w:t>
            </w:r>
            <w:r w:rsidRPr="00494E1B">
              <w:rPr>
                <w:color w:val="000000"/>
                <w:szCs w:val="24"/>
              </w:rPr>
              <w:t>noteikumu Nr.</w:t>
            </w:r>
            <w:r w:rsidR="007038DF" w:rsidRPr="00494E1B">
              <w:rPr>
                <w:color w:val="000000"/>
                <w:szCs w:val="24"/>
              </w:rPr>
              <w:t xml:space="preserve"> </w:t>
            </w:r>
            <w:r w:rsidRPr="00494E1B">
              <w:rPr>
                <w:color w:val="000000"/>
                <w:szCs w:val="24"/>
              </w:rPr>
              <w:t>221 „Noteikumi par elektroenerģijas ražošanu un cenu noteikšanu, ražojot elektroenerģiju koģenerācijā” 29.3. apakšpunkts un 4. pielikums.</w:t>
            </w:r>
          </w:p>
        </w:tc>
        <w:tc>
          <w:tcPr>
            <w:tcW w:w="915" w:type="pct"/>
          </w:tcPr>
          <w:p w14:paraId="0611AD5F"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7DBBBC16" w14:textId="77777777" w:rsidTr="00A321BB">
        <w:tc>
          <w:tcPr>
            <w:tcW w:w="848" w:type="pct"/>
          </w:tcPr>
          <w:p w14:paraId="5596D486"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I pielikuma I daļas c), d), e) apakšpunkti</w:t>
            </w:r>
          </w:p>
        </w:tc>
        <w:tc>
          <w:tcPr>
            <w:tcW w:w="714" w:type="pct"/>
          </w:tcPr>
          <w:p w14:paraId="1663F4EB" w14:textId="77777777" w:rsidR="006013CA" w:rsidRPr="00494E1B" w:rsidRDefault="006013CA" w:rsidP="006013CA">
            <w:pPr>
              <w:spacing w:after="0" w:line="240" w:lineRule="auto"/>
              <w:rPr>
                <w:rFonts w:eastAsia="Times New Roman"/>
                <w:szCs w:val="24"/>
                <w:lang w:eastAsia="lv-LV"/>
              </w:rPr>
            </w:pPr>
          </w:p>
        </w:tc>
        <w:tc>
          <w:tcPr>
            <w:tcW w:w="2523" w:type="pct"/>
          </w:tcPr>
          <w:p w14:paraId="13B7A5DA" w14:textId="77777777" w:rsidR="006013CA" w:rsidRPr="00494E1B" w:rsidRDefault="006013CA" w:rsidP="006013CA">
            <w:pPr>
              <w:spacing w:after="0" w:line="240" w:lineRule="auto"/>
              <w:rPr>
                <w:color w:val="000000"/>
                <w:szCs w:val="24"/>
              </w:rPr>
            </w:pPr>
            <w:r w:rsidRPr="00494E1B">
              <w:rPr>
                <w:b/>
                <w:spacing w:val="-2"/>
                <w:szCs w:val="24"/>
              </w:rPr>
              <w:t xml:space="preserve">Pārņemts </w:t>
            </w:r>
            <w:r w:rsidRPr="00494E1B">
              <w:rPr>
                <w:b/>
                <w:color w:val="000000"/>
                <w:szCs w:val="24"/>
              </w:rPr>
              <w:t>pilnībā</w:t>
            </w:r>
            <w:r w:rsidRPr="00494E1B">
              <w:rPr>
                <w:color w:val="000000"/>
                <w:szCs w:val="24"/>
              </w:rPr>
              <w:t xml:space="preserve"> </w:t>
            </w:r>
          </w:p>
          <w:p w14:paraId="076264CE" w14:textId="77777777" w:rsidR="006013CA" w:rsidRPr="00494E1B" w:rsidRDefault="006013CA" w:rsidP="006013CA">
            <w:pPr>
              <w:spacing w:after="0" w:line="240" w:lineRule="auto"/>
              <w:rPr>
                <w:b/>
                <w:color w:val="000000"/>
                <w:szCs w:val="24"/>
              </w:rPr>
            </w:pPr>
            <w:r w:rsidRPr="00494E1B">
              <w:rPr>
                <w:color w:val="000000"/>
                <w:szCs w:val="24"/>
              </w:rPr>
              <w:t xml:space="preserve">Ministru kabineta </w:t>
            </w:r>
            <w:r w:rsidRPr="00494E1B">
              <w:rPr>
                <w:rFonts w:eastAsia="Times New Roman"/>
                <w:szCs w:val="24"/>
                <w:lang w:eastAsia="lv-LV"/>
              </w:rPr>
              <w:t xml:space="preserve">2009. gada 10. marta </w:t>
            </w:r>
            <w:r w:rsidRPr="00494E1B">
              <w:rPr>
                <w:color w:val="000000"/>
                <w:szCs w:val="24"/>
              </w:rPr>
              <w:t>noteikumu Nr. 221 „Noteikumi par elektroenerģijas ražošanu un cenu noteikšanu, ražojot elektroenerģiju koģenerācijā” 29.3. apakšpunkts un 4. pielikums.</w:t>
            </w:r>
          </w:p>
        </w:tc>
        <w:tc>
          <w:tcPr>
            <w:tcW w:w="915" w:type="pct"/>
          </w:tcPr>
          <w:p w14:paraId="64C1E6AF"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4D0A84F9" w14:textId="77777777" w:rsidTr="00A321BB">
        <w:tc>
          <w:tcPr>
            <w:tcW w:w="848" w:type="pct"/>
          </w:tcPr>
          <w:p w14:paraId="262B8324" w14:textId="77777777" w:rsidR="006013CA" w:rsidRPr="00494E1B" w:rsidRDefault="006013CA" w:rsidP="006013CA">
            <w:pPr>
              <w:spacing w:after="0" w:line="240" w:lineRule="auto"/>
              <w:rPr>
                <w:rFonts w:eastAsia="Times New Roman"/>
                <w:szCs w:val="24"/>
                <w:lang w:eastAsia="lv-LV"/>
              </w:rPr>
            </w:pPr>
            <w:r w:rsidRPr="00494E1B">
              <w:rPr>
                <w:szCs w:val="24"/>
              </w:rPr>
              <w:lastRenderedPageBreak/>
              <w:t xml:space="preserve">Direktīvas 2012/27/ES </w:t>
            </w:r>
            <w:r w:rsidRPr="00494E1B">
              <w:rPr>
                <w:rFonts w:eastAsia="Times New Roman"/>
                <w:szCs w:val="24"/>
                <w:lang w:eastAsia="lv-LV"/>
              </w:rPr>
              <w:t>I pielikuma II daļa</w:t>
            </w:r>
          </w:p>
        </w:tc>
        <w:tc>
          <w:tcPr>
            <w:tcW w:w="714" w:type="pct"/>
          </w:tcPr>
          <w:p w14:paraId="6E52CC53" w14:textId="77777777" w:rsidR="006013CA" w:rsidRPr="00494E1B" w:rsidRDefault="006013CA" w:rsidP="006013CA">
            <w:pPr>
              <w:spacing w:after="0" w:line="240" w:lineRule="auto"/>
              <w:rPr>
                <w:rFonts w:eastAsia="Times New Roman"/>
                <w:szCs w:val="24"/>
                <w:lang w:eastAsia="lv-LV"/>
              </w:rPr>
            </w:pPr>
          </w:p>
        </w:tc>
        <w:tc>
          <w:tcPr>
            <w:tcW w:w="2523" w:type="pct"/>
          </w:tcPr>
          <w:p w14:paraId="79757A98" w14:textId="77777777" w:rsidR="006013CA" w:rsidRPr="00494E1B" w:rsidRDefault="006013CA" w:rsidP="006013CA">
            <w:pPr>
              <w:spacing w:after="0" w:line="240" w:lineRule="auto"/>
              <w:rPr>
                <w:b/>
                <w:color w:val="000000"/>
                <w:szCs w:val="24"/>
              </w:rPr>
            </w:pPr>
            <w:r w:rsidRPr="00494E1B">
              <w:rPr>
                <w:b/>
                <w:color w:val="000000"/>
                <w:szCs w:val="24"/>
              </w:rPr>
              <w:t xml:space="preserve">Pārņemts pilnībā </w:t>
            </w:r>
          </w:p>
          <w:p w14:paraId="2AED0F88" w14:textId="77777777" w:rsidR="006013CA" w:rsidRPr="00494E1B" w:rsidRDefault="006013CA" w:rsidP="006013CA">
            <w:pPr>
              <w:spacing w:after="0" w:line="240" w:lineRule="auto"/>
              <w:rPr>
                <w:szCs w:val="24"/>
              </w:rPr>
            </w:pPr>
            <w:r w:rsidRPr="00494E1B">
              <w:rPr>
                <w:rFonts w:eastAsiaTheme="minorHAnsi"/>
                <w:bCs/>
                <w:color w:val="000000"/>
                <w:szCs w:val="24"/>
              </w:rPr>
              <w:t>Ministru kabineta 2009. gada 10. marta noteikumu Nr. 221 „Noteikumi par elektroenerģijas ražošanu un cenu noteikšanu, ražojot elektroenerģiju koģenerācijā” 4. punkts.</w:t>
            </w:r>
          </w:p>
        </w:tc>
        <w:tc>
          <w:tcPr>
            <w:tcW w:w="915" w:type="pct"/>
          </w:tcPr>
          <w:p w14:paraId="6379A70D" w14:textId="77777777" w:rsidR="006013CA" w:rsidRPr="00494E1B" w:rsidRDefault="006013CA" w:rsidP="006013CA">
            <w:pPr>
              <w:spacing w:after="0" w:line="240" w:lineRule="auto"/>
              <w:rPr>
                <w:spacing w:val="-2"/>
                <w:szCs w:val="24"/>
              </w:rPr>
            </w:pPr>
            <w:r w:rsidRPr="00494E1B">
              <w:rPr>
                <w:spacing w:val="-2"/>
                <w:szCs w:val="24"/>
              </w:rPr>
              <w:t>Neparedz stingrākas prasības</w:t>
            </w:r>
          </w:p>
        </w:tc>
      </w:tr>
      <w:tr w:rsidR="006013CA" w:rsidRPr="00494E1B" w14:paraId="205010F5" w14:textId="77777777" w:rsidTr="00A321BB">
        <w:tc>
          <w:tcPr>
            <w:tcW w:w="848" w:type="pct"/>
          </w:tcPr>
          <w:p w14:paraId="279C29D6"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II pielikuma a) apakšpunkts</w:t>
            </w:r>
          </w:p>
        </w:tc>
        <w:tc>
          <w:tcPr>
            <w:tcW w:w="714" w:type="pct"/>
          </w:tcPr>
          <w:p w14:paraId="2CFDC75E" w14:textId="77777777" w:rsidR="006013CA" w:rsidRPr="00494E1B" w:rsidRDefault="006013CA" w:rsidP="006013CA">
            <w:pPr>
              <w:ind w:left="-27"/>
              <w:rPr>
                <w:rFonts w:eastAsia="Times New Roman"/>
                <w:szCs w:val="24"/>
              </w:rPr>
            </w:pPr>
          </w:p>
        </w:tc>
        <w:tc>
          <w:tcPr>
            <w:tcW w:w="2523" w:type="pct"/>
          </w:tcPr>
          <w:p w14:paraId="1ED625B6" w14:textId="77777777" w:rsidR="006013CA" w:rsidRPr="00494E1B" w:rsidRDefault="006013CA" w:rsidP="006013CA">
            <w:pPr>
              <w:spacing w:after="0" w:line="240" w:lineRule="auto"/>
              <w:rPr>
                <w:b/>
                <w:spacing w:val="-2"/>
                <w:szCs w:val="24"/>
              </w:rPr>
            </w:pPr>
            <w:r w:rsidRPr="00494E1B">
              <w:rPr>
                <w:b/>
                <w:spacing w:val="-2"/>
                <w:szCs w:val="24"/>
              </w:rPr>
              <w:t xml:space="preserve">Pārņemts pilnībā </w:t>
            </w:r>
          </w:p>
          <w:p w14:paraId="18717250" w14:textId="77777777" w:rsidR="006013CA" w:rsidRPr="00494E1B" w:rsidRDefault="006013CA" w:rsidP="006013CA">
            <w:pPr>
              <w:spacing w:after="0" w:line="240" w:lineRule="auto"/>
              <w:rPr>
                <w:color w:val="000000"/>
                <w:szCs w:val="24"/>
              </w:rPr>
            </w:pPr>
            <w:r w:rsidRPr="00494E1B">
              <w:rPr>
                <w:color w:val="000000"/>
                <w:szCs w:val="24"/>
              </w:rPr>
              <w:t xml:space="preserve">Ministru kabineta </w:t>
            </w:r>
            <w:r w:rsidRPr="00494E1B">
              <w:rPr>
                <w:bCs/>
                <w:color w:val="000000"/>
                <w:szCs w:val="24"/>
              </w:rPr>
              <w:t>2009. gada 10. marta</w:t>
            </w:r>
            <w:r w:rsidRPr="00494E1B">
              <w:rPr>
                <w:color w:val="000000"/>
                <w:szCs w:val="24"/>
              </w:rPr>
              <w:t xml:space="preserve"> noteikumu Nr. 221 „Noteikumi par elektroenerģijas ražošanu un cenu noteikšanu, ražojot elektroenerģiju koģenerācijā” 6. punkts.</w:t>
            </w:r>
          </w:p>
        </w:tc>
        <w:tc>
          <w:tcPr>
            <w:tcW w:w="915" w:type="pct"/>
          </w:tcPr>
          <w:p w14:paraId="533B2D92"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43878332" w14:textId="77777777" w:rsidTr="00A321BB">
        <w:tc>
          <w:tcPr>
            <w:tcW w:w="848" w:type="pct"/>
          </w:tcPr>
          <w:p w14:paraId="3AA75574"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II pielikuma b) apakšpunkts</w:t>
            </w:r>
          </w:p>
        </w:tc>
        <w:tc>
          <w:tcPr>
            <w:tcW w:w="714" w:type="pct"/>
          </w:tcPr>
          <w:p w14:paraId="408623CC" w14:textId="77777777" w:rsidR="006013CA" w:rsidRPr="00494E1B" w:rsidRDefault="006013CA" w:rsidP="006013CA">
            <w:pPr>
              <w:ind w:left="-27"/>
              <w:rPr>
                <w:rFonts w:eastAsia="Times New Roman"/>
                <w:szCs w:val="24"/>
              </w:rPr>
            </w:pPr>
          </w:p>
        </w:tc>
        <w:tc>
          <w:tcPr>
            <w:tcW w:w="2523" w:type="pct"/>
          </w:tcPr>
          <w:p w14:paraId="75182F15" w14:textId="77777777" w:rsidR="006013CA" w:rsidRPr="00494E1B" w:rsidRDefault="006013CA" w:rsidP="006013CA">
            <w:pPr>
              <w:spacing w:after="0" w:line="240" w:lineRule="auto"/>
              <w:rPr>
                <w:b/>
                <w:spacing w:val="-2"/>
                <w:szCs w:val="24"/>
              </w:rPr>
            </w:pPr>
            <w:r w:rsidRPr="00494E1B">
              <w:rPr>
                <w:b/>
                <w:spacing w:val="-2"/>
                <w:szCs w:val="24"/>
              </w:rPr>
              <w:t xml:space="preserve">Pārņemts pilnībā </w:t>
            </w:r>
          </w:p>
          <w:p w14:paraId="3BD34100" w14:textId="77777777" w:rsidR="006013CA" w:rsidRPr="00494E1B" w:rsidRDefault="006013CA" w:rsidP="006013CA">
            <w:pPr>
              <w:spacing w:after="0" w:line="240" w:lineRule="auto"/>
              <w:rPr>
                <w:color w:val="000000"/>
                <w:szCs w:val="24"/>
              </w:rPr>
            </w:pPr>
            <w:r w:rsidRPr="00494E1B">
              <w:rPr>
                <w:color w:val="000000"/>
                <w:szCs w:val="24"/>
              </w:rPr>
              <w:t xml:space="preserve">Ministru kabineta </w:t>
            </w:r>
            <w:r w:rsidRPr="00494E1B">
              <w:rPr>
                <w:bCs/>
                <w:color w:val="000000"/>
                <w:szCs w:val="24"/>
              </w:rPr>
              <w:t>2009. gada 10. marta</w:t>
            </w:r>
            <w:r w:rsidRPr="00494E1B">
              <w:rPr>
                <w:color w:val="000000"/>
                <w:szCs w:val="24"/>
              </w:rPr>
              <w:t xml:space="preserve"> noteikumu Nr. 221 „Noteikumi par elektroenerģijas ražošanu un cenu noteikšanu, ražojot elektroenerģiju koģenerācijā” 5. punkts.</w:t>
            </w:r>
          </w:p>
        </w:tc>
        <w:tc>
          <w:tcPr>
            <w:tcW w:w="915" w:type="pct"/>
          </w:tcPr>
          <w:p w14:paraId="327166F5"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32701259" w14:textId="77777777" w:rsidTr="00A321BB">
        <w:tc>
          <w:tcPr>
            <w:tcW w:w="848" w:type="pct"/>
          </w:tcPr>
          <w:p w14:paraId="40C0E5DD"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II pielikuma c) apakšpunkts</w:t>
            </w:r>
          </w:p>
        </w:tc>
        <w:tc>
          <w:tcPr>
            <w:tcW w:w="714" w:type="pct"/>
          </w:tcPr>
          <w:p w14:paraId="433F1AD0" w14:textId="77777777" w:rsidR="006013CA" w:rsidRPr="00494E1B" w:rsidRDefault="006013CA" w:rsidP="006013CA">
            <w:pPr>
              <w:spacing w:after="0" w:line="240" w:lineRule="auto"/>
              <w:rPr>
                <w:rFonts w:eastAsia="Times New Roman"/>
                <w:szCs w:val="24"/>
                <w:lang w:eastAsia="lv-LV"/>
              </w:rPr>
            </w:pPr>
          </w:p>
        </w:tc>
        <w:tc>
          <w:tcPr>
            <w:tcW w:w="2523" w:type="pct"/>
          </w:tcPr>
          <w:p w14:paraId="66F47AFF" w14:textId="77777777" w:rsidR="006013CA" w:rsidRPr="00494E1B" w:rsidRDefault="00857870" w:rsidP="006013CA">
            <w:pPr>
              <w:spacing w:after="0" w:line="240" w:lineRule="auto"/>
              <w:rPr>
                <w:b/>
                <w:color w:val="000000"/>
                <w:szCs w:val="24"/>
              </w:rPr>
            </w:pPr>
            <w:r w:rsidRPr="00494E1B">
              <w:rPr>
                <w:b/>
                <w:color w:val="000000"/>
                <w:szCs w:val="24"/>
              </w:rPr>
              <w:t>Pārņemts pilnībā</w:t>
            </w:r>
          </w:p>
          <w:p w14:paraId="4C1F75E2" w14:textId="77777777" w:rsidR="006013CA" w:rsidRPr="00494E1B" w:rsidRDefault="006013CA" w:rsidP="006013CA">
            <w:pPr>
              <w:spacing w:after="0" w:line="240" w:lineRule="auto"/>
              <w:rPr>
                <w:color w:val="000000"/>
                <w:szCs w:val="24"/>
              </w:rPr>
            </w:pPr>
            <w:r w:rsidRPr="00494E1B">
              <w:rPr>
                <w:szCs w:val="24"/>
              </w:rPr>
              <w:t xml:space="preserve">Prasības </w:t>
            </w:r>
            <w:r w:rsidRPr="00494E1B">
              <w:rPr>
                <w:rFonts w:eastAsia="Times New Roman"/>
                <w:szCs w:val="24"/>
                <w:lang w:eastAsia="lv-LV"/>
              </w:rPr>
              <w:t xml:space="preserve">pārņemtas ar </w:t>
            </w:r>
            <w:r w:rsidRPr="00494E1B">
              <w:rPr>
                <w:szCs w:val="24"/>
              </w:rPr>
              <w:t>Ministru kabineta noteikum</w:t>
            </w:r>
            <w:r w:rsidR="00857870" w:rsidRPr="00494E1B">
              <w:rPr>
                <w:szCs w:val="24"/>
              </w:rPr>
              <w:t>iem Nr. 294</w:t>
            </w:r>
            <w:r w:rsidRPr="00494E1B">
              <w:rPr>
                <w:szCs w:val="24"/>
              </w:rPr>
              <w:t xml:space="preserve"> “</w:t>
            </w:r>
            <w:r w:rsidR="00857870" w:rsidRPr="00494E1B">
              <w:rPr>
                <w:bCs/>
                <w:szCs w:val="24"/>
                <w:shd w:val="clear" w:color="auto" w:fill="FFFFFF"/>
              </w:rPr>
              <w:t>Koģenerācijas staciju saražotās primārās enerģijas ietaupījuma aprēķināšanas kārtība</w:t>
            </w:r>
            <w:r w:rsidRPr="00494E1B">
              <w:rPr>
                <w:szCs w:val="24"/>
              </w:rPr>
              <w:t>”</w:t>
            </w:r>
            <w:r w:rsidR="007038DF" w:rsidRPr="00494E1B">
              <w:rPr>
                <w:szCs w:val="24"/>
              </w:rPr>
              <w:t>.</w:t>
            </w:r>
          </w:p>
        </w:tc>
        <w:tc>
          <w:tcPr>
            <w:tcW w:w="915" w:type="pct"/>
          </w:tcPr>
          <w:p w14:paraId="6DFA327F"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714520CA" w14:textId="77777777" w:rsidTr="00A321BB">
        <w:tc>
          <w:tcPr>
            <w:tcW w:w="848" w:type="pct"/>
          </w:tcPr>
          <w:p w14:paraId="107C9C81"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II pielikuma d) apakšpunkts</w:t>
            </w:r>
          </w:p>
        </w:tc>
        <w:tc>
          <w:tcPr>
            <w:tcW w:w="714" w:type="pct"/>
          </w:tcPr>
          <w:p w14:paraId="178CAEDF" w14:textId="77777777" w:rsidR="006013CA" w:rsidRPr="00494E1B" w:rsidRDefault="006013CA" w:rsidP="006013CA">
            <w:pPr>
              <w:ind w:left="-27"/>
              <w:rPr>
                <w:rFonts w:eastAsia="Times New Roman"/>
                <w:szCs w:val="24"/>
              </w:rPr>
            </w:pPr>
          </w:p>
        </w:tc>
        <w:tc>
          <w:tcPr>
            <w:tcW w:w="2523" w:type="pct"/>
          </w:tcPr>
          <w:p w14:paraId="0B1D68B9" w14:textId="77777777" w:rsidR="00857870" w:rsidRPr="00494E1B" w:rsidRDefault="00857870" w:rsidP="00857870">
            <w:pPr>
              <w:spacing w:after="0" w:line="240" w:lineRule="auto"/>
              <w:rPr>
                <w:b/>
                <w:color w:val="000000"/>
                <w:szCs w:val="24"/>
              </w:rPr>
            </w:pPr>
            <w:r w:rsidRPr="00494E1B">
              <w:rPr>
                <w:b/>
                <w:color w:val="000000"/>
                <w:szCs w:val="24"/>
              </w:rPr>
              <w:t>Pārņemts pilnībā</w:t>
            </w:r>
          </w:p>
          <w:p w14:paraId="02472E2B" w14:textId="77777777" w:rsidR="006013CA" w:rsidRPr="00494E1B" w:rsidRDefault="00857870" w:rsidP="006013CA">
            <w:pPr>
              <w:spacing w:after="0" w:line="240" w:lineRule="auto"/>
              <w:rPr>
                <w:b/>
                <w:color w:val="000000"/>
                <w:szCs w:val="24"/>
              </w:rPr>
            </w:pPr>
            <w:r w:rsidRPr="00494E1B">
              <w:rPr>
                <w:szCs w:val="24"/>
              </w:rPr>
              <w:t xml:space="preserve">Prasības </w:t>
            </w:r>
            <w:r w:rsidRPr="00494E1B">
              <w:rPr>
                <w:rFonts w:eastAsia="Times New Roman"/>
                <w:szCs w:val="24"/>
                <w:lang w:eastAsia="lv-LV"/>
              </w:rPr>
              <w:t xml:space="preserve">pārņemtas ar </w:t>
            </w:r>
            <w:r w:rsidRPr="00494E1B">
              <w:rPr>
                <w:szCs w:val="24"/>
              </w:rPr>
              <w:t>Ministru kabineta noteikumiem Nr. 294 “</w:t>
            </w:r>
            <w:r w:rsidRPr="00494E1B">
              <w:rPr>
                <w:bCs/>
                <w:szCs w:val="24"/>
                <w:shd w:val="clear" w:color="auto" w:fill="FFFFFF"/>
              </w:rPr>
              <w:t>Koģenerācijas staciju saražotās primārās enerģijas ietaupījuma aprēķināšanas kārtība</w:t>
            </w:r>
            <w:r w:rsidRPr="00494E1B">
              <w:rPr>
                <w:szCs w:val="24"/>
              </w:rPr>
              <w:t>”.</w:t>
            </w:r>
          </w:p>
        </w:tc>
        <w:tc>
          <w:tcPr>
            <w:tcW w:w="915" w:type="pct"/>
          </w:tcPr>
          <w:p w14:paraId="7FC2DA7E"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4D34CCA0" w14:textId="77777777" w:rsidTr="00CE324F">
        <w:trPr>
          <w:trHeight w:val="1370"/>
        </w:trPr>
        <w:tc>
          <w:tcPr>
            <w:tcW w:w="848" w:type="pct"/>
          </w:tcPr>
          <w:p w14:paraId="0407D076"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II pielikuma e) apakšpunkts</w:t>
            </w:r>
          </w:p>
        </w:tc>
        <w:tc>
          <w:tcPr>
            <w:tcW w:w="714" w:type="pct"/>
          </w:tcPr>
          <w:p w14:paraId="3AD4E1B6" w14:textId="77777777" w:rsidR="006013CA" w:rsidRPr="00494E1B" w:rsidRDefault="006013CA" w:rsidP="006013CA">
            <w:pPr>
              <w:ind w:left="-27"/>
              <w:rPr>
                <w:rFonts w:eastAsia="Times New Roman"/>
                <w:szCs w:val="24"/>
              </w:rPr>
            </w:pPr>
          </w:p>
        </w:tc>
        <w:tc>
          <w:tcPr>
            <w:tcW w:w="2523" w:type="pct"/>
          </w:tcPr>
          <w:p w14:paraId="13E3C85B" w14:textId="77777777" w:rsidR="00857870" w:rsidRPr="00494E1B" w:rsidRDefault="00857870" w:rsidP="00857870">
            <w:pPr>
              <w:spacing w:after="0" w:line="240" w:lineRule="auto"/>
              <w:rPr>
                <w:b/>
                <w:color w:val="000000"/>
                <w:szCs w:val="24"/>
              </w:rPr>
            </w:pPr>
            <w:r w:rsidRPr="00494E1B">
              <w:rPr>
                <w:b/>
                <w:color w:val="000000"/>
                <w:szCs w:val="24"/>
              </w:rPr>
              <w:t>Pārņemts pilnībā</w:t>
            </w:r>
          </w:p>
          <w:p w14:paraId="2489F83E" w14:textId="77777777" w:rsidR="006013CA" w:rsidRPr="00494E1B" w:rsidRDefault="00857870" w:rsidP="006013CA">
            <w:pPr>
              <w:spacing w:after="0" w:line="240" w:lineRule="auto"/>
              <w:rPr>
                <w:b/>
                <w:color w:val="000000"/>
                <w:szCs w:val="24"/>
              </w:rPr>
            </w:pPr>
            <w:r w:rsidRPr="00494E1B">
              <w:rPr>
                <w:szCs w:val="24"/>
              </w:rPr>
              <w:t xml:space="preserve">Prasības </w:t>
            </w:r>
            <w:r w:rsidRPr="00494E1B">
              <w:rPr>
                <w:rFonts w:eastAsia="Times New Roman"/>
                <w:szCs w:val="24"/>
                <w:lang w:eastAsia="lv-LV"/>
              </w:rPr>
              <w:t xml:space="preserve">pārņemtas ar </w:t>
            </w:r>
            <w:r w:rsidRPr="00494E1B">
              <w:rPr>
                <w:szCs w:val="24"/>
              </w:rPr>
              <w:t>Ministru kabineta noteikumiem Nr. 294 “</w:t>
            </w:r>
            <w:r w:rsidRPr="00494E1B">
              <w:rPr>
                <w:bCs/>
                <w:szCs w:val="24"/>
                <w:shd w:val="clear" w:color="auto" w:fill="FFFFFF"/>
              </w:rPr>
              <w:t>Koģenerācijas staciju saražotās primārās enerģijas ietaupījuma aprēķināšanas kārtība</w:t>
            </w:r>
            <w:r w:rsidRPr="00494E1B">
              <w:rPr>
                <w:szCs w:val="24"/>
              </w:rPr>
              <w:t>”.</w:t>
            </w:r>
          </w:p>
        </w:tc>
        <w:tc>
          <w:tcPr>
            <w:tcW w:w="915" w:type="pct"/>
          </w:tcPr>
          <w:p w14:paraId="5C052A4E"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710959C4" w14:textId="77777777" w:rsidTr="00A321BB">
        <w:tc>
          <w:tcPr>
            <w:tcW w:w="848" w:type="pct"/>
          </w:tcPr>
          <w:p w14:paraId="7D9AEB3D"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II pielikuma f) apakšpunkts</w:t>
            </w:r>
          </w:p>
        </w:tc>
        <w:tc>
          <w:tcPr>
            <w:tcW w:w="714" w:type="pct"/>
          </w:tcPr>
          <w:p w14:paraId="3B3F908D" w14:textId="77777777" w:rsidR="006013CA" w:rsidRPr="00494E1B" w:rsidRDefault="006013CA" w:rsidP="006013CA">
            <w:pPr>
              <w:ind w:left="-27"/>
              <w:rPr>
                <w:rFonts w:eastAsia="Times New Roman"/>
                <w:szCs w:val="24"/>
              </w:rPr>
            </w:pPr>
          </w:p>
        </w:tc>
        <w:tc>
          <w:tcPr>
            <w:tcW w:w="2523" w:type="pct"/>
          </w:tcPr>
          <w:p w14:paraId="109941C6" w14:textId="77777777" w:rsidR="00857870" w:rsidRPr="00494E1B" w:rsidRDefault="00857870" w:rsidP="00857870">
            <w:pPr>
              <w:spacing w:after="0" w:line="240" w:lineRule="auto"/>
              <w:rPr>
                <w:b/>
                <w:color w:val="000000"/>
                <w:szCs w:val="24"/>
              </w:rPr>
            </w:pPr>
            <w:r w:rsidRPr="00494E1B">
              <w:rPr>
                <w:b/>
                <w:color w:val="000000"/>
                <w:szCs w:val="24"/>
              </w:rPr>
              <w:t>Pārņemts pilnībā</w:t>
            </w:r>
          </w:p>
          <w:p w14:paraId="627D0685" w14:textId="77777777" w:rsidR="006013CA" w:rsidRPr="00494E1B" w:rsidRDefault="00857870" w:rsidP="006013CA">
            <w:pPr>
              <w:spacing w:after="0" w:line="240" w:lineRule="auto"/>
              <w:rPr>
                <w:color w:val="000000"/>
                <w:szCs w:val="24"/>
              </w:rPr>
            </w:pPr>
            <w:r w:rsidRPr="00494E1B">
              <w:rPr>
                <w:szCs w:val="24"/>
              </w:rPr>
              <w:t xml:space="preserve">Prasības </w:t>
            </w:r>
            <w:r w:rsidRPr="00494E1B">
              <w:rPr>
                <w:rFonts w:eastAsia="Times New Roman"/>
                <w:szCs w:val="24"/>
                <w:lang w:eastAsia="lv-LV"/>
              </w:rPr>
              <w:t xml:space="preserve">pārņemtas ar </w:t>
            </w:r>
            <w:r w:rsidRPr="00494E1B">
              <w:rPr>
                <w:szCs w:val="24"/>
              </w:rPr>
              <w:t>Ministru kabineta noteikumiem Nr. 294 “</w:t>
            </w:r>
            <w:r w:rsidRPr="00494E1B">
              <w:rPr>
                <w:bCs/>
                <w:szCs w:val="24"/>
                <w:shd w:val="clear" w:color="auto" w:fill="FFFFFF"/>
              </w:rPr>
              <w:t>Koģenerācijas staciju saražotās primārās enerģijas ietaupījuma aprēķināšanas kārtība</w:t>
            </w:r>
            <w:r w:rsidRPr="00494E1B">
              <w:rPr>
                <w:szCs w:val="24"/>
              </w:rPr>
              <w:t>”.</w:t>
            </w:r>
          </w:p>
        </w:tc>
        <w:tc>
          <w:tcPr>
            <w:tcW w:w="915" w:type="pct"/>
          </w:tcPr>
          <w:p w14:paraId="717001FE"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0B6627C8" w14:textId="77777777" w:rsidTr="00A321BB">
        <w:tc>
          <w:tcPr>
            <w:tcW w:w="848" w:type="pct"/>
          </w:tcPr>
          <w:p w14:paraId="0EC5B502"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III pielikums</w:t>
            </w:r>
          </w:p>
        </w:tc>
        <w:tc>
          <w:tcPr>
            <w:tcW w:w="714" w:type="pct"/>
          </w:tcPr>
          <w:p w14:paraId="51BDCA7E" w14:textId="77777777" w:rsidR="006013CA" w:rsidRPr="00494E1B" w:rsidRDefault="006013CA" w:rsidP="006013CA">
            <w:pPr>
              <w:spacing w:after="0" w:line="240" w:lineRule="auto"/>
              <w:rPr>
                <w:rFonts w:eastAsia="Times New Roman"/>
                <w:szCs w:val="24"/>
                <w:lang w:eastAsia="lv-LV"/>
              </w:rPr>
            </w:pPr>
          </w:p>
        </w:tc>
        <w:tc>
          <w:tcPr>
            <w:tcW w:w="2523" w:type="pct"/>
          </w:tcPr>
          <w:p w14:paraId="790E2986" w14:textId="77777777" w:rsidR="006013CA" w:rsidRPr="00494E1B" w:rsidRDefault="006013CA" w:rsidP="006013CA">
            <w:pPr>
              <w:spacing w:after="0" w:line="240" w:lineRule="auto"/>
              <w:rPr>
                <w:b/>
                <w:color w:val="000000"/>
                <w:szCs w:val="24"/>
              </w:rPr>
            </w:pPr>
            <w:r w:rsidRPr="00494E1B">
              <w:rPr>
                <w:b/>
                <w:color w:val="000000"/>
                <w:szCs w:val="24"/>
              </w:rPr>
              <w:t>Pārņemts pilnībā</w:t>
            </w:r>
          </w:p>
          <w:p w14:paraId="2F5BED25" w14:textId="77777777" w:rsidR="006013CA" w:rsidRPr="00494E1B" w:rsidRDefault="006013CA" w:rsidP="006013CA">
            <w:pPr>
              <w:spacing w:after="0" w:line="240" w:lineRule="auto"/>
              <w:rPr>
                <w:color w:val="000000"/>
                <w:szCs w:val="24"/>
              </w:rPr>
            </w:pPr>
            <w:r w:rsidRPr="00494E1B">
              <w:rPr>
                <w:color w:val="000000"/>
                <w:szCs w:val="24"/>
              </w:rPr>
              <w:t>Prasības pārņemtas ar 2016. gada 3. marta „Grozījumiem Publisko iepirkumu likumā 46.</w:t>
            </w:r>
            <w:r w:rsidRPr="00494E1B">
              <w:rPr>
                <w:color w:val="000000"/>
                <w:szCs w:val="24"/>
                <w:vertAlign w:val="superscript"/>
              </w:rPr>
              <w:t>2 </w:t>
            </w:r>
            <w:r w:rsidRPr="00494E1B">
              <w:rPr>
                <w:color w:val="000000"/>
                <w:szCs w:val="24"/>
              </w:rPr>
              <w:t>pantu.</w:t>
            </w:r>
          </w:p>
        </w:tc>
        <w:tc>
          <w:tcPr>
            <w:tcW w:w="915" w:type="pct"/>
          </w:tcPr>
          <w:p w14:paraId="74A57AD5"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0DC769DB" w14:textId="77777777" w:rsidTr="00A321BB">
        <w:tc>
          <w:tcPr>
            <w:tcW w:w="848" w:type="pct"/>
          </w:tcPr>
          <w:p w14:paraId="6910D46F"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IV pielikums</w:t>
            </w:r>
          </w:p>
        </w:tc>
        <w:tc>
          <w:tcPr>
            <w:tcW w:w="714" w:type="pct"/>
          </w:tcPr>
          <w:p w14:paraId="45B289AE" w14:textId="77777777" w:rsidR="006013CA" w:rsidRPr="00494E1B" w:rsidRDefault="006013CA" w:rsidP="006013CA">
            <w:pPr>
              <w:spacing w:after="0" w:line="240" w:lineRule="auto"/>
              <w:rPr>
                <w:rFonts w:eastAsia="Times New Roman"/>
                <w:szCs w:val="24"/>
                <w:lang w:eastAsia="lv-LV"/>
              </w:rPr>
            </w:pPr>
          </w:p>
        </w:tc>
        <w:tc>
          <w:tcPr>
            <w:tcW w:w="2523" w:type="pct"/>
          </w:tcPr>
          <w:p w14:paraId="6D58AC81" w14:textId="77777777" w:rsidR="006013CA" w:rsidRPr="00494E1B" w:rsidRDefault="006013CA" w:rsidP="006013CA">
            <w:pPr>
              <w:spacing w:after="0" w:line="240" w:lineRule="auto"/>
              <w:rPr>
                <w:b/>
                <w:color w:val="000000"/>
                <w:szCs w:val="24"/>
              </w:rPr>
            </w:pPr>
            <w:r w:rsidRPr="00494E1B">
              <w:rPr>
                <w:b/>
                <w:color w:val="000000"/>
                <w:szCs w:val="24"/>
              </w:rPr>
              <w:t>Pārņemts pilnībā</w:t>
            </w:r>
          </w:p>
          <w:p w14:paraId="7DDEB7F6" w14:textId="77777777" w:rsidR="006013CA" w:rsidRPr="00494E1B" w:rsidRDefault="006013CA" w:rsidP="006013CA">
            <w:pPr>
              <w:spacing w:after="0" w:line="240" w:lineRule="auto"/>
              <w:rPr>
                <w:szCs w:val="24"/>
              </w:rPr>
            </w:pPr>
            <w:r w:rsidRPr="00494E1B">
              <w:rPr>
                <w:rFonts w:eastAsia="Times New Roman"/>
                <w:szCs w:val="24"/>
                <w:lang w:eastAsia="lv-LV"/>
              </w:rPr>
              <w:t xml:space="preserve">1) Pārrēķina koeficienti TJ pieejami Centrālās statistikas pārvaldes datu bāzē </w:t>
            </w:r>
            <w:r w:rsidRPr="00494E1B">
              <w:rPr>
                <w:szCs w:val="24"/>
              </w:rPr>
              <w:t xml:space="preserve">ENG02. ENERGOBILANCE, TJ, </w:t>
            </w:r>
            <w:proofErr w:type="spellStart"/>
            <w:r w:rsidRPr="00494E1B">
              <w:rPr>
                <w:szCs w:val="24"/>
              </w:rPr>
              <w:t>tūkst.toe</w:t>
            </w:r>
            <w:proofErr w:type="spellEnd"/>
            <w:r w:rsidRPr="00494E1B">
              <w:rPr>
                <w:szCs w:val="24"/>
              </w:rPr>
              <w:t xml:space="preserve"> (NACE 2.red.)</w:t>
            </w:r>
            <w:r w:rsidRPr="00494E1B">
              <w:rPr>
                <w:rStyle w:val="FootnoteReference"/>
                <w:szCs w:val="24"/>
              </w:rPr>
              <w:footnoteReference w:id="52"/>
            </w:r>
            <w:r w:rsidRPr="00494E1B">
              <w:rPr>
                <w:szCs w:val="24"/>
              </w:rPr>
              <w:t>;</w:t>
            </w:r>
          </w:p>
          <w:p w14:paraId="6444562B" w14:textId="77777777" w:rsidR="006013CA" w:rsidRPr="00494E1B" w:rsidRDefault="006013CA" w:rsidP="006013CA">
            <w:pPr>
              <w:spacing w:after="0" w:line="240" w:lineRule="auto"/>
              <w:rPr>
                <w:szCs w:val="24"/>
                <w:shd w:val="clear" w:color="auto" w:fill="FFFFFF"/>
              </w:rPr>
            </w:pPr>
            <w:r w:rsidRPr="00494E1B">
              <w:rPr>
                <w:rFonts w:eastAsia="Times New Roman"/>
                <w:szCs w:val="24"/>
                <w:lang w:eastAsia="lv-LV"/>
              </w:rPr>
              <w:t>2) Pārrēķina koeficienti TJ Centrālās statistikas pārvaldes datu bāzē</w:t>
            </w:r>
            <w:r w:rsidRPr="00494E1B">
              <w:rPr>
                <w:szCs w:val="24"/>
                <w:shd w:val="clear" w:color="auto" w:fill="FFFFFF"/>
              </w:rPr>
              <w:t xml:space="preserve"> ENG04. </w:t>
            </w:r>
            <w:r w:rsidRPr="00494E1B">
              <w:rPr>
                <w:szCs w:val="24"/>
                <w:shd w:val="clear" w:color="auto" w:fill="FFFFFF"/>
              </w:rPr>
              <w:lastRenderedPageBreak/>
              <w:t xml:space="preserve">ENERGOBILANCE, TJ, </w:t>
            </w:r>
            <w:proofErr w:type="spellStart"/>
            <w:r w:rsidRPr="00494E1B">
              <w:rPr>
                <w:szCs w:val="24"/>
                <w:shd w:val="clear" w:color="auto" w:fill="FFFFFF"/>
              </w:rPr>
              <w:t>tūkst.toe</w:t>
            </w:r>
            <w:proofErr w:type="spellEnd"/>
            <w:r w:rsidRPr="00494E1B">
              <w:rPr>
                <w:szCs w:val="24"/>
                <w:shd w:val="clear" w:color="auto" w:fill="FFFFFF"/>
              </w:rPr>
              <w:t xml:space="preserve"> (NACE 1.1.red.)</w:t>
            </w:r>
            <w:r w:rsidRPr="00494E1B">
              <w:rPr>
                <w:rStyle w:val="FootnoteReference"/>
                <w:szCs w:val="24"/>
                <w:shd w:val="clear" w:color="auto" w:fill="FFFFFF"/>
              </w:rPr>
              <w:footnoteReference w:id="53"/>
            </w:r>
            <w:r w:rsidRPr="00494E1B">
              <w:rPr>
                <w:szCs w:val="24"/>
                <w:shd w:val="clear" w:color="auto" w:fill="FFFFFF"/>
              </w:rPr>
              <w:t>;</w:t>
            </w:r>
          </w:p>
          <w:p w14:paraId="2CAAAEED" w14:textId="77777777" w:rsidR="006013CA" w:rsidRPr="00494E1B" w:rsidRDefault="006013CA" w:rsidP="006013CA">
            <w:pPr>
              <w:spacing w:after="0" w:line="240" w:lineRule="auto"/>
              <w:rPr>
                <w:color w:val="000000"/>
                <w:szCs w:val="24"/>
              </w:rPr>
            </w:pPr>
            <w:r w:rsidRPr="00494E1B">
              <w:rPr>
                <w:color w:val="000000"/>
                <w:szCs w:val="24"/>
              </w:rPr>
              <w:t>3) Ekonomikas ministrijas un Centrālās statistikas pārvaldes kopīgajā izdevumā „Latvijas enerģētikas skaitļos”</w:t>
            </w:r>
            <w:r w:rsidRPr="00494E1B">
              <w:rPr>
                <w:rStyle w:val="FootnoteReference"/>
                <w:color w:val="000000"/>
                <w:szCs w:val="24"/>
              </w:rPr>
              <w:footnoteReference w:id="54"/>
            </w:r>
            <w:r w:rsidRPr="00494E1B">
              <w:rPr>
                <w:szCs w:val="24"/>
                <w:lang w:eastAsia="lv-LV"/>
              </w:rPr>
              <w:t>.</w:t>
            </w:r>
          </w:p>
        </w:tc>
        <w:tc>
          <w:tcPr>
            <w:tcW w:w="915" w:type="pct"/>
          </w:tcPr>
          <w:p w14:paraId="2B0584E1" w14:textId="77777777" w:rsidR="006013CA" w:rsidRPr="00494E1B" w:rsidRDefault="006013CA" w:rsidP="006013CA">
            <w:pPr>
              <w:spacing w:after="0" w:line="240" w:lineRule="auto"/>
              <w:rPr>
                <w:szCs w:val="24"/>
              </w:rPr>
            </w:pPr>
            <w:r w:rsidRPr="00494E1B">
              <w:rPr>
                <w:spacing w:val="-2"/>
                <w:szCs w:val="24"/>
              </w:rPr>
              <w:lastRenderedPageBreak/>
              <w:t>Neparedz stingrākas prasības</w:t>
            </w:r>
          </w:p>
        </w:tc>
      </w:tr>
      <w:tr w:rsidR="006013CA" w:rsidRPr="00494E1B" w14:paraId="1D54C76E" w14:textId="77777777" w:rsidTr="00A321BB">
        <w:tc>
          <w:tcPr>
            <w:tcW w:w="848" w:type="pct"/>
          </w:tcPr>
          <w:p w14:paraId="3634C04A"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V pielikums</w:t>
            </w:r>
          </w:p>
        </w:tc>
        <w:tc>
          <w:tcPr>
            <w:tcW w:w="714" w:type="pct"/>
          </w:tcPr>
          <w:p w14:paraId="20C1A689" w14:textId="77777777" w:rsidR="006013CA" w:rsidRPr="00494E1B" w:rsidRDefault="009B213A" w:rsidP="005D1921">
            <w:pPr>
              <w:spacing w:after="0" w:line="240" w:lineRule="auto"/>
              <w:rPr>
                <w:rFonts w:eastAsia="Times New Roman"/>
                <w:szCs w:val="24"/>
                <w:lang w:eastAsia="lv-LV"/>
              </w:rPr>
            </w:pPr>
            <w:r w:rsidRPr="00494E1B">
              <w:rPr>
                <w:rFonts w:eastAsia="Times New Roman"/>
                <w:szCs w:val="24"/>
                <w:lang w:eastAsia="lv-LV"/>
              </w:rPr>
              <w:t xml:space="preserve">Noteikumu projekta 2., 4. </w:t>
            </w:r>
            <w:r w:rsidR="005D1921" w:rsidRPr="00494E1B">
              <w:rPr>
                <w:rFonts w:eastAsia="Times New Roman"/>
                <w:szCs w:val="24"/>
                <w:lang w:eastAsia="lv-LV"/>
              </w:rPr>
              <w:t>,</w:t>
            </w:r>
            <w:r w:rsidRPr="00494E1B">
              <w:rPr>
                <w:rFonts w:eastAsia="Times New Roman"/>
                <w:szCs w:val="24"/>
                <w:lang w:eastAsia="lv-LV"/>
              </w:rPr>
              <w:t xml:space="preserve"> 5.</w:t>
            </w:r>
            <w:r w:rsidR="005D1921" w:rsidRPr="00494E1B">
              <w:rPr>
                <w:rFonts w:eastAsia="Times New Roman"/>
                <w:szCs w:val="24"/>
                <w:lang w:eastAsia="lv-LV"/>
              </w:rPr>
              <w:t xml:space="preserve">, </w:t>
            </w:r>
            <w:r w:rsidR="00377855" w:rsidRPr="00494E1B">
              <w:rPr>
                <w:rFonts w:eastAsia="Times New Roman"/>
                <w:szCs w:val="24"/>
                <w:lang w:eastAsia="lv-LV"/>
              </w:rPr>
              <w:t>6.</w:t>
            </w:r>
            <w:r w:rsidR="005D1921" w:rsidRPr="00494E1B">
              <w:rPr>
                <w:rFonts w:eastAsia="Times New Roman"/>
                <w:szCs w:val="24"/>
                <w:lang w:eastAsia="lv-LV"/>
              </w:rPr>
              <w:t>7., 10.</w:t>
            </w:r>
            <w:r w:rsidR="008009D6" w:rsidRPr="00494E1B">
              <w:rPr>
                <w:rFonts w:eastAsia="Times New Roman"/>
                <w:szCs w:val="24"/>
                <w:lang w:eastAsia="lv-LV"/>
              </w:rPr>
              <w:t>, 12.</w:t>
            </w:r>
            <w:r w:rsidR="005D1921" w:rsidRPr="00494E1B">
              <w:rPr>
                <w:rFonts w:eastAsia="Times New Roman"/>
                <w:szCs w:val="24"/>
                <w:lang w:eastAsia="lv-LV"/>
              </w:rPr>
              <w:t xml:space="preserve"> </w:t>
            </w:r>
            <w:r w:rsidRPr="00494E1B">
              <w:rPr>
                <w:rFonts w:eastAsia="Times New Roman"/>
                <w:szCs w:val="24"/>
                <w:lang w:eastAsia="lv-LV"/>
              </w:rPr>
              <w:t>punkts</w:t>
            </w:r>
            <w:r w:rsidR="00377855" w:rsidRPr="00494E1B">
              <w:rPr>
                <w:rFonts w:eastAsia="Times New Roman"/>
                <w:szCs w:val="24"/>
                <w:lang w:eastAsia="lv-LV"/>
              </w:rPr>
              <w:t>; 6. punkta 6.1. un 6.7. apakšpunkts.</w:t>
            </w:r>
          </w:p>
        </w:tc>
        <w:tc>
          <w:tcPr>
            <w:tcW w:w="2523" w:type="pct"/>
          </w:tcPr>
          <w:p w14:paraId="401E8C78" w14:textId="77777777" w:rsidR="006013CA" w:rsidRPr="00494E1B" w:rsidRDefault="009B213A" w:rsidP="006013CA">
            <w:pPr>
              <w:spacing w:after="0" w:line="240" w:lineRule="auto"/>
              <w:rPr>
                <w:b/>
                <w:color w:val="000000"/>
                <w:szCs w:val="24"/>
              </w:rPr>
            </w:pPr>
            <w:r w:rsidRPr="00494E1B">
              <w:rPr>
                <w:b/>
                <w:color w:val="000000"/>
                <w:szCs w:val="24"/>
              </w:rPr>
              <w:t>Pārņemts pilnībā</w:t>
            </w:r>
          </w:p>
          <w:p w14:paraId="6EFFA1FF" w14:textId="77777777" w:rsidR="005D56B4" w:rsidRPr="00494E1B" w:rsidRDefault="005D56B4" w:rsidP="006013CA">
            <w:pPr>
              <w:spacing w:after="0" w:line="240" w:lineRule="auto"/>
              <w:rPr>
                <w:color w:val="000000"/>
                <w:szCs w:val="24"/>
              </w:rPr>
            </w:pPr>
            <w:r w:rsidRPr="00494E1B">
              <w:rPr>
                <w:color w:val="000000"/>
                <w:szCs w:val="24"/>
              </w:rPr>
              <w:t>1. punkta a), b), c) un d) apakšpunkti ir pārņemti ar Noteikumu projekts 4. punktu;</w:t>
            </w:r>
          </w:p>
          <w:p w14:paraId="5FF69BA3" w14:textId="77777777" w:rsidR="008009D6" w:rsidRPr="00494E1B" w:rsidRDefault="008009D6" w:rsidP="006013CA">
            <w:pPr>
              <w:spacing w:after="0" w:line="240" w:lineRule="auto"/>
              <w:rPr>
                <w:color w:val="000000"/>
                <w:szCs w:val="24"/>
              </w:rPr>
            </w:pPr>
            <w:r w:rsidRPr="00494E1B">
              <w:rPr>
                <w:color w:val="000000"/>
                <w:szCs w:val="24"/>
              </w:rPr>
              <w:t>2. punkta:</w:t>
            </w:r>
          </w:p>
          <w:p w14:paraId="12BD9A8D" w14:textId="77777777" w:rsidR="005D56B4" w:rsidRPr="00494E1B" w:rsidRDefault="008009D6" w:rsidP="006013CA">
            <w:pPr>
              <w:spacing w:after="0" w:line="240" w:lineRule="auto"/>
              <w:rPr>
                <w:color w:val="000000"/>
                <w:szCs w:val="24"/>
              </w:rPr>
            </w:pPr>
            <w:r w:rsidRPr="00494E1B">
              <w:rPr>
                <w:color w:val="000000"/>
                <w:szCs w:val="24"/>
              </w:rPr>
              <w:t xml:space="preserve">a) apakšpunkts pārņemts ar </w:t>
            </w:r>
            <w:r w:rsidR="00B84EBC" w:rsidRPr="00494E1B">
              <w:rPr>
                <w:color w:val="000000"/>
                <w:szCs w:val="24"/>
              </w:rPr>
              <w:t xml:space="preserve"> </w:t>
            </w:r>
            <w:r w:rsidR="00377855" w:rsidRPr="00494E1B">
              <w:rPr>
                <w:color w:val="000000"/>
                <w:szCs w:val="24"/>
              </w:rPr>
              <w:t>noteikumu projekta 6.1. un 6.7. apakšpunktu</w:t>
            </w:r>
          </w:p>
          <w:p w14:paraId="0EDEE100" w14:textId="77777777" w:rsidR="00B84EBC" w:rsidRPr="00494E1B" w:rsidRDefault="008009D6" w:rsidP="00B84EBC">
            <w:pPr>
              <w:spacing w:after="0" w:line="240" w:lineRule="auto"/>
              <w:rPr>
                <w:color w:val="000000"/>
                <w:szCs w:val="24"/>
              </w:rPr>
            </w:pPr>
            <w:r w:rsidRPr="00494E1B">
              <w:rPr>
                <w:color w:val="000000"/>
                <w:szCs w:val="24"/>
              </w:rPr>
              <w:t xml:space="preserve">b) apakšpunkts pārņemts ar </w:t>
            </w:r>
            <w:r w:rsidR="00B84EBC" w:rsidRPr="00494E1B">
              <w:rPr>
                <w:color w:val="000000"/>
                <w:szCs w:val="24"/>
              </w:rPr>
              <w:t xml:space="preserve">pārņemts ar </w:t>
            </w:r>
            <w:r w:rsidR="004956C8" w:rsidRPr="00494E1B">
              <w:rPr>
                <w:color w:val="000000"/>
                <w:szCs w:val="24"/>
              </w:rPr>
              <w:t>MK noteikumiem Nr. 348 “Ēku energoefektivitātes aprēķinu metode”</w:t>
            </w:r>
            <w:r w:rsidR="00B84EBC" w:rsidRPr="00494E1B">
              <w:rPr>
                <w:color w:val="000000"/>
                <w:szCs w:val="24"/>
              </w:rPr>
              <w:t>;</w:t>
            </w:r>
          </w:p>
          <w:p w14:paraId="176A854F" w14:textId="77777777" w:rsidR="008009D6" w:rsidRPr="00494E1B" w:rsidRDefault="008009D6" w:rsidP="006013CA">
            <w:pPr>
              <w:spacing w:after="0" w:line="240" w:lineRule="auto"/>
              <w:rPr>
                <w:color w:val="000000"/>
                <w:szCs w:val="24"/>
              </w:rPr>
            </w:pPr>
            <w:r w:rsidRPr="00494E1B">
              <w:rPr>
                <w:color w:val="000000"/>
                <w:szCs w:val="24"/>
              </w:rPr>
              <w:t>c) apakšpunkts – ar noteikumu projekta 2. punktu;</w:t>
            </w:r>
          </w:p>
          <w:p w14:paraId="6C88E60A" w14:textId="77777777" w:rsidR="008009D6" w:rsidRPr="00494E1B" w:rsidRDefault="008009D6" w:rsidP="006013CA">
            <w:pPr>
              <w:spacing w:after="0" w:line="240" w:lineRule="auto"/>
              <w:rPr>
                <w:color w:val="000000"/>
                <w:szCs w:val="24"/>
              </w:rPr>
            </w:pPr>
            <w:r w:rsidRPr="00494E1B">
              <w:rPr>
                <w:color w:val="000000"/>
                <w:szCs w:val="24"/>
              </w:rPr>
              <w:t>d) apakšpunkts – ar noteikumu projekta 12. punktu;</w:t>
            </w:r>
          </w:p>
          <w:p w14:paraId="5AEDEC44" w14:textId="77777777" w:rsidR="008009D6" w:rsidRPr="00494E1B" w:rsidRDefault="008009D6" w:rsidP="006013CA">
            <w:pPr>
              <w:spacing w:after="0" w:line="240" w:lineRule="auto"/>
              <w:rPr>
                <w:color w:val="000000"/>
                <w:szCs w:val="24"/>
              </w:rPr>
            </w:pPr>
            <w:r w:rsidRPr="00494E1B">
              <w:rPr>
                <w:color w:val="000000"/>
                <w:szCs w:val="24"/>
              </w:rPr>
              <w:t>e) apakšpunkts – ar noteikumu projekta 7. punkta 7.1. apakšpunkts;</w:t>
            </w:r>
          </w:p>
          <w:p w14:paraId="748DD66D" w14:textId="77777777" w:rsidR="008009D6" w:rsidRPr="00494E1B" w:rsidRDefault="008009D6" w:rsidP="006013CA">
            <w:pPr>
              <w:spacing w:after="0" w:line="240" w:lineRule="auto"/>
              <w:rPr>
                <w:color w:val="000000"/>
                <w:szCs w:val="24"/>
              </w:rPr>
            </w:pPr>
            <w:r w:rsidRPr="00494E1B">
              <w:rPr>
                <w:color w:val="000000"/>
                <w:szCs w:val="24"/>
              </w:rPr>
              <w:t xml:space="preserve">f) apakšpunkts – </w:t>
            </w:r>
            <w:r w:rsidR="00E341D5" w:rsidRPr="00494E1B">
              <w:rPr>
                <w:color w:val="000000"/>
                <w:szCs w:val="24"/>
              </w:rPr>
              <w:t>pārņemts ar noteikumu projekta 5. punkta 5.2. apakšpunktu</w:t>
            </w:r>
            <w:r w:rsidRPr="00494E1B">
              <w:rPr>
                <w:color w:val="000000"/>
                <w:szCs w:val="24"/>
              </w:rPr>
              <w:t>;</w:t>
            </w:r>
          </w:p>
          <w:p w14:paraId="0067F8C1" w14:textId="77777777" w:rsidR="008009D6" w:rsidRPr="00494E1B" w:rsidRDefault="008009D6" w:rsidP="006013CA">
            <w:pPr>
              <w:spacing w:after="0" w:line="240" w:lineRule="auto"/>
              <w:rPr>
                <w:color w:val="000000"/>
                <w:szCs w:val="24"/>
              </w:rPr>
            </w:pPr>
            <w:r w:rsidRPr="00494E1B">
              <w:rPr>
                <w:color w:val="000000"/>
                <w:szCs w:val="24"/>
              </w:rPr>
              <w:t>g) apakšpunkts – ar Standartizācijas likumu;</w:t>
            </w:r>
          </w:p>
          <w:p w14:paraId="2FBEBFFB" w14:textId="77777777" w:rsidR="008009D6" w:rsidRPr="00494E1B" w:rsidRDefault="008009D6" w:rsidP="006013CA">
            <w:pPr>
              <w:spacing w:after="0" w:line="240" w:lineRule="auto"/>
              <w:rPr>
                <w:color w:val="000000"/>
                <w:szCs w:val="24"/>
              </w:rPr>
            </w:pPr>
            <w:r w:rsidRPr="00494E1B">
              <w:rPr>
                <w:color w:val="000000"/>
                <w:szCs w:val="24"/>
              </w:rPr>
              <w:t>3. punkts pārņemts ar noteikumu projekta 5. punkta 5.4., 5.6. apakšpunktiem;</w:t>
            </w:r>
          </w:p>
          <w:p w14:paraId="43D7DF0B" w14:textId="77777777" w:rsidR="006013CA" w:rsidRPr="00494E1B" w:rsidRDefault="008009D6" w:rsidP="00A20334">
            <w:pPr>
              <w:spacing w:after="0" w:line="240" w:lineRule="auto"/>
              <w:rPr>
                <w:color w:val="000000"/>
                <w:szCs w:val="24"/>
              </w:rPr>
            </w:pPr>
            <w:r w:rsidRPr="00494E1B">
              <w:rPr>
                <w:color w:val="000000"/>
                <w:szCs w:val="24"/>
              </w:rPr>
              <w:t>4. punkts pārņemts ar Latvijas ziņojums “Ziņojums par Eiropas Parlamenta un padomes Direktīvas 2012/27/ES (2012. gada 25. oktobris) par energoefektivitāti, ar ko groza Direktīvas 2009/125/EK un 2010/30/ES un atceļ Direktīvas 2004/8/EK un 2006/32/EK  7.panta prasību izpildi”, paziņots sistēmā ESTAPIKS 2013.gada 3.decembrī.</w:t>
            </w:r>
          </w:p>
        </w:tc>
        <w:tc>
          <w:tcPr>
            <w:tcW w:w="915" w:type="pct"/>
          </w:tcPr>
          <w:p w14:paraId="4B948F93"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78FECFCD" w14:textId="77777777" w:rsidTr="00A321BB">
        <w:tc>
          <w:tcPr>
            <w:tcW w:w="848" w:type="pct"/>
          </w:tcPr>
          <w:p w14:paraId="5873964F"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VI pielikums</w:t>
            </w:r>
          </w:p>
        </w:tc>
        <w:tc>
          <w:tcPr>
            <w:tcW w:w="714" w:type="pct"/>
          </w:tcPr>
          <w:p w14:paraId="655A3C40" w14:textId="77777777" w:rsidR="006013CA" w:rsidRPr="00494E1B" w:rsidRDefault="006013CA" w:rsidP="006013CA">
            <w:pPr>
              <w:spacing w:after="0" w:line="240" w:lineRule="auto"/>
              <w:rPr>
                <w:rFonts w:eastAsia="Times New Roman"/>
                <w:szCs w:val="24"/>
                <w:lang w:eastAsia="lv-LV"/>
              </w:rPr>
            </w:pPr>
          </w:p>
        </w:tc>
        <w:tc>
          <w:tcPr>
            <w:tcW w:w="2523" w:type="pct"/>
          </w:tcPr>
          <w:p w14:paraId="51C63E23" w14:textId="77777777" w:rsidR="006013CA" w:rsidRPr="00494E1B" w:rsidRDefault="006013CA" w:rsidP="006013CA">
            <w:pPr>
              <w:spacing w:after="0" w:line="240" w:lineRule="auto"/>
              <w:rPr>
                <w:b/>
                <w:color w:val="000000"/>
                <w:szCs w:val="24"/>
              </w:rPr>
            </w:pPr>
            <w:r w:rsidRPr="00494E1B">
              <w:rPr>
                <w:b/>
                <w:color w:val="000000"/>
                <w:szCs w:val="24"/>
              </w:rPr>
              <w:t>Pārņemts pilnībā</w:t>
            </w:r>
          </w:p>
          <w:p w14:paraId="3D4AAB38" w14:textId="77777777" w:rsidR="006013CA" w:rsidRPr="00494E1B" w:rsidRDefault="007038DF" w:rsidP="006013CA">
            <w:pPr>
              <w:spacing w:after="0" w:line="240" w:lineRule="auto"/>
              <w:rPr>
                <w:szCs w:val="24"/>
              </w:rPr>
            </w:pPr>
            <w:r w:rsidRPr="00494E1B">
              <w:rPr>
                <w:bCs/>
                <w:szCs w:val="24"/>
              </w:rPr>
              <w:t>1</w:t>
            </w:r>
            <w:r w:rsidR="006013CA" w:rsidRPr="00494E1B">
              <w:rPr>
                <w:bCs/>
                <w:szCs w:val="24"/>
              </w:rPr>
              <w:t>) Ministru kabineta 2013. gada 25. jūnija noteikumi Nr. 348</w:t>
            </w:r>
            <w:r w:rsidR="006013CA" w:rsidRPr="00494E1B">
              <w:rPr>
                <w:szCs w:val="24"/>
              </w:rPr>
              <w:t xml:space="preserve"> “Ēkas energoefektivitātes aprēķina metode”;</w:t>
            </w:r>
          </w:p>
          <w:p w14:paraId="74974966" w14:textId="77777777" w:rsidR="006013CA" w:rsidRPr="00494E1B" w:rsidRDefault="007038DF" w:rsidP="006013CA">
            <w:pPr>
              <w:spacing w:after="0" w:line="240" w:lineRule="auto"/>
              <w:rPr>
                <w:szCs w:val="24"/>
              </w:rPr>
            </w:pPr>
            <w:r w:rsidRPr="00494E1B">
              <w:rPr>
                <w:bCs/>
                <w:szCs w:val="24"/>
              </w:rPr>
              <w:t>2</w:t>
            </w:r>
            <w:r w:rsidR="006013CA" w:rsidRPr="00494E1B">
              <w:rPr>
                <w:bCs/>
                <w:szCs w:val="24"/>
              </w:rPr>
              <w:t>) Ministru kabineta 2013. gada 9. jūlija noteikumu Nr. 383</w:t>
            </w:r>
            <w:r w:rsidR="006013CA" w:rsidRPr="00494E1B">
              <w:rPr>
                <w:szCs w:val="24"/>
              </w:rPr>
              <w:t xml:space="preserve"> “Noteikumi par ēku </w:t>
            </w:r>
            <w:proofErr w:type="spellStart"/>
            <w:r w:rsidR="006013CA" w:rsidRPr="00494E1B">
              <w:rPr>
                <w:szCs w:val="24"/>
              </w:rPr>
              <w:t>energosertifikāciju</w:t>
            </w:r>
            <w:proofErr w:type="spellEnd"/>
            <w:r w:rsidR="006013CA" w:rsidRPr="00494E1B">
              <w:rPr>
                <w:szCs w:val="24"/>
              </w:rPr>
              <w:t>”;</w:t>
            </w:r>
          </w:p>
          <w:p w14:paraId="6AE7C7E3" w14:textId="77777777" w:rsidR="006013CA" w:rsidRPr="00494E1B" w:rsidRDefault="00A82747" w:rsidP="006013CA">
            <w:pPr>
              <w:spacing w:after="0" w:line="240" w:lineRule="auto"/>
              <w:rPr>
                <w:color w:val="000000"/>
                <w:szCs w:val="24"/>
              </w:rPr>
            </w:pPr>
            <w:r w:rsidRPr="00494E1B">
              <w:rPr>
                <w:szCs w:val="24"/>
              </w:rPr>
              <w:t xml:space="preserve">3) Ministru kabineta noteikumu projekta “Uzņēmumu </w:t>
            </w:r>
            <w:proofErr w:type="spellStart"/>
            <w:r w:rsidRPr="00494E1B">
              <w:rPr>
                <w:szCs w:val="24"/>
              </w:rPr>
              <w:t>energoaudita</w:t>
            </w:r>
            <w:proofErr w:type="spellEnd"/>
            <w:r w:rsidRPr="00494E1B">
              <w:rPr>
                <w:szCs w:val="24"/>
              </w:rPr>
              <w:t xml:space="preserve"> noteikumi” 7.-22. punkts</w:t>
            </w:r>
          </w:p>
        </w:tc>
        <w:tc>
          <w:tcPr>
            <w:tcW w:w="915" w:type="pct"/>
          </w:tcPr>
          <w:p w14:paraId="58EC36CA"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1320C100" w14:textId="77777777" w:rsidTr="00A321BB">
        <w:tc>
          <w:tcPr>
            <w:tcW w:w="848" w:type="pct"/>
          </w:tcPr>
          <w:p w14:paraId="6276E54E"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 xml:space="preserve">VII pielikuma </w:t>
            </w:r>
            <w:r w:rsidRPr="00494E1B">
              <w:rPr>
                <w:rFonts w:eastAsia="Times New Roman"/>
                <w:szCs w:val="24"/>
                <w:lang w:eastAsia="lv-LV"/>
              </w:rPr>
              <w:lastRenderedPageBreak/>
              <w:t>1.1. apakšpunkts</w:t>
            </w:r>
          </w:p>
        </w:tc>
        <w:tc>
          <w:tcPr>
            <w:tcW w:w="714" w:type="pct"/>
          </w:tcPr>
          <w:p w14:paraId="0647C8AA" w14:textId="77777777" w:rsidR="006013CA" w:rsidRPr="00494E1B" w:rsidRDefault="006013CA" w:rsidP="006013CA">
            <w:pPr>
              <w:spacing w:after="0" w:line="240" w:lineRule="auto"/>
              <w:rPr>
                <w:rFonts w:eastAsia="Times New Roman"/>
                <w:szCs w:val="24"/>
                <w:lang w:eastAsia="lv-LV"/>
              </w:rPr>
            </w:pPr>
          </w:p>
        </w:tc>
        <w:tc>
          <w:tcPr>
            <w:tcW w:w="2523" w:type="pct"/>
          </w:tcPr>
          <w:p w14:paraId="0AE9E7BF" w14:textId="77777777" w:rsidR="006013CA" w:rsidRPr="00494E1B" w:rsidRDefault="006013CA" w:rsidP="006013CA">
            <w:pPr>
              <w:spacing w:after="0" w:line="240" w:lineRule="auto"/>
              <w:rPr>
                <w:b/>
                <w:color w:val="000000"/>
                <w:szCs w:val="24"/>
              </w:rPr>
            </w:pPr>
            <w:r w:rsidRPr="00494E1B">
              <w:rPr>
                <w:b/>
                <w:color w:val="000000"/>
                <w:szCs w:val="24"/>
              </w:rPr>
              <w:t>Pārņemts pilnībā</w:t>
            </w:r>
          </w:p>
          <w:p w14:paraId="4A6C3086"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1) </w:t>
            </w:r>
            <w:r w:rsidR="00F165D7" w:rsidRPr="00494E1B">
              <w:rPr>
                <w:rFonts w:eastAsia="Times New Roman"/>
                <w:color w:val="000000" w:themeColor="text1"/>
                <w:szCs w:val="24"/>
                <w:lang w:eastAsia="lv-LV"/>
              </w:rPr>
              <w:t xml:space="preserve">Ministru kabineta 2016. gada 9. februāra noteikumu Nr. 85 “Dabasgāzes piegādes un </w:t>
            </w:r>
            <w:r w:rsidR="00F165D7" w:rsidRPr="00494E1B">
              <w:rPr>
                <w:rFonts w:eastAsia="Times New Roman"/>
                <w:color w:val="000000" w:themeColor="text1"/>
                <w:szCs w:val="24"/>
                <w:lang w:eastAsia="lv-LV"/>
              </w:rPr>
              <w:lastRenderedPageBreak/>
              <w:t>lietošanas noteikumi” 27., 59., 69.3., 83., 84. un 88. punkts;</w:t>
            </w:r>
          </w:p>
          <w:p w14:paraId="338E6FFA" w14:textId="77777777" w:rsidR="006013CA" w:rsidRPr="00494E1B" w:rsidRDefault="006013CA" w:rsidP="006013CA">
            <w:pPr>
              <w:spacing w:after="0" w:line="240" w:lineRule="auto"/>
              <w:rPr>
                <w:color w:val="000000"/>
                <w:szCs w:val="24"/>
              </w:rPr>
            </w:pPr>
            <w:r w:rsidRPr="00494E1B">
              <w:rPr>
                <w:color w:val="000000"/>
                <w:szCs w:val="24"/>
              </w:rPr>
              <w:t>2) Ministru kabineta 2014. gada 21. janvāra noteikumu Nr. 50 “Elektroenerģijas tirdzniecības un lietošanas noteikumi” 1.2., 17., 22., 25. un 115. punkts;</w:t>
            </w:r>
          </w:p>
          <w:p w14:paraId="7A6AA7DA" w14:textId="77777777" w:rsidR="006013CA" w:rsidRPr="00494E1B" w:rsidRDefault="006013CA" w:rsidP="006013CA">
            <w:pPr>
              <w:spacing w:after="0" w:line="240" w:lineRule="auto"/>
              <w:rPr>
                <w:color w:val="000000"/>
                <w:szCs w:val="24"/>
              </w:rPr>
            </w:pPr>
            <w:r w:rsidRPr="00494E1B">
              <w:rPr>
                <w:color w:val="000000"/>
                <w:szCs w:val="24"/>
              </w:rPr>
              <w:t>3) Ministru kabineta 2008. gada 9. decembra noteikumu Nr. 1013 “Kārtība, kādā dzīvokļa īpašnieks daudzdzīvokļu dzīvojamā mājā norēķinās par pakalpojumiem, kas saistīti ar dzīvokļa īpašuma lietošanu” 7.</w:t>
            </w:r>
            <w:r w:rsidRPr="00494E1B">
              <w:rPr>
                <w:color w:val="000000"/>
                <w:szCs w:val="24"/>
                <w:vertAlign w:val="superscript"/>
              </w:rPr>
              <w:t>1</w:t>
            </w:r>
            <w:r w:rsidRPr="00494E1B">
              <w:rPr>
                <w:color w:val="000000"/>
                <w:szCs w:val="24"/>
              </w:rPr>
              <w:t xml:space="preserve"> un 8. punkts;</w:t>
            </w:r>
          </w:p>
          <w:p w14:paraId="68B654D2" w14:textId="77777777" w:rsidR="006013CA" w:rsidRPr="00494E1B" w:rsidRDefault="006013CA" w:rsidP="006013CA">
            <w:pPr>
              <w:spacing w:after="0" w:line="240" w:lineRule="auto"/>
              <w:rPr>
                <w:color w:val="000000"/>
                <w:szCs w:val="24"/>
              </w:rPr>
            </w:pPr>
            <w:r w:rsidRPr="00494E1B">
              <w:rPr>
                <w:color w:val="000000"/>
                <w:szCs w:val="24"/>
              </w:rPr>
              <w:t xml:space="preserve">4) Ministru kabineta 2008. gada 21. oktobra noteikumi Nr. 876 “Siltumenerģijas piegādes un lietošanas noteikumi”. </w:t>
            </w:r>
          </w:p>
        </w:tc>
        <w:tc>
          <w:tcPr>
            <w:tcW w:w="915" w:type="pct"/>
          </w:tcPr>
          <w:p w14:paraId="35E0FB98" w14:textId="77777777" w:rsidR="006013CA" w:rsidRPr="00494E1B" w:rsidRDefault="006013CA" w:rsidP="006013CA">
            <w:pPr>
              <w:spacing w:after="0" w:line="240" w:lineRule="auto"/>
              <w:rPr>
                <w:szCs w:val="24"/>
              </w:rPr>
            </w:pPr>
            <w:r w:rsidRPr="00494E1B">
              <w:rPr>
                <w:spacing w:val="-2"/>
                <w:szCs w:val="24"/>
              </w:rPr>
              <w:lastRenderedPageBreak/>
              <w:t>Neparedz stingrākas prasības</w:t>
            </w:r>
          </w:p>
        </w:tc>
      </w:tr>
      <w:tr w:rsidR="006013CA" w:rsidRPr="00494E1B" w14:paraId="393FF72E" w14:textId="77777777" w:rsidTr="00A321BB">
        <w:tc>
          <w:tcPr>
            <w:tcW w:w="848" w:type="pct"/>
          </w:tcPr>
          <w:p w14:paraId="6A98DB1D"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VII pielikuma 1.2. a) apakšpunkts</w:t>
            </w:r>
          </w:p>
        </w:tc>
        <w:tc>
          <w:tcPr>
            <w:tcW w:w="714" w:type="pct"/>
          </w:tcPr>
          <w:p w14:paraId="051AD7A2" w14:textId="77777777" w:rsidR="006013CA" w:rsidRPr="00494E1B" w:rsidRDefault="006013CA" w:rsidP="006013CA">
            <w:pPr>
              <w:rPr>
                <w:szCs w:val="24"/>
              </w:rPr>
            </w:pPr>
          </w:p>
        </w:tc>
        <w:tc>
          <w:tcPr>
            <w:tcW w:w="2523" w:type="pct"/>
          </w:tcPr>
          <w:p w14:paraId="71CF0B22" w14:textId="77777777" w:rsidR="006013CA" w:rsidRPr="00494E1B" w:rsidRDefault="006013CA" w:rsidP="006013CA">
            <w:pPr>
              <w:spacing w:after="0" w:line="240" w:lineRule="auto"/>
              <w:rPr>
                <w:b/>
                <w:color w:val="000000"/>
                <w:szCs w:val="24"/>
              </w:rPr>
            </w:pPr>
            <w:r w:rsidRPr="00494E1B">
              <w:rPr>
                <w:b/>
                <w:color w:val="000000"/>
                <w:szCs w:val="24"/>
              </w:rPr>
              <w:t>Pārņemts pilnībā</w:t>
            </w:r>
          </w:p>
          <w:p w14:paraId="2EEB1AC7"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1) </w:t>
            </w:r>
            <w:r w:rsidR="00F165D7" w:rsidRPr="00494E1B">
              <w:rPr>
                <w:rFonts w:eastAsia="Times New Roman"/>
                <w:color w:val="000000" w:themeColor="text1"/>
                <w:szCs w:val="24"/>
                <w:lang w:eastAsia="lv-LV"/>
              </w:rPr>
              <w:t>Ministru kabineta 2016. gada 9. februāra noteikumu Nr. 85 “Dabasgāzes piegādes un lietošanas noteikumi” 27., 59., 69.3., 83., 84. un 88. punkts;</w:t>
            </w:r>
          </w:p>
          <w:p w14:paraId="0C6F0EDA" w14:textId="77777777" w:rsidR="006013CA" w:rsidRPr="00494E1B" w:rsidRDefault="006013CA" w:rsidP="006013CA">
            <w:pPr>
              <w:spacing w:after="0" w:line="240" w:lineRule="auto"/>
              <w:rPr>
                <w:color w:val="000000"/>
                <w:szCs w:val="24"/>
              </w:rPr>
            </w:pPr>
            <w:r w:rsidRPr="00494E1B">
              <w:rPr>
                <w:color w:val="000000"/>
                <w:szCs w:val="24"/>
              </w:rPr>
              <w:t>2) Ministru kabineta 2014. gada 21. janvāra noteikumu Nr. 50 “Elektroenerģijas tirdzniecības un lietošanas noteikumi” 1.2., 17., 22., 25. un 115. punkts;</w:t>
            </w:r>
          </w:p>
          <w:p w14:paraId="1B996A69" w14:textId="77777777" w:rsidR="006013CA" w:rsidRPr="00494E1B" w:rsidRDefault="006013CA" w:rsidP="006013CA">
            <w:pPr>
              <w:spacing w:after="0" w:line="240" w:lineRule="auto"/>
              <w:rPr>
                <w:color w:val="000000"/>
                <w:szCs w:val="24"/>
              </w:rPr>
            </w:pPr>
            <w:r w:rsidRPr="00494E1B">
              <w:rPr>
                <w:color w:val="000000"/>
                <w:szCs w:val="24"/>
              </w:rPr>
              <w:t>3) Ministru kabineta 2008. gada 9. decembra noteikumu Nr. 1013 “Kārtība, kādā dzīvokļa īpašnieks daudzdzīvokļu dzīvojamā mājā norēķinās par pakalpojumiem, kas saistīti ar dzīvokļa īpašuma lietošanu” 7.</w:t>
            </w:r>
            <w:r w:rsidRPr="00494E1B">
              <w:rPr>
                <w:color w:val="000000"/>
                <w:szCs w:val="24"/>
                <w:vertAlign w:val="superscript"/>
              </w:rPr>
              <w:t>1</w:t>
            </w:r>
            <w:r w:rsidRPr="00494E1B">
              <w:rPr>
                <w:color w:val="000000"/>
                <w:szCs w:val="24"/>
              </w:rPr>
              <w:t xml:space="preserve"> un 8. punkts;</w:t>
            </w:r>
          </w:p>
          <w:p w14:paraId="6793EDDF" w14:textId="77777777" w:rsidR="006013CA" w:rsidRPr="00494E1B" w:rsidRDefault="006013CA" w:rsidP="006013CA">
            <w:pPr>
              <w:spacing w:after="0" w:line="240" w:lineRule="auto"/>
              <w:rPr>
                <w:color w:val="000000"/>
                <w:szCs w:val="24"/>
              </w:rPr>
            </w:pPr>
            <w:r w:rsidRPr="00494E1B">
              <w:rPr>
                <w:color w:val="000000"/>
                <w:szCs w:val="24"/>
              </w:rPr>
              <w:t>4) Ministru kabineta 2008. gada 21. oktobra noteikumi Nr. 876 “Siltumenerģijas piegādes un lietošanas noteikumi”.</w:t>
            </w:r>
          </w:p>
        </w:tc>
        <w:tc>
          <w:tcPr>
            <w:tcW w:w="915" w:type="pct"/>
          </w:tcPr>
          <w:p w14:paraId="311978E7"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6AF93A77" w14:textId="77777777" w:rsidTr="00A321BB">
        <w:tc>
          <w:tcPr>
            <w:tcW w:w="848" w:type="pct"/>
          </w:tcPr>
          <w:p w14:paraId="65FA8191"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VII pielikuma 1.2. b) apakšpunkts</w:t>
            </w:r>
          </w:p>
        </w:tc>
        <w:tc>
          <w:tcPr>
            <w:tcW w:w="714" w:type="pct"/>
          </w:tcPr>
          <w:p w14:paraId="56497A0E" w14:textId="77777777" w:rsidR="006013CA" w:rsidRPr="00494E1B" w:rsidRDefault="006013CA" w:rsidP="006013CA">
            <w:pPr>
              <w:rPr>
                <w:szCs w:val="24"/>
              </w:rPr>
            </w:pPr>
          </w:p>
        </w:tc>
        <w:tc>
          <w:tcPr>
            <w:tcW w:w="2523" w:type="pct"/>
          </w:tcPr>
          <w:p w14:paraId="5BDC57E1" w14:textId="77777777" w:rsidR="006013CA" w:rsidRPr="00494E1B" w:rsidRDefault="006013CA" w:rsidP="006013CA">
            <w:pPr>
              <w:spacing w:after="0" w:line="240" w:lineRule="auto"/>
              <w:rPr>
                <w:b/>
                <w:color w:val="000000"/>
                <w:szCs w:val="24"/>
              </w:rPr>
            </w:pPr>
            <w:r w:rsidRPr="00494E1B">
              <w:rPr>
                <w:b/>
                <w:color w:val="000000"/>
                <w:szCs w:val="24"/>
              </w:rPr>
              <w:t>Pārņemts pilnībā</w:t>
            </w:r>
          </w:p>
          <w:p w14:paraId="2F24490D"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1) </w:t>
            </w:r>
            <w:r w:rsidR="00F165D7" w:rsidRPr="00494E1B">
              <w:rPr>
                <w:rFonts w:eastAsia="Times New Roman"/>
                <w:color w:val="000000" w:themeColor="text1"/>
                <w:szCs w:val="24"/>
                <w:lang w:eastAsia="lv-LV"/>
              </w:rPr>
              <w:t>Ministru kabineta 2016. gada 9. februāra noteikumu Nr. 85 “Dabasgāzes piegādes un lietošanas noteikumi” 27., 59., 69.3., 83., 84. un 88. punkts;</w:t>
            </w:r>
          </w:p>
          <w:p w14:paraId="1E134A4C" w14:textId="77777777" w:rsidR="006013CA" w:rsidRPr="00494E1B" w:rsidRDefault="006013CA" w:rsidP="006013CA">
            <w:pPr>
              <w:spacing w:after="0" w:line="240" w:lineRule="auto"/>
              <w:rPr>
                <w:color w:val="000000"/>
                <w:szCs w:val="24"/>
              </w:rPr>
            </w:pPr>
            <w:r w:rsidRPr="00494E1B">
              <w:rPr>
                <w:color w:val="000000"/>
                <w:szCs w:val="24"/>
              </w:rPr>
              <w:t>2) Ministru kabineta 2014. gada 21. janvāra noteikumu Nr. 50 “Elektroenerģijas tirdzniecības un lietošanas noteikumi” 1.2., 17., 22., 25. un 115. punkts;</w:t>
            </w:r>
          </w:p>
          <w:p w14:paraId="6515FF87" w14:textId="77777777" w:rsidR="006013CA" w:rsidRPr="00494E1B" w:rsidRDefault="006013CA" w:rsidP="006013CA">
            <w:pPr>
              <w:spacing w:after="0" w:line="240" w:lineRule="auto"/>
              <w:rPr>
                <w:color w:val="000000"/>
                <w:szCs w:val="24"/>
              </w:rPr>
            </w:pPr>
            <w:r w:rsidRPr="00494E1B">
              <w:rPr>
                <w:color w:val="000000"/>
                <w:szCs w:val="24"/>
              </w:rPr>
              <w:t>3) Ministru kabineta 2008. gada 9. decembra noteikumu Nr. 1013 “Kārtība, kādā dzīvokļa īpašnieks daudzdzīvokļu dzīvojamā mājā norēķinās par pakalpojumiem, kas saistīti ar dzīvokļa īpašuma lietošanu” 7.</w:t>
            </w:r>
            <w:r w:rsidRPr="00494E1B">
              <w:rPr>
                <w:color w:val="000000"/>
                <w:szCs w:val="24"/>
                <w:vertAlign w:val="superscript"/>
              </w:rPr>
              <w:t>1</w:t>
            </w:r>
            <w:r w:rsidRPr="00494E1B">
              <w:rPr>
                <w:color w:val="000000"/>
                <w:szCs w:val="24"/>
              </w:rPr>
              <w:t xml:space="preserve"> un 8. punkts;</w:t>
            </w:r>
          </w:p>
          <w:p w14:paraId="17F8C78B" w14:textId="77777777" w:rsidR="006013CA" w:rsidRPr="00494E1B" w:rsidRDefault="006013CA" w:rsidP="006013CA">
            <w:pPr>
              <w:spacing w:after="0" w:line="240" w:lineRule="auto"/>
              <w:rPr>
                <w:color w:val="000000"/>
                <w:szCs w:val="24"/>
              </w:rPr>
            </w:pPr>
            <w:r w:rsidRPr="00494E1B">
              <w:rPr>
                <w:color w:val="000000"/>
                <w:szCs w:val="24"/>
              </w:rPr>
              <w:t>4) Ministru kabineta 2008. gada 21. oktobra noteikumi Nr. 876 “Siltumenerģijas piegādes un lietošanas noteikumi”.</w:t>
            </w:r>
          </w:p>
        </w:tc>
        <w:tc>
          <w:tcPr>
            <w:tcW w:w="915" w:type="pct"/>
          </w:tcPr>
          <w:p w14:paraId="3E0BEFBF"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3B4DF12F" w14:textId="77777777" w:rsidTr="00A321BB">
        <w:tc>
          <w:tcPr>
            <w:tcW w:w="848" w:type="pct"/>
          </w:tcPr>
          <w:p w14:paraId="7644DD64"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 xml:space="preserve">VII pielikuma </w:t>
            </w:r>
            <w:r w:rsidRPr="00494E1B">
              <w:rPr>
                <w:rFonts w:eastAsia="Times New Roman"/>
                <w:szCs w:val="24"/>
                <w:lang w:eastAsia="lv-LV"/>
              </w:rPr>
              <w:lastRenderedPageBreak/>
              <w:t>1.2. c) apakšpunkts</w:t>
            </w:r>
          </w:p>
        </w:tc>
        <w:tc>
          <w:tcPr>
            <w:tcW w:w="714" w:type="pct"/>
          </w:tcPr>
          <w:p w14:paraId="4AEE3066" w14:textId="77777777" w:rsidR="006013CA" w:rsidRPr="00494E1B" w:rsidRDefault="006013CA" w:rsidP="006013CA">
            <w:pPr>
              <w:rPr>
                <w:szCs w:val="24"/>
              </w:rPr>
            </w:pPr>
          </w:p>
        </w:tc>
        <w:tc>
          <w:tcPr>
            <w:tcW w:w="2523" w:type="pct"/>
          </w:tcPr>
          <w:p w14:paraId="2EC3A8A0" w14:textId="77777777" w:rsidR="006013CA" w:rsidRPr="00494E1B" w:rsidRDefault="006013CA" w:rsidP="006013CA">
            <w:pPr>
              <w:spacing w:after="0" w:line="240" w:lineRule="auto"/>
              <w:rPr>
                <w:b/>
                <w:color w:val="000000"/>
                <w:szCs w:val="24"/>
              </w:rPr>
            </w:pPr>
            <w:r w:rsidRPr="00494E1B">
              <w:rPr>
                <w:b/>
                <w:color w:val="000000"/>
                <w:szCs w:val="24"/>
              </w:rPr>
              <w:t>Pārņemts pilnībā</w:t>
            </w:r>
          </w:p>
          <w:p w14:paraId="2328C75C"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1) </w:t>
            </w:r>
            <w:r w:rsidR="00F165D7" w:rsidRPr="00494E1B">
              <w:rPr>
                <w:rFonts w:eastAsia="Times New Roman"/>
                <w:color w:val="000000" w:themeColor="text1"/>
                <w:szCs w:val="24"/>
                <w:lang w:eastAsia="lv-LV"/>
              </w:rPr>
              <w:t xml:space="preserve">Ministru kabineta 2016. gada 9. februāra noteikumu Nr. 85 “Dabasgāzes piegādes un </w:t>
            </w:r>
            <w:r w:rsidR="00F165D7" w:rsidRPr="00494E1B">
              <w:rPr>
                <w:rFonts w:eastAsia="Times New Roman"/>
                <w:color w:val="000000" w:themeColor="text1"/>
                <w:szCs w:val="24"/>
                <w:lang w:eastAsia="lv-LV"/>
              </w:rPr>
              <w:lastRenderedPageBreak/>
              <w:t>lietošanas noteikumi” 27., 59., 69.3., 83., 84. un 88. punkts;</w:t>
            </w:r>
          </w:p>
          <w:p w14:paraId="6E74E7F7" w14:textId="77777777" w:rsidR="006013CA" w:rsidRPr="00494E1B" w:rsidRDefault="006013CA" w:rsidP="006013CA">
            <w:pPr>
              <w:spacing w:after="0" w:line="240" w:lineRule="auto"/>
              <w:rPr>
                <w:color w:val="000000"/>
                <w:szCs w:val="24"/>
              </w:rPr>
            </w:pPr>
            <w:r w:rsidRPr="00494E1B">
              <w:rPr>
                <w:color w:val="000000"/>
                <w:szCs w:val="24"/>
              </w:rPr>
              <w:t>2) Ministru kabineta 2014. gada 21. janvāra noteikumu Nr. 50 “Elektroenerģijas tirdzniecības un lietošanas noteikumi” 1.2., 17., 22., 25. un 115. punkts;</w:t>
            </w:r>
          </w:p>
          <w:p w14:paraId="15F3DCE1" w14:textId="77777777" w:rsidR="006013CA" w:rsidRPr="00494E1B" w:rsidRDefault="006013CA" w:rsidP="006013CA">
            <w:pPr>
              <w:spacing w:after="0" w:line="240" w:lineRule="auto"/>
              <w:rPr>
                <w:color w:val="000000"/>
                <w:szCs w:val="24"/>
              </w:rPr>
            </w:pPr>
            <w:r w:rsidRPr="00494E1B">
              <w:rPr>
                <w:color w:val="000000"/>
                <w:szCs w:val="24"/>
              </w:rPr>
              <w:t>3) Ministru kabineta 2008. gada 9. decembra noteikumu Nr. 1013 “Kārtība, kādā dzīvokļa īpašnieks daudzdzīvokļu dzīvojamā mājā norēķinās par pakalpojumiem, kas saistīti ar dzīvokļa īpašuma lietošanu” 7.</w:t>
            </w:r>
            <w:r w:rsidRPr="00494E1B">
              <w:rPr>
                <w:color w:val="000000"/>
                <w:szCs w:val="24"/>
                <w:vertAlign w:val="superscript"/>
              </w:rPr>
              <w:t>1</w:t>
            </w:r>
            <w:r w:rsidRPr="00494E1B">
              <w:rPr>
                <w:color w:val="000000"/>
                <w:szCs w:val="24"/>
              </w:rPr>
              <w:t xml:space="preserve"> un 8. punkts;</w:t>
            </w:r>
          </w:p>
          <w:p w14:paraId="476D57D0" w14:textId="77777777" w:rsidR="006013CA" w:rsidRPr="00494E1B" w:rsidRDefault="006013CA" w:rsidP="006013CA">
            <w:pPr>
              <w:spacing w:after="0" w:line="240" w:lineRule="auto"/>
              <w:rPr>
                <w:color w:val="000000"/>
                <w:szCs w:val="24"/>
              </w:rPr>
            </w:pPr>
            <w:r w:rsidRPr="00494E1B">
              <w:rPr>
                <w:color w:val="000000"/>
                <w:szCs w:val="24"/>
              </w:rPr>
              <w:t>4) Ministru kabineta 2008. gada 21. oktobra noteikumi Nr.</w:t>
            </w:r>
            <w:r w:rsidR="008C0E8F" w:rsidRPr="00494E1B">
              <w:rPr>
                <w:color w:val="000000"/>
                <w:szCs w:val="24"/>
              </w:rPr>
              <w:t xml:space="preserve"> </w:t>
            </w:r>
            <w:r w:rsidRPr="00494E1B">
              <w:rPr>
                <w:color w:val="000000"/>
                <w:szCs w:val="24"/>
              </w:rPr>
              <w:t>876 “Siltumenerģijas piegādes un lietošanas noteikumi”.</w:t>
            </w:r>
          </w:p>
        </w:tc>
        <w:tc>
          <w:tcPr>
            <w:tcW w:w="915" w:type="pct"/>
          </w:tcPr>
          <w:p w14:paraId="48CEA99E" w14:textId="77777777" w:rsidR="006013CA" w:rsidRPr="00494E1B" w:rsidRDefault="006013CA" w:rsidP="006013CA">
            <w:pPr>
              <w:spacing w:after="0" w:line="240" w:lineRule="auto"/>
              <w:rPr>
                <w:szCs w:val="24"/>
              </w:rPr>
            </w:pPr>
            <w:r w:rsidRPr="00494E1B">
              <w:rPr>
                <w:spacing w:val="-2"/>
                <w:szCs w:val="24"/>
              </w:rPr>
              <w:lastRenderedPageBreak/>
              <w:t>Neparedz stingrākas prasības</w:t>
            </w:r>
          </w:p>
        </w:tc>
      </w:tr>
      <w:tr w:rsidR="006013CA" w:rsidRPr="00494E1B" w14:paraId="0F789DD8" w14:textId="77777777" w:rsidTr="00A321BB">
        <w:tc>
          <w:tcPr>
            <w:tcW w:w="848" w:type="pct"/>
          </w:tcPr>
          <w:p w14:paraId="382A694C"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VII pielikuma 1.3. apakšpunkts</w:t>
            </w:r>
          </w:p>
        </w:tc>
        <w:tc>
          <w:tcPr>
            <w:tcW w:w="714" w:type="pct"/>
          </w:tcPr>
          <w:p w14:paraId="4E165E8D" w14:textId="77777777" w:rsidR="006013CA" w:rsidRPr="00494E1B" w:rsidRDefault="006013CA" w:rsidP="006013CA">
            <w:pPr>
              <w:rPr>
                <w:szCs w:val="24"/>
              </w:rPr>
            </w:pPr>
          </w:p>
        </w:tc>
        <w:tc>
          <w:tcPr>
            <w:tcW w:w="2523" w:type="pct"/>
          </w:tcPr>
          <w:p w14:paraId="4B362E2C" w14:textId="77777777" w:rsidR="006013CA" w:rsidRPr="00494E1B" w:rsidRDefault="006013CA" w:rsidP="006013CA">
            <w:pPr>
              <w:spacing w:after="0" w:line="240" w:lineRule="auto"/>
              <w:rPr>
                <w:b/>
                <w:color w:val="000000"/>
                <w:szCs w:val="24"/>
              </w:rPr>
            </w:pPr>
            <w:r w:rsidRPr="00494E1B">
              <w:rPr>
                <w:b/>
                <w:color w:val="000000"/>
                <w:szCs w:val="24"/>
              </w:rPr>
              <w:t>Pārņemts pilnībā</w:t>
            </w:r>
          </w:p>
          <w:p w14:paraId="78963DD9"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1) </w:t>
            </w:r>
            <w:r w:rsidR="00F165D7" w:rsidRPr="00494E1B">
              <w:rPr>
                <w:rFonts w:eastAsia="Times New Roman"/>
                <w:color w:val="000000" w:themeColor="text1"/>
                <w:szCs w:val="24"/>
                <w:lang w:eastAsia="lv-LV"/>
              </w:rPr>
              <w:t>Ministru kabineta 2016. gada 9. februāra noteikumu Nr. 85 “Dabasgāzes piegādes un lietošanas noteikumi” 27., 59., 69.3., 83., 84. un 88. punkts;</w:t>
            </w:r>
          </w:p>
          <w:p w14:paraId="36CFB54E" w14:textId="77777777" w:rsidR="006013CA" w:rsidRPr="00494E1B" w:rsidRDefault="006013CA" w:rsidP="006013CA">
            <w:pPr>
              <w:spacing w:after="0" w:line="240" w:lineRule="auto"/>
              <w:rPr>
                <w:color w:val="000000"/>
                <w:szCs w:val="24"/>
              </w:rPr>
            </w:pPr>
            <w:r w:rsidRPr="00494E1B">
              <w:rPr>
                <w:color w:val="000000"/>
                <w:szCs w:val="24"/>
              </w:rPr>
              <w:t>2) Ministru kabineta 2014. gada 21. janvāra noteikumu Nr. 50 “Elektroenerģijas tirdzniecības un lietošanas noteikumi” 1.2., 17., 22., 25. un 115. punkts;</w:t>
            </w:r>
          </w:p>
          <w:p w14:paraId="596B3465" w14:textId="77777777" w:rsidR="006013CA" w:rsidRPr="00494E1B" w:rsidRDefault="006013CA" w:rsidP="006013CA">
            <w:pPr>
              <w:spacing w:after="0" w:line="240" w:lineRule="auto"/>
              <w:rPr>
                <w:color w:val="000000"/>
                <w:szCs w:val="24"/>
              </w:rPr>
            </w:pPr>
            <w:r w:rsidRPr="00494E1B">
              <w:rPr>
                <w:color w:val="000000"/>
                <w:szCs w:val="24"/>
              </w:rPr>
              <w:t>3) Ministru kabineta 2008. gada 9. decembra noteikumu Nr. 1013 “Kārtība, kādā dzīvokļa īpašnieks daudzdzīvokļu dzīvojamā mājā norēķinās par pakalpojumiem, kas saistīti ar dzīvokļa īpašuma lietošanu” 7.</w:t>
            </w:r>
            <w:r w:rsidRPr="00494E1B">
              <w:rPr>
                <w:color w:val="000000"/>
                <w:szCs w:val="24"/>
                <w:vertAlign w:val="superscript"/>
              </w:rPr>
              <w:t>1</w:t>
            </w:r>
            <w:r w:rsidRPr="00494E1B">
              <w:rPr>
                <w:color w:val="000000"/>
                <w:szCs w:val="24"/>
              </w:rPr>
              <w:t xml:space="preserve"> un 8. punkts;</w:t>
            </w:r>
          </w:p>
          <w:p w14:paraId="00C5F657" w14:textId="77777777" w:rsidR="006013CA" w:rsidRPr="00494E1B" w:rsidRDefault="006013CA" w:rsidP="006013CA">
            <w:pPr>
              <w:spacing w:after="0" w:line="240" w:lineRule="auto"/>
              <w:rPr>
                <w:color w:val="000000"/>
                <w:szCs w:val="24"/>
              </w:rPr>
            </w:pPr>
            <w:r w:rsidRPr="00494E1B">
              <w:rPr>
                <w:color w:val="000000"/>
                <w:szCs w:val="24"/>
              </w:rPr>
              <w:t>4) Ministru kabineta 2008. gada 21. oktobra noteikumu Nr. 876 “Siltumenerģijas piegādes un lietošanas noteikumi”.</w:t>
            </w:r>
          </w:p>
        </w:tc>
        <w:tc>
          <w:tcPr>
            <w:tcW w:w="915" w:type="pct"/>
          </w:tcPr>
          <w:p w14:paraId="45880D72"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38C45D35" w14:textId="77777777" w:rsidTr="00A321BB">
        <w:tc>
          <w:tcPr>
            <w:tcW w:w="848" w:type="pct"/>
          </w:tcPr>
          <w:p w14:paraId="214C14BA"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VIII pielikums</w:t>
            </w:r>
          </w:p>
        </w:tc>
        <w:tc>
          <w:tcPr>
            <w:tcW w:w="714" w:type="pct"/>
          </w:tcPr>
          <w:p w14:paraId="7EC3F251" w14:textId="77777777" w:rsidR="006013CA" w:rsidRPr="00494E1B" w:rsidRDefault="006013CA" w:rsidP="006013CA">
            <w:pPr>
              <w:spacing w:after="0" w:line="240" w:lineRule="auto"/>
              <w:rPr>
                <w:rFonts w:eastAsia="Times New Roman"/>
                <w:szCs w:val="24"/>
                <w:lang w:eastAsia="lv-LV"/>
              </w:rPr>
            </w:pPr>
          </w:p>
        </w:tc>
        <w:tc>
          <w:tcPr>
            <w:tcW w:w="2523" w:type="pct"/>
          </w:tcPr>
          <w:p w14:paraId="3E3409F5"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6D6ED1A5"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1) Vides un reģionālās attīstības ministrijas izstrādātais energoefektivitātes pakalpojuma līguma paraugs pašvaldībām un valsts tiešās pārvaldes iestādēm</w:t>
            </w:r>
            <w:r w:rsidRPr="00494E1B">
              <w:rPr>
                <w:rStyle w:val="FootnoteReference"/>
                <w:rFonts w:eastAsia="Times New Roman"/>
                <w:szCs w:val="24"/>
                <w:lang w:eastAsia="lv-LV"/>
              </w:rPr>
              <w:footnoteReference w:id="55"/>
            </w:r>
            <w:r w:rsidRPr="00494E1B">
              <w:rPr>
                <w:rFonts w:eastAsia="Times New Roman"/>
                <w:szCs w:val="24"/>
                <w:lang w:eastAsia="lv-LV"/>
              </w:rPr>
              <w:t>;</w:t>
            </w:r>
          </w:p>
          <w:p w14:paraId="4F6D9862"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2) Vides un reģionālās attīstības ministrijas izstrādātie metodiskie norādījumi pašvaldībām un valsts tiešās pārvaldes iestādēm energoefektivitātes pakalpojuma iepirkumam</w:t>
            </w:r>
            <w:r w:rsidRPr="00494E1B">
              <w:rPr>
                <w:rStyle w:val="FootnoteReference"/>
                <w:rFonts w:eastAsia="Times New Roman"/>
                <w:szCs w:val="24"/>
                <w:lang w:eastAsia="lv-LV"/>
              </w:rPr>
              <w:footnoteReference w:id="56"/>
            </w:r>
            <w:r w:rsidRPr="00494E1B">
              <w:rPr>
                <w:rFonts w:eastAsia="Times New Roman"/>
                <w:szCs w:val="24"/>
                <w:lang w:eastAsia="lv-LV"/>
              </w:rPr>
              <w:t>.</w:t>
            </w:r>
          </w:p>
        </w:tc>
        <w:tc>
          <w:tcPr>
            <w:tcW w:w="915" w:type="pct"/>
          </w:tcPr>
          <w:p w14:paraId="3A7BC1BE"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671F9CC4" w14:textId="77777777" w:rsidTr="00A321BB">
        <w:tc>
          <w:tcPr>
            <w:tcW w:w="848" w:type="pct"/>
          </w:tcPr>
          <w:p w14:paraId="60388328"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IX pielikuma pirmā daļa</w:t>
            </w:r>
          </w:p>
        </w:tc>
        <w:tc>
          <w:tcPr>
            <w:tcW w:w="714" w:type="pct"/>
          </w:tcPr>
          <w:p w14:paraId="730C8B9E" w14:textId="77777777" w:rsidR="006013CA" w:rsidRPr="00494E1B" w:rsidRDefault="006013CA" w:rsidP="006013CA">
            <w:pPr>
              <w:spacing w:after="0" w:line="240" w:lineRule="auto"/>
              <w:rPr>
                <w:rFonts w:eastAsia="Times New Roman"/>
                <w:szCs w:val="24"/>
                <w:lang w:eastAsia="lv-LV"/>
              </w:rPr>
            </w:pPr>
          </w:p>
        </w:tc>
        <w:tc>
          <w:tcPr>
            <w:tcW w:w="2523" w:type="pct"/>
          </w:tcPr>
          <w:p w14:paraId="4355106E" w14:textId="77777777" w:rsidR="006013CA" w:rsidRPr="00494E1B" w:rsidRDefault="006013CA" w:rsidP="00F165D7">
            <w:pPr>
              <w:spacing w:after="0" w:line="240" w:lineRule="auto"/>
              <w:rPr>
                <w:szCs w:val="24"/>
              </w:rPr>
            </w:pPr>
            <w:r w:rsidRPr="00494E1B">
              <w:rPr>
                <w:szCs w:val="24"/>
              </w:rPr>
              <w:t xml:space="preserve">Tā kā pētījumā “Augstas efektivitātes koģenerācijas un efektīvas centralizētās siltumapgādes un dzesēšanas izmantošanas potenciāla visaptverošs </w:t>
            </w:r>
            <w:proofErr w:type="spellStart"/>
            <w:r w:rsidRPr="00494E1B">
              <w:rPr>
                <w:szCs w:val="24"/>
              </w:rPr>
              <w:t>izvērtējums</w:t>
            </w:r>
            <w:proofErr w:type="spellEnd"/>
            <w:r w:rsidRPr="00494E1B">
              <w:rPr>
                <w:szCs w:val="24"/>
              </w:rPr>
              <w:t xml:space="preserve"> un izmaksu un ieguvumu analīze atbilstoši Direktīvas 2012/27/ES prasībām” netika konstatēts augstas efektivitātes koģenerācijas un efektīvas </w:t>
            </w:r>
            <w:r w:rsidRPr="00494E1B">
              <w:rPr>
                <w:szCs w:val="24"/>
              </w:rPr>
              <w:lastRenderedPageBreak/>
              <w:t>centralizētās siltumapgādes potenciāls, tad Direktīvas 2012/27/ES IX pielikuma prasības nav jāpārņem.</w:t>
            </w:r>
          </w:p>
        </w:tc>
        <w:tc>
          <w:tcPr>
            <w:tcW w:w="915" w:type="pct"/>
          </w:tcPr>
          <w:p w14:paraId="31641252" w14:textId="77777777" w:rsidR="006013CA" w:rsidRPr="00494E1B" w:rsidRDefault="006013CA" w:rsidP="006013CA">
            <w:pPr>
              <w:spacing w:after="0" w:line="240" w:lineRule="auto"/>
              <w:rPr>
                <w:szCs w:val="24"/>
              </w:rPr>
            </w:pPr>
            <w:r w:rsidRPr="00494E1B">
              <w:rPr>
                <w:spacing w:val="-2"/>
                <w:szCs w:val="24"/>
              </w:rPr>
              <w:lastRenderedPageBreak/>
              <w:t>Neparedz stingrākas prasības</w:t>
            </w:r>
          </w:p>
        </w:tc>
      </w:tr>
      <w:tr w:rsidR="006013CA" w:rsidRPr="00494E1B" w14:paraId="5BC200FA" w14:textId="77777777" w:rsidTr="00A321BB">
        <w:tc>
          <w:tcPr>
            <w:tcW w:w="848" w:type="pct"/>
          </w:tcPr>
          <w:p w14:paraId="42CE0842"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IX pielikuma otrā daļa</w:t>
            </w:r>
          </w:p>
        </w:tc>
        <w:tc>
          <w:tcPr>
            <w:tcW w:w="714" w:type="pct"/>
          </w:tcPr>
          <w:p w14:paraId="751FABE2" w14:textId="77777777" w:rsidR="006013CA" w:rsidRPr="00494E1B" w:rsidRDefault="006013CA" w:rsidP="006013CA">
            <w:pPr>
              <w:spacing w:after="0" w:line="240" w:lineRule="auto"/>
              <w:rPr>
                <w:rFonts w:eastAsia="Times New Roman"/>
                <w:szCs w:val="24"/>
                <w:lang w:eastAsia="lv-LV"/>
              </w:rPr>
            </w:pPr>
          </w:p>
        </w:tc>
        <w:tc>
          <w:tcPr>
            <w:tcW w:w="2523" w:type="pct"/>
          </w:tcPr>
          <w:p w14:paraId="5B11EA1F" w14:textId="77777777" w:rsidR="006013CA" w:rsidRPr="00494E1B" w:rsidRDefault="006013CA" w:rsidP="006013CA">
            <w:pPr>
              <w:spacing w:after="0" w:line="240" w:lineRule="auto"/>
              <w:rPr>
                <w:szCs w:val="24"/>
              </w:rPr>
            </w:pPr>
            <w:r w:rsidRPr="00494E1B">
              <w:rPr>
                <w:szCs w:val="24"/>
              </w:rPr>
              <w:t xml:space="preserve">Tā kā pētījumā “Augstas efektivitātes koģenerācijas un efektīvas centralizētās siltumapgādes un dzesēšanas izmantošanas potenciāla visaptverošs </w:t>
            </w:r>
            <w:proofErr w:type="spellStart"/>
            <w:r w:rsidRPr="00494E1B">
              <w:rPr>
                <w:szCs w:val="24"/>
              </w:rPr>
              <w:t>izvērtējums</w:t>
            </w:r>
            <w:proofErr w:type="spellEnd"/>
            <w:r w:rsidRPr="00494E1B">
              <w:rPr>
                <w:szCs w:val="24"/>
              </w:rPr>
              <w:t xml:space="preserve"> un izmaksu un ieguvumu analīze atbilstoši Direktīvas 2012/27/ES prasībām” netika konstatēts augstas efektivitātes koģenerācijas un efektīvas centralizētās siltumapgādes potenciāls, tad Direktīvas 2012/27/ES IX pielikuma prasības nav jāpārņem.</w:t>
            </w:r>
          </w:p>
        </w:tc>
        <w:tc>
          <w:tcPr>
            <w:tcW w:w="915" w:type="pct"/>
          </w:tcPr>
          <w:p w14:paraId="594F8C30"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46B8E3EE" w14:textId="77777777" w:rsidTr="00A321BB">
        <w:tc>
          <w:tcPr>
            <w:tcW w:w="848" w:type="pct"/>
          </w:tcPr>
          <w:p w14:paraId="3CAC541B" w14:textId="77777777" w:rsidR="006013CA" w:rsidRPr="00494E1B" w:rsidRDefault="006013CA" w:rsidP="006013CA">
            <w:pPr>
              <w:spacing w:after="0" w:line="240" w:lineRule="auto"/>
              <w:rPr>
                <w:rFonts w:eastAsia="Times New Roman"/>
                <w:szCs w:val="24"/>
                <w:highlight w:val="red"/>
                <w:lang w:eastAsia="lv-LV"/>
              </w:rPr>
            </w:pPr>
            <w:r w:rsidRPr="00494E1B">
              <w:rPr>
                <w:szCs w:val="24"/>
              </w:rPr>
              <w:t xml:space="preserve">Direktīvas 2012/27/ES </w:t>
            </w:r>
            <w:r w:rsidRPr="00494E1B">
              <w:rPr>
                <w:rFonts w:eastAsia="Times New Roman"/>
                <w:szCs w:val="24"/>
                <w:lang w:eastAsia="lv-LV"/>
              </w:rPr>
              <w:t>X pielikums</w:t>
            </w:r>
          </w:p>
        </w:tc>
        <w:tc>
          <w:tcPr>
            <w:tcW w:w="714" w:type="pct"/>
          </w:tcPr>
          <w:p w14:paraId="3A236F1E" w14:textId="77777777" w:rsidR="006013CA" w:rsidRPr="00494E1B" w:rsidRDefault="006013CA" w:rsidP="006013CA">
            <w:pPr>
              <w:spacing w:after="0" w:line="240" w:lineRule="auto"/>
              <w:rPr>
                <w:rFonts w:eastAsia="Times New Roman"/>
                <w:szCs w:val="24"/>
                <w:lang w:eastAsia="lv-LV"/>
              </w:rPr>
            </w:pPr>
          </w:p>
        </w:tc>
        <w:tc>
          <w:tcPr>
            <w:tcW w:w="2523" w:type="pct"/>
          </w:tcPr>
          <w:p w14:paraId="7C6AAD88" w14:textId="77777777" w:rsidR="006013CA" w:rsidRPr="00494E1B" w:rsidRDefault="006013CA" w:rsidP="006013CA">
            <w:pPr>
              <w:spacing w:after="0" w:line="240" w:lineRule="auto"/>
              <w:rPr>
                <w:b/>
                <w:color w:val="000000"/>
                <w:szCs w:val="24"/>
              </w:rPr>
            </w:pPr>
            <w:r w:rsidRPr="00494E1B">
              <w:rPr>
                <w:b/>
                <w:color w:val="000000"/>
                <w:szCs w:val="24"/>
              </w:rPr>
              <w:t>Pārņemts daļēji</w:t>
            </w:r>
          </w:p>
          <w:p w14:paraId="2390403B" w14:textId="77777777" w:rsidR="006013CA" w:rsidRPr="00494E1B" w:rsidRDefault="006013CA" w:rsidP="006013CA">
            <w:pPr>
              <w:spacing w:after="0" w:line="240" w:lineRule="auto"/>
              <w:rPr>
                <w:color w:val="000000"/>
                <w:szCs w:val="24"/>
              </w:rPr>
            </w:pPr>
            <w:r w:rsidRPr="00494E1B">
              <w:rPr>
                <w:color w:val="000000"/>
                <w:szCs w:val="24"/>
              </w:rPr>
              <w:t xml:space="preserve">Prasības daļēji pārņemtas ar Ministru kabineta noteikumu </w:t>
            </w:r>
            <w:r w:rsidRPr="00494E1B">
              <w:rPr>
                <w:bCs/>
                <w:color w:val="000000"/>
                <w:szCs w:val="24"/>
              </w:rPr>
              <w:t>Nr. 221</w:t>
            </w:r>
            <w:r w:rsidRPr="00494E1B">
              <w:rPr>
                <w:color w:val="000000"/>
                <w:szCs w:val="24"/>
              </w:rPr>
              <w:t xml:space="preserve"> „Noteikumi par elektroenerģijas ražošanu un cenu noteikšanu, ražojot elektroenerģiju koģenerācijā” V. nodaļu un Ministru kabineta 2011. gada 22. novembra noteikumu Nr. 900 „Noteikumi par izcelsmes apliecinājuma saņemšanu elektroenerģijai, kas ražota, izmantojot atjaunojamos </w:t>
            </w:r>
            <w:r w:rsidRPr="00494E1B">
              <w:rPr>
                <w:bCs/>
                <w:color w:val="000000"/>
                <w:szCs w:val="24"/>
              </w:rPr>
              <w:t>energoresursus” pielikumu</w:t>
            </w:r>
            <w:r w:rsidRPr="00494E1B">
              <w:rPr>
                <w:color w:val="000000"/>
                <w:szCs w:val="24"/>
              </w:rPr>
              <w:t xml:space="preserve">. </w:t>
            </w:r>
          </w:p>
          <w:p w14:paraId="6FFCDACB" w14:textId="77777777" w:rsidR="006013CA" w:rsidRPr="00494E1B" w:rsidRDefault="006013CA" w:rsidP="006013CA">
            <w:pPr>
              <w:spacing w:after="0" w:line="240" w:lineRule="auto"/>
              <w:rPr>
                <w:i/>
                <w:color w:val="000000"/>
                <w:szCs w:val="24"/>
              </w:rPr>
            </w:pPr>
            <w:r w:rsidRPr="00494E1B">
              <w:rPr>
                <w:i/>
                <w:color w:val="000000"/>
                <w:szCs w:val="24"/>
              </w:rPr>
              <w:t>Papildus:</w:t>
            </w:r>
          </w:p>
          <w:p w14:paraId="526282E6" w14:textId="77777777" w:rsidR="006013CA" w:rsidRPr="00494E1B" w:rsidRDefault="006013CA" w:rsidP="006013CA">
            <w:pPr>
              <w:spacing w:after="0" w:line="240" w:lineRule="auto"/>
              <w:rPr>
                <w:bCs/>
                <w:color w:val="000000"/>
                <w:szCs w:val="24"/>
              </w:rPr>
            </w:pPr>
            <w:r w:rsidRPr="00494E1B">
              <w:rPr>
                <w:color w:val="000000"/>
                <w:szCs w:val="24"/>
              </w:rPr>
              <w:t xml:space="preserve">Prasība pilnībā tiks pārņemta ar likumprojektu „Grozījumi Elektroenerģijas tirgus likumā” un </w:t>
            </w:r>
            <w:r w:rsidRPr="00494E1B">
              <w:rPr>
                <w:szCs w:val="24"/>
              </w:rPr>
              <w:t>Ministru kabineta noteikumu projektu “Noteikumi par izcelsmes apliecinājuma saņemšanu elektroenerģijai, kas ražota, izmantojot atjaunojamos energoresursus, vai augstas efektivitātes koģenerācijas režīmā”.</w:t>
            </w:r>
          </w:p>
          <w:p w14:paraId="284493CA" w14:textId="77777777" w:rsidR="006013CA" w:rsidRPr="00494E1B" w:rsidRDefault="006013CA" w:rsidP="006013CA">
            <w:pPr>
              <w:spacing w:after="0" w:line="240" w:lineRule="auto"/>
              <w:rPr>
                <w:color w:val="000000"/>
                <w:szCs w:val="24"/>
              </w:rPr>
            </w:pPr>
            <w:r w:rsidRPr="00494E1B">
              <w:rPr>
                <w:color w:val="000000"/>
                <w:szCs w:val="24"/>
              </w:rPr>
              <w:t>Atbildīgā Ekonomikas ministrija</w:t>
            </w:r>
          </w:p>
        </w:tc>
        <w:tc>
          <w:tcPr>
            <w:tcW w:w="915" w:type="pct"/>
          </w:tcPr>
          <w:p w14:paraId="69E664E0"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075AE12C" w14:textId="77777777" w:rsidTr="00A321BB">
        <w:tc>
          <w:tcPr>
            <w:tcW w:w="848" w:type="pct"/>
          </w:tcPr>
          <w:p w14:paraId="3E0CF348"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XI pielikums 1. punkts</w:t>
            </w:r>
          </w:p>
        </w:tc>
        <w:tc>
          <w:tcPr>
            <w:tcW w:w="714" w:type="pct"/>
          </w:tcPr>
          <w:p w14:paraId="11DDF87C" w14:textId="77777777" w:rsidR="006013CA" w:rsidRPr="00494E1B" w:rsidRDefault="006013CA" w:rsidP="006013CA">
            <w:pPr>
              <w:spacing w:after="0" w:line="240" w:lineRule="auto"/>
              <w:rPr>
                <w:rFonts w:eastAsia="Times New Roman"/>
                <w:szCs w:val="24"/>
                <w:lang w:eastAsia="lv-LV"/>
              </w:rPr>
            </w:pPr>
          </w:p>
        </w:tc>
        <w:tc>
          <w:tcPr>
            <w:tcW w:w="2523" w:type="pct"/>
          </w:tcPr>
          <w:p w14:paraId="0B927309" w14:textId="77777777" w:rsidR="006013CA" w:rsidRPr="00494E1B" w:rsidRDefault="006013CA" w:rsidP="006013CA">
            <w:pPr>
              <w:spacing w:after="0" w:line="240" w:lineRule="auto"/>
              <w:rPr>
                <w:b/>
                <w:color w:val="000000"/>
                <w:szCs w:val="24"/>
              </w:rPr>
            </w:pPr>
            <w:r w:rsidRPr="00494E1B">
              <w:rPr>
                <w:b/>
                <w:color w:val="000000"/>
                <w:szCs w:val="24"/>
              </w:rPr>
              <w:t>Pārņemts pilnībā:</w:t>
            </w:r>
          </w:p>
          <w:p w14:paraId="0C53C669" w14:textId="77777777" w:rsidR="006013CA" w:rsidRPr="00494E1B" w:rsidRDefault="006013CA" w:rsidP="006013CA">
            <w:pPr>
              <w:spacing w:after="0" w:line="240" w:lineRule="auto"/>
              <w:rPr>
                <w:szCs w:val="24"/>
              </w:rPr>
            </w:pPr>
            <w:r w:rsidRPr="00494E1B">
              <w:rPr>
                <w:szCs w:val="24"/>
              </w:rPr>
              <w:t>1) Likuma „Par sabiedrisko pakalpojumu regulatoriem” 1. pants, 19. panta 1. punkts, 20. pants;</w:t>
            </w:r>
          </w:p>
          <w:p w14:paraId="04EF6F15" w14:textId="77777777" w:rsidR="006013CA" w:rsidRPr="00494E1B" w:rsidRDefault="006013CA" w:rsidP="006013CA">
            <w:pPr>
              <w:spacing w:after="0" w:line="240" w:lineRule="auto"/>
              <w:rPr>
                <w:szCs w:val="24"/>
              </w:rPr>
            </w:pPr>
            <w:r w:rsidRPr="00494E1B">
              <w:rPr>
                <w:szCs w:val="24"/>
              </w:rPr>
              <w:t>2) Sabiedrisko pakalpojumu komisijas 2011. gada 15. decembra lēmums Nr.1/32 „Elektroenerģijas sadales sistēmas pakalpojumu tarifu aprēķināšanas metodika”;</w:t>
            </w:r>
          </w:p>
          <w:p w14:paraId="7085304C" w14:textId="77777777" w:rsidR="006013CA" w:rsidRPr="00494E1B" w:rsidRDefault="006013CA" w:rsidP="006013CA">
            <w:pPr>
              <w:spacing w:after="0" w:line="240" w:lineRule="auto"/>
              <w:rPr>
                <w:szCs w:val="24"/>
              </w:rPr>
            </w:pPr>
            <w:r w:rsidRPr="00494E1B">
              <w:rPr>
                <w:szCs w:val="24"/>
              </w:rPr>
              <w:t>3)</w:t>
            </w:r>
            <w:r w:rsidRPr="00494E1B">
              <w:rPr>
                <w:rFonts w:eastAsia="Times New Roman"/>
                <w:color w:val="FF0000"/>
                <w:szCs w:val="24"/>
                <w:lang w:eastAsia="lv-LV"/>
              </w:rPr>
              <w:t xml:space="preserve"> </w:t>
            </w:r>
            <w:r w:rsidRPr="00494E1B">
              <w:rPr>
                <w:szCs w:val="24"/>
              </w:rPr>
              <w:t>Sabiedrisko pakalpojumu komisijas 2014. gada 16. jūlija lēmums Nr. 200 „ Par akciju sabiedrības „Sadales tīkls” kārtību par nosacījumiem efektīvai atļautās slodzes izmantošanai”;</w:t>
            </w:r>
          </w:p>
          <w:p w14:paraId="409AD23D" w14:textId="77777777" w:rsidR="006013CA" w:rsidRPr="00494E1B" w:rsidRDefault="006013CA" w:rsidP="006013CA">
            <w:pPr>
              <w:spacing w:after="0" w:line="240" w:lineRule="auto"/>
              <w:rPr>
                <w:szCs w:val="24"/>
              </w:rPr>
            </w:pPr>
            <w:r w:rsidRPr="00494E1B">
              <w:rPr>
                <w:szCs w:val="24"/>
              </w:rPr>
              <w:t xml:space="preserve">4) AS „Sadales tīkls” pieejama elektroniskā karte par iespējamām </w:t>
            </w:r>
            <w:proofErr w:type="spellStart"/>
            <w:r w:rsidRPr="00494E1B">
              <w:rPr>
                <w:szCs w:val="24"/>
              </w:rPr>
              <w:t>pieslēguma</w:t>
            </w:r>
            <w:proofErr w:type="spellEnd"/>
            <w:r w:rsidRPr="00494E1B">
              <w:rPr>
                <w:szCs w:val="24"/>
              </w:rPr>
              <w:t xml:space="preserve"> vietām un piedāvā optimālo </w:t>
            </w:r>
            <w:proofErr w:type="spellStart"/>
            <w:r w:rsidRPr="00494E1B">
              <w:rPr>
                <w:szCs w:val="24"/>
              </w:rPr>
              <w:t>pieslēguma</w:t>
            </w:r>
            <w:proofErr w:type="spellEnd"/>
            <w:r w:rsidRPr="00494E1B">
              <w:rPr>
                <w:szCs w:val="24"/>
              </w:rPr>
              <w:t xml:space="preserve"> vietu, balstoties uz pieejamajām jaudām</w:t>
            </w:r>
            <w:r w:rsidRPr="00494E1B">
              <w:rPr>
                <w:rStyle w:val="FootnoteReference"/>
                <w:szCs w:val="24"/>
              </w:rPr>
              <w:footnoteReference w:id="57"/>
            </w:r>
            <w:r w:rsidRPr="00494E1B">
              <w:rPr>
                <w:szCs w:val="24"/>
              </w:rPr>
              <w:t>;</w:t>
            </w:r>
          </w:p>
          <w:p w14:paraId="0E80471A" w14:textId="77777777" w:rsidR="006013CA" w:rsidRPr="00494E1B" w:rsidRDefault="006013CA" w:rsidP="006013CA">
            <w:pPr>
              <w:spacing w:after="0" w:line="240" w:lineRule="auto"/>
              <w:rPr>
                <w:szCs w:val="24"/>
              </w:rPr>
            </w:pPr>
            <w:r w:rsidRPr="00494E1B">
              <w:rPr>
                <w:szCs w:val="24"/>
              </w:rPr>
              <w:lastRenderedPageBreak/>
              <w:t>5)</w:t>
            </w:r>
            <w:r w:rsidRPr="00494E1B">
              <w:rPr>
                <w:color w:val="FFFFFF"/>
                <w:szCs w:val="24"/>
              </w:rPr>
              <w:t xml:space="preserve"> </w:t>
            </w:r>
            <w:r w:rsidRPr="00494E1B">
              <w:rPr>
                <w:szCs w:val="24"/>
              </w:rPr>
              <w:t>Sabiedrisko pakalpojumu komisijas 2011. gada 12. janvāra lēmums Nr. 16</w:t>
            </w:r>
            <w:r w:rsidRPr="00494E1B">
              <w:rPr>
                <w:b/>
                <w:bCs/>
                <w:szCs w:val="24"/>
              </w:rPr>
              <w:t xml:space="preserve"> </w:t>
            </w:r>
            <w:r w:rsidRPr="00494E1B">
              <w:rPr>
                <w:szCs w:val="24"/>
              </w:rPr>
              <w:t>„Par akciju sabiedrības „Sadales tīkls” elektroenerģijas sadales sistēmas pakalpojumu tarifiem”;</w:t>
            </w:r>
          </w:p>
          <w:p w14:paraId="6A347B39" w14:textId="77777777" w:rsidR="006013CA" w:rsidRPr="00494E1B" w:rsidRDefault="006013CA" w:rsidP="006013CA">
            <w:pPr>
              <w:spacing w:after="0" w:line="240" w:lineRule="auto"/>
              <w:rPr>
                <w:color w:val="000000"/>
                <w:szCs w:val="24"/>
              </w:rPr>
            </w:pPr>
            <w:r w:rsidRPr="00494E1B">
              <w:rPr>
                <w:szCs w:val="24"/>
              </w:rPr>
              <w:t>6)</w:t>
            </w:r>
            <w:r w:rsidRPr="00494E1B">
              <w:rPr>
                <w:rFonts w:eastAsia="Times New Roman"/>
                <w:color w:val="FF0000"/>
                <w:szCs w:val="24"/>
                <w:lang w:eastAsia="lv-LV"/>
              </w:rPr>
              <w:t xml:space="preserve"> </w:t>
            </w:r>
            <w:r w:rsidRPr="00494E1B">
              <w:rPr>
                <w:szCs w:val="24"/>
              </w:rPr>
              <w:t>Sabiedrisko pakalpojumu regulēšanas komisijas 2015. gada 26. februāra lēmums Nr. 1/6 „Elektroenerģijas pārvades sistēmas pakalpojumu tarifu aprēķināšanas metodika”.</w:t>
            </w:r>
          </w:p>
        </w:tc>
        <w:tc>
          <w:tcPr>
            <w:tcW w:w="915" w:type="pct"/>
          </w:tcPr>
          <w:p w14:paraId="7A681E2F" w14:textId="77777777" w:rsidR="006013CA" w:rsidRPr="00494E1B" w:rsidRDefault="006013CA" w:rsidP="006013CA">
            <w:pPr>
              <w:spacing w:after="0" w:line="240" w:lineRule="auto"/>
              <w:rPr>
                <w:szCs w:val="24"/>
              </w:rPr>
            </w:pPr>
            <w:r w:rsidRPr="00494E1B">
              <w:rPr>
                <w:spacing w:val="-2"/>
                <w:szCs w:val="24"/>
              </w:rPr>
              <w:lastRenderedPageBreak/>
              <w:t>Neparedz stingrākas prasības</w:t>
            </w:r>
          </w:p>
        </w:tc>
      </w:tr>
      <w:tr w:rsidR="006013CA" w:rsidRPr="00494E1B" w14:paraId="2FBC7C67" w14:textId="77777777" w:rsidTr="00A321BB">
        <w:tc>
          <w:tcPr>
            <w:tcW w:w="848" w:type="pct"/>
          </w:tcPr>
          <w:p w14:paraId="447CFE45" w14:textId="77777777" w:rsidR="006013CA" w:rsidRPr="00494E1B" w:rsidRDefault="006013CA" w:rsidP="006013CA">
            <w:pPr>
              <w:spacing w:after="0" w:line="240" w:lineRule="auto"/>
              <w:rPr>
                <w:szCs w:val="24"/>
              </w:rPr>
            </w:pPr>
            <w:r w:rsidRPr="00494E1B">
              <w:rPr>
                <w:szCs w:val="24"/>
              </w:rPr>
              <w:t xml:space="preserve">Direktīvas 2012/27/ES </w:t>
            </w:r>
            <w:r w:rsidRPr="00494E1B">
              <w:rPr>
                <w:rFonts w:eastAsia="Times New Roman"/>
                <w:szCs w:val="24"/>
                <w:lang w:eastAsia="lv-LV"/>
              </w:rPr>
              <w:t>XI pielikums 2. punkts</w:t>
            </w:r>
          </w:p>
        </w:tc>
        <w:tc>
          <w:tcPr>
            <w:tcW w:w="714" w:type="pct"/>
          </w:tcPr>
          <w:p w14:paraId="0A337A22" w14:textId="77777777" w:rsidR="006013CA" w:rsidRPr="00494E1B" w:rsidRDefault="006013CA" w:rsidP="006013CA">
            <w:pPr>
              <w:spacing w:after="0" w:line="240" w:lineRule="auto"/>
              <w:rPr>
                <w:rFonts w:eastAsia="Times New Roman"/>
                <w:szCs w:val="24"/>
                <w:lang w:eastAsia="lv-LV"/>
              </w:rPr>
            </w:pPr>
          </w:p>
        </w:tc>
        <w:tc>
          <w:tcPr>
            <w:tcW w:w="2523" w:type="pct"/>
          </w:tcPr>
          <w:p w14:paraId="73E10E64" w14:textId="77777777" w:rsidR="006013CA" w:rsidRPr="00494E1B" w:rsidRDefault="006013CA" w:rsidP="006013CA">
            <w:pPr>
              <w:spacing w:after="0" w:line="240" w:lineRule="auto"/>
              <w:rPr>
                <w:b/>
                <w:color w:val="000000"/>
                <w:szCs w:val="24"/>
              </w:rPr>
            </w:pPr>
            <w:r w:rsidRPr="00494E1B">
              <w:rPr>
                <w:b/>
                <w:color w:val="000000"/>
                <w:szCs w:val="24"/>
              </w:rPr>
              <w:t>Pārņemts pilnībā</w:t>
            </w:r>
          </w:p>
          <w:p w14:paraId="1BF1FA55" w14:textId="77777777" w:rsidR="006013CA" w:rsidRPr="00494E1B" w:rsidRDefault="006013CA" w:rsidP="006013CA">
            <w:pPr>
              <w:spacing w:after="0" w:line="240" w:lineRule="auto"/>
              <w:rPr>
                <w:color w:val="000000"/>
                <w:szCs w:val="24"/>
              </w:rPr>
            </w:pPr>
            <w:r w:rsidRPr="00494E1B">
              <w:rPr>
                <w:color w:val="000000"/>
                <w:szCs w:val="24"/>
              </w:rPr>
              <w:t>1) Elektroenerģijas tirgus likuma 20. un 27. pants;</w:t>
            </w:r>
          </w:p>
          <w:p w14:paraId="2D1D46DA" w14:textId="77777777" w:rsidR="006013CA" w:rsidRPr="00494E1B" w:rsidRDefault="006013CA" w:rsidP="006013CA">
            <w:pPr>
              <w:spacing w:after="0" w:line="240" w:lineRule="auto"/>
              <w:rPr>
                <w:color w:val="000000"/>
                <w:szCs w:val="24"/>
              </w:rPr>
            </w:pPr>
            <w:r w:rsidRPr="00494E1B">
              <w:rPr>
                <w:color w:val="000000"/>
                <w:szCs w:val="24"/>
              </w:rPr>
              <w:t>2) Likuma „Par sabiedrisko pakalpojumu regulatoriem” 19. panta pirmā daļa un 20. pants;</w:t>
            </w:r>
          </w:p>
          <w:p w14:paraId="5733E6F8" w14:textId="77777777" w:rsidR="006013CA" w:rsidRPr="00494E1B" w:rsidRDefault="006013CA" w:rsidP="006013CA">
            <w:pPr>
              <w:spacing w:after="0" w:line="240" w:lineRule="auto"/>
              <w:rPr>
                <w:color w:val="000000"/>
                <w:szCs w:val="24"/>
              </w:rPr>
            </w:pPr>
            <w:r w:rsidRPr="00494E1B">
              <w:rPr>
                <w:color w:val="000000"/>
                <w:szCs w:val="24"/>
              </w:rPr>
              <w:t>3)</w:t>
            </w:r>
            <w:r w:rsidRPr="00494E1B">
              <w:rPr>
                <w:rFonts w:eastAsia="Times New Roman"/>
                <w:color w:val="FF0000"/>
                <w:szCs w:val="24"/>
                <w:lang w:eastAsia="lv-LV"/>
              </w:rPr>
              <w:t xml:space="preserve"> </w:t>
            </w:r>
            <w:r w:rsidRPr="00494E1B">
              <w:rPr>
                <w:color w:val="000000"/>
                <w:szCs w:val="24"/>
              </w:rPr>
              <w:t>AS „Sadales tīkls” Elektroenerģijas sadales sistēmas pakalpojumu diferencēto tarifu pielietošanas kārtību</w:t>
            </w:r>
            <w:r w:rsidRPr="00494E1B">
              <w:rPr>
                <w:rStyle w:val="FootnoteReference"/>
                <w:rFonts w:eastAsia="Times New Roman"/>
                <w:szCs w:val="24"/>
                <w:lang w:eastAsia="lv-LV"/>
              </w:rPr>
              <w:footnoteReference w:id="58"/>
            </w:r>
            <w:r w:rsidRPr="00494E1B">
              <w:rPr>
                <w:color w:val="000000"/>
                <w:szCs w:val="24"/>
              </w:rPr>
              <w:t>;</w:t>
            </w:r>
          </w:p>
          <w:p w14:paraId="7D30A6C2" w14:textId="77777777" w:rsidR="006013CA" w:rsidRPr="00494E1B" w:rsidRDefault="006013CA" w:rsidP="006013CA">
            <w:pPr>
              <w:spacing w:after="0" w:line="240" w:lineRule="auto"/>
              <w:rPr>
                <w:rFonts w:eastAsia="Times New Roman"/>
                <w:szCs w:val="24"/>
                <w:lang w:eastAsia="lv-LV"/>
              </w:rPr>
            </w:pPr>
            <w:r w:rsidRPr="00494E1B">
              <w:rPr>
                <w:spacing w:val="-2"/>
                <w:szCs w:val="24"/>
              </w:rPr>
              <w:t xml:space="preserve">4) </w:t>
            </w:r>
            <w:r w:rsidRPr="00494E1B">
              <w:rPr>
                <w:rFonts w:eastAsia="Times New Roman"/>
                <w:bCs/>
                <w:szCs w:val="24"/>
                <w:lang w:eastAsia="lv-LV"/>
              </w:rPr>
              <w:t>Sabiedrisko pakalpojumu regulēšanas komisijas 2015. gada 26. februāra lēmuma Nr. 1/6</w:t>
            </w:r>
            <w:r w:rsidRPr="00494E1B">
              <w:rPr>
                <w:rFonts w:eastAsia="Times New Roman"/>
                <w:szCs w:val="24"/>
                <w:lang w:eastAsia="lv-LV"/>
              </w:rPr>
              <w:t xml:space="preserve"> „Elektroenerģijas pārvades sistēmas pakalpojumu tarifu aprēķināšanas metodika” 1., 3., 83. un 90. punkts;</w:t>
            </w:r>
          </w:p>
          <w:p w14:paraId="4E7A6B8B" w14:textId="77777777" w:rsidR="006013CA" w:rsidRPr="00494E1B" w:rsidRDefault="006013CA" w:rsidP="006013CA">
            <w:pPr>
              <w:spacing w:after="0" w:line="240" w:lineRule="auto"/>
              <w:rPr>
                <w:spacing w:val="-2"/>
                <w:szCs w:val="24"/>
              </w:rPr>
            </w:pPr>
            <w:r w:rsidRPr="00494E1B">
              <w:rPr>
                <w:rFonts w:eastAsia="Times New Roman"/>
                <w:szCs w:val="24"/>
                <w:lang w:eastAsia="lv-LV"/>
              </w:rPr>
              <w:t xml:space="preserve">5) </w:t>
            </w:r>
            <w:r w:rsidRPr="00494E1B">
              <w:rPr>
                <w:rFonts w:eastAsia="Times New Roman"/>
                <w:bCs/>
                <w:szCs w:val="24"/>
                <w:lang w:eastAsia="lv-LV"/>
              </w:rPr>
              <w:t>Sabiedrisko pakalpojumu regulēšanas komisijas 2010. gada 14. aprīļa padomes lēmuma Nr. 1/7</w:t>
            </w:r>
            <w:r w:rsidRPr="00494E1B">
              <w:rPr>
                <w:rFonts w:eastAsia="Times New Roman"/>
                <w:szCs w:val="24"/>
                <w:lang w:eastAsia="lv-LV"/>
              </w:rPr>
              <w:t xml:space="preserve"> „Siltumenerģijas apgādes pakalpojumu tarifu aprēķināšanas metodika” 1., 3., 7., 14. un 21. punkts</w:t>
            </w:r>
            <w:r w:rsidRPr="00494E1B">
              <w:rPr>
                <w:spacing w:val="-2"/>
                <w:szCs w:val="24"/>
              </w:rPr>
              <w:t>;</w:t>
            </w:r>
          </w:p>
          <w:p w14:paraId="497C9221" w14:textId="77777777" w:rsidR="006013CA" w:rsidRPr="00494E1B" w:rsidRDefault="006013CA" w:rsidP="006013CA">
            <w:pPr>
              <w:spacing w:after="0" w:line="240" w:lineRule="auto"/>
              <w:rPr>
                <w:b/>
                <w:color w:val="000000"/>
                <w:szCs w:val="24"/>
              </w:rPr>
            </w:pPr>
            <w:r w:rsidRPr="00494E1B">
              <w:rPr>
                <w:spacing w:val="-2"/>
                <w:szCs w:val="24"/>
              </w:rPr>
              <w:t xml:space="preserve">6) </w:t>
            </w:r>
            <w:r w:rsidRPr="00494E1B">
              <w:rPr>
                <w:rFonts w:eastAsia="Times New Roman"/>
                <w:bCs/>
                <w:szCs w:val="24"/>
                <w:lang w:eastAsia="lv-LV"/>
              </w:rPr>
              <w:t>Sabiedrisko pakalpojumu regulēšanas komisijas padomes lēmuma Nr. 1/32</w:t>
            </w:r>
            <w:r w:rsidRPr="00494E1B">
              <w:rPr>
                <w:rFonts w:eastAsia="Times New Roman"/>
                <w:szCs w:val="24"/>
                <w:lang w:eastAsia="lv-LV"/>
              </w:rPr>
              <w:t xml:space="preserve"> „Elektroenerģijas sadales sistēmas pakalpojumu tarifu aprēķināšanas metodika” 51.2. un 59. punkts.</w:t>
            </w:r>
          </w:p>
        </w:tc>
        <w:tc>
          <w:tcPr>
            <w:tcW w:w="915" w:type="pct"/>
          </w:tcPr>
          <w:p w14:paraId="4AFEE5A3" w14:textId="77777777" w:rsidR="006013CA" w:rsidRPr="00494E1B" w:rsidRDefault="006013CA" w:rsidP="006013CA">
            <w:pPr>
              <w:spacing w:after="0" w:line="240" w:lineRule="auto"/>
              <w:rPr>
                <w:spacing w:val="-2"/>
                <w:szCs w:val="24"/>
              </w:rPr>
            </w:pPr>
            <w:r w:rsidRPr="00494E1B">
              <w:rPr>
                <w:spacing w:val="-2"/>
                <w:szCs w:val="24"/>
              </w:rPr>
              <w:t>Neparedz stingrākas prasības</w:t>
            </w:r>
          </w:p>
        </w:tc>
      </w:tr>
      <w:tr w:rsidR="006013CA" w:rsidRPr="00494E1B" w14:paraId="4B6C2993" w14:textId="77777777" w:rsidTr="00A321BB">
        <w:tc>
          <w:tcPr>
            <w:tcW w:w="848" w:type="pct"/>
          </w:tcPr>
          <w:p w14:paraId="6CFD3B41" w14:textId="77777777" w:rsidR="006013CA" w:rsidRPr="00494E1B" w:rsidRDefault="006013CA" w:rsidP="006013CA">
            <w:pPr>
              <w:spacing w:after="0" w:line="240" w:lineRule="auto"/>
              <w:rPr>
                <w:szCs w:val="24"/>
              </w:rPr>
            </w:pPr>
            <w:r w:rsidRPr="00494E1B">
              <w:rPr>
                <w:szCs w:val="24"/>
              </w:rPr>
              <w:t xml:space="preserve">Direktīvas 2012/27/ES </w:t>
            </w:r>
            <w:r w:rsidRPr="00494E1B">
              <w:rPr>
                <w:rFonts w:eastAsia="Times New Roman"/>
                <w:szCs w:val="24"/>
                <w:lang w:eastAsia="lv-LV"/>
              </w:rPr>
              <w:t>XI pielikums 3. punkts</w:t>
            </w:r>
          </w:p>
        </w:tc>
        <w:tc>
          <w:tcPr>
            <w:tcW w:w="714" w:type="pct"/>
          </w:tcPr>
          <w:p w14:paraId="49D72386" w14:textId="77777777" w:rsidR="006013CA" w:rsidRPr="00494E1B" w:rsidRDefault="006013CA" w:rsidP="006013CA">
            <w:pPr>
              <w:spacing w:after="0" w:line="240" w:lineRule="auto"/>
              <w:rPr>
                <w:rFonts w:eastAsia="Times New Roman"/>
                <w:szCs w:val="24"/>
                <w:lang w:eastAsia="lv-LV"/>
              </w:rPr>
            </w:pPr>
          </w:p>
        </w:tc>
        <w:tc>
          <w:tcPr>
            <w:tcW w:w="2523" w:type="pct"/>
          </w:tcPr>
          <w:p w14:paraId="5D7AAFB5" w14:textId="77777777" w:rsidR="006013CA" w:rsidRPr="00494E1B" w:rsidRDefault="006013CA" w:rsidP="006013CA">
            <w:pPr>
              <w:spacing w:after="0" w:line="240" w:lineRule="auto"/>
              <w:rPr>
                <w:b/>
                <w:color w:val="000000"/>
                <w:szCs w:val="24"/>
              </w:rPr>
            </w:pPr>
            <w:r w:rsidRPr="00494E1B">
              <w:rPr>
                <w:b/>
                <w:color w:val="000000"/>
                <w:szCs w:val="24"/>
              </w:rPr>
              <w:t>Pārņemts pilnībā</w:t>
            </w:r>
          </w:p>
          <w:p w14:paraId="46B39F66" w14:textId="77777777" w:rsidR="006013CA" w:rsidRPr="00494E1B" w:rsidRDefault="006013CA" w:rsidP="006013CA">
            <w:pPr>
              <w:spacing w:after="0" w:line="240" w:lineRule="auto"/>
              <w:rPr>
                <w:color w:val="000000"/>
                <w:szCs w:val="24"/>
              </w:rPr>
            </w:pPr>
            <w:r w:rsidRPr="00494E1B">
              <w:rPr>
                <w:color w:val="000000"/>
                <w:szCs w:val="24"/>
              </w:rPr>
              <w:t>1) Elektroenerģijas tirgus likuma 20. un 27. pants;</w:t>
            </w:r>
          </w:p>
          <w:p w14:paraId="73F6F46D" w14:textId="77777777" w:rsidR="006013CA" w:rsidRPr="00494E1B" w:rsidRDefault="006013CA" w:rsidP="006013CA">
            <w:pPr>
              <w:spacing w:after="0" w:line="240" w:lineRule="auto"/>
              <w:rPr>
                <w:color w:val="000000"/>
                <w:szCs w:val="24"/>
              </w:rPr>
            </w:pPr>
            <w:r w:rsidRPr="00494E1B">
              <w:rPr>
                <w:color w:val="000000"/>
                <w:szCs w:val="24"/>
              </w:rPr>
              <w:t>2) Likuma „Par sabiedrisko pakalpojumu regulatoriem” 19. panta pirmā daļa un 20. pants;</w:t>
            </w:r>
          </w:p>
          <w:p w14:paraId="640BFAC6" w14:textId="77777777" w:rsidR="006013CA" w:rsidRPr="00494E1B" w:rsidRDefault="006013CA" w:rsidP="006013CA">
            <w:pPr>
              <w:spacing w:after="0" w:line="240" w:lineRule="auto"/>
              <w:rPr>
                <w:color w:val="000000"/>
                <w:szCs w:val="24"/>
              </w:rPr>
            </w:pPr>
            <w:r w:rsidRPr="00494E1B">
              <w:rPr>
                <w:color w:val="000000"/>
                <w:szCs w:val="24"/>
              </w:rPr>
              <w:t>3)</w:t>
            </w:r>
            <w:r w:rsidRPr="00494E1B">
              <w:rPr>
                <w:rFonts w:eastAsia="Times New Roman"/>
                <w:color w:val="FF0000"/>
                <w:szCs w:val="24"/>
                <w:lang w:eastAsia="lv-LV"/>
              </w:rPr>
              <w:t xml:space="preserve"> </w:t>
            </w:r>
            <w:r w:rsidRPr="00494E1B">
              <w:rPr>
                <w:color w:val="000000"/>
                <w:szCs w:val="24"/>
              </w:rPr>
              <w:t>AS „Sadales tīkls” Elektroenerģijas sadales sistēmas pakalpojumu diferencēto tarifu pielietošanas kārtību</w:t>
            </w:r>
            <w:r w:rsidRPr="00494E1B">
              <w:rPr>
                <w:rStyle w:val="FootnoteReference"/>
                <w:rFonts w:eastAsia="Times New Roman"/>
                <w:szCs w:val="24"/>
                <w:lang w:eastAsia="lv-LV"/>
              </w:rPr>
              <w:footnoteReference w:id="59"/>
            </w:r>
            <w:r w:rsidRPr="00494E1B">
              <w:rPr>
                <w:color w:val="000000"/>
                <w:szCs w:val="24"/>
              </w:rPr>
              <w:t>;</w:t>
            </w:r>
          </w:p>
          <w:p w14:paraId="3AA05D77" w14:textId="77777777" w:rsidR="006013CA" w:rsidRPr="00494E1B" w:rsidRDefault="006013CA" w:rsidP="006013CA">
            <w:pPr>
              <w:spacing w:after="0" w:line="240" w:lineRule="auto"/>
              <w:rPr>
                <w:rFonts w:eastAsia="Times New Roman"/>
                <w:szCs w:val="24"/>
                <w:lang w:eastAsia="lv-LV"/>
              </w:rPr>
            </w:pPr>
            <w:r w:rsidRPr="00494E1B">
              <w:rPr>
                <w:spacing w:val="-2"/>
                <w:szCs w:val="24"/>
              </w:rPr>
              <w:t xml:space="preserve">4) </w:t>
            </w:r>
            <w:r w:rsidRPr="00494E1B">
              <w:rPr>
                <w:rFonts w:eastAsia="Times New Roman"/>
                <w:bCs/>
                <w:szCs w:val="24"/>
                <w:lang w:eastAsia="lv-LV"/>
              </w:rPr>
              <w:t>Sabiedrisko pakalpojumu regulēšanas komisijas 2015. gada 26. februāra lēmuma Nr. 1/6</w:t>
            </w:r>
            <w:r w:rsidRPr="00494E1B">
              <w:rPr>
                <w:rFonts w:eastAsia="Times New Roman"/>
                <w:szCs w:val="24"/>
                <w:lang w:eastAsia="lv-LV"/>
              </w:rPr>
              <w:t xml:space="preserve"> „Elektroenerģijas pārvades sistēmas pakalpojumu tarifu aprēķināšanas metodika” 1., 3., 83. un 90. punkts;</w:t>
            </w:r>
          </w:p>
          <w:p w14:paraId="352E6869" w14:textId="77777777" w:rsidR="006013CA" w:rsidRPr="00494E1B" w:rsidRDefault="006013CA" w:rsidP="006013CA">
            <w:pPr>
              <w:spacing w:after="0" w:line="240" w:lineRule="auto"/>
              <w:rPr>
                <w:spacing w:val="-2"/>
                <w:szCs w:val="24"/>
              </w:rPr>
            </w:pPr>
            <w:r w:rsidRPr="00494E1B">
              <w:rPr>
                <w:rFonts w:eastAsia="Times New Roman"/>
                <w:szCs w:val="24"/>
                <w:lang w:eastAsia="lv-LV"/>
              </w:rPr>
              <w:t xml:space="preserve">5) </w:t>
            </w:r>
            <w:r w:rsidRPr="00494E1B">
              <w:rPr>
                <w:rFonts w:eastAsia="Times New Roman"/>
                <w:bCs/>
                <w:szCs w:val="24"/>
                <w:lang w:eastAsia="lv-LV"/>
              </w:rPr>
              <w:t>Sabiedrisko pakalpojumu regulēšanas komisijas 2010. gada 14. aprīļa padomes lēmuma Nr. 1/7</w:t>
            </w:r>
            <w:r w:rsidRPr="00494E1B">
              <w:rPr>
                <w:rFonts w:eastAsia="Times New Roman"/>
                <w:szCs w:val="24"/>
                <w:lang w:eastAsia="lv-LV"/>
              </w:rPr>
              <w:t xml:space="preserve"> „Siltumenerģijas apgādes </w:t>
            </w:r>
            <w:r w:rsidRPr="00494E1B">
              <w:rPr>
                <w:rFonts w:eastAsia="Times New Roman"/>
                <w:szCs w:val="24"/>
                <w:lang w:eastAsia="lv-LV"/>
              </w:rPr>
              <w:lastRenderedPageBreak/>
              <w:t>pakalpojumu tarifu aprēķināšanas metodika” 1., 3., 7., 14. un 21. punkts</w:t>
            </w:r>
            <w:r w:rsidRPr="00494E1B">
              <w:rPr>
                <w:spacing w:val="-2"/>
                <w:szCs w:val="24"/>
              </w:rPr>
              <w:t>;</w:t>
            </w:r>
          </w:p>
          <w:p w14:paraId="5068573D" w14:textId="77777777" w:rsidR="006013CA" w:rsidRPr="00494E1B" w:rsidRDefault="006013CA" w:rsidP="006013CA">
            <w:pPr>
              <w:spacing w:after="0" w:line="240" w:lineRule="auto"/>
              <w:rPr>
                <w:b/>
                <w:color w:val="000000"/>
                <w:szCs w:val="24"/>
              </w:rPr>
            </w:pPr>
            <w:r w:rsidRPr="00494E1B">
              <w:rPr>
                <w:spacing w:val="-2"/>
                <w:szCs w:val="24"/>
              </w:rPr>
              <w:t xml:space="preserve">6) </w:t>
            </w:r>
            <w:r w:rsidRPr="00494E1B">
              <w:rPr>
                <w:rFonts w:eastAsia="Times New Roman"/>
                <w:bCs/>
                <w:szCs w:val="24"/>
                <w:lang w:eastAsia="lv-LV"/>
              </w:rPr>
              <w:t>Sabiedrisko pakalpojumu regulēšanas komisijas padomes lēmuma Nr. 1/32</w:t>
            </w:r>
            <w:r w:rsidRPr="00494E1B">
              <w:rPr>
                <w:rFonts w:eastAsia="Times New Roman"/>
                <w:szCs w:val="24"/>
                <w:lang w:eastAsia="lv-LV"/>
              </w:rPr>
              <w:t xml:space="preserve"> „Elektroenerģijas sadales sistēmas pakalpojumu tarifu aprēķināšanas metodika” 51.2. un 59. punkts.</w:t>
            </w:r>
          </w:p>
        </w:tc>
        <w:tc>
          <w:tcPr>
            <w:tcW w:w="915" w:type="pct"/>
          </w:tcPr>
          <w:p w14:paraId="4DE7A9DC" w14:textId="77777777" w:rsidR="006013CA" w:rsidRPr="00494E1B" w:rsidRDefault="006013CA" w:rsidP="006013CA">
            <w:pPr>
              <w:spacing w:after="0" w:line="240" w:lineRule="auto"/>
              <w:rPr>
                <w:spacing w:val="-2"/>
                <w:szCs w:val="24"/>
              </w:rPr>
            </w:pPr>
            <w:r w:rsidRPr="00494E1B">
              <w:rPr>
                <w:spacing w:val="-2"/>
                <w:szCs w:val="24"/>
              </w:rPr>
              <w:lastRenderedPageBreak/>
              <w:t>Neparedz stingrākas prasības</w:t>
            </w:r>
          </w:p>
        </w:tc>
      </w:tr>
      <w:tr w:rsidR="006013CA" w:rsidRPr="00494E1B" w14:paraId="2EEDB61B" w14:textId="77777777" w:rsidTr="00A321BB">
        <w:tc>
          <w:tcPr>
            <w:tcW w:w="848" w:type="pct"/>
          </w:tcPr>
          <w:p w14:paraId="0F83BF47"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XII pielikums a)</w:t>
            </w:r>
          </w:p>
        </w:tc>
        <w:tc>
          <w:tcPr>
            <w:tcW w:w="714" w:type="pct"/>
          </w:tcPr>
          <w:p w14:paraId="4C4DB639" w14:textId="77777777" w:rsidR="006013CA" w:rsidRPr="00494E1B" w:rsidRDefault="006013CA" w:rsidP="006013CA">
            <w:pPr>
              <w:spacing w:after="0" w:line="240" w:lineRule="auto"/>
              <w:rPr>
                <w:rFonts w:eastAsia="Times New Roman"/>
                <w:szCs w:val="24"/>
                <w:lang w:eastAsia="lv-LV"/>
              </w:rPr>
            </w:pPr>
          </w:p>
        </w:tc>
        <w:tc>
          <w:tcPr>
            <w:tcW w:w="2523" w:type="pct"/>
          </w:tcPr>
          <w:p w14:paraId="5C5481B8"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310167F4" w14:textId="77777777" w:rsidR="006013CA" w:rsidRPr="00494E1B" w:rsidRDefault="006013CA" w:rsidP="006013CA">
            <w:pPr>
              <w:spacing w:after="0" w:line="240" w:lineRule="auto"/>
              <w:rPr>
                <w:rFonts w:eastAsia="Times New Roman"/>
                <w:bCs/>
                <w:szCs w:val="24"/>
                <w:lang w:eastAsia="lv-LV"/>
              </w:rPr>
            </w:pPr>
            <w:r w:rsidRPr="00494E1B">
              <w:rPr>
                <w:rFonts w:eastAsia="Times New Roman"/>
                <w:bCs/>
                <w:szCs w:val="24"/>
                <w:lang w:eastAsia="lv-LV"/>
              </w:rPr>
              <w:t xml:space="preserve">Sabiedrisko pakalpojumu regulēšanas komisijas 2012. gada 22. februāra lēmuma Nr. 1/5 „Sistēmas </w:t>
            </w:r>
            <w:proofErr w:type="spellStart"/>
            <w:r w:rsidRPr="00494E1B">
              <w:rPr>
                <w:rFonts w:eastAsia="Times New Roman"/>
                <w:bCs/>
                <w:szCs w:val="24"/>
                <w:lang w:eastAsia="lv-LV"/>
              </w:rPr>
              <w:t>pieslēguma</w:t>
            </w:r>
            <w:proofErr w:type="spellEnd"/>
            <w:r w:rsidRPr="00494E1B">
              <w:rPr>
                <w:rFonts w:eastAsia="Times New Roman"/>
                <w:bCs/>
                <w:szCs w:val="24"/>
                <w:lang w:eastAsia="lv-LV"/>
              </w:rPr>
              <w:t xml:space="preserve"> noteikumi elektroenerģijas sistēmas dalībniekiem” 7. un 40. punkts.</w:t>
            </w:r>
          </w:p>
        </w:tc>
        <w:tc>
          <w:tcPr>
            <w:tcW w:w="915" w:type="pct"/>
          </w:tcPr>
          <w:p w14:paraId="1DFDDC00"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1AC979D4" w14:textId="77777777" w:rsidTr="00A321BB">
        <w:tc>
          <w:tcPr>
            <w:tcW w:w="848" w:type="pct"/>
          </w:tcPr>
          <w:p w14:paraId="706FF5EF" w14:textId="77777777" w:rsidR="006013CA" w:rsidRPr="00494E1B" w:rsidRDefault="006013CA" w:rsidP="006013CA">
            <w:pPr>
              <w:spacing w:after="0" w:line="240" w:lineRule="auto"/>
              <w:rPr>
                <w:szCs w:val="24"/>
              </w:rPr>
            </w:pPr>
            <w:r w:rsidRPr="00494E1B">
              <w:rPr>
                <w:szCs w:val="24"/>
              </w:rPr>
              <w:t xml:space="preserve">Direktīvas 2012/27/ES </w:t>
            </w:r>
            <w:r w:rsidRPr="00494E1B">
              <w:rPr>
                <w:rFonts w:eastAsia="Times New Roman"/>
                <w:szCs w:val="24"/>
                <w:lang w:eastAsia="lv-LV"/>
              </w:rPr>
              <w:t>XII pielikums b)</w:t>
            </w:r>
          </w:p>
        </w:tc>
        <w:tc>
          <w:tcPr>
            <w:tcW w:w="714" w:type="pct"/>
          </w:tcPr>
          <w:p w14:paraId="123AC0A5" w14:textId="77777777" w:rsidR="006013CA" w:rsidRPr="00494E1B" w:rsidRDefault="006013CA" w:rsidP="006013CA">
            <w:pPr>
              <w:spacing w:after="0" w:line="240" w:lineRule="auto"/>
              <w:rPr>
                <w:rFonts w:eastAsia="Times New Roman"/>
                <w:szCs w:val="24"/>
                <w:lang w:eastAsia="lv-LV"/>
              </w:rPr>
            </w:pPr>
          </w:p>
        </w:tc>
        <w:tc>
          <w:tcPr>
            <w:tcW w:w="2523" w:type="pct"/>
          </w:tcPr>
          <w:p w14:paraId="72FD464A"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797E889B" w14:textId="77777777" w:rsidR="006013CA" w:rsidRPr="00494E1B" w:rsidRDefault="006013CA" w:rsidP="006013CA">
            <w:pPr>
              <w:spacing w:after="0" w:line="240" w:lineRule="auto"/>
              <w:rPr>
                <w:rFonts w:eastAsia="Times New Roman"/>
                <w:bCs/>
                <w:szCs w:val="24"/>
                <w:lang w:eastAsia="lv-LV"/>
              </w:rPr>
            </w:pPr>
            <w:r w:rsidRPr="00494E1B">
              <w:rPr>
                <w:rFonts w:eastAsia="Times New Roman"/>
                <w:szCs w:val="24"/>
                <w:lang w:eastAsia="lv-LV"/>
              </w:rPr>
              <w:t xml:space="preserve">Prasības pārņemtas ar </w:t>
            </w:r>
            <w:r w:rsidRPr="00494E1B">
              <w:rPr>
                <w:rFonts w:eastAsia="Times New Roman"/>
                <w:bCs/>
                <w:szCs w:val="24"/>
                <w:lang w:eastAsia="lv-LV"/>
              </w:rPr>
              <w:t xml:space="preserve">Sabiedrisko pakalpojumu regulēšanas komisijas 2012. gada 22. februāra lēmuma Nr. 1/5 „Sistēmas </w:t>
            </w:r>
            <w:proofErr w:type="spellStart"/>
            <w:r w:rsidRPr="00494E1B">
              <w:rPr>
                <w:rFonts w:eastAsia="Times New Roman"/>
                <w:bCs/>
                <w:szCs w:val="24"/>
                <w:lang w:eastAsia="lv-LV"/>
              </w:rPr>
              <w:t>pieslēguma</w:t>
            </w:r>
            <w:proofErr w:type="spellEnd"/>
            <w:r w:rsidRPr="00494E1B">
              <w:rPr>
                <w:rFonts w:eastAsia="Times New Roman"/>
                <w:bCs/>
                <w:szCs w:val="24"/>
                <w:lang w:eastAsia="lv-LV"/>
              </w:rPr>
              <w:t xml:space="preserve"> noteikumi elektroenerģijas sistēmas dalībniekiem” 8. un 40. punkts.</w:t>
            </w:r>
          </w:p>
        </w:tc>
        <w:tc>
          <w:tcPr>
            <w:tcW w:w="915" w:type="pct"/>
          </w:tcPr>
          <w:p w14:paraId="064B88BD" w14:textId="77777777" w:rsidR="006013CA" w:rsidRPr="00494E1B" w:rsidRDefault="006013CA" w:rsidP="006013CA">
            <w:pPr>
              <w:spacing w:after="0" w:line="240" w:lineRule="auto"/>
              <w:rPr>
                <w:spacing w:val="-2"/>
                <w:szCs w:val="24"/>
              </w:rPr>
            </w:pPr>
            <w:r w:rsidRPr="00494E1B">
              <w:rPr>
                <w:spacing w:val="-2"/>
                <w:szCs w:val="24"/>
              </w:rPr>
              <w:t>Neparedz stingrākas prasības</w:t>
            </w:r>
          </w:p>
        </w:tc>
      </w:tr>
      <w:tr w:rsidR="006013CA" w:rsidRPr="00494E1B" w14:paraId="0FCF51C3" w14:textId="77777777" w:rsidTr="00A321BB">
        <w:tc>
          <w:tcPr>
            <w:tcW w:w="848" w:type="pct"/>
          </w:tcPr>
          <w:p w14:paraId="3E537236" w14:textId="77777777" w:rsidR="006013CA" w:rsidRPr="00494E1B" w:rsidRDefault="006013CA" w:rsidP="006013CA">
            <w:pPr>
              <w:spacing w:after="0" w:line="240" w:lineRule="auto"/>
              <w:rPr>
                <w:szCs w:val="24"/>
              </w:rPr>
            </w:pPr>
            <w:r w:rsidRPr="00494E1B">
              <w:rPr>
                <w:szCs w:val="24"/>
              </w:rPr>
              <w:t xml:space="preserve">Direktīvas 2012/27/ES </w:t>
            </w:r>
            <w:r w:rsidRPr="00494E1B">
              <w:rPr>
                <w:rFonts w:eastAsia="Times New Roman"/>
                <w:szCs w:val="24"/>
                <w:lang w:eastAsia="lv-LV"/>
              </w:rPr>
              <w:t>XII pielikums c)</w:t>
            </w:r>
          </w:p>
        </w:tc>
        <w:tc>
          <w:tcPr>
            <w:tcW w:w="714" w:type="pct"/>
          </w:tcPr>
          <w:p w14:paraId="2251644D" w14:textId="77777777" w:rsidR="006013CA" w:rsidRPr="00494E1B" w:rsidRDefault="006013CA" w:rsidP="006013CA">
            <w:pPr>
              <w:spacing w:after="0" w:line="240" w:lineRule="auto"/>
              <w:rPr>
                <w:rFonts w:eastAsia="Times New Roman"/>
                <w:szCs w:val="24"/>
                <w:lang w:eastAsia="lv-LV"/>
              </w:rPr>
            </w:pPr>
          </w:p>
        </w:tc>
        <w:tc>
          <w:tcPr>
            <w:tcW w:w="2523" w:type="pct"/>
          </w:tcPr>
          <w:p w14:paraId="278199EB"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31FA8BD6" w14:textId="77777777" w:rsidR="006013CA" w:rsidRPr="00494E1B" w:rsidRDefault="006013CA" w:rsidP="006013CA">
            <w:pPr>
              <w:spacing w:after="0" w:line="240" w:lineRule="auto"/>
              <w:rPr>
                <w:rFonts w:eastAsia="Times New Roman"/>
                <w:bCs/>
                <w:szCs w:val="24"/>
                <w:lang w:eastAsia="lv-LV"/>
              </w:rPr>
            </w:pPr>
            <w:r w:rsidRPr="00494E1B">
              <w:rPr>
                <w:rFonts w:eastAsia="Times New Roman"/>
                <w:szCs w:val="24"/>
                <w:lang w:eastAsia="lv-LV"/>
              </w:rPr>
              <w:t xml:space="preserve">Prasības pārņemtas ar </w:t>
            </w:r>
            <w:r w:rsidRPr="00494E1B">
              <w:rPr>
                <w:rFonts w:eastAsia="Times New Roman"/>
                <w:bCs/>
                <w:szCs w:val="24"/>
                <w:lang w:eastAsia="lv-LV"/>
              </w:rPr>
              <w:t xml:space="preserve">Sabiedrisko pakalpojumu regulēšanas komisijas 2012. gada 22. februāra lēmuma Nr. 1/5 „Sistēmas </w:t>
            </w:r>
            <w:proofErr w:type="spellStart"/>
            <w:r w:rsidRPr="00494E1B">
              <w:rPr>
                <w:rFonts w:eastAsia="Times New Roman"/>
                <w:bCs/>
                <w:szCs w:val="24"/>
                <w:lang w:eastAsia="lv-LV"/>
              </w:rPr>
              <w:t>pieslēguma</w:t>
            </w:r>
            <w:proofErr w:type="spellEnd"/>
            <w:r w:rsidRPr="00494E1B">
              <w:rPr>
                <w:rFonts w:eastAsia="Times New Roman"/>
                <w:bCs/>
                <w:szCs w:val="24"/>
                <w:lang w:eastAsia="lv-LV"/>
              </w:rPr>
              <w:t xml:space="preserve"> noteikumi elektroenerģijas sistēmas dalībniekiem” 4. un 40. punkts.</w:t>
            </w:r>
          </w:p>
        </w:tc>
        <w:tc>
          <w:tcPr>
            <w:tcW w:w="915" w:type="pct"/>
          </w:tcPr>
          <w:p w14:paraId="73D364CF" w14:textId="77777777" w:rsidR="006013CA" w:rsidRPr="00494E1B" w:rsidRDefault="006013CA" w:rsidP="006013CA">
            <w:pPr>
              <w:spacing w:after="0" w:line="240" w:lineRule="auto"/>
              <w:rPr>
                <w:spacing w:val="-2"/>
                <w:szCs w:val="24"/>
              </w:rPr>
            </w:pPr>
            <w:r w:rsidRPr="00494E1B">
              <w:rPr>
                <w:spacing w:val="-2"/>
                <w:szCs w:val="24"/>
              </w:rPr>
              <w:t>Neparedz stingrākas prasības</w:t>
            </w:r>
          </w:p>
        </w:tc>
      </w:tr>
      <w:tr w:rsidR="006013CA" w:rsidRPr="00494E1B" w14:paraId="745B2674" w14:textId="77777777" w:rsidTr="00A321BB">
        <w:tc>
          <w:tcPr>
            <w:tcW w:w="848" w:type="pct"/>
          </w:tcPr>
          <w:p w14:paraId="1F80635C"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XIII pielikums</w:t>
            </w:r>
          </w:p>
        </w:tc>
        <w:tc>
          <w:tcPr>
            <w:tcW w:w="714" w:type="pct"/>
          </w:tcPr>
          <w:p w14:paraId="1B7078C5" w14:textId="77777777" w:rsidR="006013CA" w:rsidRPr="00494E1B" w:rsidRDefault="006013CA" w:rsidP="006013CA">
            <w:pPr>
              <w:spacing w:after="0" w:line="240" w:lineRule="auto"/>
              <w:rPr>
                <w:rFonts w:eastAsia="Times New Roman"/>
                <w:szCs w:val="24"/>
                <w:lang w:eastAsia="lv-LV"/>
              </w:rPr>
            </w:pPr>
          </w:p>
        </w:tc>
        <w:tc>
          <w:tcPr>
            <w:tcW w:w="2523" w:type="pct"/>
          </w:tcPr>
          <w:p w14:paraId="44D5E7D2" w14:textId="77777777" w:rsidR="006013CA" w:rsidRPr="00494E1B" w:rsidRDefault="006013CA" w:rsidP="006013CA">
            <w:pPr>
              <w:spacing w:after="0" w:line="240" w:lineRule="auto"/>
              <w:rPr>
                <w:b/>
                <w:color w:val="000000"/>
                <w:szCs w:val="24"/>
              </w:rPr>
            </w:pPr>
            <w:r w:rsidRPr="00494E1B">
              <w:rPr>
                <w:b/>
                <w:color w:val="000000"/>
                <w:szCs w:val="24"/>
              </w:rPr>
              <w:t>Pārņemts pilnībā</w:t>
            </w:r>
          </w:p>
          <w:p w14:paraId="5D2B3D5A" w14:textId="77777777" w:rsidR="006013CA" w:rsidRPr="00494E1B" w:rsidRDefault="006013CA" w:rsidP="006013CA">
            <w:pPr>
              <w:spacing w:after="0" w:line="240" w:lineRule="auto"/>
              <w:rPr>
                <w:color w:val="000000"/>
                <w:szCs w:val="24"/>
              </w:rPr>
            </w:pPr>
            <w:r w:rsidRPr="00494E1B">
              <w:rPr>
                <w:color w:val="000000"/>
                <w:szCs w:val="24"/>
              </w:rPr>
              <w:t>Prasības pārņemtas ar Energoefektivitātes likuma  14. panta otro daļu.</w:t>
            </w:r>
          </w:p>
        </w:tc>
        <w:tc>
          <w:tcPr>
            <w:tcW w:w="915" w:type="pct"/>
          </w:tcPr>
          <w:p w14:paraId="5EDD8C45"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6D8D6AB8" w14:textId="77777777" w:rsidTr="00A321BB">
        <w:tc>
          <w:tcPr>
            <w:tcW w:w="848" w:type="pct"/>
          </w:tcPr>
          <w:p w14:paraId="67DF25DA"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XIV pielikuma pirmā daļa</w:t>
            </w:r>
          </w:p>
        </w:tc>
        <w:tc>
          <w:tcPr>
            <w:tcW w:w="714" w:type="pct"/>
          </w:tcPr>
          <w:p w14:paraId="76BC03D1" w14:textId="77777777" w:rsidR="006013CA" w:rsidRPr="00494E1B" w:rsidRDefault="006013CA" w:rsidP="006013CA">
            <w:pPr>
              <w:spacing w:after="0" w:line="240" w:lineRule="auto"/>
              <w:rPr>
                <w:rFonts w:eastAsia="Times New Roman"/>
                <w:szCs w:val="24"/>
                <w:lang w:eastAsia="lv-LV"/>
              </w:rPr>
            </w:pPr>
          </w:p>
        </w:tc>
        <w:tc>
          <w:tcPr>
            <w:tcW w:w="2523" w:type="pct"/>
          </w:tcPr>
          <w:p w14:paraId="25EB7126" w14:textId="77777777" w:rsidR="006013CA" w:rsidRPr="00494E1B" w:rsidRDefault="006013CA" w:rsidP="006013CA">
            <w:pPr>
              <w:spacing w:after="0" w:line="240" w:lineRule="auto"/>
              <w:rPr>
                <w:b/>
                <w:color w:val="000000"/>
                <w:szCs w:val="24"/>
              </w:rPr>
            </w:pPr>
            <w:r w:rsidRPr="00494E1B">
              <w:rPr>
                <w:b/>
                <w:color w:val="000000"/>
                <w:szCs w:val="24"/>
              </w:rPr>
              <w:t>Pārņemts pilnībā</w:t>
            </w:r>
          </w:p>
          <w:p w14:paraId="54607AF9" w14:textId="77777777" w:rsidR="006013CA" w:rsidRPr="00494E1B" w:rsidRDefault="00F165D7" w:rsidP="00F165D7">
            <w:pPr>
              <w:spacing w:after="0" w:line="240" w:lineRule="auto"/>
              <w:jc w:val="both"/>
              <w:rPr>
                <w:color w:val="000000"/>
                <w:szCs w:val="24"/>
              </w:rPr>
            </w:pPr>
            <w:r w:rsidRPr="00494E1B">
              <w:rPr>
                <w:color w:val="000000"/>
                <w:szCs w:val="24"/>
              </w:rPr>
              <w:t xml:space="preserve">Prasības </w:t>
            </w:r>
            <w:r w:rsidR="006013CA" w:rsidRPr="00494E1B">
              <w:rPr>
                <w:color w:val="000000"/>
                <w:szCs w:val="24"/>
              </w:rPr>
              <w:t xml:space="preserve">pārņemtas ar ikgadējo ziņojumu </w:t>
            </w:r>
            <w:r w:rsidR="006013CA" w:rsidRPr="00494E1B">
              <w:rPr>
                <w:szCs w:val="24"/>
              </w:rPr>
              <w:t>“Ziņojums par virzību uz valsts energoefektivitātes mērķu 2020. gadam izpildi par 2013. gadu, atbilstoši Direktīvas 2012/27/ES 24. panta 1.punkta un XIV pielikuma 1.daļas prasībām” (Iesniegts Eiropas Komisijai 2015.gada 2.maijā)</w:t>
            </w:r>
          </w:p>
        </w:tc>
        <w:tc>
          <w:tcPr>
            <w:tcW w:w="915" w:type="pct"/>
          </w:tcPr>
          <w:p w14:paraId="145A76D4"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38CC5809" w14:textId="77777777" w:rsidTr="00A321BB">
        <w:tc>
          <w:tcPr>
            <w:tcW w:w="848" w:type="pct"/>
          </w:tcPr>
          <w:p w14:paraId="65440E86"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XIV pielikuma otrā daļa</w:t>
            </w:r>
          </w:p>
        </w:tc>
        <w:tc>
          <w:tcPr>
            <w:tcW w:w="714" w:type="pct"/>
          </w:tcPr>
          <w:p w14:paraId="7EEE2A47" w14:textId="77777777" w:rsidR="006013CA" w:rsidRPr="00494E1B" w:rsidRDefault="006013CA" w:rsidP="006013CA">
            <w:pPr>
              <w:spacing w:after="0" w:line="240" w:lineRule="auto"/>
              <w:rPr>
                <w:rFonts w:eastAsia="Times New Roman"/>
                <w:szCs w:val="24"/>
                <w:lang w:eastAsia="lv-LV"/>
              </w:rPr>
            </w:pPr>
          </w:p>
        </w:tc>
        <w:tc>
          <w:tcPr>
            <w:tcW w:w="2523" w:type="pct"/>
          </w:tcPr>
          <w:p w14:paraId="11D8F2D0"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 xml:space="preserve">Pārņemts pilnībā </w:t>
            </w:r>
          </w:p>
          <w:p w14:paraId="4AE7C358" w14:textId="77777777" w:rsidR="006013CA" w:rsidRPr="00494E1B" w:rsidRDefault="006013CA" w:rsidP="00F165D7">
            <w:pPr>
              <w:spacing w:after="0" w:line="240" w:lineRule="auto"/>
              <w:rPr>
                <w:color w:val="000000"/>
                <w:szCs w:val="24"/>
              </w:rPr>
            </w:pPr>
            <w:r w:rsidRPr="00494E1B">
              <w:rPr>
                <w:rFonts w:eastAsia="Times New Roman"/>
                <w:szCs w:val="24"/>
                <w:lang w:eastAsia="lv-LV"/>
              </w:rPr>
              <w:t>Prasība pārņemta ar informatīvo ziņojumu “</w:t>
            </w:r>
            <w:r w:rsidRPr="00494E1B">
              <w:rPr>
                <w:szCs w:val="24"/>
              </w:rPr>
              <w:t xml:space="preserve">Par virzību uz indikatīvo valsts energoefektivitātes mērķi 2014. – 2016. gadā saskaņā ar </w:t>
            </w:r>
            <w:r w:rsidRPr="00494E1B">
              <w:rPr>
                <w:bCs/>
                <w:color w:val="000000"/>
                <w:szCs w:val="24"/>
              </w:rPr>
              <w:t>Eiropas Parlamenta un Padomes 2012. gada 25. oktobra Direktīvu 2012/27/ES par energoefektivitāti, ar ko groza Direktīvas 2009/125/EK un 2010/30/ES un atceļ Direktīvas 2004/</w:t>
            </w:r>
            <w:r w:rsidR="00F165D7" w:rsidRPr="00494E1B">
              <w:rPr>
                <w:bCs/>
                <w:color w:val="000000"/>
                <w:szCs w:val="24"/>
              </w:rPr>
              <w:t xml:space="preserve">8/EK un 2006/32/EK” </w:t>
            </w:r>
            <w:r w:rsidRPr="00494E1B">
              <w:rPr>
                <w:bCs/>
                <w:color w:val="000000"/>
                <w:szCs w:val="24"/>
              </w:rPr>
              <w:t>(iesniegts Eiropas Komisijā 2014. gada 9. jūnijā)</w:t>
            </w:r>
            <w:r w:rsidRPr="00494E1B">
              <w:rPr>
                <w:bCs/>
                <w:color w:val="000000"/>
                <w:szCs w:val="24"/>
                <w:u w:val="single"/>
              </w:rPr>
              <w:t xml:space="preserve"> </w:t>
            </w:r>
          </w:p>
        </w:tc>
        <w:tc>
          <w:tcPr>
            <w:tcW w:w="915" w:type="pct"/>
          </w:tcPr>
          <w:p w14:paraId="383DE022"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1E048E60" w14:textId="77777777" w:rsidTr="00A321BB">
        <w:tc>
          <w:tcPr>
            <w:tcW w:w="848" w:type="pct"/>
            <w:hideMark/>
          </w:tcPr>
          <w:p w14:paraId="125A2963"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Kā ir izmantota ES tiesību aktā paredzētā </w:t>
            </w:r>
            <w:r w:rsidRPr="00494E1B">
              <w:rPr>
                <w:rFonts w:eastAsia="Times New Roman"/>
                <w:szCs w:val="24"/>
                <w:lang w:eastAsia="lv-LV"/>
              </w:rPr>
              <w:lastRenderedPageBreak/>
              <w:t>rīcības brīvība dalībvalstij pārņemt vai ieviest noteiktas ES tiesību akta normas?</w:t>
            </w:r>
            <w:r w:rsidRPr="00494E1B">
              <w:rPr>
                <w:rFonts w:eastAsia="Times New Roman"/>
                <w:szCs w:val="24"/>
                <w:lang w:eastAsia="lv-LV"/>
              </w:rPr>
              <w:br/>
              <w:t>Kādēļ?</w:t>
            </w:r>
          </w:p>
        </w:tc>
        <w:tc>
          <w:tcPr>
            <w:tcW w:w="4152" w:type="pct"/>
            <w:gridSpan w:val="3"/>
            <w:hideMark/>
          </w:tcPr>
          <w:p w14:paraId="27F285D2"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lastRenderedPageBreak/>
              <w:t xml:space="preserve">Latvija ir izmantojusi tiesības neieviest Direktīvas 2012/27/ES 5. panta 6. punkta, 8. panta 1. punkta b), 8. panta 1. punkta otrās daļas, 8. panta 7. punkta, 14. panta 8. punkta, 15. panta 7. un 9. punkta, 16. panta, 17 .panta 3. </w:t>
            </w:r>
            <w:r w:rsidRPr="00494E1B">
              <w:rPr>
                <w:rFonts w:eastAsia="Times New Roman"/>
                <w:szCs w:val="24"/>
                <w:lang w:eastAsia="lv-LV"/>
              </w:rPr>
              <w:lastRenderedPageBreak/>
              <w:t>un 5. punkta, 18. panta 1. punkta b) un c) apakšpunktu, 20. panta 2., 3., 5. un 7. punktu un 24. panta 3., 4., 5., un 7. - 11. punktu prasības.</w:t>
            </w:r>
          </w:p>
        </w:tc>
      </w:tr>
      <w:tr w:rsidR="006013CA" w:rsidRPr="00494E1B" w14:paraId="7A566B13" w14:textId="77777777" w:rsidTr="00A321BB">
        <w:tc>
          <w:tcPr>
            <w:tcW w:w="848" w:type="pct"/>
            <w:hideMark/>
          </w:tcPr>
          <w:p w14:paraId="2FD6BE7C"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52" w:type="pct"/>
            <w:gridSpan w:val="3"/>
            <w:hideMark/>
          </w:tcPr>
          <w:p w14:paraId="5C566B12"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Projekts šo jomu neskar.</w:t>
            </w:r>
          </w:p>
        </w:tc>
      </w:tr>
      <w:tr w:rsidR="006013CA" w:rsidRPr="00494E1B" w14:paraId="7429C328" w14:textId="77777777" w:rsidTr="00A321BB">
        <w:tc>
          <w:tcPr>
            <w:tcW w:w="848" w:type="pct"/>
            <w:hideMark/>
          </w:tcPr>
          <w:p w14:paraId="6056BA6D"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Cita informācija</w:t>
            </w:r>
          </w:p>
        </w:tc>
        <w:tc>
          <w:tcPr>
            <w:tcW w:w="4152" w:type="pct"/>
            <w:gridSpan w:val="3"/>
            <w:hideMark/>
          </w:tcPr>
          <w:p w14:paraId="180E3591" w14:textId="260625FA" w:rsidR="006013CA" w:rsidRPr="00494E1B" w:rsidRDefault="00403127" w:rsidP="006013CA">
            <w:pPr>
              <w:spacing w:after="0" w:line="240" w:lineRule="auto"/>
              <w:jc w:val="both"/>
              <w:rPr>
                <w:szCs w:val="24"/>
              </w:rPr>
            </w:pPr>
            <w:r>
              <w:rPr>
                <w:szCs w:val="24"/>
              </w:rPr>
              <w:t>Nav</w:t>
            </w:r>
          </w:p>
        </w:tc>
      </w:tr>
      <w:tr w:rsidR="006013CA" w:rsidRPr="00494E1B" w14:paraId="45684E60" w14:textId="77777777" w:rsidTr="00A321BB">
        <w:tc>
          <w:tcPr>
            <w:tcW w:w="5000" w:type="pct"/>
            <w:gridSpan w:val="4"/>
            <w:hideMark/>
          </w:tcPr>
          <w:p w14:paraId="0130BA50" w14:textId="77777777" w:rsidR="006013CA" w:rsidRPr="00494E1B" w:rsidRDefault="006013CA" w:rsidP="006013CA">
            <w:pPr>
              <w:spacing w:after="0" w:line="240" w:lineRule="auto"/>
              <w:jc w:val="center"/>
              <w:rPr>
                <w:rFonts w:eastAsia="Times New Roman"/>
                <w:b/>
                <w:bCs/>
                <w:szCs w:val="24"/>
                <w:lang w:eastAsia="lv-LV"/>
              </w:rPr>
            </w:pPr>
            <w:r w:rsidRPr="00494E1B">
              <w:rPr>
                <w:rFonts w:eastAsia="Times New Roman"/>
                <w:b/>
                <w:bCs/>
                <w:szCs w:val="24"/>
                <w:lang w:eastAsia="lv-LV"/>
              </w:rPr>
              <w:t>2. tabula</w:t>
            </w:r>
            <w:r w:rsidRPr="00494E1B">
              <w:rPr>
                <w:rFonts w:eastAsia="Times New Roman"/>
                <w:b/>
                <w:bCs/>
                <w:szCs w:val="24"/>
                <w:lang w:eastAsia="lv-LV"/>
              </w:rPr>
              <w:br/>
              <w:t>Ar tiesību akta projektu izpildītās vai uzņemtās saistības, kas izriet no starptautiskajiem tiesību aktiem vai starptautiskas institūcijas vai organizācijas dokumentiem.</w:t>
            </w:r>
            <w:r w:rsidRPr="00494E1B">
              <w:rPr>
                <w:rFonts w:eastAsia="Times New Roman"/>
                <w:b/>
                <w:bCs/>
                <w:szCs w:val="24"/>
                <w:lang w:eastAsia="lv-LV"/>
              </w:rPr>
              <w:br/>
              <w:t>Pasākumi šo saistību izpildei</w:t>
            </w:r>
          </w:p>
        </w:tc>
      </w:tr>
      <w:tr w:rsidR="006013CA" w:rsidRPr="00494E1B" w14:paraId="343C136A" w14:textId="77777777" w:rsidTr="00A321BB">
        <w:tc>
          <w:tcPr>
            <w:tcW w:w="5000" w:type="pct"/>
            <w:gridSpan w:val="4"/>
          </w:tcPr>
          <w:p w14:paraId="4D93A55F"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Projekts šo jomu neskar.</w:t>
            </w:r>
          </w:p>
        </w:tc>
      </w:tr>
    </w:tbl>
    <w:p w14:paraId="7FC1A48B" w14:textId="77777777" w:rsidR="004A6A31" w:rsidRPr="00494E1B" w:rsidRDefault="004A6A31">
      <w:pPr>
        <w:rPr>
          <w:szCs w:val="24"/>
        </w:rPr>
      </w:pPr>
    </w:p>
    <w:tbl>
      <w:tblPr>
        <w:tblStyle w:val="TableGrid1"/>
        <w:tblW w:w="5320" w:type="pct"/>
        <w:tblInd w:w="-289" w:type="dxa"/>
        <w:tblLayout w:type="fixed"/>
        <w:tblLook w:val="04A0" w:firstRow="1" w:lastRow="0" w:firstColumn="1" w:lastColumn="0" w:noHBand="0" w:noVBand="1"/>
      </w:tblPr>
      <w:tblGrid>
        <w:gridCol w:w="418"/>
        <w:gridCol w:w="3261"/>
        <w:gridCol w:w="5962"/>
      </w:tblGrid>
      <w:tr w:rsidR="00755837" w:rsidRPr="00494E1B" w14:paraId="1B442128" w14:textId="77777777" w:rsidTr="00755837">
        <w:trPr>
          <w:trHeight w:val="420"/>
        </w:trPr>
        <w:tc>
          <w:tcPr>
            <w:tcW w:w="5000" w:type="pct"/>
            <w:gridSpan w:val="3"/>
            <w:hideMark/>
          </w:tcPr>
          <w:p w14:paraId="42D25CEF" w14:textId="77777777" w:rsidR="00755837" w:rsidRPr="00494E1B" w:rsidRDefault="00755837" w:rsidP="00755837">
            <w:pPr>
              <w:pStyle w:val="tvhtml"/>
              <w:spacing w:before="0" w:beforeAutospacing="0"/>
              <w:jc w:val="center"/>
              <w:rPr>
                <w:rFonts w:cs="Times New Roman"/>
                <w:b/>
                <w:bCs/>
              </w:rPr>
            </w:pPr>
            <w:r w:rsidRPr="00494E1B">
              <w:rPr>
                <w:rFonts w:cs="Times New Roman"/>
                <w:b/>
                <w:bCs/>
              </w:rPr>
              <w:t>VI. Sabiedrības līdzdalība un komunikācijas aktivitātes</w:t>
            </w:r>
          </w:p>
        </w:tc>
      </w:tr>
      <w:tr w:rsidR="00755837" w:rsidRPr="00494E1B" w14:paraId="023EFD26" w14:textId="77777777" w:rsidTr="00755837">
        <w:trPr>
          <w:trHeight w:val="540"/>
        </w:trPr>
        <w:tc>
          <w:tcPr>
            <w:tcW w:w="217" w:type="pct"/>
            <w:hideMark/>
          </w:tcPr>
          <w:p w14:paraId="1FB8B754" w14:textId="77777777" w:rsidR="00755837" w:rsidRPr="00494E1B" w:rsidRDefault="00755837" w:rsidP="00755837">
            <w:pPr>
              <w:spacing w:line="240" w:lineRule="auto"/>
              <w:rPr>
                <w:rFonts w:cs="Times New Roman"/>
                <w:szCs w:val="24"/>
              </w:rPr>
            </w:pPr>
            <w:r w:rsidRPr="00494E1B">
              <w:rPr>
                <w:rFonts w:cs="Times New Roman"/>
                <w:szCs w:val="24"/>
              </w:rPr>
              <w:t>1.</w:t>
            </w:r>
          </w:p>
        </w:tc>
        <w:tc>
          <w:tcPr>
            <w:tcW w:w="1691" w:type="pct"/>
            <w:hideMark/>
          </w:tcPr>
          <w:p w14:paraId="0C5DC30C" w14:textId="77777777" w:rsidR="00755837" w:rsidRPr="00494E1B" w:rsidRDefault="00755837" w:rsidP="00755837">
            <w:pPr>
              <w:spacing w:line="240" w:lineRule="auto"/>
              <w:rPr>
                <w:rFonts w:cs="Times New Roman"/>
                <w:szCs w:val="24"/>
              </w:rPr>
            </w:pPr>
            <w:r w:rsidRPr="00494E1B">
              <w:rPr>
                <w:rFonts w:cs="Times New Roman"/>
                <w:szCs w:val="24"/>
              </w:rPr>
              <w:t>Plānotās sabiedrības līdzdalības un komunikācijas aktivitātes saistībā ar projektu</w:t>
            </w:r>
          </w:p>
        </w:tc>
        <w:tc>
          <w:tcPr>
            <w:tcW w:w="3093" w:type="pct"/>
            <w:hideMark/>
          </w:tcPr>
          <w:p w14:paraId="04105950" w14:textId="23F3D27B" w:rsidR="00755837" w:rsidRPr="00494E1B" w:rsidRDefault="00403127" w:rsidP="00403127">
            <w:pPr>
              <w:spacing w:line="240" w:lineRule="auto"/>
              <w:rPr>
                <w:rFonts w:cs="Times New Roman"/>
                <w:szCs w:val="24"/>
              </w:rPr>
            </w:pPr>
            <w:r>
              <w:rPr>
                <w:rFonts w:cs="Times New Roman"/>
                <w:szCs w:val="24"/>
              </w:rPr>
              <w:t>Nav</w:t>
            </w:r>
          </w:p>
        </w:tc>
      </w:tr>
      <w:tr w:rsidR="00755837" w:rsidRPr="00494E1B" w14:paraId="54569955" w14:textId="77777777" w:rsidTr="00755837">
        <w:trPr>
          <w:trHeight w:val="330"/>
        </w:trPr>
        <w:tc>
          <w:tcPr>
            <w:tcW w:w="217" w:type="pct"/>
            <w:hideMark/>
          </w:tcPr>
          <w:p w14:paraId="45825F4A" w14:textId="77777777" w:rsidR="00755837" w:rsidRPr="00494E1B" w:rsidRDefault="00755837" w:rsidP="00755837">
            <w:pPr>
              <w:spacing w:line="240" w:lineRule="auto"/>
              <w:rPr>
                <w:rFonts w:cs="Times New Roman"/>
                <w:szCs w:val="24"/>
              </w:rPr>
            </w:pPr>
            <w:r w:rsidRPr="00494E1B">
              <w:rPr>
                <w:rFonts w:cs="Times New Roman"/>
                <w:szCs w:val="24"/>
              </w:rPr>
              <w:t>2.</w:t>
            </w:r>
          </w:p>
        </w:tc>
        <w:tc>
          <w:tcPr>
            <w:tcW w:w="1691" w:type="pct"/>
            <w:hideMark/>
          </w:tcPr>
          <w:p w14:paraId="358E7479" w14:textId="77777777" w:rsidR="00755837" w:rsidRPr="00494E1B" w:rsidRDefault="00755837" w:rsidP="00755837">
            <w:pPr>
              <w:spacing w:line="240" w:lineRule="auto"/>
              <w:rPr>
                <w:rFonts w:cs="Times New Roman"/>
                <w:szCs w:val="24"/>
              </w:rPr>
            </w:pPr>
            <w:r w:rsidRPr="00494E1B">
              <w:rPr>
                <w:rFonts w:cs="Times New Roman"/>
                <w:szCs w:val="24"/>
              </w:rPr>
              <w:t>Sabiedrības līdzdalība projekta izstrādē</w:t>
            </w:r>
          </w:p>
        </w:tc>
        <w:tc>
          <w:tcPr>
            <w:tcW w:w="3093" w:type="pct"/>
            <w:hideMark/>
          </w:tcPr>
          <w:p w14:paraId="35172797" w14:textId="2BEBBC05" w:rsidR="00755837" w:rsidRPr="00494E1B" w:rsidRDefault="00403127" w:rsidP="00403127">
            <w:pPr>
              <w:spacing w:after="0" w:line="240" w:lineRule="auto"/>
              <w:rPr>
                <w:rFonts w:cs="Times New Roman"/>
                <w:color w:val="000000"/>
                <w:szCs w:val="24"/>
              </w:rPr>
            </w:pPr>
            <w:r>
              <w:rPr>
                <w:rFonts w:eastAsia="Times New Roman"/>
                <w:szCs w:val="24"/>
                <w:lang w:eastAsia="lv-LV"/>
              </w:rPr>
              <w:t xml:space="preserve">Projekta izstrādei ar Ekonomikas ministrijas valsts sekretāra rīkojumu tika izveidota darba grupa, kurā iekļauta </w:t>
            </w:r>
            <w:r w:rsidRPr="00494E1B">
              <w:rPr>
                <w:rFonts w:eastAsia="Times New Roman"/>
                <w:szCs w:val="24"/>
                <w:lang w:eastAsia="lv-LV"/>
              </w:rPr>
              <w:t xml:space="preserve">AS Latvenergo, AS Latvijas Gāze, SIA </w:t>
            </w:r>
            <w:proofErr w:type="spellStart"/>
            <w:r w:rsidRPr="00494E1B">
              <w:rPr>
                <w:rFonts w:eastAsia="Times New Roman"/>
                <w:szCs w:val="24"/>
                <w:lang w:eastAsia="lv-LV"/>
              </w:rPr>
              <w:t>Enefit</w:t>
            </w:r>
            <w:proofErr w:type="spellEnd"/>
            <w:r w:rsidRPr="00494E1B">
              <w:rPr>
                <w:rFonts w:eastAsia="Times New Roman"/>
                <w:szCs w:val="24"/>
                <w:lang w:eastAsia="lv-LV"/>
              </w:rPr>
              <w:t xml:space="preserve"> Latv</w:t>
            </w:r>
            <w:r>
              <w:rPr>
                <w:rFonts w:eastAsia="Times New Roman"/>
                <w:szCs w:val="24"/>
                <w:lang w:eastAsia="lv-LV"/>
              </w:rPr>
              <w:t>ija, LTRK, Latvijas Degvielas ti</w:t>
            </w:r>
            <w:r w:rsidRPr="00494E1B">
              <w:rPr>
                <w:rFonts w:eastAsia="Times New Roman"/>
                <w:szCs w:val="24"/>
                <w:lang w:eastAsia="lv-LV"/>
              </w:rPr>
              <w:t>rgotāju asociācija, Latvijas Siltumapgādes uzņēmumu asociācija, Latvijas Lielo pilsētu asociācija, Latvijas Pašvaldību savienība, LDDK, SPRK</w:t>
            </w:r>
            <w:r>
              <w:rPr>
                <w:rFonts w:eastAsia="Times New Roman"/>
                <w:szCs w:val="24"/>
                <w:lang w:eastAsia="lv-LV"/>
              </w:rPr>
              <w:t xml:space="preserve">. </w:t>
            </w:r>
            <w:r>
              <w:rPr>
                <w:rFonts w:eastAsia="Times New Roman"/>
                <w:szCs w:val="24"/>
                <w:lang w:eastAsia="lv-LV"/>
              </w:rPr>
              <w:lastRenderedPageBreak/>
              <w:t>Līdz ar to ir nodrošināta būtiska iesaistīto sabiedrības grupu iesaiste.</w:t>
            </w:r>
          </w:p>
        </w:tc>
      </w:tr>
      <w:tr w:rsidR="00755837" w:rsidRPr="00494E1B" w14:paraId="51516322" w14:textId="77777777" w:rsidTr="00755837">
        <w:trPr>
          <w:trHeight w:val="465"/>
        </w:trPr>
        <w:tc>
          <w:tcPr>
            <w:tcW w:w="217" w:type="pct"/>
            <w:hideMark/>
          </w:tcPr>
          <w:p w14:paraId="194524AD" w14:textId="77777777" w:rsidR="00755837" w:rsidRPr="00494E1B" w:rsidRDefault="00755837" w:rsidP="00755837">
            <w:pPr>
              <w:spacing w:line="240" w:lineRule="auto"/>
              <w:rPr>
                <w:rFonts w:cs="Times New Roman"/>
                <w:szCs w:val="24"/>
              </w:rPr>
            </w:pPr>
            <w:r w:rsidRPr="00494E1B">
              <w:rPr>
                <w:rFonts w:cs="Times New Roman"/>
                <w:szCs w:val="24"/>
              </w:rPr>
              <w:lastRenderedPageBreak/>
              <w:t>3.</w:t>
            </w:r>
          </w:p>
        </w:tc>
        <w:tc>
          <w:tcPr>
            <w:tcW w:w="1691" w:type="pct"/>
            <w:hideMark/>
          </w:tcPr>
          <w:p w14:paraId="0C9CCFAD" w14:textId="77777777" w:rsidR="00755837" w:rsidRPr="00494E1B" w:rsidRDefault="00755837" w:rsidP="00755837">
            <w:pPr>
              <w:spacing w:line="240" w:lineRule="auto"/>
              <w:rPr>
                <w:rFonts w:cs="Times New Roman"/>
                <w:szCs w:val="24"/>
              </w:rPr>
            </w:pPr>
            <w:r w:rsidRPr="00494E1B">
              <w:rPr>
                <w:rFonts w:cs="Times New Roman"/>
                <w:szCs w:val="24"/>
              </w:rPr>
              <w:t>Sabiedrības līdzdalības rezultāti</w:t>
            </w:r>
          </w:p>
        </w:tc>
        <w:tc>
          <w:tcPr>
            <w:tcW w:w="3093" w:type="pct"/>
            <w:hideMark/>
          </w:tcPr>
          <w:p w14:paraId="76D7D69E" w14:textId="5CE0ADF6" w:rsidR="00755837" w:rsidRPr="00494E1B" w:rsidRDefault="00403127" w:rsidP="00403127">
            <w:pPr>
              <w:spacing w:after="0" w:line="240" w:lineRule="auto"/>
              <w:rPr>
                <w:rFonts w:cs="Times New Roman"/>
                <w:color w:val="000000"/>
                <w:szCs w:val="24"/>
              </w:rPr>
            </w:pPr>
            <w:r>
              <w:rPr>
                <w:rFonts w:cs="Times New Roman"/>
                <w:color w:val="000000"/>
                <w:szCs w:val="24"/>
              </w:rPr>
              <w:t xml:space="preserve">Noteikumu projekta izstrādes laikā tika saņemti visu darba grupā iesaistīto pušu komentāri, kas iespēju robežās ņemti vērā. </w:t>
            </w:r>
          </w:p>
        </w:tc>
      </w:tr>
      <w:tr w:rsidR="00755837" w:rsidRPr="00494E1B" w14:paraId="0FF1AD23" w14:textId="77777777" w:rsidTr="00755837">
        <w:trPr>
          <w:trHeight w:val="465"/>
        </w:trPr>
        <w:tc>
          <w:tcPr>
            <w:tcW w:w="217" w:type="pct"/>
            <w:hideMark/>
          </w:tcPr>
          <w:p w14:paraId="3A54F362" w14:textId="77777777" w:rsidR="00755837" w:rsidRPr="00494E1B" w:rsidRDefault="00755837" w:rsidP="00755837">
            <w:pPr>
              <w:spacing w:line="240" w:lineRule="auto"/>
              <w:rPr>
                <w:rFonts w:cs="Times New Roman"/>
                <w:szCs w:val="24"/>
              </w:rPr>
            </w:pPr>
            <w:r w:rsidRPr="00494E1B">
              <w:rPr>
                <w:rFonts w:cs="Times New Roman"/>
                <w:szCs w:val="24"/>
              </w:rPr>
              <w:t>4.</w:t>
            </w:r>
          </w:p>
        </w:tc>
        <w:tc>
          <w:tcPr>
            <w:tcW w:w="1691" w:type="pct"/>
            <w:hideMark/>
          </w:tcPr>
          <w:p w14:paraId="6809BCE2" w14:textId="77777777" w:rsidR="00755837" w:rsidRPr="00494E1B" w:rsidRDefault="00755837" w:rsidP="00755837">
            <w:pPr>
              <w:spacing w:line="240" w:lineRule="auto"/>
              <w:rPr>
                <w:rFonts w:cs="Times New Roman"/>
                <w:szCs w:val="24"/>
              </w:rPr>
            </w:pPr>
            <w:r w:rsidRPr="00494E1B">
              <w:rPr>
                <w:rFonts w:cs="Times New Roman"/>
                <w:szCs w:val="24"/>
              </w:rPr>
              <w:t>Cita informācija</w:t>
            </w:r>
          </w:p>
        </w:tc>
        <w:tc>
          <w:tcPr>
            <w:tcW w:w="3093" w:type="pct"/>
            <w:hideMark/>
          </w:tcPr>
          <w:p w14:paraId="58A0127A" w14:textId="77777777" w:rsidR="00755837" w:rsidRPr="00494E1B" w:rsidRDefault="00755837" w:rsidP="00755837">
            <w:pPr>
              <w:pStyle w:val="tvhtml"/>
              <w:spacing w:before="0" w:beforeAutospacing="0"/>
              <w:rPr>
                <w:rFonts w:cs="Times New Roman"/>
              </w:rPr>
            </w:pPr>
            <w:r w:rsidRPr="00494E1B">
              <w:rPr>
                <w:rFonts w:cs="Times New Roman"/>
              </w:rPr>
              <w:t>Nav.</w:t>
            </w:r>
          </w:p>
        </w:tc>
      </w:tr>
    </w:tbl>
    <w:p w14:paraId="458BD0E3" w14:textId="77777777" w:rsidR="004A6A31" w:rsidRPr="00494E1B" w:rsidRDefault="004A6A31" w:rsidP="00755837">
      <w:pPr>
        <w:spacing w:line="240" w:lineRule="auto"/>
        <w:rPr>
          <w:szCs w:val="24"/>
        </w:rPr>
      </w:pPr>
    </w:p>
    <w:p w14:paraId="1FD95EA5" w14:textId="77777777" w:rsidR="00EB4859" w:rsidRPr="00494E1B" w:rsidRDefault="00EB4859" w:rsidP="00755837">
      <w:pPr>
        <w:spacing w:after="0" w:line="240" w:lineRule="auto"/>
        <w:rPr>
          <w:szCs w:val="24"/>
        </w:rPr>
      </w:pP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88"/>
        <w:gridCol w:w="3260"/>
        <w:gridCol w:w="5912"/>
      </w:tblGrid>
      <w:tr w:rsidR="008C5955" w:rsidRPr="00494E1B" w14:paraId="28B14AF8" w14:textId="77777777" w:rsidTr="002F2234">
        <w:tc>
          <w:tcPr>
            <w:tcW w:w="5000" w:type="pct"/>
            <w:gridSpan w:val="3"/>
            <w:tcBorders>
              <w:top w:val="outset" w:sz="6" w:space="0" w:color="000000"/>
              <w:left w:val="outset" w:sz="6" w:space="0" w:color="000000"/>
              <w:bottom w:val="outset" w:sz="6" w:space="0" w:color="000000"/>
              <w:right w:val="outset" w:sz="6" w:space="0" w:color="000000"/>
            </w:tcBorders>
            <w:hideMark/>
          </w:tcPr>
          <w:p w14:paraId="7110B309" w14:textId="77777777" w:rsidR="008C5955" w:rsidRPr="00494E1B" w:rsidRDefault="008C5955" w:rsidP="00755837">
            <w:pPr>
              <w:spacing w:after="0" w:line="240" w:lineRule="auto"/>
              <w:jc w:val="center"/>
              <w:rPr>
                <w:rFonts w:eastAsia="Times New Roman"/>
                <w:b/>
                <w:bCs/>
                <w:szCs w:val="24"/>
                <w:lang w:eastAsia="lv-LV"/>
              </w:rPr>
            </w:pPr>
            <w:r w:rsidRPr="00494E1B">
              <w:rPr>
                <w:rFonts w:eastAsia="Times New Roman"/>
                <w:b/>
                <w:bCs/>
                <w:szCs w:val="24"/>
                <w:lang w:eastAsia="lv-LV"/>
              </w:rPr>
              <w:t>VII. Tiesību akta projekta izpildes nodrošināšana un tās ietekme uz institūcijām</w:t>
            </w:r>
          </w:p>
        </w:tc>
      </w:tr>
      <w:tr w:rsidR="008C5955" w:rsidRPr="00494E1B" w14:paraId="6C434DA7" w14:textId="77777777" w:rsidTr="00102E0E">
        <w:tc>
          <w:tcPr>
            <w:tcW w:w="203" w:type="pct"/>
            <w:tcBorders>
              <w:top w:val="outset" w:sz="6" w:space="0" w:color="000000"/>
              <w:left w:val="outset" w:sz="6" w:space="0" w:color="000000"/>
              <w:bottom w:val="outset" w:sz="6" w:space="0" w:color="000000"/>
              <w:right w:val="outset" w:sz="6" w:space="0" w:color="000000"/>
            </w:tcBorders>
            <w:hideMark/>
          </w:tcPr>
          <w:p w14:paraId="3495D8BF" w14:textId="77777777" w:rsidR="008C5955" w:rsidRPr="00494E1B" w:rsidRDefault="008C5955" w:rsidP="00755837">
            <w:pPr>
              <w:spacing w:after="0" w:line="240" w:lineRule="auto"/>
              <w:rPr>
                <w:rFonts w:eastAsia="Times New Roman"/>
                <w:szCs w:val="24"/>
                <w:lang w:eastAsia="lv-LV"/>
              </w:rPr>
            </w:pPr>
            <w:r w:rsidRPr="00494E1B">
              <w:rPr>
                <w:rFonts w:eastAsia="Times New Roman"/>
                <w:szCs w:val="24"/>
                <w:lang w:eastAsia="lv-LV"/>
              </w:rPr>
              <w:t>1.</w:t>
            </w:r>
          </w:p>
        </w:tc>
        <w:tc>
          <w:tcPr>
            <w:tcW w:w="1705" w:type="pct"/>
            <w:tcBorders>
              <w:top w:val="outset" w:sz="6" w:space="0" w:color="000000"/>
              <w:left w:val="outset" w:sz="6" w:space="0" w:color="000000"/>
              <w:bottom w:val="outset" w:sz="6" w:space="0" w:color="000000"/>
              <w:right w:val="outset" w:sz="6" w:space="0" w:color="000000"/>
            </w:tcBorders>
            <w:hideMark/>
          </w:tcPr>
          <w:p w14:paraId="73A8EA41" w14:textId="77777777" w:rsidR="008C5955" w:rsidRPr="00494E1B" w:rsidRDefault="008C5955" w:rsidP="00755837">
            <w:pPr>
              <w:spacing w:after="0" w:line="240" w:lineRule="auto"/>
              <w:rPr>
                <w:rFonts w:eastAsia="Times New Roman"/>
                <w:szCs w:val="24"/>
                <w:lang w:eastAsia="lv-LV"/>
              </w:rPr>
            </w:pPr>
            <w:r w:rsidRPr="00494E1B">
              <w:rPr>
                <w:rFonts w:eastAsia="Times New Roman"/>
                <w:szCs w:val="24"/>
                <w:lang w:eastAsia="lv-LV"/>
              </w:rPr>
              <w:t>Projekta izpildē iesaistītās institūcijas</w:t>
            </w:r>
          </w:p>
        </w:tc>
        <w:tc>
          <w:tcPr>
            <w:tcW w:w="3092" w:type="pct"/>
            <w:tcBorders>
              <w:top w:val="outset" w:sz="6" w:space="0" w:color="000000"/>
              <w:left w:val="outset" w:sz="6" w:space="0" w:color="000000"/>
              <w:bottom w:val="outset" w:sz="6" w:space="0" w:color="000000"/>
              <w:right w:val="outset" w:sz="6" w:space="0" w:color="000000"/>
            </w:tcBorders>
            <w:hideMark/>
          </w:tcPr>
          <w:p w14:paraId="322FBBC5" w14:textId="1D1F1060" w:rsidR="008C5955" w:rsidRPr="00494E1B" w:rsidRDefault="00403127" w:rsidP="00403127">
            <w:pPr>
              <w:spacing w:after="0" w:line="240" w:lineRule="auto"/>
              <w:jc w:val="both"/>
              <w:rPr>
                <w:rFonts w:eastAsia="Times New Roman"/>
                <w:szCs w:val="24"/>
                <w:lang w:eastAsia="lv-LV"/>
              </w:rPr>
            </w:pPr>
            <w:r>
              <w:rPr>
                <w:rFonts w:eastAsia="Times New Roman"/>
                <w:szCs w:val="24"/>
                <w:lang w:eastAsia="lv-LV"/>
              </w:rPr>
              <w:t xml:space="preserve">Ministru kabineta noteikumu izstrādes darba grupā piedalījās SPRK un VARAM Savukārt Finanšu ministrija informēja, ka nedeleģēs pārstāvi.  </w:t>
            </w:r>
          </w:p>
        </w:tc>
      </w:tr>
      <w:tr w:rsidR="008C5955" w:rsidRPr="00494E1B" w14:paraId="74ABCA12" w14:textId="77777777" w:rsidTr="00102E0E">
        <w:tc>
          <w:tcPr>
            <w:tcW w:w="203" w:type="pct"/>
            <w:tcBorders>
              <w:top w:val="outset" w:sz="6" w:space="0" w:color="000000"/>
              <w:left w:val="outset" w:sz="6" w:space="0" w:color="000000"/>
              <w:bottom w:val="outset" w:sz="6" w:space="0" w:color="000000"/>
              <w:right w:val="outset" w:sz="6" w:space="0" w:color="000000"/>
            </w:tcBorders>
            <w:hideMark/>
          </w:tcPr>
          <w:p w14:paraId="6D06FEBE" w14:textId="77777777" w:rsidR="008C5955" w:rsidRPr="00494E1B" w:rsidRDefault="008C5955" w:rsidP="00755837">
            <w:pPr>
              <w:spacing w:after="0" w:line="240" w:lineRule="auto"/>
              <w:rPr>
                <w:rFonts w:eastAsia="Times New Roman"/>
                <w:szCs w:val="24"/>
                <w:lang w:eastAsia="lv-LV"/>
              </w:rPr>
            </w:pPr>
            <w:r w:rsidRPr="00494E1B">
              <w:rPr>
                <w:rFonts w:eastAsia="Times New Roman"/>
                <w:szCs w:val="24"/>
                <w:lang w:eastAsia="lv-LV"/>
              </w:rPr>
              <w:t>2.</w:t>
            </w:r>
          </w:p>
        </w:tc>
        <w:tc>
          <w:tcPr>
            <w:tcW w:w="1705" w:type="pct"/>
            <w:tcBorders>
              <w:top w:val="outset" w:sz="6" w:space="0" w:color="000000"/>
              <w:left w:val="outset" w:sz="6" w:space="0" w:color="000000"/>
              <w:bottom w:val="outset" w:sz="6" w:space="0" w:color="000000"/>
              <w:right w:val="outset" w:sz="6" w:space="0" w:color="000000"/>
            </w:tcBorders>
            <w:hideMark/>
          </w:tcPr>
          <w:p w14:paraId="4067C1A0" w14:textId="77777777" w:rsidR="008067DE" w:rsidRPr="00494E1B" w:rsidRDefault="008067DE" w:rsidP="00755837">
            <w:pPr>
              <w:spacing w:after="0" w:line="240" w:lineRule="auto"/>
              <w:rPr>
                <w:rFonts w:eastAsia="Times New Roman"/>
                <w:szCs w:val="24"/>
                <w:lang w:eastAsia="lv-LV"/>
              </w:rPr>
            </w:pPr>
            <w:r w:rsidRPr="00494E1B">
              <w:rPr>
                <w:rFonts w:eastAsia="Times New Roman"/>
                <w:szCs w:val="24"/>
                <w:lang w:eastAsia="lv-LV"/>
              </w:rPr>
              <w:t>Projekta izpildes ietekme uz pārvaldes funkcijām un institucionālo struktūru.</w:t>
            </w:r>
          </w:p>
          <w:p w14:paraId="677BE1AD" w14:textId="77777777" w:rsidR="008C5955" w:rsidRPr="00494E1B" w:rsidRDefault="008067DE" w:rsidP="00755837">
            <w:pPr>
              <w:shd w:val="clear" w:color="auto" w:fill="FFFFFF"/>
              <w:spacing w:after="0" w:line="240" w:lineRule="auto"/>
              <w:rPr>
                <w:rFonts w:eastAsia="Times New Roman"/>
                <w:szCs w:val="24"/>
                <w:lang w:eastAsia="lv-LV"/>
              </w:rPr>
            </w:pPr>
            <w:r w:rsidRPr="00494E1B">
              <w:rPr>
                <w:rFonts w:eastAsia="Times New Roman"/>
                <w:szCs w:val="24"/>
                <w:lang w:eastAsia="lv-LV"/>
              </w:rPr>
              <w:t>Jaunu institūciju izveide, esošu institūciju likvidācija vai reorganizācija, to ietekme uz institūcijas cilvēkresursiem</w:t>
            </w:r>
          </w:p>
        </w:tc>
        <w:tc>
          <w:tcPr>
            <w:tcW w:w="3092" w:type="pct"/>
            <w:tcBorders>
              <w:top w:val="outset" w:sz="6" w:space="0" w:color="000000"/>
              <w:left w:val="outset" w:sz="6" w:space="0" w:color="000000"/>
              <w:bottom w:val="outset" w:sz="6" w:space="0" w:color="000000"/>
              <w:right w:val="outset" w:sz="6" w:space="0" w:color="000000"/>
            </w:tcBorders>
            <w:hideMark/>
          </w:tcPr>
          <w:p w14:paraId="1B44E329" w14:textId="77777777" w:rsidR="00403127" w:rsidRDefault="008D2742" w:rsidP="00403127">
            <w:pPr>
              <w:spacing w:after="0" w:line="240" w:lineRule="auto"/>
              <w:jc w:val="both"/>
              <w:rPr>
                <w:color w:val="000000" w:themeColor="text1"/>
                <w:szCs w:val="24"/>
              </w:rPr>
            </w:pPr>
            <w:r w:rsidRPr="00494E1B">
              <w:rPr>
                <w:color w:val="000000" w:themeColor="text1"/>
                <w:szCs w:val="24"/>
              </w:rPr>
              <w:t>Jaunas valsts institūcijas netiks radītas</w:t>
            </w:r>
            <w:r w:rsidR="00403127">
              <w:rPr>
                <w:color w:val="000000" w:themeColor="text1"/>
                <w:szCs w:val="24"/>
              </w:rPr>
              <w:t xml:space="preserve">. </w:t>
            </w:r>
          </w:p>
          <w:p w14:paraId="3E9EFF0F" w14:textId="60688D65" w:rsidR="006E0BC6" w:rsidRPr="00494E1B" w:rsidRDefault="00403127" w:rsidP="00403127">
            <w:pPr>
              <w:spacing w:after="0" w:line="240" w:lineRule="auto"/>
              <w:jc w:val="both"/>
              <w:rPr>
                <w:rFonts w:eastAsia="Times New Roman"/>
                <w:szCs w:val="24"/>
                <w:u w:val="single"/>
                <w:lang w:eastAsia="lv-LV"/>
              </w:rPr>
            </w:pPr>
            <w:r>
              <w:rPr>
                <w:color w:val="000000" w:themeColor="text1"/>
                <w:szCs w:val="24"/>
              </w:rPr>
              <w:t>Tiks paplašinātas Ekonomikas ministrijas funkcijas, veicot EPS administrēšanu.</w:t>
            </w:r>
          </w:p>
        </w:tc>
      </w:tr>
      <w:tr w:rsidR="008C5955" w:rsidRPr="00494E1B" w14:paraId="37B54CA9" w14:textId="77777777" w:rsidTr="00102E0E">
        <w:tc>
          <w:tcPr>
            <w:tcW w:w="203" w:type="pct"/>
            <w:tcBorders>
              <w:top w:val="outset" w:sz="6" w:space="0" w:color="000000"/>
              <w:left w:val="outset" w:sz="6" w:space="0" w:color="000000"/>
              <w:bottom w:val="outset" w:sz="6" w:space="0" w:color="000000"/>
              <w:right w:val="outset" w:sz="6" w:space="0" w:color="000000"/>
            </w:tcBorders>
            <w:hideMark/>
          </w:tcPr>
          <w:p w14:paraId="7D741CC1" w14:textId="77777777" w:rsidR="008C5955" w:rsidRPr="00494E1B" w:rsidRDefault="008067DE" w:rsidP="00755837">
            <w:pPr>
              <w:spacing w:after="0" w:line="240" w:lineRule="auto"/>
              <w:rPr>
                <w:rFonts w:eastAsia="Times New Roman"/>
                <w:szCs w:val="24"/>
                <w:lang w:eastAsia="lv-LV"/>
              </w:rPr>
            </w:pPr>
            <w:r w:rsidRPr="00494E1B">
              <w:rPr>
                <w:rFonts w:eastAsia="Times New Roman"/>
                <w:szCs w:val="24"/>
                <w:lang w:eastAsia="lv-LV"/>
              </w:rPr>
              <w:t>3</w:t>
            </w:r>
            <w:r w:rsidR="008C5955" w:rsidRPr="00494E1B">
              <w:rPr>
                <w:rFonts w:eastAsia="Times New Roman"/>
                <w:szCs w:val="24"/>
                <w:lang w:eastAsia="lv-LV"/>
              </w:rPr>
              <w:t>.</w:t>
            </w:r>
          </w:p>
        </w:tc>
        <w:tc>
          <w:tcPr>
            <w:tcW w:w="1705" w:type="pct"/>
            <w:tcBorders>
              <w:top w:val="outset" w:sz="6" w:space="0" w:color="000000"/>
              <w:left w:val="outset" w:sz="6" w:space="0" w:color="000000"/>
              <w:bottom w:val="outset" w:sz="6" w:space="0" w:color="000000"/>
              <w:right w:val="outset" w:sz="6" w:space="0" w:color="000000"/>
            </w:tcBorders>
            <w:hideMark/>
          </w:tcPr>
          <w:p w14:paraId="6A802101" w14:textId="77777777" w:rsidR="008C5955" w:rsidRPr="00494E1B" w:rsidRDefault="008C5955" w:rsidP="00755837">
            <w:pPr>
              <w:spacing w:after="0" w:line="240" w:lineRule="auto"/>
              <w:rPr>
                <w:rFonts w:eastAsia="Times New Roman"/>
                <w:szCs w:val="24"/>
                <w:lang w:eastAsia="lv-LV"/>
              </w:rPr>
            </w:pPr>
            <w:r w:rsidRPr="00494E1B">
              <w:rPr>
                <w:rFonts w:eastAsia="Times New Roman"/>
                <w:szCs w:val="24"/>
                <w:lang w:eastAsia="lv-LV"/>
              </w:rPr>
              <w:t>Cita informācija</w:t>
            </w:r>
          </w:p>
        </w:tc>
        <w:tc>
          <w:tcPr>
            <w:tcW w:w="3092" w:type="pct"/>
            <w:tcBorders>
              <w:top w:val="outset" w:sz="6" w:space="0" w:color="000000"/>
              <w:left w:val="outset" w:sz="6" w:space="0" w:color="000000"/>
              <w:bottom w:val="outset" w:sz="6" w:space="0" w:color="000000"/>
              <w:right w:val="outset" w:sz="6" w:space="0" w:color="000000"/>
            </w:tcBorders>
            <w:hideMark/>
          </w:tcPr>
          <w:p w14:paraId="507F1E2C" w14:textId="77777777" w:rsidR="008C5955" w:rsidRPr="00494E1B" w:rsidRDefault="00137547" w:rsidP="00755837">
            <w:pPr>
              <w:spacing w:after="0" w:line="240" w:lineRule="auto"/>
              <w:rPr>
                <w:rFonts w:eastAsia="Times New Roman"/>
                <w:szCs w:val="24"/>
                <w:lang w:eastAsia="lv-LV"/>
              </w:rPr>
            </w:pPr>
            <w:r w:rsidRPr="00494E1B">
              <w:rPr>
                <w:color w:val="000000" w:themeColor="text1"/>
                <w:szCs w:val="24"/>
              </w:rPr>
              <w:t>Nav.</w:t>
            </w:r>
          </w:p>
        </w:tc>
      </w:tr>
    </w:tbl>
    <w:p w14:paraId="414ABE98" w14:textId="77777777" w:rsidR="00BE28AA" w:rsidRPr="00494E1B" w:rsidRDefault="00BE28AA" w:rsidP="00755837">
      <w:pPr>
        <w:spacing w:after="0" w:line="240" w:lineRule="auto"/>
        <w:jc w:val="center"/>
        <w:rPr>
          <w:i/>
          <w:szCs w:val="24"/>
        </w:rPr>
      </w:pPr>
      <w:r w:rsidRPr="00494E1B">
        <w:rPr>
          <w:i/>
          <w:szCs w:val="24"/>
        </w:rPr>
        <w:t>Anotācijas IV sadaļa – projekts šīs jomas neskar.</w:t>
      </w:r>
    </w:p>
    <w:p w14:paraId="6B7EA6D5" w14:textId="77777777" w:rsidR="00D37098" w:rsidRPr="00494E1B" w:rsidRDefault="00D37098" w:rsidP="00755837">
      <w:pPr>
        <w:suppressLineNumbers/>
        <w:spacing w:after="0" w:line="240" w:lineRule="auto"/>
        <w:rPr>
          <w:color w:val="000000"/>
          <w:szCs w:val="24"/>
        </w:rPr>
      </w:pPr>
    </w:p>
    <w:p w14:paraId="74D31C82" w14:textId="77777777" w:rsidR="003D0C31" w:rsidRPr="00494E1B" w:rsidRDefault="003D0C31" w:rsidP="003D0C31">
      <w:pPr>
        <w:spacing w:after="0" w:line="240" w:lineRule="auto"/>
        <w:jc w:val="both"/>
        <w:rPr>
          <w:rFonts w:eastAsia="Times New Roman"/>
          <w:color w:val="000000"/>
          <w:szCs w:val="24"/>
          <w:lang w:eastAsia="lv-LV"/>
        </w:rPr>
      </w:pPr>
      <w:r w:rsidRPr="00494E1B">
        <w:rPr>
          <w:rFonts w:eastAsia="Times New Roman"/>
          <w:color w:val="000000"/>
          <w:szCs w:val="24"/>
          <w:lang w:eastAsia="lv-LV"/>
        </w:rPr>
        <w:t>Ministru prezidenta biedrs,</w:t>
      </w:r>
    </w:p>
    <w:p w14:paraId="61F98D0D" w14:textId="77777777" w:rsidR="00345F61" w:rsidRPr="00494E1B" w:rsidRDefault="003D0C31" w:rsidP="003D0C31">
      <w:pPr>
        <w:spacing w:after="0" w:line="240" w:lineRule="auto"/>
        <w:jc w:val="both"/>
        <w:rPr>
          <w:rFonts w:eastAsia="Times New Roman"/>
          <w:color w:val="000000"/>
          <w:szCs w:val="24"/>
          <w:lang w:eastAsia="lv-LV"/>
        </w:rPr>
      </w:pPr>
      <w:r w:rsidRPr="00494E1B">
        <w:rPr>
          <w:rFonts w:eastAsia="Times New Roman"/>
          <w:color w:val="000000"/>
          <w:szCs w:val="24"/>
          <w:lang w:eastAsia="lv-LV"/>
        </w:rPr>
        <w:t>ekonomikas ministrs</w:t>
      </w:r>
      <w:r w:rsidRPr="00494E1B">
        <w:rPr>
          <w:rFonts w:eastAsia="Times New Roman"/>
          <w:color w:val="000000"/>
          <w:szCs w:val="24"/>
          <w:lang w:eastAsia="lv-LV"/>
        </w:rPr>
        <w:tab/>
      </w:r>
      <w:r w:rsidR="00182D6A" w:rsidRPr="00494E1B">
        <w:rPr>
          <w:rFonts w:eastAsia="Times New Roman"/>
          <w:color w:val="000000"/>
          <w:szCs w:val="24"/>
          <w:lang w:eastAsia="lv-LV"/>
        </w:rPr>
        <w:tab/>
      </w:r>
      <w:r w:rsidR="00182D6A" w:rsidRPr="00494E1B">
        <w:rPr>
          <w:rFonts w:eastAsia="Times New Roman"/>
          <w:color w:val="000000"/>
          <w:szCs w:val="24"/>
          <w:lang w:eastAsia="lv-LV"/>
        </w:rPr>
        <w:tab/>
      </w:r>
      <w:r w:rsidR="00182D6A" w:rsidRPr="00494E1B">
        <w:rPr>
          <w:rFonts w:eastAsia="Times New Roman"/>
          <w:color w:val="000000"/>
          <w:szCs w:val="24"/>
          <w:lang w:eastAsia="lv-LV"/>
        </w:rPr>
        <w:tab/>
      </w:r>
      <w:r w:rsidR="00182D6A" w:rsidRPr="00494E1B">
        <w:rPr>
          <w:rFonts w:eastAsia="Times New Roman"/>
          <w:color w:val="000000"/>
          <w:szCs w:val="24"/>
          <w:lang w:eastAsia="lv-LV"/>
        </w:rPr>
        <w:tab/>
      </w:r>
      <w:r w:rsidR="00182D6A" w:rsidRPr="00494E1B">
        <w:rPr>
          <w:rFonts w:eastAsia="Times New Roman"/>
          <w:color w:val="000000"/>
          <w:szCs w:val="24"/>
          <w:lang w:eastAsia="lv-LV"/>
        </w:rPr>
        <w:tab/>
      </w:r>
      <w:r w:rsidRPr="00494E1B">
        <w:rPr>
          <w:rFonts w:eastAsia="Times New Roman"/>
          <w:color w:val="000000"/>
          <w:szCs w:val="24"/>
          <w:lang w:eastAsia="lv-LV"/>
        </w:rPr>
        <w:tab/>
      </w:r>
      <w:proofErr w:type="spellStart"/>
      <w:r w:rsidR="0021721D" w:rsidRPr="00494E1B">
        <w:rPr>
          <w:rFonts w:eastAsia="Times New Roman"/>
          <w:color w:val="000000"/>
          <w:szCs w:val="24"/>
          <w:lang w:eastAsia="lv-LV"/>
        </w:rPr>
        <w:t>A.Ašeradens</w:t>
      </w:r>
      <w:proofErr w:type="spellEnd"/>
    </w:p>
    <w:p w14:paraId="3DA5263B" w14:textId="77777777" w:rsidR="00345F61" w:rsidRPr="00494E1B" w:rsidRDefault="00345F61" w:rsidP="00345F61">
      <w:pPr>
        <w:spacing w:after="0" w:line="240" w:lineRule="auto"/>
        <w:rPr>
          <w:bCs/>
          <w:color w:val="000000" w:themeColor="text1"/>
          <w:szCs w:val="24"/>
        </w:rPr>
      </w:pPr>
    </w:p>
    <w:p w14:paraId="03B87E9A" w14:textId="77777777" w:rsidR="00345F61" w:rsidRPr="00494E1B" w:rsidRDefault="00345F61" w:rsidP="00345F61">
      <w:pPr>
        <w:spacing w:after="0" w:line="240" w:lineRule="auto"/>
        <w:rPr>
          <w:bCs/>
          <w:color w:val="000000" w:themeColor="text1"/>
          <w:szCs w:val="24"/>
        </w:rPr>
      </w:pPr>
    </w:p>
    <w:p w14:paraId="6E54F315" w14:textId="77777777" w:rsidR="00763A9F" w:rsidRDefault="00C5317E" w:rsidP="00EE1784">
      <w:pPr>
        <w:spacing w:after="0"/>
        <w:ind w:left="-426" w:firstLine="426"/>
        <w:jc w:val="both"/>
        <w:rPr>
          <w:szCs w:val="24"/>
        </w:rPr>
      </w:pPr>
      <w:r w:rsidRPr="0076349D">
        <w:rPr>
          <w:bCs/>
          <w:szCs w:val="24"/>
        </w:rPr>
        <w:t xml:space="preserve">Vīza: </w:t>
      </w:r>
      <w:r w:rsidRPr="0076349D">
        <w:rPr>
          <w:bCs/>
          <w:szCs w:val="24"/>
        </w:rPr>
        <w:br/>
      </w:r>
      <w:r w:rsidR="00763A9F">
        <w:rPr>
          <w:szCs w:val="24"/>
        </w:rPr>
        <w:t xml:space="preserve">       Valsts sekretāra pienākumu izpildītāja, </w:t>
      </w:r>
    </w:p>
    <w:p w14:paraId="1D399625" w14:textId="2588D537" w:rsidR="003D0C31" w:rsidRPr="00494E1B" w:rsidRDefault="00763A9F" w:rsidP="00EE1784">
      <w:pPr>
        <w:spacing w:after="0"/>
        <w:ind w:left="-426" w:firstLine="426"/>
        <w:jc w:val="both"/>
        <w:rPr>
          <w:szCs w:val="24"/>
        </w:rPr>
      </w:pPr>
      <w:r>
        <w:rPr>
          <w:szCs w:val="24"/>
        </w:rPr>
        <w:t xml:space="preserve">Administrācijas vadītāja                                                                        </w:t>
      </w:r>
      <w:proofErr w:type="spellStart"/>
      <w:r>
        <w:rPr>
          <w:szCs w:val="24"/>
        </w:rPr>
        <w:t>I.Jaunzeme</w:t>
      </w:r>
      <w:proofErr w:type="spellEnd"/>
      <w:r w:rsidR="00C5317E">
        <w:rPr>
          <w:szCs w:val="24"/>
        </w:rPr>
        <w:tab/>
      </w:r>
    </w:p>
    <w:p w14:paraId="35BBD436" w14:textId="77777777" w:rsidR="00EE1784" w:rsidRPr="006944E4" w:rsidRDefault="00EE1784" w:rsidP="00403127">
      <w:pPr>
        <w:spacing w:after="0" w:line="240" w:lineRule="auto"/>
        <w:rPr>
          <w:rFonts w:eastAsia="Times New Roman"/>
          <w:szCs w:val="24"/>
          <w:lang w:eastAsia="lv-LV"/>
        </w:rPr>
      </w:pPr>
    </w:p>
    <w:p w14:paraId="01C8FC6E" w14:textId="77777777" w:rsidR="00EE1784" w:rsidRPr="006944E4" w:rsidRDefault="00EE1784" w:rsidP="00403127">
      <w:pPr>
        <w:spacing w:after="0" w:line="240" w:lineRule="auto"/>
        <w:rPr>
          <w:rFonts w:eastAsia="Times New Roman"/>
          <w:szCs w:val="24"/>
          <w:lang w:eastAsia="lv-LV"/>
        </w:rPr>
      </w:pPr>
    </w:p>
    <w:p w14:paraId="1688AF27" w14:textId="77777777" w:rsidR="00EE1784" w:rsidRPr="006944E4" w:rsidRDefault="00EE1784" w:rsidP="00403127">
      <w:pPr>
        <w:spacing w:after="0" w:line="240" w:lineRule="auto"/>
        <w:rPr>
          <w:rFonts w:eastAsia="Times New Roman"/>
          <w:szCs w:val="24"/>
          <w:lang w:eastAsia="lv-LV"/>
        </w:rPr>
      </w:pPr>
    </w:p>
    <w:p w14:paraId="14B41E93" w14:textId="77777777" w:rsidR="00EE1784" w:rsidRPr="006944E4" w:rsidRDefault="00EE1784" w:rsidP="00403127">
      <w:pPr>
        <w:spacing w:after="0" w:line="240" w:lineRule="auto"/>
        <w:rPr>
          <w:rFonts w:eastAsia="Times New Roman"/>
          <w:szCs w:val="24"/>
          <w:lang w:eastAsia="lv-LV"/>
        </w:rPr>
      </w:pPr>
    </w:p>
    <w:p w14:paraId="5D05A8BE" w14:textId="77777777" w:rsidR="00EE1784" w:rsidRPr="006944E4" w:rsidRDefault="00EE1784" w:rsidP="00403127">
      <w:pPr>
        <w:spacing w:after="0" w:line="240" w:lineRule="auto"/>
        <w:rPr>
          <w:rFonts w:eastAsia="Times New Roman"/>
          <w:szCs w:val="24"/>
          <w:lang w:eastAsia="lv-LV"/>
        </w:rPr>
      </w:pPr>
    </w:p>
    <w:p w14:paraId="3D277BD5" w14:textId="77777777" w:rsidR="00EE1784" w:rsidRPr="006944E4" w:rsidRDefault="00EE1784" w:rsidP="00403127">
      <w:pPr>
        <w:spacing w:after="0" w:line="240" w:lineRule="auto"/>
        <w:rPr>
          <w:rFonts w:eastAsia="Times New Roman"/>
          <w:szCs w:val="24"/>
          <w:lang w:eastAsia="lv-LV"/>
        </w:rPr>
      </w:pPr>
    </w:p>
    <w:p w14:paraId="2EC6690E" w14:textId="77777777" w:rsidR="00EE1784" w:rsidRPr="006944E4" w:rsidRDefault="00EE1784" w:rsidP="00403127">
      <w:pPr>
        <w:spacing w:after="0" w:line="240" w:lineRule="auto"/>
        <w:rPr>
          <w:rFonts w:eastAsia="Times New Roman"/>
          <w:szCs w:val="24"/>
          <w:lang w:eastAsia="lv-LV"/>
        </w:rPr>
      </w:pPr>
    </w:p>
    <w:p w14:paraId="0CB90D4A" w14:textId="77777777" w:rsidR="00EE1784" w:rsidRPr="006944E4" w:rsidRDefault="00EE1784" w:rsidP="00403127">
      <w:pPr>
        <w:spacing w:after="0" w:line="240" w:lineRule="auto"/>
        <w:rPr>
          <w:rFonts w:eastAsia="Times New Roman"/>
          <w:szCs w:val="24"/>
          <w:lang w:eastAsia="lv-LV"/>
        </w:rPr>
      </w:pPr>
    </w:p>
    <w:p w14:paraId="323F8323" w14:textId="77777777" w:rsidR="00EE1784" w:rsidRPr="006944E4" w:rsidRDefault="00EE1784" w:rsidP="00403127">
      <w:pPr>
        <w:spacing w:after="0" w:line="240" w:lineRule="auto"/>
        <w:rPr>
          <w:rFonts w:eastAsia="Times New Roman"/>
          <w:szCs w:val="24"/>
          <w:lang w:eastAsia="lv-LV"/>
        </w:rPr>
      </w:pPr>
    </w:p>
    <w:p w14:paraId="4996927B" w14:textId="77777777" w:rsidR="00EE1784" w:rsidRPr="006944E4" w:rsidRDefault="00EE1784" w:rsidP="00403127">
      <w:pPr>
        <w:spacing w:after="0" w:line="240" w:lineRule="auto"/>
        <w:rPr>
          <w:rFonts w:eastAsia="Times New Roman"/>
          <w:szCs w:val="24"/>
          <w:lang w:eastAsia="lv-LV"/>
        </w:rPr>
      </w:pPr>
    </w:p>
    <w:p w14:paraId="307E5E70" w14:textId="77777777" w:rsidR="00EE1784" w:rsidRPr="006944E4" w:rsidRDefault="00EE1784" w:rsidP="00403127">
      <w:pPr>
        <w:spacing w:after="0" w:line="240" w:lineRule="auto"/>
        <w:rPr>
          <w:rFonts w:eastAsia="Times New Roman"/>
          <w:szCs w:val="24"/>
          <w:lang w:eastAsia="lv-LV"/>
        </w:rPr>
      </w:pPr>
    </w:p>
    <w:p w14:paraId="6866B439" w14:textId="35187F9C" w:rsidR="00403127" w:rsidRPr="00EE1784" w:rsidRDefault="00763A9F" w:rsidP="00403127">
      <w:pPr>
        <w:spacing w:after="0" w:line="240" w:lineRule="auto"/>
        <w:rPr>
          <w:rFonts w:eastAsia="Times New Roman"/>
          <w:sz w:val="16"/>
          <w:szCs w:val="16"/>
          <w:lang w:eastAsia="lv-LV"/>
        </w:rPr>
      </w:pPr>
      <w:r>
        <w:rPr>
          <w:rFonts w:eastAsia="Times New Roman"/>
          <w:sz w:val="16"/>
          <w:szCs w:val="16"/>
          <w:lang w:eastAsia="lv-LV"/>
        </w:rPr>
        <w:t>21</w:t>
      </w:r>
      <w:r w:rsidR="00403127" w:rsidRPr="00EE1784">
        <w:rPr>
          <w:rFonts w:eastAsia="Times New Roman"/>
          <w:sz w:val="16"/>
          <w:szCs w:val="16"/>
          <w:lang w:eastAsia="lv-LV"/>
        </w:rPr>
        <w:t>.0</w:t>
      </w:r>
      <w:r w:rsidR="00EE1784" w:rsidRPr="00EE1784">
        <w:rPr>
          <w:rFonts w:eastAsia="Times New Roman"/>
          <w:sz w:val="16"/>
          <w:szCs w:val="16"/>
          <w:lang w:eastAsia="lv-LV"/>
        </w:rPr>
        <w:t>3</w:t>
      </w:r>
      <w:r w:rsidR="00403127" w:rsidRPr="00EE1784">
        <w:rPr>
          <w:rFonts w:eastAsia="Times New Roman"/>
          <w:sz w:val="16"/>
          <w:szCs w:val="16"/>
          <w:lang w:eastAsia="lv-LV"/>
        </w:rPr>
        <w:t>.2017 1</w:t>
      </w:r>
      <w:r>
        <w:rPr>
          <w:rFonts w:eastAsia="Times New Roman"/>
          <w:sz w:val="16"/>
          <w:szCs w:val="16"/>
          <w:lang w:eastAsia="lv-LV"/>
        </w:rPr>
        <w:t>3:01</w:t>
      </w:r>
    </w:p>
    <w:p w14:paraId="471CDCA0" w14:textId="5BA581A3" w:rsidR="00403127" w:rsidRPr="00EE1784" w:rsidRDefault="00C52388" w:rsidP="00403127">
      <w:pPr>
        <w:spacing w:after="0" w:line="240" w:lineRule="auto"/>
        <w:rPr>
          <w:rFonts w:eastAsia="Times New Roman"/>
          <w:sz w:val="16"/>
          <w:szCs w:val="16"/>
          <w:lang w:eastAsia="lv-LV"/>
        </w:rPr>
      </w:pPr>
      <w:r>
        <w:rPr>
          <w:rFonts w:eastAsia="Times New Roman"/>
          <w:sz w:val="16"/>
          <w:szCs w:val="16"/>
          <w:lang w:eastAsia="lv-LV"/>
        </w:rPr>
        <w:t>1144</w:t>
      </w:r>
      <w:r w:rsidR="00763A9F">
        <w:rPr>
          <w:rFonts w:eastAsia="Times New Roman"/>
          <w:sz w:val="16"/>
          <w:szCs w:val="16"/>
          <w:lang w:eastAsia="lv-LV"/>
        </w:rPr>
        <w:t>4</w:t>
      </w:r>
    </w:p>
    <w:p w14:paraId="3948D1DF" w14:textId="4C672F1E" w:rsidR="00403127" w:rsidRPr="00EE1784" w:rsidRDefault="00403127" w:rsidP="00403127">
      <w:pPr>
        <w:spacing w:after="0" w:line="240" w:lineRule="auto"/>
        <w:jc w:val="both"/>
        <w:rPr>
          <w:rFonts w:eastAsia="Times New Roman"/>
          <w:sz w:val="16"/>
          <w:szCs w:val="16"/>
          <w:lang w:eastAsia="lv-LV"/>
        </w:rPr>
      </w:pPr>
      <w:proofErr w:type="spellStart"/>
      <w:r w:rsidRPr="00EE1784">
        <w:rPr>
          <w:rFonts w:eastAsia="Times New Roman"/>
          <w:sz w:val="16"/>
          <w:szCs w:val="16"/>
          <w:lang w:eastAsia="lv-LV"/>
        </w:rPr>
        <w:t>I.Ozoliņa</w:t>
      </w:r>
      <w:proofErr w:type="spellEnd"/>
    </w:p>
    <w:p w14:paraId="39A8397E" w14:textId="4E023CF7" w:rsidR="00403127" w:rsidRPr="00EE1784" w:rsidRDefault="00403127" w:rsidP="00403127">
      <w:pPr>
        <w:spacing w:after="0" w:line="240" w:lineRule="auto"/>
        <w:jc w:val="both"/>
        <w:rPr>
          <w:rFonts w:eastAsia="Times New Roman"/>
          <w:sz w:val="16"/>
          <w:szCs w:val="16"/>
          <w:lang w:eastAsia="lv-LV"/>
        </w:rPr>
      </w:pPr>
      <w:r w:rsidRPr="00EE1784">
        <w:rPr>
          <w:rFonts w:eastAsia="Times New Roman"/>
          <w:sz w:val="16"/>
          <w:szCs w:val="16"/>
          <w:lang w:eastAsia="lv-LV"/>
        </w:rPr>
        <w:t xml:space="preserve">67013175, </w:t>
      </w:r>
      <w:hyperlink r:id="rId9" w:history="1">
        <w:r w:rsidRPr="00EE1784">
          <w:rPr>
            <w:rStyle w:val="Hyperlink"/>
            <w:rFonts w:eastAsia="Times New Roman"/>
            <w:sz w:val="16"/>
            <w:szCs w:val="16"/>
            <w:lang w:eastAsia="lv-LV"/>
          </w:rPr>
          <w:t>Inguna.Ozolina@em.gov.lv</w:t>
        </w:r>
      </w:hyperlink>
      <w:r w:rsidRPr="00EE1784">
        <w:rPr>
          <w:rFonts w:eastAsia="Times New Roman"/>
          <w:sz w:val="16"/>
          <w:szCs w:val="16"/>
          <w:lang w:eastAsia="lv-LV"/>
        </w:rPr>
        <w:t xml:space="preserve"> </w:t>
      </w:r>
    </w:p>
    <w:p w14:paraId="4541CE86" w14:textId="77777777" w:rsidR="003D0C31" w:rsidRPr="00EE1784" w:rsidRDefault="003D0C31" w:rsidP="00BF5644">
      <w:pPr>
        <w:spacing w:after="0" w:line="240" w:lineRule="auto"/>
        <w:rPr>
          <w:sz w:val="16"/>
          <w:szCs w:val="16"/>
        </w:rPr>
      </w:pPr>
      <w:bookmarkStart w:id="2" w:name="_GoBack"/>
      <w:bookmarkEnd w:id="2"/>
    </w:p>
    <w:sectPr w:rsidR="003D0C31" w:rsidRPr="00EE1784" w:rsidSect="00BE28AA">
      <w:headerReference w:type="default" r:id="rId10"/>
      <w:footerReference w:type="default" r:id="rId11"/>
      <w:footerReference w:type="first" r:id="rId12"/>
      <w:pgSz w:w="11906" w:h="16838" w:code="9"/>
      <w:pgMar w:top="1134" w:right="1134" w:bottom="851"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77472" w14:textId="77777777" w:rsidR="00763A9F" w:rsidRDefault="00763A9F" w:rsidP="009B7B04">
      <w:pPr>
        <w:spacing w:after="0" w:line="240" w:lineRule="auto"/>
      </w:pPr>
      <w:r>
        <w:separator/>
      </w:r>
    </w:p>
  </w:endnote>
  <w:endnote w:type="continuationSeparator" w:id="0">
    <w:p w14:paraId="64804897" w14:textId="77777777" w:rsidR="00763A9F" w:rsidRDefault="00763A9F" w:rsidP="009B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85C7D" w14:textId="624978D4" w:rsidR="00763A9F" w:rsidRPr="0064074A" w:rsidRDefault="00763A9F" w:rsidP="0064074A">
    <w:pPr>
      <w:spacing w:before="100" w:beforeAutospacing="1" w:after="100" w:afterAutospacing="1" w:line="240" w:lineRule="auto"/>
      <w:jc w:val="both"/>
      <w:outlineLvl w:val="3"/>
      <w:rPr>
        <w:rFonts w:eastAsia="Times New Roman"/>
        <w:sz w:val="18"/>
        <w:szCs w:val="18"/>
      </w:rPr>
    </w:pPr>
    <w:r w:rsidRPr="0064074A">
      <w:rPr>
        <w:rFonts w:eastAsia="Times New Roman"/>
        <w:sz w:val="18"/>
        <w:szCs w:val="18"/>
      </w:rPr>
      <w:fldChar w:fldCharType="begin"/>
    </w:r>
    <w:r w:rsidRPr="0064074A">
      <w:rPr>
        <w:rFonts w:eastAsia="Times New Roman"/>
        <w:sz w:val="18"/>
        <w:szCs w:val="18"/>
      </w:rPr>
      <w:instrText xml:space="preserve"> FILENAME   \* MERGEFORMAT </w:instrText>
    </w:r>
    <w:r w:rsidRPr="0064074A">
      <w:rPr>
        <w:rFonts w:eastAsia="Times New Roman"/>
        <w:sz w:val="18"/>
        <w:szCs w:val="18"/>
      </w:rPr>
      <w:fldChar w:fldCharType="separate"/>
    </w:r>
    <w:r w:rsidR="00B4376D">
      <w:rPr>
        <w:rFonts w:eastAsia="Times New Roman"/>
        <w:noProof/>
        <w:sz w:val="18"/>
        <w:szCs w:val="18"/>
      </w:rPr>
      <w:t>EMAnot_21</w:t>
    </w:r>
    <w:r>
      <w:rPr>
        <w:rFonts w:eastAsia="Times New Roman"/>
        <w:noProof/>
        <w:sz w:val="18"/>
        <w:szCs w:val="18"/>
      </w:rPr>
      <w:t>032017_VSS_90.docx</w:t>
    </w:r>
    <w:r w:rsidRPr="0064074A">
      <w:rPr>
        <w:rFonts w:eastAsia="Times New Roman"/>
        <w:sz w:val="18"/>
        <w:szCs w:val="18"/>
      </w:rPr>
      <w:fldChar w:fldCharType="end"/>
    </w:r>
    <w:r w:rsidRPr="0064074A">
      <w:rPr>
        <w:rFonts w:eastAsia="Times New Roman"/>
        <w:sz w:val="18"/>
        <w:szCs w:val="18"/>
      </w:rPr>
      <w:t>; Ministru kabineta noteikumu projekta „</w:t>
    </w:r>
    <w:r>
      <w:rPr>
        <w:rFonts w:eastAsia="Times New Roman"/>
        <w:sz w:val="18"/>
        <w:szCs w:val="18"/>
      </w:rPr>
      <w:t>Energoefektivitātes pienākuma shēmas noteikumi” sāk</w:t>
    </w:r>
    <w:r w:rsidRPr="0064074A">
      <w:rPr>
        <w:rFonts w:eastAsia="Times New Roman"/>
        <w:sz w:val="18"/>
        <w:szCs w:val="18"/>
      </w:rPr>
      <w:t>otnējās ietekmes n</w:t>
    </w:r>
    <w:r>
      <w:rPr>
        <w:rFonts w:eastAsia="Times New Roman"/>
        <w:sz w:val="18"/>
        <w:szCs w:val="18"/>
      </w:rPr>
      <w:t>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F3AF1" w14:textId="77777777" w:rsidR="00763A9F" w:rsidRPr="0064074A" w:rsidRDefault="00763A9F" w:rsidP="0064074A">
    <w:pPr>
      <w:spacing w:before="100" w:beforeAutospacing="1" w:after="100" w:afterAutospacing="1" w:line="240" w:lineRule="auto"/>
      <w:jc w:val="both"/>
      <w:outlineLvl w:val="3"/>
      <w:rPr>
        <w:rFonts w:eastAsia="Times New Roman"/>
        <w:sz w:val="18"/>
        <w:szCs w:val="18"/>
      </w:rPr>
    </w:pPr>
    <w:r w:rsidRPr="0064074A">
      <w:rPr>
        <w:rFonts w:eastAsia="Times New Roman"/>
        <w:sz w:val="18"/>
        <w:szCs w:val="18"/>
      </w:rPr>
      <w:fldChar w:fldCharType="begin"/>
    </w:r>
    <w:r w:rsidRPr="0064074A">
      <w:rPr>
        <w:rFonts w:eastAsia="Times New Roman"/>
        <w:sz w:val="18"/>
        <w:szCs w:val="18"/>
      </w:rPr>
      <w:instrText xml:space="preserve"> FILENAME   \* MERGEFORMAT </w:instrText>
    </w:r>
    <w:r w:rsidRPr="0064074A">
      <w:rPr>
        <w:rFonts w:eastAsia="Times New Roman"/>
        <w:sz w:val="18"/>
        <w:szCs w:val="18"/>
      </w:rPr>
      <w:fldChar w:fldCharType="separate"/>
    </w:r>
    <w:r>
      <w:rPr>
        <w:rFonts w:eastAsia="Times New Roman"/>
        <w:noProof/>
        <w:sz w:val="18"/>
        <w:szCs w:val="18"/>
      </w:rPr>
      <w:t>EMAnot_06092016_EEMn.docx</w:t>
    </w:r>
    <w:r w:rsidRPr="0064074A">
      <w:rPr>
        <w:rFonts w:eastAsia="Times New Roman"/>
        <w:sz w:val="18"/>
        <w:szCs w:val="18"/>
      </w:rPr>
      <w:fldChar w:fldCharType="end"/>
    </w:r>
    <w:r w:rsidRPr="0064074A">
      <w:rPr>
        <w:rFonts w:eastAsia="Times New Roman"/>
        <w:sz w:val="18"/>
        <w:szCs w:val="18"/>
      </w:rPr>
      <w:t>; Ministru kabineta noteikumu projekta „Grozījumi Ministru kabineta 2008. gada 21. oktobra noteikumos Nr.876 „Siltumenerģijas piegādes un lietošanas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15635" w14:textId="77777777" w:rsidR="00763A9F" w:rsidRDefault="00763A9F" w:rsidP="009B7B04">
      <w:pPr>
        <w:spacing w:after="0" w:line="240" w:lineRule="auto"/>
      </w:pPr>
      <w:r>
        <w:separator/>
      </w:r>
    </w:p>
  </w:footnote>
  <w:footnote w:type="continuationSeparator" w:id="0">
    <w:p w14:paraId="744EBDEE" w14:textId="77777777" w:rsidR="00763A9F" w:rsidRDefault="00763A9F" w:rsidP="009B7B04">
      <w:pPr>
        <w:spacing w:after="0" w:line="240" w:lineRule="auto"/>
      </w:pPr>
      <w:r>
        <w:continuationSeparator/>
      </w:r>
    </w:p>
  </w:footnote>
  <w:footnote w:id="1">
    <w:p w14:paraId="50B10688" w14:textId="77777777" w:rsidR="00763A9F" w:rsidRDefault="00763A9F" w:rsidP="009068C0">
      <w:pPr>
        <w:pStyle w:val="FootnoteText"/>
      </w:pPr>
      <w:r>
        <w:rPr>
          <w:rStyle w:val="FootnoteReference"/>
        </w:rPr>
        <w:footnoteRef/>
      </w:r>
      <w:r>
        <w:t xml:space="preserve"> </w:t>
      </w:r>
      <w:r w:rsidRPr="00576DDA">
        <w:t>https://www.em.gov.lv/lv/nozares_politika/energoefektivitate_un_siltumapgade/zinojumi_eiropas_komisijai/</w:t>
      </w:r>
    </w:p>
  </w:footnote>
  <w:footnote w:id="2">
    <w:p w14:paraId="32545F81" w14:textId="77777777" w:rsidR="00763A9F" w:rsidRDefault="00763A9F" w:rsidP="009068C0">
      <w:pPr>
        <w:pStyle w:val="FootnoteText"/>
      </w:pPr>
      <w:r>
        <w:rPr>
          <w:rStyle w:val="FootnoteReference"/>
        </w:rPr>
        <w:footnoteRef/>
      </w:r>
      <w:r>
        <w:t xml:space="preserve"> </w:t>
      </w:r>
      <w:hyperlink r:id="rId1" w:history="1">
        <w:r w:rsidRPr="00262400">
          <w:rPr>
            <w:rStyle w:val="Hyperlink"/>
          </w:rPr>
          <w:t>http://www.esfondi.lv/page.php?id=1149</w:t>
        </w:r>
      </w:hyperlink>
      <w:r>
        <w:t xml:space="preserve"> </w:t>
      </w:r>
    </w:p>
  </w:footnote>
  <w:footnote w:id="3">
    <w:p w14:paraId="69E0B85E" w14:textId="77777777" w:rsidR="00763A9F" w:rsidRDefault="00763A9F" w:rsidP="009068C0">
      <w:pPr>
        <w:pStyle w:val="FootnoteText"/>
      </w:pPr>
      <w:r>
        <w:rPr>
          <w:rStyle w:val="FootnoteReference"/>
        </w:rPr>
        <w:footnoteRef/>
      </w:r>
      <w:r>
        <w:t xml:space="preserve"> </w:t>
      </w:r>
      <w:hyperlink r:id="rId2" w:history="1">
        <w:r w:rsidRPr="00262400">
          <w:rPr>
            <w:rStyle w:val="Hyperlink"/>
          </w:rPr>
          <w:t>http://likumi.lv/doc.php?id=267471</w:t>
        </w:r>
      </w:hyperlink>
      <w:r>
        <w:t xml:space="preserve"> </w:t>
      </w:r>
    </w:p>
  </w:footnote>
  <w:footnote w:id="4">
    <w:p w14:paraId="6D0DEC8D" w14:textId="77777777" w:rsidR="00763A9F" w:rsidRDefault="00763A9F" w:rsidP="009068C0">
      <w:pPr>
        <w:pStyle w:val="FootnoteText"/>
      </w:pPr>
      <w:r>
        <w:rPr>
          <w:rStyle w:val="FootnoteReference"/>
        </w:rPr>
        <w:footnoteRef/>
      </w:r>
      <w:r>
        <w:t xml:space="preserve"> </w:t>
      </w:r>
      <w:hyperlink r:id="rId3" w:history="1">
        <w:r w:rsidRPr="00262400">
          <w:rPr>
            <w:rStyle w:val="Hyperlink"/>
          </w:rPr>
          <w:t>http://likumi.lv/doc.php?id=262535</w:t>
        </w:r>
      </w:hyperlink>
      <w:r>
        <w:t xml:space="preserve"> </w:t>
      </w:r>
    </w:p>
  </w:footnote>
  <w:footnote w:id="5">
    <w:p w14:paraId="4A38C778" w14:textId="77777777" w:rsidR="00763A9F" w:rsidRDefault="00763A9F" w:rsidP="009068C0">
      <w:pPr>
        <w:pStyle w:val="FootnoteText"/>
      </w:pPr>
      <w:r>
        <w:rPr>
          <w:rStyle w:val="FootnoteReference"/>
        </w:rPr>
        <w:footnoteRef/>
      </w:r>
      <w:hyperlink r:id="rId4" w:history="1">
        <w:r w:rsidRPr="00262400">
          <w:rPr>
            <w:rStyle w:val="Hyperlink"/>
          </w:rPr>
          <w:t>https://www.em.gov.lv/lv/nozares_politika/majokli/eku_energoefektivitate/no_direktivas_2012_27_es_par_energoefektivitati_izrietosas_prasibas/</w:t>
        </w:r>
      </w:hyperlink>
      <w:r>
        <w:t xml:space="preserve"> </w:t>
      </w:r>
    </w:p>
  </w:footnote>
  <w:footnote w:id="6">
    <w:p w14:paraId="7F49364F" w14:textId="77777777" w:rsidR="00763A9F" w:rsidRDefault="00763A9F" w:rsidP="009068C0">
      <w:pPr>
        <w:pStyle w:val="FootnoteText"/>
      </w:pPr>
      <w:r>
        <w:rPr>
          <w:rStyle w:val="FootnoteReference"/>
        </w:rPr>
        <w:footnoteRef/>
      </w:r>
      <w:hyperlink r:id="rId5" w:history="1">
        <w:r w:rsidRPr="00262400">
          <w:rPr>
            <w:rStyle w:val="Hyperlink"/>
          </w:rPr>
          <w:t>https://www.em.gov.lv/lv/nozares_politika/energoefektivitate_un_siltumapgade/energoefektivitate/pasvaldibu_energoplani/</w:t>
        </w:r>
      </w:hyperlink>
      <w:r>
        <w:t xml:space="preserve"> </w:t>
      </w:r>
    </w:p>
  </w:footnote>
  <w:footnote w:id="7">
    <w:p w14:paraId="36B56E3C" w14:textId="77777777" w:rsidR="00763A9F" w:rsidRDefault="00763A9F" w:rsidP="009068C0">
      <w:pPr>
        <w:pStyle w:val="FootnoteText"/>
      </w:pPr>
      <w:r>
        <w:rPr>
          <w:rStyle w:val="FootnoteReference"/>
        </w:rPr>
        <w:footnoteRef/>
      </w:r>
      <w:r>
        <w:t xml:space="preserve"> </w:t>
      </w:r>
      <w:hyperlink r:id="rId6" w:history="1">
        <w:r w:rsidRPr="00262400">
          <w:rPr>
            <w:rStyle w:val="Hyperlink"/>
          </w:rPr>
          <w:t>http://www.varam.gov.lv/lat/darbibas_veidi/reg_att/metodika/</w:t>
        </w:r>
      </w:hyperlink>
      <w:r>
        <w:t xml:space="preserve"> </w:t>
      </w:r>
    </w:p>
  </w:footnote>
  <w:footnote w:id="8">
    <w:p w14:paraId="6952BF3F" w14:textId="77777777" w:rsidR="00763A9F" w:rsidRDefault="00763A9F" w:rsidP="009068C0">
      <w:pPr>
        <w:pStyle w:val="FootnoteText"/>
      </w:pPr>
      <w:r>
        <w:rPr>
          <w:rStyle w:val="FootnoteReference"/>
        </w:rPr>
        <w:footnoteRef/>
      </w:r>
      <w:hyperlink r:id="rId7" w:history="1">
        <w:r w:rsidRPr="00262400">
          <w:rPr>
            <w:rStyle w:val="Hyperlink"/>
          </w:rPr>
          <w:t>https://www.em.gov.lv/lv/nozares_politika/energoefektivitate_un_siltumapgade/energoefektivitate/pasvaldibu_energoplani/</w:t>
        </w:r>
      </w:hyperlink>
      <w:r>
        <w:t xml:space="preserve"> </w:t>
      </w:r>
    </w:p>
  </w:footnote>
  <w:footnote w:id="9">
    <w:p w14:paraId="267FD0B8" w14:textId="77777777" w:rsidR="00763A9F" w:rsidRDefault="00763A9F" w:rsidP="009068C0">
      <w:pPr>
        <w:pStyle w:val="FootnoteText"/>
      </w:pPr>
      <w:r>
        <w:rPr>
          <w:rStyle w:val="FootnoteReference"/>
        </w:rPr>
        <w:footnoteRef/>
      </w:r>
      <w:r>
        <w:t xml:space="preserve"> </w:t>
      </w:r>
      <w:hyperlink r:id="rId8" w:history="1">
        <w:r w:rsidRPr="00262400">
          <w:rPr>
            <w:rStyle w:val="Hyperlink"/>
          </w:rPr>
          <w:t>http://likumi.lv/ta/id/272295-par-zala-iepirkuma-veicinasanas-planu-2015-2017-gadam</w:t>
        </w:r>
      </w:hyperlink>
      <w:r>
        <w:t xml:space="preserve"> </w:t>
      </w:r>
    </w:p>
  </w:footnote>
  <w:footnote w:id="10">
    <w:p w14:paraId="1076EDDA" w14:textId="77777777" w:rsidR="00763A9F" w:rsidRDefault="00763A9F" w:rsidP="009068C0">
      <w:pPr>
        <w:pStyle w:val="FootnoteText"/>
      </w:pPr>
      <w:r>
        <w:rPr>
          <w:rStyle w:val="FootnoteReference"/>
        </w:rPr>
        <w:footnoteRef/>
      </w:r>
      <w:r>
        <w:t xml:space="preserve"> </w:t>
      </w:r>
      <w:hyperlink r:id="rId9" w:history="1">
        <w:r w:rsidRPr="00262400">
          <w:rPr>
            <w:rStyle w:val="Hyperlink"/>
          </w:rPr>
          <w:t>http://www.varam.gov.lv/lat/darbibas_veidi/reg_att/metodika/</w:t>
        </w:r>
      </w:hyperlink>
      <w:r>
        <w:t xml:space="preserve"> </w:t>
      </w:r>
    </w:p>
  </w:footnote>
  <w:footnote w:id="11">
    <w:p w14:paraId="3D8F70DA" w14:textId="77777777" w:rsidR="00763A9F" w:rsidRDefault="00763A9F" w:rsidP="009068C0">
      <w:pPr>
        <w:pStyle w:val="FootnoteText"/>
      </w:pPr>
      <w:r>
        <w:rPr>
          <w:rStyle w:val="FootnoteReference"/>
        </w:rPr>
        <w:footnoteRef/>
      </w:r>
      <w:r>
        <w:t xml:space="preserve"> </w:t>
      </w:r>
      <w:hyperlink r:id="rId10" w:history="1">
        <w:r w:rsidRPr="00262400">
          <w:rPr>
            <w:rStyle w:val="Hyperlink"/>
          </w:rPr>
          <w:t>http://www.iub.gov.lv/lv/node/63</w:t>
        </w:r>
      </w:hyperlink>
      <w:r>
        <w:t xml:space="preserve"> </w:t>
      </w:r>
    </w:p>
  </w:footnote>
  <w:footnote w:id="12">
    <w:p w14:paraId="42E93EED" w14:textId="77777777" w:rsidR="00763A9F" w:rsidRDefault="00763A9F" w:rsidP="009068C0">
      <w:pPr>
        <w:pStyle w:val="FootnoteText"/>
      </w:pPr>
      <w:r>
        <w:rPr>
          <w:rStyle w:val="FootnoteReference"/>
        </w:rPr>
        <w:footnoteRef/>
      </w:r>
      <w:hyperlink r:id="rId11" w:history="1">
        <w:r w:rsidRPr="00262400">
          <w:rPr>
            <w:rStyle w:val="Hyperlink"/>
          </w:rPr>
          <w:t>https://www.em.gov.lv/lv/nozares_politika/energoefektivitate_un_siltumapgade/energoefektivitate/obligati_energoauditi_lielajos_uznemumos/</w:t>
        </w:r>
      </w:hyperlink>
      <w:r>
        <w:t xml:space="preserve"> </w:t>
      </w:r>
    </w:p>
  </w:footnote>
  <w:footnote w:id="13">
    <w:p w14:paraId="091FDAE0" w14:textId="77777777" w:rsidR="00763A9F" w:rsidRDefault="00763A9F" w:rsidP="009068C0">
      <w:pPr>
        <w:pStyle w:val="FootnoteText"/>
      </w:pPr>
      <w:r>
        <w:rPr>
          <w:rStyle w:val="FootnoteReference"/>
        </w:rPr>
        <w:footnoteRef/>
      </w:r>
      <w:r>
        <w:t xml:space="preserve"> </w:t>
      </w:r>
      <w:hyperlink r:id="rId12" w:history="1">
        <w:r w:rsidRPr="00262400">
          <w:rPr>
            <w:rStyle w:val="Hyperlink"/>
          </w:rPr>
          <w:t>http://m.likumi.lv/doc.php?id=212348</w:t>
        </w:r>
      </w:hyperlink>
      <w:r>
        <w:t xml:space="preserve"> </w:t>
      </w:r>
    </w:p>
  </w:footnote>
  <w:footnote w:id="14">
    <w:p w14:paraId="261C6F82" w14:textId="77777777" w:rsidR="00763A9F" w:rsidRDefault="00763A9F" w:rsidP="009068C0">
      <w:pPr>
        <w:pStyle w:val="FootnoteText"/>
      </w:pPr>
      <w:r>
        <w:rPr>
          <w:rStyle w:val="FootnoteReference"/>
        </w:rPr>
        <w:footnoteRef/>
      </w:r>
      <w:r>
        <w:t xml:space="preserve"> </w:t>
      </w:r>
      <w:hyperlink r:id="rId13" w:history="1">
        <w:r w:rsidRPr="00262400">
          <w:rPr>
            <w:rStyle w:val="Hyperlink"/>
          </w:rPr>
          <w:t>http://likumi.lv/doc.php?id=257875</w:t>
        </w:r>
      </w:hyperlink>
      <w:r>
        <w:t xml:space="preserve"> </w:t>
      </w:r>
    </w:p>
  </w:footnote>
  <w:footnote w:id="15">
    <w:p w14:paraId="2BEEA78B" w14:textId="77777777" w:rsidR="00763A9F" w:rsidRDefault="00763A9F" w:rsidP="00977926">
      <w:pPr>
        <w:pStyle w:val="FootnoteText"/>
      </w:pPr>
      <w:r>
        <w:rPr>
          <w:rStyle w:val="FootnoteReference"/>
        </w:rPr>
        <w:footnoteRef/>
      </w:r>
      <w:hyperlink r:id="rId14" w:history="1">
        <w:r w:rsidRPr="00262400">
          <w:rPr>
            <w:rStyle w:val="Hyperlink"/>
          </w:rPr>
          <w:t>http://www.rtu.lv/content/view/34/41/lang,lv/</w:t>
        </w:r>
      </w:hyperlink>
    </w:p>
  </w:footnote>
  <w:footnote w:id="16">
    <w:p w14:paraId="7D9E46C0" w14:textId="77777777" w:rsidR="00763A9F" w:rsidRDefault="00763A9F" w:rsidP="00977926">
      <w:pPr>
        <w:pStyle w:val="FootnoteText"/>
      </w:pPr>
      <w:r>
        <w:rPr>
          <w:rStyle w:val="FootnoteReference"/>
        </w:rPr>
        <w:footnoteRef/>
      </w:r>
      <w:hyperlink r:id="rId15" w:history="1">
        <w:r w:rsidRPr="00262400">
          <w:rPr>
            <w:rStyle w:val="Hyperlink"/>
          </w:rPr>
          <w:t>https://stud.rtu.lv/rtu/vaaApp/sprpub</w:t>
        </w:r>
      </w:hyperlink>
    </w:p>
  </w:footnote>
  <w:footnote w:id="17">
    <w:p w14:paraId="3C0D29FD" w14:textId="77777777" w:rsidR="00763A9F" w:rsidRDefault="00763A9F" w:rsidP="00977926">
      <w:pPr>
        <w:pStyle w:val="FootnoteText"/>
      </w:pPr>
      <w:r>
        <w:rPr>
          <w:rStyle w:val="FootnoteReference"/>
        </w:rPr>
        <w:footnoteRef/>
      </w:r>
      <w:hyperlink r:id="rId16" w:history="1">
        <w:r w:rsidRPr="00262400">
          <w:rPr>
            <w:rStyle w:val="Hyperlink"/>
          </w:rPr>
          <w:t>http://www.lu.lv/gribustudet/katalogs/programmu-mekletajs/?user_phpfileexecutor_pi1%5Bprogram_id%5D=21124</w:t>
        </w:r>
      </w:hyperlink>
    </w:p>
  </w:footnote>
  <w:footnote w:id="18">
    <w:p w14:paraId="60109AA9" w14:textId="77777777" w:rsidR="00763A9F" w:rsidRDefault="00763A9F" w:rsidP="00977926">
      <w:pPr>
        <w:pStyle w:val="FootnoteText"/>
      </w:pPr>
      <w:r>
        <w:rPr>
          <w:rStyle w:val="FootnoteReference"/>
        </w:rPr>
        <w:footnoteRef/>
      </w:r>
      <w:hyperlink r:id="rId17" w:history="1">
        <w:r w:rsidRPr="00262400">
          <w:rPr>
            <w:rStyle w:val="Hyperlink"/>
          </w:rPr>
          <w:t>http://www.rtk.lv/?sadala=175</w:t>
        </w:r>
      </w:hyperlink>
    </w:p>
  </w:footnote>
  <w:footnote w:id="19">
    <w:p w14:paraId="780A37BB" w14:textId="77777777" w:rsidR="00763A9F" w:rsidRDefault="00763A9F" w:rsidP="00977926">
      <w:pPr>
        <w:pStyle w:val="FootnoteText"/>
      </w:pPr>
      <w:r>
        <w:rPr>
          <w:rStyle w:val="FootnoteReference"/>
        </w:rPr>
        <w:footnoteRef/>
      </w:r>
      <w:hyperlink r:id="rId18" w:history="1">
        <w:r w:rsidRPr="00262400">
          <w:rPr>
            <w:rStyle w:val="Hyperlink"/>
          </w:rPr>
          <w:t>http://www.liepu.lv/lv/584/vides-un-atjaunojamo-energoresursu-parvaldiba-un-inzenierija</w:t>
        </w:r>
      </w:hyperlink>
    </w:p>
  </w:footnote>
  <w:footnote w:id="20">
    <w:p w14:paraId="3B09082E" w14:textId="77777777" w:rsidR="00763A9F" w:rsidRDefault="00763A9F" w:rsidP="00977926">
      <w:pPr>
        <w:pStyle w:val="FootnoteText"/>
      </w:pPr>
      <w:r>
        <w:rPr>
          <w:rStyle w:val="FootnoteReference"/>
        </w:rPr>
        <w:footnoteRef/>
      </w:r>
      <w:hyperlink r:id="rId19" w:history="1">
        <w:r w:rsidRPr="00262400">
          <w:rPr>
            <w:rStyle w:val="Hyperlink"/>
          </w:rPr>
          <w:t>http://www.liepu.lv/lv/935/ekotehnologijas</w:t>
        </w:r>
      </w:hyperlink>
    </w:p>
  </w:footnote>
  <w:footnote w:id="21">
    <w:p w14:paraId="648BA14E" w14:textId="77777777" w:rsidR="00763A9F" w:rsidRDefault="00763A9F" w:rsidP="00977926">
      <w:pPr>
        <w:pStyle w:val="FootnoteText"/>
      </w:pPr>
      <w:r>
        <w:rPr>
          <w:rStyle w:val="FootnoteReference"/>
        </w:rPr>
        <w:footnoteRef/>
      </w:r>
      <w:hyperlink r:id="rId20" w:history="1">
        <w:r w:rsidRPr="00262400">
          <w:rPr>
            <w:rStyle w:val="Hyperlink"/>
          </w:rPr>
          <w:t>http://www.lu.lv/gribustudet/katalogs/programmu-mekletajs/?user_phpfileexecutor_pi1%5Bprogram_id%5D=21106</w:t>
        </w:r>
      </w:hyperlink>
    </w:p>
  </w:footnote>
  <w:footnote w:id="22">
    <w:p w14:paraId="5BB809F2" w14:textId="77777777" w:rsidR="00763A9F" w:rsidRDefault="00763A9F" w:rsidP="00977926">
      <w:pPr>
        <w:pStyle w:val="FootnoteText"/>
      </w:pPr>
      <w:r>
        <w:rPr>
          <w:rStyle w:val="FootnoteReference"/>
        </w:rPr>
        <w:footnoteRef/>
      </w:r>
      <w:hyperlink r:id="rId21" w:history="1">
        <w:r w:rsidRPr="00262400">
          <w:rPr>
            <w:rStyle w:val="Hyperlink"/>
          </w:rPr>
          <w:t>http://abc.edu.lv/macibu-risinajumi/profesionalo-zinasanu-paaugstinasana/energoauditoru-kursi.html</w:t>
        </w:r>
      </w:hyperlink>
    </w:p>
  </w:footnote>
  <w:footnote w:id="23">
    <w:p w14:paraId="3E62763C" w14:textId="77777777" w:rsidR="00763A9F" w:rsidRDefault="00763A9F" w:rsidP="00977926">
      <w:pPr>
        <w:pStyle w:val="FootnoteText"/>
      </w:pPr>
      <w:r>
        <w:rPr>
          <w:rStyle w:val="FootnoteReference"/>
        </w:rPr>
        <w:footnoteRef/>
      </w:r>
      <w:hyperlink r:id="rId22" w:history="1">
        <w:r w:rsidRPr="00262400">
          <w:rPr>
            <w:rStyle w:val="Hyperlink"/>
          </w:rPr>
          <w:t>http://www.inspecta.com/lv/Pakalpojumi/Apmacibas/kursi/Courses/Latvia/ku-energoefektivittes-sertifikcija-un-energoaudits-t-nepiecieamba-un-ieguvumi-resursu-efektv-izmantoan/</w:t>
        </w:r>
      </w:hyperlink>
    </w:p>
  </w:footnote>
  <w:footnote w:id="24">
    <w:p w14:paraId="625EB629" w14:textId="77777777" w:rsidR="00763A9F" w:rsidRDefault="00763A9F" w:rsidP="00977926">
      <w:pPr>
        <w:pStyle w:val="FootnoteText"/>
      </w:pPr>
      <w:r>
        <w:rPr>
          <w:rStyle w:val="FootnoteReference"/>
        </w:rPr>
        <w:footnoteRef/>
      </w:r>
      <w:hyperlink r:id="rId23" w:history="1">
        <w:r w:rsidRPr="00262400">
          <w:rPr>
            <w:rStyle w:val="Hyperlink"/>
          </w:rPr>
          <w:t>http://www.niid.lv/niid_search/program/10404?qy</w:t>
        </w:r>
      </w:hyperlink>
    </w:p>
  </w:footnote>
  <w:footnote w:id="25">
    <w:p w14:paraId="667F1EFB" w14:textId="77777777" w:rsidR="00763A9F" w:rsidRDefault="00763A9F" w:rsidP="00977926">
      <w:pPr>
        <w:pStyle w:val="FootnoteText"/>
      </w:pPr>
      <w:r>
        <w:rPr>
          <w:rStyle w:val="FootnoteReference"/>
        </w:rPr>
        <w:footnoteRef/>
      </w:r>
      <w:hyperlink r:id="rId24" w:history="1">
        <w:r w:rsidRPr="00262400">
          <w:rPr>
            <w:rStyle w:val="Hyperlink"/>
          </w:rPr>
          <w:t>http://www.produktivitate.lv/lv/kurss/macies-un-klusti-par-sertificetu-energoauditoru</w:t>
        </w:r>
      </w:hyperlink>
    </w:p>
  </w:footnote>
  <w:footnote w:id="26">
    <w:p w14:paraId="35D46617" w14:textId="77777777" w:rsidR="00763A9F" w:rsidRDefault="00763A9F" w:rsidP="009068C0">
      <w:pPr>
        <w:pStyle w:val="FootnoteText"/>
      </w:pPr>
      <w:r>
        <w:rPr>
          <w:rStyle w:val="FootnoteReference"/>
        </w:rPr>
        <w:footnoteRef/>
      </w:r>
      <w:hyperlink r:id="rId25" w:history="1">
        <w:r w:rsidRPr="00262400">
          <w:rPr>
            <w:rStyle w:val="Hyperlink"/>
          </w:rPr>
          <w:t>https://www.em.gov.lv/lv/nozares_politika/energoefektivitate_un_siltumapgade/energoefektivitate/obligati_energoauditi_lielajos_uznemumos/</w:t>
        </w:r>
      </w:hyperlink>
      <w:r>
        <w:t xml:space="preserve"> </w:t>
      </w:r>
    </w:p>
  </w:footnote>
  <w:footnote w:id="27">
    <w:p w14:paraId="305D5134" w14:textId="77777777" w:rsidR="00763A9F" w:rsidRDefault="00763A9F" w:rsidP="009068C0">
      <w:pPr>
        <w:pStyle w:val="FootnoteText"/>
      </w:pPr>
      <w:r>
        <w:rPr>
          <w:rStyle w:val="FootnoteReference"/>
        </w:rPr>
        <w:footnoteRef/>
      </w:r>
      <w:r>
        <w:t xml:space="preserve"> </w:t>
      </w:r>
      <w:hyperlink r:id="rId26" w:history="1">
        <w:r w:rsidRPr="00262400">
          <w:rPr>
            <w:rStyle w:val="Hyperlink"/>
          </w:rPr>
          <w:t>http://www.sadalestikls.lv/files/newnode/tarifieur/ST_tarifu_kartiba_2015.pdf</w:t>
        </w:r>
      </w:hyperlink>
      <w:r>
        <w:t xml:space="preserve"> </w:t>
      </w:r>
    </w:p>
  </w:footnote>
  <w:footnote w:id="28">
    <w:p w14:paraId="0701115C" w14:textId="77777777" w:rsidR="00763A9F" w:rsidRPr="00D0557A" w:rsidRDefault="00763A9F" w:rsidP="009068C0">
      <w:pPr>
        <w:pStyle w:val="FootnoteText"/>
      </w:pPr>
      <w:r w:rsidRPr="00D0557A">
        <w:rPr>
          <w:rStyle w:val="FootnoteReference"/>
        </w:rPr>
        <w:footnoteRef/>
      </w:r>
      <w:r w:rsidRPr="00D0557A">
        <w:t xml:space="preserve"> </w:t>
      </w:r>
      <w:hyperlink r:id="rId27" w:history="1">
        <w:r w:rsidRPr="00D0557A">
          <w:rPr>
            <w:rStyle w:val="Hyperlink"/>
          </w:rPr>
          <w:t>http://sadalestikls.lv/lat/klientiem/pieslegumi/es/</w:t>
        </w:r>
      </w:hyperlink>
      <w:r w:rsidRPr="00D0557A">
        <w:t xml:space="preserve"> </w:t>
      </w:r>
    </w:p>
  </w:footnote>
  <w:footnote w:id="29">
    <w:p w14:paraId="4F03A540" w14:textId="77777777" w:rsidR="00763A9F" w:rsidRDefault="00763A9F" w:rsidP="009068C0">
      <w:pPr>
        <w:pStyle w:val="FootnoteText"/>
      </w:pPr>
      <w:r>
        <w:rPr>
          <w:rStyle w:val="FootnoteReference"/>
        </w:rPr>
        <w:footnoteRef/>
      </w:r>
      <w:r>
        <w:t xml:space="preserve"> </w:t>
      </w:r>
      <w:hyperlink r:id="rId28" w:history="1">
        <w:r w:rsidRPr="00262400">
          <w:rPr>
            <w:rStyle w:val="Hyperlink"/>
          </w:rPr>
          <w:t>http://www.latak.lv/index.php?lang=lv</w:t>
        </w:r>
      </w:hyperlink>
      <w:r>
        <w:t xml:space="preserve"> </w:t>
      </w:r>
    </w:p>
  </w:footnote>
  <w:footnote w:id="30">
    <w:p w14:paraId="59E7763E" w14:textId="77777777" w:rsidR="00763A9F" w:rsidRDefault="00763A9F" w:rsidP="009068C0">
      <w:pPr>
        <w:pStyle w:val="FootnoteText"/>
      </w:pPr>
      <w:r>
        <w:rPr>
          <w:rStyle w:val="FootnoteReference"/>
        </w:rPr>
        <w:footnoteRef/>
      </w:r>
      <w:r>
        <w:t xml:space="preserve"> </w:t>
      </w:r>
      <w:hyperlink r:id="rId29" w:history="1">
        <w:r w:rsidRPr="00262400">
          <w:rPr>
            <w:rStyle w:val="Hyperlink"/>
          </w:rPr>
          <w:t>http://www.latak.lv/index.php?option=com_content&amp;view=article&amp;id=17&amp;Itemid=417&amp;lang=lv</w:t>
        </w:r>
      </w:hyperlink>
      <w:r>
        <w:t xml:space="preserve"> </w:t>
      </w:r>
    </w:p>
  </w:footnote>
  <w:footnote w:id="31">
    <w:p w14:paraId="1FB01B3E" w14:textId="77777777" w:rsidR="00763A9F" w:rsidRDefault="00763A9F" w:rsidP="009068C0">
      <w:pPr>
        <w:pStyle w:val="FootnoteText"/>
      </w:pPr>
      <w:r>
        <w:rPr>
          <w:rStyle w:val="FootnoteReference"/>
        </w:rPr>
        <w:footnoteRef/>
      </w:r>
      <w:r>
        <w:t xml:space="preserve"> </w:t>
      </w:r>
      <w:hyperlink r:id="rId30" w:history="1">
        <w:r w:rsidRPr="00262400">
          <w:rPr>
            <w:rStyle w:val="Hyperlink"/>
          </w:rPr>
          <w:t>http://www.latak.lv/index.php?option=com_content&amp;view=article&amp;id=17&amp;Itemid=417&amp;lang=lv</w:t>
        </w:r>
      </w:hyperlink>
      <w:r>
        <w:t xml:space="preserve"> </w:t>
      </w:r>
    </w:p>
  </w:footnote>
  <w:footnote w:id="32">
    <w:p w14:paraId="4211D085" w14:textId="77777777" w:rsidR="00763A9F" w:rsidRDefault="00763A9F" w:rsidP="009068C0">
      <w:pPr>
        <w:pStyle w:val="FootnoteText"/>
      </w:pPr>
      <w:r>
        <w:rPr>
          <w:rStyle w:val="FootnoteReference"/>
        </w:rPr>
        <w:footnoteRef/>
      </w:r>
      <w:r>
        <w:t xml:space="preserve"> </w:t>
      </w:r>
      <w:hyperlink r:id="rId31" w:history="1">
        <w:r w:rsidRPr="00262400">
          <w:rPr>
            <w:rStyle w:val="Hyperlink"/>
          </w:rPr>
          <w:t>http://visc.gov.lv/profizglitiba/dokumenti/standarti/ps0286.pdf</w:t>
        </w:r>
      </w:hyperlink>
      <w:r>
        <w:t xml:space="preserve"> </w:t>
      </w:r>
    </w:p>
  </w:footnote>
  <w:footnote w:id="33">
    <w:p w14:paraId="40796498" w14:textId="77777777" w:rsidR="00763A9F" w:rsidRDefault="00763A9F" w:rsidP="009068C0">
      <w:pPr>
        <w:pStyle w:val="FootnoteText"/>
      </w:pPr>
      <w:r>
        <w:rPr>
          <w:rStyle w:val="FootnoteReference"/>
        </w:rPr>
        <w:footnoteRef/>
      </w:r>
      <w:r>
        <w:t xml:space="preserve"> </w:t>
      </w:r>
      <w:hyperlink r:id="rId32" w:history="1">
        <w:r w:rsidRPr="00262400">
          <w:rPr>
            <w:rStyle w:val="Hyperlink"/>
          </w:rPr>
          <w:t>http://visc.gov.lv/profizglitiba/dokumenti/standarti/ps0438.pdf</w:t>
        </w:r>
      </w:hyperlink>
      <w:r>
        <w:t xml:space="preserve"> </w:t>
      </w:r>
    </w:p>
  </w:footnote>
  <w:footnote w:id="34">
    <w:p w14:paraId="0C14F2BD" w14:textId="77777777" w:rsidR="00763A9F" w:rsidRDefault="00763A9F" w:rsidP="009068C0">
      <w:pPr>
        <w:pStyle w:val="FootnoteText"/>
      </w:pPr>
      <w:r>
        <w:rPr>
          <w:rStyle w:val="FootnoteReference"/>
        </w:rPr>
        <w:footnoteRef/>
      </w:r>
      <w:r>
        <w:t xml:space="preserve"> </w:t>
      </w:r>
      <w:hyperlink r:id="rId33" w:history="1">
        <w:r w:rsidRPr="00262400">
          <w:rPr>
            <w:rStyle w:val="Hyperlink"/>
          </w:rPr>
          <w:t>https://bis.gov.lv/bisp/registri/dzivojamo-maju-parvaldnieku-registrs/izglitibas-iestades-kuras-iespejams-iegut-dzivojamo-maju-parvaldisanai-nepieciesamo-profesionalo-izglitibu-un-kvalifikaciju</w:t>
        </w:r>
      </w:hyperlink>
      <w:r>
        <w:t xml:space="preserve"> </w:t>
      </w:r>
    </w:p>
  </w:footnote>
  <w:footnote w:id="35">
    <w:p w14:paraId="1AB0F622" w14:textId="77777777" w:rsidR="00763A9F" w:rsidRDefault="00763A9F" w:rsidP="009068C0">
      <w:pPr>
        <w:pStyle w:val="FootnoteText"/>
      </w:pPr>
      <w:r>
        <w:rPr>
          <w:rStyle w:val="FootnoteReference"/>
        </w:rPr>
        <w:footnoteRef/>
      </w:r>
      <w:r>
        <w:t xml:space="preserve"> </w:t>
      </w:r>
      <w:hyperlink r:id="rId34" w:history="1">
        <w:r w:rsidRPr="00262400">
          <w:rPr>
            <w:rStyle w:val="Hyperlink"/>
          </w:rPr>
          <w:t>https://bis.gov.lv/bisp/lv/house_managers</w:t>
        </w:r>
      </w:hyperlink>
      <w:r w:rsidRPr="005C34C8">
        <w:t>.</w:t>
      </w:r>
      <w:r>
        <w:t xml:space="preserve"> </w:t>
      </w:r>
    </w:p>
  </w:footnote>
  <w:footnote w:id="36">
    <w:p w14:paraId="11DF360B" w14:textId="77777777" w:rsidR="00763A9F" w:rsidRDefault="00763A9F" w:rsidP="009068C0">
      <w:pPr>
        <w:pStyle w:val="FootnoteText"/>
      </w:pPr>
      <w:r>
        <w:rPr>
          <w:rStyle w:val="FootnoteReference"/>
        </w:rPr>
        <w:footnoteRef/>
      </w:r>
      <w:r>
        <w:t xml:space="preserve"> </w:t>
      </w:r>
      <w:hyperlink r:id="rId35" w:history="1">
        <w:r w:rsidRPr="00262400">
          <w:rPr>
            <w:rStyle w:val="Hyperlink"/>
          </w:rPr>
          <w:t>http://www.latvenergo.lv/lat/klientiem/EEC/par_eec/</w:t>
        </w:r>
      </w:hyperlink>
      <w:r>
        <w:t xml:space="preserve"> </w:t>
      </w:r>
    </w:p>
  </w:footnote>
  <w:footnote w:id="37">
    <w:p w14:paraId="3B29069C" w14:textId="77777777" w:rsidR="00763A9F" w:rsidRDefault="00763A9F" w:rsidP="009068C0">
      <w:pPr>
        <w:pStyle w:val="FootnoteText"/>
      </w:pPr>
      <w:r>
        <w:rPr>
          <w:rStyle w:val="FootnoteReference"/>
        </w:rPr>
        <w:footnoteRef/>
      </w:r>
      <w:r>
        <w:t xml:space="preserve"> </w:t>
      </w:r>
      <w:hyperlink r:id="rId36" w:history="1">
        <w:r w:rsidRPr="00262400">
          <w:rPr>
            <w:rStyle w:val="Hyperlink"/>
          </w:rPr>
          <w:t>http://lg.lv/?id=328&amp;lang=lat</w:t>
        </w:r>
      </w:hyperlink>
      <w:r>
        <w:t xml:space="preserve"> </w:t>
      </w:r>
    </w:p>
  </w:footnote>
  <w:footnote w:id="38">
    <w:p w14:paraId="2FEF5482" w14:textId="77777777" w:rsidR="00763A9F" w:rsidRDefault="00763A9F" w:rsidP="009068C0">
      <w:pPr>
        <w:pStyle w:val="FootnoteText"/>
      </w:pPr>
      <w:r>
        <w:rPr>
          <w:rStyle w:val="FootnoteReference"/>
        </w:rPr>
        <w:footnoteRef/>
      </w:r>
      <w:r>
        <w:t xml:space="preserve"> </w:t>
      </w:r>
      <w:hyperlink r:id="rId37" w:history="1">
        <w:r w:rsidRPr="00262400">
          <w:rPr>
            <w:rStyle w:val="Hyperlink"/>
          </w:rPr>
          <w:t>https://em.gov.lv/lv/es_fondi/dzivo_siltak/ievads/</w:t>
        </w:r>
      </w:hyperlink>
      <w:r>
        <w:t xml:space="preserve"> </w:t>
      </w:r>
    </w:p>
  </w:footnote>
  <w:footnote w:id="39">
    <w:p w14:paraId="0B89BDCC" w14:textId="77777777" w:rsidR="00763A9F" w:rsidRDefault="00763A9F" w:rsidP="009068C0">
      <w:pPr>
        <w:pStyle w:val="FootnoteText"/>
      </w:pPr>
      <w:r>
        <w:rPr>
          <w:rStyle w:val="FootnoteReference"/>
        </w:rPr>
        <w:footnoteRef/>
      </w:r>
      <w:r>
        <w:t xml:space="preserve"> </w:t>
      </w:r>
      <w:hyperlink r:id="rId38" w:history="1">
        <w:r w:rsidRPr="00262400">
          <w:rPr>
            <w:rStyle w:val="Hyperlink"/>
          </w:rPr>
          <w:t>https://www.riga.lv/LV/Channels/Riga_Municipality/Statutory_acts/default.htm</w:t>
        </w:r>
      </w:hyperlink>
      <w:r>
        <w:t xml:space="preserve"> </w:t>
      </w:r>
    </w:p>
  </w:footnote>
  <w:footnote w:id="40">
    <w:p w14:paraId="3E42E1EC" w14:textId="77777777" w:rsidR="00763A9F" w:rsidRDefault="00763A9F" w:rsidP="009068C0">
      <w:pPr>
        <w:pStyle w:val="FootnoteText"/>
      </w:pPr>
      <w:r>
        <w:rPr>
          <w:rStyle w:val="FootnoteReference"/>
        </w:rPr>
        <w:footnoteRef/>
      </w:r>
      <w:r>
        <w:t xml:space="preserve"> </w:t>
      </w:r>
      <w:hyperlink r:id="rId39" w:history="1">
        <w:r w:rsidRPr="00262400">
          <w:rPr>
            <w:rStyle w:val="Hyperlink"/>
          </w:rPr>
          <w:t>http://www.zrea.lv/</w:t>
        </w:r>
      </w:hyperlink>
      <w:r>
        <w:t xml:space="preserve"> </w:t>
      </w:r>
    </w:p>
  </w:footnote>
  <w:footnote w:id="41">
    <w:p w14:paraId="26E1F806" w14:textId="77777777" w:rsidR="00763A9F" w:rsidRDefault="00763A9F" w:rsidP="009068C0">
      <w:pPr>
        <w:pStyle w:val="FootnoteText"/>
      </w:pPr>
      <w:r>
        <w:rPr>
          <w:rStyle w:val="FootnoteReference"/>
        </w:rPr>
        <w:footnoteRef/>
      </w:r>
      <w:r>
        <w:t xml:space="preserve"> </w:t>
      </w:r>
      <w:hyperlink r:id="rId40" w:history="1">
        <w:r w:rsidRPr="00262400">
          <w:rPr>
            <w:rStyle w:val="Hyperlink"/>
          </w:rPr>
          <w:t>http://m.likumi.lv/doc.php?id=272012</w:t>
        </w:r>
      </w:hyperlink>
      <w:r>
        <w:t xml:space="preserve"> </w:t>
      </w:r>
    </w:p>
  </w:footnote>
  <w:footnote w:id="42">
    <w:p w14:paraId="45F4B720" w14:textId="77777777" w:rsidR="00763A9F" w:rsidRDefault="00763A9F" w:rsidP="009068C0">
      <w:pPr>
        <w:pStyle w:val="FootnoteText"/>
      </w:pPr>
      <w:r>
        <w:rPr>
          <w:rStyle w:val="FootnoteReference"/>
        </w:rPr>
        <w:footnoteRef/>
      </w:r>
      <w:hyperlink r:id="rId41" w:history="1">
        <w:r w:rsidRPr="00653C24">
          <w:rPr>
            <w:rStyle w:val="Hyperlink"/>
          </w:rPr>
          <w:t>https://www.em.gov.lv/lv/nozares_politika/energoefektivitate_un_siltumapgade/energoefektivitate/energoefektivitates_pakalpojumi/</w:t>
        </w:r>
      </w:hyperlink>
      <w:r>
        <w:t xml:space="preserve"> </w:t>
      </w:r>
    </w:p>
  </w:footnote>
  <w:footnote w:id="43">
    <w:p w14:paraId="58222243" w14:textId="77777777" w:rsidR="00763A9F" w:rsidRDefault="00763A9F" w:rsidP="009068C0">
      <w:pPr>
        <w:pStyle w:val="FootnoteText"/>
      </w:pPr>
      <w:r>
        <w:rPr>
          <w:rStyle w:val="FootnoteReference"/>
        </w:rPr>
        <w:footnoteRef/>
      </w:r>
      <w:hyperlink r:id="rId42" w:history="1">
        <w:r w:rsidRPr="00262400">
          <w:rPr>
            <w:rStyle w:val="Hyperlink"/>
          </w:rPr>
          <w:t>http://php.lvafa.gov.lv/images/faili/projektu_materiali/petijumi/2014/382_Passive_house/ESKO%20ligums%202015_01_28%201551%20SB.pdf</w:t>
        </w:r>
      </w:hyperlink>
      <w:r>
        <w:t xml:space="preserve"> </w:t>
      </w:r>
    </w:p>
  </w:footnote>
  <w:footnote w:id="44">
    <w:p w14:paraId="308943CD" w14:textId="77777777" w:rsidR="00763A9F" w:rsidRDefault="00763A9F" w:rsidP="009068C0">
      <w:pPr>
        <w:pStyle w:val="FootnoteText"/>
      </w:pPr>
      <w:r>
        <w:rPr>
          <w:rStyle w:val="FootnoteReference"/>
        </w:rPr>
        <w:footnoteRef/>
      </w:r>
      <w:hyperlink r:id="rId43" w:history="1">
        <w:r w:rsidRPr="00262400">
          <w:rPr>
            <w:rStyle w:val="Hyperlink"/>
          </w:rPr>
          <w:t>http://php.lvafa.gov.lv/images/faili/projektu_materiali/petijumi/2014/382_Passive_house/ESKO_Vadlinijas_pasvaldibam.pdf</w:t>
        </w:r>
      </w:hyperlink>
      <w:r>
        <w:t xml:space="preserve"> </w:t>
      </w:r>
    </w:p>
  </w:footnote>
  <w:footnote w:id="45">
    <w:p w14:paraId="1CFAD2B0" w14:textId="77777777" w:rsidR="00763A9F" w:rsidRDefault="00763A9F" w:rsidP="009068C0">
      <w:pPr>
        <w:pStyle w:val="FootnoteText"/>
      </w:pPr>
      <w:r>
        <w:rPr>
          <w:rStyle w:val="FootnoteReference"/>
        </w:rPr>
        <w:footnoteRef/>
      </w:r>
      <w:r>
        <w:t xml:space="preserve"> </w:t>
      </w:r>
      <w:hyperlink r:id="rId44" w:history="1">
        <w:r w:rsidRPr="001B690A">
          <w:rPr>
            <w:rStyle w:val="Hyperlink"/>
          </w:rPr>
          <w:t>https://ec.europa.eu/energy/sites/ener/files/documents/2014_neeap_lv_latvia.pdf</w:t>
        </w:r>
      </w:hyperlink>
      <w:r>
        <w:t xml:space="preserve"> </w:t>
      </w:r>
    </w:p>
  </w:footnote>
  <w:footnote w:id="46">
    <w:p w14:paraId="5D715ACA" w14:textId="77777777" w:rsidR="00763A9F" w:rsidRDefault="00763A9F" w:rsidP="009068C0">
      <w:pPr>
        <w:pStyle w:val="FootnoteText"/>
      </w:pPr>
      <w:r>
        <w:rPr>
          <w:rStyle w:val="FootnoteReference"/>
        </w:rPr>
        <w:footnoteRef/>
      </w:r>
      <w:hyperlink r:id="rId45" w:history="1">
        <w:r w:rsidRPr="00262400">
          <w:rPr>
            <w:rStyle w:val="Hyperlink"/>
          </w:rPr>
          <w:t>https://www.em.gov.lv/lv/nozares_politika/energoefektivitate_un_siltumapgade/energoefektivitate/pasvaldibu_energoplani/</w:t>
        </w:r>
      </w:hyperlink>
      <w:r>
        <w:t xml:space="preserve"> </w:t>
      </w:r>
    </w:p>
  </w:footnote>
  <w:footnote w:id="47">
    <w:p w14:paraId="60B4E1B4" w14:textId="77777777" w:rsidR="00763A9F" w:rsidRDefault="00763A9F" w:rsidP="009068C0">
      <w:pPr>
        <w:pStyle w:val="FootnoteText"/>
      </w:pPr>
      <w:r>
        <w:rPr>
          <w:rStyle w:val="FootnoteReference"/>
        </w:rPr>
        <w:footnoteRef/>
      </w:r>
      <w:r>
        <w:t xml:space="preserve"> </w:t>
      </w:r>
      <w:hyperlink r:id="rId46" w:history="1">
        <w:r w:rsidRPr="00262400">
          <w:rPr>
            <w:rStyle w:val="Hyperlink"/>
          </w:rPr>
          <w:t>http://likumi.lv/ta/id/272295-par-zala-iepirkuma-veicinasanas-planu-2015-2017-gadam</w:t>
        </w:r>
      </w:hyperlink>
      <w:r>
        <w:t xml:space="preserve"> </w:t>
      </w:r>
    </w:p>
  </w:footnote>
  <w:footnote w:id="48">
    <w:p w14:paraId="1643ACEE" w14:textId="77777777" w:rsidR="00763A9F" w:rsidRDefault="00763A9F" w:rsidP="009068C0">
      <w:pPr>
        <w:pStyle w:val="FootnoteText"/>
      </w:pPr>
      <w:r>
        <w:rPr>
          <w:rStyle w:val="FootnoteReference"/>
        </w:rPr>
        <w:footnoteRef/>
      </w:r>
      <w:r>
        <w:t xml:space="preserve"> </w:t>
      </w:r>
      <w:hyperlink r:id="rId47" w:history="1">
        <w:r w:rsidRPr="00262400">
          <w:rPr>
            <w:rStyle w:val="Hyperlink"/>
          </w:rPr>
          <w:t>http://www.varam.gov.lv/lat/darbibas_veidi/reg_att/metodika/</w:t>
        </w:r>
      </w:hyperlink>
      <w:r>
        <w:t xml:space="preserve"> </w:t>
      </w:r>
    </w:p>
  </w:footnote>
  <w:footnote w:id="49">
    <w:p w14:paraId="3D4DE793" w14:textId="77777777" w:rsidR="00763A9F" w:rsidRDefault="00763A9F" w:rsidP="009068C0">
      <w:pPr>
        <w:pStyle w:val="FootnoteText"/>
      </w:pPr>
      <w:r>
        <w:rPr>
          <w:rStyle w:val="FootnoteReference"/>
        </w:rPr>
        <w:footnoteRef/>
      </w:r>
      <w:r>
        <w:t xml:space="preserve"> </w:t>
      </w:r>
      <w:hyperlink r:id="rId48" w:history="1">
        <w:r w:rsidRPr="00262400">
          <w:rPr>
            <w:rStyle w:val="Hyperlink"/>
          </w:rPr>
          <w:t>http://www.iub.gov.lv/lv/node/63</w:t>
        </w:r>
      </w:hyperlink>
      <w:r>
        <w:t xml:space="preserve"> </w:t>
      </w:r>
    </w:p>
  </w:footnote>
  <w:footnote w:id="50">
    <w:p w14:paraId="70B9C652" w14:textId="77777777" w:rsidR="00763A9F" w:rsidRDefault="00763A9F" w:rsidP="009068C0">
      <w:pPr>
        <w:pStyle w:val="FootnoteText"/>
      </w:pPr>
      <w:r>
        <w:rPr>
          <w:rStyle w:val="FootnoteReference"/>
        </w:rPr>
        <w:footnoteRef/>
      </w:r>
      <w:r>
        <w:t xml:space="preserve"> Aplūkojams: </w:t>
      </w:r>
      <w:hyperlink r:id="rId49" w:history="1">
        <w:r w:rsidRPr="001B690A">
          <w:rPr>
            <w:rStyle w:val="Hyperlink"/>
          </w:rPr>
          <w:t>https://ec.europa.eu/energy/sites/ener/files/documents/2014_neeap_lv_latvia.pdf</w:t>
        </w:r>
      </w:hyperlink>
      <w:r>
        <w:t xml:space="preserve"> </w:t>
      </w:r>
    </w:p>
  </w:footnote>
  <w:footnote w:id="51">
    <w:p w14:paraId="21FA226A" w14:textId="77777777" w:rsidR="00763A9F" w:rsidRDefault="00763A9F" w:rsidP="009068C0">
      <w:pPr>
        <w:pStyle w:val="FootnoteText"/>
      </w:pPr>
      <w:r>
        <w:rPr>
          <w:rStyle w:val="FootnoteReference"/>
        </w:rPr>
        <w:footnoteRef/>
      </w:r>
      <w:r>
        <w:t xml:space="preserve"> </w:t>
      </w:r>
      <w:hyperlink r:id="rId50" w:history="1">
        <w:r w:rsidRPr="00262400">
          <w:rPr>
            <w:rStyle w:val="Hyperlink"/>
          </w:rPr>
          <w:t>http://likumi.lv/doc.php?id=263153</w:t>
        </w:r>
      </w:hyperlink>
      <w:r>
        <w:t xml:space="preserve"> </w:t>
      </w:r>
    </w:p>
  </w:footnote>
  <w:footnote w:id="52">
    <w:p w14:paraId="14070245" w14:textId="77777777" w:rsidR="00763A9F" w:rsidRDefault="00763A9F" w:rsidP="009068C0">
      <w:pPr>
        <w:pStyle w:val="FootnoteText"/>
      </w:pPr>
      <w:r>
        <w:rPr>
          <w:rStyle w:val="FootnoteReference"/>
        </w:rPr>
        <w:footnoteRef/>
      </w:r>
      <w:r>
        <w:t xml:space="preserve"> </w:t>
      </w:r>
      <w:hyperlink r:id="rId51" w:history="1">
        <w:r w:rsidRPr="00262400">
          <w:rPr>
            <w:rStyle w:val="Hyperlink"/>
          </w:rPr>
          <w:t>http://data.csb.gov.lv/pxweb/lv/vide/vide__ikgad__energetika/EN0020.px/?rxid=cdcb978c-22b0-416a-aacc-aa650d3e2ce0</w:t>
        </w:r>
      </w:hyperlink>
      <w:r>
        <w:t xml:space="preserve"> </w:t>
      </w:r>
    </w:p>
  </w:footnote>
  <w:footnote w:id="53">
    <w:p w14:paraId="6BEEC8A9" w14:textId="77777777" w:rsidR="00763A9F" w:rsidRDefault="00763A9F" w:rsidP="009068C0">
      <w:pPr>
        <w:pStyle w:val="FootnoteText"/>
      </w:pPr>
      <w:r>
        <w:rPr>
          <w:rStyle w:val="FootnoteReference"/>
        </w:rPr>
        <w:footnoteRef/>
      </w:r>
      <w:r>
        <w:t xml:space="preserve"> </w:t>
      </w:r>
      <w:hyperlink r:id="rId52" w:history="1">
        <w:r w:rsidRPr="00262400">
          <w:rPr>
            <w:rStyle w:val="Hyperlink"/>
          </w:rPr>
          <w:t>http://data.csb.gov.lv/pxweb/lv/vide/vide__ikgad__energetika/EN0040.px/?rxid=cdcb978c-22b0-416a-aacc-aa650d3e2ce0</w:t>
        </w:r>
      </w:hyperlink>
      <w:r>
        <w:t xml:space="preserve"> </w:t>
      </w:r>
    </w:p>
  </w:footnote>
  <w:footnote w:id="54">
    <w:p w14:paraId="4294F30E" w14:textId="77777777" w:rsidR="00763A9F" w:rsidRDefault="00763A9F" w:rsidP="009068C0">
      <w:pPr>
        <w:pStyle w:val="FootnoteText"/>
      </w:pPr>
      <w:r>
        <w:rPr>
          <w:rStyle w:val="FootnoteReference"/>
        </w:rPr>
        <w:footnoteRef/>
      </w:r>
      <w:r>
        <w:t xml:space="preserve"> </w:t>
      </w:r>
      <w:hyperlink r:id="rId53" w:history="1">
        <w:r w:rsidRPr="00262400">
          <w:rPr>
            <w:rStyle w:val="Hyperlink"/>
          </w:rPr>
          <w:t>https://www.em.gov.lv/lv/nozares_politika/energijas_tirgus_un_infrastruktura/statistika/</w:t>
        </w:r>
      </w:hyperlink>
      <w:r>
        <w:t xml:space="preserve"> </w:t>
      </w:r>
    </w:p>
  </w:footnote>
  <w:footnote w:id="55">
    <w:p w14:paraId="673D3D12" w14:textId="77777777" w:rsidR="00763A9F" w:rsidRDefault="00763A9F" w:rsidP="009068C0">
      <w:pPr>
        <w:pStyle w:val="FootnoteText"/>
      </w:pPr>
      <w:r>
        <w:rPr>
          <w:rStyle w:val="FootnoteReference"/>
        </w:rPr>
        <w:footnoteRef/>
      </w:r>
      <w:hyperlink r:id="rId54" w:history="1">
        <w:r w:rsidRPr="00262400">
          <w:rPr>
            <w:rStyle w:val="Hyperlink"/>
          </w:rPr>
          <w:t>http://php.lvafa.gov.lv/images/faili/projektu_materiali/petijumi/2014/382_Passive_house/ESKO%20ligums%202015_01_28%201551%20SB.pdf</w:t>
        </w:r>
      </w:hyperlink>
      <w:r>
        <w:t xml:space="preserve"> </w:t>
      </w:r>
    </w:p>
  </w:footnote>
  <w:footnote w:id="56">
    <w:p w14:paraId="335CC557" w14:textId="77777777" w:rsidR="00763A9F" w:rsidRDefault="00763A9F" w:rsidP="009068C0">
      <w:pPr>
        <w:pStyle w:val="FootnoteText"/>
      </w:pPr>
      <w:r>
        <w:rPr>
          <w:rStyle w:val="FootnoteReference"/>
        </w:rPr>
        <w:footnoteRef/>
      </w:r>
      <w:hyperlink r:id="rId55" w:history="1">
        <w:r w:rsidRPr="00262400">
          <w:rPr>
            <w:rStyle w:val="Hyperlink"/>
          </w:rPr>
          <w:t>http://php.lvafa.gov.lv/images/faili/projektu_materiali/petijumi/2014/382_Passive_house/ESKO_Vadlinijas_pasvaldibam.pdf</w:t>
        </w:r>
      </w:hyperlink>
      <w:r>
        <w:t xml:space="preserve"> </w:t>
      </w:r>
    </w:p>
  </w:footnote>
  <w:footnote w:id="57">
    <w:p w14:paraId="090B605E" w14:textId="77777777" w:rsidR="00763A9F" w:rsidRDefault="00763A9F" w:rsidP="009068C0">
      <w:pPr>
        <w:pStyle w:val="FootnoteText"/>
      </w:pPr>
      <w:r>
        <w:rPr>
          <w:rStyle w:val="FootnoteReference"/>
        </w:rPr>
        <w:footnoteRef/>
      </w:r>
      <w:r>
        <w:t xml:space="preserve"> </w:t>
      </w:r>
      <w:hyperlink r:id="rId56" w:history="1">
        <w:r w:rsidRPr="007F150E">
          <w:rPr>
            <w:rStyle w:val="Hyperlink"/>
          </w:rPr>
          <w:t>http://www.sadalestikls.lv/lat/klientiem/pieslegumi/</w:t>
        </w:r>
      </w:hyperlink>
      <w:r>
        <w:t xml:space="preserve"> </w:t>
      </w:r>
    </w:p>
  </w:footnote>
  <w:footnote w:id="58">
    <w:p w14:paraId="147CADC0" w14:textId="77777777" w:rsidR="00763A9F" w:rsidRDefault="00763A9F" w:rsidP="009068C0">
      <w:pPr>
        <w:pStyle w:val="FootnoteText"/>
      </w:pPr>
      <w:r>
        <w:rPr>
          <w:rStyle w:val="FootnoteReference"/>
        </w:rPr>
        <w:footnoteRef/>
      </w:r>
      <w:r>
        <w:t xml:space="preserve"> </w:t>
      </w:r>
      <w:hyperlink r:id="rId57" w:history="1">
        <w:r w:rsidRPr="00262400">
          <w:rPr>
            <w:rStyle w:val="Hyperlink"/>
          </w:rPr>
          <w:t>http://www.sadalestikls.lv/files/newnode/tarifieur/ST_tarifu_kartiba_2015.pdf</w:t>
        </w:r>
      </w:hyperlink>
      <w:r>
        <w:t xml:space="preserve"> </w:t>
      </w:r>
    </w:p>
  </w:footnote>
  <w:footnote w:id="59">
    <w:p w14:paraId="0E2249B0" w14:textId="77777777" w:rsidR="00763A9F" w:rsidRDefault="00763A9F" w:rsidP="009068C0">
      <w:pPr>
        <w:pStyle w:val="FootnoteText"/>
      </w:pPr>
      <w:r>
        <w:rPr>
          <w:rStyle w:val="FootnoteReference"/>
        </w:rPr>
        <w:footnoteRef/>
      </w:r>
      <w:r>
        <w:t xml:space="preserve"> </w:t>
      </w:r>
      <w:hyperlink r:id="rId58" w:history="1">
        <w:r w:rsidRPr="00262400">
          <w:rPr>
            <w:rStyle w:val="Hyperlink"/>
          </w:rPr>
          <w:t>http://www.sadalestikls.lv/files/newnode/tarifieur/ST_tarifu_kartiba_2015.pdf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5BB93" w14:textId="77777777" w:rsidR="00763A9F" w:rsidRDefault="00763A9F">
    <w:pPr>
      <w:pStyle w:val="Header"/>
      <w:jc w:val="center"/>
    </w:pPr>
    <w:r>
      <w:fldChar w:fldCharType="begin"/>
    </w:r>
    <w:r>
      <w:instrText xml:space="preserve"> PAGE   \* MERGEFORMAT </w:instrText>
    </w:r>
    <w:r>
      <w:fldChar w:fldCharType="separate"/>
    </w:r>
    <w:r w:rsidR="00B4376D">
      <w:rPr>
        <w:noProof/>
      </w:rPr>
      <w:t>44</w:t>
    </w:r>
    <w:r>
      <w:rPr>
        <w:noProof/>
      </w:rPr>
      <w:fldChar w:fldCharType="end"/>
    </w:r>
  </w:p>
  <w:p w14:paraId="5539F46E" w14:textId="77777777" w:rsidR="00763A9F" w:rsidRDefault="00763A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7C34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CA2A9B"/>
    <w:multiLevelType w:val="hybridMultilevel"/>
    <w:tmpl w:val="83F49242"/>
    <w:lvl w:ilvl="0" w:tplc="9CFC213A">
      <w:start w:val="1"/>
      <w:numFmt w:val="decimal"/>
      <w:pStyle w:val="Prejasnoteikumi"/>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2DC7EB4"/>
    <w:multiLevelType w:val="hybridMultilevel"/>
    <w:tmpl w:val="2BE44074"/>
    <w:lvl w:ilvl="0" w:tplc="63447F80">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6272686E"/>
    <w:multiLevelType w:val="singleLevel"/>
    <w:tmpl w:val="6292DC68"/>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4" w15:restartNumberingAfterBreak="0">
    <w:nsid w:val="6E993928"/>
    <w:multiLevelType w:val="hybridMultilevel"/>
    <w:tmpl w:val="CDA0EF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0E434B4"/>
    <w:multiLevelType w:val="hybridMultilevel"/>
    <w:tmpl w:val="8EEEE726"/>
    <w:lvl w:ilvl="0" w:tplc="50844DB0">
      <w:start w:val="1"/>
      <w:numFmt w:val="decimal"/>
      <w:pStyle w:val="Daaarnumuru"/>
      <w:lvlText w:val="(%1)"/>
      <w:lvlJc w:val="left"/>
      <w:pPr>
        <w:ind w:left="1211"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19"/>
    <w:rsid w:val="000010C6"/>
    <w:rsid w:val="00001436"/>
    <w:rsid w:val="00001B86"/>
    <w:rsid w:val="00003D54"/>
    <w:rsid w:val="000041E7"/>
    <w:rsid w:val="00004DAF"/>
    <w:rsid w:val="000061A5"/>
    <w:rsid w:val="0000638E"/>
    <w:rsid w:val="0000665C"/>
    <w:rsid w:val="00006D06"/>
    <w:rsid w:val="00006D6C"/>
    <w:rsid w:val="00006EDE"/>
    <w:rsid w:val="000075C0"/>
    <w:rsid w:val="000104A1"/>
    <w:rsid w:val="00010770"/>
    <w:rsid w:val="00010993"/>
    <w:rsid w:val="00010BB0"/>
    <w:rsid w:val="000113B4"/>
    <w:rsid w:val="000115C0"/>
    <w:rsid w:val="0001166F"/>
    <w:rsid w:val="000116E8"/>
    <w:rsid w:val="00011D36"/>
    <w:rsid w:val="00011EE1"/>
    <w:rsid w:val="00012A38"/>
    <w:rsid w:val="000137B2"/>
    <w:rsid w:val="000138B5"/>
    <w:rsid w:val="00013A46"/>
    <w:rsid w:val="00013E4E"/>
    <w:rsid w:val="00014AAD"/>
    <w:rsid w:val="00014C07"/>
    <w:rsid w:val="0001503E"/>
    <w:rsid w:val="000164EE"/>
    <w:rsid w:val="0001662D"/>
    <w:rsid w:val="000167BE"/>
    <w:rsid w:val="00016DF8"/>
    <w:rsid w:val="0002008F"/>
    <w:rsid w:val="00020CE9"/>
    <w:rsid w:val="00022F1E"/>
    <w:rsid w:val="000231E2"/>
    <w:rsid w:val="00023A5A"/>
    <w:rsid w:val="00023BE7"/>
    <w:rsid w:val="00024E87"/>
    <w:rsid w:val="00024F24"/>
    <w:rsid w:val="000255B1"/>
    <w:rsid w:val="00025CC1"/>
    <w:rsid w:val="00025CF5"/>
    <w:rsid w:val="00025D35"/>
    <w:rsid w:val="00026170"/>
    <w:rsid w:val="00027286"/>
    <w:rsid w:val="00027EE5"/>
    <w:rsid w:val="00030114"/>
    <w:rsid w:val="000309C8"/>
    <w:rsid w:val="00030A47"/>
    <w:rsid w:val="00030B20"/>
    <w:rsid w:val="0003133C"/>
    <w:rsid w:val="00031D95"/>
    <w:rsid w:val="00032F64"/>
    <w:rsid w:val="00033143"/>
    <w:rsid w:val="0003379C"/>
    <w:rsid w:val="000340DB"/>
    <w:rsid w:val="00034BE2"/>
    <w:rsid w:val="0003532E"/>
    <w:rsid w:val="0003542F"/>
    <w:rsid w:val="00036136"/>
    <w:rsid w:val="00037D94"/>
    <w:rsid w:val="0004014B"/>
    <w:rsid w:val="00040328"/>
    <w:rsid w:val="0004050D"/>
    <w:rsid w:val="00040722"/>
    <w:rsid w:val="00041B45"/>
    <w:rsid w:val="000427C9"/>
    <w:rsid w:val="00042F68"/>
    <w:rsid w:val="00043A45"/>
    <w:rsid w:val="00043E0E"/>
    <w:rsid w:val="00045202"/>
    <w:rsid w:val="00045CB6"/>
    <w:rsid w:val="00046627"/>
    <w:rsid w:val="00046A5A"/>
    <w:rsid w:val="000505FB"/>
    <w:rsid w:val="00050975"/>
    <w:rsid w:val="00050EB0"/>
    <w:rsid w:val="00050FC1"/>
    <w:rsid w:val="000512A4"/>
    <w:rsid w:val="00051BE4"/>
    <w:rsid w:val="000522F9"/>
    <w:rsid w:val="00053035"/>
    <w:rsid w:val="00053117"/>
    <w:rsid w:val="0005492E"/>
    <w:rsid w:val="000553F1"/>
    <w:rsid w:val="0005570B"/>
    <w:rsid w:val="00055962"/>
    <w:rsid w:val="00055AC0"/>
    <w:rsid w:val="00055ACD"/>
    <w:rsid w:val="0005645B"/>
    <w:rsid w:val="000564E2"/>
    <w:rsid w:val="00056779"/>
    <w:rsid w:val="00056986"/>
    <w:rsid w:val="00056C40"/>
    <w:rsid w:val="00061536"/>
    <w:rsid w:val="000625D9"/>
    <w:rsid w:val="0006440F"/>
    <w:rsid w:val="0006514C"/>
    <w:rsid w:val="00065DDF"/>
    <w:rsid w:val="00066816"/>
    <w:rsid w:val="00066D44"/>
    <w:rsid w:val="00066FEB"/>
    <w:rsid w:val="000707A1"/>
    <w:rsid w:val="00071B1D"/>
    <w:rsid w:val="00071DD8"/>
    <w:rsid w:val="000720EA"/>
    <w:rsid w:val="0007256E"/>
    <w:rsid w:val="00072FBA"/>
    <w:rsid w:val="00074D4B"/>
    <w:rsid w:val="0007514F"/>
    <w:rsid w:val="00080493"/>
    <w:rsid w:val="000813A3"/>
    <w:rsid w:val="00083295"/>
    <w:rsid w:val="00084269"/>
    <w:rsid w:val="00084884"/>
    <w:rsid w:val="000864C9"/>
    <w:rsid w:val="00086E26"/>
    <w:rsid w:val="00087B06"/>
    <w:rsid w:val="000906E4"/>
    <w:rsid w:val="00090B4C"/>
    <w:rsid w:val="00091297"/>
    <w:rsid w:val="00091470"/>
    <w:rsid w:val="000935D8"/>
    <w:rsid w:val="00094544"/>
    <w:rsid w:val="00094834"/>
    <w:rsid w:val="00095B7F"/>
    <w:rsid w:val="0009653E"/>
    <w:rsid w:val="00096A3A"/>
    <w:rsid w:val="000978F4"/>
    <w:rsid w:val="00097D48"/>
    <w:rsid w:val="000A3BC0"/>
    <w:rsid w:val="000A3BFC"/>
    <w:rsid w:val="000A41FD"/>
    <w:rsid w:val="000A6B9D"/>
    <w:rsid w:val="000A7C66"/>
    <w:rsid w:val="000B1552"/>
    <w:rsid w:val="000B1918"/>
    <w:rsid w:val="000B1C29"/>
    <w:rsid w:val="000B1EDB"/>
    <w:rsid w:val="000B1F27"/>
    <w:rsid w:val="000B525A"/>
    <w:rsid w:val="000B5629"/>
    <w:rsid w:val="000B5A6E"/>
    <w:rsid w:val="000B639F"/>
    <w:rsid w:val="000B64A6"/>
    <w:rsid w:val="000B65A6"/>
    <w:rsid w:val="000B71A3"/>
    <w:rsid w:val="000B7E67"/>
    <w:rsid w:val="000C0157"/>
    <w:rsid w:val="000C0416"/>
    <w:rsid w:val="000C0855"/>
    <w:rsid w:val="000C25C8"/>
    <w:rsid w:val="000C25D1"/>
    <w:rsid w:val="000C2949"/>
    <w:rsid w:val="000C3AE7"/>
    <w:rsid w:val="000C3EBA"/>
    <w:rsid w:val="000C40AC"/>
    <w:rsid w:val="000C4B44"/>
    <w:rsid w:val="000C68EC"/>
    <w:rsid w:val="000C7A4C"/>
    <w:rsid w:val="000C7D9B"/>
    <w:rsid w:val="000D099B"/>
    <w:rsid w:val="000D0D31"/>
    <w:rsid w:val="000D0D71"/>
    <w:rsid w:val="000D2C6F"/>
    <w:rsid w:val="000D3634"/>
    <w:rsid w:val="000D39F8"/>
    <w:rsid w:val="000D3C53"/>
    <w:rsid w:val="000D5C9B"/>
    <w:rsid w:val="000D7245"/>
    <w:rsid w:val="000D7589"/>
    <w:rsid w:val="000E0D18"/>
    <w:rsid w:val="000E14C5"/>
    <w:rsid w:val="000E20EE"/>
    <w:rsid w:val="000E3DBB"/>
    <w:rsid w:val="000E3F29"/>
    <w:rsid w:val="000E4427"/>
    <w:rsid w:val="000E50CF"/>
    <w:rsid w:val="000E5AB4"/>
    <w:rsid w:val="000E70AF"/>
    <w:rsid w:val="000F059D"/>
    <w:rsid w:val="000F0645"/>
    <w:rsid w:val="000F0B2D"/>
    <w:rsid w:val="000F11F2"/>
    <w:rsid w:val="000F2240"/>
    <w:rsid w:val="000F282F"/>
    <w:rsid w:val="000F3927"/>
    <w:rsid w:val="000F3B6E"/>
    <w:rsid w:val="000F5137"/>
    <w:rsid w:val="000F6238"/>
    <w:rsid w:val="000F6FAD"/>
    <w:rsid w:val="00101471"/>
    <w:rsid w:val="001023AF"/>
    <w:rsid w:val="00102E0E"/>
    <w:rsid w:val="0010393A"/>
    <w:rsid w:val="00103D80"/>
    <w:rsid w:val="00105B68"/>
    <w:rsid w:val="00105C5E"/>
    <w:rsid w:val="00106157"/>
    <w:rsid w:val="00106A5A"/>
    <w:rsid w:val="001076C4"/>
    <w:rsid w:val="00107BE2"/>
    <w:rsid w:val="0011147C"/>
    <w:rsid w:val="0011238E"/>
    <w:rsid w:val="0011328A"/>
    <w:rsid w:val="00113648"/>
    <w:rsid w:val="00113800"/>
    <w:rsid w:val="00113BE9"/>
    <w:rsid w:val="001145EC"/>
    <w:rsid w:val="00114621"/>
    <w:rsid w:val="00114AE0"/>
    <w:rsid w:val="00114C37"/>
    <w:rsid w:val="0011586C"/>
    <w:rsid w:val="001164D3"/>
    <w:rsid w:val="001166FF"/>
    <w:rsid w:val="0012331F"/>
    <w:rsid w:val="001233A9"/>
    <w:rsid w:val="00123E54"/>
    <w:rsid w:val="00123F2F"/>
    <w:rsid w:val="001244F2"/>
    <w:rsid w:val="00125384"/>
    <w:rsid w:val="00125674"/>
    <w:rsid w:val="001257B1"/>
    <w:rsid w:val="00125AA8"/>
    <w:rsid w:val="00125C09"/>
    <w:rsid w:val="0012655B"/>
    <w:rsid w:val="00126950"/>
    <w:rsid w:val="00126A0B"/>
    <w:rsid w:val="00127024"/>
    <w:rsid w:val="00130152"/>
    <w:rsid w:val="00130164"/>
    <w:rsid w:val="0013017B"/>
    <w:rsid w:val="001306E5"/>
    <w:rsid w:val="00130FF1"/>
    <w:rsid w:val="001310CC"/>
    <w:rsid w:val="001312FD"/>
    <w:rsid w:val="0013153E"/>
    <w:rsid w:val="00132CD9"/>
    <w:rsid w:val="00132FC9"/>
    <w:rsid w:val="00133FD7"/>
    <w:rsid w:val="00135C62"/>
    <w:rsid w:val="0013681E"/>
    <w:rsid w:val="00137547"/>
    <w:rsid w:val="00137A81"/>
    <w:rsid w:val="00137C44"/>
    <w:rsid w:val="001400F5"/>
    <w:rsid w:val="00140276"/>
    <w:rsid w:val="00141035"/>
    <w:rsid w:val="00141DBB"/>
    <w:rsid w:val="00141ECA"/>
    <w:rsid w:val="00142EA3"/>
    <w:rsid w:val="00142F86"/>
    <w:rsid w:val="001430B6"/>
    <w:rsid w:val="00144640"/>
    <w:rsid w:val="00145097"/>
    <w:rsid w:val="00145991"/>
    <w:rsid w:val="00147923"/>
    <w:rsid w:val="00150742"/>
    <w:rsid w:val="00150CF7"/>
    <w:rsid w:val="0015142D"/>
    <w:rsid w:val="00151F11"/>
    <w:rsid w:val="001531D1"/>
    <w:rsid w:val="00153472"/>
    <w:rsid w:val="001535AB"/>
    <w:rsid w:val="001535AF"/>
    <w:rsid w:val="001557A1"/>
    <w:rsid w:val="00156288"/>
    <w:rsid w:val="0015651C"/>
    <w:rsid w:val="00156E24"/>
    <w:rsid w:val="001578B4"/>
    <w:rsid w:val="0016064A"/>
    <w:rsid w:val="00160C02"/>
    <w:rsid w:val="00160DD8"/>
    <w:rsid w:val="00161052"/>
    <w:rsid w:val="00161D54"/>
    <w:rsid w:val="0016554F"/>
    <w:rsid w:val="00165858"/>
    <w:rsid w:val="00165BBE"/>
    <w:rsid w:val="00165E5F"/>
    <w:rsid w:val="00166A86"/>
    <w:rsid w:val="00167CA1"/>
    <w:rsid w:val="0017301E"/>
    <w:rsid w:val="001730F2"/>
    <w:rsid w:val="001761A5"/>
    <w:rsid w:val="00176475"/>
    <w:rsid w:val="00176E54"/>
    <w:rsid w:val="00176FCB"/>
    <w:rsid w:val="001771EE"/>
    <w:rsid w:val="0017744F"/>
    <w:rsid w:val="0018075B"/>
    <w:rsid w:val="00182AE2"/>
    <w:rsid w:val="00182D6A"/>
    <w:rsid w:val="00182ED3"/>
    <w:rsid w:val="00182FAD"/>
    <w:rsid w:val="00183320"/>
    <w:rsid w:val="0018371E"/>
    <w:rsid w:val="001859B8"/>
    <w:rsid w:val="00185CA4"/>
    <w:rsid w:val="00186196"/>
    <w:rsid w:val="0018690E"/>
    <w:rsid w:val="0018710D"/>
    <w:rsid w:val="00192270"/>
    <w:rsid w:val="0019635D"/>
    <w:rsid w:val="00196F61"/>
    <w:rsid w:val="00197DD2"/>
    <w:rsid w:val="00197FB6"/>
    <w:rsid w:val="001A05E2"/>
    <w:rsid w:val="001A2D78"/>
    <w:rsid w:val="001A2E55"/>
    <w:rsid w:val="001A3979"/>
    <w:rsid w:val="001A483D"/>
    <w:rsid w:val="001A5755"/>
    <w:rsid w:val="001A72E8"/>
    <w:rsid w:val="001A7DD6"/>
    <w:rsid w:val="001A7FE3"/>
    <w:rsid w:val="001B0CB1"/>
    <w:rsid w:val="001B1380"/>
    <w:rsid w:val="001B13D0"/>
    <w:rsid w:val="001B3049"/>
    <w:rsid w:val="001B4343"/>
    <w:rsid w:val="001B4CFC"/>
    <w:rsid w:val="001B4D38"/>
    <w:rsid w:val="001B532E"/>
    <w:rsid w:val="001B5801"/>
    <w:rsid w:val="001B63C7"/>
    <w:rsid w:val="001B6A50"/>
    <w:rsid w:val="001B76D4"/>
    <w:rsid w:val="001C2FBC"/>
    <w:rsid w:val="001C5415"/>
    <w:rsid w:val="001C5D11"/>
    <w:rsid w:val="001C6BA7"/>
    <w:rsid w:val="001C6C01"/>
    <w:rsid w:val="001C73B3"/>
    <w:rsid w:val="001D0B54"/>
    <w:rsid w:val="001D44FC"/>
    <w:rsid w:val="001D4AC5"/>
    <w:rsid w:val="001D516A"/>
    <w:rsid w:val="001D5992"/>
    <w:rsid w:val="001D617D"/>
    <w:rsid w:val="001D66DF"/>
    <w:rsid w:val="001D6A34"/>
    <w:rsid w:val="001D73D3"/>
    <w:rsid w:val="001E0A30"/>
    <w:rsid w:val="001E11FC"/>
    <w:rsid w:val="001E1505"/>
    <w:rsid w:val="001E1B84"/>
    <w:rsid w:val="001E29D0"/>
    <w:rsid w:val="001E2D82"/>
    <w:rsid w:val="001E2E90"/>
    <w:rsid w:val="001E304F"/>
    <w:rsid w:val="001E3969"/>
    <w:rsid w:val="001E4292"/>
    <w:rsid w:val="001E42C2"/>
    <w:rsid w:val="001E454F"/>
    <w:rsid w:val="001E52FE"/>
    <w:rsid w:val="001E5B51"/>
    <w:rsid w:val="001E7285"/>
    <w:rsid w:val="001E7E57"/>
    <w:rsid w:val="001F01B1"/>
    <w:rsid w:val="001F0C19"/>
    <w:rsid w:val="001F0FE6"/>
    <w:rsid w:val="001F1403"/>
    <w:rsid w:val="001F1CAD"/>
    <w:rsid w:val="001F2449"/>
    <w:rsid w:val="001F42C5"/>
    <w:rsid w:val="001F4740"/>
    <w:rsid w:val="001F586B"/>
    <w:rsid w:val="001F69E3"/>
    <w:rsid w:val="001F6A2F"/>
    <w:rsid w:val="001F6FAE"/>
    <w:rsid w:val="001F7CB1"/>
    <w:rsid w:val="00200C9C"/>
    <w:rsid w:val="002015C8"/>
    <w:rsid w:val="00201E76"/>
    <w:rsid w:val="00202CD9"/>
    <w:rsid w:val="002034D0"/>
    <w:rsid w:val="002035BD"/>
    <w:rsid w:val="0020486C"/>
    <w:rsid w:val="0020497A"/>
    <w:rsid w:val="00205434"/>
    <w:rsid w:val="00205F4C"/>
    <w:rsid w:val="0021136F"/>
    <w:rsid w:val="002116B6"/>
    <w:rsid w:val="00212F42"/>
    <w:rsid w:val="0021307E"/>
    <w:rsid w:val="002138F2"/>
    <w:rsid w:val="0021439D"/>
    <w:rsid w:val="0021526F"/>
    <w:rsid w:val="0021687E"/>
    <w:rsid w:val="0021721D"/>
    <w:rsid w:val="0021736C"/>
    <w:rsid w:val="00220331"/>
    <w:rsid w:val="002211E9"/>
    <w:rsid w:val="00221FAE"/>
    <w:rsid w:val="002223C4"/>
    <w:rsid w:val="0022251F"/>
    <w:rsid w:val="002229B7"/>
    <w:rsid w:val="00222A8D"/>
    <w:rsid w:val="00222C90"/>
    <w:rsid w:val="0022302F"/>
    <w:rsid w:val="002251C1"/>
    <w:rsid w:val="00225FEE"/>
    <w:rsid w:val="00226826"/>
    <w:rsid w:val="00226DEE"/>
    <w:rsid w:val="002277B9"/>
    <w:rsid w:val="00227865"/>
    <w:rsid w:val="00227CB6"/>
    <w:rsid w:val="002312FB"/>
    <w:rsid w:val="00231844"/>
    <w:rsid w:val="00233176"/>
    <w:rsid w:val="002334BA"/>
    <w:rsid w:val="00234144"/>
    <w:rsid w:val="0023640E"/>
    <w:rsid w:val="00237122"/>
    <w:rsid w:val="00237D1F"/>
    <w:rsid w:val="00240D2C"/>
    <w:rsid w:val="0024238E"/>
    <w:rsid w:val="002423D4"/>
    <w:rsid w:val="00242FBE"/>
    <w:rsid w:val="00244AFD"/>
    <w:rsid w:val="00244F93"/>
    <w:rsid w:val="00245EE5"/>
    <w:rsid w:val="0024721E"/>
    <w:rsid w:val="002479B8"/>
    <w:rsid w:val="00247C4B"/>
    <w:rsid w:val="00247C8F"/>
    <w:rsid w:val="00250367"/>
    <w:rsid w:val="00251BB1"/>
    <w:rsid w:val="00251C85"/>
    <w:rsid w:val="002526CD"/>
    <w:rsid w:val="00252DBE"/>
    <w:rsid w:val="00253643"/>
    <w:rsid w:val="00253DC1"/>
    <w:rsid w:val="00255025"/>
    <w:rsid w:val="002559BA"/>
    <w:rsid w:val="0025644C"/>
    <w:rsid w:val="002569EC"/>
    <w:rsid w:val="002616FA"/>
    <w:rsid w:val="00262E92"/>
    <w:rsid w:val="002631B1"/>
    <w:rsid w:val="002667C1"/>
    <w:rsid w:val="00267929"/>
    <w:rsid w:val="002704E2"/>
    <w:rsid w:val="002730F9"/>
    <w:rsid w:val="002732B1"/>
    <w:rsid w:val="0027395B"/>
    <w:rsid w:val="00273FFB"/>
    <w:rsid w:val="002740C4"/>
    <w:rsid w:val="002769D0"/>
    <w:rsid w:val="00276F75"/>
    <w:rsid w:val="0027720D"/>
    <w:rsid w:val="00281287"/>
    <w:rsid w:val="002821C3"/>
    <w:rsid w:val="002827DC"/>
    <w:rsid w:val="002835BA"/>
    <w:rsid w:val="002839BC"/>
    <w:rsid w:val="00284735"/>
    <w:rsid w:val="002854CC"/>
    <w:rsid w:val="00286A65"/>
    <w:rsid w:val="00287517"/>
    <w:rsid w:val="00287ADC"/>
    <w:rsid w:val="0029103A"/>
    <w:rsid w:val="00291BB1"/>
    <w:rsid w:val="00292EAD"/>
    <w:rsid w:val="00293B2B"/>
    <w:rsid w:val="00294446"/>
    <w:rsid w:val="00295CD6"/>
    <w:rsid w:val="00295ED2"/>
    <w:rsid w:val="0029603A"/>
    <w:rsid w:val="00296790"/>
    <w:rsid w:val="00297275"/>
    <w:rsid w:val="00297B63"/>
    <w:rsid w:val="002A090E"/>
    <w:rsid w:val="002A0C64"/>
    <w:rsid w:val="002A101B"/>
    <w:rsid w:val="002A181A"/>
    <w:rsid w:val="002A1D86"/>
    <w:rsid w:val="002A215F"/>
    <w:rsid w:val="002A2898"/>
    <w:rsid w:val="002A2FFE"/>
    <w:rsid w:val="002A3702"/>
    <w:rsid w:val="002A47D3"/>
    <w:rsid w:val="002A4817"/>
    <w:rsid w:val="002A50D9"/>
    <w:rsid w:val="002A5DD0"/>
    <w:rsid w:val="002A748C"/>
    <w:rsid w:val="002A7617"/>
    <w:rsid w:val="002A7AB3"/>
    <w:rsid w:val="002B0CD8"/>
    <w:rsid w:val="002B0E13"/>
    <w:rsid w:val="002B0E58"/>
    <w:rsid w:val="002B230E"/>
    <w:rsid w:val="002B4249"/>
    <w:rsid w:val="002B7393"/>
    <w:rsid w:val="002B765C"/>
    <w:rsid w:val="002C00D0"/>
    <w:rsid w:val="002C0D0D"/>
    <w:rsid w:val="002C0E06"/>
    <w:rsid w:val="002C2866"/>
    <w:rsid w:val="002C28A6"/>
    <w:rsid w:val="002C28E0"/>
    <w:rsid w:val="002C3B59"/>
    <w:rsid w:val="002C4613"/>
    <w:rsid w:val="002C506E"/>
    <w:rsid w:val="002C61D1"/>
    <w:rsid w:val="002C6B8A"/>
    <w:rsid w:val="002C7548"/>
    <w:rsid w:val="002C7A54"/>
    <w:rsid w:val="002D0974"/>
    <w:rsid w:val="002D0C4E"/>
    <w:rsid w:val="002D1AA4"/>
    <w:rsid w:val="002D234E"/>
    <w:rsid w:val="002D2D1E"/>
    <w:rsid w:val="002D2DCD"/>
    <w:rsid w:val="002D3171"/>
    <w:rsid w:val="002D39D1"/>
    <w:rsid w:val="002D4187"/>
    <w:rsid w:val="002D475E"/>
    <w:rsid w:val="002D536C"/>
    <w:rsid w:val="002D5F19"/>
    <w:rsid w:val="002D6555"/>
    <w:rsid w:val="002D690F"/>
    <w:rsid w:val="002D6B3C"/>
    <w:rsid w:val="002D7BEF"/>
    <w:rsid w:val="002D7D99"/>
    <w:rsid w:val="002E0129"/>
    <w:rsid w:val="002E0C7E"/>
    <w:rsid w:val="002E15B0"/>
    <w:rsid w:val="002E248E"/>
    <w:rsid w:val="002E2ACF"/>
    <w:rsid w:val="002E2CBB"/>
    <w:rsid w:val="002E5EE7"/>
    <w:rsid w:val="002E68D5"/>
    <w:rsid w:val="002E7103"/>
    <w:rsid w:val="002E713F"/>
    <w:rsid w:val="002F05FC"/>
    <w:rsid w:val="002F2234"/>
    <w:rsid w:val="002F29EA"/>
    <w:rsid w:val="002F5680"/>
    <w:rsid w:val="002F6A27"/>
    <w:rsid w:val="002F7667"/>
    <w:rsid w:val="00300096"/>
    <w:rsid w:val="00300DD4"/>
    <w:rsid w:val="003018A3"/>
    <w:rsid w:val="00301ACA"/>
    <w:rsid w:val="0030389D"/>
    <w:rsid w:val="00304542"/>
    <w:rsid w:val="003046E6"/>
    <w:rsid w:val="00305EC7"/>
    <w:rsid w:val="00306704"/>
    <w:rsid w:val="003074DF"/>
    <w:rsid w:val="00307738"/>
    <w:rsid w:val="0031157C"/>
    <w:rsid w:val="00311BE4"/>
    <w:rsid w:val="00311EBE"/>
    <w:rsid w:val="00312956"/>
    <w:rsid w:val="003153F5"/>
    <w:rsid w:val="00315677"/>
    <w:rsid w:val="00315E1E"/>
    <w:rsid w:val="00316D64"/>
    <w:rsid w:val="00316F8E"/>
    <w:rsid w:val="00316FC9"/>
    <w:rsid w:val="00317954"/>
    <w:rsid w:val="00320124"/>
    <w:rsid w:val="00321006"/>
    <w:rsid w:val="0032171F"/>
    <w:rsid w:val="00321A00"/>
    <w:rsid w:val="00322F14"/>
    <w:rsid w:val="0032332E"/>
    <w:rsid w:val="00323BBA"/>
    <w:rsid w:val="00323C6F"/>
    <w:rsid w:val="00324ADC"/>
    <w:rsid w:val="00324FC9"/>
    <w:rsid w:val="0032548C"/>
    <w:rsid w:val="00327564"/>
    <w:rsid w:val="0032781C"/>
    <w:rsid w:val="00327BCE"/>
    <w:rsid w:val="00330D8F"/>
    <w:rsid w:val="003328A2"/>
    <w:rsid w:val="003331F3"/>
    <w:rsid w:val="00333522"/>
    <w:rsid w:val="00333576"/>
    <w:rsid w:val="00334C68"/>
    <w:rsid w:val="003369D0"/>
    <w:rsid w:val="003370B2"/>
    <w:rsid w:val="00340C07"/>
    <w:rsid w:val="0034102A"/>
    <w:rsid w:val="00341AE5"/>
    <w:rsid w:val="00341CC6"/>
    <w:rsid w:val="00341E2F"/>
    <w:rsid w:val="00344486"/>
    <w:rsid w:val="003449EC"/>
    <w:rsid w:val="003454FC"/>
    <w:rsid w:val="00345F61"/>
    <w:rsid w:val="00346AA3"/>
    <w:rsid w:val="0034753C"/>
    <w:rsid w:val="003478D1"/>
    <w:rsid w:val="00347E66"/>
    <w:rsid w:val="00352BC7"/>
    <w:rsid w:val="00353231"/>
    <w:rsid w:val="00353B6B"/>
    <w:rsid w:val="003548E2"/>
    <w:rsid w:val="0035530F"/>
    <w:rsid w:val="003554A3"/>
    <w:rsid w:val="00355C55"/>
    <w:rsid w:val="00355EB6"/>
    <w:rsid w:val="003624E8"/>
    <w:rsid w:val="00363639"/>
    <w:rsid w:val="0036385E"/>
    <w:rsid w:val="00363AF5"/>
    <w:rsid w:val="00364CD5"/>
    <w:rsid w:val="00364F02"/>
    <w:rsid w:val="00365286"/>
    <w:rsid w:val="00365AA3"/>
    <w:rsid w:val="00365DBA"/>
    <w:rsid w:val="00366923"/>
    <w:rsid w:val="003717A4"/>
    <w:rsid w:val="003724CB"/>
    <w:rsid w:val="003725C4"/>
    <w:rsid w:val="003728BA"/>
    <w:rsid w:val="0037345A"/>
    <w:rsid w:val="00373CEB"/>
    <w:rsid w:val="0037425B"/>
    <w:rsid w:val="003748F1"/>
    <w:rsid w:val="003751AD"/>
    <w:rsid w:val="0037576B"/>
    <w:rsid w:val="0037713C"/>
    <w:rsid w:val="00377855"/>
    <w:rsid w:val="00380018"/>
    <w:rsid w:val="0038100D"/>
    <w:rsid w:val="00381EFE"/>
    <w:rsid w:val="003820E0"/>
    <w:rsid w:val="00382820"/>
    <w:rsid w:val="00383969"/>
    <w:rsid w:val="003843FF"/>
    <w:rsid w:val="00385432"/>
    <w:rsid w:val="00386483"/>
    <w:rsid w:val="00386885"/>
    <w:rsid w:val="00390428"/>
    <w:rsid w:val="00390A1E"/>
    <w:rsid w:val="00390ABC"/>
    <w:rsid w:val="00391E15"/>
    <w:rsid w:val="0039270E"/>
    <w:rsid w:val="00393225"/>
    <w:rsid w:val="00394524"/>
    <w:rsid w:val="00394A40"/>
    <w:rsid w:val="00394C5E"/>
    <w:rsid w:val="00394FB6"/>
    <w:rsid w:val="00395504"/>
    <w:rsid w:val="00395B1B"/>
    <w:rsid w:val="00396059"/>
    <w:rsid w:val="003966CA"/>
    <w:rsid w:val="00396C3D"/>
    <w:rsid w:val="003973ED"/>
    <w:rsid w:val="00397DBA"/>
    <w:rsid w:val="00397F3F"/>
    <w:rsid w:val="003A0D48"/>
    <w:rsid w:val="003A23D9"/>
    <w:rsid w:val="003A3AFF"/>
    <w:rsid w:val="003A45EC"/>
    <w:rsid w:val="003A59DF"/>
    <w:rsid w:val="003A5FC7"/>
    <w:rsid w:val="003A6186"/>
    <w:rsid w:val="003A634B"/>
    <w:rsid w:val="003A68B5"/>
    <w:rsid w:val="003A7977"/>
    <w:rsid w:val="003B01DF"/>
    <w:rsid w:val="003B106B"/>
    <w:rsid w:val="003B1ED4"/>
    <w:rsid w:val="003B39DB"/>
    <w:rsid w:val="003B3FF4"/>
    <w:rsid w:val="003B6C7F"/>
    <w:rsid w:val="003B6FFC"/>
    <w:rsid w:val="003B79C9"/>
    <w:rsid w:val="003C1F70"/>
    <w:rsid w:val="003C2B66"/>
    <w:rsid w:val="003C2C97"/>
    <w:rsid w:val="003C40AA"/>
    <w:rsid w:val="003C492D"/>
    <w:rsid w:val="003C4DF8"/>
    <w:rsid w:val="003C62D7"/>
    <w:rsid w:val="003D01CD"/>
    <w:rsid w:val="003D0797"/>
    <w:rsid w:val="003D0C31"/>
    <w:rsid w:val="003D1647"/>
    <w:rsid w:val="003D1B0D"/>
    <w:rsid w:val="003D25D8"/>
    <w:rsid w:val="003D28AD"/>
    <w:rsid w:val="003D2942"/>
    <w:rsid w:val="003D3AC0"/>
    <w:rsid w:val="003D4845"/>
    <w:rsid w:val="003D5581"/>
    <w:rsid w:val="003D57F8"/>
    <w:rsid w:val="003D7EA1"/>
    <w:rsid w:val="003E052B"/>
    <w:rsid w:val="003E08F4"/>
    <w:rsid w:val="003E11AE"/>
    <w:rsid w:val="003E198A"/>
    <w:rsid w:val="003E2C39"/>
    <w:rsid w:val="003E56E9"/>
    <w:rsid w:val="003E61CD"/>
    <w:rsid w:val="003E7391"/>
    <w:rsid w:val="003E7B92"/>
    <w:rsid w:val="003F0210"/>
    <w:rsid w:val="003F052D"/>
    <w:rsid w:val="003F1C0E"/>
    <w:rsid w:val="003F2240"/>
    <w:rsid w:val="003F2D1D"/>
    <w:rsid w:val="003F4854"/>
    <w:rsid w:val="003F542C"/>
    <w:rsid w:val="003F563B"/>
    <w:rsid w:val="003F609E"/>
    <w:rsid w:val="003F672B"/>
    <w:rsid w:val="003F69C9"/>
    <w:rsid w:val="003F7FBF"/>
    <w:rsid w:val="00400B94"/>
    <w:rsid w:val="00401350"/>
    <w:rsid w:val="00401744"/>
    <w:rsid w:val="004024DB"/>
    <w:rsid w:val="00402800"/>
    <w:rsid w:val="00403127"/>
    <w:rsid w:val="004040C6"/>
    <w:rsid w:val="00404216"/>
    <w:rsid w:val="00405218"/>
    <w:rsid w:val="00406492"/>
    <w:rsid w:val="00406954"/>
    <w:rsid w:val="004071D3"/>
    <w:rsid w:val="004078DC"/>
    <w:rsid w:val="004106C3"/>
    <w:rsid w:val="004108A7"/>
    <w:rsid w:val="00411A55"/>
    <w:rsid w:val="00411FD0"/>
    <w:rsid w:val="00412A32"/>
    <w:rsid w:val="004146BB"/>
    <w:rsid w:val="00414A18"/>
    <w:rsid w:val="00414B37"/>
    <w:rsid w:val="00415840"/>
    <w:rsid w:val="004159D3"/>
    <w:rsid w:val="00415B2D"/>
    <w:rsid w:val="00415B9C"/>
    <w:rsid w:val="00416C4B"/>
    <w:rsid w:val="00416CC4"/>
    <w:rsid w:val="0041714B"/>
    <w:rsid w:val="00420B9C"/>
    <w:rsid w:val="00422BA2"/>
    <w:rsid w:val="00426298"/>
    <w:rsid w:val="0042638D"/>
    <w:rsid w:val="00426945"/>
    <w:rsid w:val="004305E9"/>
    <w:rsid w:val="00431CEC"/>
    <w:rsid w:val="0043378F"/>
    <w:rsid w:val="00434360"/>
    <w:rsid w:val="0043467C"/>
    <w:rsid w:val="004353D0"/>
    <w:rsid w:val="00436B55"/>
    <w:rsid w:val="00436FEC"/>
    <w:rsid w:val="00437446"/>
    <w:rsid w:val="00437C82"/>
    <w:rsid w:val="00440511"/>
    <w:rsid w:val="00442017"/>
    <w:rsid w:val="00442BDE"/>
    <w:rsid w:val="00443323"/>
    <w:rsid w:val="00443C2A"/>
    <w:rsid w:val="00444733"/>
    <w:rsid w:val="00444912"/>
    <w:rsid w:val="0045008E"/>
    <w:rsid w:val="00450291"/>
    <w:rsid w:val="004508B3"/>
    <w:rsid w:val="00451AE9"/>
    <w:rsid w:val="0045388B"/>
    <w:rsid w:val="004540E4"/>
    <w:rsid w:val="00455F7E"/>
    <w:rsid w:val="00456F15"/>
    <w:rsid w:val="00457A1E"/>
    <w:rsid w:val="004600B7"/>
    <w:rsid w:val="00461991"/>
    <w:rsid w:val="00461DDA"/>
    <w:rsid w:val="0046238D"/>
    <w:rsid w:val="00463A30"/>
    <w:rsid w:val="0046418D"/>
    <w:rsid w:val="004641B5"/>
    <w:rsid w:val="004653FD"/>
    <w:rsid w:val="0046554B"/>
    <w:rsid w:val="00466470"/>
    <w:rsid w:val="004672BE"/>
    <w:rsid w:val="004704BC"/>
    <w:rsid w:val="00471675"/>
    <w:rsid w:val="00471936"/>
    <w:rsid w:val="00471D2F"/>
    <w:rsid w:val="00471F53"/>
    <w:rsid w:val="00475188"/>
    <w:rsid w:val="00476359"/>
    <w:rsid w:val="00477A21"/>
    <w:rsid w:val="00481249"/>
    <w:rsid w:val="004817C0"/>
    <w:rsid w:val="00481F70"/>
    <w:rsid w:val="004829ED"/>
    <w:rsid w:val="00483876"/>
    <w:rsid w:val="00485876"/>
    <w:rsid w:val="00486484"/>
    <w:rsid w:val="00486591"/>
    <w:rsid w:val="00487903"/>
    <w:rsid w:val="004907C4"/>
    <w:rsid w:val="00490C6B"/>
    <w:rsid w:val="00491A9D"/>
    <w:rsid w:val="00491FA7"/>
    <w:rsid w:val="00492A2E"/>
    <w:rsid w:val="00493252"/>
    <w:rsid w:val="00493953"/>
    <w:rsid w:val="00493EF8"/>
    <w:rsid w:val="00494E1B"/>
    <w:rsid w:val="004950C0"/>
    <w:rsid w:val="004956C8"/>
    <w:rsid w:val="00496C01"/>
    <w:rsid w:val="00497019"/>
    <w:rsid w:val="0049779A"/>
    <w:rsid w:val="004A19ED"/>
    <w:rsid w:val="004A3F46"/>
    <w:rsid w:val="004A42AD"/>
    <w:rsid w:val="004A48F5"/>
    <w:rsid w:val="004A4D1A"/>
    <w:rsid w:val="004A5020"/>
    <w:rsid w:val="004A586A"/>
    <w:rsid w:val="004A635E"/>
    <w:rsid w:val="004A6A31"/>
    <w:rsid w:val="004A6B42"/>
    <w:rsid w:val="004A7F64"/>
    <w:rsid w:val="004B1A9B"/>
    <w:rsid w:val="004B29AF"/>
    <w:rsid w:val="004B2C1D"/>
    <w:rsid w:val="004B2E79"/>
    <w:rsid w:val="004B5716"/>
    <w:rsid w:val="004B63D8"/>
    <w:rsid w:val="004B6589"/>
    <w:rsid w:val="004B68FC"/>
    <w:rsid w:val="004B7521"/>
    <w:rsid w:val="004C126B"/>
    <w:rsid w:val="004C2013"/>
    <w:rsid w:val="004C25D9"/>
    <w:rsid w:val="004C3462"/>
    <w:rsid w:val="004C50D8"/>
    <w:rsid w:val="004C63FC"/>
    <w:rsid w:val="004C66D9"/>
    <w:rsid w:val="004C68A0"/>
    <w:rsid w:val="004C717B"/>
    <w:rsid w:val="004D0A07"/>
    <w:rsid w:val="004D13E4"/>
    <w:rsid w:val="004D2BEE"/>
    <w:rsid w:val="004D444F"/>
    <w:rsid w:val="004D5AED"/>
    <w:rsid w:val="004E0C71"/>
    <w:rsid w:val="004E1492"/>
    <w:rsid w:val="004E15BC"/>
    <w:rsid w:val="004E3615"/>
    <w:rsid w:val="004E434D"/>
    <w:rsid w:val="004E4E0A"/>
    <w:rsid w:val="004E57D9"/>
    <w:rsid w:val="004E58AD"/>
    <w:rsid w:val="004E5BBB"/>
    <w:rsid w:val="004E642C"/>
    <w:rsid w:val="004E6BCA"/>
    <w:rsid w:val="004F07B1"/>
    <w:rsid w:val="004F09FA"/>
    <w:rsid w:val="004F0AD5"/>
    <w:rsid w:val="004F0C77"/>
    <w:rsid w:val="004F1123"/>
    <w:rsid w:val="004F1393"/>
    <w:rsid w:val="004F149C"/>
    <w:rsid w:val="004F203C"/>
    <w:rsid w:val="004F261A"/>
    <w:rsid w:val="004F2AE6"/>
    <w:rsid w:val="004F3EF7"/>
    <w:rsid w:val="004F4D9D"/>
    <w:rsid w:val="004F517F"/>
    <w:rsid w:val="004F51A4"/>
    <w:rsid w:val="004F66BC"/>
    <w:rsid w:val="004F6953"/>
    <w:rsid w:val="004F7003"/>
    <w:rsid w:val="004F7295"/>
    <w:rsid w:val="004F7E5D"/>
    <w:rsid w:val="005015E3"/>
    <w:rsid w:val="005022B8"/>
    <w:rsid w:val="00503CC7"/>
    <w:rsid w:val="005048E6"/>
    <w:rsid w:val="00504AE7"/>
    <w:rsid w:val="00504E21"/>
    <w:rsid w:val="005051D7"/>
    <w:rsid w:val="00507641"/>
    <w:rsid w:val="00513702"/>
    <w:rsid w:val="005148CD"/>
    <w:rsid w:val="005158D0"/>
    <w:rsid w:val="005158D1"/>
    <w:rsid w:val="005165C9"/>
    <w:rsid w:val="00516C2B"/>
    <w:rsid w:val="00520505"/>
    <w:rsid w:val="00520C54"/>
    <w:rsid w:val="00520C85"/>
    <w:rsid w:val="00521F70"/>
    <w:rsid w:val="005220E3"/>
    <w:rsid w:val="0052366A"/>
    <w:rsid w:val="00524BE4"/>
    <w:rsid w:val="005255A3"/>
    <w:rsid w:val="00525600"/>
    <w:rsid w:val="0052572B"/>
    <w:rsid w:val="00526229"/>
    <w:rsid w:val="0052659B"/>
    <w:rsid w:val="005269AB"/>
    <w:rsid w:val="00526F95"/>
    <w:rsid w:val="005271F9"/>
    <w:rsid w:val="005322B1"/>
    <w:rsid w:val="005328F2"/>
    <w:rsid w:val="00534066"/>
    <w:rsid w:val="0053425E"/>
    <w:rsid w:val="00535809"/>
    <w:rsid w:val="005360D2"/>
    <w:rsid w:val="00540B3C"/>
    <w:rsid w:val="00541231"/>
    <w:rsid w:val="00541238"/>
    <w:rsid w:val="0054131D"/>
    <w:rsid w:val="0054139D"/>
    <w:rsid w:val="005417C6"/>
    <w:rsid w:val="00542D7E"/>
    <w:rsid w:val="00543951"/>
    <w:rsid w:val="00543BA3"/>
    <w:rsid w:val="00543C05"/>
    <w:rsid w:val="00544956"/>
    <w:rsid w:val="00545410"/>
    <w:rsid w:val="00545998"/>
    <w:rsid w:val="0054673E"/>
    <w:rsid w:val="00547686"/>
    <w:rsid w:val="005506CD"/>
    <w:rsid w:val="0055136E"/>
    <w:rsid w:val="0055249E"/>
    <w:rsid w:val="005524A5"/>
    <w:rsid w:val="00552D79"/>
    <w:rsid w:val="0055351D"/>
    <w:rsid w:val="00553898"/>
    <w:rsid w:val="005555E1"/>
    <w:rsid w:val="00555762"/>
    <w:rsid w:val="005561AE"/>
    <w:rsid w:val="00557495"/>
    <w:rsid w:val="00560AD4"/>
    <w:rsid w:val="0056107E"/>
    <w:rsid w:val="005615DD"/>
    <w:rsid w:val="005625E9"/>
    <w:rsid w:val="005637F2"/>
    <w:rsid w:val="00563893"/>
    <w:rsid w:val="00564DB6"/>
    <w:rsid w:val="00564F4C"/>
    <w:rsid w:val="0056638E"/>
    <w:rsid w:val="005666B1"/>
    <w:rsid w:val="0057004A"/>
    <w:rsid w:val="00572AF5"/>
    <w:rsid w:val="005738BD"/>
    <w:rsid w:val="00573B80"/>
    <w:rsid w:val="00573F42"/>
    <w:rsid w:val="005756EB"/>
    <w:rsid w:val="00575847"/>
    <w:rsid w:val="005758C3"/>
    <w:rsid w:val="00575936"/>
    <w:rsid w:val="00575D1F"/>
    <w:rsid w:val="005770CB"/>
    <w:rsid w:val="0057748B"/>
    <w:rsid w:val="005809C4"/>
    <w:rsid w:val="00580E8E"/>
    <w:rsid w:val="00581119"/>
    <w:rsid w:val="0058144E"/>
    <w:rsid w:val="00581736"/>
    <w:rsid w:val="00581C7B"/>
    <w:rsid w:val="005822E7"/>
    <w:rsid w:val="005825E7"/>
    <w:rsid w:val="0058336C"/>
    <w:rsid w:val="0058411E"/>
    <w:rsid w:val="00584677"/>
    <w:rsid w:val="005851FA"/>
    <w:rsid w:val="00585937"/>
    <w:rsid w:val="00590439"/>
    <w:rsid w:val="0059088A"/>
    <w:rsid w:val="00591783"/>
    <w:rsid w:val="005919B0"/>
    <w:rsid w:val="005928AB"/>
    <w:rsid w:val="005938A8"/>
    <w:rsid w:val="00594A3C"/>
    <w:rsid w:val="00594BC1"/>
    <w:rsid w:val="00595050"/>
    <w:rsid w:val="005955E6"/>
    <w:rsid w:val="00595BED"/>
    <w:rsid w:val="00595D16"/>
    <w:rsid w:val="0059627B"/>
    <w:rsid w:val="00596515"/>
    <w:rsid w:val="005973E1"/>
    <w:rsid w:val="005A0691"/>
    <w:rsid w:val="005A1534"/>
    <w:rsid w:val="005A2FF0"/>
    <w:rsid w:val="005A378C"/>
    <w:rsid w:val="005A3F69"/>
    <w:rsid w:val="005A422A"/>
    <w:rsid w:val="005A4266"/>
    <w:rsid w:val="005A46AA"/>
    <w:rsid w:val="005A57C0"/>
    <w:rsid w:val="005A5D0D"/>
    <w:rsid w:val="005A6501"/>
    <w:rsid w:val="005A68F2"/>
    <w:rsid w:val="005A7A2D"/>
    <w:rsid w:val="005A7AD4"/>
    <w:rsid w:val="005B0642"/>
    <w:rsid w:val="005B0A6A"/>
    <w:rsid w:val="005B1303"/>
    <w:rsid w:val="005B206A"/>
    <w:rsid w:val="005B2194"/>
    <w:rsid w:val="005B2A48"/>
    <w:rsid w:val="005B2A87"/>
    <w:rsid w:val="005B2B36"/>
    <w:rsid w:val="005B2BEF"/>
    <w:rsid w:val="005B315F"/>
    <w:rsid w:val="005B3717"/>
    <w:rsid w:val="005B4CC1"/>
    <w:rsid w:val="005B4F1A"/>
    <w:rsid w:val="005B5050"/>
    <w:rsid w:val="005B5BBA"/>
    <w:rsid w:val="005B7113"/>
    <w:rsid w:val="005B7874"/>
    <w:rsid w:val="005C01A8"/>
    <w:rsid w:val="005C0225"/>
    <w:rsid w:val="005C0239"/>
    <w:rsid w:val="005C0577"/>
    <w:rsid w:val="005C0B06"/>
    <w:rsid w:val="005C0EAE"/>
    <w:rsid w:val="005C18FD"/>
    <w:rsid w:val="005C1E79"/>
    <w:rsid w:val="005C20FC"/>
    <w:rsid w:val="005C3116"/>
    <w:rsid w:val="005C34C8"/>
    <w:rsid w:val="005C432B"/>
    <w:rsid w:val="005C45EA"/>
    <w:rsid w:val="005C45FA"/>
    <w:rsid w:val="005C6D6C"/>
    <w:rsid w:val="005C797D"/>
    <w:rsid w:val="005C7CDB"/>
    <w:rsid w:val="005D006B"/>
    <w:rsid w:val="005D16B3"/>
    <w:rsid w:val="005D1921"/>
    <w:rsid w:val="005D249A"/>
    <w:rsid w:val="005D2B9F"/>
    <w:rsid w:val="005D3290"/>
    <w:rsid w:val="005D56B4"/>
    <w:rsid w:val="005D5D89"/>
    <w:rsid w:val="005D63D8"/>
    <w:rsid w:val="005D6CFD"/>
    <w:rsid w:val="005D78F2"/>
    <w:rsid w:val="005E047E"/>
    <w:rsid w:val="005E0835"/>
    <w:rsid w:val="005E094C"/>
    <w:rsid w:val="005E13B8"/>
    <w:rsid w:val="005E2D73"/>
    <w:rsid w:val="005E3ECA"/>
    <w:rsid w:val="005E40C5"/>
    <w:rsid w:val="005E4221"/>
    <w:rsid w:val="005E462C"/>
    <w:rsid w:val="005E4CBF"/>
    <w:rsid w:val="005E6F36"/>
    <w:rsid w:val="005E6FC7"/>
    <w:rsid w:val="005F0280"/>
    <w:rsid w:val="005F03DC"/>
    <w:rsid w:val="005F081F"/>
    <w:rsid w:val="005F1AE3"/>
    <w:rsid w:val="005F2482"/>
    <w:rsid w:val="005F2C11"/>
    <w:rsid w:val="005F2DE4"/>
    <w:rsid w:val="005F3454"/>
    <w:rsid w:val="005F3849"/>
    <w:rsid w:val="005F4079"/>
    <w:rsid w:val="005F4505"/>
    <w:rsid w:val="005F481F"/>
    <w:rsid w:val="005F6BA5"/>
    <w:rsid w:val="005F7674"/>
    <w:rsid w:val="005F7C18"/>
    <w:rsid w:val="0060007C"/>
    <w:rsid w:val="00600FE2"/>
    <w:rsid w:val="006013CA"/>
    <w:rsid w:val="006019C3"/>
    <w:rsid w:val="00602D8F"/>
    <w:rsid w:val="006030AD"/>
    <w:rsid w:val="006041EA"/>
    <w:rsid w:val="006042AA"/>
    <w:rsid w:val="00604853"/>
    <w:rsid w:val="00607E06"/>
    <w:rsid w:val="00610BAF"/>
    <w:rsid w:val="006131EF"/>
    <w:rsid w:val="00614933"/>
    <w:rsid w:val="00614D48"/>
    <w:rsid w:val="00615683"/>
    <w:rsid w:val="0061698B"/>
    <w:rsid w:val="006204DF"/>
    <w:rsid w:val="0062074B"/>
    <w:rsid w:val="00621606"/>
    <w:rsid w:val="0062214A"/>
    <w:rsid w:val="006225FD"/>
    <w:rsid w:val="00622CDF"/>
    <w:rsid w:val="00622E53"/>
    <w:rsid w:val="00623C68"/>
    <w:rsid w:val="006242C9"/>
    <w:rsid w:val="006245F1"/>
    <w:rsid w:val="00624894"/>
    <w:rsid w:val="00624A91"/>
    <w:rsid w:val="00624A94"/>
    <w:rsid w:val="006279B2"/>
    <w:rsid w:val="00630196"/>
    <w:rsid w:val="0063063D"/>
    <w:rsid w:val="006316AE"/>
    <w:rsid w:val="00632139"/>
    <w:rsid w:val="00632A4A"/>
    <w:rsid w:val="00633628"/>
    <w:rsid w:val="00633D1F"/>
    <w:rsid w:val="00634E11"/>
    <w:rsid w:val="00634E4B"/>
    <w:rsid w:val="00634E51"/>
    <w:rsid w:val="00635277"/>
    <w:rsid w:val="006361D7"/>
    <w:rsid w:val="006366AC"/>
    <w:rsid w:val="00636E0E"/>
    <w:rsid w:val="00637EFE"/>
    <w:rsid w:val="0064074A"/>
    <w:rsid w:val="00642AA1"/>
    <w:rsid w:val="00642D31"/>
    <w:rsid w:val="006439FD"/>
    <w:rsid w:val="00643B47"/>
    <w:rsid w:val="00644553"/>
    <w:rsid w:val="00644719"/>
    <w:rsid w:val="00645DE5"/>
    <w:rsid w:val="006476F8"/>
    <w:rsid w:val="00647F34"/>
    <w:rsid w:val="006504A3"/>
    <w:rsid w:val="006539AB"/>
    <w:rsid w:val="00654967"/>
    <w:rsid w:val="00654EED"/>
    <w:rsid w:val="00656DAA"/>
    <w:rsid w:val="0066007A"/>
    <w:rsid w:val="006628CC"/>
    <w:rsid w:val="00662D0A"/>
    <w:rsid w:val="00662EA3"/>
    <w:rsid w:val="00663B37"/>
    <w:rsid w:val="00663F86"/>
    <w:rsid w:val="00664D51"/>
    <w:rsid w:val="00670556"/>
    <w:rsid w:val="006707C5"/>
    <w:rsid w:val="00671126"/>
    <w:rsid w:val="006713CF"/>
    <w:rsid w:val="006713E9"/>
    <w:rsid w:val="00671DBC"/>
    <w:rsid w:val="006727D4"/>
    <w:rsid w:val="00672AAC"/>
    <w:rsid w:val="00674478"/>
    <w:rsid w:val="006745A9"/>
    <w:rsid w:val="006747D0"/>
    <w:rsid w:val="0067613F"/>
    <w:rsid w:val="00676244"/>
    <w:rsid w:val="00676728"/>
    <w:rsid w:val="0067715A"/>
    <w:rsid w:val="00677300"/>
    <w:rsid w:val="0068240D"/>
    <w:rsid w:val="00683CE5"/>
    <w:rsid w:val="00684FA6"/>
    <w:rsid w:val="00686358"/>
    <w:rsid w:val="00686D6F"/>
    <w:rsid w:val="00687A2D"/>
    <w:rsid w:val="00690159"/>
    <w:rsid w:val="006905A7"/>
    <w:rsid w:val="0069089B"/>
    <w:rsid w:val="00690CA2"/>
    <w:rsid w:val="00690FF2"/>
    <w:rsid w:val="006911E9"/>
    <w:rsid w:val="0069121E"/>
    <w:rsid w:val="00691265"/>
    <w:rsid w:val="00691456"/>
    <w:rsid w:val="00691710"/>
    <w:rsid w:val="00691CB6"/>
    <w:rsid w:val="00691E2B"/>
    <w:rsid w:val="006924F0"/>
    <w:rsid w:val="0069264E"/>
    <w:rsid w:val="0069289D"/>
    <w:rsid w:val="00692D5A"/>
    <w:rsid w:val="00693F60"/>
    <w:rsid w:val="006944E4"/>
    <w:rsid w:val="00694B8D"/>
    <w:rsid w:val="00695236"/>
    <w:rsid w:val="0069557B"/>
    <w:rsid w:val="00696490"/>
    <w:rsid w:val="006969D4"/>
    <w:rsid w:val="006973F6"/>
    <w:rsid w:val="006976D8"/>
    <w:rsid w:val="0069777E"/>
    <w:rsid w:val="0069784E"/>
    <w:rsid w:val="00697F9E"/>
    <w:rsid w:val="006A026D"/>
    <w:rsid w:val="006A0BDB"/>
    <w:rsid w:val="006A270C"/>
    <w:rsid w:val="006A39CD"/>
    <w:rsid w:val="006A4A39"/>
    <w:rsid w:val="006A506C"/>
    <w:rsid w:val="006A5208"/>
    <w:rsid w:val="006A53C8"/>
    <w:rsid w:val="006A5C75"/>
    <w:rsid w:val="006A6BBF"/>
    <w:rsid w:val="006A72E7"/>
    <w:rsid w:val="006A7A34"/>
    <w:rsid w:val="006A7DC5"/>
    <w:rsid w:val="006B0008"/>
    <w:rsid w:val="006B0306"/>
    <w:rsid w:val="006B0FFC"/>
    <w:rsid w:val="006B1622"/>
    <w:rsid w:val="006B1CD6"/>
    <w:rsid w:val="006B3B59"/>
    <w:rsid w:val="006B3F5E"/>
    <w:rsid w:val="006B3F9D"/>
    <w:rsid w:val="006B488F"/>
    <w:rsid w:val="006B4B50"/>
    <w:rsid w:val="006B512B"/>
    <w:rsid w:val="006B6D69"/>
    <w:rsid w:val="006B7739"/>
    <w:rsid w:val="006B77C0"/>
    <w:rsid w:val="006B7F4B"/>
    <w:rsid w:val="006C099A"/>
    <w:rsid w:val="006C196D"/>
    <w:rsid w:val="006C3616"/>
    <w:rsid w:val="006C3F8D"/>
    <w:rsid w:val="006C422B"/>
    <w:rsid w:val="006C470C"/>
    <w:rsid w:val="006C5033"/>
    <w:rsid w:val="006C54C5"/>
    <w:rsid w:val="006C62BE"/>
    <w:rsid w:val="006C6711"/>
    <w:rsid w:val="006C6A19"/>
    <w:rsid w:val="006C6CED"/>
    <w:rsid w:val="006C78AF"/>
    <w:rsid w:val="006D0841"/>
    <w:rsid w:val="006D09A8"/>
    <w:rsid w:val="006D1DAF"/>
    <w:rsid w:val="006D2341"/>
    <w:rsid w:val="006D2FA7"/>
    <w:rsid w:val="006D4025"/>
    <w:rsid w:val="006D56A7"/>
    <w:rsid w:val="006D587E"/>
    <w:rsid w:val="006D5A05"/>
    <w:rsid w:val="006D6188"/>
    <w:rsid w:val="006D6B59"/>
    <w:rsid w:val="006D6B8C"/>
    <w:rsid w:val="006D6CDF"/>
    <w:rsid w:val="006D77C1"/>
    <w:rsid w:val="006E0299"/>
    <w:rsid w:val="006E0874"/>
    <w:rsid w:val="006E0BC6"/>
    <w:rsid w:val="006E0CE7"/>
    <w:rsid w:val="006E0EF4"/>
    <w:rsid w:val="006E13AB"/>
    <w:rsid w:val="006E19E1"/>
    <w:rsid w:val="006E2497"/>
    <w:rsid w:val="006E26C6"/>
    <w:rsid w:val="006E2C57"/>
    <w:rsid w:val="006E321B"/>
    <w:rsid w:val="006E56C2"/>
    <w:rsid w:val="006E5F71"/>
    <w:rsid w:val="006E699E"/>
    <w:rsid w:val="006E74A6"/>
    <w:rsid w:val="006F08CB"/>
    <w:rsid w:val="006F1864"/>
    <w:rsid w:val="006F245B"/>
    <w:rsid w:val="006F3C67"/>
    <w:rsid w:val="006F3C6D"/>
    <w:rsid w:val="006F3DDA"/>
    <w:rsid w:val="006F42F3"/>
    <w:rsid w:val="006F4799"/>
    <w:rsid w:val="006F504A"/>
    <w:rsid w:val="006F505F"/>
    <w:rsid w:val="006F537B"/>
    <w:rsid w:val="006F6147"/>
    <w:rsid w:val="006F7627"/>
    <w:rsid w:val="00701479"/>
    <w:rsid w:val="007014D3"/>
    <w:rsid w:val="0070166D"/>
    <w:rsid w:val="007022A5"/>
    <w:rsid w:val="00702B46"/>
    <w:rsid w:val="00702BEB"/>
    <w:rsid w:val="00702CD0"/>
    <w:rsid w:val="00703602"/>
    <w:rsid w:val="007038DF"/>
    <w:rsid w:val="00703A2D"/>
    <w:rsid w:val="007042A4"/>
    <w:rsid w:val="00704315"/>
    <w:rsid w:val="007048C6"/>
    <w:rsid w:val="00705F71"/>
    <w:rsid w:val="00706260"/>
    <w:rsid w:val="00706366"/>
    <w:rsid w:val="0070765F"/>
    <w:rsid w:val="007126DF"/>
    <w:rsid w:val="007132CD"/>
    <w:rsid w:val="007145FB"/>
    <w:rsid w:val="00715FEE"/>
    <w:rsid w:val="007162FB"/>
    <w:rsid w:val="00716399"/>
    <w:rsid w:val="007169FA"/>
    <w:rsid w:val="00716BF2"/>
    <w:rsid w:val="0071749C"/>
    <w:rsid w:val="00717AFB"/>
    <w:rsid w:val="00717E47"/>
    <w:rsid w:val="0072076D"/>
    <w:rsid w:val="007208E3"/>
    <w:rsid w:val="00720D2F"/>
    <w:rsid w:val="007212FC"/>
    <w:rsid w:val="00721385"/>
    <w:rsid w:val="007213BF"/>
    <w:rsid w:val="00721D6C"/>
    <w:rsid w:val="00722292"/>
    <w:rsid w:val="00722BA1"/>
    <w:rsid w:val="00723488"/>
    <w:rsid w:val="0072474B"/>
    <w:rsid w:val="00726F76"/>
    <w:rsid w:val="00727084"/>
    <w:rsid w:val="00727A95"/>
    <w:rsid w:val="00730573"/>
    <w:rsid w:val="00730A80"/>
    <w:rsid w:val="00731B1B"/>
    <w:rsid w:val="007328CD"/>
    <w:rsid w:val="00732E78"/>
    <w:rsid w:val="007338A6"/>
    <w:rsid w:val="00733BD4"/>
    <w:rsid w:val="007343C8"/>
    <w:rsid w:val="0073472D"/>
    <w:rsid w:val="0073493B"/>
    <w:rsid w:val="007353ED"/>
    <w:rsid w:val="00735BE1"/>
    <w:rsid w:val="00736861"/>
    <w:rsid w:val="00737668"/>
    <w:rsid w:val="00740658"/>
    <w:rsid w:val="00742CA4"/>
    <w:rsid w:val="00742F80"/>
    <w:rsid w:val="007438AA"/>
    <w:rsid w:val="00743A9B"/>
    <w:rsid w:val="007445B3"/>
    <w:rsid w:val="00744DA8"/>
    <w:rsid w:val="00745491"/>
    <w:rsid w:val="007457EC"/>
    <w:rsid w:val="00746EDB"/>
    <w:rsid w:val="007477B9"/>
    <w:rsid w:val="007538E8"/>
    <w:rsid w:val="007543B0"/>
    <w:rsid w:val="00754763"/>
    <w:rsid w:val="007551B1"/>
    <w:rsid w:val="00755837"/>
    <w:rsid w:val="00756D8B"/>
    <w:rsid w:val="0076019C"/>
    <w:rsid w:val="007625B9"/>
    <w:rsid w:val="00763A9F"/>
    <w:rsid w:val="00763CE2"/>
    <w:rsid w:val="00764FA0"/>
    <w:rsid w:val="00765DB0"/>
    <w:rsid w:val="00766E6E"/>
    <w:rsid w:val="0076742D"/>
    <w:rsid w:val="00767E18"/>
    <w:rsid w:val="00771F88"/>
    <w:rsid w:val="00772115"/>
    <w:rsid w:val="007726D3"/>
    <w:rsid w:val="0077292D"/>
    <w:rsid w:val="00773FCE"/>
    <w:rsid w:val="00774955"/>
    <w:rsid w:val="00775115"/>
    <w:rsid w:val="007759E9"/>
    <w:rsid w:val="00775CA7"/>
    <w:rsid w:val="00776A25"/>
    <w:rsid w:val="0077774A"/>
    <w:rsid w:val="007809E8"/>
    <w:rsid w:val="0078269C"/>
    <w:rsid w:val="00782A7F"/>
    <w:rsid w:val="00782B4A"/>
    <w:rsid w:val="00784A4C"/>
    <w:rsid w:val="00784AF3"/>
    <w:rsid w:val="00785CE4"/>
    <w:rsid w:val="00786D0E"/>
    <w:rsid w:val="00787059"/>
    <w:rsid w:val="00790CA9"/>
    <w:rsid w:val="007914BC"/>
    <w:rsid w:val="00791A84"/>
    <w:rsid w:val="00792184"/>
    <w:rsid w:val="00793181"/>
    <w:rsid w:val="0079319B"/>
    <w:rsid w:val="00793B56"/>
    <w:rsid w:val="007940D1"/>
    <w:rsid w:val="0079437A"/>
    <w:rsid w:val="00794498"/>
    <w:rsid w:val="00795D43"/>
    <w:rsid w:val="00795F28"/>
    <w:rsid w:val="00795F79"/>
    <w:rsid w:val="0079648E"/>
    <w:rsid w:val="00797A23"/>
    <w:rsid w:val="00797BD7"/>
    <w:rsid w:val="00797C1F"/>
    <w:rsid w:val="00797F43"/>
    <w:rsid w:val="007A0659"/>
    <w:rsid w:val="007A07EE"/>
    <w:rsid w:val="007A1452"/>
    <w:rsid w:val="007A2104"/>
    <w:rsid w:val="007A215E"/>
    <w:rsid w:val="007A2DDF"/>
    <w:rsid w:val="007A3979"/>
    <w:rsid w:val="007A3AF8"/>
    <w:rsid w:val="007A49E8"/>
    <w:rsid w:val="007A63D9"/>
    <w:rsid w:val="007A6E38"/>
    <w:rsid w:val="007A71CE"/>
    <w:rsid w:val="007A762D"/>
    <w:rsid w:val="007A7698"/>
    <w:rsid w:val="007B00C3"/>
    <w:rsid w:val="007B04E6"/>
    <w:rsid w:val="007B0BA5"/>
    <w:rsid w:val="007B1177"/>
    <w:rsid w:val="007B1375"/>
    <w:rsid w:val="007B16AE"/>
    <w:rsid w:val="007B241D"/>
    <w:rsid w:val="007B2741"/>
    <w:rsid w:val="007B2838"/>
    <w:rsid w:val="007B3ED4"/>
    <w:rsid w:val="007B4DE8"/>
    <w:rsid w:val="007B4F21"/>
    <w:rsid w:val="007B50E0"/>
    <w:rsid w:val="007B51A0"/>
    <w:rsid w:val="007B7FDD"/>
    <w:rsid w:val="007C0A58"/>
    <w:rsid w:val="007C0E92"/>
    <w:rsid w:val="007C0FEE"/>
    <w:rsid w:val="007C13CA"/>
    <w:rsid w:val="007C1C32"/>
    <w:rsid w:val="007C2CA9"/>
    <w:rsid w:val="007C3DE8"/>
    <w:rsid w:val="007C45CD"/>
    <w:rsid w:val="007C4CF1"/>
    <w:rsid w:val="007C500B"/>
    <w:rsid w:val="007C6B51"/>
    <w:rsid w:val="007C7A6B"/>
    <w:rsid w:val="007C7E6C"/>
    <w:rsid w:val="007D17BB"/>
    <w:rsid w:val="007D2563"/>
    <w:rsid w:val="007D2A55"/>
    <w:rsid w:val="007D2B29"/>
    <w:rsid w:val="007D2BBA"/>
    <w:rsid w:val="007D2EE4"/>
    <w:rsid w:val="007D3178"/>
    <w:rsid w:val="007D40F9"/>
    <w:rsid w:val="007D4D2A"/>
    <w:rsid w:val="007D5254"/>
    <w:rsid w:val="007D58D4"/>
    <w:rsid w:val="007D621A"/>
    <w:rsid w:val="007D6B16"/>
    <w:rsid w:val="007D79DD"/>
    <w:rsid w:val="007D7ADE"/>
    <w:rsid w:val="007E0656"/>
    <w:rsid w:val="007E1065"/>
    <w:rsid w:val="007E17E0"/>
    <w:rsid w:val="007E2534"/>
    <w:rsid w:val="007E2B10"/>
    <w:rsid w:val="007E47F2"/>
    <w:rsid w:val="007E4AC4"/>
    <w:rsid w:val="007E4B3D"/>
    <w:rsid w:val="007E57BD"/>
    <w:rsid w:val="007E5A11"/>
    <w:rsid w:val="007E62CF"/>
    <w:rsid w:val="007E6799"/>
    <w:rsid w:val="007E6CF4"/>
    <w:rsid w:val="007E7A6B"/>
    <w:rsid w:val="007E7D9F"/>
    <w:rsid w:val="007F032B"/>
    <w:rsid w:val="007F0CEC"/>
    <w:rsid w:val="007F1908"/>
    <w:rsid w:val="007F2DE5"/>
    <w:rsid w:val="007F4E96"/>
    <w:rsid w:val="007F53F7"/>
    <w:rsid w:val="007F5BA6"/>
    <w:rsid w:val="007F766E"/>
    <w:rsid w:val="007F771D"/>
    <w:rsid w:val="007F7A43"/>
    <w:rsid w:val="0080070C"/>
    <w:rsid w:val="008009D6"/>
    <w:rsid w:val="00801C0D"/>
    <w:rsid w:val="00801D91"/>
    <w:rsid w:val="00802D22"/>
    <w:rsid w:val="00803F8B"/>
    <w:rsid w:val="00804514"/>
    <w:rsid w:val="00804AC2"/>
    <w:rsid w:val="008054F1"/>
    <w:rsid w:val="008059FF"/>
    <w:rsid w:val="00805BE9"/>
    <w:rsid w:val="008063E0"/>
    <w:rsid w:val="008067DE"/>
    <w:rsid w:val="008111C6"/>
    <w:rsid w:val="00811818"/>
    <w:rsid w:val="00811D54"/>
    <w:rsid w:val="00812E8B"/>
    <w:rsid w:val="00813110"/>
    <w:rsid w:val="0081389E"/>
    <w:rsid w:val="008146D7"/>
    <w:rsid w:val="008153FD"/>
    <w:rsid w:val="00815789"/>
    <w:rsid w:val="00815C82"/>
    <w:rsid w:val="00815D9F"/>
    <w:rsid w:val="008160ED"/>
    <w:rsid w:val="008172EC"/>
    <w:rsid w:val="0082182A"/>
    <w:rsid w:val="00821B58"/>
    <w:rsid w:val="00821CCF"/>
    <w:rsid w:val="00821DE1"/>
    <w:rsid w:val="00822549"/>
    <w:rsid w:val="008237E6"/>
    <w:rsid w:val="00824AFC"/>
    <w:rsid w:val="00825086"/>
    <w:rsid w:val="00825632"/>
    <w:rsid w:val="00825B58"/>
    <w:rsid w:val="00825E20"/>
    <w:rsid w:val="008272AC"/>
    <w:rsid w:val="00827F2D"/>
    <w:rsid w:val="008311E6"/>
    <w:rsid w:val="008313D5"/>
    <w:rsid w:val="00831460"/>
    <w:rsid w:val="008319EF"/>
    <w:rsid w:val="00831BB4"/>
    <w:rsid w:val="00832476"/>
    <w:rsid w:val="008327A0"/>
    <w:rsid w:val="008343FC"/>
    <w:rsid w:val="008352B1"/>
    <w:rsid w:val="008358D2"/>
    <w:rsid w:val="0083712C"/>
    <w:rsid w:val="00837386"/>
    <w:rsid w:val="00837AD5"/>
    <w:rsid w:val="00840CF9"/>
    <w:rsid w:val="00840DF2"/>
    <w:rsid w:val="00841352"/>
    <w:rsid w:val="0084277E"/>
    <w:rsid w:val="0084297D"/>
    <w:rsid w:val="00842CC9"/>
    <w:rsid w:val="008446AD"/>
    <w:rsid w:val="00846250"/>
    <w:rsid w:val="00846A23"/>
    <w:rsid w:val="00847ADC"/>
    <w:rsid w:val="00850B83"/>
    <w:rsid w:val="00851DC2"/>
    <w:rsid w:val="008530DE"/>
    <w:rsid w:val="00853871"/>
    <w:rsid w:val="00854368"/>
    <w:rsid w:val="008566A9"/>
    <w:rsid w:val="0085676B"/>
    <w:rsid w:val="00857870"/>
    <w:rsid w:val="00857983"/>
    <w:rsid w:val="0086020E"/>
    <w:rsid w:val="00860790"/>
    <w:rsid w:val="00860795"/>
    <w:rsid w:val="008609A8"/>
    <w:rsid w:val="008620FE"/>
    <w:rsid w:val="00862215"/>
    <w:rsid w:val="0086227D"/>
    <w:rsid w:val="00862497"/>
    <w:rsid w:val="00862F9A"/>
    <w:rsid w:val="008648DA"/>
    <w:rsid w:val="00865F72"/>
    <w:rsid w:val="008706B6"/>
    <w:rsid w:val="00870BFD"/>
    <w:rsid w:val="00870CBC"/>
    <w:rsid w:val="00870CC5"/>
    <w:rsid w:val="008714DD"/>
    <w:rsid w:val="00871D7E"/>
    <w:rsid w:val="00872486"/>
    <w:rsid w:val="00872AF8"/>
    <w:rsid w:val="008733B8"/>
    <w:rsid w:val="00873E3F"/>
    <w:rsid w:val="00874168"/>
    <w:rsid w:val="00874562"/>
    <w:rsid w:val="00874BD2"/>
    <w:rsid w:val="008753CF"/>
    <w:rsid w:val="008753D8"/>
    <w:rsid w:val="008757BC"/>
    <w:rsid w:val="008769BF"/>
    <w:rsid w:val="0087734D"/>
    <w:rsid w:val="0087786A"/>
    <w:rsid w:val="00877E85"/>
    <w:rsid w:val="008800D0"/>
    <w:rsid w:val="00881776"/>
    <w:rsid w:val="00881D7D"/>
    <w:rsid w:val="00882174"/>
    <w:rsid w:val="0088233B"/>
    <w:rsid w:val="00882B48"/>
    <w:rsid w:val="00883C18"/>
    <w:rsid w:val="00885241"/>
    <w:rsid w:val="008861C0"/>
    <w:rsid w:val="00886246"/>
    <w:rsid w:val="0088699C"/>
    <w:rsid w:val="00887481"/>
    <w:rsid w:val="0088792E"/>
    <w:rsid w:val="00887D1E"/>
    <w:rsid w:val="00890ACD"/>
    <w:rsid w:val="00890EA3"/>
    <w:rsid w:val="0089124D"/>
    <w:rsid w:val="00892B8A"/>
    <w:rsid w:val="0089460B"/>
    <w:rsid w:val="0089571B"/>
    <w:rsid w:val="00895750"/>
    <w:rsid w:val="00896D41"/>
    <w:rsid w:val="0089707F"/>
    <w:rsid w:val="00897A3A"/>
    <w:rsid w:val="008A06D1"/>
    <w:rsid w:val="008A0AFD"/>
    <w:rsid w:val="008A0E89"/>
    <w:rsid w:val="008A1872"/>
    <w:rsid w:val="008A1BAD"/>
    <w:rsid w:val="008A1CF6"/>
    <w:rsid w:val="008A238A"/>
    <w:rsid w:val="008A2901"/>
    <w:rsid w:val="008A3CB1"/>
    <w:rsid w:val="008A48D9"/>
    <w:rsid w:val="008A5587"/>
    <w:rsid w:val="008A5601"/>
    <w:rsid w:val="008A58D6"/>
    <w:rsid w:val="008A5B8A"/>
    <w:rsid w:val="008A5CDE"/>
    <w:rsid w:val="008A5D82"/>
    <w:rsid w:val="008A64B1"/>
    <w:rsid w:val="008A7076"/>
    <w:rsid w:val="008A7DEB"/>
    <w:rsid w:val="008B072A"/>
    <w:rsid w:val="008B1244"/>
    <w:rsid w:val="008B1976"/>
    <w:rsid w:val="008B2483"/>
    <w:rsid w:val="008B33AD"/>
    <w:rsid w:val="008B3467"/>
    <w:rsid w:val="008B361F"/>
    <w:rsid w:val="008B575E"/>
    <w:rsid w:val="008B5D31"/>
    <w:rsid w:val="008B6360"/>
    <w:rsid w:val="008B690C"/>
    <w:rsid w:val="008B6982"/>
    <w:rsid w:val="008B6F1B"/>
    <w:rsid w:val="008B72DA"/>
    <w:rsid w:val="008B78E8"/>
    <w:rsid w:val="008C029A"/>
    <w:rsid w:val="008C053D"/>
    <w:rsid w:val="008C0B28"/>
    <w:rsid w:val="008C0E8F"/>
    <w:rsid w:val="008C1043"/>
    <w:rsid w:val="008C2FC7"/>
    <w:rsid w:val="008C33F1"/>
    <w:rsid w:val="008C4749"/>
    <w:rsid w:val="008C4FAF"/>
    <w:rsid w:val="008C554E"/>
    <w:rsid w:val="008C5955"/>
    <w:rsid w:val="008C5AFB"/>
    <w:rsid w:val="008D0878"/>
    <w:rsid w:val="008D0982"/>
    <w:rsid w:val="008D0E95"/>
    <w:rsid w:val="008D15F0"/>
    <w:rsid w:val="008D2742"/>
    <w:rsid w:val="008D5711"/>
    <w:rsid w:val="008D5883"/>
    <w:rsid w:val="008D5926"/>
    <w:rsid w:val="008D7C15"/>
    <w:rsid w:val="008E117C"/>
    <w:rsid w:val="008E1D77"/>
    <w:rsid w:val="008E31B6"/>
    <w:rsid w:val="008E4DF4"/>
    <w:rsid w:val="008E5D39"/>
    <w:rsid w:val="008E5D45"/>
    <w:rsid w:val="008E6888"/>
    <w:rsid w:val="008E69E2"/>
    <w:rsid w:val="008F0038"/>
    <w:rsid w:val="008F01E1"/>
    <w:rsid w:val="008F055B"/>
    <w:rsid w:val="008F0859"/>
    <w:rsid w:val="008F221F"/>
    <w:rsid w:val="008F254C"/>
    <w:rsid w:val="008F3E79"/>
    <w:rsid w:val="008F541B"/>
    <w:rsid w:val="008F6262"/>
    <w:rsid w:val="008F7E63"/>
    <w:rsid w:val="00900F25"/>
    <w:rsid w:val="00901352"/>
    <w:rsid w:val="00901C31"/>
    <w:rsid w:val="00902E77"/>
    <w:rsid w:val="0090359D"/>
    <w:rsid w:val="00905EA1"/>
    <w:rsid w:val="0090632B"/>
    <w:rsid w:val="0090646C"/>
    <w:rsid w:val="009068C0"/>
    <w:rsid w:val="009074C0"/>
    <w:rsid w:val="00910137"/>
    <w:rsid w:val="009101A9"/>
    <w:rsid w:val="009101D2"/>
    <w:rsid w:val="009109C9"/>
    <w:rsid w:val="0091219F"/>
    <w:rsid w:val="00914396"/>
    <w:rsid w:val="009155FF"/>
    <w:rsid w:val="00916347"/>
    <w:rsid w:val="009166D9"/>
    <w:rsid w:val="009203C0"/>
    <w:rsid w:val="00920CA8"/>
    <w:rsid w:val="00921AD3"/>
    <w:rsid w:val="00921CAE"/>
    <w:rsid w:val="00922CD0"/>
    <w:rsid w:val="009248F3"/>
    <w:rsid w:val="0092492C"/>
    <w:rsid w:val="009256D5"/>
    <w:rsid w:val="00925B9D"/>
    <w:rsid w:val="00926BE4"/>
    <w:rsid w:val="00926C08"/>
    <w:rsid w:val="00926C5F"/>
    <w:rsid w:val="0092734E"/>
    <w:rsid w:val="00930486"/>
    <w:rsid w:val="009309E4"/>
    <w:rsid w:val="009326D6"/>
    <w:rsid w:val="00933836"/>
    <w:rsid w:val="00933994"/>
    <w:rsid w:val="00933B04"/>
    <w:rsid w:val="00934436"/>
    <w:rsid w:val="00935231"/>
    <w:rsid w:val="00935422"/>
    <w:rsid w:val="00935572"/>
    <w:rsid w:val="00935C2C"/>
    <w:rsid w:val="0093682A"/>
    <w:rsid w:val="00936AD0"/>
    <w:rsid w:val="00936BA6"/>
    <w:rsid w:val="00936D00"/>
    <w:rsid w:val="00937026"/>
    <w:rsid w:val="009373FA"/>
    <w:rsid w:val="009404E3"/>
    <w:rsid w:val="009405AF"/>
    <w:rsid w:val="009407E6"/>
    <w:rsid w:val="00943FCD"/>
    <w:rsid w:val="00945BF6"/>
    <w:rsid w:val="00945CA0"/>
    <w:rsid w:val="00945F19"/>
    <w:rsid w:val="00946313"/>
    <w:rsid w:val="009467A3"/>
    <w:rsid w:val="009473D5"/>
    <w:rsid w:val="009502E7"/>
    <w:rsid w:val="00950503"/>
    <w:rsid w:val="00950877"/>
    <w:rsid w:val="00950DEF"/>
    <w:rsid w:val="009516D9"/>
    <w:rsid w:val="00951868"/>
    <w:rsid w:val="00951E4F"/>
    <w:rsid w:val="00952F2E"/>
    <w:rsid w:val="00953911"/>
    <w:rsid w:val="00953975"/>
    <w:rsid w:val="00953B22"/>
    <w:rsid w:val="00954D12"/>
    <w:rsid w:val="00955F37"/>
    <w:rsid w:val="0095669A"/>
    <w:rsid w:val="00957F6B"/>
    <w:rsid w:val="00960A3F"/>
    <w:rsid w:val="00961812"/>
    <w:rsid w:val="00961828"/>
    <w:rsid w:val="00961F65"/>
    <w:rsid w:val="00963135"/>
    <w:rsid w:val="00963708"/>
    <w:rsid w:val="00965529"/>
    <w:rsid w:val="0096761E"/>
    <w:rsid w:val="00967745"/>
    <w:rsid w:val="00970835"/>
    <w:rsid w:val="00970B33"/>
    <w:rsid w:val="009723AE"/>
    <w:rsid w:val="00972735"/>
    <w:rsid w:val="00973117"/>
    <w:rsid w:val="009736BE"/>
    <w:rsid w:val="00973A20"/>
    <w:rsid w:val="0097705F"/>
    <w:rsid w:val="0097747D"/>
    <w:rsid w:val="00977926"/>
    <w:rsid w:val="00977B6D"/>
    <w:rsid w:val="00977E1B"/>
    <w:rsid w:val="009807D8"/>
    <w:rsid w:val="00982BC9"/>
    <w:rsid w:val="00983F88"/>
    <w:rsid w:val="00984421"/>
    <w:rsid w:val="009849EE"/>
    <w:rsid w:val="00984BCA"/>
    <w:rsid w:val="00985A05"/>
    <w:rsid w:val="00990150"/>
    <w:rsid w:val="0099179D"/>
    <w:rsid w:val="00992099"/>
    <w:rsid w:val="0099289C"/>
    <w:rsid w:val="00993DCD"/>
    <w:rsid w:val="00995415"/>
    <w:rsid w:val="00995886"/>
    <w:rsid w:val="009967BC"/>
    <w:rsid w:val="009972F3"/>
    <w:rsid w:val="00997EB1"/>
    <w:rsid w:val="00997F38"/>
    <w:rsid w:val="009A08A1"/>
    <w:rsid w:val="009A1FEC"/>
    <w:rsid w:val="009A2791"/>
    <w:rsid w:val="009A3FCC"/>
    <w:rsid w:val="009A6284"/>
    <w:rsid w:val="009A634F"/>
    <w:rsid w:val="009A70D9"/>
    <w:rsid w:val="009A70DD"/>
    <w:rsid w:val="009A719D"/>
    <w:rsid w:val="009B0A31"/>
    <w:rsid w:val="009B1260"/>
    <w:rsid w:val="009B14FE"/>
    <w:rsid w:val="009B1F18"/>
    <w:rsid w:val="009B2126"/>
    <w:rsid w:val="009B213A"/>
    <w:rsid w:val="009B3939"/>
    <w:rsid w:val="009B3D89"/>
    <w:rsid w:val="009B3EA6"/>
    <w:rsid w:val="009B450B"/>
    <w:rsid w:val="009B71E9"/>
    <w:rsid w:val="009B71EB"/>
    <w:rsid w:val="009B7453"/>
    <w:rsid w:val="009B7B04"/>
    <w:rsid w:val="009C18AC"/>
    <w:rsid w:val="009C2432"/>
    <w:rsid w:val="009C2DA2"/>
    <w:rsid w:val="009C3B71"/>
    <w:rsid w:val="009C472E"/>
    <w:rsid w:val="009C4F66"/>
    <w:rsid w:val="009C58BB"/>
    <w:rsid w:val="009C6201"/>
    <w:rsid w:val="009C6343"/>
    <w:rsid w:val="009C677B"/>
    <w:rsid w:val="009D159D"/>
    <w:rsid w:val="009D22B1"/>
    <w:rsid w:val="009D2995"/>
    <w:rsid w:val="009D54CA"/>
    <w:rsid w:val="009D5C29"/>
    <w:rsid w:val="009D649F"/>
    <w:rsid w:val="009D657A"/>
    <w:rsid w:val="009D7307"/>
    <w:rsid w:val="009E0B4B"/>
    <w:rsid w:val="009E0E68"/>
    <w:rsid w:val="009E0F57"/>
    <w:rsid w:val="009E3523"/>
    <w:rsid w:val="009E405A"/>
    <w:rsid w:val="009E4583"/>
    <w:rsid w:val="009E52E4"/>
    <w:rsid w:val="009E750A"/>
    <w:rsid w:val="009F06A5"/>
    <w:rsid w:val="009F0861"/>
    <w:rsid w:val="009F10DC"/>
    <w:rsid w:val="009F25AB"/>
    <w:rsid w:val="009F3864"/>
    <w:rsid w:val="009F41F9"/>
    <w:rsid w:val="009F58CD"/>
    <w:rsid w:val="009F6392"/>
    <w:rsid w:val="009F69CE"/>
    <w:rsid w:val="009F6D81"/>
    <w:rsid w:val="009F7853"/>
    <w:rsid w:val="009F79B7"/>
    <w:rsid w:val="009F7A33"/>
    <w:rsid w:val="00A000BB"/>
    <w:rsid w:val="00A00BEC"/>
    <w:rsid w:val="00A019EF"/>
    <w:rsid w:val="00A04471"/>
    <w:rsid w:val="00A04878"/>
    <w:rsid w:val="00A04EB2"/>
    <w:rsid w:val="00A04F00"/>
    <w:rsid w:val="00A07F81"/>
    <w:rsid w:val="00A1148A"/>
    <w:rsid w:val="00A11EF8"/>
    <w:rsid w:val="00A12D0A"/>
    <w:rsid w:val="00A13633"/>
    <w:rsid w:val="00A145EE"/>
    <w:rsid w:val="00A14637"/>
    <w:rsid w:val="00A14B53"/>
    <w:rsid w:val="00A14C79"/>
    <w:rsid w:val="00A150F2"/>
    <w:rsid w:val="00A16148"/>
    <w:rsid w:val="00A1626E"/>
    <w:rsid w:val="00A17E34"/>
    <w:rsid w:val="00A17F85"/>
    <w:rsid w:val="00A20334"/>
    <w:rsid w:val="00A20888"/>
    <w:rsid w:val="00A20CAF"/>
    <w:rsid w:val="00A238FB"/>
    <w:rsid w:val="00A23B8E"/>
    <w:rsid w:val="00A2438D"/>
    <w:rsid w:val="00A24479"/>
    <w:rsid w:val="00A25CF4"/>
    <w:rsid w:val="00A26B29"/>
    <w:rsid w:val="00A26DCC"/>
    <w:rsid w:val="00A273BC"/>
    <w:rsid w:val="00A27A4A"/>
    <w:rsid w:val="00A30952"/>
    <w:rsid w:val="00A32179"/>
    <w:rsid w:val="00A321BB"/>
    <w:rsid w:val="00A35113"/>
    <w:rsid w:val="00A352A0"/>
    <w:rsid w:val="00A3544A"/>
    <w:rsid w:val="00A361F3"/>
    <w:rsid w:val="00A36E3E"/>
    <w:rsid w:val="00A36EBB"/>
    <w:rsid w:val="00A3710E"/>
    <w:rsid w:val="00A3725D"/>
    <w:rsid w:val="00A4156F"/>
    <w:rsid w:val="00A41AB6"/>
    <w:rsid w:val="00A41D79"/>
    <w:rsid w:val="00A42463"/>
    <w:rsid w:val="00A426EE"/>
    <w:rsid w:val="00A43389"/>
    <w:rsid w:val="00A43453"/>
    <w:rsid w:val="00A435B8"/>
    <w:rsid w:val="00A44489"/>
    <w:rsid w:val="00A4501F"/>
    <w:rsid w:val="00A455F2"/>
    <w:rsid w:val="00A4655E"/>
    <w:rsid w:val="00A46D39"/>
    <w:rsid w:val="00A4761F"/>
    <w:rsid w:val="00A51108"/>
    <w:rsid w:val="00A51438"/>
    <w:rsid w:val="00A51617"/>
    <w:rsid w:val="00A51A6E"/>
    <w:rsid w:val="00A52987"/>
    <w:rsid w:val="00A5304A"/>
    <w:rsid w:val="00A5382D"/>
    <w:rsid w:val="00A53F26"/>
    <w:rsid w:val="00A55C47"/>
    <w:rsid w:val="00A5657C"/>
    <w:rsid w:val="00A60963"/>
    <w:rsid w:val="00A615C7"/>
    <w:rsid w:val="00A62B58"/>
    <w:rsid w:val="00A63102"/>
    <w:rsid w:val="00A634E3"/>
    <w:rsid w:val="00A64077"/>
    <w:rsid w:val="00A646F1"/>
    <w:rsid w:val="00A64CC8"/>
    <w:rsid w:val="00A6539A"/>
    <w:rsid w:val="00A65A8F"/>
    <w:rsid w:val="00A65C59"/>
    <w:rsid w:val="00A65E97"/>
    <w:rsid w:val="00A660B2"/>
    <w:rsid w:val="00A66256"/>
    <w:rsid w:val="00A664E1"/>
    <w:rsid w:val="00A729D5"/>
    <w:rsid w:val="00A72B00"/>
    <w:rsid w:val="00A72D8B"/>
    <w:rsid w:val="00A72FCD"/>
    <w:rsid w:val="00A74439"/>
    <w:rsid w:val="00A762E8"/>
    <w:rsid w:val="00A764FB"/>
    <w:rsid w:val="00A7687B"/>
    <w:rsid w:val="00A77351"/>
    <w:rsid w:val="00A807D5"/>
    <w:rsid w:val="00A80E0C"/>
    <w:rsid w:val="00A813B3"/>
    <w:rsid w:val="00A8209D"/>
    <w:rsid w:val="00A82747"/>
    <w:rsid w:val="00A82EDE"/>
    <w:rsid w:val="00A8370B"/>
    <w:rsid w:val="00A85598"/>
    <w:rsid w:val="00A85E01"/>
    <w:rsid w:val="00A90822"/>
    <w:rsid w:val="00A90946"/>
    <w:rsid w:val="00A9224B"/>
    <w:rsid w:val="00A93023"/>
    <w:rsid w:val="00A93B4D"/>
    <w:rsid w:val="00A9677C"/>
    <w:rsid w:val="00AA01AB"/>
    <w:rsid w:val="00AA035A"/>
    <w:rsid w:val="00AA122C"/>
    <w:rsid w:val="00AA1B83"/>
    <w:rsid w:val="00AA3BC8"/>
    <w:rsid w:val="00AA4822"/>
    <w:rsid w:val="00AA4F2A"/>
    <w:rsid w:val="00AA6294"/>
    <w:rsid w:val="00AA64D6"/>
    <w:rsid w:val="00AA7768"/>
    <w:rsid w:val="00AA7ED8"/>
    <w:rsid w:val="00AB0C32"/>
    <w:rsid w:val="00AB1619"/>
    <w:rsid w:val="00AB32CA"/>
    <w:rsid w:val="00AB32F5"/>
    <w:rsid w:val="00AB365C"/>
    <w:rsid w:val="00AB3C8A"/>
    <w:rsid w:val="00AB4483"/>
    <w:rsid w:val="00AB4D23"/>
    <w:rsid w:val="00AB4EDE"/>
    <w:rsid w:val="00AB6931"/>
    <w:rsid w:val="00AB7200"/>
    <w:rsid w:val="00AC03EE"/>
    <w:rsid w:val="00AC0930"/>
    <w:rsid w:val="00AC18DF"/>
    <w:rsid w:val="00AC35F0"/>
    <w:rsid w:val="00AC4422"/>
    <w:rsid w:val="00AC4686"/>
    <w:rsid w:val="00AC47F8"/>
    <w:rsid w:val="00AC57CD"/>
    <w:rsid w:val="00AC725D"/>
    <w:rsid w:val="00AC763C"/>
    <w:rsid w:val="00AC77E6"/>
    <w:rsid w:val="00AD076F"/>
    <w:rsid w:val="00AD0C4C"/>
    <w:rsid w:val="00AD1565"/>
    <w:rsid w:val="00AD321E"/>
    <w:rsid w:val="00AD3332"/>
    <w:rsid w:val="00AD36EC"/>
    <w:rsid w:val="00AD42E6"/>
    <w:rsid w:val="00AD5309"/>
    <w:rsid w:val="00AD5ADA"/>
    <w:rsid w:val="00AD6A4E"/>
    <w:rsid w:val="00AD7CCF"/>
    <w:rsid w:val="00AE1063"/>
    <w:rsid w:val="00AE16D0"/>
    <w:rsid w:val="00AE1C5C"/>
    <w:rsid w:val="00AE2857"/>
    <w:rsid w:val="00AE2A72"/>
    <w:rsid w:val="00AE3305"/>
    <w:rsid w:val="00AE3EDF"/>
    <w:rsid w:val="00AE4C4B"/>
    <w:rsid w:val="00AE5162"/>
    <w:rsid w:val="00AE70C2"/>
    <w:rsid w:val="00AF001C"/>
    <w:rsid w:val="00AF0682"/>
    <w:rsid w:val="00AF0715"/>
    <w:rsid w:val="00AF0986"/>
    <w:rsid w:val="00AF1631"/>
    <w:rsid w:val="00AF36E5"/>
    <w:rsid w:val="00AF3938"/>
    <w:rsid w:val="00AF491F"/>
    <w:rsid w:val="00AF4DBA"/>
    <w:rsid w:val="00AF54D6"/>
    <w:rsid w:val="00AF584D"/>
    <w:rsid w:val="00AF688A"/>
    <w:rsid w:val="00AF6913"/>
    <w:rsid w:val="00AF6ACB"/>
    <w:rsid w:val="00AF7F43"/>
    <w:rsid w:val="00B00C1B"/>
    <w:rsid w:val="00B01346"/>
    <w:rsid w:val="00B01868"/>
    <w:rsid w:val="00B01E91"/>
    <w:rsid w:val="00B02B09"/>
    <w:rsid w:val="00B02D59"/>
    <w:rsid w:val="00B031DC"/>
    <w:rsid w:val="00B037B4"/>
    <w:rsid w:val="00B03BDC"/>
    <w:rsid w:val="00B0437C"/>
    <w:rsid w:val="00B043D8"/>
    <w:rsid w:val="00B04B6C"/>
    <w:rsid w:val="00B05359"/>
    <w:rsid w:val="00B10C86"/>
    <w:rsid w:val="00B10F28"/>
    <w:rsid w:val="00B12914"/>
    <w:rsid w:val="00B1334D"/>
    <w:rsid w:val="00B13EC5"/>
    <w:rsid w:val="00B1512C"/>
    <w:rsid w:val="00B156EC"/>
    <w:rsid w:val="00B162A9"/>
    <w:rsid w:val="00B166B7"/>
    <w:rsid w:val="00B16C23"/>
    <w:rsid w:val="00B17369"/>
    <w:rsid w:val="00B177AC"/>
    <w:rsid w:val="00B204BC"/>
    <w:rsid w:val="00B204D6"/>
    <w:rsid w:val="00B20A4B"/>
    <w:rsid w:val="00B20AA8"/>
    <w:rsid w:val="00B20F1D"/>
    <w:rsid w:val="00B215EA"/>
    <w:rsid w:val="00B21C64"/>
    <w:rsid w:val="00B234B8"/>
    <w:rsid w:val="00B24BFF"/>
    <w:rsid w:val="00B26839"/>
    <w:rsid w:val="00B268C8"/>
    <w:rsid w:val="00B26A4F"/>
    <w:rsid w:val="00B27854"/>
    <w:rsid w:val="00B27B93"/>
    <w:rsid w:val="00B30223"/>
    <w:rsid w:val="00B30370"/>
    <w:rsid w:val="00B3111E"/>
    <w:rsid w:val="00B31226"/>
    <w:rsid w:val="00B31539"/>
    <w:rsid w:val="00B31954"/>
    <w:rsid w:val="00B327D5"/>
    <w:rsid w:val="00B33419"/>
    <w:rsid w:val="00B33D86"/>
    <w:rsid w:val="00B3511E"/>
    <w:rsid w:val="00B368B3"/>
    <w:rsid w:val="00B3738C"/>
    <w:rsid w:val="00B37DE2"/>
    <w:rsid w:val="00B411FC"/>
    <w:rsid w:val="00B424CC"/>
    <w:rsid w:val="00B429B6"/>
    <w:rsid w:val="00B43311"/>
    <w:rsid w:val="00B4376D"/>
    <w:rsid w:val="00B43A11"/>
    <w:rsid w:val="00B4639A"/>
    <w:rsid w:val="00B4661E"/>
    <w:rsid w:val="00B46FA5"/>
    <w:rsid w:val="00B47529"/>
    <w:rsid w:val="00B50779"/>
    <w:rsid w:val="00B50A72"/>
    <w:rsid w:val="00B50E36"/>
    <w:rsid w:val="00B513DB"/>
    <w:rsid w:val="00B524E9"/>
    <w:rsid w:val="00B525DF"/>
    <w:rsid w:val="00B52890"/>
    <w:rsid w:val="00B54245"/>
    <w:rsid w:val="00B546E9"/>
    <w:rsid w:val="00B54785"/>
    <w:rsid w:val="00B54EDE"/>
    <w:rsid w:val="00B555A7"/>
    <w:rsid w:val="00B561ED"/>
    <w:rsid w:val="00B56E46"/>
    <w:rsid w:val="00B570B5"/>
    <w:rsid w:val="00B572CB"/>
    <w:rsid w:val="00B60AE5"/>
    <w:rsid w:val="00B621C4"/>
    <w:rsid w:val="00B624CA"/>
    <w:rsid w:val="00B633BD"/>
    <w:rsid w:val="00B638C4"/>
    <w:rsid w:val="00B639F5"/>
    <w:rsid w:val="00B65D9D"/>
    <w:rsid w:val="00B6631F"/>
    <w:rsid w:val="00B66E4A"/>
    <w:rsid w:val="00B677E3"/>
    <w:rsid w:val="00B717A7"/>
    <w:rsid w:val="00B7279E"/>
    <w:rsid w:val="00B75D5B"/>
    <w:rsid w:val="00B767FE"/>
    <w:rsid w:val="00B76CB0"/>
    <w:rsid w:val="00B77129"/>
    <w:rsid w:val="00B77E9E"/>
    <w:rsid w:val="00B80BEF"/>
    <w:rsid w:val="00B80C12"/>
    <w:rsid w:val="00B80E86"/>
    <w:rsid w:val="00B82151"/>
    <w:rsid w:val="00B82A0B"/>
    <w:rsid w:val="00B849A9"/>
    <w:rsid w:val="00B84D7F"/>
    <w:rsid w:val="00B84EBC"/>
    <w:rsid w:val="00B8500C"/>
    <w:rsid w:val="00B860B2"/>
    <w:rsid w:val="00B868E7"/>
    <w:rsid w:val="00B87580"/>
    <w:rsid w:val="00B87811"/>
    <w:rsid w:val="00B878CA"/>
    <w:rsid w:val="00B87944"/>
    <w:rsid w:val="00B900E9"/>
    <w:rsid w:val="00B902F2"/>
    <w:rsid w:val="00B91007"/>
    <w:rsid w:val="00B9249B"/>
    <w:rsid w:val="00B93AE0"/>
    <w:rsid w:val="00B943BE"/>
    <w:rsid w:val="00B9442A"/>
    <w:rsid w:val="00B945D0"/>
    <w:rsid w:val="00B951CD"/>
    <w:rsid w:val="00B9581C"/>
    <w:rsid w:val="00B9677C"/>
    <w:rsid w:val="00B97360"/>
    <w:rsid w:val="00BA06A1"/>
    <w:rsid w:val="00BA08FA"/>
    <w:rsid w:val="00BA0AAE"/>
    <w:rsid w:val="00BA0FC4"/>
    <w:rsid w:val="00BA168F"/>
    <w:rsid w:val="00BA1FBE"/>
    <w:rsid w:val="00BA2BC2"/>
    <w:rsid w:val="00BA301D"/>
    <w:rsid w:val="00BA3622"/>
    <w:rsid w:val="00BA3692"/>
    <w:rsid w:val="00BA36E1"/>
    <w:rsid w:val="00BA3A13"/>
    <w:rsid w:val="00BA4C1D"/>
    <w:rsid w:val="00BA756A"/>
    <w:rsid w:val="00BA7906"/>
    <w:rsid w:val="00BA7BF5"/>
    <w:rsid w:val="00BB04E8"/>
    <w:rsid w:val="00BB05CF"/>
    <w:rsid w:val="00BB158C"/>
    <w:rsid w:val="00BB194C"/>
    <w:rsid w:val="00BB1F4E"/>
    <w:rsid w:val="00BB2B41"/>
    <w:rsid w:val="00BB2F3F"/>
    <w:rsid w:val="00BC0C6A"/>
    <w:rsid w:val="00BC2E57"/>
    <w:rsid w:val="00BC2EEE"/>
    <w:rsid w:val="00BC3716"/>
    <w:rsid w:val="00BC3E67"/>
    <w:rsid w:val="00BC4CC1"/>
    <w:rsid w:val="00BC507E"/>
    <w:rsid w:val="00BC62BF"/>
    <w:rsid w:val="00BC639F"/>
    <w:rsid w:val="00BC6666"/>
    <w:rsid w:val="00BC7004"/>
    <w:rsid w:val="00BD0334"/>
    <w:rsid w:val="00BD146A"/>
    <w:rsid w:val="00BD178B"/>
    <w:rsid w:val="00BD1A10"/>
    <w:rsid w:val="00BD3063"/>
    <w:rsid w:val="00BD3893"/>
    <w:rsid w:val="00BD42D6"/>
    <w:rsid w:val="00BD4A65"/>
    <w:rsid w:val="00BD5556"/>
    <w:rsid w:val="00BD5F46"/>
    <w:rsid w:val="00BD659B"/>
    <w:rsid w:val="00BD75C8"/>
    <w:rsid w:val="00BD79BB"/>
    <w:rsid w:val="00BD7B39"/>
    <w:rsid w:val="00BE0D07"/>
    <w:rsid w:val="00BE1A08"/>
    <w:rsid w:val="00BE2325"/>
    <w:rsid w:val="00BE2755"/>
    <w:rsid w:val="00BE28AA"/>
    <w:rsid w:val="00BE2B8E"/>
    <w:rsid w:val="00BE2D82"/>
    <w:rsid w:val="00BE36CA"/>
    <w:rsid w:val="00BE37D7"/>
    <w:rsid w:val="00BE39EF"/>
    <w:rsid w:val="00BE5088"/>
    <w:rsid w:val="00BE5861"/>
    <w:rsid w:val="00BE5A80"/>
    <w:rsid w:val="00BE7173"/>
    <w:rsid w:val="00BE726A"/>
    <w:rsid w:val="00BF1B41"/>
    <w:rsid w:val="00BF31B3"/>
    <w:rsid w:val="00BF4BF0"/>
    <w:rsid w:val="00BF5049"/>
    <w:rsid w:val="00BF5644"/>
    <w:rsid w:val="00BF5932"/>
    <w:rsid w:val="00BF5A6F"/>
    <w:rsid w:val="00BF63EC"/>
    <w:rsid w:val="00BF6F44"/>
    <w:rsid w:val="00BF72F9"/>
    <w:rsid w:val="00BF7366"/>
    <w:rsid w:val="00C00C5D"/>
    <w:rsid w:val="00C00CF4"/>
    <w:rsid w:val="00C02744"/>
    <w:rsid w:val="00C033B1"/>
    <w:rsid w:val="00C045D9"/>
    <w:rsid w:val="00C04EC1"/>
    <w:rsid w:val="00C050E7"/>
    <w:rsid w:val="00C1078F"/>
    <w:rsid w:val="00C10958"/>
    <w:rsid w:val="00C11918"/>
    <w:rsid w:val="00C1204B"/>
    <w:rsid w:val="00C133E7"/>
    <w:rsid w:val="00C14314"/>
    <w:rsid w:val="00C20A52"/>
    <w:rsid w:val="00C20DDC"/>
    <w:rsid w:val="00C20E06"/>
    <w:rsid w:val="00C2166E"/>
    <w:rsid w:val="00C2251B"/>
    <w:rsid w:val="00C22CA6"/>
    <w:rsid w:val="00C22DD2"/>
    <w:rsid w:val="00C2437D"/>
    <w:rsid w:val="00C2458F"/>
    <w:rsid w:val="00C24BC1"/>
    <w:rsid w:val="00C25AB8"/>
    <w:rsid w:val="00C27D60"/>
    <w:rsid w:val="00C312D6"/>
    <w:rsid w:val="00C326F9"/>
    <w:rsid w:val="00C3321F"/>
    <w:rsid w:val="00C3395A"/>
    <w:rsid w:val="00C33DFB"/>
    <w:rsid w:val="00C35087"/>
    <w:rsid w:val="00C35612"/>
    <w:rsid w:val="00C35C44"/>
    <w:rsid w:val="00C36874"/>
    <w:rsid w:val="00C36EF4"/>
    <w:rsid w:val="00C3724B"/>
    <w:rsid w:val="00C40274"/>
    <w:rsid w:val="00C40A40"/>
    <w:rsid w:val="00C41FD1"/>
    <w:rsid w:val="00C44396"/>
    <w:rsid w:val="00C44B2C"/>
    <w:rsid w:val="00C45198"/>
    <w:rsid w:val="00C451BE"/>
    <w:rsid w:val="00C454E3"/>
    <w:rsid w:val="00C45ECA"/>
    <w:rsid w:val="00C46ED4"/>
    <w:rsid w:val="00C46F6D"/>
    <w:rsid w:val="00C4711B"/>
    <w:rsid w:val="00C477F9"/>
    <w:rsid w:val="00C50140"/>
    <w:rsid w:val="00C5057B"/>
    <w:rsid w:val="00C50636"/>
    <w:rsid w:val="00C518E5"/>
    <w:rsid w:val="00C51D27"/>
    <w:rsid w:val="00C52388"/>
    <w:rsid w:val="00C52CC2"/>
    <w:rsid w:val="00C52FFE"/>
    <w:rsid w:val="00C5317E"/>
    <w:rsid w:val="00C53914"/>
    <w:rsid w:val="00C53D03"/>
    <w:rsid w:val="00C542D3"/>
    <w:rsid w:val="00C549D2"/>
    <w:rsid w:val="00C55865"/>
    <w:rsid w:val="00C55ABE"/>
    <w:rsid w:val="00C562FE"/>
    <w:rsid w:val="00C5789C"/>
    <w:rsid w:val="00C600A1"/>
    <w:rsid w:val="00C6027D"/>
    <w:rsid w:val="00C615DF"/>
    <w:rsid w:val="00C62648"/>
    <w:rsid w:val="00C63B8A"/>
    <w:rsid w:val="00C64CAE"/>
    <w:rsid w:val="00C67214"/>
    <w:rsid w:val="00C711B7"/>
    <w:rsid w:val="00C711EC"/>
    <w:rsid w:val="00C71FE1"/>
    <w:rsid w:val="00C72AEB"/>
    <w:rsid w:val="00C744A0"/>
    <w:rsid w:val="00C74829"/>
    <w:rsid w:val="00C75174"/>
    <w:rsid w:val="00C754A8"/>
    <w:rsid w:val="00C7565D"/>
    <w:rsid w:val="00C76862"/>
    <w:rsid w:val="00C775A9"/>
    <w:rsid w:val="00C77EC9"/>
    <w:rsid w:val="00C80109"/>
    <w:rsid w:val="00C80321"/>
    <w:rsid w:val="00C80A79"/>
    <w:rsid w:val="00C812CC"/>
    <w:rsid w:val="00C81A9E"/>
    <w:rsid w:val="00C81EE7"/>
    <w:rsid w:val="00C825D4"/>
    <w:rsid w:val="00C8265D"/>
    <w:rsid w:val="00C84198"/>
    <w:rsid w:val="00C845E9"/>
    <w:rsid w:val="00C846ED"/>
    <w:rsid w:val="00C84A61"/>
    <w:rsid w:val="00C8525E"/>
    <w:rsid w:val="00C861FF"/>
    <w:rsid w:val="00C86AEB"/>
    <w:rsid w:val="00C9035D"/>
    <w:rsid w:val="00C90591"/>
    <w:rsid w:val="00C907C4"/>
    <w:rsid w:val="00C91638"/>
    <w:rsid w:val="00C91ECB"/>
    <w:rsid w:val="00C92E77"/>
    <w:rsid w:val="00C931F1"/>
    <w:rsid w:val="00C93653"/>
    <w:rsid w:val="00C93F5A"/>
    <w:rsid w:val="00C944F7"/>
    <w:rsid w:val="00C9454D"/>
    <w:rsid w:val="00C948F5"/>
    <w:rsid w:val="00C94A29"/>
    <w:rsid w:val="00C95028"/>
    <w:rsid w:val="00C9516A"/>
    <w:rsid w:val="00C95514"/>
    <w:rsid w:val="00C95FF9"/>
    <w:rsid w:val="00C961A6"/>
    <w:rsid w:val="00C979A8"/>
    <w:rsid w:val="00C97CE1"/>
    <w:rsid w:val="00CA0426"/>
    <w:rsid w:val="00CA06D4"/>
    <w:rsid w:val="00CA1F00"/>
    <w:rsid w:val="00CA3DC7"/>
    <w:rsid w:val="00CA575E"/>
    <w:rsid w:val="00CA5D20"/>
    <w:rsid w:val="00CA744B"/>
    <w:rsid w:val="00CA7DDF"/>
    <w:rsid w:val="00CB1287"/>
    <w:rsid w:val="00CB22D6"/>
    <w:rsid w:val="00CB2448"/>
    <w:rsid w:val="00CB2EB4"/>
    <w:rsid w:val="00CB3667"/>
    <w:rsid w:val="00CB4C16"/>
    <w:rsid w:val="00CB4EDF"/>
    <w:rsid w:val="00CB5B97"/>
    <w:rsid w:val="00CB60B7"/>
    <w:rsid w:val="00CB6110"/>
    <w:rsid w:val="00CC007F"/>
    <w:rsid w:val="00CC57F7"/>
    <w:rsid w:val="00CC5FF8"/>
    <w:rsid w:val="00CC7447"/>
    <w:rsid w:val="00CC7880"/>
    <w:rsid w:val="00CC7A9F"/>
    <w:rsid w:val="00CC7BFE"/>
    <w:rsid w:val="00CC7CEC"/>
    <w:rsid w:val="00CD020F"/>
    <w:rsid w:val="00CD0A4E"/>
    <w:rsid w:val="00CD13FE"/>
    <w:rsid w:val="00CD2680"/>
    <w:rsid w:val="00CD2F93"/>
    <w:rsid w:val="00CD328F"/>
    <w:rsid w:val="00CD4B47"/>
    <w:rsid w:val="00CD5667"/>
    <w:rsid w:val="00CD7741"/>
    <w:rsid w:val="00CD7B90"/>
    <w:rsid w:val="00CD7DF2"/>
    <w:rsid w:val="00CE036D"/>
    <w:rsid w:val="00CE0FD9"/>
    <w:rsid w:val="00CE1288"/>
    <w:rsid w:val="00CE217D"/>
    <w:rsid w:val="00CE23BC"/>
    <w:rsid w:val="00CE324F"/>
    <w:rsid w:val="00CE527A"/>
    <w:rsid w:val="00CE5BC5"/>
    <w:rsid w:val="00CE5FD3"/>
    <w:rsid w:val="00CE60BD"/>
    <w:rsid w:val="00CE69AC"/>
    <w:rsid w:val="00CE7941"/>
    <w:rsid w:val="00CE7A96"/>
    <w:rsid w:val="00CF0178"/>
    <w:rsid w:val="00CF0B6A"/>
    <w:rsid w:val="00CF193D"/>
    <w:rsid w:val="00CF3DF1"/>
    <w:rsid w:val="00CF3EC6"/>
    <w:rsid w:val="00CF4148"/>
    <w:rsid w:val="00CF483B"/>
    <w:rsid w:val="00CF48D4"/>
    <w:rsid w:val="00CF512F"/>
    <w:rsid w:val="00CF517F"/>
    <w:rsid w:val="00CF5432"/>
    <w:rsid w:val="00CF6DEF"/>
    <w:rsid w:val="00CF7096"/>
    <w:rsid w:val="00CF78EB"/>
    <w:rsid w:val="00D00196"/>
    <w:rsid w:val="00D00979"/>
    <w:rsid w:val="00D00F47"/>
    <w:rsid w:val="00D01093"/>
    <w:rsid w:val="00D02001"/>
    <w:rsid w:val="00D02208"/>
    <w:rsid w:val="00D02280"/>
    <w:rsid w:val="00D02882"/>
    <w:rsid w:val="00D02CEC"/>
    <w:rsid w:val="00D02E1A"/>
    <w:rsid w:val="00D039F4"/>
    <w:rsid w:val="00D03D50"/>
    <w:rsid w:val="00D044D0"/>
    <w:rsid w:val="00D0474F"/>
    <w:rsid w:val="00D051F1"/>
    <w:rsid w:val="00D05678"/>
    <w:rsid w:val="00D10CE5"/>
    <w:rsid w:val="00D10EBD"/>
    <w:rsid w:val="00D114BC"/>
    <w:rsid w:val="00D14113"/>
    <w:rsid w:val="00D142E2"/>
    <w:rsid w:val="00D16DAD"/>
    <w:rsid w:val="00D20650"/>
    <w:rsid w:val="00D206EB"/>
    <w:rsid w:val="00D215CE"/>
    <w:rsid w:val="00D21E03"/>
    <w:rsid w:val="00D23564"/>
    <w:rsid w:val="00D23AA2"/>
    <w:rsid w:val="00D25F9F"/>
    <w:rsid w:val="00D302B2"/>
    <w:rsid w:val="00D303F1"/>
    <w:rsid w:val="00D31171"/>
    <w:rsid w:val="00D3334F"/>
    <w:rsid w:val="00D33E43"/>
    <w:rsid w:val="00D346BE"/>
    <w:rsid w:val="00D347FE"/>
    <w:rsid w:val="00D3488D"/>
    <w:rsid w:val="00D34B84"/>
    <w:rsid w:val="00D34B97"/>
    <w:rsid w:val="00D34E75"/>
    <w:rsid w:val="00D35583"/>
    <w:rsid w:val="00D37098"/>
    <w:rsid w:val="00D40512"/>
    <w:rsid w:val="00D4136F"/>
    <w:rsid w:val="00D41918"/>
    <w:rsid w:val="00D4240F"/>
    <w:rsid w:val="00D4255D"/>
    <w:rsid w:val="00D4375E"/>
    <w:rsid w:val="00D445C5"/>
    <w:rsid w:val="00D457B3"/>
    <w:rsid w:val="00D47003"/>
    <w:rsid w:val="00D4785E"/>
    <w:rsid w:val="00D500B9"/>
    <w:rsid w:val="00D5142C"/>
    <w:rsid w:val="00D51FE7"/>
    <w:rsid w:val="00D5363E"/>
    <w:rsid w:val="00D5372E"/>
    <w:rsid w:val="00D54C18"/>
    <w:rsid w:val="00D55F49"/>
    <w:rsid w:val="00D57509"/>
    <w:rsid w:val="00D57DB4"/>
    <w:rsid w:val="00D6028C"/>
    <w:rsid w:val="00D60F53"/>
    <w:rsid w:val="00D6137A"/>
    <w:rsid w:val="00D6144A"/>
    <w:rsid w:val="00D61789"/>
    <w:rsid w:val="00D6231B"/>
    <w:rsid w:val="00D63160"/>
    <w:rsid w:val="00D63309"/>
    <w:rsid w:val="00D65A1F"/>
    <w:rsid w:val="00D66249"/>
    <w:rsid w:val="00D67D81"/>
    <w:rsid w:val="00D67F04"/>
    <w:rsid w:val="00D705F6"/>
    <w:rsid w:val="00D71785"/>
    <w:rsid w:val="00D7197E"/>
    <w:rsid w:val="00D72612"/>
    <w:rsid w:val="00D730A7"/>
    <w:rsid w:val="00D74AC1"/>
    <w:rsid w:val="00D750DA"/>
    <w:rsid w:val="00D7523A"/>
    <w:rsid w:val="00D75518"/>
    <w:rsid w:val="00D76780"/>
    <w:rsid w:val="00D7760A"/>
    <w:rsid w:val="00D8175B"/>
    <w:rsid w:val="00D82BB5"/>
    <w:rsid w:val="00D8342F"/>
    <w:rsid w:val="00D84A4A"/>
    <w:rsid w:val="00D855EE"/>
    <w:rsid w:val="00D868AA"/>
    <w:rsid w:val="00D87131"/>
    <w:rsid w:val="00D87411"/>
    <w:rsid w:val="00D87B77"/>
    <w:rsid w:val="00D903E7"/>
    <w:rsid w:val="00D905A1"/>
    <w:rsid w:val="00D90B39"/>
    <w:rsid w:val="00D91335"/>
    <w:rsid w:val="00D9159C"/>
    <w:rsid w:val="00D91A05"/>
    <w:rsid w:val="00D92276"/>
    <w:rsid w:val="00D93E9E"/>
    <w:rsid w:val="00D94A55"/>
    <w:rsid w:val="00D94EBF"/>
    <w:rsid w:val="00D9513B"/>
    <w:rsid w:val="00D959AC"/>
    <w:rsid w:val="00D96B7E"/>
    <w:rsid w:val="00D97D12"/>
    <w:rsid w:val="00DA1977"/>
    <w:rsid w:val="00DA2A10"/>
    <w:rsid w:val="00DA2B05"/>
    <w:rsid w:val="00DA3620"/>
    <w:rsid w:val="00DA36BD"/>
    <w:rsid w:val="00DA3D9B"/>
    <w:rsid w:val="00DA3F08"/>
    <w:rsid w:val="00DA4325"/>
    <w:rsid w:val="00DA737A"/>
    <w:rsid w:val="00DA79F4"/>
    <w:rsid w:val="00DB0250"/>
    <w:rsid w:val="00DB1355"/>
    <w:rsid w:val="00DB153E"/>
    <w:rsid w:val="00DB1EBD"/>
    <w:rsid w:val="00DB2943"/>
    <w:rsid w:val="00DB34A3"/>
    <w:rsid w:val="00DB3500"/>
    <w:rsid w:val="00DB4024"/>
    <w:rsid w:val="00DB49B9"/>
    <w:rsid w:val="00DB50DC"/>
    <w:rsid w:val="00DB69B4"/>
    <w:rsid w:val="00DB6F4A"/>
    <w:rsid w:val="00DC1B19"/>
    <w:rsid w:val="00DC1BC9"/>
    <w:rsid w:val="00DC296F"/>
    <w:rsid w:val="00DC517F"/>
    <w:rsid w:val="00DC5AA3"/>
    <w:rsid w:val="00DC739A"/>
    <w:rsid w:val="00DC7AFC"/>
    <w:rsid w:val="00DD0E4A"/>
    <w:rsid w:val="00DD155E"/>
    <w:rsid w:val="00DD191C"/>
    <w:rsid w:val="00DD3AC8"/>
    <w:rsid w:val="00DD3B60"/>
    <w:rsid w:val="00DD3C44"/>
    <w:rsid w:val="00DD478F"/>
    <w:rsid w:val="00DD4B8A"/>
    <w:rsid w:val="00DD508B"/>
    <w:rsid w:val="00DD548F"/>
    <w:rsid w:val="00DD5BBC"/>
    <w:rsid w:val="00DD5C49"/>
    <w:rsid w:val="00DD621C"/>
    <w:rsid w:val="00DD7916"/>
    <w:rsid w:val="00DE02A8"/>
    <w:rsid w:val="00DE23E2"/>
    <w:rsid w:val="00DE2F15"/>
    <w:rsid w:val="00DE428F"/>
    <w:rsid w:val="00DE52F2"/>
    <w:rsid w:val="00DE5659"/>
    <w:rsid w:val="00DE722B"/>
    <w:rsid w:val="00DE78A7"/>
    <w:rsid w:val="00DE7FDD"/>
    <w:rsid w:val="00DF0B1B"/>
    <w:rsid w:val="00DF1020"/>
    <w:rsid w:val="00DF3755"/>
    <w:rsid w:val="00DF44D9"/>
    <w:rsid w:val="00DF48FF"/>
    <w:rsid w:val="00DF6482"/>
    <w:rsid w:val="00DF6C81"/>
    <w:rsid w:val="00DF7932"/>
    <w:rsid w:val="00E00028"/>
    <w:rsid w:val="00E002A3"/>
    <w:rsid w:val="00E007A1"/>
    <w:rsid w:val="00E00D71"/>
    <w:rsid w:val="00E02D33"/>
    <w:rsid w:val="00E03CF1"/>
    <w:rsid w:val="00E046FE"/>
    <w:rsid w:val="00E0533D"/>
    <w:rsid w:val="00E05A5C"/>
    <w:rsid w:val="00E05BC6"/>
    <w:rsid w:val="00E06F63"/>
    <w:rsid w:val="00E07378"/>
    <w:rsid w:val="00E10A07"/>
    <w:rsid w:val="00E11F79"/>
    <w:rsid w:val="00E12941"/>
    <w:rsid w:val="00E12F87"/>
    <w:rsid w:val="00E1355B"/>
    <w:rsid w:val="00E1638A"/>
    <w:rsid w:val="00E16A40"/>
    <w:rsid w:val="00E17083"/>
    <w:rsid w:val="00E17184"/>
    <w:rsid w:val="00E20F1E"/>
    <w:rsid w:val="00E20FE4"/>
    <w:rsid w:val="00E21971"/>
    <w:rsid w:val="00E234DD"/>
    <w:rsid w:val="00E237B4"/>
    <w:rsid w:val="00E2393A"/>
    <w:rsid w:val="00E23EBC"/>
    <w:rsid w:val="00E24B58"/>
    <w:rsid w:val="00E26171"/>
    <w:rsid w:val="00E267B5"/>
    <w:rsid w:val="00E26EBD"/>
    <w:rsid w:val="00E27498"/>
    <w:rsid w:val="00E27EA1"/>
    <w:rsid w:val="00E312A1"/>
    <w:rsid w:val="00E330A4"/>
    <w:rsid w:val="00E3350C"/>
    <w:rsid w:val="00E33682"/>
    <w:rsid w:val="00E33B04"/>
    <w:rsid w:val="00E33B5F"/>
    <w:rsid w:val="00E33E8D"/>
    <w:rsid w:val="00E33F71"/>
    <w:rsid w:val="00E341D5"/>
    <w:rsid w:val="00E344FA"/>
    <w:rsid w:val="00E34B47"/>
    <w:rsid w:val="00E34E31"/>
    <w:rsid w:val="00E35F07"/>
    <w:rsid w:val="00E36AED"/>
    <w:rsid w:val="00E37011"/>
    <w:rsid w:val="00E37E03"/>
    <w:rsid w:val="00E40147"/>
    <w:rsid w:val="00E40849"/>
    <w:rsid w:val="00E409DC"/>
    <w:rsid w:val="00E414E5"/>
    <w:rsid w:val="00E4202C"/>
    <w:rsid w:val="00E42B39"/>
    <w:rsid w:val="00E432C4"/>
    <w:rsid w:val="00E44B8B"/>
    <w:rsid w:val="00E475FE"/>
    <w:rsid w:val="00E51738"/>
    <w:rsid w:val="00E51942"/>
    <w:rsid w:val="00E52910"/>
    <w:rsid w:val="00E52F1E"/>
    <w:rsid w:val="00E53EB1"/>
    <w:rsid w:val="00E5410E"/>
    <w:rsid w:val="00E54C18"/>
    <w:rsid w:val="00E55B17"/>
    <w:rsid w:val="00E56371"/>
    <w:rsid w:val="00E6102A"/>
    <w:rsid w:val="00E62157"/>
    <w:rsid w:val="00E62E1B"/>
    <w:rsid w:val="00E64CAD"/>
    <w:rsid w:val="00E650F8"/>
    <w:rsid w:val="00E659C7"/>
    <w:rsid w:val="00E65C34"/>
    <w:rsid w:val="00E67D29"/>
    <w:rsid w:val="00E70381"/>
    <w:rsid w:val="00E705DC"/>
    <w:rsid w:val="00E707CE"/>
    <w:rsid w:val="00E71B41"/>
    <w:rsid w:val="00E72066"/>
    <w:rsid w:val="00E72954"/>
    <w:rsid w:val="00E72BE3"/>
    <w:rsid w:val="00E73831"/>
    <w:rsid w:val="00E739A2"/>
    <w:rsid w:val="00E7549A"/>
    <w:rsid w:val="00E759A6"/>
    <w:rsid w:val="00E75B1A"/>
    <w:rsid w:val="00E75E98"/>
    <w:rsid w:val="00E763AD"/>
    <w:rsid w:val="00E76E2B"/>
    <w:rsid w:val="00E77168"/>
    <w:rsid w:val="00E7754B"/>
    <w:rsid w:val="00E8053D"/>
    <w:rsid w:val="00E8149D"/>
    <w:rsid w:val="00E8208F"/>
    <w:rsid w:val="00E82370"/>
    <w:rsid w:val="00E82A91"/>
    <w:rsid w:val="00E830DD"/>
    <w:rsid w:val="00E83671"/>
    <w:rsid w:val="00E836E4"/>
    <w:rsid w:val="00E83FCA"/>
    <w:rsid w:val="00E84BE6"/>
    <w:rsid w:val="00E876D7"/>
    <w:rsid w:val="00E87962"/>
    <w:rsid w:val="00E87EEA"/>
    <w:rsid w:val="00E90624"/>
    <w:rsid w:val="00E9062C"/>
    <w:rsid w:val="00E92CD3"/>
    <w:rsid w:val="00E931F0"/>
    <w:rsid w:val="00E93E80"/>
    <w:rsid w:val="00E94598"/>
    <w:rsid w:val="00E94607"/>
    <w:rsid w:val="00E95681"/>
    <w:rsid w:val="00E95699"/>
    <w:rsid w:val="00E96F78"/>
    <w:rsid w:val="00E9732E"/>
    <w:rsid w:val="00E9764B"/>
    <w:rsid w:val="00EA00E5"/>
    <w:rsid w:val="00EA0B78"/>
    <w:rsid w:val="00EA13AA"/>
    <w:rsid w:val="00EA195C"/>
    <w:rsid w:val="00EA2CA1"/>
    <w:rsid w:val="00EA2FC5"/>
    <w:rsid w:val="00EA359B"/>
    <w:rsid w:val="00EA4415"/>
    <w:rsid w:val="00EA4B7F"/>
    <w:rsid w:val="00EA5100"/>
    <w:rsid w:val="00EA550D"/>
    <w:rsid w:val="00EA6911"/>
    <w:rsid w:val="00EA722A"/>
    <w:rsid w:val="00EB03E5"/>
    <w:rsid w:val="00EB067D"/>
    <w:rsid w:val="00EB09BA"/>
    <w:rsid w:val="00EB1A24"/>
    <w:rsid w:val="00EB1BA1"/>
    <w:rsid w:val="00EB29F7"/>
    <w:rsid w:val="00EB334C"/>
    <w:rsid w:val="00EB3B2E"/>
    <w:rsid w:val="00EB41D4"/>
    <w:rsid w:val="00EB4859"/>
    <w:rsid w:val="00EB4A77"/>
    <w:rsid w:val="00EB6AE6"/>
    <w:rsid w:val="00EB7E70"/>
    <w:rsid w:val="00EC0816"/>
    <w:rsid w:val="00EC0D48"/>
    <w:rsid w:val="00EC243C"/>
    <w:rsid w:val="00EC452C"/>
    <w:rsid w:val="00EC5472"/>
    <w:rsid w:val="00EC5920"/>
    <w:rsid w:val="00EC67AB"/>
    <w:rsid w:val="00EC698A"/>
    <w:rsid w:val="00EC7067"/>
    <w:rsid w:val="00EC7756"/>
    <w:rsid w:val="00ED00EA"/>
    <w:rsid w:val="00ED0105"/>
    <w:rsid w:val="00ED09A1"/>
    <w:rsid w:val="00ED3438"/>
    <w:rsid w:val="00ED3520"/>
    <w:rsid w:val="00ED3DFB"/>
    <w:rsid w:val="00ED49C0"/>
    <w:rsid w:val="00ED62C4"/>
    <w:rsid w:val="00ED656E"/>
    <w:rsid w:val="00ED6677"/>
    <w:rsid w:val="00ED673D"/>
    <w:rsid w:val="00ED6D58"/>
    <w:rsid w:val="00ED6D87"/>
    <w:rsid w:val="00ED7027"/>
    <w:rsid w:val="00EE0265"/>
    <w:rsid w:val="00EE041E"/>
    <w:rsid w:val="00EE0702"/>
    <w:rsid w:val="00EE0C81"/>
    <w:rsid w:val="00EE1784"/>
    <w:rsid w:val="00EE2852"/>
    <w:rsid w:val="00EE4560"/>
    <w:rsid w:val="00EE5547"/>
    <w:rsid w:val="00EE5C82"/>
    <w:rsid w:val="00EE6210"/>
    <w:rsid w:val="00EE7FCD"/>
    <w:rsid w:val="00EE7FEA"/>
    <w:rsid w:val="00EF03C7"/>
    <w:rsid w:val="00EF0DEA"/>
    <w:rsid w:val="00EF1A10"/>
    <w:rsid w:val="00EF1D9D"/>
    <w:rsid w:val="00EF3835"/>
    <w:rsid w:val="00EF3D48"/>
    <w:rsid w:val="00EF4420"/>
    <w:rsid w:val="00EF5542"/>
    <w:rsid w:val="00EF5B5A"/>
    <w:rsid w:val="00EF62F0"/>
    <w:rsid w:val="00EF6B1A"/>
    <w:rsid w:val="00EF7020"/>
    <w:rsid w:val="00F01FCE"/>
    <w:rsid w:val="00F02EC3"/>
    <w:rsid w:val="00F04C77"/>
    <w:rsid w:val="00F05772"/>
    <w:rsid w:val="00F06117"/>
    <w:rsid w:val="00F06923"/>
    <w:rsid w:val="00F07013"/>
    <w:rsid w:val="00F070A7"/>
    <w:rsid w:val="00F10341"/>
    <w:rsid w:val="00F1082D"/>
    <w:rsid w:val="00F11605"/>
    <w:rsid w:val="00F11A04"/>
    <w:rsid w:val="00F12BAC"/>
    <w:rsid w:val="00F13B15"/>
    <w:rsid w:val="00F13BFA"/>
    <w:rsid w:val="00F1571F"/>
    <w:rsid w:val="00F15829"/>
    <w:rsid w:val="00F165D7"/>
    <w:rsid w:val="00F17805"/>
    <w:rsid w:val="00F20915"/>
    <w:rsid w:val="00F2164B"/>
    <w:rsid w:val="00F21749"/>
    <w:rsid w:val="00F21CDB"/>
    <w:rsid w:val="00F221D2"/>
    <w:rsid w:val="00F22FB0"/>
    <w:rsid w:val="00F2302B"/>
    <w:rsid w:val="00F23121"/>
    <w:rsid w:val="00F23923"/>
    <w:rsid w:val="00F24B63"/>
    <w:rsid w:val="00F251A5"/>
    <w:rsid w:val="00F265CD"/>
    <w:rsid w:val="00F26DE3"/>
    <w:rsid w:val="00F26F74"/>
    <w:rsid w:val="00F274D7"/>
    <w:rsid w:val="00F30961"/>
    <w:rsid w:val="00F31837"/>
    <w:rsid w:val="00F31A28"/>
    <w:rsid w:val="00F31C3E"/>
    <w:rsid w:val="00F34C27"/>
    <w:rsid w:val="00F34CAA"/>
    <w:rsid w:val="00F34F5E"/>
    <w:rsid w:val="00F358A2"/>
    <w:rsid w:val="00F37B8D"/>
    <w:rsid w:val="00F41448"/>
    <w:rsid w:val="00F417F1"/>
    <w:rsid w:val="00F4241F"/>
    <w:rsid w:val="00F42709"/>
    <w:rsid w:val="00F43378"/>
    <w:rsid w:val="00F4415E"/>
    <w:rsid w:val="00F44602"/>
    <w:rsid w:val="00F45B9E"/>
    <w:rsid w:val="00F46424"/>
    <w:rsid w:val="00F47390"/>
    <w:rsid w:val="00F47415"/>
    <w:rsid w:val="00F5090A"/>
    <w:rsid w:val="00F50AD6"/>
    <w:rsid w:val="00F50D39"/>
    <w:rsid w:val="00F51E03"/>
    <w:rsid w:val="00F52158"/>
    <w:rsid w:val="00F52A21"/>
    <w:rsid w:val="00F54064"/>
    <w:rsid w:val="00F5406B"/>
    <w:rsid w:val="00F54387"/>
    <w:rsid w:val="00F5451D"/>
    <w:rsid w:val="00F55BEF"/>
    <w:rsid w:val="00F55DD4"/>
    <w:rsid w:val="00F57035"/>
    <w:rsid w:val="00F57CD8"/>
    <w:rsid w:val="00F60B52"/>
    <w:rsid w:val="00F60E7E"/>
    <w:rsid w:val="00F61426"/>
    <w:rsid w:val="00F62CBA"/>
    <w:rsid w:val="00F63034"/>
    <w:rsid w:val="00F647D8"/>
    <w:rsid w:val="00F6653B"/>
    <w:rsid w:val="00F6680B"/>
    <w:rsid w:val="00F66A0C"/>
    <w:rsid w:val="00F66EEB"/>
    <w:rsid w:val="00F67059"/>
    <w:rsid w:val="00F6780A"/>
    <w:rsid w:val="00F701FE"/>
    <w:rsid w:val="00F70965"/>
    <w:rsid w:val="00F710AE"/>
    <w:rsid w:val="00F71110"/>
    <w:rsid w:val="00F721EF"/>
    <w:rsid w:val="00F7414C"/>
    <w:rsid w:val="00F74B60"/>
    <w:rsid w:val="00F75B82"/>
    <w:rsid w:val="00F765ED"/>
    <w:rsid w:val="00F7673D"/>
    <w:rsid w:val="00F778F9"/>
    <w:rsid w:val="00F805E0"/>
    <w:rsid w:val="00F80BFB"/>
    <w:rsid w:val="00F82B02"/>
    <w:rsid w:val="00F834C3"/>
    <w:rsid w:val="00F835AF"/>
    <w:rsid w:val="00F856DE"/>
    <w:rsid w:val="00F85FB0"/>
    <w:rsid w:val="00F860A0"/>
    <w:rsid w:val="00F90A4B"/>
    <w:rsid w:val="00F90CBB"/>
    <w:rsid w:val="00F90E18"/>
    <w:rsid w:val="00F91645"/>
    <w:rsid w:val="00F92DFA"/>
    <w:rsid w:val="00F95DB3"/>
    <w:rsid w:val="00F96070"/>
    <w:rsid w:val="00F965C2"/>
    <w:rsid w:val="00F96682"/>
    <w:rsid w:val="00F96E50"/>
    <w:rsid w:val="00F97317"/>
    <w:rsid w:val="00FA0A70"/>
    <w:rsid w:val="00FA0FC9"/>
    <w:rsid w:val="00FA18BB"/>
    <w:rsid w:val="00FA2404"/>
    <w:rsid w:val="00FA4484"/>
    <w:rsid w:val="00FA47E3"/>
    <w:rsid w:val="00FA4AB9"/>
    <w:rsid w:val="00FA5E35"/>
    <w:rsid w:val="00FB0B7F"/>
    <w:rsid w:val="00FB1F7F"/>
    <w:rsid w:val="00FB2086"/>
    <w:rsid w:val="00FB24B0"/>
    <w:rsid w:val="00FB2F88"/>
    <w:rsid w:val="00FB3F62"/>
    <w:rsid w:val="00FB48F9"/>
    <w:rsid w:val="00FB4F58"/>
    <w:rsid w:val="00FB5EB3"/>
    <w:rsid w:val="00FB6320"/>
    <w:rsid w:val="00FB7E4F"/>
    <w:rsid w:val="00FC08FD"/>
    <w:rsid w:val="00FC30DB"/>
    <w:rsid w:val="00FC3558"/>
    <w:rsid w:val="00FC56D1"/>
    <w:rsid w:val="00FC5FEB"/>
    <w:rsid w:val="00FC7646"/>
    <w:rsid w:val="00FC7CB0"/>
    <w:rsid w:val="00FD0787"/>
    <w:rsid w:val="00FD0A47"/>
    <w:rsid w:val="00FD1A97"/>
    <w:rsid w:val="00FD512E"/>
    <w:rsid w:val="00FD5655"/>
    <w:rsid w:val="00FD6919"/>
    <w:rsid w:val="00FD6A7E"/>
    <w:rsid w:val="00FD6CCD"/>
    <w:rsid w:val="00FD7085"/>
    <w:rsid w:val="00FD7134"/>
    <w:rsid w:val="00FD726E"/>
    <w:rsid w:val="00FE0026"/>
    <w:rsid w:val="00FE14A1"/>
    <w:rsid w:val="00FE193A"/>
    <w:rsid w:val="00FE2197"/>
    <w:rsid w:val="00FE2F95"/>
    <w:rsid w:val="00FE3708"/>
    <w:rsid w:val="00FE3B90"/>
    <w:rsid w:val="00FE3F21"/>
    <w:rsid w:val="00FE4742"/>
    <w:rsid w:val="00FE4ABA"/>
    <w:rsid w:val="00FE5879"/>
    <w:rsid w:val="00FE75EA"/>
    <w:rsid w:val="00FF0DA8"/>
    <w:rsid w:val="00FF14D9"/>
    <w:rsid w:val="00FF1A63"/>
    <w:rsid w:val="00FF1BF1"/>
    <w:rsid w:val="00FF2A0D"/>
    <w:rsid w:val="00FF30FC"/>
    <w:rsid w:val="00FF333E"/>
    <w:rsid w:val="00FF34EE"/>
    <w:rsid w:val="00FF4311"/>
    <w:rsid w:val="00FF4589"/>
    <w:rsid w:val="00FF5F7A"/>
    <w:rsid w:val="00FF6001"/>
    <w:rsid w:val="00FF6A13"/>
    <w:rsid w:val="00FF6F45"/>
    <w:rsid w:val="00FF74DB"/>
    <w:rsid w:val="00FF7C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2E86F9D"/>
  <w15:docId w15:val="{D365AF97-92D4-48EE-9571-5312DC8A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14A"/>
    <w:pPr>
      <w:spacing w:after="200" w:line="276" w:lineRule="auto"/>
    </w:pPr>
    <w:rPr>
      <w:sz w:val="24"/>
      <w:szCs w:val="22"/>
      <w:lang w:eastAsia="en-US"/>
    </w:rPr>
  </w:style>
  <w:style w:type="paragraph" w:styleId="Heading1">
    <w:name w:val="heading 1"/>
    <w:basedOn w:val="Normal"/>
    <w:next w:val="Normal"/>
    <w:link w:val="Heading1Char"/>
    <w:uiPriority w:val="9"/>
    <w:qFormat/>
    <w:rsid w:val="00040328"/>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qFormat/>
    <w:rsid w:val="009B7B04"/>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6B0FFC"/>
    <w:pPr>
      <w:spacing w:before="100" w:beforeAutospacing="1" w:after="100" w:afterAutospacing="1" w:line="240" w:lineRule="auto"/>
      <w:outlineLvl w:val="3"/>
    </w:pPr>
    <w:rPr>
      <w:rFonts w:eastAsia="Times New Roman"/>
      <w:b/>
      <w:bCs/>
      <w:szCs w:val="24"/>
      <w:lang w:eastAsia="lv-LV"/>
    </w:rPr>
  </w:style>
  <w:style w:type="paragraph" w:styleId="Heading5">
    <w:name w:val="heading 5"/>
    <w:basedOn w:val="Normal"/>
    <w:next w:val="Normal"/>
    <w:link w:val="Heading5Char"/>
    <w:qFormat/>
    <w:rsid w:val="008B33AD"/>
    <w:pPr>
      <w:keepNext/>
      <w:spacing w:after="0" w:line="240" w:lineRule="auto"/>
      <w:ind w:firstLine="709"/>
      <w:outlineLvl w:val="4"/>
    </w:pPr>
    <w:rPr>
      <w:rFonts w:eastAsia="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644719"/>
    <w:pPr>
      <w:spacing w:before="100" w:beforeAutospacing="1" w:after="100" w:afterAutospacing="1" w:line="240" w:lineRule="auto"/>
    </w:pPr>
    <w:rPr>
      <w:rFonts w:eastAsia="Times New Roman"/>
      <w:szCs w:val="24"/>
      <w:lang w:eastAsia="lv-LV"/>
    </w:rPr>
  </w:style>
  <w:style w:type="paragraph" w:customStyle="1" w:styleId="naisnod">
    <w:name w:val="naisnod"/>
    <w:basedOn w:val="Normal"/>
    <w:rsid w:val="00644719"/>
    <w:pPr>
      <w:spacing w:before="100" w:beforeAutospacing="1" w:after="100" w:afterAutospacing="1" w:line="240" w:lineRule="auto"/>
    </w:pPr>
    <w:rPr>
      <w:rFonts w:eastAsia="Times New Roman"/>
      <w:szCs w:val="24"/>
      <w:lang w:eastAsia="lv-LV"/>
    </w:rPr>
  </w:style>
  <w:style w:type="paragraph" w:customStyle="1" w:styleId="naiskr">
    <w:name w:val="naiskr"/>
    <w:basedOn w:val="Normal"/>
    <w:rsid w:val="00644719"/>
    <w:pPr>
      <w:spacing w:before="100" w:beforeAutospacing="1" w:after="100" w:afterAutospacing="1" w:line="240" w:lineRule="auto"/>
    </w:pPr>
    <w:rPr>
      <w:rFonts w:eastAsia="Times New Roman"/>
      <w:szCs w:val="24"/>
      <w:lang w:eastAsia="lv-LV"/>
    </w:rPr>
  </w:style>
  <w:style w:type="paragraph" w:customStyle="1" w:styleId="naisf">
    <w:name w:val="naisf"/>
    <w:basedOn w:val="Normal"/>
    <w:link w:val="naisfChar"/>
    <w:rsid w:val="00644719"/>
    <w:pPr>
      <w:spacing w:before="100" w:beforeAutospacing="1" w:after="100" w:afterAutospacing="1" w:line="240" w:lineRule="auto"/>
    </w:pPr>
    <w:rPr>
      <w:rFonts w:eastAsia="Times New Roman"/>
      <w:szCs w:val="24"/>
      <w:lang w:eastAsia="lv-LV"/>
    </w:rPr>
  </w:style>
  <w:style w:type="paragraph" w:customStyle="1" w:styleId="naislab">
    <w:name w:val="naislab"/>
    <w:basedOn w:val="Normal"/>
    <w:rsid w:val="00644719"/>
    <w:pPr>
      <w:spacing w:before="100" w:beforeAutospacing="1" w:after="100" w:afterAutospacing="1" w:line="240" w:lineRule="auto"/>
    </w:pPr>
    <w:rPr>
      <w:rFonts w:eastAsia="Times New Roman"/>
      <w:szCs w:val="24"/>
      <w:lang w:eastAsia="lv-LV"/>
    </w:rPr>
  </w:style>
  <w:style w:type="character" w:customStyle="1" w:styleId="Heading5Char">
    <w:name w:val="Heading 5 Char"/>
    <w:link w:val="Heading5"/>
    <w:rsid w:val="008B33AD"/>
    <w:rPr>
      <w:rFonts w:eastAsia="Times New Roman"/>
      <w:sz w:val="28"/>
      <w:lang w:val="en-US" w:eastAsia="en-US"/>
    </w:rPr>
  </w:style>
  <w:style w:type="paragraph" w:styleId="BodyTextIndent">
    <w:name w:val="Body Text Indent"/>
    <w:basedOn w:val="Normal"/>
    <w:link w:val="BodyTextIndentChar"/>
    <w:rsid w:val="008B33AD"/>
    <w:pPr>
      <w:spacing w:before="240" w:after="0" w:line="240" w:lineRule="auto"/>
      <w:ind w:firstLine="720"/>
    </w:pPr>
    <w:rPr>
      <w:rFonts w:eastAsia="Times New Roman"/>
      <w:sz w:val="28"/>
      <w:szCs w:val="20"/>
    </w:rPr>
  </w:style>
  <w:style w:type="character" w:customStyle="1" w:styleId="BodyTextIndentChar">
    <w:name w:val="Body Text Indent Char"/>
    <w:link w:val="BodyTextIndent"/>
    <w:rsid w:val="008B33AD"/>
    <w:rPr>
      <w:rFonts w:eastAsia="Times New Roman"/>
      <w:sz w:val="28"/>
      <w:lang w:eastAsia="en-US"/>
    </w:rPr>
  </w:style>
  <w:style w:type="paragraph" w:styleId="BalloonText">
    <w:name w:val="Balloon Text"/>
    <w:basedOn w:val="Normal"/>
    <w:link w:val="BalloonTextChar"/>
    <w:uiPriority w:val="99"/>
    <w:semiHidden/>
    <w:unhideWhenUsed/>
    <w:rsid w:val="008B33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33AD"/>
    <w:rPr>
      <w:rFonts w:ascii="Tahoma" w:hAnsi="Tahoma" w:cs="Tahoma"/>
      <w:sz w:val="16"/>
      <w:szCs w:val="16"/>
      <w:lang w:eastAsia="en-US"/>
    </w:rPr>
  </w:style>
  <w:style w:type="paragraph" w:styleId="Header">
    <w:name w:val="header"/>
    <w:basedOn w:val="Normal"/>
    <w:link w:val="HeaderChar"/>
    <w:uiPriority w:val="99"/>
    <w:unhideWhenUsed/>
    <w:rsid w:val="009B7B04"/>
    <w:pPr>
      <w:tabs>
        <w:tab w:val="center" w:pos="4153"/>
        <w:tab w:val="right" w:pos="8306"/>
      </w:tabs>
    </w:pPr>
  </w:style>
  <w:style w:type="character" w:customStyle="1" w:styleId="HeaderChar">
    <w:name w:val="Header Char"/>
    <w:link w:val="Header"/>
    <w:uiPriority w:val="99"/>
    <w:rsid w:val="009B7B04"/>
    <w:rPr>
      <w:sz w:val="24"/>
      <w:szCs w:val="22"/>
      <w:lang w:eastAsia="en-US"/>
    </w:rPr>
  </w:style>
  <w:style w:type="paragraph" w:styleId="Footer">
    <w:name w:val="footer"/>
    <w:basedOn w:val="Normal"/>
    <w:link w:val="FooterChar"/>
    <w:uiPriority w:val="99"/>
    <w:unhideWhenUsed/>
    <w:rsid w:val="009B7B04"/>
    <w:pPr>
      <w:tabs>
        <w:tab w:val="center" w:pos="4153"/>
        <w:tab w:val="right" w:pos="8306"/>
      </w:tabs>
    </w:pPr>
  </w:style>
  <w:style w:type="character" w:customStyle="1" w:styleId="FooterChar">
    <w:name w:val="Footer Char"/>
    <w:link w:val="Footer"/>
    <w:uiPriority w:val="99"/>
    <w:rsid w:val="009B7B04"/>
    <w:rPr>
      <w:sz w:val="24"/>
      <w:szCs w:val="22"/>
      <w:lang w:eastAsia="en-US"/>
    </w:rPr>
  </w:style>
  <w:style w:type="character" w:customStyle="1" w:styleId="Heading3Char">
    <w:name w:val="Heading 3 Char"/>
    <w:link w:val="Heading3"/>
    <w:uiPriority w:val="9"/>
    <w:rsid w:val="009B7B04"/>
    <w:rPr>
      <w:rFonts w:ascii="Cambria" w:eastAsia="Times New Roman" w:hAnsi="Cambria" w:cs="Times New Roman"/>
      <w:b/>
      <w:bCs/>
      <w:sz w:val="26"/>
      <w:szCs w:val="26"/>
      <w:lang w:eastAsia="en-US"/>
    </w:rPr>
  </w:style>
  <w:style w:type="character" w:styleId="Hyperlink">
    <w:name w:val="Hyperlink"/>
    <w:uiPriority w:val="99"/>
    <w:unhideWhenUsed/>
    <w:rsid w:val="00953B22"/>
    <w:rPr>
      <w:color w:val="0000FF"/>
      <w:u w:val="single"/>
    </w:rPr>
  </w:style>
  <w:style w:type="paragraph" w:customStyle="1" w:styleId="Daabeznumura">
    <w:name w:val="Daļa bez numura"/>
    <w:basedOn w:val="Normal"/>
    <w:qFormat/>
    <w:rsid w:val="00E24B58"/>
    <w:pPr>
      <w:widowControl w:val="0"/>
      <w:adjustRightInd w:val="0"/>
      <w:spacing w:before="120" w:after="120" w:line="240" w:lineRule="auto"/>
      <w:ind w:firstLine="720"/>
      <w:jc w:val="both"/>
      <w:textAlignment w:val="baseline"/>
    </w:pPr>
    <w:rPr>
      <w:rFonts w:eastAsia="Times New Roman"/>
      <w:sz w:val="28"/>
      <w:szCs w:val="28"/>
      <w:lang w:eastAsia="lv-LV"/>
    </w:rPr>
  </w:style>
  <w:style w:type="paragraph" w:customStyle="1" w:styleId="Daaarnumuru">
    <w:name w:val="Daļa ar numuru"/>
    <w:basedOn w:val="Normal"/>
    <w:uiPriority w:val="99"/>
    <w:qFormat/>
    <w:rsid w:val="0021687E"/>
    <w:pPr>
      <w:widowControl w:val="0"/>
      <w:numPr>
        <w:numId w:val="1"/>
      </w:numPr>
      <w:tabs>
        <w:tab w:val="left" w:pos="1072"/>
        <w:tab w:val="left" w:pos="1418"/>
      </w:tabs>
      <w:adjustRightInd w:val="0"/>
      <w:spacing w:before="120" w:after="120" w:line="240" w:lineRule="auto"/>
      <w:ind w:left="0" w:firstLine="720"/>
      <w:jc w:val="both"/>
      <w:textAlignment w:val="baseline"/>
    </w:pPr>
    <w:rPr>
      <w:rFonts w:eastAsia="Times New Roman"/>
      <w:sz w:val="28"/>
      <w:szCs w:val="28"/>
      <w:lang w:eastAsia="lv-LV"/>
    </w:rPr>
  </w:style>
  <w:style w:type="paragraph" w:styleId="NormalWeb">
    <w:name w:val="Normal (Web)"/>
    <w:basedOn w:val="Normal"/>
    <w:link w:val="NormalWebChar"/>
    <w:uiPriority w:val="99"/>
    <w:rsid w:val="00D94EBF"/>
    <w:pPr>
      <w:spacing w:before="100" w:beforeAutospacing="1" w:after="100" w:afterAutospacing="1" w:line="240" w:lineRule="auto"/>
      <w:jc w:val="both"/>
    </w:pPr>
    <w:rPr>
      <w:rFonts w:ascii="Arial Unicode MS" w:eastAsia="Arial Unicode MS" w:hAnsi="Arial Unicode MS" w:cs="Arial Unicode MS"/>
      <w:szCs w:val="24"/>
      <w:lang w:val="en-US"/>
    </w:rPr>
  </w:style>
  <w:style w:type="paragraph" w:customStyle="1" w:styleId="parastaisweb1">
    <w:name w:val="parastaisweb1"/>
    <w:basedOn w:val="Normal"/>
    <w:rsid w:val="00D94EBF"/>
    <w:pPr>
      <w:spacing w:before="100" w:beforeAutospacing="1" w:after="100" w:afterAutospacing="1" w:line="240" w:lineRule="auto"/>
    </w:pPr>
    <w:rPr>
      <w:rFonts w:eastAsia="Times New Roman"/>
      <w:szCs w:val="24"/>
      <w:lang w:eastAsia="lv-LV"/>
    </w:rPr>
  </w:style>
  <w:style w:type="paragraph" w:customStyle="1" w:styleId="Prejasnoteikumi">
    <w:name w:val="Pārejas noteikumi"/>
    <w:basedOn w:val="Normal"/>
    <w:qFormat/>
    <w:rsid w:val="004641B5"/>
    <w:pPr>
      <w:widowControl w:val="0"/>
      <w:numPr>
        <w:numId w:val="2"/>
      </w:numPr>
      <w:tabs>
        <w:tab w:val="left" w:pos="851"/>
      </w:tabs>
      <w:adjustRightInd w:val="0"/>
      <w:spacing w:after="0" w:line="240" w:lineRule="auto"/>
      <w:ind w:left="0" w:firstLine="720"/>
      <w:jc w:val="both"/>
      <w:textAlignment w:val="baseline"/>
    </w:pPr>
    <w:rPr>
      <w:rFonts w:eastAsia="Times New Roman"/>
      <w:sz w:val="28"/>
      <w:szCs w:val="24"/>
      <w:lang w:val="en-US"/>
    </w:rPr>
  </w:style>
  <w:style w:type="paragraph" w:styleId="BodyText3">
    <w:name w:val="Body Text 3"/>
    <w:basedOn w:val="Normal"/>
    <w:link w:val="BodyText3Char"/>
    <w:uiPriority w:val="99"/>
    <w:unhideWhenUsed/>
    <w:rsid w:val="00097D48"/>
    <w:pPr>
      <w:spacing w:after="120"/>
    </w:pPr>
    <w:rPr>
      <w:sz w:val="16"/>
      <w:szCs w:val="16"/>
    </w:rPr>
  </w:style>
  <w:style w:type="character" w:customStyle="1" w:styleId="BodyText3Char">
    <w:name w:val="Body Text 3 Char"/>
    <w:link w:val="BodyText3"/>
    <w:uiPriority w:val="99"/>
    <w:rsid w:val="00097D48"/>
    <w:rPr>
      <w:sz w:val="16"/>
      <w:szCs w:val="16"/>
      <w:lang w:eastAsia="en-US"/>
    </w:rPr>
  </w:style>
  <w:style w:type="paragraph" w:customStyle="1" w:styleId="CharChar">
    <w:name w:val="Char Char"/>
    <w:basedOn w:val="Normal"/>
    <w:rsid w:val="00097D48"/>
    <w:pPr>
      <w:spacing w:after="160" w:line="240" w:lineRule="exact"/>
    </w:pPr>
    <w:rPr>
      <w:rFonts w:ascii="Tahoma" w:eastAsia="Times New Roman" w:hAnsi="Tahoma"/>
      <w:sz w:val="20"/>
      <w:szCs w:val="20"/>
      <w:lang w:val="en-US"/>
    </w:rPr>
  </w:style>
  <w:style w:type="paragraph" w:customStyle="1" w:styleId="CharCharCharRakstz">
    <w:name w:val="Char Char Char Rakstz."/>
    <w:basedOn w:val="Normal"/>
    <w:next w:val="BlockText"/>
    <w:rsid w:val="00006EDE"/>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unhideWhenUsed/>
    <w:rsid w:val="00006EDE"/>
    <w:pPr>
      <w:spacing w:after="120"/>
      <w:ind w:left="1440" w:right="1440"/>
    </w:pPr>
  </w:style>
  <w:style w:type="paragraph" w:styleId="BodyText">
    <w:name w:val="Body Text"/>
    <w:aliases w:val=" Rakstz."/>
    <w:basedOn w:val="Normal"/>
    <w:link w:val="BodyTextChar"/>
    <w:unhideWhenUsed/>
    <w:rsid w:val="008620FE"/>
    <w:pPr>
      <w:spacing w:after="120"/>
    </w:pPr>
  </w:style>
  <w:style w:type="character" w:customStyle="1" w:styleId="BodyTextChar">
    <w:name w:val="Body Text Char"/>
    <w:aliases w:val=" Rakstz. Char"/>
    <w:link w:val="BodyText"/>
    <w:rsid w:val="008620FE"/>
    <w:rPr>
      <w:sz w:val="24"/>
      <w:szCs w:val="22"/>
      <w:lang w:eastAsia="en-US"/>
    </w:rPr>
  </w:style>
  <w:style w:type="paragraph" w:customStyle="1" w:styleId="normal1">
    <w:name w:val="normal1"/>
    <w:basedOn w:val="Normal"/>
    <w:rsid w:val="00B234B8"/>
    <w:pPr>
      <w:widowControl w:val="0"/>
      <w:tabs>
        <w:tab w:val="num" w:pos="2520"/>
      </w:tabs>
      <w:adjustRightInd w:val="0"/>
      <w:spacing w:before="120" w:after="120" w:line="360" w:lineRule="atLeast"/>
      <w:ind w:left="720" w:right="1134" w:firstLine="720"/>
      <w:jc w:val="both"/>
      <w:textAlignment w:val="baseline"/>
    </w:pPr>
    <w:rPr>
      <w:rFonts w:eastAsia="Times New Roman"/>
      <w:szCs w:val="24"/>
      <w:lang w:val="en-US"/>
    </w:rPr>
  </w:style>
  <w:style w:type="paragraph" w:styleId="BodyTextIndent3">
    <w:name w:val="Body Text Indent 3"/>
    <w:basedOn w:val="Normal"/>
    <w:link w:val="BodyTextIndent3Char"/>
    <w:unhideWhenUsed/>
    <w:rsid w:val="006A5C75"/>
    <w:pPr>
      <w:spacing w:after="120"/>
      <w:ind w:left="283"/>
    </w:pPr>
    <w:rPr>
      <w:sz w:val="16"/>
      <w:szCs w:val="16"/>
    </w:rPr>
  </w:style>
  <w:style w:type="character" w:customStyle="1" w:styleId="BodyTextIndent3Char">
    <w:name w:val="Body Text Indent 3 Char"/>
    <w:link w:val="BodyTextIndent3"/>
    <w:rsid w:val="006A5C75"/>
    <w:rPr>
      <w:sz w:val="16"/>
      <w:szCs w:val="16"/>
      <w:lang w:eastAsia="en-US"/>
    </w:rPr>
  </w:style>
  <w:style w:type="paragraph" w:styleId="HTMLPreformatted">
    <w:name w:val="HTML Preformatted"/>
    <w:basedOn w:val="Normal"/>
    <w:link w:val="HTMLPreformattedChar"/>
    <w:rsid w:val="000E3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0E3F29"/>
    <w:rPr>
      <w:rFonts w:ascii="Arial Unicode MS" w:eastAsia="Arial Unicode MS" w:hAnsi="Arial Unicode MS" w:cs="Arial Unicode MS"/>
      <w:lang w:eastAsia="en-US"/>
    </w:rPr>
  </w:style>
  <w:style w:type="paragraph" w:styleId="ListParagraph">
    <w:name w:val="List Paragraph"/>
    <w:basedOn w:val="Normal"/>
    <w:uiPriority w:val="34"/>
    <w:qFormat/>
    <w:rsid w:val="0003532E"/>
    <w:pPr>
      <w:spacing w:after="0" w:line="240" w:lineRule="auto"/>
      <w:ind w:left="720"/>
    </w:pPr>
    <w:rPr>
      <w:rFonts w:ascii="Calibri" w:hAnsi="Calibri"/>
      <w:sz w:val="22"/>
      <w:lang w:eastAsia="lv-LV"/>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401350"/>
    <w:pPr>
      <w:spacing w:after="0" w:line="240" w:lineRule="auto"/>
    </w:pPr>
    <w:rPr>
      <w:rFonts w:eastAsia="Times New Roman"/>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link w:val="FootnoteText"/>
    <w:rsid w:val="00401350"/>
    <w:rPr>
      <w:rFonts w:eastAsia="Times New Roman"/>
      <w:lang w:eastAsia="en-US"/>
    </w:rPr>
  </w:style>
  <w:style w:type="character" w:styleId="FootnoteReference">
    <w:name w:val="footnote reference"/>
    <w:aliases w:val="Footnote Reference Superscript,Footnote Reference Number,SUPERS"/>
    <w:uiPriority w:val="99"/>
    <w:rsid w:val="00401350"/>
    <w:rPr>
      <w:vertAlign w:val="superscript"/>
    </w:rPr>
  </w:style>
  <w:style w:type="character" w:styleId="Strong">
    <w:name w:val="Strong"/>
    <w:uiPriority w:val="22"/>
    <w:qFormat/>
    <w:rsid w:val="00401350"/>
    <w:rPr>
      <w:b/>
      <w:bCs/>
    </w:rPr>
  </w:style>
  <w:style w:type="paragraph" w:customStyle="1" w:styleId="ManualConsidrant">
    <w:name w:val="Manual Considérant"/>
    <w:basedOn w:val="Normal"/>
    <w:rsid w:val="00401350"/>
    <w:pPr>
      <w:spacing w:before="120" w:after="120" w:line="240" w:lineRule="auto"/>
      <w:ind w:left="709" w:hanging="709"/>
      <w:jc w:val="both"/>
    </w:pPr>
    <w:rPr>
      <w:rFonts w:eastAsia="Times New Roman"/>
      <w:snapToGrid w:val="0"/>
      <w:szCs w:val="24"/>
      <w:lang w:eastAsia="en-GB"/>
    </w:rPr>
  </w:style>
  <w:style w:type="paragraph" w:customStyle="1" w:styleId="Text1">
    <w:name w:val="Text 1"/>
    <w:basedOn w:val="Normal"/>
    <w:rsid w:val="00401350"/>
    <w:pPr>
      <w:spacing w:before="120" w:after="120" w:line="240" w:lineRule="auto"/>
      <w:ind w:left="850"/>
      <w:jc w:val="both"/>
    </w:pPr>
    <w:rPr>
      <w:rFonts w:eastAsia="Times New Roman"/>
      <w:szCs w:val="20"/>
      <w:lang w:eastAsia="zh-CN"/>
    </w:rPr>
  </w:style>
  <w:style w:type="paragraph" w:customStyle="1" w:styleId="ListDash1">
    <w:name w:val="List Dash 1"/>
    <w:basedOn w:val="Normal"/>
    <w:rsid w:val="00401350"/>
    <w:pPr>
      <w:numPr>
        <w:numId w:val="3"/>
      </w:numPr>
      <w:spacing w:before="120" w:after="120" w:line="240" w:lineRule="auto"/>
      <w:jc w:val="both"/>
    </w:pPr>
    <w:rPr>
      <w:rFonts w:eastAsia="Times New Roman"/>
      <w:szCs w:val="20"/>
      <w:lang w:eastAsia="zh-CN"/>
    </w:rPr>
  </w:style>
  <w:style w:type="paragraph" w:customStyle="1" w:styleId="Point1">
    <w:name w:val="Point 1"/>
    <w:basedOn w:val="Normal"/>
    <w:rsid w:val="00401350"/>
    <w:pPr>
      <w:spacing w:before="120" w:after="120" w:line="240" w:lineRule="auto"/>
      <w:ind w:left="1417" w:hanging="567"/>
      <w:jc w:val="both"/>
    </w:pPr>
    <w:rPr>
      <w:rFonts w:eastAsia="Times New Roman"/>
      <w:szCs w:val="20"/>
      <w:lang w:eastAsia="zh-CN"/>
    </w:rPr>
  </w:style>
  <w:style w:type="paragraph" w:customStyle="1" w:styleId="ManualNumPar1">
    <w:name w:val="Manual NumPar 1"/>
    <w:basedOn w:val="Normal"/>
    <w:next w:val="Text1"/>
    <w:rsid w:val="00401350"/>
    <w:pPr>
      <w:spacing w:before="120" w:after="120" w:line="240" w:lineRule="auto"/>
      <w:ind w:left="850" w:hanging="850"/>
      <w:jc w:val="both"/>
    </w:pPr>
    <w:rPr>
      <w:rFonts w:eastAsia="Times New Roman"/>
      <w:szCs w:val="20"/>
      <w:lang w:eastAsia="zh-CN"/>
    </w:rPr>
  </w:style>
  <w:style w:type="character" w:styleId="Emphasis">
    <w:name w:val="Emphasis"/>
    <w:uiPriority w:val="99"/>
    <w:qFormat/>
    <w:rsid w:val="0090359D"/>
    <w:rPr>
      <w:i/>
      <w:iCs/>
    </w:rPr>
  </w:style>
  <w:style w:type="paragraph" w:styleId="PlainText">
    <w:name w:val="Plain Text"/>
    <w:basedOn w:val="Normal"/>
    <w:link w:val="PlainTextChar"/>
    <w:uiPriority w:val="99"/>
    <w:unhideWhenUsed/>
    <w:rsid w:val="004A19ED"/>
    <w:pPr>
      <w:spacing w:after="0" w:line="240" w:lineRule="auto"/>
    </w:pPr>
    <w:rPr>
      <w:rFonts w:ascii="Consolas" w:hAnsi="Consolas"/>
      <w:sz w:val="21"/>
      <w:szCs w:val="21"/>
    </w:rPr>
  </w:style>
  <w:style w:type="character" w:customStyle="1" w:styleId="PlainTextChar">
    <w:name w:val="Plain Text Char"/>
    <w:link w:val="PlainText"/>
    <w:uiPriority w:val="99"/>
    <w:rsid w:val="004A19ED"/>
    <w:rPr>
      <w:rFonts w:ascii="Consolas" w:hAnsi="Consolas"/>
      <w:sz w:val="21"/>
      <w:szCs w:val="21"/>
      <w:lang w:eastAsia="en-US"/>
    </w:rPr>
  </w:style>
  <w:style w:type="paragraph" w:styleId="CommentText">
    <w:name w:val="annotation text"/>
    <w:basedOn w:val="Normal"/>
    <w:link w:val="CommentTextChar"/>
    <w:uiPriority w:val="99"/>
    <w:unhideWhenUsed/>
    <w:rsid w:val="009B7453"/>
    <w:rPr>
      <w:sz w:val="20"/>
      <w:szCs w:val="20"/>
    </w:rPr>
  </w:style>
  <w:style w:type="character" w:customStyle="1" w:styleId="CommentTextChar">
    <w:name w:val="Comment Text Char"/>
    <w:link w:val="CommentText"/>
    <w:uiPriority w:val="99"/>
    <w:rsid w:val="009B7453"/>
    <w:rPr>
      <w:lang w:eastAsia="en-US"/>
    </w:rPr>
  </w:style>
  <w:style w:type="character" w:customStyle="1" w:styleId="Heading4Char">
    <w:name w:val="Heading 4 Char"/>
    <w:link w:val="Heading4"/>
    <w:uiPriority w:val="9"/>
    <w:rsid w:val="006B0FFC"/>
    <w:rPr>
      <w:rFonts w:eastAsia="Times New Roman"/>
      <w:b/>
      <w:bCs/>
      <w:sz w:val="24"/>
      <w:szCs w:val="24"/>
      <w:lang w:val="lv-LV" w:eastAsia="lv-LV"/>
    </w:rPr>
  </w:style>
  <w:style w:type="numbering" w:customStyle="1" w:styleId="NoList1">
    <w:name w:val="No List1"/>
    <w:next w:val="NoList"/>
    <w:uiPriority w:val="99"/>
    <w:semiHidden/>
    <w:unhideWhenUsed/>
    <w:rsid w:val="006B0FFC"/>
  </w:style>
  <w:style w:type="character" w:styleId="CommentReference">
    <w:name w:val="annotation reference"/>
    <w:uiPriority w:val="99"/>
    <w:unhideWhenUsed/>
    <w:rsid w:val="006B0FFC"/>
    <w:rPr>
      <w:sz w:val="16"/>
      <w:szCs w:val="16"/>
    </w:rPr>
  </w:style>
  <w:style w:type="paragraph" w:styleId="CommentSubject">
    <w:name w:val="annotation subject"/>
    <w:basedOn w:val="CommentText"/>
    <w:next w:val="CommentText"/>
    <w:link w:val="CommentSubjectChar"/>
    <w:semiHidden/>
    <w:unhideWhenUsed/>
    <w:rsid w:val="006B0FFC"/>
    <w:pPr>
      <w:spacing w:after="0" w:line="240" w:lineRule="auto"/>
    </w:pPr>
    <w:rPr>
      <w:b/>
      <w:bCs/>
    </w:rPr>
  </w:style>
  <w:style w:type="character" w:customStyle="1" w:styleId="CommentSubjectChar">
    <w:name w:val="Comment Subject Char"/>
    <w:link w:val="CommentSubject"/>
    <w:semiHidden/>
    <w:rsid w:val="006B0FFC"/>
    <w:rPr>
      <w:b/>
      <w:bCs/>
      <w:lang w:val="lv-LV" w:eastAsia="en-US"/>
    </w:rPr>
  </w:style>
  <w:style w:type="character" w:customStyle="1" w:styleId="Heading1Char">
    <w:name w:val="Heading 1 Char"/>
    <w:link w:val="Heading1"/>
    <w:uiPriority w:val="9"/>
    <w:rsid w:val="00040328"/>
    <w:rPr>
      <w:rFonts w:ascii="Cambria" w:eastAsia="Times New Roman" w:hAnsi="Cambria" w:cs="Times New Roman"/>
      <w:b/>
      <w:bCs/>
      <w:kern w:val="32"/>
      <w:sz w:val="32"/>
      <w:szCs w:val="32"/>
      <w:lang w:val="lv-LV" w:eastAsia="en-US"/>
    </w:rPr>
  </w:style>
  <w:style w:type="paragraph" w:customStyle="1" w:styleId="Default">
    <w:name w:val="Default"/>
    <w:rsid w:val="005E13B8"/>
    <w:pPr>
      <w:autoSpaceDE w:val="0"/>
      <w:autoSpaceDN w:val="0"/>
      <w:adjustRightInd w:val="0"/>
    </w:pPr>
    <w:rPr>
      <w:color w:val="000000"/>
      <w:sz w:val="24"/>
      <w:szCs w:val="24"/>
    </w:rPr>
  </w:style>
  <w:style w:type="paragraph" w:customStyle="1" w:styleId="tv2131">
    <w:name w:val="tv2131"/>
    <w:basedOn w:val="Normal"/>
    <w:rsid w:val="00306704"/>
    <w:pPr>
      <w:spacing w:after="0" w:line="360" w:lineRule="auto"/>
      <w:ind w:firstLine="300"/>
    </w:pPr>
    <w:rPr>
      <w:rFonts w:eastAsia="Times New Roman"/>
      <w:color w:val="414142"/>
      <w:sz w:val="20"/>
      <w:szCs w:val="20"/>
      <w:lang w:eastAsia="lv-LV"/>
    </w:rPr>
  </w:style>
  <w:style w:type="paragraph" w:styleId="EnvelopeReturn">
    <w:name w:val="envelope return"/>
    <w:basedOn w:val="Normal"/>
    <w:unhideWhenUsed/>
    <w:rsid w:val="0064074A"/>
    <w:pPr>
      <w:keepLines/>
      <w:widowControl w:val="0"/>
      <w:spacing w:before="600" w:after="0" w:line="240" w:lineRule="auto"/>
    </w:pPr>
    <w:rPr>
      <w:rFonts w:eastAsia="Times New Roman"/>
      <w:sz w:val="26"/>
      <w:szCs w:val="20"/>
      <w:lang w:val="en-AU"/>
    </w:rPr>
  </w:style>
  <w:style w:type="character" w:customStyle="1" w:styleId="naisfChar">
    <w:name w:val="naisf Char"/>
    <w:basedOn w:val="DefaultParagraphFont"/>
    <w:link w:val="naisf"/>
    <w:locked/>
    <w:rsid w:val="0064074A"/>
    <w:rPr>
      <w:rFonts w:eastAsia="Times New Roman"/>
      <w:sz w:val="24"/>
      <w:szCs w:val="24"/>
    </w:rPr>
  </w:style>
  <w:style w:type="paragraph" w:customStyle="1" w:styleId="doc-ti">
    <w:name w:val="doc-ti"/>
    <w:basedOn w:val="Normal"/>
    <w:rsid w:val="0043378F"/>
    <w:pPr>
      <w:spacing w:before="240" w:after="120" w:line="240" w:lineRule="auto"/>
      <w:jc w:val="center"/>
    </w:pPr>
    <w:rPr>
      <w:rFonts w:eastAsia="Times New Roman"/>
      <w:b/>
      <w:bCs/>
      <w:sz w:val="18"/>
      <w:szCs w:val="18"/>
      <w:lang w:eastAsia="lv-LV"/>
    </w:rPr>
  </w:style>
  <w:style w:type="table" w:styleId="TableGrid">
    <w:name w:val="Table Grid"/>
    <w:basedOn w:val="TableNormal"/>
    <w:uiPriority w:val="59"/>
    <w:rsid w:val="00AD3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8067DE"/>
    <w:pPr>
      <w:spacing w:before="100" w:beforeAutospacing="1" w:after="100" w:afterAutospacing="1" w:line="240" w:lineRule="auto"/>
    </w:pPr>
    <w:rPr>
      <w:rFonts w:eastAsia="Times New Roman"/>
      <w:szCs w:val="24"/>
      <w:lang w:eastAsia="lv-LV"/>
    </w:rPr>
  </w:style>
  <w:style w:type="character" w:customStyle="1" w:styleId="apple-converted-space">
    <w:name w:val="apple-converted-space"/>
    <w:basedOn w:val="DefaultParagraphFont"/>
    <w:rsid w:val="00141035"/>
  </w:style>
  <w:style w:type="paragraph" w:styleId="BodyText2">
    <w:name w:val="Body Text 2"/>
    <w:basedOn w:val="Normal"/>
    <w:link w:val="BodyText2Char"/>
    <w:rsid w:val="00C84198"/>
    <w:pPr>
      <w:spacing w:after="120" w:line="480" w:lineRule="auto"/>
    </w:pPr>
    <w:rPr>
      <w:rFonts w:eastAsia="Times New Roman"/>
      <w:szCs w:val="24"/>
      <w:lang w:eastAsia="lv-LV"/>
    </w:rPr>
  </w:style>
  <w:style w:type="character" w:customStyle="1" w:styleId="BodyText2Char">
    <w:name w:val="Body Text 2 Char"/>
    <w:basedOn w:val="DefaultParagraphFont"/>
    <w:link w:val="BodyText2"/>
    <w:rsid w:val="00C84198"/>
    <w:rPr>
      <w:rFonts w:eastAsia="Times New Roman"/>
      <w:sz w:val="24"/>
      <w:szCs w:val="24"/>
    </w:rPr>
  </w:style>
  <w:style w:type="character" w:customStyle="1" w:styleId="NormalWebChar">
    <w:name w:val="Normal (Web) Char"/>
    <w:basedOn w:val="DefaultParagraphFont"/>
    <w:link w:val="NormalWeb"/>
    <w:uiPriority w:val="99"/>
    <w:locked/>
    <w:rsid w:val="00C84198"/>
    <w:rPr>
      <w:rFonts w:ascii="Arial Unicode MS" w:eastAsia="Arial Unicode MS" w:hAnsi="Arial Unicode MS" w:cs="Arial Unicode MS"/>
      <w:sz w:val="24"/>
      <w:szCs w:val="24"/>
      <w:lang w:val="en-US" w:eastAsia="en-US"/>
    </w:rPr>
  </w:style>
  <w:style w:type="character" w:styleId="FollowedHyperlink">
    <w:name w:val="FollowedHyperlink"/>
    <w:basedOn w:val="DefaultParagraphFont"/>
    <w:uiPriority w:val="99"/>
    <w:unhideWhenUsed/>
    <w:rsid w:val="00C84198"/>
    <w:rPr>
      <w:color w:val="800080" w:themeColor="followedHyperlink"/>
      <w:u w:val="single"/>
    </w:rPr>
  </w:style>
  <w:style w:type="paragraph" w:styleId="z-BottomofForm">
    <w:name w:val="HTML Bottom of Form"/>
    <w:basedOn w:val="Normal"/>
    <w:next w:val="Normal"/>
    <w:link w:val="z-BottomofFormChar"/>
    <w:hidden/>
    <w:uiPriority w:val="99"/>
    <w:rsid w:val="00C84198"/>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rsid w:val="00C84198"/>
    <w:rPr>
      <w:rFonts w:ascii="Arial" w:eastAsia="Times New Roman" w:hAnsi="Arial" w:cs="Arial"/>
      <w:vanish/>
      <w:sz w:val="16"/>
      <w:szCs w:val="16"/>
    </w:rPr>
  </w:style>
  <w:style w:type="paragraph" w:customStyle="1" w:styleId="body">
    <w:name w:val="body"/>
    <w:basedOn w:val="Normal"/>
    <w:uiPriority w:val="99"/>
    <w:rsid w:val="00C84198"/>
    <w:pPr>
      <w:shd w:val="clear" w:color="auto" w:fill="C9E1DF"/>
      <w:spacing w:before="100" w:beforeAutospacing="1" w:after="100" w:afterAutospacing="1" w:line="240" w:lineRule="auto"/>
    </w:pPr>
    <w:rPr>
      <w:rFonts w:ascii="Arial" w:eastAsia="Times New Roman" w:hAnsi="Arial" w:cs="Arial"/>
      <w:color w:val="333333"/>
      <w:szCs w:val="24"/>
      <w:lang w:eastAsia="lv-LV"/>
    </w:rPr>
  </w:style>
  <w:style w:type="character" w:customStyle="1" w:styleId="spelle">
    <w:name w:val="spelle"/>
    <w:basedOn w:val="DefaultParagraphFont"/>
    <w:rsid w:val="00C84198"/>
  </w:style>
  <w:style w:type="paragraph" w:styleId="BodyTextIndent2">
    <w:name w:val="Body Text Indent 2"/>
    <w:basedOn w:val="Normal"/>
    <w:link w:val="BodyTextIndent2Char"/>
    <w:uiPriority w:val="99"/>
    <w:unhideWhenUsed/>
    <w:rsid w:val="00C84198"/>
    <w:pPr>
      <w:spacing w:after="120" w:line="480" w:lineRule="auto"/>
      <w:ind w:left="283"/>
    </w:pPr>
    <w:rPr>
      <w:rFonts w:ascii="Calibri" w:eastAsia="Times New Roman" w:hAnsi="Calibri"/>
      <w:sz w:val="22"/>
      <w:lang w:eastAsia="lv-LV"/>
    </w:rPr>
  </w:style>
  <w:style w:type="character" w:customStyle="1" w:styleId="BodyTextIndent2Char">
    <w:name w:val="Body Text Indent 2 Char"/>
    <w:basedOn w:val="DefaultParagraphFont"/>
    <w:link w:val="BodyTextIndent2"/>
    <w:uiPriority w:val="99"/>
    <w:rsid w:val="00C84198"/>
    <w:rPr>
      <w:rFonts w:ascii="Calibri" w:eastAsia="Times New Roman" w:hAnsi="Calibri"/>
      <w:sz w:val="22"/>
      <w:szCs w:val="22"/>
    </w:rPr>
  </w:style>
  <w:style w:type="character" w:customStyle="1" w:styleId="st1">
    <w:name w:val="st1"/>
    <w:basedOn w:val="DefaultParagraphFont"/>
    <w:rsid w:val="00C84198"/>
  </w:style>
  <w:style w:type="paragraph" w:styleId="NoSpacing">
    <w:name w:val="No Spacing"/>
    <w:uiPriority w:val="1"/>
    <w:qFormat/>
    <w:rsid w:val="00C84198"/>
    <w:pPr>
      <w:widowControl w:val="0"/>
      <w:ind w:firstLine="720"/>
      <w:jc w:val="both"/>
    </w:pPr>
    <w:rPr>
      <w:rFonts w:eastAsia="Times New Roman"/>
      <w:sz w:val="26"/>
      <w:szCs w:val="28"/>
      <w:lang w:val="en-AU" w:eastAsia="en-US"/>
    </w:rPr>
  </w:style>
  <w:style w:type="character" w:customStyle="1" w:styleId="head61">
    <w:name w:val="head61"/>
    <w:basedOn w:val="DefaultParagraphFont"/>
    <w:rsid w:val="00C84198"/>
    <w:rPr>
      <w:rFonts w:ascii="Arial" w:hAnsi="Arial" w:cs="Arial" w:hint="default"/>
      <w:b/>
      <w:bCs/>
      <w:color w:val="666666"/>
      <w:sz w:val="21"/>
      <w:szCs w:val="21"/>
    </w:rPr>
  </w:style>
  <w:style w:type="paragraph" w:styleId="ListBullet">
    <w:name w:val="List Bullet"/>
    <w:basedOn w:val="Normal"/>
    <w:uiPriority w:val="99"/>
    <w:unhideWhenUsed/>
    <w:rsid w:val="00C84198"/>
    <w:pPr>
      <w:numPr>
        <w:numId w:val="4"/>
      </w:numPr>
      <w:spacing w:after="0" w:line="240" w:lineRule="auto"/>
      <w:contextualSpacing/>
    </w:pPr>
    <w:rPr>
      <w:rFonts w:eastAsia="Times New Roman"/>
      <w:szCs w:val="24"/>
      <w:lang w:eastAsia="lv-LV"/>
    </w:rPr>
  </w:style>
  <w:style w:type="paragraph" w:customStyle="1" w:styleId="labojumupamats">
    <w:name w:val="labojumu_pamats"/>
    <w:basedOn w:val="Normal"/>
    <w:rsid w:val="00C84198"/>
    <w:pPr>
      <w:spacing w:before="100" w:beforeAutospacing="1" w:after="100" w:afterAutospacing="1" w:line="240" w:lineRule="auto"/>
    </w:pPr>
    <w:rPr>
      <w:rFonts w:eastAsia="Times New Roman"/>
      <w:szCs w:val="24"/>
      <w:lang w:eastAsia="lv-LV"/>
    </w:rPr>
  </w:style>
  <w:style w:type="table" w:customStyle="1" w:styleId="TableGrid1">
    <w:name w:val="Table Grid1"/>
    <w:basedOn w:val="TableNormal"/>
    <w:next w:val="TableGrid"/>
    <w:uiPriority w:val="59"/>
    <w:rsid w:val="00A72B00"/>
    <w:rPr>
      <w:rFonts w:eastAsiaTheme="minorHAnsi"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53DC1"/>
  </w:style>
  <w:style w:type="table" w:customStyle="1" w:styleId="TableGrid2">
    <w:name w:val="Table Grid2"/>
    <w:basedOn w:val="TableNormal"/>
    <w:next w:val="TableGrid"/>
    <w:uiPriority w:val="59"/>
    <w:rsid w:val="00253DC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253DC1"/>
    <w:pPr>
      <w:spacing w:after="160" w:line="240" w:lineRule="exact"/>
    </w:pPr>
    <w:rPr>
      <w:rFonts w:ascii="Tahoma" w:eastAsia="Times New Roman" w:hAnsi="Tahoma"/>
      <w:sz w:val="20"/>
      <w:szCs w:val="20"/>
      <w:lang w:val="en-US"/>
    </w:rPr>
  </w:style>
  <w:style w:type="paragraph" w:customStyle="1" w:styleId="RakstzRakstz">
    <w:name w:val="Rakstz. Rakstz."/>
    <w:basedOn w:val="Normal"/>
    <w:rsid w:val="00253DC1"/>
    <w:pPr>
      <w:spacing w:before="40" w:after="0" w:line="240" w:lineRule="auto"/>
    </w:pPr>
    <w:rPr>
      <w:rFonts w:eastAsia="Times New Roman"/>
      <w:szCs w:val="24"/>
      <w:lang w:val="pl-PL" w:eastAsia="pl-PL"/>
    </w:rPr>
  </w:style>
  <w:style w:type="numbering" w:customStyle="1" w:styleId="NoList11">
    <w:name w:val="No List11"/>
    <w:next w:val="NoList"/>
    <w:uiPriority w:val="99"/>
    <w:semiHidden/>
    <w:unhideWhenUsed/>
    <w:rsid w:val="00253DC1"/>
  </w:style>
  <w:style w:type="numbering" w:customStyle="1" w:styleId="NoList21">
    <w:name w:val="No List21"/>
    <w:next w:val="NoList"/>
    <w:uiPriority w:val="99"/>
    <w:semiHidden/>
    <w:unhideWhenUsed/>
    <w:rsid w:val="00253DC1"/>
  </w:style>
  <w:style w:type="table" w:customStyle="1" w:styleId="TableGrid11">
    <w:name w:val="Table Grid11"/>
    <w:basedOn w:val="TableNormal"/>
    <w:next w:val="TableGrid"/>
    <w:uiPriority w:val="59"/>
    <w:rsid w:val="00253DC1"/>
    <w:rPr>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erarchicaltableinformationtitle">
    <w:name w:val="hierarchical_tableinformation_title"/>
    <w:basedOn w:val="DefaultParagraphFont"/>
    <w:rsid w:val="00253DC1"/>
  </w:style>
  <w:style w:type="table" w:customStyle="1" w:styleId="TableGrid21">
    <w:name w:val="Table Grid21"/>
    <w:basedOn w:val="TableNormal"/>
    <w:next w:val="TableGrid"/>
    <w:uiPriority w:val="59"/>
    <w:rsid w:val="00253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rsid w:val="001257B1"/>
    <w:rPr>
      <w:color w:val="FF0000"/>
    </w:rPr>
  </w:style>
  <w:style w:type="paragraph" w:customStyle="1" w:styleId="tv213">
    <w:name w:val="tv213"/>
    <w:basedOn w:val="Normal"/>
    <w:rsid w:val="00813110"/>
    <w:pPr>
      <w:spacing w:before="100" w:beforeAutospacing="1" w:after="100" w:afterAutospacing="1" w:line="240" w:lineRule="auto"/>
    </w:pPr>
    <w:rPr>
      <w:rFonts w:eastAsia="Times New Roman"/>
      <w:szCs w:val="24"/>
      <w:lang w:eastAsia="lv-LV"/>
    </w:rPr>
  </w:style>
  <w:style w:type="paragraph" w:styleId="Revision">
    <w:name w:val="Revision"/>
    <w:hidden/>
    <w:uiPriority w:val="99"/>
    <w:semiHidden/>
    <w:rsid w:val="00CE69AC"/>
    <w:rPr>
      <w:sz w:val="24"/>
      <w:szCs w:val="22"/>
      <w:lang w:eastAsia="en-US"/>
    </w:rPr>
  </w:style>
  <w:style w:type="paragraph" w:customStyle="1" w:styleId="CM1">
    <w:name w:val="CM1"/>
    <w:basedOn w:val="Default"/>
    <w:next w:val="Default"/>
    <w:uiPriority w:val="99"/>
    <w:rsid w:val="00186196"/>
    <w:rPr>
      <w:rFonts w:ascii="EUAlbertina" w:eastAsiaTheme="minorHAnsi" w:hAnsi="EUAlbertina" w:cstheme="minorBidi"/>
      <w:color w:val="auto"/>
      <w:lang w:eastAsia="en-US"/>
    </w:rPr>
  </w:style>
  <w:style w:type="paragraph" w:styleId="EndnoteText">
    <w:name w:val="endnote text"/>
    <w:basedOn w:val="Normal"/>
    <w:link w:val="EndnoteTextChar"/>
    <w:uiPriority w:val="99"/>
    <w:semiHidden/>
    <w:unhideWhenUsed/>
    <w:rsid w:val="00A136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3633"/>
    <w:rPr>
      <w:lang w:eastAsia="en-US"/>
    </w:rPr>
  </w:style>
  <w:style w:type="character" w:styleId="EndnoteReference">
    <w:name w:val="endnote reference"/>
    <w:basedOn w:val="DefaultParagraphFont"/>
    <w:uiPriority w:val="99"/>
    <w:semiHidden/>
    <w:unhideWhenUsed/>
    <w:rsid w:val="00A136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28004">
      <w:bodyDiv w:val="1"/>
      <w:marLeft w:val="0"/>
      <w:marRight w:val="0"/>
      <w:marTop w:val="0"/>
      <w:marBottom w:val="0"/>
      <w:divBdr>
        <w:top w:val="none" w:sz="0" w:space="0" w:color="auto"/>
        <w:left w:val="none" w:sz="0" w:space="0" w:color="auto"/>
        <w:bottom w:val="none" w:sz="0" w:space="0" w:color="auto"/>
        <w:right w:val="none" w:sz="0" w:space="0" w:color="auto"/>
      </w:divBdr>
    </w:div>
    <w:div w:id="188613917">
      <w:bodyDiv w:val="1"/>
      <w:marLeft w:val="0"/>
      <w:marRight w:val="0"/>
      <w:marTop w:val="0"/>
      <w:marBottom w:val="0"/>
      <w:divBdr>
        <w:top w:val="none" w:sz="0" w:space="0" w:color="auto"/>
        <w:left w:val="none" w:sz="0" w:space="0" w:color="auto"/>
        <w:bottom w:val="none" w:sz="0" w:space="0" w:color="auto"/>
        <w:right w:val="none" w:sz="0" w:space="0" w:color="auto"/>
      </w:divBdr>
    </w:div>
    <w:div w:id="407044379">
      <w:bodyDiv w:val="1"/>
      <w:marLeft w:val="0"/>
      <w:marRight w:val="0"/>
      <w:marTop w:val="0"/>
      <w:marBottom w:val="0"/>
      <w:divBdr>
        <w:top w:val="none" w:sz="0" w:space="0" w:color="auto"/>
        <w:left w:val="none" w:sz="0" w:space="0" w:color="auto"/>
        <w:bottom w:val="none" w:sz="0" w:space="0" w:color="auto"/>
        <w:right w:val="none" w:sz="0" w:space="0" w:color="auto"/>
      </w:divBdr>
    </w:div>
    <w:div w:id="458376644">
      <w:bodyDiv w:val="1"/>
      <w:marLeft w:val="0"/>
      <w:marRight w:val="0"/>
      <w:marTop w:val="0"/>
      <w:marBottom w:val="0"/>
      <w:divBdr>
        <w:top w:val="none" w:sz="0" w:space="0" w:color="auto"/>
        <w:left w:val="none" w:sz="0" w:space="0" w:color="auto"/>
        <w:bottom w:val="none" w:sz="0" w:space="0" w:color="auto"/>
        <w:right w:val="none" w:sz="0" w:space="0" w:color="auto"/>
      </w:divBdr>
      <w:divsChild>
        <w:div w:id="530193874">
          <w:marLeft w:val="0"/>
          <w:marRight w:val="0"/>
          <w:marTop w:val="0"/>
          <w:marBottom w:val="0"/>
          <w:divBdr>
            <w:top w:val="none" w:sz="0" w:space="0" w:color="auto"/>
            <w:left w:val="none" w:sz="0" w:space="0" w:color="auto"/>
            <w:bottom w:val="none" w:sz="0" w:space="0" w:color="auto"/>
            <w:right w:val="none" w:sz="0" w:space="0" w:color="auto"/>
          </w:divBdr>
          <w:divsChild>
            <w:div w:id="1026716557">
              <w:marLeft w:val="0"/>
              <w:marRight w:val="0"/>
              <w:marTop w:val="0"/>
              <w:marBottom w:val="0"/>
              <w:divBdr>
                <w:top w:val="none" w:sz="0" w:space="0" w:color="auto"/>
                <w:left w:val="none" w:sz="0" w:space="0" w:color="auto"/>
                <w:bottom w:val="none" w:sz="0" w:space="0" w:color="auto"/>
                <w:right w:val="none" w:sz="0" w:space="0" w:color="auto"/>
              </w:divBdr>
              <w:divsChild>
                <w:div w:id="931546222">
                  <w:marLeft w:val="0"/>
                  <w:marRight w:val="0"/>
                  <w:marTop w:val="0"/>
                  <w:marBottom w:val="0"/>
                  <w:divBdr>
                    <w:top w:val="none" w:sz="0" w:space="0" w:color="auto"/>
                    <w:left w:val="none" w:sz="0" w:space="0" w:color="auto"/>
                    <w:bottom w:val="none" w:sz="0" w:space="0" w:color="auto"/>
                    <w:right w:val="none" w:sz="0" w:space="0" w:color="auto"/>
                  </w:divBdr>
                  <w:divsChild>
                    <w:div w:id="591745501">
                      <w:marLeft w:val="0"/>
                      <w:marRight w:val="0"/>
                      <w:marTop w:val="0"/>
                      <w:marBottom w:val="0"/>
                      <w:divBdr>
                        <w:top w:val="none" w:sz="0" w:space="0" w:color="auto"/>
                        <w:left w:val="none" w:sz="0" w:space="0" w:color="auto"/>
                        <w:bottom w:val="none" w:sz="0" w:space="0" w:color="auto"/>
                        <w:right w:val="none" w:sz="0" w:space="0" w:color="auto"/>
                      </w:divBdr>
                      <w:divsChild>
                        <w:div w:id="1608778075">
                          <w:marLeft w:val="0"/>
                          <w:marRight w:val="0"/>
                          <w:marTop w:val="300"/>
                          <w:marBottom w:val="0"/>
                          <w:divBdr>
                            <w:top w:val="none" w:sz="0" w:space="0" w:color="auto"/>
                            <w:left w:val="none" w:sz="0" w:space="0" w:color="auto"/>
                            <w:bottom w:val="none" w:sz="0" w:space="0" w:color="auto"/>
                            <w:right w:val="none" w:sz="0" w:space="0" w:color="auto"/>
                          </w:divBdr>
                          <w:divsChild>
                            <w:div w:id="6460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176925">
      <w:bodyDiv w:val="1"/>
      <w:marLeft w:val="0"/>
      <w:marRight w:val="0"/>
      <w:marTop w:val="0"/>
      <w:marBottom w:val="0"/>
      <w:divBdr>
        <w:top w:val="none" w:sz="0" w:space="0" w:color="auto"/>
        <w:left w:val="none" w:sz="0" w:space="0" w:color="auto"/>
        <w:bottom w:val="none" w:sz="0" w:space="0" w:color="auto"/>
        <w:right w:val="none" w:sz="0" w:space="0" w:color="auto"/>
      </w:divBdr>
    </w:div>
    <w:div w:id="553853076">
      <w:bodyDiv w:val="1"/>
      <w:marLeft w:val="0"/>
      <w:marRight w:val="0"/>
      <w:marTop w:val="0"/>
      <w:marBottom w:val="0"/>
      <w:divBdr>
        <w:top w:val="none" w:sz="0" w:space="0" w:color="auto"/>
        <w:left w:val="none" w:sz="0" w:space="0" w:color="auto"/>
        <w:bottom w:val="none" w:sz="0" w:space="0" w:color="auto"/>
        <w:right w:val="none" w:sz="0" w:space="0" w:color="auto"/>
      </w:divBdr>
    </w:div>
    <w:div w:id="563100896">
      <w:bodyDiv w:val="1"/>
      <w:marLeft w:val="0"/>
      <w:marRight w:val="0"/>
      <w:marTop w:val="0"/>
      <w:marBottom w:val="0"/>
      <w:divBdr>
        <w:top w:val="none" w:sz="0" w:space="0" w:color="auto"/>
        <w:left w:val="none" w:sz="0" w:space="0" w:color="auto"/>
        <w:bottom w:val="none" w:sz="0" w:space="0" w:color="auto"/>
        <w:right w:val="none" w:sz="0" w:space="0" w:color="auto"/>
      </w:divBdr>
      <w:divsChild>
        <w:div w:id="232742622">
          <w:marLeft w:val="0"/>
          <w:marRight w:val="0"/>
          <w:marTop w:val="0"/>
          <w:marBottom w:val="0"/>
          <w:divBdr>
            <w:top w:val="none" w:sz="0" w:space="0" w:color="auto"/>
            <w:left w:val="none" w:sz="0" w:space="0" w:color="auto"/>
            <w:bottom w:val="none" w:sz="0" w:space="0" w:color="auto"/>
            <w:right w:val="none" w:sz="0" w:space="0" w:color="auto"/>
          </w:divBdr>
          <w:divsChild>
            <w:div w:id="17389498">
              <w:marLeft w:val="0"/>
              <w:marRight w:val="0"/>
              <w:marTop w:val="0"/>
              <w:marBottom w:val="0"/>
              <w:divBdr>
                <w:top w:val="none" w:sz="0" w:space="0" w:color="auto"/>
                <w:left w:val="none" w:sz="0" w:space="0" w:color="auto"/>
                <w:bottom w:val="none" w:sz="0" w:space="0" w:color="auto"/>
                <w:right w:val="none" w:sz="0" w:space="0" w:color="auto"/>
              </w:divBdr>
              <w:divsChild>
                <w:div w:id="1274940016">
                  <w:marLeft w:val="0"/>
                  <w:marRight w:val="0"/>
                  <w:marTop w:val="0"/>
                  <w:marBottom w:val="0"/>
                  <w:divBdr>
                    <w:top w:val="none" w:sz="0" w:space="0" w:color="auto"/>
                    <w:left w:val="none" w:sz="0" w:space="0" w:color="auto"/>
                    <w:bottom w:val="none" w:sz="0" w:space="0" w:color="auto"/>
                    <w:right w:val="none" w:sz="0" w:space="0" w:color="auto"/>
                  </w:divBdr>
                  <w:divsChild>
                    <w:div w:id="1739742353">
                      <w:marLeft w:val="0"/>
                      <w:marRight w:val="0"/>
                      <w:marTop w:val="0"/>
                      <w:marBottom w:val="0"/>
                      <w:divBdr>
                        <w:top w:val="none" w:sz="0" w:space="0" w:color="auto"/>
                        <w:left w:val="none" w:sz="0" w:space="0" w:color="auto"/>
                        <w:bottom w:val="none" w:sz="0" w:space="0" w:color="auto"/>
                        <w:right w:val="none" w:sz="0" w:space="0" w:color="auto"/>
                      </w:divBdr>
                      <w:divsChild>
                        <w:div w:id="1302736255">
                          <w:marLeft w:val="0"/>
                          <w:marRight w:val="0"/>
                          <w:marTop w:val="300"/>
                          <w:marBottom w:val="0"/>
                          <w:divBdr>
                            <w:top w:val="none" w:sz="0" w:space="0" w:color="auto"/>
                            <w:left w:val="none" w:sz="0" w:space="0" w:color="auto"/>
                            <w:bottom w:val="none" w:sz="0" w:space="0" w:color="auto"/>
                            <w:right w:val="none" w:sz="0" w:space="0" w:color="auto"/>
                          </w:divBdr>
                          <w:divsChild>
                            <w:div w:id="20882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926302">
      <w:bodyDiv w:val="1"/>
      <w:marLeft w:val="0"/>
      <w:marRight w:val="0"/>
      <w:marTop w:val="0"/>
      <w:marBottom w:val="0"/>
      <w:divBdr>
        <w:top w:val="none" w:sz="0" w:space="0" w:color="auto"/>
        <w:left w:val="none" w:sz="0" w:space="0" w:color="auto"/>
        <w:bottom w:val="none" w:sz="0" w:space="0" w:color="auto"/>
        <w:right w:val="none" w:sz="0" w:space="0" w:color="auto"/>
      </w:divBdr>
    </w:div>
    <w:div w:id="789281418">
      <w:bodyDiv w:val="1"/>
      <w:marLeft w:val="0"/>
      <w:marRight w:val="0"/>
      <w:marTop w:val="0"/>
      <w:marBottom w:val="0"/>
      <w:divBdr>
        <w:top w:val="none" w:sz="0" w:space="0" w:color="auto"/>
        <w:left w:val="none" w:sz="0" w:space="0" w:color="auto"/>
        <w:bottom w:val="none" w:sz="0" w:space="0" w:color="auto"/>
        <w:right w:val="none" w:sz="0" w:space="0" w:color="auto"/>
      </w:divBdr>
    </w:div>
    <w:div w:id="805588419">
      <w:bodyDiv w:val="1"/>
      <w:marLeft w:val="0"/>
      <w:marRight w:val="0"/>
      <w:marTop w:val="0"/>
      <w:marBottom w:val="0"/>
      <w:divBdr>
        <w:top w:val="none" w:sz="0" w:space="0" w:color="auto"/>
        <w:left w:val="none" w:sz="0" w:space="0" w:color="auto"/>
        <w:bottom w:val="none" w:sz="0" w:space="0" w:color="auto"/>
        <w:right w:val="none" w:sz="0" w:space="0" w:color="auto"/>
      </w:divBdr>
    </w:div>
    <w:div w:id="1316109094">
      <w:bodyDiv w:val="1"/>
      <w:marLeft w:val="0"/>
      <w:marRight w:val="0"/>
      <w:marTop w:val="0"/>
      <w:marBottom w:val="0"/>
      <w:divBdr>
        <w:top w:val="none" w:sz="0" w:space="0" w:color="auto"/>
        <w:left w:val="none" w:sz="0" w:space="0" w:color="auto"/>
        <w:bottom w:val="none" w:sz="0" w:space="0" w:color="auto"/>
        <w:right w:val="none" w:sz="0" w:space="0" w:color="auto"/>
      </w:divBdr>
    </w:div>
    <w:div w:id="1327707515">
      <w:bodyDiv w:val="1"/>
      <w:marLeft w:val="0"/>
      <w:marRight w:val="0"/>
      <w:marTop w:val="0"/>
      <w:marBottom w:val="0"/>
      <w:divBdr>
        <w:top w:val="none" w:sz="0" w:space="0" w:color="auto"/>
        <w:left w:val="none" w:sz="0" w:space="0" w:color="auto"/>
        <w:bottom w:val="none" w:sz="0" w:space="0" w:color="auto"/>
        <w:right w:val="none" w:sz="0" w:space="0" w:color="auto"/>
      </w:divBdr>
    </w:div>
    <w:div w:id="1347175126">
      <w:bodyDiv w:val="1"/>
      <w:marLeft w:val="0"/>
      <w:marRight w:val="0"/>
      <w:marTop w:val="0"/>
      <w:marBottom w:val="0"/>
      <w:divBdr>
        <w:top w:val="none" w:sz="0" w:space="0" w:color="auto"/>
        <w:left w:val="none" w:sz="0" w:space="0" w:color="auto"/>
        <w:bottom w:val="none" w:sz="0" w:space="0" w:color="auto"/>
        <w:right w:val="none" w:sz="0" w:space="0" w:color="auto"/>
      </w:divBdr>
    </w:div>
    <w:div w:id="1444575857">
      <w:bodyDiv w:val="1"/>
      <w:marLeft w:val="0"/>
      <w:marRight w:val="0"/>
      <w:marTop w:val="0"/>
      <w:marBottom w:val="0"/>
      <w:divBdr>
        <w:top w:val="none" w:sz="0" w:space="0" w:color="auto"/>
        <w:left w:val="none" w:sz="0" w:space="0" w:color="auto"/>
        <w:bottom w:val="none" w:sz="0" w:space="0" w:color="auto"/>
        <w:right w:val="none" w:sz="0" w:space="0" w:color="auto"/>
      </w:divBdr>
    </w:div>
    <w:div w:id="1542860975">
      <w:bodyDiv w:val="1"/>
      <w:marLeft w:val="0"/>
      <w:marRight w:val="0"/>
      <w:marTop w:val="0"/>
      <w:marBottom w:val="0"/>
      <w:divBdr>
        <w:top w:val="none" w:sz="0" w:space="0" w:color="auto"/>
        <w:left w:val="none" w:sz="0" w:space="0" w:color="auto"/>
        <w:bottom w:val="none" w:sz="0" w:space="0" w:color="auto"/>
        <w:right w:val="none" w:sz="0" w:space="0" w:color="auto"/>
      </w:divBdr>
    </w:div>
    <w:div w:id="1557008501">
      <w:bodyDiv w:val="1"/>
      <w:marLeft w:val="0"/>
      <w:marRight w:val="0"/>
      <w:marTop w:val="0"/>
      <w:marBottom w:val="0"/>
      <w:divBdr>
        <w:top w:val="none" w:sz="0" w:space="0" w:color="auto"/>
        <w:left w:val="none" w:sz="0" w:space="0" w:color="auto"/>
        <w:bottom w:val="none" w:sz="0" w:space="0" w:color="auto"/>
        <w:right w:val="none" w:sz="0" w:space="0" w:color="auto"/>
      </w:divBdr>
    </w:div>
    <w:div w:id="1705787314">
      <w:bodyDiv w:val="1"/>
      <w:marLeft w:val="0"/>
      <w:marRight w:val="0"/>
      <w:marTop w:val="0"/>
      <w:marBottom w:val="0"/>
      <w:divBdr>
        <w:top w:val="none" w:sz="0" w:space="0" w:color="auto"/>
        <w:left w:val="none" w:sz="0" w:space="0" w:color="auto"/>
        <w:bottom w:val="none" w:sz="0" w:space="0" w:color="auto"/>
        <w:right w:val="none" w:sz="0" w:space="0" w:color="auto"/>
      </w:divBdr>
    </w:div>
    <w:div w:id="1897814355">
      <w:bodyDiv w:val="1"/>
      <w:marLeft w:val="0"/>
      <w:marRight w:val="0"/>
      <w:marTop w:val="0"/>
      <w:marBottom w:val="0"/>
      <w:divBdr>
        <w:top w:val="none" w:sz="0" w:space="0" w:color="auto"/>
        <w:left w:val="none" w:sz="0" w:space="0" w:color="auto"/>
        <w:bottom w:val="none" w:sz="0" w:space="0" w:color="auto"/>
        <w:right w:val="none" w:sz="0" w:space="0" w:color="auto"/>
      </w:divBdr>
    </w:div>
    <w:div w:id="1926067720">
      <w:bodyDiv w:val="1"/>
      <w:marLeft w:val="0"/>
      <w:marRight w:val="0"/>
      <w:marTop w:val="0"/>
      <w:marBottom w:val="0"/>
      <w:divBdr>
        <w:top w:val="none" w:sz="0" w:space="0" w:color="auto"/>
        <w:left w:val="none" w:sz="0" w:space="0" w:color="auto"/>
        <w:bottom w:val="none" w:sz="0" w:space="0" w:color="auto"/>
        <w:right w:val="none" w:sz="0" w:space="0" w:color="auto"/>
      </w:divBdr>
    </w:div>
    <w:div w:id="1969847865">
      <w:bodyDiv w:val="1"/>
      <w:marLeft w:val="0"/>
      <w:marRight w:val="0"/>
      <w:marTop w:val="0"/>
      <w:marBottom w:val="0"/>
      <w:divBdr>
        <w:top w:val="none" w:sz="0" w:space="0" w:color="auto"/>
        <w:left w:val="none" w:sz="0" w:space="0" w:color="auto"/>
        <w:bottom w:val="none" w:sz="0" w:space="0" w:color="auto"/>
        <w:right w:val="none" w:sz="0" w:space="0" w:color="auto"/>
      </w:divBdr>
    </w:div>
    <w:div w:id="2000694561">
      <w:bodyDiv w:val="1"/>
      <w:marLeft w:val="0"/>
      <w:marRight w:val="0"/>
      <w:marTop w:val="0"/>
      <w:marBottom w:val="0"/>
      <w:divBdr>
        <w:top w:val="none" w:sz="0" w:space="0" w:color="auto"/>
        <w:left w:val="none" w:sz="0" w:space="0" w:color="auto"/>
        <w:bottom w:val="none" w:sz="0" w:space="0" w:color="auto"/>
        <w:right w:val="none" w:sz="0" w:space="0" w:color="auto"/>
      </w:divBdr>
    </w:div>
    <w:div w:id="210804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gov.lv/em/2nd/?cat=3102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una.Ozolina@e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likumi.lv/doc.php?id=257875" TargetMode="External"/><Relationship Id="rId18" Type="http://schemas.openxmlformats.org/officeDocument/2006/relationships/hyperlink" Target="http://www.liepu.lv/lv/584/vides-un-atjaunojamo-energoresursu-parvaldiba-un-inzenierija" TargetMode="External"/><Relationship Id="rId26" Type="http://schemas.openxmlformats.org/officeDocument/2006/relationships/hyperlink" Target="http://www.sadalestikls.lv/files/newnode/tarifieur/ST_tarifu_kartiba_2015.pdf" TargetMode="External"/><Relationship Id="rId39" Type="http://schemas.openxmlformats.org/officeDocument/2006/relationships/hyperlink" Target="http://www.zrea.lv/" TargetMode="External"/><Relationship Id="rId21" Type="http://schemas.openxmlformats.org/officeDocument/2006/relationships/hyperlink" Target="http://abc.edu.lv/macibu-risinajumi/profesionalo-zinasanu-paaugstinasana/energoauditoru-kursi.html" TargetMode="External"/><Relationship Id="rId34" Type="http://schemas.openxmlformats.org/officeDocument/2006/relationships/hyperlink" Target="https://bis.gov.lv/bisp/lv/house_managers" TargetMode="External"/><Relationship Id="rId42" Type="http://schemas.openxmlformats.org/officeDocument/2006/relationships/hyperlink" Target="http://php.lvafa.gov.lv/images/faili/projektu_materiali/petijumi/2014/382_Passive_house/ESKO%20ligums%202015_01_28%201551%20SB.pdf" TargetMode="External"/><Relationship Id="rId47" Type="http://schemas.openxmlformats.org/officeDocument/2006/relationships/hyperlink" Target="http://www.varam.gov.lv/lat/darbibas_veidi/reg_att/metodika/" TargetMode="External"/><Relationship Id="rId50" Type="http://schemas.openxmlformats.org/officeDocument/2006/relationships/hyperlink" Target="http://likumi.lv/doc.php?id=263153" TargetMode="External"/><Relationship Id="rId55" Type="http://schemas.openxmlformats.org/officeDocument/2006/relationships/hyperlink" Target="http://php.lvafa.gov.lv/images/faili/projektu_materiali/petijumi/2014/382_Passive_house/ESKO_Vadlinijas_pasvaldibam.pdf" TargetMode="External"/><Relationship Id="rId7" Type="http://schemas.openxmlformats.org/officeDocument/2006/relationships/hyperlink" Target="https://www.em.gov.lv/lv/nozares_politika/energoefektivitate_un_siltumapgade/energoefektivitate/pasvaldibu_energoplani/" TargetMode="External"/><Relationship Id="rId12" Type="http://schemas.openxmlformats.org/officeDocument/2006/relationships/hyperlink" Target="http://m.likumi.lv/doc.php?id=212348" TargetMode="External"/><Relationship Id="rId17" Type="http://schemas.openxmlformats.org/officeDocument/2006/relationships/hyperlink" Target="http://www.rtk.lv/?sadala=175" TargetMode="External"/><Relationship Id="rId25" Type="http://schemas.openxmlformats.org/officeDocument/2006/relationships/hyperlink" Target="https://www.em.gov.lv/lv/nozares_politika/energoefektivitate_un_siltumapgade/energoefektivitate/obligati_energoauditi_lielajos_uznemumos/" TargetMode="External"/><Relationship Id="rId33" Type="http://schemas.openxmlformats.org/officeDocument/2006/relationships/hyperlink" Target="https://bis.gov.lv/bisp/registri/dzivojamo-maju-parvaldnieku-registrs/izglitibas-iestades-kuras-iespejams-iegut-dzivojamo-maju-parvaldisanai-nepieciesamo-profesionalo-izglitibu-un-kvalifikaciju" TargetMode="External"/><Relationship Id="rId38" Type="http://schemas.openxmlformats.org/officeDocument/2006/relationships/hyperlink" Target="https://www.riga.lv/LV/Channels/Riga_Municipality/Statutory_acts/default.htm" TargetMode="External"/><Relationship Id="rId46" Type="http://schemas.openxmlformats.org/officeDocument/2006/relationships/hyperlink" Target="http://likumi.lv/ta/id/272295-par-zala-iepirkuma-veicinasanas-planu-2015-2017-gadam" TargetMode="External"/><Relationship Id="rId2" Type="http://schemas.openxmlformats.org/officeDocument/2006/relationships/hyperlink" Target="http://likumi.lv/doc.php?id=267471" TargetMode="External"/><Relationship Id="rId16" Type="http://schemas.openxmlformats.org/officeDocument/2006/relationships/hyperlink" Target="http://www.lu.lv/gribustudet/katalogs/programmu-mekletajs/?user_phpfileexecutor_pi1%5Bprogram_id%5D=21124" TargetMode="External"/><Relationship Id="rId20" Type="http://schemas.openxmlformats.org/officeDocument/2006/relationships/hyperlink" Target="http://www.lu.lv/gribustudet/katalogs/programmu-mekletajs/?user_phpfileexecutor_pi1%5Bprogram_id%5D=21106" TargetMode="External"/><Relationship Id="rId29" Type="http://schemas.openxmlformats.org/officeDocument/2006/relationships/hyperlink" Target="http://www.latak.lv/index.php?option=com_content&amp;view=article&amp;id=17&amp;Itemid=417&amp;lang=lv" TargetMode="External"/><Relationship Id="rId41" Type="http://schemas.openxmlformats.org/officeDocument/2006/relationships/hyperlink" Target="https://www.em.gov.lv/lv/nozares_politika/energoefektivitate_un_siltumapgade/energoefektivitate/energoefektivitates_pakalpojumi/" TargetMode="External"/><Relationship Id="rId54" Type="http://schemas.openxmlformats.org/officeDocument/2006/relationships/hyperlink" Target="http://php.lvafa.gov.lv/images/faili/projektu_materiali/petijumi/2014/382_Passive_house/ESKO%20ligums%202015_01_28%201551%20SB.pdf" TargetMode="External"/><Relationship Id="rId1" Type="http://schemas.openxmlformats.org/officeDocument/2006/relationships/hyperlink" Target="http://www.esfondi.lv/page.php?id=1149" TargetMode="External"/><Relationship Id="rId6" Type="http://schemas.openxmlformats.org/officeDocument/2006/relationships/hyperlink" Target="http://www.varam.gov.lv/lat/darbibas_veidi/reg_att/metodika/" TargetMode="External"/><Relationship Id="rId11" Type="http://schemas.openxmlformats.org/officeDocument/2006/relationships/hyperlink" Target="https://www.em.gov.lv/lv/nozares_politika/energoefektivitate_un_siltumapgade/energoefektivitate/obligati_energoauditi_lielajos_uznemumos/" TargetMode="External"/><Relationship Id="rId24" Type="http://schemas.openxmlformats.org/officeDocument/2006/relationships/hyperlink" Target="http://www.produktivitate.lv/lv/kurss/macies-un-klusti-par-sertificetu-energoauditoru" TargetMode="External"/><Relationship Id="rId32" Type="http://schemas.openxmlformats.org/officeDocument/2006/relationships/hyperlink" Target="http://visc.gov.lv/profizglitiba/dokumenti/standarti/ps0438.pdf" TargetMode="External"/><Relationship Id="rId37" Type="http://schemas.openxmlformats.org/officeDocument/2006/relationships/hyperlink" Target="https://em.gov.lv/lv/es_fondi/dzivo_siltak/ievads/" TargetMode="External"/><Relationship Id="rId40" Type="http://schemas.openxmlformats.org/officeDocument/2006/relationships/hyperlink" Target="http://m.likumi.lv/doc.php?id=272012" TargetMode="External"/><Relationship Id="rId45" Type="http://schemas.openxmlformats.org/officeDocument/2006/relationships/hyperlink" Target="https://www.em.gov.lv/lv/nozares_politika/energoefektivitate_un_siltumapgade/energoefektivitate/pasvaldibu_energoplani/" TargetMode="External"/><Relationship Id="rId53" Type="http://schemas.openxmlformats.org/officeDocument/2006/relationships/hyperlink" Target="https://www.em.gov.lv/lv/nozares_politika/energijas_tirgus_un_infrastruktura/statistika/" TargetMode="External"/><Relationship Id="rId58" Type="http://schemas.openxmlformats.org/officeDocument/2006/relationships/hyperlink" Target="http://www.sadalestikls.lv/files/newnode/tarifieur/ST_tarifu_kartiba_2015.pdf" TargetMode="External"/><Relationship Id="rId5" Type="http://schemas.openxmlformats.org/officeDocument/2006/relationships/hyperlink" Target="https://www.em.gov.lv/lv/nozares_politika/energoefektivitate_un_siltumapgade/energoefektivitate/pasvaldibu_energoplani/" TargetMode="External"/><Relationship Id="rId15" Type="http://schemas.openxmlformats.org/officeDocument/2006/relationships/hyperlink" Target="https://stud.rtu.lv/rtu/vaaApp/sprpub" TargetMode="External"/><Relationship Id="rId23" Type="http://schemas.openxmlformats.org/officeDocument/2006/relationships/hyperlink" Target="http://www.niid.lv/niid_search/program/10404?qy" TargetMode="External"/><Relationship Id="rId28" Type="http://schemas.openxmlformats.org/officeDocument/2006/relationships/hyperlink" Target="http://www.latak.lv/index.php?lang=lv" TargetMode="External"/><Relationship Id="rId36" Type="http://schemas.openxmlformats.org/officeDocument/2006/relationships/hyperlink" Target="http://lg.lv/?id=328&amp;lang=lat" TargetMode="External"/><Relationship Id="rId49" Type="http://schemas.openxmlformats.org/officeDocument/2006/relationships/hyperlink" Target="https://ec.europa.eu/energy/sites/ener/files/documents/2014_neeap_lv_latvia.pdf" TargetMode="External"/><Relationship Id="rId57" Type="http://schemas.openxmlformats.org/officeDocument/2006/relationships/hyperlink" Target="http://www.sadalestikls.lv/files/newnode/tarifieur/ST_tarifu_kartiba_2015.pdf" TargetMode="External"/><Relationship Id="rId10" Type="http://schemas.openxmlformats.org/officeDocument/2006/relationships/hyperlink" Target="http://www.iub.gov.lv/lv/node/63" TargetMode="External"/><Relationship Id="rId19" Type="http://schemas.openxmlformats.org/officeDocument/2006/relationships/hyperlink" Target="http://www.liepu.lv/lv/935/ekotehnologijas" TargetMode="External"/><Relationship Id="rId31" Type="http://schemas.openxmlformats.org/officeDocument/2006/relationships/hyperlink" Target="http://visc.gov.lv/profizglitiba/dokumenti/standarti/ps0286.pdf" TargetMode="External"/><Relationship Id="rId44" Type="http://schemas.openxmlformats.org/officeDocument/2006/relationships/hyperlink" Target="https://ec.europa.eu/energy/sites/ener/files/documents/2014_neeap_lv_latvia.pdf" TargetMode="External"/><Relationship Id="rId52" Type="http://schemas.openxmlformats.org/officeDocument/2006/relationships/hyperlink" Target="http://data.csb.gov.lv/pxweb/lv/vide/vide__ikgad__energetika/EN0040.px/?rxid=cdcb978c-22b0-416a-aacc-aa650d3e2ce0" TargetMode="External"/><Relationship Id="rId4" Type="http://schemas.openxmlformats.org/officeDocument/2006/relationships/hyperlink" Target="https://www.em.gov.lv/lv/nozares_politika/majokli/eku_energoefektivitate/no_direktivas_2012_27_es_par_energoefektivitati_izrietosas_prasibas/" TargetMode="External"/><Relationship Id="rId9" Type="http://schemas.openxmlformats.org/officeDocument/2006/relationships/hyperlink" Target="http://www.varam.gov.lv/lat/darbibas_veidi/reg_att/metodika/" TargetMode="External"/><Relationship Id="rId14" Type="http://schemas.openxmlformats.org/officeDocument/2006/relationships/hyperlink" Target="http://www.rtu.lv/content/view/34/41/lang,lv/" TargetMode="External"/><Relationship Id="rId22" Type="http://schemas.openxmlformats.org/officeDocument/2006/relationships/hyperlink" Target="http://www.inspecta.com/lv/Pakalpojumi/Apmacibas/kursi/Courses/Latvia/ku-energoefektivittes-sertifikcija-un-energoaudits-t-nepiecieamba-un-ieguvumi-resursu-efektv-izmantoan/" TargetMode="External"/><Relationship Id="rId27" Type="http://schemas.openxmlformats.org/officeDocument/2006/relationships/hyperlink" Target="http://sadalestikls.lv/lat/klientiem/pieslegumi/es/" TargetMode="External"/><Relationship Id="rId30" Type="http://schemas.openxmlformats.org/officeDocument/2006/relationships/hyperlink" Target="http://www.latak.lv/index.php?option=com_content&amp;view=article&amp;id=17&amp;Itemid=417&amp;lang=lv" TargetMode="External"/><Relationship Id="rId35" Type="http://schemas.openxmlformats.org/officeDocument/2006/relationships/hyperlink" Target="http://www.latvenergo.lv/lat/klientiem/EEC/par_eec/" TargetMode="External"/><Relationship Id="rId43" Type="http://schemas.openxmlformats.org/officeDocument/2006/relationships/hyperlink" Target="http://php.lvafa.gov.lv/images/faili/projektu_materiali/petijumi/2014/382_Passive_house/ESKO_Vadlinijas_pasvaldibam.pdf" TargetMode="External"/><Relationship Id="rId48" Type="http://schemas.openxmlformats.org/officeDocument/2006/relationships/hyperlink" Target="http://www.iub.gov.lv/lv/node/63" TargetMode="External"/><Relationship Id="rId56" Type="http://schemas.openxmlformats.org/officeDocument/2006/relationships/hyperlink" Target="http://www.sadalestikls.lv/lat/klientiem/pieslegumi/" TargetMode="External"/><Relationship Id="rId8" Type="http://schemas.openxmlformats.org/officeDocument/2006/relationships/hyperlink" Target="http://likumi.lv/ta/id/272295-par-zala-iepirkuma-veicinasanas-planu-2015-2017-gadam" TargetMode="External"/><Relationship Id="rId51" Type="http://schemas.openxmlformats.org/officeDocument/2006/relationships/hyperlink" Target="http://data.csb.gov.lv/pxweb/lv/vide/vide__ikgad__energetika/EN0020.px/?rxid=cdcb978c-22b0-416a-aacc-aa650d3e2ce0" TargetMode="External"/><Relationship Id="rId3" Type="http://schemas.openxmlformats.org/officeDocument/2006/relationships/hyperlink" Target="http://likumi.lv/doc.php?id=2625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9BE8E-2DF4-4EF0-9EB4-FA8A3DD03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58015</Words>
  <Characters>33069</Characters>
  <Application>Microsoft Office Word</Application>
  <DocSecurity>0</DocSecurity>
  <Lines>275</Lines>
  <Paragraphs>181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Elektroenerģijas nodokļa likumā"</vt:lpstr>
      <vt:lpstr>Likumprojekta "Grozījumi likumā "Par akcīzes nodokli"" anotācija</vt:lpstr>
    </vt:vector>
  </TitlesOfParts>
  <Company>Finanšu ministrija</Company>
  <LinksUpToDate>false</LinksUpToDate>
  <CharactersWithSpaces>90903</CharactersWithSpaces>
  <SharedDoc>false</SharedDoc>
  <HLinks>
    <vt:vector size="12" baseType="variant">
      <vt:variant>
        <vt:i4>2818062</vt:i4>
      </vt:variant>
      <vt:variant>
        <vt:i4>3</vt:i4>
      </vt:variant>
      <vt:variant>
        <vt:i4>0</vt:i4>
      </vt:variant>
      <vt:variant>
        <vt:i4>5</vt:i4>
      </vt:variant>
      <vt:variant>
        <vt:lpwstr>mailto:Ella.Hartmane@fm.gov.lv</vt:lpwstr>
      </vt:variant>
      <vt:variant>
        <vt:lpwstr/>
      </vt:variant>
      <vt:variant>
        <vt:i4>4784133</vt:i4>
      </vt:variant>
      <vt:variant>
        <vt:i4>0</vt:i4>
      </vt:variant>
      <vt:variant>
        <vt:i4>0</vt:i4>
      </vt:variant>
      <vt:variant>
        <vt:i4>5</vt:i4>
      </vt:variant>
      <vt:variant>
        <vt:lpwstr>http://likumi.lv/doc.php?id=150692</vt:lpwstr>
      </vt:variant>
      <vt:variant>
        <vt:lpwstr>p2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Elektroenerģijas nodokļa likumā"</dc:title>
  <dc:subject>likumprojekta anotācija</dc:subject>
  <dc:creator>Ella Hartmane</dc:creator>
  <dc:description>Ella Hartmane, Ella.Hartmane@fm.gov.lv
T:67095525</dc:description>
  <cp:lastModifiedBy>Inguna Ozoliņa</cp:lastModifiedBy>
  <cp:revision>3</cp:revision>
  <cp:lastPrinted>2016-09-14T10:10:00Z</cp:lastPrinted>
  <dcterms:created xsi:type="dcterms:W3CDTF">2017-03-21T11:19:00Z</dcterms:created>
  <dcterms:modified xsi:type="dcterms:W3CDTF">2017-03-21T11:19:00Z</dcterms:modified>
  <cp:contentStatus/>
</cp:coreProperties>
</file>