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0"/>
        <w:gridCol w:w="1785"/>
        <w:gridCol w:w="708"/>
        <w:gridCol w:w="2127"/>
      </w:tblGrid>
      <w:tr w:rsidR="004A1775" w:rsidRPr="00780651" w:rsidTr="00AF097D">
        <w:tc>
          <w:tcPr>
            <w:tcW w:w="450" w:type="dxa"/>
            <w:tcBorders>
              <w:top w:val="nil"/>
              <w:left w:val="nil"/>
              <w:bottom w:val="nil"/>
              <w:right w:val="nil"/>
            </w:tcBorders>
          </w:tcPr>
          <w:p w:rsidR="004A1775" w:rsidRPr="00780651"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780651" w:rsidRDefault="009B33EA" w:rsidP="00AF097D">
            <w:pPr>
              <w:widowControl/>
              <w:tabs>
                <w:tab w:val="left" w:pos="3960"/>
              </w:tabs>
              <w:spacing w:before="0" w:after="0" w:line="240" w:lineRule="auto"/>
              <w:ind w:firstLine="0"/>
              <w:rPr>
                <w:sz w:val="28"/>
                <w:szCs w:val="28"/>
              </w:rPr>
            </w:pPr>
            <w:r w:rsidRPr="00780651">
              <w:rPr>
                <w:sz w:val="28"/>
                <w:szCs w:val="28"/>
              </w:rPr>
              <w:fldChar w:fldCharType="begin">
                <w:ffData>
                  <w:name w:val="reg_dat"/>
                  <w:enabled/>
                  <w:calcOnExit w:val="0"/>
                  <w:textInput>
                    <w:default w:val="                      "/>
                  </w:textInput>
                </w:ffData>
              </w:fldChar>
            </w:r>
            <w:bookmarkStart w:id="1" w:name="reg_dat"/>
            <w:r w:rsidR="003E530F" w:rsidRPr="00780651">
              <w:rPr>
                <w:sz w:val="28"/>
                <w:szCs w:val="28"/>
              </w:rPr>
              <w:instrText xml:space="preserve"> FORMTEXT </w:instrText>
            </w:r>
            <w:r w:rsidR="00DD262C" w:rsidRPr="00780651">
              <w:rPr>
                <w:sz w:val="28"/>
                <w:szCs w:val="28"/>
              </w:rPr>
            </w:r>
            <w:r w:rsidRPr="00780651">
              <w:rPr>
                <w:sz w:val="28"/>
                <w:szCs w:val="28"/>
              </w:rPr>
              <w:fldChar w:fldCharType="separate"/>
            </w:r>
            <w:r w:rsidR="00DD262C">
              <w:rPr>
                <w:sz w:val="28"/>
                <w:szCs w:val="28"/>
              </w:rPr>
              <w:t>13.03.2017</w:t>
            </w:r>
            <w:r w:rsidRPr="00780651">
              <w:rPr>
                <w:sz w:val="28"/>
                <w:szCs w:val="28"/>
              </w:rPr>
              <w:fldChar w:fldCharType="end"/>
            </w:r>
            <w:bookmarkEnd w:id="1"/>
          </w:p>
        </w:tc>
        <w:tc>
          <w:tcPr>
            <w:tcW w:w="708" w:type="dxa"/>
            <w:tcBorders>
              <w:top w:val="nil"/>
              <w:left w:val="nil"/>
              <w:bottom w:val="nil"/>
              <w:right w:val="nil"/>
            </w:tcBorders>
          </w:tcPr>
          <w:p w:rsidR="004A1775" w:rsidRPr="00780651" w:rsidRDefault="004A1775" w:rsidP="00AF097D">
            <w:pPr>
              <w:widowControl/>
              <w:tabs>
                <w:tab w:val="left" w:pos="360"/>
                <w:tab w:val="left" w:pos="3960"/>
              </w:tabs>
              <w:spacing w:before="0" w:after="0" w:line="240" w:lineRule="auto"/>
              <w:ind w:firstLine="0"/>
              <w:jc w:val="center"/>
              <w:rPr>
                <w:sz w:val="28"/>
                <w:szCs w:val="28"/>
              </w:rPr>
            </w:pPr>
            <w:r w:rsidRPr="00780651">
              <w:rPr>
                <w:sz w:val="28"/>
                <w:szCs w:val="28"/>
              </w:rPr>
              <w:t>Nr.</w:t>
            </w:r>
          </w:p>
        </w:tc>
        <w:tc>
          <w:tcPr>
            <w:tcW w:w="2127" w:type="dxa"/>
            <w:tcBorders>
              <w:top w:val="nil"/>
              <w:left w:val="nil"/>
              <w:bottom w:val="single" w:sz="4" w:space="0" w:color="auto"/>
              <w:right w:val="nil"/>
            </w:tcBorders>
          </w:tcPr>
          <w:p w:rsidR="004A1775" w:rsidRPr="00780651" w:rsidRDefault="009B33EA" w:rsidP="004F2C66">
            <w:pPr>
              <w:widowControl/>
              <w:tabs>
                <w:tab w:val="left" w:pos="360"/>
                <w:tab w:val="left" w:pos="3960"/>
              </w:tabs>
              <w:spacing w:before="0" w:after="0" w:line="240" w:lineRule="auto"/>
              <w:ind w:firstLine="0"/>
              <w:rPr>
                <w:sz w:val="28"/>
                <w:szCs w:val="28"/>
              </w:rPr>
            </w:pPr>
            <w:r w:rsidRPr="00780651">
              <w:rPr>
                <w:sz w:val="28"/>
                <w:szCs w:val="28"/>
              </w:rPr>
              <w:fldChar w:fldCharType="begin">
                <w:ffData>
                  <w:name w:val="lietas_nr"/>
                  <w:enabled/>
                  <w:calcOnExit w:val="0"/>
                  <w:textInput>
                    <w:default w:val="                "/>
                  </w:textInput>
                </w:ffData>
              </w:fldChar>
            </w:r>
            <w:bookmarkStart w:id="2" w:name="lietas_nr"/>
            <w:r w:rsidR="003E530F" w:rsidRPr="00780651">
              <w:rPr>
                <w:sz w:val="28"/>
                <w:szCs w:val="28"/>
              </w:rPr>
              <w:instrText xml:space="preserve"> FORMTEXT </w:instrText>
            </w:r>
            <w:r w:rsidRPr="00780651">
              <w:rPr>
                <w:sz w:val="28"/>
                <w:szCs w:val="28"/>
              </w:rPr>
            </w:r>
            <w:r w:rsidRPr="00780651">
              <w:rPr>
                <w:sz w:val="28"/>
                <w:szCs w:val="28"/>
              </w:rPr>
              <w:fldChar w:fldCharType="separate"/>
            </w:r>
            <w:r w:rsidR="00210951" w:rsidRPr="00780651">
              <w:rPr>
                <w:sz w:val="28"/>
                <w:szCs w:val="28"/>
              </w:rPr>
              <w:t>1-1</w:t>
            </w:r>
            <w:r w:rsidRPr="00780651">
              <w:rPr>
                <w:sz w:val="28"/>
                <w:szCs w:val="28"/>
              </w:rPr>
              <w:fldChar w:fldCharType="end"/>
            </w:r>
            <w:bookmarkEnd w:id="2"/>
            <w:r w:rsidR="004A1775" w:rsidRPr="00780651">
              <w:rPr>
                <w:sz w:val="28"/>
                <w:szCs w:val="28"/>
              </w:rPr>
              <w:t>-</w:t>
            </w:r>
            <w:r w:rsidRPr="00780651">
              <w:rPr>
                <w:sz w:val="28"/>
                <w:szCs w:val="28"/>
              </w:rPr>
              <w:fldChar w:fldCharType="begin">
                <w:ffData>
                  <w:name w:val="reg_num"/>
                  <w:enabled/>
                  <w:calcOnExit w:val="0"/>
                  <w:textInput>
                    <w:default w:val="            "/>
                  </w:textInput>
                </w:ffData>
              </w:fldChar>
            </w:r>
            <w:bookmarkStart w:id="3" w:name="reg_num"/>
            <w:r w:rsidR="004F2C66" w:rsidRPr="00780651">
              <w:rPr>
                <w:sz w:val="28"/>
                <w:szCs w:val="28"/>
              </w:rPr>
              <w:instrText xml:space="preserve"> FORMTEXT </w:instrText>
            </w:r>
            <w:r w:rsidR="00DD262C" w:rsidRPr="00780651">
              <w:rPr>
                <w:sz w:val="28"/>
                <w:szCs w:val="28"/>
              </w:rPr>
            </w:r>
            <w:r w:rsidRPr="00780651">
              <w:rPr>
                <w:sz w:val="28"/>
                <w:szCs w:val="28"/>
              </w:rPr>
              <w:fldChar w:fldCharType="separate"/>
            </w:r>
            <w:r w:rsidR="00DD262C">
              <w:rPr>
                <w:sz w:val="28"/>
                <w:szCs w:val="28"/>
              </w:rPr>
              <w:t>1854</w:t>
            </w:r>
            <w:r w:rsidRPr="00780651">
              <w:rPr>
                <w:sz w:val="28"/>
                <w:szCs w:val="28"/>
              </w:rPr>
              <w:fldChar w:fldCharType="end"/>
            </w:r>
            <w:bookmarkEnd w:id="3"/>
          </w:p>
        </w:tc>
      </w:tr>
    </w:tbl>
    <w:p w:rsidR="004A1775" w:rsidRPr="00780651" w:rsidRDefault="004A1775">
      <w:pPr>
        <w:pStyle w:val="EnvelopeAddress"/>
        <w:widowControl/>
        <w:rPr>
          <w:b/>
          <w:sz w:val="28"/>
        </w:rPr>
      </w:pPr>
    </w:p>
    <w:p w:rsidR="00944EB5" w:rsidRPr="00780651" w:rsidRDefault="003A54C8" w:rsidP="003A54C8">
      <w:pPr>
        <w:pStyle w:val="EnvelopeAddress"/>
        <w:widowControl/>
        <w:jc w:val="right"/>
        <w:rPr>
          <w:b/>
          <w:sz w:val="28"/>
        </w:rPr>
      </w:pPr>
      <w:r w:rsidRPr="00780651">
        <w:rPr>
          <w:b/>
          <w:sz w:val="28"/>
        </w:rPr>
        <w:t>Valsts kancelejai</w:t>
      </w:r>
    </w:p>
    <w:p w:rsidR="00944EB5" w:rsidRPr="00780651" w:rsidRDefault="003A54C8" w:rsidP="003A54C8">
      <w:pPr>
        <w:pStyle w:val="Subtitle"/>
        <w:widowControl/>
        <w:ind w:right="4111"/>
        <w:rPr>
          <w:sz w:val="28"/>
        </w:rPr>
      </w:pPr>
      <w:r w:rsidRPr="00780651">
        <w:rPr>
          <w:b w:val="0"/>
          <w:sz w:val="28"/>
        </w:rPr>
        <w:t>Par Ministru kabineta sēdes protokollēmuma projektu “Par Ministru kabineta 2016.gada 10.novembra sēdes protokollēmuma (prot. Nr.61 32.§) “Priekšlikumi likumprojekta “Grozījumi Elektroenerģijas tirgus likumā” izskatīšanai Saeimā otrajā lasījumā” 4.punktā dotā uzdevuma izpildes termiņa pagarināšanu”</w:t>
      </w:r>
      <w:r w:rsidR="00944EB5" w:rsidRPr="00780651">
        <w:rPr>
          <w:b w:val="0"/>
          <w:sz w:val="28"/>
        </w:rPr>
        <w:t xml:space="preserve"> </w:t>
      </w:r>
    </w:p>
    <w:p w:rsidR="003A54C8" w:rsidRPr="00780651" w:rsidRDefault="003A54C8" w:rsidP="003A54C8">
      <w:pPr>
        <w:spacing w:line="240" w:lineRule="auto"/>
        <w:rPr>
          <w:sz w:val="28"/>
          <w:lang w:val="en-US"/>
        </w:rPr>
      </w:pPr>
      <w:r w:rsidRPr="00780651">
        <w:rPr>
          <w:sz w:val="28"/>
          <w:szCs w:val="28"/>
        </w:rPr>
        <w:t>Saskaņā ar Ministru kabineta 2009. gada 7. aprīļa noteikumu Nr.300 “Ministru kabineta kārtības rullis” 244. punktu Ekonomikas ministrija iesniedz izskatīšanai Ministru kabineta sēdē protokollēmuma projektu “Par Ministru kabineta 2016.gada 10.novembra sēdes protokollēmuma (prot. Nr.61 32.§) “Priekšlikumi likumprojekta “Grozījumi Elektroenerģijas tirgus likumā” izskatīšanai Saeimā otrajā lasījumā” 4.punktā dotā uzdevuma izpildes termiņa pagarināšanu”.</w:t>
      </w:r>
    </w:p>
    <w:p w:rsidR="003A54C8" w:rsidRPr="00780651" w:rsidRDefault="003A54C8" w:rsidP="003A54C8">
      <w:pPr>
        <w:spacing w:line="240" w:lineRule="auto"/>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02"/>
        <w:gridCol w:w="5862"/>
      </w:tblGrid>
      <w:tr w:rsidR="003A54C8" w:rsidRPr="00780651" w:rsidTr="008303F9">
        <w:tc>
          <w:tcPr>
            <w:tcW w:w="675" w:type="dxa"/>
          </w:tcPr>
          <w:p w:rsidR="003A54C8" w:rsidRPr="00780651" w:rsidRDefault="003A54C8" w:rsidP="008303F9">
            <w:pPr>
              <w:spacing w:after="0" w:line="240" w:lineRule="auto"/>
              <w:ind w:firstLine="0"/>
              <w:rPr>
                <w:color w:val="000000"/>
                <w:sz w:val="28"/>
                <w:szCs w:val="28"/>
              </w:rPr>
            </w:pPr>
            <w:r w:rsidRPr="00780651">
              <w:rPr>
                <w:color w:val="000000"/>
                <w:sz w:val="28"/>
                <w:szCs w:val="28"/>
              </w:rPr>
              <w:t>1.</w:t>
            </w:r>
          </w:p>
        </w:tc>
        <w:tc>
          <w:tcPr>
            <w:tcW w:w="2502" w:type="dxa"/>
          </w:tcPr>
          <w:p w:rsidR="003A54C8" w:rsidRPr="00780651" w:rsidRDefault="003A54C8" w:rsidP="008303F9">
            <w:pPr>
              <w:spacing w:after="0" w:line="240" w:lineRule="auto"/>
              <w:ind w:firstLine="0"/>
              <w:rPr>
                <w:color w:val="000000"/>
                <w:sz w:val="28"/>
                <w:szCs w:val="28"/>
              </w:rPr>
            </w:pPr>
            <w:r w:rsidRPr="00780651">
              <w:rPr>
                <w:color w:val="000000"/>
                <w:sz w:val="28"/>
                <w:szCs w:val="28"/>
              </w:rPr>
              <w:t>Iesniegšanas pamatojums</w:t>
            </w:r>
          </w:p>
        </w:tc>
        <w:tc>
          <w:tcPr>
            <w:tcW w:w="5862" w:type="dxa"/>
          </w:tcPr>
          <w:p w:rsidR="003A54C8" w:rsidRPr="00780651" w:rsidRDefault="003A54C8" w:rsidP="008303F9">
            <w:pPr>
              <w:widowControl/>
              <w:spacing w:line="240" w:lineRule="auto"/>
              <w:rPr>
                <w:sz w:val="28"/>
                <w:szCs w:val="28"/>
              </w:rPr>
            </w:pPr>
            <w:r w:rsidRPr="00780651">
              <w:rPr>
                <w:sz w:val="28"/>
                <w:szCs w:val="28"/>
              </w:rPr>
              <w:t>Ar Ministru kabineta 2016.gada 10.novembra sēdes protokollēmuma (prot. Nr.61 32.§) “Priekšlikumi likumprojekta “Grozījumi Elektroenerģijas tirgus likumā” izskatīšanai Saeimā otrajā lasījumā” 4.punktu Ekonomikas ministrijai tika dots uzdevums</w:t>
            </w:r>
            <w:r w:rsidRPr="00780651">
              <w:t xml:space="preserve"> </w:t>
            </w:r>
            <w:r w:rsidRPr="00780651">
              <w:rPr>
                <w:sz w:val="28"/>
                <w:szCs w:val="28"/>
              </w:rPr>
              <w:t>sagatavot un līdz 2017.gada 1.martam noteiktā kārtībā iesniegt izskatīšanai Ministru kabinetā tiesību akta projektu ar priekšlikumiem atbalsta maksājumu samazināšanai elektroenerģijas ražotājiem, kuri saņem atbalstu garantētās maksas par elektrostacijās uzstādīto jaudu un obligātā iepirkuma komponentes sistēmu ietvaros.</w:t>
            </w:r>
          </w:p>
          <w:p w:rsidR="003A54C8" w:rsidRPr="00780651" w:rsidRDefault="003A54C8" w:rsidP="008303F9">
            <w:pPr>
              <w:widowControl/>
              <w:spacing w:line="240" w:lineRule="auto"/>
              <w:rPr>
                <w:sz w:val="28"/>
                <w:szCs w:val="28"/>
              </w:rPr>
            </w:pPr>
            <w:r w:rsidRPr="00780651">
              <w:rPr>
                <w:sz w:val="28"/>
                <w:szCs w:val="28"/>
              </w:rPr>
              <w:t xml:space="preserve">Ekonomikas ministrija šobrīd veic darbu pie Ministru kabineta 2016.gada 4.oktobra rīkojuma “Par konceptuālo ziņojumu “Kompleksi pasākumi elektroenerģijas tirgus </w:t>
            </w:r>
            <w:r w:rsidRPr="00780651">
              <w:rPr>
                <w:sz w:val="28"/>
                <w:szCs w:val="28"/>
              </w:rPr>
              <w:lastRenderedPageBreak/>
              <w:t>attīstībai” 9.punktā dotā uzdevuma, izmantojot pārvades sistēmas operatora 2016.gada novērtējuma ziņojumā veikto bāzes jaudu izvērtējumu reģionā, izstrādāt un ekonomikas ministram līdz 2017. gada 1. maijam iesniegt Ministru kabinetā informatīvo ziņojumu par elektroenerģijas cenu un to ietekmējošiem faktoriem, kurā izvērtēta arī dabasgāzes koģenerācijas elektrostaciju ar uzstādīto elektrisko jaudu virs 100 MW atbalsta ietekme uz elektroenerģijas cenām, izpildes.</w:t>
            </w:r>
          </w:p>
          <w:p w:rsidR="003A54C8" w:rsidRPr="00780651" w:rsidRDefault="003A54C8" w:rsidP="008303F9">
            <w:pPr>
              <w:widowControl/>
              <w:spacing w:line="240" w:lineRule="auto"/>
              <w:rPr>
                <w:sz w:val="28"/>
                <w:szCs w:val="28"/>
              </w:rPr>
            </w:pPr>
            <w:r w:rsidRPr="00780651">
              <w:rPr>
                <w:sz w:val="28"/>
                <w:szCs w:val="28"/>
              </w:rPr>
              <w:t>Ņemot vērā arī šo ziņojumu, Ekonomikas ministrija līdz 2017.gada 1.jūnijam plāno izstrādāt konceptuālu ziņojumu “Kompleksi pasākumi elektroenerģijas tirgus attīstībai”, kurā, lai risinātu aktuālās problēmas elektroenerģijas tirgū, plānots piedāvāt risinājumus obligātā iepirkuma komponentes apmēra mazināšanai, tai skaitā priekšlikumus, kā mazināt atbalsta maksājumus par obligātā iepirkuma ietvaros iepirkto elektroenerģiju un garantēto maksu par uzstādīto elektrisko jaudu, vienlaikus risinot arī jautājumus saistībā ar 2018. gada valsts budžetu un valsts budžeta ietvaru 2018.-2020.gadam.</w:t>
            </w:r>
          </w:p>
          <w:p w:rsidR="003A54C8" w:rsidRPr="00780651" w:rsidRDefault="003A54C8" w:rsidP="008303F9">
            <w:pPr>
              <w:spacing w:after="0" w:line="240" w:lineRule="auto"/>
              <w:ind w:left="34" w:right="57" w:firstLine="758"/>
              <w:rPr>
                <w:sz w:val="28"/>
                <w:szCs w:val="28"/>
              </w:rPr>
            </w:pPr>
            <w:r w:rsidRPr="00780651">
              <w:rPr>
                <w:sz w:val="28"/>
                <w:szCs w:val="28"/>
              </w:rPr>
              <w:t>Ņemot vērā iepriekš minēto, lūdzam Ministru kabineta 2016.gada 10.novembra sēdes protokollēmuma (prot. Nr.61 32.§) “Priekšlikumi likumprojekta “Grozījumi Elektroenerģijas tirgus likumā” izskatīšanai Saeimā otrajā lasījumā” 4.punktā dotā uzdevuma izpildes termiņu pagarināt līdz 2017.gada 1.jūnijam.</w:t>
            </w:r>
          </w:p>
        </w:tc>
      </w:tr>
      <w:tr w:rsidR="003A54C8" w:rsidRPr="00780651" w:rsidTr="008303F9">
        <w:tc>
          <w:tcPr>
            <w:tcW w:w="675"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lastRenderedPageBreak/>
              <w:t>2.</w:t>
            </w:r>
          </w:p>
        </w:tc>
        <w:tc>
          <w:tcPr>
            <w:tcW w:w="2502" w:type="dxa"/>
          </w:tcPr>
          <w:p w:rsidR="003A54C8" w:rsidRPr="00780651" w:rsidRDefault="003A54C8" w:rsidP="008303F9">
            <w:pPr>
              <w:spacing w:after="0" w:line="240" w:lineRule="auto"/>
              <w:ind w:firstLine="0"/>
              <w:rPr>
                <w:sz w:val="28"/>
                <w:szCs w:val="28"/>
              </w:rPr>
            </w:pPr>
            <w:r w:rsidRPr="00780651">
              <w:rPr>
                <w:sz w:val="28"/>
                <w:szCs w:val="28"/>
                <w:lang w:eastAsia="lv-LV"/>
              </w:rPr>
              <w:t>Valsts sekretāru sanāksmes datums un numurs</w:t>
            </w:r>
          </w:p>
        </w:tc>
        <w:tc>
          <w:tcPr>
            <w:tcW w:w="5862" w:type="dxa"/>
          </w:tcPr>
          <w:p w:rsidR="003A54C8" w:rsidRPr="00780651" w:rsidRDefault="003A54C8" w:rsidP="008303F9">
            <w:pPr>
              <w:spacing w:after="0" w:line="240" w:lineRule="auto"/>
              <w:ind w:left="34" w:firstLine="0"/>
              <w:rPr>
                <w:sz w:val="28"/>
                <w:szCs w:val="28"/>
              </w:rPr>
            </w:pPr>
            <w:r w:rsidRPr="00780651">
              <w:rPr>
                <w:sz w:val="28"/>
                <w:szCs w:val="28"/>
              </w:rPr>
              <w:t>Saskaņā ar Ministru kabineta 2009. gada 7. aprīļa noteikumu Nr.300 “Ministru kabineta kārtības rullis”  73.1. apakšpunktu projekts nav izsludināms Valsts sekretāru sanāksmē.</w:t>
            </w:r>
          </w:p>
        </w:tc>
      </w:tr>
      <w:tr w:rsidR="003A54C8" w:rsidRPr="00780651" w:rsidTr="008303F9">
        <w:tc>
          <w:tcPr>
            <w:tcW w:w="675"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3.</w:t>
            </w:r>
          </w:p>
        </w:tc>
        <w:tc>
          <w:tcPr>
            <w:tcW w:w="2502" w:type="dxa"/>
          </w:tcPr>
          <w:p w:rsidR="003A54C8" w:rsidRPr="00780651" w:rsidRDefault="003A54C8" w:rsidP="008303F9">
            <w:pPr>
              <w:spacing w:after="0" w:line="240" w:lineRule="auto"/>
              <w:ind w:firstLine="0"/>
              <w:rPr>
                <w:sz w:val="28"/>
                <w:szCs w:val="28"/>
              </w:rPr>
            </w:pPr>
            <w:r w:rsidRPr="00780651">
              <w:rPr>
                <w:sz w:val="28"/>
                <w:szCs w:val="28"/>
                <w:lang w:eastAsia="lv-LV"/>
              </w:rPr>
              <w:t>Informācija par saskaņojumiem</w:t>
            </w:r>
          </w:p>
        </w:tc>
        <w:tc>
          <w:tcPr>
            <w:tcW w:w="5862" w:type="dxa"/>
          </w:tcPr>
          <w:p w:rsidR="003A54C8" w:rsidRPr="00780651" w:rsidRDefault="003A54C8" w:rsidP="008303F9">
            <w:pPr>
              <w:spacing w:after="0" w:line="240" w:lineRule="auto"/>
              <w:ind w:firstLine="0"/>
              <w:rPr>
                <w:sz w:val="28"/>
                <w:szCs w:val="28"/>
              </w:rPr>
            </w:pPr>
            <w:r w:rsidRPr="00780651">
              <w:rPr>
                <w:sz w:val="28"/>
                <w:szCs w:val="28"/>
              </w:rPr>
              <w:t>Nav attiecināms.</w:t>
            </w:r>
          </w:p>
        </w:tc>
      </w:tr>
      <w:tr w:rsidR="003A54C8" w:rsidRPr="00780651" w:rsidTr="008303F9">
        <w:tc>
          <w:tcPr>
            <w:tcW w:w="675"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4.</w:t>
            </w:r>
          </w:p>
        </w:tc>
        <w:tc>
          <w:tcPr>
            <w:tcW w:w="2502" w:type="dxa"/>
          </w:tcPr>
          <w:p w:rsidR="003A54C8" w:rsidRPr="00780651" w:rsidRDefault="003A54C8" w:rsidP="008303F9">
            <w:pPr>
              <w:spacing w:after="0" w:line="240" w:lineRule="auto"/>
              <w:ind w:firstLine="0"/>
              <w:rPr>
                <w:sz w:val="28"/>
                <w:szCs w:val="28"/>
              </w:rPr>
            </w:pPr>
            <w:r w:rsidRPr="00780651">
              <w:rPr>
                <w:sz w:val="28"/>
                <w:szCs w:val="28"/>
                <w:lang w:eastAsia="lv-LV"/>
              </w:rPr>
              <w:t>Informācija par saskaņojumu ar Eiropas Savienības institūcijām</w:t>
            </w:r>
          </w:p>
        </w:tc>
        <w:tc>
          <w:tcPr>
            <w:tcW w:w="5862" w:type="dxa"/>
          </w:tcPr>
          <w:p w:rsidR="003A54C8" w:rsidRPr="00780651" w:rsidRDefault="003A54C8" w:rsidP="008303F9">
            <w:pPr>
              <w:spacing w:after="0" w:line="240" w:lineRule="auto"/>
              <w:ind w:firstLine="0"/>
              <w:rPr>
                <w:sz w:val="28"/>
                <w:szCs w:val="28"/>
              </w:rPr>
            </w:pPr>
            <w:r w:rsidRPr="00780651">
              <w:rPr>
                <w:sz w:val="28"/>
                <w:szCs w:val="28"/>
              </w:rPr>
              <w:t>Nav attiecināms.</w:t>
            </w:r>
          </w:p>
        </w:tc>
      </w:tr>
      <w:tr w:rsidR="003A54C8" w:rsidRPr="00780651" w:rsidTr="008303F9">
        <w:tc>
          <w:tcPr>
            <w:tcW w:w="675"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5.</w:t>
            </w:r>
          </w:p>
        </w:tc>
        <w:tc>
          <w:tcPr>
            <w:tcW w:w="2502"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Politikas joma</w:t>
            </w:r>
          </w:p>
        </w:tc>
        <w:tc>
          <w:tcPr>
            <w:tcW w:w="5862" w:type="dxa"/>
          </w:tcPr>
          <w:p w:rsidR="003A54C8" w:rsidRPr="00780651" w:rsidRDefault="003A54C8" w:rsidP="008303F9">
            <w:pPr>
              <w:spacing w:after="0" w:line="240" w:lineRule="auto"/>
              <w:ind w:left="34" w:hanging="92"/>
              <w:rPr>
                <w:sz w:val="28"/>
                <w:szCs w:val="28"/>
              </w:rPr>
            </w:pPr>
            <w:r w:rsidRPr="00780651">
              <w:rPr>
                <w:sz w:val="28"/>
                <w:szCs w:val="28"/>
              </w:rPr>
              <w:t xml:space="preserve">5.Industrijas un pakalpojumu politika </w:t>
            </w:r>
          </w:p>
          <w:p w:rsidR="003A54C8" w:rsidRPr="00780651" w:rsidRDefault="003A54C8" w:rsidP="008303F9">
            <w:pPr>
              <w:spacing w:after="0" w:line="240" w:lineRule="auto"/>
              <w:ind w:left="34" w:firstLine="279"/>
              <w:rPr>
                <w:sz w:val="28"/>
                <w:szCs w:val="28"/>
              </w:rPr>
            </w:pPr>
            <w:r w:rsidRPr="00780651">
              <w:rPr>
                <w:sz w:val="28"/>
                <w:szCs w:val="28"/>
              </w:rPr>
              <w:lastRenderedPageBreak/>
              <w:t>5.3. Enerģētika</w:t>
            </w:r>
          </w:p>
        </w:tc>
      </w:tr>
      <w:tr w:rsidR="003A54C8" w:rsidRPr="00780651" w:rsidTr="008303F9">
        <w:tc>
          <w:tcPr>
            <w:tcW w:w="675"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lastRenderedPageBreak/>
              <w:t>6.</w:t>
            </w:r>
          </w:p>
        </w:tc>
        <w:tc>
          <w:tcPr>
            <w:tcW w:w="2502"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Atbildīgā amatpersona</w:t>
            </w:r>
          </w:p>
        </w:tc>
        <w:tc>
          <w:tcPr>
            <w:tcW w:w="5862" w:type="dxa"/>
          </w:tcPr>
          <w:p w:rsidR="003A54C8" w:rsidRPr="00780651" w:rsidRDefault="003A54C8" w:rsidP="008303F9">
            <w:pPr>
              <w:spacing w:after="0" w:line="240" w:lineRule="auto"/>
              <w:ind w:left="34" w:firstLine="0"/>
              <w:rPr>
                <w:sz w:val="28"/>
                <w:szCs w:val="28"/>
              </w:rPr>
            </w:pPr>
            <w:r w:rsidRPr="00780651">
              <w:rPr>
                <w:sz w:val="28"/>
                <w:szCs w:val="28"/>
              </w:rPr>
              <w:t>Dzintars Kauliņš, Atjaunojamo energoresursu un energoefektivitātes departamenta direktors</w:t>
            </w:r>
          </w:p>
        </w:tc>
      </w:tr>
      <w:tr w:rsidR="003A54C8" w:rsidRPr="00780651" w:rsidTr="008303F9">
        <w:tc>
          <w:tcPr>
            <w:tcW w:w="675"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7.</w:t>
            </w:r>
          </w:p>
        </w:tc>
        <w:tc>
          <w:tcPr>
            <w:tcW w:w="2502"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Uzaicināmās personas</w:t>
            </w:r>
          </w:p>
        </w:tc>
        <w:tc>
          <w:tcPr>
            <w:tcW w:w="5862" w:type="dxa"/>
          </w:tcPr>
          <w:p w:rsidR="003A54C8" w:rsidRPr="00780651" w:rsidRDefault="003A54C8" w:rsidP="008303F9">
            <w:pPr>
              <w:spacing w:after="0" w:line="240" w:lineRule="auto"/>
              <w:ind w:left="34" w:firstLine="0"/>
              <w:rPr>
                <w:sz w:val="28"/>
                <w:szCs w:val="28"/>
              </w:rPr>
            </w:pPr>
            <w:r w:rsidRPr="00780651">
              <w:rPr>
                <w:sz w:val="28"/>
                <w:szCs w:val="28"/>
              </w:rPr>
              <w:t>Jānis Patmalnieks, Ekonomikas ministrijas Valsts sekretāra vietnieks.</w:t>
            </w:r>
          </w:p>
        </w:tc>
      </w:tr>
      <w:tr w:rsidR="003A54C8" w:rsidRPr="00780651" w:rsidTr="008303F9">
        <w:tc>
          <w:tcPr>
            <w:tcW w:w="675"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8.</w:t>
            </w:r>
          </w:p>
        </w:tc>
        <w:tc>
          <w:tcPr>
            <w:tcW w:w="2502"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Projekta ierobežotas pieejamības statuss</w:t>
            </w:r>
          </w:p>
        </w:tc>
        <w:tc>
          <w:tcPr>
            <w:tcW w:w="5862" w:type="dxa"/>
          </w:tcPr>
          <w:p w:rsidR="003A54C8" w:rsidRPr="00780651" w:rsidRDefault="003A54C8" w:rsidP="008303F9">
            <w:pPr>
              <w:widowControl/>
              <w:shd w:val="clear" w:color="auto" w:fill="FFFFFF"/>
              <w:spacing w:after="0" w:line="240" w:lineRule="auto"/>
              <w:ind w:firstLine="0"/>
              <w:rPr>
                <w:sz w:val="28"/>
                <w:szCs w:val="28"/>
              </w:rPr>
            </w:pPr>
            <w:r w:rsidRPr="00780651">
              <w:rPr>
                <w:sz w:val="28"/>
                <w:szCs w:val="28"/>
              </w:rPr>
              <w:t>Nav attiecināms.</w:t>
            </w:r>
          </w:p>
        </w:tc>
      </w:tr>
      <w:tr w:rsidR="003A54C8" w:rsidRPr="00780651" w:rsidTr="008303F9">
        <w:tc>
          <w:tcPr>
            <w:tcW w:w="675"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9.</w:t>
            </w:r>
          </w:p>
        </w:tc>
        <w:tc>
          <w:tcPr>
            <w:tcW w:w="2502" w:type="dxa"/>
          </w:tcPr>
          <w:p w:rsidR="003A54C8" w:rsidRPr="00780651" w:rsidRDefault="003A54C8" w:rsidP="008303F9">
            <w:pPr>
              <w:spacing w:after="0" w:line="240" w:lineRule="auto"/>
              <w:ind w:firstLine="0"/>
              <w:rPr>
                <w:sz w:val="28"/>
                <w:szCs w:val="28"/>
                <w:lang w:eastAsia="lv-LV"/>
              </w:rPr>
            </w:pPr>
            <w:r w:rsidRPr="00780651">
              <w:rPr>
                <w:sz w:val="28"/>
                <w:szCs w:val="28"/>
                <w:lang w:eastAsia="lv-LV"/>
              </w:rPr>
              <w:t>Cita informācija</w:t>
            </w:r>
          </w:p>
        </w:tc>
        <w:tc>
          <w:tcPr>
            <w:tcW w:w="5862" w:type="dxa"/>
          </w:tcPr>
          <w:p w:rsidR="003A54C8" w:rsidRPr="00780651" w:rsidRDefault="003A54C8" w:rsidP="008303F9">
            <w:pPr>
              <w:spacing w:after="0" w:line="240" w:lineRule="auto"/>
              <w:ind w:firstLine="0"/>
              <w:rPr>
                <w:sz w:val="28"/>
                <w:szCs w:val="28"/>
              </w:rPr>
            </w:pPr>
            <w:r w:rsidRPr="00780651">
              <w:rPr>
                <w:sz w:val="28"/>
                <w:szCs w:val="28"/>
              </w:rPr>
              <w:t>Nav attiecināms.</w:t>
            </w:r>
          </w:p>
        </w:tc>
      </w:tr>
    </w:tbl>
    <w:p w:rsidR="003A54C8" w:rsidRPr="00780651" w:rsidRDefault="003A54C8" w:rsidP="003A54C8">
      <w:pPr>
        <w:spacing w:line="240" w:lineRule="auto"/>
        <w:rPr>
          <w:sz w:val="28"/>
          <w:lang w:val="en-US"/>
        </w:rPr>
      </w:pPr>
    </w:p>
    <w:p w:rsidR="003A54C8" w:rsidRPr="00780651" w:rsidRDefault="003A54C8" w:rsidP="003A54C8">
      <w:pPr>
        <w:spacing w:before="0" w:after="0" w:line="240" w:lineRule="auto"/>
        <w:contextualSpacing/>
        <w:rPr>
          <w:sz w:val="28"/>
          <w:szCs w:val="28"/>
        </w:rPr>
      </w:pPr>
      <w:r w:rsidRPr="00780651">
        <w:rPr>
          <w:sz w:val="28"/>
          <w:szCs w:val="28"/>
        </w:rPr>
        <w:t>Pielikumā: Ministru kabineta sēdes protokollēmuma projekts “Par Ministru kabineta 2016.gada 10.novembra sēdes protokollēmuma (prot. Nr.61 32.§) “Priekšlikumi likumprojekta “Grozījumi Elektroenerģijas tirgus likumā” izskatīšanai Saeimā otrajā lasījumā”” 4.punktā dotā uzdevuma izpildes termiņa pagarināšanu” uz 1 lappuses (datne: EM</w:t>
      </w:r>
      <w:r w:rsidR="00F345BB" w:rsidRPr="00780651">
        <w:rPr>
          <w:sz w:val="28"/>
          <w:szCs w:val="28"/>
        </w:rPr>
        <w:t>P</w:t>
      </w:r>
      <w:r w:rsidRPr="00780651">
        <w:rPr>
          <w:sz w:val="28"/>
          <w:szCs w:val="28"/>
        </w:rPr>
        <w:t>rot_080317_OI).</w:t>
      </w:r>
    </w:p>
    <w:p w:rsidR="003A54C8" w:rsidRPr="00780651" w:rsidRDefault="003A54C8" w:rsidP="003A54C8">
      <w:pPr>
        <w:spacing w:before="0" w:after="0" w:line="240" w:lineRule="auto"/>
        <w:contextualSpacing/>
        <w:rPr>
          <w:sz w:val="28"/>
          <w:szCs w:val="28"/>
        </w:rPr>
      </w:pPr>
    </w:p>
    <w:p w:rsidR="003A54C8" w:rsidRPr="00780651" w:rsidRDefault="003A54C8" w:rsidP="003A54C8">
      <w:pPr>
        <w:widowControl/>
        <w:tabs>
          <w:tab w:val="right" w:pos="9072"/>
        </w:tabs>
        <w:spacing w:before="0" w:after="0" w:line="240" w:lineRule="auto"/>
        <w:ind w:firstLine="0"/>
        <w:contextualSpacing/>
        <w:jc w:val="left"/>
        <w:rPr>
          <w:sz w:val="28"/>
          <w:szCs w:val="28"/>
        </w:rPr>
      </w:pPr>
    </w:p>
    <w:p w:rsidR="003A54C8" w:rsidRPr="00780651" w:rsidRDefault="003A54C8" w:rsidP="003A54C8">
      <w:pPr>
        <w:widowControl/>
        <w:tabs>
          <w:tab w:val="right" w:pos="9072"/>
        </w:tabs>
        <w:spacing w:before="0" w:after="0" w:line="240" w:lineRule="auto"/>
        <w:ind w:firstLine="0"/>
        <w:jc w:val="left"/>
        <w:rPr>
          <w:sz w:val="28"/>
          <w:szCs w:val="28"/>
        </w:rPr>
      </w:pPr>
      <w:r w:rsidRPr="00780651">
        <w:rPr>
          <w:sz w:val="28"/>
          <w:szCs w:val="28"/>
        </w:rPr>
        <w:t>Ministru prezidenta biedrs,</w:t>
      </w:r>
    </w:p>
    <w:p w:rsidR="00944EB5" w:rsidRPr="00780651" w:rsidRDefault="003A54C8" w:rsidP="003A54C8">
      <w:pPr>
        <w:pStyle w:val="Signature"/>
        <w:widowControl/>
        <w:spacing w:before="0"/>
        <w:ind w:firstLine="0"/>
        <w:rPr>
          <w:sz w:val="28"/>
        </w:rPr>
      </w:pPr>
      <w:r w:rsidRPr="00780651">
        <w:rPr>
          <w:sz w:val="28"/>
          <w:szCs w:val="28"/>
        </w:rPr>
        <w:t>ekonomikas ministrs</w:t>
      </w:r>
      <w:r w:rsidRPr="00780651">
        <w:rPr>
          <w:sz w:val="28"/>
          <w:szCs w:val="28"/>
        </w:rPr>
        <w:tab/>
        <w:t>A. Ašeradens</w:t>
      </w:r>
    </w:p>
    <w:p w:rsidR="00BB3567" w:rsidRPr="00780651" w:rsidRDefault="00BB3567" w:rsidP="007F4217">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0F29B1" w:rsidRPr="00780651"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780651" w:rsidTr="00887874">
              <w:trPr>
                <w:cantSplit/>
                <w:trHeight w:val="579"/>
              </w:trPr>
              <w:tc>
                <w:tcPr>
                  <w:tcW w:w="7722" w:type="dxa"/>
                </w:tcPr>
                <w:p w:rsidR="000F29B1" w:rsidRPr="00780651" w:rsidRDefault="000F29B1" w:rsidP="000F29B1">
                  <w:pPr>
                    <w:pStyle w:val="BodyTextIndent"/>
                    <w:framePr w:hSpace="180" w:wrap="around" w:vAnchor="text" w:hAnchor="text" w:y="12"/>
                    <w:spacing w:before="0" w:after="0" w:line="240" w:lineRule="auto"/>
                    <w:ind w:left="102" w:firstLine="0"/>
                    <w:jc w:val="left"/>
                    <w:rPr>
                      <w:sz w:val="20"/>
                    </w:rPr>
                  </w:pPr>
                  <w:bookmarkStart w:id="4" w:name="edoc_info" w:colFirst="0" w:colLast="0"/>
                  <w:r w:rsidRPr="00780651">
                    <w:rPr>
                      <w:sz w:val="20"/>
                    </w:rPr>
                    <w:t>ŠIS DOKUMENTS IR ELEKTRONISKI PARAKSTĪTS AR DROŠU ELEKTRONISKO PARAKSTU UN SATUR LAIKA ZĪMOGU</w:t>
                  </w:r>
                </w:p>
              </w:tc>
            </w:tr>
          </w:tbl>
          <w:p w:rsidR="000F29B1" w:rsidRPr="00780651" w:rsidRDefault="000F29B1" w:rsidP="000F29B1">
            <w:pPr>
              <w:pStyle w:val="BodyTextIndent"/>
              <w:rPr>
                <w:lang w:val="de-DE"/>
              </w:rPr>
            </w:pPr>
          </w:p>
        </w:tc>
      </w:tr>
      <w:bookmarkEnd w:id="4"/>
    </w:tbl>
    <w:p w:rsidR="000F29B1" w:rsidRPr="00780651" w:rsidRDefault="000F29B1" w:rsidP="007F4217">
      <w:pPr>
        <w:pStyle w:val="EnvelopeReturn"/>
        <w:spacing w:before="120"/>
      </w:pPr>
    </w:p>
    <w:p w:rsidR="000F29B1" w:rsidRPr="00780651" w:rsidRDefault="000F29B1" w:rsidP="007F4217">
      <w:pPr>
        <w:pStyle w:val="EnvelopeReturn"/>
        <w:spacing w:before="120"/>
      </w:pPr>
    </w:p>
    <w:p w:rsidR="00944EB5" w:rsidRPr="00780651" w:rsidRDefault="00210951" w:rsidP="00E94E02">
      <w:pPr>
        <w:spacing w:before="0" w:after="0" w:line="240" w:lineRule="auto"/>
        <w:ind w:firstLine="0"/>
        <w:jc w:val="left"/>
        <w:rPr>
          <w:b/>
          <w:bCs/>
        </w:rPr>
      </w:pPr>
      <w:r w:rsidRPr="00780651">
        <w:rPr>
          <w:sz w:val="20"/>
        </w:rPr>
        <w:t>Meijers, 67013176</w:t>
      </w:r>
      <w:r w:rsidRPr="00780651">
        <w:rPr>
          <w:sz w:val="20"/>
        </w:rPr>
        <w:br/>
        <w:t>Roberts.Meijers@em.gov.lv</w:t>
      </w:r>
    </w:p>
    <w:sectPr w:rsidR="00944EB5" w:rsidRPr="00780651" w:rsidSect="00757E5F">
      <w:headerReference w:type="even" r:id="rId6"/>
      <w:headerReference w:type="default" r:id="rId7"/>
      <w:headerReference w:type="first" r:id="rId8"/>
      <w:footerReference w:type="first" r:id="rId9"/>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EF" w:rsidRDefault="00051CEF">
      <w:r>
        <w:separator/>
      </w:r>
    </w:p>
  </w:endnote>
  <w:endnote w:type="continuationSeparator" w:id="0">
    <w:p w:rsidR="00051CEF" w:rsidRDefault="0005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44EB5">
    <w:pPr>
      <w:pStyle w:val="Footer"/>
      <w:widowControl/>
      <w:tabs>
        <w:tab w:val="clear" w:pos="4153"/>
        <w:tab w:val="clear" w:pos="8306"/>
        <w:tab w:val="center" w:pos="2835"/>
        <w:tab w:val="center" w:pos="4536"/>
        <w:tab w:val="right" w:pos="8789"/>
      </w:tabs>
      <w:spacing w:before="240" w:line="240" w:lineRule="auto"/>
      <w:ind w:firstLine="0"/>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EF" w:rsidRDefault="00051CEF">
      <w:r>
        <w:separator/>
      </w:r>
    </w:p>
  </w:footnote>
  <w:footnote w:type="continuationSeparator" w:id="0">
    <w:p w:rsidR="00051CEF" w:rsidRDefault="0005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DD262C">
      <w:rPr>
        <w:rStyle w:val="PageNumber"/>
        <w:noProof/>
        <w:sz w:val="24"/>
      </w:rPr>
      <w:t>3</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DD262C">
    <w:pPr>
      <w:pStyle w:val="Header"/>
      <w:widowControl/>
      <w:tabs>
        <w:tab w:val="clear" w:pos="4153"/>
        <w:tab w:val="center" w:pos="4536"/>
      </w:tabs>
      <w:spacing w:line="240" w:lineRule="auto"/>
      <w:ind w:firstLine="0"/>
      <w:jc w:val="center"/>
      <w:rPr>
        <w:sz w:val="24"/>
      </w:rPr>
    </w:pPr>
    <w:r>
      <w:rPr>
        <w:noProof/>
        <w:sz w:val="24"/>
        <w:lang w:val="en-US"/>
      </w:rPr>
      <w:pict>
        <v:shapetype id="_x0000_t202" coordsize="21600,21600" o:spt="202" path="m,l,21600r21600,l21600,xe">
          <v:stroke joinstyle="miter"/>
          <v:path gradientshapeok="t" o:connecttype="rect"/>
        </v:shapetype>
        <v:shape id="Text Box 43" o:spid="_x0000_s2056" type="#_x0000_t202" style="position:absolute;left:0;text-align:left;margin-left:85.05pt;margin-top:159.9pt;width:468.1pt;height:24.75pt;z-index:-2516551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BrA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GRuS1P3+kEvO478DMD7EObHVXd3cniq0ZCrmsqduxGKdnXjJaQXmhv+mdX&#10;RxxtQbb9B1lCHLo30gENlWpt7aAaCNChTY+n1thcCthcRPMomi0wKuBsHpI52DYETabbndLmHZMt&#10;skaKFbTeodPDnTaj6+RigwmZ86aBfZo04tkGYI47EBuu2jObhevmjziIN9EmIh6ZLTceCbLMu8nX&#10;xFvm4eUim2frdRb+tHFDktS8LJmwYSZlheTPOnfU+KiJk7a0bHhp4WxKWu2260ahAwVl5+47FuTM&#10;zX+ehqsXcHlBKZyR4HYWe/kyuvRIThZefBlEXhDGt/EyIDHJ8ueU7rhg/04J9SmOF9BHR+e33AL3&#10;veZGk5YbmB0Nb1McnZxoYiW4EaVrraG8Ge2zUtj0n0oB7Z4a7QRrNTqq1QzbAVCsireyfATpKgnK&#10;An3CwAOjluo7Rj0MjxTrb3uqGEbNewHyt5NmMtRkbCeDigKupthgNJprM06kfaf4rgbk8YEJeQNP&#10;pOJOvU9ZHB8WDARH4ji87MQ5/3deTyN29Qs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1YvgGsAgAAqgUAAA4AAAAA&#10;AAAAAAAAAAAALgIAAGRycy9lMm9Eb2MueG1sUEsBAi0AFAAGAAgAAAAhAPP0/G3gAAAADAEAAA8A&#10;AAAAAAAAAAAAAAAABgUAAGRycy9kb3ducmV2LnhtbFBLBQYAAAAABAAEAPMAAAATBgAAAAA=&#10;" filled="f" stroked="f">
          <v:textbox style="mso-next-textbox:#Text Box 43"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r>
      <w:rPr>
        <w:noProof/>
        <w:sz w:val="24"/>
        <w:lang w:val="en-US"/>
      </w:rPr>
      <w:pict>
        <v:group id="Group 41" o:spid="_x0000_s2050"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51CEF"/>
    <w:rsid w:val="00085974"/>
    <w:rsid w:val="000F29B1"/>
    <w:rsid w:val="00106FCD"/>
    <w:rsid w:val="00142BC0"/>
    <w:rsid w:val="00147F87"/>
    <w:rsid w:val="00172AB0"/>
    <w:rsid w:val="001760DA"/>
    <w:rsid w:val="00210951"/>
    <w:rsid w:val="00267EA8"/>
    <w:rsid w:val="00321535"/>
    <w:rsid w:val="00331D46"/>
    <w:rsid w:val="00381D5C"/>
    <w:rsid w:val="003859D4"/>
    <w:rsid w:val="003A54C8"/>
    <w:rsid w:val="003B25D7"/>
    <w:rsid w:val="003B6D4C"/>
    <w:rsid w:val="003E530F"/>
    <w:rsid w:val="004A1775"/>
    <w:rsid w:val="004F0B0A"/>
    <w:rsid w:val="004F2C66"/>
    <w:rsid w:val="00545BDF"/>
    <w:rsid w:val="00616980"/>
    <w:rsid w:val="00626F8F"/>
    <w:rsid w:val="006C5E2C"/>
    <w:rsid w:val="0073632E"/>
    <w:rsid w:val="007412BD"/>
    <w:rsid w:val="00757E5F"/>
    <w:rsid w:val="00780651"/>
    <w:rsid w:val="007B10DE"/>
    <w:rsid w:val="007D2113"/>
    <w:rsid w:val="007F4217"/>
    <w:rsid w:val="00845EA6"/>
    <w:rsid w:val="00944EB5"/>
    <w:rsid w:val="009525F8"/>
    <w:rsid w:val="009B33EA"/>
    <w:rsid w:val="00A013FB"/>
    <w:rsid w:val="00A76DB7"/>
    <w:rsid w:val="00A9679E"/>
    <w:rsid w:val="00AB6DFA"/>
    <w:rsid w:val="00B16E29"/>
    <w:rsid w:val="00B60691"/>
    <w:rsid w:val="00BB3567"/>
    <w:rsid w:val="00C272A2"/>
    <w:rsid w:val="00CF2AF5"/>
    <w:rsid w:val="00D03489"/>
    <w:rsid w:val="00D25693"/>
    <w:rsid w:val="00D4062C"/>
    <w:rsid w:val="00DB704F"/>
    <w:rsid w:val="00DD262C"/>
    <w:rsid w:val="00E94E02"/>
    <w:rsid w:val="00EC1069"/>
    <w:rsid w:val="00F345BB"/>
    <w:rsid w:val="00F65626"/>
    <w:rsid w:val="00F87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(3).dot</Template>
  <TotalTime>0</TotalTime>
  <Pages>3</Pages>
  <Words>2707</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sēdes protokollēmuma projekt</dc:subject>
  <dc:creator>Meijers R.</dc:creator>
  <dc:description>Sagatavots ALS E-aprites vidē.</dc:description>
  <cp:lastModifiedBy>Arvils Ašeradens</cp:lastModifiedBy>
  <cp:revision>3</cp:revision>
  <cp:lastPrinted>1998-02-25T09:00:00Z</cp:lastPrinted>
  <dcterms:created xsi:type="dcterms:W3CDTF">2017-03-08T08:43:00Z</dcterms:created>
  <dcterms:modified xsi:type="dcterms:W3CDTF">2017-03-13T06:32:00Z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