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92" w:rsidRPr="00194745" w:rsidRDefault="00051E92" w:rsidP="00CB7B7B">
      <w:pPr>
        <w:spacing w:line="240" w:lineRule="auto"/>
        <w:ind w:left="425"/>
        <w:jc w:val="right"/>
        <w:rPr>
          <w:i/>
          <w:sz w:val="28"/>
          <w:szCs w:val="28"/>
        </w:rPr>
      </w:pPr>
      <w:r w:rsidRPr="00194745">
        <w:rPr>
          <w:i/>
          <w:sz w:val="28"/>
          <w:szCs w:val="28"/>
        </w:rPr>
        <w:t>Likumprojekts</w:t>
      </w:r>
    </w:p>
    <w:p w:rsidR="00051E92" w:rsidRPr="00194745" w:rsidRDefault="00051E92" w:rsidP="00C934FB">
      <w:pPr>
        <w:pStyle w:val="CM1"/>
        <w:ind w:left="360"/>
        <w:jc w:val="center"/>
        <w:rPr>
          <w:rFonts w:ascii="Times New Roman" w:hAnsi="Times New Roman"/>
          <w:b/>
          <w:sz w:val="28"/>
          <w:szCs w:val="28"/>
        </w:rPr>
      </w:pPr>
      <w:r w:rsidRPr="00194745">
        <w:rPr>
          <w:rFonts w:ascii="Times New Roman" w:hAnsi="Times New Roman"/>
          <w:b/>
          <w:sz w:val="28"/>
          <w:szCs w:val="28"/>
        </w:rPr>
        <w:t xml:space="preserve">Grozījumi </w:t>
      </w:r>
      <w:r w:rsidR="00FE2DB5" w:rsidRPr="00194745">
        <w:rPr>
          <w:rFonts w:ascii="Times New Roman" w:hAnsi="Times New Roman"/>
          <w:b/>
          <w:sz w:val="28"/>
          <w:szCs w:val="28"/>
        </w:rPr>
        <w:t>Apdrošināšanas un pārapdrošināšanas</w:t>
      </w:r>
      <w:r w:rsidRPr="00194745">
        <w:rPr>
          <w:rFonts w:ascii="Times New Roman" w:hAnsi="Times New Roman"/>
          <w:b/>
          <w:sz w:val="28"/>
          <w:szCs w:val="28"/>
        </w:rPr>
        <w:t xml:space="preserve"> likumā</w:t>
      </w:r>
    </w:p>
    <w:p w:rsidR="00051E92" w:rsidRPr="00194745" w:rsidRDefault="00051E92" w:rsidP="00C934FB">
      <w:pPr>
        <w:pStyle w:val="NoSpacing"/>
        <w:ind w:left="426" w:firstLine="294"/>
        <w:jc w:val="both"/>
        <w:rPr>
          <w:rFonts w:eastAsia="Calibri"/>
          <w:sz w:val="28"/>
          <w:szCs w:val="28"/>
          <w:lang w:eastAsia="en-US"/>
        </w:rPr>
      </w:pPr>
    </w:p>
    <w:p w:rsidR="00051E92" w:rsidRPr="00194745" w:rsidRDefault="00051E92" w:rsidP="00C23F91">
      <w:pPr>
        <w:pStyle w:val="NoSpacing"/>
        <w:jc w:val="both"/>
        <w:rPr>
          <w:rFonts w:eastAsia="Calibri"/>
          <w:sz w:val="28"/>
          <w:szCs w:val="28"/>
          <w:lang w:eastAsia="en-US"/>
        </w:rPr>
      </w:pPr>
      <w:r w:rsidRPr="00194745">
        <w:rPr>
          <w:rFonts w:eastAsia="Calibri"/>
          <w:sz w:val="28"/>
          <w:szCs w:val="28"/>
          <w:lang w:eastAsia="en-US"/>
        </w:rPr>
        <w:t xml:space="preserve">Izdarīt </w:t>
      </w:r>
      <w:hyperlink r:id="rId8" w:tgtFrame="_blank" w:history="1">
        <w:r w:rsidR="00FE2DB5" w:rsidRPr="00194745">
          <w:rPr>
            <w:rFonts w:eastAsia="Calibri"/>
            <w:sz w:val="28"/>
            <w:szCs w:val="28"/>
            <w:lang w:eastAsia="en-US"/>
          </w:rPr>
          <w:t>Apdrošināšanas un pārapdrošināšanas</w:t>
        </w:r>
        <w:r w:rsidRPr="00194745">
          <w:rPr>
            <w:rFonts w:eastAsia="Calibri"/>
            <w:sz w:val="28"/>
            <w:szCs w:val="28"/>
            <w:lang w:eastAsia="en-US"/>
          </w:rPr>
          <w:t xml:space="preserve"> likum</w:t>
        </w:r>
      </w:hyperlink>
      <w:r w:rsidRPr="00194745">
        <w:rPr>
          <w:rFonts w:eastAsia="Calibri"/>
          <w:sz w:val="28"/>
          <w:szCs w:val="28"/>
          <w:lang w:eastAsia="en-US"/>
        </w:rPr>
        <w:t xml:space="preserve">ā (Latvijas </w:t>
      </w:r>
      <w:r w:rsidR="00FE2DB5" w:rsidRPr="00194745">
        <w:rPr>
          <w:rFonts w:eastAsia="Calibri"/>
          <w:sz w:val="28"/>
          <w:szCs w:val="28"/>
          <w:lang w:eastAsia="en-US"/>
        </w:rPr>
        <w:t>Vēstnesis</w:t>
      </w:r>
      <w:r w:rsidRPr="00194745">
        <w:rPr>
          <w:rFonts w:eastAsia="Calibri"/>
          <w:sz w:val="28"/>
          <w:szCs w:val="28"/>
          <w:lang w:eastAsia="en-US"/>
        </w:rPr>
        <w:t xml:space="preserve">, </w:t>
      </w:r>
      <w:r w:rsidR="00FE2DB5" w:rsidRPr="00194745">
        <w:rPr>
          <w:rFonts w:eastAsia="Calibri"/>
          <w:sz w:val="28"/>
          <w:szCs w:val="28"/>
          <w:lang w:eastAsia="en-US"/>
        </w:rPr>
        <w:t>2015</w:t>
      </w:r>
      <w:r w:rsidRPr="00194745">
        <w:rPr>
          <w:rFonts w:eastAsia="Calibri"/>
          <w:sz w:val="28"/>
          <w:szCs w:val="28"/>
          <w:lang w:eastAsia="en-US"/>
        </w:rPr>
        <w:t xml:space="preserve">, </w:t>
      </w:r>
      <w:r w:rsidR="00FE2DB5" w:rsidRPr="00194745">
        <w:rPr>
          <w:rFonts w:eastAsia="Calibri"/>
          <w:sz w:val="28"/>
          <w:szCs w:val="28"/>
          <w:lang w:eastAsia="en-US"/>
        </w:rPr>
        <w:t>124.1</w:t>
      </w:r>
      <w:r w:rsidRPr="00194745">
        <w:rPr>
          <w:rFonts w:eastAsia="Calibri"/>
          <w:sz w:val="28"/>
          <w:szCs w:val="28"/>
          <w:lang w:eastAsia="en-US"/>
        </w:rPr>
        <w:t>.nr</w:t>
      </w:r>
      <w:r w:rsidR="00E60C35" w:rsidRPr="00194745">
        <w:rPr>
          <w:rFonts w:eastAsia="Calibri"/>
          <w:sz w:val="28"/>
          <w:szCs w:val="28"/>
          <w:lang w:eastAsia="en-US"/>
        </w:rPr>
        <w:t>.</w:t>
      </w:r>
      <w:r w:rsidRPr="00194745">
        <w:rPr>
          <w:rFonts w:eastAsia="Calibri"/>
          <w:sz w:val="28"/>
          <w:szCs w:val="28"/>
          <w:lang w:eastAsia="en-US"/>
        </w:rPr>
        <w:t>) šādus grozījumus:</w:t>
      </w:r>
    </w:p>
    <w:p w:rsidR="00CB7B7B" w:rsidRPr="00194745" w:rsidRDefault="00CB7B7B" w:rsidP="00C23F91">
      <w:pPr>
        <w:pStyle w:val="NoSpacing"/>
        <w:jc w:val="both"/>
        <w:rPr>
          <w:rFonts w:eastAsia="Calibri"/>
          <w:sz w:val="28"/>
          <w:szCs w:val="28"/>
          <w:lang w:eastAsia="en-US"/>
        </w:rPr>
      </w:pPr>
    </w:p>
    <w:p w:rsidR="008F7E58" w:rsidRPr="00194745" w:rsidRDefault="007B2D90" w:rsidP="007B2D90">
      <w:pPr>
        <w:pStyle w:val="ListParagraph"/>
        <w:spacing w:after="0" w:line="240" w:lineRule="auto"/>
        <w:ind w:left="0"/>
        <w:contextualSpacing w:val="0"/>
        <w:jc w:val="both"/>
        <w:rPr>
          <w:sz w:val="28"/>
          <w:szCs w:val="28"/>
        </w:rPr>
      </w:pPr>
      <w:r w:rsidRPr="00194745">
        <w:rPr>
          <w:sz w:val="28"/>
          <w:szCs w:val="28"/>
        </w:rPr>
        <w:t xml:space="preserve">1. </w:t>
      </w:r>
      <w:r w:rsidR="008F7E58" w:rsidRPr="00194745">
        <w:rPr>
          <w:sz w:val="28"/>
          <w:szCs w:val="28"/>
        </w:rPr>
        <w:t>1. pantā:</w:t>
      </w:r>
    </w:p>
    <w:p w:rsidR="008F7E58" w:rsidRPr="00194745" w:rsidRDefault="008F7E58" w:rsidP="007B2D90">
      <w:pPr>
        <w:pStyle w:val="ListParagraph"/>
        <w:spacing w:after="0" w:line="240" w:lineRule="auto"/>
        <w:ind w:left="0"/>
        <w:contextualSpacing w:val="0"/>
        <w:jc w:val="both"/>
        <w:rPr>
          <w:sz w:val="28"/>
          <w:szCs w:val="28"/>
        </w:rPr>
      </w:pPr>
    </w:p>
    <w:p w:rsidR="008F7E58" w:rsidRPr="00194745" w:rsidRDefault="00972E8A" w:rsidP="007B2D90">
      <w:pPr>
        <w:pStyle w:val="ListParagraph"/>
        <w:spacing w:after="0" w:line="240" w:lineRule="auto"/>
        <w:ind w:left="0"/>
        <w:contextualSpacing w:val="0"/>
        <w:jc w:val="both"/>
        <w:rPr>
          <w:sz w:val="28"/>
          <w:szCs w:val="28"/>
        </w:rPr>
      </w:pPr>
      <w:r w:rsidRPr="00194745">
        <w:rPr>
          <w:sz w:val="28"/>
          <w:szCs w:val="28"/>
        </w:rPr>
        <w:t xml:space="preserve">papildināt pirmo daļu ar 56., </w:t>
      </w:r>
      <w:r w:rsidR="008F7E58" w:rsidRPr="00194745">
        <w:rPr>
          <w:sz w:val="28"/>
          <w:szCs w:val="28"/>
        </w:rPr>
        <w:t>57.</w:t>
      </w:r>
      <w:r w:rsidRPr="00194745">
        <w:rPr>
          <w:sz w:val="28"/>
          <w:szCs w:val="28"/>
        </w:rPr>
        <w:t xml:space="preserve"> un 58.</w:t>
      </w:r>
      <w:r w:rsidR="008F7E58" w:rsidRPr="00194745">
        <w:rPr>
          <w:sz w:val="28"/>
          <w:szCs w:val="28"/>
        </w:rPr>
        <w:t xml:space="preserve"> punktu šādā redakcijā:</w:t>
      </w:r>
    </w:p>
    <w:p w:rsidR="008F7E58" w:rsidRPr="00194745" w:rsidRDefault="008F7E58" w:rsidP="007B2D90">
      <w:pPr>
        <w:pStyle w:val="ListParagraph"/>
        <w:spacing w:after="0" w:line="240" w:lineRule="auto"/>
        <w:ind w:left="0"/>
        <w:contextualSpacing w:val="0"/>
        <w:jc w:val="both"/>
        <w:rPr>
          <w:sz w:val="28"/>
          <w:szCs w:val="28"/>
        </w:rPr>
      </w:pPr>
    </w:p>
    <w:p w:rsidR="008F7E58" w:rsidRPr="00194745" w:rsidRDefault="008F7E58" w:rsidP="008F7E58">
      <w:pPr>
        <w:spacing w:after="0" w:line="240" w:lineRule="auto"/>
        <w:jc w:val="both"/>
        <w:rPr>
          <w:sz w:val="28"/>
          <w:szCs w:val="28"/>
        </w:rPr>
      </w:pPr>
      <w:r w:rsidRPr="00194745">
        <w:rPr>
          <w:sz w:val="28"/>
          <w:szCs w:val="28"/>
        </w:rPr>
        <w:t>"56)</w:t>
      </w:r>
      <w:r w:rsidRPr="00194745">
        <w:rPr>
          <w:b/>
          <w:sz w:val="28"/>
          <w:szCs w:val="28"/>
        </w:rPr>
        <w:t xml:space="preserve"> likviditātes risks </w:t>
      </w:r>
      <w:r w:rsidRPr="00194745">
        <w:rPr>
          <w:sz w:val="28"/>
          <w:szCs w:val="28"/>
        </w:rPr>
        <w:t>— risks, ka apdrošinātājs nespēs realizēt ieguldījumus un citus aktīvus, lai savlaicīgi un bez ievērojamiem zaudējumiem nokārtotu savas finansiālās</w:t>
      </w:r>
      <w:r w:rsidR="00972CCB" w:rsidRPr="00194745">
        <w:rPr>
          <w:sz w:val="28"/>
          <w:szCs w:val="28"/>
        </w:rPr>
        <w:t xml:space="preserve"> </w:t>
      </w:r>
      <w:r w:rsidRPr="00194745">
        <w:rPr>
          <w:sz w:val="28"/>
          <w:szCs w:val="28"/>
        </w:rPr>
        <w:t>saistības, iestājoties to termiņam;</w:t>
      </w:r>
    </w:p>
    <w:p w:rsidR="008F7E58" w:rsidRPr="00194745" w:rsidRDefault="008F7E58" w:rsidP="008F7E58">
      <w:pPr>
        <w:spacing w:after="0" w:line="240" w:lineRule="auto"/>
        <w:jc w:val="both"/>
        <w:rPr>
          <w:b/>
          <w:sz w:val="28"/>
          <w:szCs w:val="28"/>
        </w:rPr>
      </w:pPr>
    </w:p>
    <w:p w:rsidR="00972E8A" w:rsidRPr="00194745" w:rsidRDefault="008F7E58" w:rsidP="008F7E58">
      <w:pPr>
        <w:pStyle w:val="ListParagraph"/>
        <w:spacing w:after="0" w:line="240" w:lineRule="auto"/>
        <w:ind w:left="0"/>
        <w:contextualSpacing w:val="0"/>
        <w:jc w:val="both"/>
        <w:rPr>
          <w:sz w:val="28"/>
          <w:szCs w:val="28"/>
        </w:rPr>
      </w:pPr>
      <w:r w:rsidRPr="00194745">
        <w:rPr>
          <w:sz w:val="28"/>
          <w:szCs w:val="28"/>
        </w:rPr>
        <w:t>57)</w:t>
      </w:r>
      <w:r w:rsidRPr="00194745">
        <w:rPr>
          <w:b/>
          <w:sz w:val="28"/>
          <w:szCs w:val="28"/>
        </w:rPr>
        <w:t xml:space="preserve"> koncentrācijas risks </w:t>
      </w:r>
      <w:r w:rsidRPr="00194745">
        <w:rPr>
          <w:sz w:val="28"/>
          <w:szCs w:val="28"/>
        </w:rPr>
        <w:t>— zaudējumu vai negatīvu izmaiņu apdrošinātāja finansiālajā stāvoklī rašanās risks no liela apmēra riska darījumiem, kuriem ir viens kopīgs riska faktors</w:t>
      </w:r>
      <w:r w:rsidR="00972E8A" w:rsidRPr="00194745">
        <w:rPr>
          <w:sz w:val="28"/>
          <w:szCs w:val="28"/>
        </w:rPr>
        <w:t>;</w:t>
      </w:r>
    </w:p>
    <w:p w:rsidR="00972E8A" w:rsidRPr="00194745" w:rsidRDefault="00972E8A" w:rsidP="008F7E58">
      <w:pPr>
        <w:pStyle w:val="ListParagraph"/>
        <w:spacing w:after="0" w:line="240" w:lineRule="auto"/>
        <w:ind w:left="0"/>
        <w:contextualSpacing w:val="0"/>
        <w:jc w:val="both"/>
        <w:rPr>
          <w:sz w:val="28"/>
          <w:szCs w:val="28"/>
        </w:rPr>
      </w:pPr>
    </w:p>
    <w:p w:rsidR="00D7639A" w:rsidRPr="00194745" w:rsidRDefault="00972E8A" w:rsidP="00D7639A">
      <w:pPr>
        <w:pStyle w:val="ListParagraph"/>
        <w:spacing w:after="0" w:line="240" w:lineRule="auto"/>
        <w:ind w:left="0"/>
        <w:jc w:val="both"/>
        <w:rPr>
          <w:sz w:val="28"/>
          <w:szCs w:val="28"/>
        </w:rPr>
      </w:pPr>
      <w:r w:rsidRPr="00194745">
        <w:rPr>
          <w:sz w:val="28"/>
          <w:szCs w:val="28"/>
        </w:rPr>
        <w:t xml:space="preserve">58) </w:t>
      </w:r>
      <w:r w:rsidR="00D7639A" w:rsidRPr="00194745">
        <w:rPr>
          <w:b/>
          <w:sz w:val="28"/>
          <w:szCs w:val="28"/>
        </w:rPr>
        <w:t>ierobežota pārapdrošināšana</w:t>
      </w:r>
      <w:r w:rsidR="00D7639A" w:rsidRPr="00194745">
        <w:rPr>
          <w:sz w:val="28"/>
          <w:szCs w:val="28"/>
        </w:rPr>
        <w:t xml:space="preserve"> – pārapdrošināšanas līgums, kura nosacījumi paredz, ka noteiktais potenciālais maksimālais zaudējums (maksimālais pārnestais ekonomiskais risks, kas rodas no būtiska apdrošināšanas parakstīšanas riska un laika riska pārnešanas) ierobežotā, bet nozīmīgā apmērā pārsniedz līguma darbības laikā noteikto pārapdrošināšanas prēmiju, un kas ietver vismaz vienu no šādām iezīmēm:</w:t>
      </w:r>
    </w:p>
    <w:p w:rsidR="00D7639A" w:rsidRPr="00194745" w:rsidRDefault="00D7639A" w:rsidP="00D7639A">
      <w:pPr>
        <w:pStyle w:val="ListParagraph"/>
        <w:spacing w:after="0" w:line="240" w:lineRule="auto"/>
        <w:ind w:left="0"/>
        <w:jc w:val="both"/>
        <w:rPr>
          <w:sz w:val="28"/>
          <w:szCs w:val="28"/>
        </w:rPr>
      </w:pPr>
      <w:r w:rsidRPr="00194745">
        <w:rPr>
          <w:sz w:val="28"/>
          <w:szCs w:val="28"/>
        </w:rPr>
        <w:t>a) līgumiskie nosacījumi ietver skaidri formulētu būtisku apsvērumu, kas atspoguļo naudas vērtību laikā;</w:t>
      </w:r>
    </w:p>
    <w:p w:rsidR="008F7E58" w:rsidRPr="00194745" w:rsidRDefault="00D7639A" w:rsidP="00D7639A">
      <w:pPr>
        <w:pStyle w:val="ListParagraph"/>
        <w:spacing w:after="0" w:line="240" w:lineRule="auto"/>
        <w:ind w:left="0"/>
        <w:jc w:val="both"/>
        <w:rPr>
          <w:sz w:val="28"/>
          <w:szCs w:val="28"/>
        </w:rPr>
      </w:pPr>
      <w:r w:rsidRPr="00194745">
        <w:rPr>
          <w:sz w:val="28"/>
          <w:szCs w:val="28"/>
        </w:rPr>
        <w:t>b) līgumiskie nosacījumi ierobežo pārapdrošināšanas darbības rezultāta svārstīgumu starp līguma slēdzēju pusēm līguma darbības laikā, lai pārnestā riska apmērs atbilstu plānotajam apmēram kopumā.</w:t>
      </w:r>
      <w:r w:rsidR="008F7E58" w:rsidRPr="00194745">
        <w:rPr>
          <w:sz w:val="28"/>
          <w:szCs w:val="28"/>
        </w:rPr>
        <w:t>"</w:t>
      </w:r>
      <w:r w:rsidRPr="00194745">
        <w:rPr>
          <w:sz w:val="28"/>
          <w:szCs w:val="28"/>
        </w:rPr>
        <w:t>;</w:t>
      </w:r>
    </w:p>
    <w:p w:rsidR="008F7E58" w:rsidRPr="00194745" w:rsidRDefault="008F7E58" w:rsidP="007B2D90">
      <w:pPr>
        <w:pStyle w:val="ListParagraph"/>
        <w:spacing w:after="0" w:line="240" w:lineRule="auto"/>
        <w:ind w:left="0"/>
        <w:contextualSpacing w:val="0"/>
        <w:jc w:val="both"/>
        <w:rPr>
          <w:sz w:val="28"/>
          <w:szCs w:val="28"/>
        </w:rPr>
      </w:pPr>
    </w:p>
    <w:p w:rsidR="00051E92" w:rsidRPr="00194745" w:rsidRDefault="008F7E58" w:rsidP="007B2D90">
      <w:pPr>
        <w:pStyle w:val="ListParagraph"/>
        <w:spacing w:after="0" w:line="240" w:lineRule="auto"/>
        <w:ind w:left="0"/>
        <w:contextualSpacing w:val="0"/>
        <w:jc w:val="both"/>
        <w:rPr>
          <w:sz w:val="28"/>
          <w:szCs w:val="28"/>
        </w:rPr>
      </w:pPr>
      <w:r w:rsidRPr="00194745">
        <w:rPr>
          <w:sz w:val="28"/>
          <w:szCs w:val="28"/>
        </w:rPr>
        <w:t>p</w:t>
      </w:r>
      <w:r w:rsidR="00EB589E" w:rsidRPr="00194745">
        <w:rPr>
          <w:sz w:val="28"/>
          <w:szCs w:val="28"/>
        </w:rPr>
        <w:t>apildināt</w:t>
      </w:r>
      <w:r w:rsidR="00C2213A" w:rsidRPr="00194745">
        <w:rPr>
          <w:sz w:val="28"/>
          <w:szCs w:val="28"/>
        </w:rPr>
        <w:t xml:space="preserve"> </w:t>
      </w:r>
      <w:r w:rsidR="005A31B5" w:rsidRPr="00194745">
        <w:rPr>
          <w:sz w:val="28"/>
          <w:szCs w:val="28"/>
        </w:rPr>
        <w:t>otro</w:t>
      </w:r>
      <w:r w:rsidR="00C2213A" w:rsidRPr="00194745">
        <w:rPr>
          <w:sz w:val="28"/>
          <w:szCs w:val="28"/>
        </w:rPr>
        <w:t xml:space="preserve"> daļ</w:t>
      </w:r>
      <w:r w:rsidR="005A31B5" w:rsidRPr="00194745">
        <w:rPr>
          <w:sz w:val="28"/>
          <w:szCs w:val="28"/>
        </w:rPr>
        <w:t>u</w:t>
      </w:r>
      <w:r w:rsidR="00EB589E" w:rsidRPr="00194745">
        <w:rPr>
          <w:sz w:val="28"/>
          <w:szCs w:val="28"/>
        </w:rPr>
        <w:t xml:space="preserve"> </w:t>
      </w:r>
      <w:r w:rsidR="005A31B5" w:rsidRPr="00194745">
        <w:rPr>
          <w:sz w:val="28"/>
          <w:szCs w:val="28"/>
        </w:rPr>
        <w:t>pēc vārdiem</w:t>
      </w:r>
      <w:r w:rsidR="00FE2DB5" w:rsidRPr="00194745">
        <w:rPr>
          <w:sz w:val="28"/>
          <w:szCs w:val="28"/>
        </w:rPr>
        <w:t xml:space="preserve"> "</w:t>
      </w:r>
      <w:r w:rsidR="005A31B5" w:rsidRPr="00194745">
        <w:rPr>
          <w:sz w:val="28"/>
          <w:szCs w:val="28"/>
        </w:rPr>
        <w:t xml:space="preserve">lietotajiem </w:t>
      </w:r>
      <w:r w:rsidR="00FE2DB5" w:rsidRPr="00194745">
        <w:rPr>
          <w:sz w:val="28"/>
          <w:szCs w:val="28"/>
        </w:rPr>
        <w:t xml:space="preserve">terminiem" ar </w:t>
      </w:r>
      <w:r w:rsidR="005A31B5" w:rsidRPr="00194745">
        <w:rPr>
          <w:sz w:val="28"/>
          <w:szCs w:val="28"/>
        </w:rPr>
        <w:t>vārdiem un skaitļiem</w:t>
      </w:r>
      <w:r w:rsidR="00CC53C4" w:rsidRPr="00194745">
        <w:rPr>
          <w:sz w:val="28"/>
          <w:szCs w:val="28"/>
        </w:rPr>
        <w:t xml:space="preserve"> </w:t>
      </w:r>
      <w:r w:rsidR="00FE2DB5" w:rsidRPr="00194745">
        <w:rPr>
          <w:sz w:val="28"/>
          <w:szCs w:val="28"/>
        </w:rPr>
        <w:t>"</w:t>
      </w:r>
      <w:r w:rsidR="00FE2DB5" w:rsidRPr="00194745">
        <w:rPr>
          <w:color w:val="000000" w:themeColor="text1"/>
          <w:sz w:val="28"/>
          <w:szCs w:val="28"/>
          <w:lang w:eastAsia="lv-LV"/>
        </w:rPr>
        <w:t>kā arī Eiropas Parlamenta un Padomes 2014.</w:t>
      </w:r>
      <w:r w:rsidR="00F92942" w:rsidRPr="00194745">
        <w:rPr>
          <w:color w:val="000000" w:themeColor="text1"/>
          <w:sz w:val="28"/>
          <w:szCs w:val="28"/>
          <w:lang w:eastAsia="lv-LV"/>
        </w:rPr>
        <w:t> </w:t>
      </w:r>
      <w:r w:rsidR="00FE2DB5" w:rsidRPr="00194745">
        <w:rPr>
          <w:color w:val="000000" w:themeColor="text1"/>
          <w:sz w:val="28"/>
          <w:szCs w:val="28"/>
          <w:lang w:eastAsia="lv-LV"/>
        </w:rPr>
        <w:t>gada 26.</w:t>
      </w:r>
      <w:r w:rsidR="00F92942" w:rsidRPr="00194745">
        <w:rPr>
          <w:color w:val="000000" w:themeColor="text1"/>
          <w:sz w:val="28"/>
          <w:szCs w:val="28"/>
          <w:lang w:eastAsia="lv-LV"/>
        </w:rPr>
        <w:t> </w:t>
      </w:r>
      <w:r w:rsidR="00FE2DB5" w:rsidRPr="00194745">
        <w:rPr>
          <w:color w:val="000000" w:themeColor="text1"/>
          <w:sz w:val="28"/>
          <w:szCs w:val="28"/>
          <w:lang w:eastAsia="lv-LV"/>
        </w:rPr>
        <w:t>novembra regulā (ES) Nr.</w:t>
      </w:r>
      <w:r w:rsidR="00DA3AFC" w:rsidRPr="00194745">
        <w:rPr>
          <w:color w:val="000000" w:themeColor="text1"/>
          <w:sz w:val="28"/>
          <w:szCs w:val="28"/>
          <w:lang w:eastAsia="lv-LV"/>
        </w:rPr>
        <w:t> </w:t>
      </w:r>
      <w:r w:rsidR="00FE2DB5" w:rsidRPr="00194745">
        <w:rPr>
          <w:color w:val="000000" w:themeColor="text1"/>
          <w:sz w:val="28"/>
          <w:szCs w:val="28"/>
          <w:lang w:eastAsia="lv-LV"/>
        </w:rPr>
        <w:t>1286/2014 par komplektētu privāto ieguldījumu un apdrošināšanas ieguldījumu produktu (PRIIP) pamatinformācijas dokumentiem (turpmāk – Regula Nr.1286/2014) lietotajiem terminiem</w:t>
      </w:r>
      <w:r w:rsidR="00DA4119" w:rsidRPr="00194745">
        <w:rPr>
          <w:sz w:val="28"/>
          <w:szCs w:val="28"/>
        </w:rPr>
        <w:t>"</w:t>
      </w:r>
      <w:r w:rsidR="00DA3AFC" w:rsidRPr="00194745">
        <w:rPr>
          <w:sz w:val="28"/>
          <w:szCs w:val="28"/>
        </w:rPr>
        <w:t>.</w:t>
      </w:r>
    </w:p>
    <w:p w:rsidR="00B80EB9" w:rsidRPr="00194745" w:rsidRDefault="00B80EB9" w:rsidP="007B2D90">
      <w:pPr>
        <w:pStyle w:val="ListParagraph"/>
        <w:spacing w:after="0" w:line="240" w:lineRule="auto"/>
        <w:ind w:left="0"/>
        <w:contextualSpacing w:val="0"/>
        <w:jc w:val="both"/>
        <w:rPr>
          <w:sz w:val="28"/>
          <w:szCs w:val="28"/>
        </w:rPr>
      </w:pPr>
    </w:p>
    <w:p w:rsidR="00B80EB9" w:rsidRPr="00194745" w:rsidRDefault="00B80EB9" w:rsidP="007B2D90">
      <w:pPr>
        <w:pStyle w:val="ListParagraph"/>
        <w:spacing w:after="0" w:line="240" w:lineRule="auto"/>
        <w:ind w:left="0"/>
        <w:contextualSpacing w:val="0"/>
        <w:jc w:val="both"/>
        <w:rPr>
          <w:sz w:val="28"/>
          <w:szCs w:val="28"/>
        </w:rPr>
      </w:pPr>
      <w:r w:rsidRPr="00194745">
        <w:rPr>
          <w:sz w:val="28"/>
          <w:szCs w:val="28"/>
        </w:rPr>
        <w:t>2. Papildināt 14. panta otrās daļas ievaddaļu aiz vārda "maksā" ar vārdiem "maksājumus no ceturksnī saņemto apdrošināšanas prēmiju kopsummas šādā apmērā:"</w:t>
      </w:r>
    </w:p>
    <w:p w:rsidR="003E4465" w:rsidRPr="00194745" w:rsidRDefault="003E4465" w:rsidP="007B2D90">
      <w:pPr>
        <w:pStyle w:val="ListParagraph"/>
        <w:spacing w:after="0" w:line="240" w:lineRule="auto"/>
        <w:ind w:left="0"/>
        <w:contextualSpacing w:val="0"/>
        <w:jc w:val="both"/>
        <w:rPr>
          <w:sz w:val="28"/>
          <w:szCs w:val="28"/>
        </w:rPr>
      </w:pPr>
    </w:p>
    <w:p w:rsidR="003E4465" w:rsidRPr="00194745" w:rsidRDefault="00B80EB9" w:rsidP="00FE510E">
      <w:pPr>
        <w:spacing w:after="0" w:line="240" w:lineRule="auto"/>
        <w:rPr>
          <w:sz w:val="28"/>
          <w:szCs w:val="28"/>
        </w:rPr>
      </w:pPr>
      <w:r w:rsidRPr="00194745">
        <w:rPr>
          <w:sz w:val="28"/>
          <w:szCs w:val="28"/>
        </w:rPr>
        <w:t>3</w:t>
      </w:r>
      <w:r w:rsidR="003E4465" w:rsidRPr="00194745">
        <w:rPr>
          <w:sz w:val="28"/>
          <w:szCs w:val="28"/>
        </w:rPr>
        <w:t>. Papildināt 19. pantu ar 3.</w:t>
      </w:r>
      <w:r w:rsidR="003E4465" w:rsidRPr="00194745">
        <w:rPr>
          <w:sz w:val="28"/>
          <w:szCs w:val="28"/>
          <w:vertAlign w:val="superscript"/>
        </w:rPr>
        <w:t>1</w:t>
      </w:r>
      <w:r w:rsidR="003E4465" w:rsidRPr="00194745">
        <w:rPr>
          <w:sz w:val="28"/>
          <w:szCs w:val="28"/>
        </w:rPr>
        <w:t xml:space="preserve"> daļu šādā redakcijā:</w:t>
      </w:r>
    </w:p>
    <w:p w:rsidR="003E4465" w:rsidRPr="00194745" w:rsidRDefault="003E4465" w:rsidP="003E4465">
      <w:pPr>
        <w:pStyle w:val="ListParagraph"/>
        <w:spacing w:after="0" w:line="240" w:lineRule="auto"/>
        <w:ind w:left="0"/>
        <w:contextualSpacing w:val="0"/>
        <w:jc w:val="both"/>
        <w:rPr>
          <w:sz w:val="28"/>
          <w:szCs w:val="28"/>
        </w:rPr>
      </w:pPr>
      <w:r w:rsidRPr="00194745">
        <w:rPr>
          <w:sz w:val="28"/>
          <w:szCs w:val="28"/>
        </w:rPr>
        <w:t>"(3</w:t>
      </w:r>
      <w:r w:rsidRPr="00194745">
        <w:rPr>
          <w:sz w:val="28"/>
          <w:szCs w:val="28"/>
          <w:vertAlign w:val="superscript"/>
        </w:rPr>
        <w:t>1</w:t>
      </w:r>
      <w:r w:rsidRPr="00194745">
        <w:rPr>
          <w:sz w:val="28"/>
          <w:szCs w:val="28"/>
        </w:rPr>
        <w:t>) Apdrošināšanas sabiedrība, kura ir saņēmusi apdrošināšanas licenci apdrošināšanai kādā no šā likuma 19. panta pirmajā daļā minētajiem apdrošināšanas veidiem, nevar apdrošināt risku, kas attiecas uz citu apdrošināšanas veidu (papildrisku), izņemot šā likuma 20. pantā noteiktajos gadījumos."</w:t>
      </w:r>
    </w:p>
    <w:p w:rsidR="00B80EB9" w:rsidRPr="00194745" w:rsidRDefault="00B80EB9" w:rsidP="003E4465">
      <w:pPr>
        <w:pStyle w:val="ListParagraph"/>
        <w:spacing w:after="0" w:line="240" w:lineRule="auto"/>
        <w:ind w:left="0"/>
        <w:contextualSpacing w:val="0"/>
        <w:jc w:val="both"/>
        <w:rPr>
          <w:sz w:val="28"/>
          <w:szCs w:val="28"/>
        </w:rPr>
      </w:pPr>
    </w:p>
    <w:p w:rsidR="00B80EB9" w:rsidRPr="00194745" w:rsidRDefault="00B80EB9" w:rsidP="00B80EB9">
      <w:pPr>
        <w:pStyle w:val="ListParagraph"/>
        <w:spacing w:after="0" w:line="240" w:lineRule="auto"/>
        <w:ind w:left="0"/>
        <w:jc w:val="both"/>
        <w:rPr>
          <w:sz w:val="28"/>
          <w:szCs w:val="28"/>
        </w:rPr>
      </w:pPr>
      <w:r w:rsidRPr="00194745">
        <w:rPr>
          <w:sz w:val="28"/>
          <w:szCs w:val="28"/>
        </w:rPr>
        <w:t>4. Papildināt 40. pantu ar sesto daļu šādā redakcijā:</w:t>
      </w:r>
    </w:p>
    <w:p w:rsidR="00B80EB9" w:rsidRPr="00194745" w:rsidRDefault="00B80EB9" w:rsidP="00B80EB9">
      <w:pPr>
        <w:pStyle w:val="ListParagraph"/>
        <w:spacing w:after="0" w:line="240" w:lineRule="auto"/>
        <w:jc w:val="both"/>
        <w:rPr>
          <w:sz w:val="28"/>
          <w:szCs w:val="28"/>
        </w:rPr>
      </w:pPr>
    </w:p>
    <w:p w:rsidR="00B80EB9" w:rsidRPr="00194745" w:rsidRDefault="00B80EB9" w:rsidP="00B80EB9">
      <w:pPr>
        <w:pStyle w:val="ListParagraph"/>
        <w:spacing w:after="0" w:line="240" w:lineRule="auto"/>
        <w:ind w:left="0"/>
        <w:contextualSpacing w:val="0"/>
        <w:jc w:val="both"/>
        <w:rPr>
          <w:sz w:val="28"/>
          <w:szCs w:val="28"/>
        </w:rPr>
      </w:pPr>
      <w:r w:rsidRPr="00194745">
        <w:rPr>
          <w:sz w:val="28"/>
          <w:szCs w:val="28"/>
        </w:rPr>
        <w:t>"(6) Ņemot vērā Eiropas finanšu uzraudzības sistēmas pārrobežu darbības raksturu, lai nodrošinātu dalībvalstīs vienotu, efektīvu un konstruktīvu uzraudzības praksi un vienveidīgu un konsekventu tieši piemērojamo Eiropas Savienības tiesību aktu piemērošanu, Komisijai ir tiesības noteikt apdrošināšanu un pārapdrošināšanu jomu regulējošās prasības, kas izriet no EAAPI pieņemtajiem lēmumiem, pamatnostādnēm un ieteikumiem."</w:t>
      </w:r>
    </w:p>
    <w:p w:rsidR="00255316" w:rsidRPr="00194745" w:rsidRDefault="00255316" w:rsidP="00B80EB9">
      <w:pPr>
        <w:pStyle w:val="ListParagraph"/>
        <w:spacing w:after="0" w:line="240" w:lineRule="auto"/>
        <w:ind w:left="0"/>
        <w:contextualSpacing w:val="0"/>
        <w:jc w:val="both"/>
        <w:rPr>
          <w:sz w:val="28"/>
          <w:szCs w:val="28"/>
        </w:rPr>
      </w:pPr>
    </w:p>
    <w:p w:rsidR="00255316" w:rsidRPr="00194745" w:rsidRDefault="00255316" w:rsidP="00B80EB9">
      <w:pPr>
        <w:pStyle w:val="ListParagraph"/>
        <w:spacing w:after="0" w:line="240" w:lineRule="auto"/>
        <w:ind w:left="0"/>
        <w:contextualSpacing w:val="0"/>
        <w:jc w:val="both"/>
        <w:rPr>
          <w:sz w:val="28"/>
          <w:szCs w:val="28"/>
        </w:rPr>
      </w:pPr>
      <w:r w:rsidRPr="00194745">
        <w:rPr>
          <w:sz w:val="28"/>
          <w:szCs w:val="28"/>
        </w:rPr>
        <w:lastRenderedPageBreak/>
        <w:t>5. Izslēgt 55. panta trešo daļu.</w:t>
      </w:r>
    </w:p>
    <w:p w:rsidR="00C23F91" w:rsidRPr="00194745" w:rsidRDefault="00C23F91" w:rsidP="00C23F91">
      <w:pPr>
        <w:pStyle w:val="ListParagraph"/>
        <w:tabs>
          <w:tab w:val="left" w:pos="993"/>
        </w:tabs>
        <w:spacing w:after="0" w:line="240" w:lineRule="auto"/>
        <w:ind w:left="426"/>
        <w:contextualSpacing w:val="0"/>
        <w:jc w:val="both"/>
        <w:rPr>
          <w:sz w:val="28"/>
          <w:szCs w:val="28"/>
        </w:rPr>
      </w:pPr>
    </w:p>
    <w:p w:rsidR="00573421" w:rsidRPr="00194745" w:rsidRDefault="00255316" w:rsidP="007B2D90">
      <w:pPr>
        <w:pStyle w:val="ListParagraph"/>
        <w:spacing w:after="0" w:line="240" w:lineRule="auto"/>
        <w:ind w:left="0"/>
        <w:contextualSpacing w:val="0"/>
        <w:jc w:val="both"/>
        <w:rPr>
          <w:sz w:val="28"/>
          <w:szCs w:val="28"/>
        </w:rPr>
      </w:pPr>
      <w:r w:rsidRPr="00194745">
        <w:rPr>
          <w:sz w:val="28"/>
          <w:szCs w:val="28"/>
        </w:rPr>
        <w:t>6</w:t>
      </w:r>
      <w:r w:rsidR="007B2D90" w:rsidRPr="00194745">
        <w:rPr>
          <w:sz w:val="28"/>
          <w:szCs w:val="28"/>
        </w:rPr>
        <w:t xml:space="preserve">. </w:t>
      </w:r>
      <w:r w:rsidR="00573421" w:rsidRPr="00194745">
        <w:rPr>
          <w:sz w:val="28"/>
          <w:szCs w:val="28"/>
        </w:rPr>
        <w:t>Izteikt 58. panta pirmās daļas ievaddaļu šādā redakcijā:</w:t>
      </w:r>
    </w:p>
    <w:p w:rsidR="00573421" w:rsidRPr="00194745" w:rsidRDefault="00C57F52" w:rsidP="00C23F91">
      <w:pPr>
        <w:pStyle w:val="ListParagraph"/>
        <w:spacing w:after="0" w:line="240" w:lineRule="auto"/>
        <w:ind w:left="0"/>
        <w:contextualSpacing w:val="0"/>
        <w:jc w:val="both"/>
        <w:rPr>
          <w:sz w:val="28"/>
          <w:szCs w:val="28"/>
        </w:rPr>
      </w:pPr>
      <w:r w:rsidRPr="00194745">
        <w:rPr>
          <w:sz w:val="28"/>
          <w:szCs w:val="28"/>
        </w:rPr>
        <w:t>"(1) Par apdrošināšanas vai pārapdrošināšanas sabiedrības valdes locekli, par risku pārvaldības funkciju atbildīgo personu, par atbilstības funkciju atbildīgo personu, par iekšējā audita funkciju atbildīgo personu, par aktuāro funkciju atbildīgo personu, nedalībvalsts apdrošinātāja filiāles vadītāju, kā arī personu, kas, pieņemot būtiskus lēmumus apdrošināšanas vai pārapdrošināšanas sabiedrības</w:t>
      </w:r>
      <w:r w:rsidR="00CE405D" w:rsidRPr="00194745">
        <w:rPr>
          <w:sz w:val="28"/>
          <w:szCs w:val="28"/>
        </w:rPr>
        <w:t xml:space="preserve"> vai nedalībvalsts apdrošinātāja filiāles</w:t>
      </w:r>
      <w:r w:rsidRPr="00194745">
        <w:rPr>
          <w:sz w:val="28"/>
          <w:szCs w:val="28"/>
        </w:rPr>
        <w:t xml:space="preserve"> vārdā, rada attiecīgajai sabiedrībai vai nedalībvalsts apdrošinātāja filiālei civiltiesiskas saistības, var būt persona, kura atbilst šādām prasībām:";</w:t>
      </w:r>
    </w:p>
    <w:p w:rsidR="00C57F52" w:rsidRPr="00194745" w:rsidRDefault="00C57F52" w:rsidP="00C23F91">
      <w:pPr>
        <w:pStyle w:val="ListParagraph"/>
        <w:spacing w:after="0" w:line="240" w:lineRule="auto"/>
        <w:ind w:left="0"/>
        <w:contextualSpacing w:val="0"/>
        <w:jc w:val="both"/>
        <w:rPr>
          <w:sz w:val="28"/>
          <w:szCs w:val="28"/>
        </w:rPr>
      </w:pPr>
    </w:p>
    <w:p w:rsidR="00C57F52" w:rsidRPr="00194745" w:rsidRDefault="00C57F52" w:rsidP="00C57F52">
      <w:pPr>
        <w:jc w:val="both"/>
        <w:rPr>
          <w:sz w:val="28"/>
          <w:szCs w:val="28"/>
        </w:rPr>
      </w:pPr>
      <w:r w:rsidRPr="00194745">
        <w:rPr>
          <w:sz w:val="28"/>
          <w:szCs w:val="28"/>
        </w:rPr>
        <w:t>izteikt pirmās daļas 1. punktu šādā redakcijā:</w:t>
      </w:r>
    </w:p>
    <w:p w:rsidR="00C57F52" w:rsidRPr="00194745" w:rsidRDefault="00C57F52" w:rsidP="00C57F52">
      <w:pPr>
        <w:pStyle w:val="ListParagraph"/>
        <w:spacing w:after="0" w:line="240" w:lineRule="auto"/>
        <w:ind w:left="0"/>
        <w:contextualSpacing w:val="0"/>
        <w:jc w:val="both"/>
        <w:rPr>
          <w:sz w:val="28"/>
          <w:szCs w:val="28"/>
        </w:rPr>
      </w:pPr>
      <w:r w:rsidRPr="00194745">
        <w:rPr>
          <w:sz w:val="28"/>
          <w:szCs w:val="28"/>
        </w:rPr>
        <w:t>"1) tā ir pietiekami kompetenta jomā, par kuru ir atbildīga, un spēj nodrošināt, ka apdrošināšanas vai pārapdrošināšanas sabiedrības pārvaldība tiek nodrošināta tā, lai šī sabiedrība būtu spējīga pastāvīgi, profesionāli, kvalitatīvi un atbilstoši normatīvo aktu prasībām veikt apdrošināšanu vai pārapdrošināšanu;".</w:t>
      </w:r>
    </w:p>
    <w:p w:rsidR="00C23F91" w:rsidRPr="00194745" w:rsidRDefault="00C23F91" w:rsidP="00C23F91">
      <w:pPr>
        <w:pStyle w:val="ListParagraph"/>
        <w:tabs>
          <w:tab w:val="left" w:pos="993"/>
        </w:tabs>
        <w:spacing w:after="0" w:line="240" w:lineRule="auto"/>
        <w:ind w:left="426"/>
        <w:contextualSpacing w:val="0"/>
        <w:jc w:val="both"/>
        <w:rPr>
          <w:sz w:val="28"/>
          <w:szCs w:val="28"/>
        </w:rPr>
      </w:pPr>
    </w:p>
    <w:p w:rsidR="00C23F91" w:rsidRPr="00194745" w:rsidRDefault="00255316" w:rsidP="00C23F91">
      <w:pPr>
        <w:pStyle w:val="ListParagraph"/>
        <w:spacing w:after="0" w:line="240" w:lineRule="auto"/>
        <w:ind w:left="0"/>
        <w:contextualSpacing w:val="0"/>
        <w:jc w:val="both"/>
        <w:rPr>
          <w:sz w:val="28"/>
          <w:szCs w:val="28"/>
        </w:rPr>
      </w:pPr>
      <w:r w:rsidRPr="00194745">
        <w:rPr>
          <w:sz w:val="28"/>
          <w:szCs w:val="28"/>
        </w:rPr>
        <w:t>7</w:t>
      </w:r>
      <w:r w:rsidR="00C23F91" w:rsidRPr="00194745">
        <w:rPr>
          <w:sz w:val="28"/>
          <w:szCs w:val="28"/>
        </w:rPr>
        <w:t>. Izteikt 59. panta pirmās daļas ievaddaļu šādā redakcijā:</w:t>
      </w:r>
    </w:p>
    <w:p w:rsidR="00C23F91" w:rsidRPr="00194745" w:rsidRDefault="00C23F91" w:rsidP="00C23F91">
      <w:pPr>
        <w:spacing w:after="0" w:line="240" w:lineRule="auto"/>
        <w:jc w:val="both"/>
        <w:rPr>
          <w:sz w:val="28"/>
          <w:szCs w:val="28"/>
        </w:rPr>
      </w:pPr>
      <w:r w:rsidRPr="00194745">
        <w:rPr>
          <w:sz w:val="28"/>
          <w:szCs w:val="28"/>
        </w:rPr>
        <w:t xml:space="preserve">"(1) Par apdrošināšanas vai pārapdrošināšanas sabiedrības valdes locekli, </w:t>
      </w:r>
      <w:r w:rsidR="00DA3AFC" w:rsidRPr="00194745">
        <w:rPr>
          <w:sz w:val="28"/>
          <w:szCs w:val="28"/>
        </w:rPr>
        <w:t xml:space="preserve">par </w:t>
      </w:r>
      <w:r w:rsidRPr="00194745">
        <w:rPr>
          <w:sz w:val="28"/>
          <w:szCs w:val="28"/>
        </w:rPr>
        <w:t xml:space="preserve">risku pārvaldības funkciju atbildīgo personu, </w:t>
      </w:r>
      <w:r w:rsidR="00DA3AFC" w:rsidRPr="00194745">
        <w:rPr>
          <w:sz w:val="28"/>
          <w:szCs w:val="28"/>
        </w:rPr>
        <w:t xml:space="preserve">par </w:t>
      </w:r>
      <w:r w:rsidRPr="00194745">
        <w:rPr>
          <w:sz w:val="28"/>
          <w:szCs w:val="28"/>
        </w:rPr>
        <w:t xml:space="preserve">atbilstības funkciju atbildīgo personu, </w:t>
      </w:r>
      <w:r w:rsidR="00DA3AFC" w:rsidRPr="00194745">
        <w:rPr>
          <w:sz w:val="28"/>
          <w:szCs w:val="28"/>
        </w:rPr>
        <w:t xml:space="preserve">par </w:t>
      </w:r>
      <w:r w:rsidRPr="00194745">
        <w:rPr>
          <w:sz w:val="28"/>
          <w:szCs w:val="28"/>
        </w:rPr>
        <w:t xml:space="preserve">iekšējā audita funkciju atbildīgo personu, </w:t>
      </w:r>
      <w:r w:rsidR="00DA3AFC" w:rsidRPr="00194745">
        <w:rPr>
          <w:sz w:val="28"/>
          <w:szCs w:val="28"/>
        </w:rPr>
        <w:t xml:space="preserve">par </w:t>
      </w:r>
      <w:r w:rsidRPr="00194745">
        <w:rPr>
          <w:sz w:val="28"/>
          <w:szCs w:val="28"/>
        </w:rPr>
        <w:t>aktuāro funkciju atbildīgo personu, nedalībvalsts apdrošinātāja filiāles vadītāju, kā arī personu, kas, pieņemot būtiskus lēmumus apdrošināšanas vai pārapdrošināšanas sabiedrības vai nedalībvalsts apdrošinātāja filiāles vārdā, rada attiecīgajai sabiedrībai vai nedalībvalsts apdrošinātāja filiālei civiltiesiskas saistības, nevar būt persona:"</w:t>
      </w:r>
      <w:r w:rsidR="00DA3AFC" w:rsidRPr="00194745">
        <w:rPr>
          <w:sz w:val="28"/>
          <w:szCs w:val="28"/>
        </w:rPr>
        <w:t>.</w:t>
      </w:r>
    </w:p>
    <w:p w:rsidR="00437FB8" w:rsidRPr="00194745" w:rsidRDefault="00437FB8" w:rsidP="00C23F91">
      <w:pPr>
        <w:spacing w:after="0" w:line="240" w:lineRule="auto"/>
        <w:jc w:val="both"/>
        <w:rPr>
          <w:sz w:val="28"/>
          <w:szCs w:val="28"/>
        </w:rPr>
      </w:pPr>
    </w:p>
    <w:p w:rsidR="00437FB8" w:rsidRPr="00194745" w:rsidRDefault="00255316" w:rsidP="00C23F91">
      <w:pPr>
        <w:spacing w:after="0" w:line="240" w:lineRule="auto"/>
        <w:jc w:val="both"/>
        <w:rPr>
          <w:sz w:val="28"/>
          <w:szCs w:val="28"/>
        </w:rPr>
      </w:pPr>
      <w:r w:rsidRPr="00194745">
        <w:rPr>
          <w:sz w:val="28"/>
          <w:szCs w:val="28"/>
        </w:rPr>
        <w:t>8</w:t>
      </w:r>
      <w:r w:rsidR="00437FB8" w:rsidRPr="00194745">
        <w:rPr>
          <w:sz w:val="28"/>
          <w:szCs w:val="28"/>
        </w:rPr>
        <w:t>. Papildināt 64. pantu ar trīspadsmito daļu šādā redakcijā:</w:t>
      </w:r>
    </w:p>
    <w:p w:rsidR="00437FB8" w:rsidRPr="00194745" w:rsidRDefault="00437FB8" w:rsidP="00C23F91">
      <w:pPr>
        <w:spacing w:after="0" w:line="240" w:lineRule="auto"/>
        <w:jc w:val="both"/>
        <w:rPr>
          <w:sz w:val="28"/>
          <w:szCs w:val="28"/>
        </w:rPr>
      </w:pPr>
    </w:p>
    <w:p w:rsidR="00437FB8" w:rsidRPr="00194745" w:rsidRDefault="00437FB8" w:rsidP="00C23F91">
      <w:pPr>
        <w:spacing w:after="0" w:line="240" w:lineRule="auto"/>
        <w:jc w:val="both"/>
        <w:rPr>
          <w:sz w:val="28"/>
          <w:szCs w:val="28"/>
        </w:rPr>
      </w:pPr>
      <w:r w:rsidRPr="00194745">
        <w:rPr>
          <w:rFonts w:eastAsiaTheme="minorHAnsi"/>
          <w:color w:val="000000"/>
          <w:sz w:val="28"/>
          <w:szCs w:val="28"/>
        </w:rPr>
        <w:t>(13) Apdrošināšanas vai pārapdrošināšanas sabiedrības, kas slēdz ierobežotas pārapdrošināšanas līgumus vai veic ierobežotas pārapdrošināšanas darījumus, nodrošina no šiem līgumiem vai darījumiem izrietošo risku identificēšanu, mērīšanu, monitoringu, pārvaldību, kontroli un ziņošanu par tiem.</w:t>
      </w:r>
    </w:p>
    <w:p w:rsidR="008F7E58" w:rsidRPr="00194745" w:rsidRDefault="008F7E58" w:rsidP="00C23F91">
      <w:pPr>
        <w:spacing w:after="0" w:line="240" w:lineRule="auto"/>
        <w:jc w:val="both"/>
        <w:rPr>
          <w:sz w:val="28"/>
          <w:szCs w:val="28"/>
        </w:rPr>
      </w:pPr>
    </w:p>
    <w:p w:rsidR="008F7E58" w:rsidRPr="00194745" w:rsidRDefault="00255316" w:rsidP="00C23F91">
      <w:pPr>
        <w:spacing w:after="0" w:line="240" w:lineRule="auto"/>
        <w:jc w:val="both"/>
        <w:rPr>
          <w:sz w:val="28"/>
          <w:szCs w:val="28"/>
        </w:rPr>
      </w:pPr>
      <w:r w:rsidRPr="00194745">
        <w:rPr>
          <w:sz w:val="28"/>
          <w:szCs w:val="28"/>
        </w:rPr>
        <w:t>9</w:t>
      </w:r>
      <w:r w:rsidR="008F7E58" w:rsidRPr="00194745">
        <w:rPr>
          <w:sz w:val="28"/>
          <w:szCs w:val="28"/>
        </w:rPr>
        <w:t>. Papildināt 65. panta pirmo daļu pēc vārda "ietvaros" ar vārdiem " vismaz reizi gadā un nekavējoties pēc jebkurām būtiskām pārmaiņām apdrošināšanas vai pārapdrošināšanas sabiedrības riska profilā".</w:t>
      </w:r>
    </w:p>
    <w:p w:rsidR="004B7CF5" w:rsidRPr="00194745" w:rsidRDefault="004B7CF5" w:rsidP="00C23F91">
      <w:pPr>
        <w:spacing w:after="0" w:line="240" w:lineRule="auto"/>
        <w:jc w:val="both"/>
        <w:rPr>
          <w:sz w:val="28"/>
          <w:szCs w:val="28"/>
        </w:rPr>
      </w:pPr>
    </w:p>
    <w:p w:rsidR="003E4465" w:rsidRPr="00194745" w:rsidRDefault="00255316" w:rsidP="003E4465">
      <w:pPr>
        <w:spacing w:after="0" w:line="240" w:lineRule="auto"/>
        <w:jc w:val="both"/>
        <w:rPr>
          <w:sz w:val="28"/>
          <w:szCs w:val="28"/>
        </w:rPr>
      </w:pPr>
      <w:r w:rsidRPr="00194745">
        <w:rPr>
          <w:sz w:val="28"/>
          <w:szCs w:val="28"/>
        </w:rPr>
        <w:t>10</w:t>
      </w:r>
      <w:r w:rsidR="003E4465" w:rsidRPr="00194745">
        <w:rPr>
          <w:sz w:val="28"/>
          <w:szCs w:val="28"/>
        </w:rPr>
        <w:t>. Papildināt 81. pantu ar otro daļu:</w:t>
      </w:r>
    </w:p>
    <w:p w:rsidR="003E4465" w:rsidRPr="00194745" w:rsidRDefault="003E4465" w:rsidP="003E4465">
      <w:pPr>
        <w:spacing w:after="0" w:line="240" w:lineRule="auto"/>
        <w:jc w:val="both"/>
        <w:rPr>
          <w:sz w:val="28"/>
          <w:szCs w:val="28"/>
        </w:rPr>
      </w:pPr>
      <w:r w:rsidRPr="00194745">
        <w:rPr>
          <w:sz w:val="28"/>
          <w:szCs w:val="28"/>
        </w:rPr>
        <w:t>"(2) Līdzdalības apmēra noteikšanai neņem vērā no ieguldījumu brokeru sabiedrības vai kredītiestādes turējumā esošajām akcijām izrietošās balsstiesības, kuras ieguldījumu brokeru sabiedrība vai kredītiestāde ieguvusi šo akciju sākotnējās izvietošanas rezultātā vai garantējusi sākotnējās izvietošanas laikā neizvietoto akciju izpirkšanu, ja ieguldījumu brokeru sabiedrība vai kredītiestāde neizmanto no šīm akcijām izrietošās balsstiesības un atsavina vai dzēš šīs akcijas viena gada laikā no iegādes dienas."</w:t>
      </w:r>
    </w:p>
    <w:p w:rsidR="003E4465" w:rsidRPr="00194745" w:rsidRDefault="003E4465" w:rsidP="003E4465">
      <w:pPr>
        <w:spacing w:after="0" w:line="240" w:lineRule="auto"/>
        <w:jc w:val="both"/>
        <w:rPr>
          <w:sz w:val="28"/>
          <w:szCs w:val="28"/>
        </w:rPr>
      </w:pPr>
    </w:p>
    <w:p w:rsidR="003E4465" w:rsidRPr="00194745" w:rsidRDefault="00B80EB9" w:rsidP="003E4465">
      <w:pPr>
        <w:spacing w:after="0" w:line="240" w:lineRule="auto"/>
        <w:jc w:val="both"/>
        <w:rPr>
          <w:sz w:val="28"/>
          <w:szCs w:val="28"/>
        </w:rPr>
      </w:pPr>
      <w:r w:rsidRPr="00194745">
        <w:rPr>
          <w:sz w:val="28"/>
          <w:szCs w:val="28"/>
        </w:rPr>
        <w:t>1</w:t>
      </w:r>
      <w:r w:rsidR="00255316" w:rsidRPr="00194745">
        <w:rPr>
          <w:sz w:val="28"/>
          <w:szCs w:val="28"/>
        </w:rPr>
        <w:t>1</w:t>
      </w:r>
      <w:r w:rsidR="003E4465" w:rsidRPr="00194745">
        <w:rPr>
          <w:sz w:val="28"/>
          <w:szCs w:val="28"/>
        </w:rPr>
        <w:t>. Papildināt 83. panta sesto daļu ar 12. punktu:</w:t>
      </w:r>
    </w:p>
    <w:p w:rsidR="003E4465" w:rsidRPr="00194745" w:rsidRDefault="003E4465" w:rsidP="003E4465">
      <w:pPr>
        <w:spacing w:after="0" w:line="240" w:lineRule="auto"/>
        <w:jc w:val="both"/>
        <w:rPr>
          <w:sz w:val="28"/>
          <w:szCs w:val="28"/>
        </w:rPr>
      </w:pPr>
      <w:r w:rsidRPr="00194745">
        <w:rPr>
          <w:sz w:val="28"/>
          <w:szCs w:val="28"/>
        </w:rPr>
        <w:t>"12) dalībvalsts centrālajām bankām, kas ietilpst Eiropas Centrālo banku sistēmā, Eiropas Centrālajai bankai un citām institūcijām ar līdzīgu monetāro iestāžu statusu, ja šī informācija ir būtiska šo institūciju attiecīgo tiesību aktos noteikto uzdevumu izpildei, tostarp monetārās politikas īstenošanai un ar to saistītās likviditātes nodrošināšanai, norēķinu, klīringa un vērtspapīru norēķinu sistēmu uzraudzībai un finanšu sistēmas stabilitātes nodrošināšanai."</w:t>
      </w:r>
    </w:p>
    <w:p w:rsidR="00B94A1D" w:rsidRPr="00194745" w:rsidRDefault="00B94A1D" w:rsidP="003E4465">
      <w:pPr>
        <w:spacing w:after="0" w:line="240" w:lineRule="auto"/>
        <w:jc w:val="both"/>
        <w:rPr>
          <w:sz w:val="28"/>
          <w:szCs w:val="28"/>
        </w:rPr>
      </w:pPr>
    </w:p>
    <w:p w:rsidR="00B94A1D" w:rsidRPr="00194745" w:rsidRDefault="00B80EB9" w:rsidP="003E4465">
      <w:pPr>
        <w:spacing w:after="0" w:line="240" w:lineRule="auto"/>
        <w:jc w:val="both"/>
        <w:rPr>
          <w:sz w:val="28"/>
          <w:szCs w:val="28"/>
        </w:rPr>
      </w:pPr>
      <w:r w:rsidRPr="00194745">
        <w:rPr>
          <w:sz w:val="28"/>
          <w:szCs w:val="28"/>
        </w:rPr>
        <w:t>1</w:t>
      </w:r>
      <w:r w:rsidR="00255316" w:rsidRPr="00194745">
        <w:rPr>
          <w:sz w:val="28"/>
          <w:szCs w:val="28"/>
        </w:rPr>
        <w:t>2</w:t>
      </w:r>
      <w:r w:rsidR="00B94A1D" w:rsidRPr="00194745">
        <w:rPr>
          <w:sz w:val="28"/>
          <w:szCs w:val="28"/>
        </w:rPr>
        <w:t>. Izteikt 87.</w:t>
      </w:r>
      <w:r w:rsidR="00524196" w:rsidRPr="00194745">
        <w:rPr>
          <w:sz w:val="28"/>
          <w:szCs w:val="28"/>
        </w:rPr>
        <w:t xml:space="preserve"> </w:t>
      </w:r>
      <w:r w:rsidR="00B94A1D" w:rsidRPr="00194745">
        <w:rPr>
          <w:sz w:val="28"/>
          <w:szCs w:val="28"/>
        </w:rPr>
        <w:t>panta trešo daļu šādā redakcijā:</w:t>
      </w:r>
    </w:p>
    <w:p w:rsidR="00B94A1D" w:rsidRPr="00194745" w:rsidRDefault="00B94A1D" w:rsidP="007006B2">
      <w:pPr>
        <w:spacing w:after="0" w:line="240" w:lineRule="auto"/>
        <w:jc w:val="both"/>
        <w:rPr>
          <w:sz w:val="28"/>
          <w:szCs w:val="28"/>
        </w:rPr>
      </w:pPr>
      <w:r w:rsidRPr="00194745">
        <w:rPr>
          <w:sz w:val="28"/>
          <w:szCs w:val="28"/>
        </w:rPr>
        <w:t>“(3) Apdrošināšanas vai pārapdrošināšanas sabiedrības vai nedalībvalsts apdrošinātāja filiāles sagatavoto gada pārskatu un konsolidēto gada pārskatu</w:t>
      </w:r>
      <w:r w:rsidR="000C4C9A" w:rsidRPr="00194745">
        <w:rPr>
          <w:sz w:val="28"/>
          <w:szCs w:val="28"/>
        </w:rPr>
        <w:t xml:space="preserve">, </w:t>
      </w:r>
      <w:r w:rsidR="00886E81" w:rsidRPr="00194745">
        <w:rPr>
          <w:color w:val="000000" w:themeColor="text1"/>
          <w:sz w:val="28"/>
          <w:szCs w:val="28"/>
          <w:lang w:eastAsia="lv-LV"/>
        </w:rPr>
        <w:t xml:space="preserve">ja </w:t>
      </w:r>
      <w:r w:rsidR="00D71311" w:rsidRPr="00194745">
        <w:rPr>
          <w:color w:val="000000" w:themeColor="text1"/>
          <w:sz w:val="28"/>
          <w:szCs w:val="28"/>
          <w:lang w:eastAsia="lv-LV"/>
        </w:rPr>
        <w:t>tāds ir jāsagatavo</w:t>
      </w:r>
      <w:r w:rsidR="000C4C9A" w:rsidRPr="00194745">
        <w:rPr>
          <w:color w:val="000000" w:themeColor="text1"/>
          <w:sz w:val="28"/>
          <w:szCs w:val="28"/>
          <w:lang w:eastAsia="lv-LV"/>
        </w:rPr>
        <w:t>,</w:t>
      </w:r>
      <w:r w:rsidR="001166E0" w:rsidRPr="00194745">
        <w:rPr>
          <w:color w:val="000000" w:themeColor="text1"/>
          <w:sz w:val="28"/>
          <w:szCs w:val="28"/>
          <w:lang w:eastAsia="lv-LV"/>
        </w:rPr>
        <w:t xml:space="preserve"> revidē,</w:t>
      </w:r>
      <w:r w:rsidR="00886E81" w:rsidRPr="00194745">
        <w:rPr>
          <w:color w:val="000000" w:themeColor="text1"/>
          <w:sz w:val="28"/>
          <w:szCs w:val="28"/>
          <w:lang w:eastAsia="lv-LV"/>
        </w:rPr>
        <w:t xml:space="preserve"> </w:t>
      </w:r>
      <w:r w:rsidR="000C4C9A" w:rsidRPr="00194745">
        <w:rPr>
          <w:sz w:val="28"/>
          <w:szCs w:val="28"/>
        </w:rPr>
        <w:t>pārbauda</w:t>
      </w:r>
      <w:r w:rsidRPr="00194745">
        <w:rPr>
          <w:sz w:val="28"/>
          <w:szCs w:val="28"/>
        </w:rPr>
        <w:t xml:space="preserve"> un p</w:t>
      </w:r>
      <w:r w:rsidR="000C4C9A" w:rsidRPr="00194745">
        <w:rPr>
          <w:sz w:val="28"/>
          <w:szCs w:val="28"/>
        </w:rPr>
        <w:t xml:space="preserve">ar veiktās </w:t>
      </w:r>
      <w:r w:rsidR="001166E0" w:rsidRPr="00194745">
        <w:rPr>
          <w:sz w:val="28"/>
          <w:szCs w:val="28"/>
        </w:rPr>
        <w:t xml:space="preserve">revīzijas, </w:t>
      </w:r>
      <w:r w:rsidR="000C4C9A" w:rsidRPr="00194745">
        <w:rPr>
          <w:sz w:val="28"/>
          <w:szCs w:val="28"/>
        </w:rPr>
        <w:t>pārbaudes</w:t>
      </w:r>
      <w:r w:rsidRPr="00194745">
        <w:rPr>
          <w:sz w:val="28"/>
          <w:szCs w:val="28"/>
        </w:rPr>
        <w:t xml:space="preserve"> rezultātiem revidenta ziņojumu sniedz zvērināts revidents </w:t>
      </w:r>
      <w:r w:rsidR="00D71311" w:rsidRPr="00194745">
        <w:rPr>
          <w:sz w:val="28"/>
          <w:szCs w:val="28"/>
        </w:rPr>
        <w:t>vai vairāki zvērināti revidenti</w:t>
      </w:r>
      <w:r w:rsidRPr="00194745">
        <w:rPr>
          <w:sz w:val="28"/>
          <w:szCs w:val="28"/>
        </w:rPr>
        <w:t xml:space="preserve"> vai zvērinātu revidentu komercsabiedrība (turpmāk — zvērināts revidents) atbilstoši Revīzijas pakalpojumu likumam.” </w:t>
      </w:r>
    </w:p>
    <w:p w:rsidR="00C23F91" w:rsidRPr="00194745" w:rsidRDefault="00C23F91" w:rsidP="007006B2">
      <w:pPr>
        <w:tabs>
          <w:tab w:val="left" w:pos="993"/>
        </w:tabs>
        <w:spacing w:after="0" w:line="240" w:lineRule="auto"/>
        <w:jc w:val="both"/>
        <w:rPr>
          <w:sz w:val="28"/>
          <w:szCs w:val="28"/>
        </w:rPr>
      </w:pPr>
    </w:p>
    <w:p w:rsidR="00F72870" w:rsidRPr="00194745" w:rsidRDefault="00B94A1D" w:rsidP="00C23F91">
      <w:pPr>
        <w:pStyle w:val="ListParagraph"/>
        <w:spacing w:after="0" w:line="240" w:lineRule="auto"/>
        <w:ind w:left="0"/>
        <w:contextualSpacing w:val="0"/>
        <w:jc w:val="both"/>
        <w:rPr>
          <w:sz w:val="28"/>
          <w:szCs w:val="28"/>
        </w:rPr>
      </w:pPr>
      <w:r w:rsidRPr="00194745">
        <w:rPr>
          <w:sz w:val="28"/>
          <w:szCs w:val="28"/>
        </w:rPr>
        <w:t>1</w:t>
      </w:r>
      <w:r w:rsidR="00255316" w:rsidRPr="00194745">
        <w:rPr>
          <w:sz w:val="28"/>
          <w:szCs w:val="28"/>
        </w:rPr>
        <w:t>3</w:t>
      </w:r>
      <w:r w:rsidR="00F72870" w:rsidRPr="00194745">
        <w:rPr>
          <w:sz w:val="28"/>
          <w:szCs w:val="28"/>
        </w:rPr>
        <w:t>. Papildināt likumu ar 90.</w:t>
      </w:r>
      <w:r w:rsidR="00F72870" w:rsidRPr="00194745">
        <w:rPr>
          <w:sz w:val="28"/>
          <w:szCs w:val="28"/>
          <w:vertAlign w:val="superscript"/>
        </w:rPr>
        <w:t>1</w:t>
      </w:r>
      <w:r w:rsidR="00F72870" w:rsidRPr="00194745">
        <w:rPr>
          <w:sz w:val="28"/>
          <w:szCs w:val="28"/>
        </w:rPr>
        <w:t xml:space="preserve"> pantu šādā redakcijā:</w:t>
      </w:r>
    </w:p>
    <w:p w:rsidR="00F72870" w:rsidRPr="00194745" w:rsidRDefault="00F72870" w:rsidP="00C23F91">
      <w:pPr>
        <w:pStyle w:val="ListParagraph"/>
        <w:spacing w:after="0" w:line="240" w:lineRule="auto"/>
        <w:ind w:left="0"/>
        <w:contextualSpacing w:val="0"/>
        <w:jc w:val="both"/>
        <w:rPr>
          <w:sz w:val="28"/>
          <w:szCs w:val="28"/>
        </w:rPr>
      </w:pPr>
      <w:r w:rsidRPr="00194745">
        <w:rPr>
          <w:sz w:val="28"/>
          <w:szCs w:val="28"/>
        </w:rPr>
        <w:t>"</w:t>
      </w:r>
      <w:r w:rsidRPr="00194745">
        <w:rPr>
          <w:b/>
          <w:sz w:val="28"/>
          <w:szCs w:val="28"/>
        </w:rPr>
        <w:t>90.</w:t>
      </w:r>
      <w:r w:rsidRPr="00194745">
        <w:rPr>
          <w:b/>
          <w:sz w:val="28"/>
          <w:szCs w:val="28"/>
          <w:vertAlign w:val="superscript"/>
        </w:rPr>
        <w:t>1</w:t>
      </w:r>
      <w:r w:rsidRPr="00194745">
        <w:rPr>
          <w:b/>
          <w:sz w:val="28"/>
          <w:szCs w:val="28"/>
        </w:rPr>
        <w:t xml:space="preserve"> pants.</w:t>
      </w:r>
      <w:r w:rsidRPr="00194745">
        <w:rPr>
          <w:sz w:val="28"/>
          <w:szCs w:val="28"/>
        </w:rPr>
        <w:t xml:space="preserve"> </w:t>
      </w:r>
      <w:r w:rsidR="003140D5" w:rsidRPr="00194745">
        <w:rPr>
          <w:sz w:val="28"/>
          <w:szCs w:val="28"/>
        </w:rPr>
        <w:t>K</w:t>
      </w:r>
      <w:r w:rsidRPr="00194745">
        <w:rPr>
          <w:sz w:val="28"/>
          <w:szCs w:val="28"/>
        </w:rPr>
        <w:t xml:space="preserve">omisija ir tiesīga pieprasīt, lai apdrošināšanas vai pārapdrošināšanas sabiedrība vai nedalībvalsts apdrošinātāja filiāle maina gada pārskata </w:t>
      </w:r>
      <w:r w:rsidR="003B4D0E" w:rsidRPr="00194745">
        <w:rPr>
          <w:sz w:val="28"/>
          <w:szCs w:val="28"/>
        </w:rPr>
        <w:t>vai konsolidētā gada pārskata revīzijai (</w:t>
      </w:r>
      <w:r w:rsidRPr="00194745">
        <w:rPr>
          <w:sz w:val="28"/>
          <w:szCs w:val="28"/>
        </w:rPr>
        <w:t>pārbaudei</w:t>
      </w:r>
      <w:r w:rsidR="003B4D0E" w:rsidRPr="00194745">
        <w:rPr>
          <w:sz w:val="28"/>
          <w:szCs w:val="28"/>
        </w:rPr>
        <w:t xml:space="preserve">) akcionāru vai dalībnieku sapulcē iecelto </w:t>
      </w:r>
      <w:r w:rsidRPr="00194745">
        <w:rPr>
          <w:sz w:val="28"/>
          <w:szCs w:val="28"/>
        </w:rPr>
        <w:t xml:space="preserve">zvērinātu revidentu, ja, veicot apdrošināšanas vai pārapdrošināšanas sabiedrības vai nedalībvalsts apdrošinātāja filiāles uzraudzību, </w:t>
      </w:r>
      <w:r w:rsidR="003140D5" w:rsidRPr="00194745">
        <w:rPr>
          <w:sz w:val="28"/>
          <w:szCs w:val="28"/>
        </w:rPr>
        <w:t>K</w:t>
      </w:r>
      <w:r w:rsidRPr="00194745">
        <w:rPr>
          <w:sz w:val="28"/>
          <w:szCs w:val="28"/>
        </w:rPr>
        <w:t xml:space="preserve">omisija konstatē, ka zvērināta revidenta kvalifikācija vai profesionālā pieredze nav pietiekama kvalitatīvas </w:t>
      </w:r>
      <w:r w:rsidR="003B4D0E" w:rsidRPr="00194745">
        <w:rPr>
          <w:sz w:val="28"/>
          <w:szCs w:val="28"/>
        </w:rPr>
        <w:t>revīzijas (</w:t>
      </w:r>
      <w:r w:rsidRPr="00194745">
        <w:rPr>
          <w:sz w:val="28"/>
          <w:szCs w:val="28"/>
        </w:rPr>
        <w:t>pārbaudes</w:t>
      </w:r>
      <w:r w:rsidR="003B4D0E" w:rsidRPr="00194745">
        <w:rPr>
          <w:sz w:val="28"/>
          <w:szCs w:val="28"/>
        </w:rPr>
        <w:t>)</w:t>
      </w:r>
      <w:r w:rsidRPr="00194745">
        <w:rPr>
          <w:sz w:val="28"/>
          <w:szCs w:val="28"/>
        </w:rPr>
        <w:t xml:space="preserve"> veikšanai, </w:t>
      </w:r>
      <w:r w:rsidR="00BD39D3" w:rsidRPr="00194745">
        <w:rPr>
          <w:sz w:val="28"/>
          <w:szCs w:val="28"/>
        </w:rPr>
        <w:t>vai ir konstatēts</w:t>
      </w:r>
      <w:r w:rsidRPr="00194745">
        <w:rPr>
          <w:sz w:val="28"/>
          <w:szCs w:val="28"/>
        </w:rPr>
        <w:t>, ka</w:t>
      </w:r>
      <w:r w:rsidR="003B4D0E" w:rsidRPr="00194745">
        <w:rPr>
          <w:sz w:val="28"/>
          <w:szCs w:val="28"/>
        </w:rPr>
        <w:t xml:space="preserve"> zvērināts</w:t>
      </w:r>
      <w:r w:rsidRPr="00194745">
        <w:rPr>
          <w:sz w:val="28"/>
          <w:szCs w:val="28"/>
        </w:rPr>
        <w:t xml:space="preserve"> revidents neievēro </w:t>
      </w:r>
      <w:r w:rsidR="003B4D0E" w:rsidRPr="00194745">
        <w:rPr>
          <w:sz w:val="28"/>
          <w:szCs w:val="28"/>
        </w:rPr>
        <w:t xml:space="preserve">Revīzijas pakalpojumu likuma, </w:t>
      </w:r>
      <w:r w:rsidR="003B4D0E" w:rsidRPr="00194745">
        <w:rPr>
          <w:color w:val="000000" w:themeColor="text1"/>
          <w:sz w:val="28"/>
          <w:szCs w:val="28"/>
        </w:rPr>
        <w:t xml:space="preserve">Eiropas Parlamenta un Padomes 2014.gada 16.aprīļa regulas (ES) Nr. 537/2014 par īpašām prasībām attiecībā uz obligātajām revīzijām sabiedriskas nozīmes struktūrās un ar ko atceļ Komisijas Lēmumu 2005/909/EK vai </w:t>
      </w:r>
      <w:r w:rsidRPr="00194745">
        <w:rPr>
          <w:sz w:val="28"/>
          <w:szCs w:val="28"/>
        </w:rPr>
        <w:t>Latvijā atzītos starptautiskos revīzijas standartu</w:t>
      </w:r>
      <w:r w:rsidR="003B4D0E" w:rsidRPr="00194745">
        <w:rPr>
          <w:sz w:val="28"/>
          <w:szCs w:val="28"/>
        </w:rPr>
        <w:t xml:space="preserve"> prasības</w:t>
      </w:r>
      <w:r w:rsidRPr="00194745">
        <w:rPr>
          <w:sz w:val="28"/>
          <w:szCs w:val="28"/>
        </w:rPr>
        <w:t xml:space="preserve">. Par pieņemto lēmumu </w:t>
      </w:r>
      <w:r w:rsidR="003140D5" w:rsidRPr="00194745">
        <w:rPr>
          <w:sz w:val="28"/>
          <w:szCs w:val="28"/>
        </w:rPr>
        <w:t>K</w:t>
      </w:r>
      <w:r w:rsidRPr="00194745">
        <w:rPr>
          <w:sz w:val="28"/>
          <w:szCs w:val="28"/>
        </w:rPr>
        <w:t>omisija informē Finanšu ministriju</w:t>
      </w:r>
      <w:r w:rsidR="003B4D0E" w:rsidRPr="00194745">
        <w:rPr>
          <w:sz w:val="28"/>
          <w:szCs w:val="28"/>
        </w:rPr>
        <w:t xml:space="preserve"> </w:t>
      </w:r>
      <w:r w:rsidR="003B4D0E" w:rsidRPr="00194745">
        <w:rPr>
          <w:noProof/>
          <w:color w:val="000000" w:themeColor="text1"/>
          <w:sz w:val="28"/>
          <w:szCs w:val="28"/>
          <w:lang w:eastAsia="lv-LV"/>
        </w:rPr>
        <w:t>(kā kompetento iestādi saskaņā ar Revīzijas pakalpojumu likumu)</w:t>
      </w:r>
      <w:r w:rsidRPr="00194745">
        <w:rPr>
          <w:sz w:val="28"/>
          <w:szCs w:val="28"/>
        </w:rPr>
        <w:t>."</w:t>
      </w:r>
    </w:p>
    <w:p w:rsidR="006745CD" w:rsidRPr="00194745" w:rsidRDefault="006745CD" w:rsidP="00C23F91">
      <w:pPr>
        <w:pStyle w:val="ListParagraph"/>
        <w:spacing w:after="0" w:line="240" w:lineRule="auto"/>
        <w:ind w:left="0"/>
        <w:contextualSpacing w:val="0"/>
        <w:jc w:val="both"/>
        <w:rPr>
          <w:sz w:val="28"/>
          <w:szCs w:val="28"/>
        </w:rPr>
      </w:pPr>
    </w:p>
    <w:p w:rsidR="006745CD" w:rsidRPr="00194745" w:rsidRDefault="00B80EB9" w:rsidP="00C23F91">
      <w:pPr>
        <w:pStyle w:val="ListParagraph"/>
        <w:spacing w:after="0" w:line="240" w:lineRule="auto"/>
        <w:ind w:left="0"/>
        <w:contextualSpacing w:val="0"/>
        <w:jc w:val="both"/>
        <w:rPr>
          <w:sz w:val="28"/>
          <w:szCs w:val="28"/>
        </w:rPr>
      </w:pPr>
      <w:r w:rsidRPr="00194745">
        <w:rPr>
          <w:sz w:val="28"/>
          <w:szCs w:val="28"/>
        </w:rPr>
        <w:t>1</w:t>
      </w:r>
      <w:r w:rsidR="00255316" w:rsidRPr="00194745">
        <w:rPr>
          <w:sz w:val="28"/>
          <w:szCs w:val="28"/>
        </w:rPr>
        <w:t>4</w:t>
      </w:r>
      <w:r w:rsidR="006745CD" w:rsidRPr="00194745">
        <w:rPr>
          <w:sz w:val="28"/>
          <w:szCs w:val="28"/>
        </w:rPr>
        <w:t>. Izteikt 93. panta 2. punkta "b" apakšpunktu šādā redakcijā:</w:t>
      </w:r>
    </w:p>
    <w:p w:rsidR="006745CD" w:rsidRPr="00194745" w:rsidRDefault="006745CD" w:rsidP="00C23F91">
      <w:pPr>
        <w:pStyle w:val="ListParagraph"/>
        <w:spacing w:after="0" w:line="240" w:lineRule="auto"/>
        <w:ind w:left="0"/>
        <w:contextualSpacing w:val="0"/>
        <w:jc w:val="both"/>
        <w:rPr>
          <w:sz w:val="28"/>
          <w:szCs w:val="28"/>
        </w:rPr>
      </w:pPr>
      <w:r w:rsidRPr="00194745">
        <w:rPr>
          <w:sz w:val="28"/>
          <w:szCs w:val="28"/>
        </w:rPr>
        <w:t>"b) uzlikt par pienākumu apdrošinātāja akcionāru sapulcei, padomei vai valdei atsaukt no amata apdrošinātāja valdes vai padomes locekli, par risku pārvaldības funkciju atbildīgo personu, par atbilstības funkciju atbildīgo personu, par iekšējā audita funkciju atbildīgo personu, par aktuāro funkciju atbildīgo personu, nedalībvalsts apdrošinātāja filiāles vadītāju, kā arī personu, kas, pieņemot būtiskus lēmumus apdrošināšanas vai pārapdrošināšanas sabiedrības vārdā, rada attiecīgajai sabiedrībai vai nedalībvalsts apdrošinātāja filiālei civiltiesiskas saistības,"</w:t>
      </w:r>
      <w:r w:rsidR="00DF5EC8" w:rsidRPr="00194745">
        <w:rPr>
          <w:sz w:val="28"/>
          <w:szCs w:val="28"/>
        </w:rPr>
        <w:t>.</w:t>
      </w:r>
    </w:p>
    <w:p w:rsidR="00F72870" w:rsidRPr="00194745" w:rsidRDefault="00F72870" w:rsidP="00C23F91">
      <w:pPr>
        <w:pStyle w:val="ListParagraph"/>
        <w:spacing w:after="0" w:line="240" w:lineRule="auto"/>
        <w:ind w:left="0"/>
        <w:contextualSpacing w:val="0"/>
        <w:jc w:val="both"/>
        <w:rPr>
          <w:sz w:val="28"/>
          <w:szCs w:val="28"/>
        </w:rPr>
      </w:pPr>
    </w:p>
    <w:p w:rsidR="00093CE2" w:rsidRPr="00194745" w:rsidRDefault="00B80EB9" w:rsidP="00C23F91">
      <w:pPr>
        <w:pStyle w:val="ListParagraph"/>
        <w:spacing w:after="0" w:line="240" w:lineRule="auto"/>
        <w:ind w:left="0"/>
        <w:contextualSpacing w:val="0"/>
        <w:jc w:val="both"/>
        <w:rPr>
          <w:sz w:val="28"/>
          <w:szCs w:val="28"/>
        </w:rPr>
      </w:pPr>
      <w:r w:rsidRPr="00194745">
        <w:rPr>
          <w:sz w:val="28"/>
          <w:szCs w:val="28"/>
        </w:rPr>
        <w:t>1</w:t>
      </w:r>
      <w:r w:rsidR="00255316" w:rsidRPr="00194745">
        <w:rPr>
          <w:sz w:val="28"/>
          <w:szCs w:val="28"/>
        </w:rPr>
        <w:t>5</w:t>
      </w:r>
      <w:r w:rsidR="00C23F91" w:rsidRPr="00194745">
        <w:rPr>
          <w:sz w:val="28"/>
          <w:szCs w:val="28"/>
        </w:rPr>
        <w:t xml:space="preserve">. </w:t>
      </w:r>
      <w:r w:rsidR="00FE2DB5" w:rsidRPr="00194745">
        <w:rPr>
          <w:sz w:val="28"/>
          <w:szCs w:val="28"/>
        </w:rPr>
        <w:t>Papildināt likumu ar 93.</w:t>
      </w:r>
      <w:r w:rsidR="00FE2DB5" w:rsidRPr="00194745">
        <w:rPr>
          <w:sz w:val="28"/>
          <w:szCs w:val="28"/>
          <w:vertAlign w:val="superscript"/>
        </w:rPr>
        <w:t>1</w:t>
      </w:r>
      <w:r w:rsidR="00FE2DB5" w:rsidRPr="00194745">
        <w:rPr>
          <w:sz w:val="28"/>
          <w:szCs w:val="28"/>
        </w:rPr>
        <w:t xml:space="preserve"> pantu </w:t>
      </w:r>
      <w:r w:rsidR="00460358" w:rsidRPr="00194745">
        <w:rPr>
          <w:sz w:val="28"/>
          <w:szCs w:val="28"/>
        </w:rPr>
        <w:t>šādā redakcijā:</w:t>
      </w:r>
    </w:p>
    <w:p w:rsidR="005A31B5" w:rsidRPr="00194745" w:rsidRDefault="00460358" w:rsidP="00DA3AFC">
      <w:pPr>
        <w:shd w:val="clear" w:color="auto" w:fill="FFFFFF"/>
        <w:spacing w:after="0" w:line="240" w:lineRule="auto"/>
        <w:jc w:val="both"/>
        <w:rPr>
          <w:sz w:val="28"/>
          <w:szCs w:val="28"/>
        </w:rPr>
      </w:pPr>
      <w:r w:rsidRPr="00194745">
        <w:rPr>
          <w:sz w:val="28"/>
          <w:szCs w:val="28"/>
        </w:rPr>
        <w:t>"</w:t>
      </w:r>
      <w:r w:rsidR="005A31B5" w:rsidRPr="00194745">
        <w:rPr>
          <w:rFonts w:eastAsia="Times New Roman"/>
          <w:b/>
          <w:bCs/>
          <w:sz w:val="28"/>
          <w:szCs w:val="28"/>
          <w:lang w:eastAsia="lv-LV"/>
        </w:rPr>
        <w:t>93.</w:t>
      </w:r>
      <w:r w:rsidR="005A31B5" w:rsidRPr="00194745">
        <w:rPr>
          <w:rFonts w:eastAsia="Times New Roman"/>
          <w:b/>
          <w:bCs/>
          <w:sz w:val="28"/>
          <w:szCs w:val="28"/>
          <w:vertAlign w:val="superscript"/>
          <w:lang w:eastAsia="lv-LV"/>
        </w:rPr>
        <w:t>1</w:t>
      </w:r>
      <w:r w:rsidR="00DA3AFC" w:rsidRPr="00194745">
        <w:rPr>
          <w:rFonts w:eastAsia="Times New Roman"/>
          <w:b/>
          <w:bCs/>
          <w:sz w:val="28"/>
          <w:szCs w:val="28"/>
          <w:vertAlign w:val="superscript"/>
          <w:lang w:eastAsia="lv-LV"/>
        </w:rPr>
        <w:t xml:space="preserve"> </w:t>
      </w:r>
      <w:r w:rsidR="005A31B5" w:rsidRPr="00194745">
        <w:rPr>
          <w:rFonts w:eastAsia="Times New Roman"/>
          <w:b/>
          <w:bCs/>
          <w:sz w:val="28"/>
          <w:szCs w:val="28"/>
          <w:lang w:eastAsia="lv-LV"/>
        </w:rPr>
        <w:t xml:space="preserve">pants. </w:t>
      </w:r>
      <w:r w:rsidR="00B8211E" w:rsidRPr="00194745">
        <w:rPr>
          <w:rFonts w:eastAsia="Times New Roman"/>
          <w:bCs/>
          <w:sz w:val="28"/>
          <w:szCs w:val="28"/>
          <w:lang w:eastAsia="lv-LV"/>
        </w:rPr>
        <w:t>(1)</w:t>
      </w:r>
      <w:r w:rsidR="00B8211E" w:rsidRPr="00194745">
        <w:rPr>
          <w:rFonts w:eastAsia="Times New Roman"/>
          <w:b/>
          <w:bCs/>
          <w:sz w:val="28"/>
          <w:szCs w:val="28"/>
          <w:lang w:eastAsia="lv-LV"/>
        </w:rPr>
        <w:t xml:space="preserve"> </w:t>
      </w:r>
      <w:r w:rsidR="005A31B5" w:rsidRPr="00194745">
        <w:rPr>
          <w:sz w:val="28"/>
          <w:szCs w:val="28"/>
        </w:rPr>
        <w:t xml:space="preserve">Ja Komisija konstatē, ka apdrošinātājs vai pārapdrošinātājs neievēro </w:t>
      </w:r>
      <w:r w:rsidR="005A31B5" w:rsidRPr="00194745">
        <w:rPr>
          <w:sz w:val="28"/>
          <w:szCs w:val="28"/>
          <w:lang w:eastAsia="lv-LV"/>
        </w:rPr>
        <w:t>Regulas Nr.</w:t>
      </w:r>
      <w:r w:rsidR="00DA3AFC" w:rsidRPr="00194745">
        <w:rPr>
          <w:sz w:val="28"/>
          <w:szCs w:val="28"/>
          <w:lang w:eastAsia="lv-LV"/>
        </w:rPr>
        <w:t> </w:t>
      </w:r>
      <w:r w:rsidR="005A31B5" w:rsidRPr="00194745">
        <w:rPr>
          <w:sz w:val="28"/>
          <w:szCs w:val="28"/>
          <w:lang w:eastAsia="lv-LV"/>
        </w:rPr>
        <w:t xml:space="preserve">1286/2014 </w:t>
      </w:r>
      <w:r w:rsidR="005A31B5" w:rsidRPr="00194745">
        <w:rPr>
          <w:sz w:val="28"/>
          <w:szCs w:val="28"/>
        </w:rPr>
        <w:t>5.</w:t>
      </w:r>
      <w:r w:rsidR="00DA3AFC" w:rsidRPr="00194745">
        <w:rPr>
          <w:sz w:val="28"/>
          <w:szCs w:val="28"/>
        </w:rPr>
        <w:t> </w:t>
      </w:r>
      <w:r w:rsidR="005A31B5" w:rsidRPr="00194745">
        <w:rPr>
          <w:sz w:val="28"/>
          <w:szCs w:val="28"/>
        </w:rPr>
        <w:t>panta 1.</w:t>
      </w:r>
      <w:r w:rsidR="00DA3AFC" w:rsidRPr="00194745">
        <w:rPr>
          <w:sz w:val="28"/>
          <w:szCs w:val="28"/>
        </w:rPr>
        <w:t> </w:t>
      </w:r>
      <w:r w:rsidR="005A31B5" w:rsidRPr="00194745">
        <w:rPr>
          <w:sz w:val="28"/>
          <w:szCs w:val="28"/>
        </w:rPr>
        <w:t>punkta, 6.</w:t>
      </w:r>
      <w:r w:rsidR="00DA3AFC" w:rsidRPr="00194745">
        <w:rPr>
          <w:sz w:val="28"/>
          <w:szCs w:val="28"/>
        </w:rPr>
        <w:t>  panta</w:t>
      </w:r>
      <w:r w:rsidR="005A31B5" w:rsidRPr="00194745">
        <w:rPr>
          <w:sz w:val="28"/>
          <w:szCs w:val="28"/>
        </w:rPr>
        <w:t>, 7.</w:t>
      </w:r>
      <w:r w:rsidR="00DA3AFC" w:rsidRPr="00194745">
        <w:rPr>
          <w:sz w:val="28"/>
          <w:szCs w:val="28"/>
        </w:rPr>
        <w:t> </w:t>
      </w:r>
      <w:r w:rsidR="005A31B5" w:rsidRPr="00194745">
        <w:rPr>
          <w:sz w:val="28"/>
          <w:szCs w:val="28"/>
        </w:rPr>
        <w:t>panta, 8.</w:t>
      </w:r>
      <w:r w:rsidR="00CE4FB1" w:rsidRPr="00194745">
        <w:rPr>
          <w:sz w:val="28"/>
          <w:szCs w:val="28"/>
        </w:rPr>
        <w:t> </w:t>
      </w:r>
      <w:r w:rsidR="005A31B5" w:rsidRPr="00194745">
        <w:rPr>
          <w:sz w:val="28"/>
          <w:szCs w:val="28"/>
        </w:rPr>
        <w:t>panta 1. līdz 3.</w:t>
      </w:r>
      <w:r w:rsidR="00CE4FB1" w:rsidRPr="00194745">
        <w:rPr>
          <w:sz w:val="28"/>
          <w:szCs w:val="28"/>
        </w:rPr>
        <w:t> </w:t>
      </w:r>
      <w:r w:rsidR="005A31B5" w:rsidRPr="00194745">
        <w:rPr>
          <w:sz w:val="28"/>
          <w:szCs w:val="28"/>
        </w:rPr>
        <w:t>punkta, 9.</w:t>
      </w:r>
      <w:r w:rsidR="00CE4FB1" w:rsidRPr="00194745">
        <w:rPr>
          <w:sz w:val="28"/>
          <w:szCs w:val="28"/>
        </w:rPr>
        <w:t> </w:t>
      </w:r>
      <w:r w:rsidR="005A31B5" w:rsidRPr="00194745">
        <w:rPr>
          <w:sz w:val="28"/>
          <w:szCs w:val="28"/>
        </w:rPr>
        <w:t>panta, 10.</w:t>
      </w:r>
      <w:r w:rsidR="00CE4FB1" w:rsidRPr="00194745">
        <w:rPr>
          <w:sz w:val="28"/>
          <w:szCs w:val="28"/>
        </w:rPr>
        <w:t> </w:t>
      </w:r>
      <w:r w:rsidR="005A31B5" w:rsidRPr="00194745">
        <w:rPr>
          <w:sz w:val="28"/>
          <w:szCs w:val="28"/>
        </w:rPr>
        <w:t>panta 1.</w:t>
      </w:r>
      <w:r w:rsidR="00CE4FB1" w:rsidRPr="00194745">
        <w:rPr>
          <w:sz w:val="28"/>
          <w:szCs w:val="28"/>
        </w:rPr>
        <w:t> </w:t>
      </w:r>
      <w:r w:rsidR="005A31B5" w:rsidRPr="00194745">
        <w:rPr>
          <w:sz w:val="28"/>
          <w:szCs w:val="28"/>
        </w:rPr>
        <w:t>punkta, 13.</w:t>
      </w:r>
      <w:r w:rsidR="00CE4FB1" w:rsidRPr="00194745">
        <w:rPr>
          <w:sz w:val="28"/>
          <w:szCs w:val="28"/>
        </w:rPr>
        <w:t> </w:t>
      </w:r>
      <w:r w:rsidR="005A31B5" w:rsidRPr="00194745">
        <w:rPr>
          <w:sz w:val="28"/>
          <w:szCs w:val="28"/>
        </w:rPr>
        <w:t>panta 1., 3. vai 4.</w:t>
      </w:r>
      <w:r w:rsidR="00CE4FB1" w:rsidRPr="00194745">
        <w:rPr>
          <w:sz w:val="28"/>
          <w:szCs w:val="28"/>
        </w:rPr>
        <w:t> </w:t>
      </w:r>
      <w:r w:rsidR="005A31B5" w:rsidRPr="00194745">
        <w:rPr>
          <w:sz w:val="28"/>
          <w:szCs w:val="28"/>
        </w:rPr>
        <w:t>punkta, 14. vai 19.</w:t>
      </w:r>
      <w:r w:rsidR="00CE4FB1" w:rsidRPr="00194745">
        <w:rPr>
          <w:sz w:val="28"/>
          <w:szCs w:val="28"/>
        </w:rPr>
        <w:t> </w:t>
      </w:r>
      <w:r w:rsidR="005A31B5" w:rsidRPr="00194745">
        <w:rPr>
          <w:sz w:val="28"/>
          <w:szCs w:val="28"/>
        </w:rPr>
        <w:t>panta prasības, Komisija, pieņemot lēmumu, ir tiesīga:</w:t>
      </w:r>
    </w:p>
    <w:p w:rsidR="002A67DF" w:rsidRPr="00194745" w:rsidRDefault="005A31B5" w:rsidP="0093608C">
      <w:pPr>
        <w:shd w:val="clear" w:color="auto" w:fill="FFFFFF"/>
        <w:spacing w:after="0" w:line="240" w:lineRule="auto"/>
        <w:jc w:val="both"/>
        <w:rPr>
          <w:sz w:val="28"/>
          <w:szCs w:val="28"/>
        </w:rPr>
      </w:pPr>
      <w:r w:rsidRPr="00194745">
        <w:rPr>
          <w:sz w:val="28"/>
          <w:szCs w:val="28"/>
        </w:rPr>
        <w:t>1) īstenot šādas darbības:</w:t>
      </w:r>
    </w:p>
    <w:p w:rsidR="005A31B5" w:rsidRPr="00194745" w:rsidRDefault="005A31B5" w:rsidP="00DA3AFC">
      <w:pPr>
        <w:shd w:val="clear" w:color="auto" w:fill="FFFFFF"/>
        <w:spacing w:after="0" w:line="240" w:lineRule="auto"/>
        <w:jc w:val="both"/>
        <w:rPr>
          <w:sz w:val="28"/>
          <w:szCs w:val="28"/>
        </w:rPr>
      </w:pPr>
      <w:r w:rsidRPr="00194745">
        <w:rPr>
          <w:sz w:val="28"/>
          <w:szCs w:val="28"/>
        </w:rPr>
        <w:t>a) aizliegt apdrošināšanas ieguldījumu produkta izplatīšanu,</w:t>
      </w:r>
    </w:p>
    <w:p w:rsidR="002A67DF" w:rsidRPr="00194745" w:rsidRDefault="005A31B5">
      <w:pPr>
        <w:shd w:val="clear" w:color="auto" w:fill="FFFFFF"/>
        <w:spacing w:after="0" w:line="240" w:lineRule="auto"/>
        <w:jc w:val="both"/>
        <w:rPr>
          <w:sz w:val="28"/>
          <w:szCs w:val="28"/>
        </w:rPr>
      </w:pPr>
      <w:r w:rsidRPr="00194745">
        <w:rPr>
          <w:sz w:val="28"/>
          <w:szCs w:val="28"/>
        </w:rPr>
        <w:t>b) uzlikt par pienākumu apturēt apdrošināšanas ieguldījumu produkta izplatīšanu,</w:t>
      </w:r>
    </w:p>
    <w:p w:rsidR="002A67DF" w:rsidRPr="00194745" w:rsidRDefault="005A31B5">
      <w:pPr>
        <w:shd w:val="clear" w:color="auto" w:fill="FFFFFF"/>
        <w:spacing w:after="0" w:line="240" w:lineRule="auto"/>
        <w:jc w:val="both"/>
        <w:rPr>
          <w:sz w:val="28"/>
          <w:szCs w:val="28"/>
        </w:rPr>
      </w:pPr>
      <w:r w:rsidRPr="00194745">
        <w:rPr>
          <w:sz w:val="28"/>
          <w:szCs w:val="28"/>
        </w:rPr>
        <w:t>c) aizliegt sniegt pamatinformācijas dokumentu, kas neatbilst Regulas Nr.</w:t>
      </w:r>
      <w:r w:rsidR="00DA3AFC" w:rsidRPr="00194745">
        <w:rPr>
          <w:sz w:val="28"/>
          <w:szCs w:val="28"/>
        </w:rPr>
        <w:t> </w:t>
      </w:r>
      <w:r w:rsidRPr="00194745">
        <w:rPr>
          <w:sz w:val="28"/>
          <w:szCs w:val="28"/>
        </w:rPr>
        <w:t>1286/2014 6., 7., 8. vai 10.</w:t>
      </w:r>
      <w:r w:rsidR="00CE4FB1" w:rsidRPr="00194745">
        <w:rPr>
          <w:sz w:val="28"/>
          <w:szCs w:val="28"/>
        </w:rPr>
        <w:t> </w:t>
      </w:r>
      <w:r w:rsidRPr="00194745">
        <w:rPr>
          <w:sz w:val="28"/>
          <w:szCs w:val="28"/>
        </w:rPr>
        <w:t>pantā noteiktajām prasībām</w:t>
      </w:r>
      <w:r w:rsidR="00DA3AFC" w:rsidRPr="00194745">
        <w:rPr>
          <w:sz w:val="28"/>
          <w:szCs w:val="28"/>
        </w:rPr>
        <w:t>,</w:t>
      </w:r>
      <w:r w:rsidRPr="00194745">
        <w:rPr>
          <w:sz w:val="28"/>
          <w:szCs w:val="28"/>
        </w:rPr>
        <w:t xml:space="preserve"> un dot rīkojumu publicēt jaunu pamatinformācijas dokumenta versiju,</w:t>
      </w:r>
    </w:p>
    <w:p w:rsidR="002A67DF" w:rsidRPr="00194745" w:rsidRDefault="005A31B5">
      <w:pPr>
        <w:shd w:val="clear" w:color="auto" w:fill="FFFFFF"/>
        <w:spacing w:after="0" w:line="240" w:lineRule="auto"/>
        <w:jc w:val="both"/>
        <w:rPr>
          <w:sz w:val="28"/>
          <w:szCs w:val="28"/>
        </w:rPr>
      </w:pPr>
      <w:r w:rsidRPr="00194745">
        <w:rPr>
          <w:sz w:val="28"/>
          <w:szCs w:val="28"/>
        </w:rPr>
        <w:t xml:space="preserve">d) uzlikt par pienākumu personai, </w:t>
      </w:r>
      <w:r w:rsidRPr="00194745">
        <w:rPr>
          <w:bCs/>
          <w:sz w:val="28"/>
          <w:szCs w:val="28"/>
        </w:rPr>
        <w:t>kas ir apdrošināšanas ieguldījumu produkta izveidotājs vai sniedz konsultācijas par apdrošināšanas ieguldījumu produktu vai to pārdod,</w:t>
      </w:r>
      <w:r w:rsidRPr="00194745">
        <w:rPr>
          <w:sz w:val="28"/>
          <w:szCs w:val="28"/>
        </w:rPr>
        <w:t xml:space="preserve"> informēt klient</w:t>
      </w:r>
      <w:r w:rsidR="009A1CBB" w:rsidRPr="00194745">
        <w:rPr>
          <w:sz w:val="28"/>
          <w:szCs w:val="28"/>
        </w:rPr>
        <w:t>u, kas nav profesionāls klients un</w:t>
      </w:r>
      <w:r w:rsidR="009A1CBB" w:rsidRPr="00194745">
        <w:rPr>
          <w:color w:val="000000"/>
          <w:sz w:val="28"/>
          <w:szCs w:val="28"/>
        </w:rPr>
        <w:t xml:space="preserve"> kura tiesības un intereses tika skartas,</w:t>
      </w:r>
      <w:r w:rsidRPr="00194745">
        <w:rPr>
          <w:sz w:val="28"/>
          <w:szCs w:val="28"/>
        </w:rPr>
        <w:t xml:space="preserve"> par piemēroto sankciju un </w:t>
      </w:r>
      <w:r w:rsidR="00DA3AFC" w:rsidRPr="00194745">
        <w:rPr>
          <w:sz w:val="28"/>
          <w:szCs w:val="28"/>
        </w:rPr>
        <w:t xml:space="preserve">par to, </w:t>
      </w:r>
      <w:r w:rsidRPr="00194745">
        <w:rPr>
          <w:sz w:val="28"/>
          <w:szCs w:val="28"/>
        </w:rPr>
        <w:t>kur klients var iesniegt sūdzību vai prasību par tiesisko aizsardzību</w:t>
      </w:r>
      <w:r w:rsidR="00DA3AFC" w:rsidRPr="00194745">
        <w:rPr>
          <w:sz w:val="28"/>
          <w:szCs w:val="28"/>
        </w:rPr>
        <w:t>;</w:t>
      </w:r>
    </w:p>
    <w:p w:rsidR="002A67DF" w:rsidRPr="00194745" w:rsidRDefault="005A31B5" w:rsidP="0093608C">
      <w:pPr>
        <w:shd w:val="clear" w:color="auto" w:fill="FFFFFF"/>
        <w:spacing w:after="0" w:line="240" w:lineRule="auto"/>
        <w:jc w:val="both"/>
        <w:rPr>
          <w:sz w:val="28"/>
          <w:szCs w:val="28"/>
        </w:rPr>
      </w:pPr>
      <w:r w:rsidRPr="00194745">
        <w:rPr>
          <w:sz w:val="28"/>
          <w:szCs w:val="28"/>
        </w:rPr>
        <w:t>2) piemērot šādas sankcijas:</w:t>
      </w:r>
    </w:p>
    <w:p w:rsidR="005A31B5" w:rsidRPr="00194745" w:rsidRDefault="005A31B5" w:rsidP="00DA3AFC">
      <w:pPr>
        <w:shd w:val="clear" w:color="auto" w:fill="FFFFFF"/>
        <w:spacing w:after="0" w:line="240" w:lineRule="auto"/>
        <w:jc w:val="both"/>
        <w:rPr>
          <w:sz w:val="28"/>
          <w:szCs w:val="28"/>
        </w:rPr>
      </w:pPr>
      <w:r w:rsidRPr="00194745">
        <w:rPr>
          <w:sz w:val="28"/>
          <w:szCs w:val="28"/>
        </w:rPr>
        <w:t>a) izteikt brīdinājumu, kurā norādīta atbildīgā persona un pārkāpuma būtība,</w:t>
      </w:r>
    </w:p>
    <w:p w:rsidR="002A67DF" w:rsidRPr="00194745" w:rsidRDefault="005A31B5">
      <w:pPr>
        <w:shd w:val="clear" w:color="auto" w:fill="FFFFFF"/>
        <w:spacing w:after="0" w:line="240" w:lineRule="auto"/>
        <w:jc w:val="both"/>
        <w:rPr>
          <w:sz w:val="28"/>
          <w:szCs w:val="28"/>
        </w:rPr>
      </w:pPr>
      <w:r w:rsidRPr="00194745">
        <w:rPr>
          <w:sz w:val="28"/>
          <w:szCs w:val="28"/>
        </w:rPr>
        <w:t xml:space="preserve">b) </w:t>
      </w:r>
      <w:r w:rsidRPr="00194745">
        <w:rPr>
          <w:rFonts w:eastAsia="Times New Roman"/>
          <w:sz w:val="28"/>
          <w:szCs w:val="28"/>
          <w:lang w:eastAsia="lv-LV"/>
        </w:rPr>
        <w:t>uzlikt šajā likumā paredzētās soda naudas</w:t>
      </w:r>
      <w:r w:rsidR="00460358" w:rsidRPr="00194745">
        <w:rPr>
          <w:sz w:val="28"/>
          <w:szCs w:val="28"/>
        </w:rPr>
        <w:t>.</w:t>
      </w:r>
    </w:p>
    <w:p w:rsidR="002A67DF" w:rsidRPr="00194745" w:rsidRDefault="00B8211E" w:rsidP="0093608C">
      <w:pPr>
        <w:shd w:val="clear" w:color="auto" w:fill="FFFFFF"/>
        <w:spacing w:after="0" w:line="240" w:lineRule="auto"/>
        <w:jc w:val="both"/>
        <w:rPr>
          <w:sz w:val="28"/>
          <w:szCs w:val="28"/>
        </w:rPr>
      </w:pPr>
      <w:r w:rsidRPr="00194745">
        <w:rPr>
          <w:sz w:val="28"/>
          <w:szCs w:val="28"/>
        </w:rPr>
        <w:t>(2) Komisijas izdotā administratīvā akta par šā panta pirmās daļas 1.</w:t>
      </w:r>
      <w:r w:rsidR="00CE4FB1" w:rsidRPr="00194745">
        <w:rPr>
          <w:sz w:val="28"/>
          <w:szCs w:val="28"/>
        </w:rPr>
        <w:t> </w:t>
      </w:r>
      <w:r w:rsidRPr="00194745">
        <w:rPr>
          <w:sz w:val="28"/>
          <w:szCs w:val="28"/>
        </w:rPr>
        <w:t>punktā minēto pasākumu piemērošanu pārsūdzēšana neaptur tā darbību.</w:t>
      </w:r>
      <w:r w:rsidR="00460358" w:rsidRPr="00194745">
        <w:rPr>
          <w:sz w:val="28"/>
          <w:szCs w:val="28"/>
        </w:rPr>
        <w:t>"</w:t>
      </w:r>
    </w:p>
    <w:p w:rsidR="00B8211E" w:rsidRPr="00194745" w:rsidRDefault="00B8211E" w:rsidP="00C23F91">
      <w:pPr>
        <w:pStyle w:val="ListParagraph"/>
        <w:spacing w:after="0" w:line="240" w:lineRule="auto"/>
        <w:ind w:left="0"/>
        <w:contextualSpacing w:val="0"/>
        <w:jc w:val="both"/>
        <w:rPr>
          <w:sz w:val="28"/>
          <w:szCs w:val="28"/>
        </w:rPr>
      </w:pPr>
    </w:p>
    <w:p w:rsidR="00460358" w:rsidRPr="00194745" w:rsidRDefault="00B80EB9" w:rsidP="00C23F91">
      <w:pPr>
        <w:pStyle w:val="ListParagraph"/>
        <w:spacing w:after="0" w:line="240" w:lineRule="auto"/>
        <w:ind w:left="0"/>
        <w:contextualSpacing w:val="0"/>
        <w:jc w:val="both"/>
        <w:rPr>
          <w:sz w:val="28"/>
          <w:szCs w:val="28"/>
        </w:rPr>
      </w:pPr>
      <w:r w:rsidRPr="00194745">
        <w:rPr>
          <w:sz w:val="28"/>
          <w:szCs w:val="28"/>
        </w:rPr>
        <w:t>1</w:t>
      </w:r>
      <w:r w:rsidR="00255316" w:rsidRPr="00194745">
        <w:rPr>
          <w:sz w:val="28"/>
          <w:szCs w:val="28"/>
        </w:rPr>
        <w:t>6</w:t>
      </w:r>
      <w:r w:rsidR="00C23F91" w:rsidRPr="00194745">
        <w:rPr>
          <w:sz w:val="28"/>
          <w:szCs w:val="28"/>
        </w:rPr>
        <w:t xml:space="preserve">. </w:t>
      </w:r>
      <w:r w:rsidR="00FE2DB5" w:rsidRPr="00194745">
        <w:rPr>
          <w:sz w:val="28"/>
          <w:szCs w:val="28"/>
        </w:rPr>
        <w:t>Papildināt 94</w:t>
      </w:r>
      <w:r w:rsidR="00645402" w:rsidRPr="00194745">
        <w:rPr>
          <w:sz w:val="28"/>
          <w:szCs w:val="28"/>
        </w:rPr>
        <w:t>.</w:t>
      </w:r>
      <w:r w:rsidR="00CE4FB1" w:rsidRPr="00194745">
        <w:rPr>
          <w:sz w:val="28"/>
          <w:szCs w:val="28"/>
        </w:rPr>
        <w:t> </w:t>
      </w:r>
      <w:r w:rsidR="00EE1CEC" w:rsidRPr="00194745">
        <w:rPr>
          <w:sz w:val="28"/>
          <w:szCs w:val="28"/>
        </w:rPr>
        <w:t>pant</w:t>
      </w:r>
      <w:r w:rsidR="00FE2DB5" w:rsidRPr="00194745">
        <w:rPr>
          <w:sz w:val="28"/>
          <w:szCs w:val="28"/>
        </w:rPr>
        <w:t>u ar 3.</w:t>
      </w:r>
      <w:r w:rsidR="00FE2DB5" w:rsidRPr="00194745">
        <w:rPr>
          <w:sz w:val="28"/>
          <w:szCs w:val="28"/>
          <w:vertAlign w:val="superscript"/>
        </w:rPr>
        <w:t>1</w:t>
      </w:r>
      <w:r w:rsidR="00FE2DB5" w:rsidRPr="00194745">
        <w:rPr>
          <w:sz w:val="28"/>
          <w:szCs w:val="28"/>
        </w:rPr>
        <w:t xml:space="preserve"> </w:t>
      </w:r>
      <w:r w:rsidR="00EE1CEC" w:rsidRPr="00194745">
        <w:rPr>
          <w:sz w:val="28"/>
          <w:szCs w:val="28"/>
        </w:rPr>
        <w:t>daļu šādā redakcijā:</w:t>
      </w:r>
    </w:p>
    <w:p w:rsidR="00FE2DB5" w:rsidRPr="00194745" w:rsidRDefault="00E30365" w:rsidP="00C23F91">
      <w:pPr>
        <w:shd w:val="clear" w:color="auto" w:fill="FFFFFF"/>
        <w:spacing w:after="0" w:line="240" w:lineRule="auto"/>
        <w:jc w:val="both"/>
        <w:rPr>
          <w:sz w:val="28"/>
          <w:szCs w:val="28"/>
        </w:rPr>
      </w:pPr>
      <w:r w:rsidRPr="00194745">
        <w:rPr>
          <w:sz w:val="28"/>
          <w:szCs w:val="28"/>
        </w:rPr>
        <w:t>"</w:t>
      </w:r>
      <w:r w:rsidR="00FE2DB5" w:rsidRPr="00194745">
        <w:rPr>
          <w:rFonts w:eastAsia="Times New Roman"/>
          <w:sz w:val="28"/>
          <w:szCs w:val="28"/>
          <w:lang w:eastAsia="lv-LV"/>
        </w:rPr>
        <w:t>(3</w:t>
      </w:r>
      <w:r w:rsidR="00FE2DB5" w:rsidRPr="00194745">
        <w:rPr>
          <w:rFonts w:eastAsia="Times New Roman"/>
          <w:sz w:val="28"/>
          <w:szCs w:val="28"/>
          <w:vertAlign w:val="superscript"/>
          <w:lang w:eastAsia="lv-LV"/>
        </w:rPr>
        <w:t>1</w:t>
      </w:r>
      <w:r w:rsidR="00FE2DB5" w:rsidRPr="00194745">
        <w:rPr>
          <w:rFonts w:eastAsia="Times New Roman"/>
          <w:sz w:val="28"/>
          <w:szCs w:val="28"/>
          <w:lang w:eastAsia="lv-LV"/>
        </w:rPr>
        <w:t xml:space="preserve">) Par </w:t>
      </w:r>
      <w:r w:rsidR="00FE2DB5" w:rsidRPr="00194745">
        <w:rPr>
          <w:sz w:val="28"/>
          <w:szCs w:val="28"/>
        </w:rPr>
        <w:t>šā likuma 93.</w:t>
      </w:r>
      <w:r w:rsidR="00FE2DB5" w:rsidRPr="00194745">
        <w:rPr>
          <w:sz w:val="28"/>
          <w:szCs w:val="28"/>
          <w:vertAlign w:val="superscript"/>
        </w:rPr>
        <w:t>1</w:t>
      </w:r>
      <w:r w:rsidR="00FE2DB5" w:rsidRPr="00194745">
        <w:rPr>
          <w:sz w:val="28"/>
          <w:szCs w:val="28"/>
        </w:rPr>
        <w:t xml:space="preserve"> pantā minēto Regulas Nr.</w:t>
      </w:r>
      <w:r w:rsidR="00836A3D" w:rsidRPr="00194745">
        <w:rPr>
          <w:sz w:val="28"/>
          <w:szCs w:val="28"/>
        </w:rPr>
        <w:t> </w:t>
      </w:r>
      <w:r w:rsidR="00FE2DB5" w:rsidRPr="00194745">
        <w:rPr>
          <w:sz w:val="28"/>
          <w:szCs w:val="28"/>
        </w:rPr>
        <w:t>1286/2014 pantu pārkāpumiem Komisija ir tiesīga:</w:t>
      </w:r>
    </w:p>
    <w:p w:rsidR="00FE2DB5" w:rsidRPr="00194745" w:rsidRDefault="00FE2DB5" w:rsidP="00C23F91">
      <w:pPr>
        <w:shd w:val="clear" w:color="auto" w:fill="FFFFFF"/>
        <w:spacing w:after="0" w:line="240" w:lineRule="auto"/>
        <w:jc w:val="both"/>
        <w:rPr>
          <w:sz w:val="28"/>
          <w:szCs w:val="28"/>
        </w:rPr>
      </w:pPr>
      <w:r w:rsidRPr="00194745">
        <w:rPr>
          <w:sz w:val="28"/>
          <w:szCs w:val="28"/>
        </w:rPr>
        <w:t xml:space="preserve">1) uzlikt juridiskai personai soda naudu līdz 5 000 000 </w:t>
      </w:r>
      <w:r w:rsidRPr="00194745">
        <w:rPr>
          <w:i/>
          <w:sz w:val="28"/>
          <w:szCs w:val="28"/>
        </w:rPr>
        <w:t>euro</w:t>
      </w:r>
      <w:r w:rsidRPr="00194745">
        <w:rPr>
          <w:sz w:val="28"/>
          <w:szCs w:val="28"/>
        </w:rPr>
        <w:t xml:space="preserve"> vai līdz 3 procentiem no kopējā gada apgrozījuma</w:t>
      </w:r>
      <w:r w:rsidR="003B3025" w:rsidRPr="00194745">
        <w:rPr>
          <w:sz w:val="28"/>
          <w:szCs w:val="28"/>
        </w:rPr>
        <w:t xml:space="preserve"> </w:t>
      </w:r>
      <w:r w:rsidRPr="00194745">
        <w:rPr>
          <w:sz w:val="28"/>
          <w:szCs w:val="28"/>
        </w:rPr>
        <w:t xml:space="preserve"> saskaņā ar pēdējo pieejamo minētās juridiskās personas revidēto gada pārskatu, kuru apstiprinājusi </w:t>
      </w:r>
      <w:r w:rsidR="008A0955" w:rsidRPr="00194745">
        <w:rPr>
          <w:sz w:val="28"/>
          <w:szCs w:val="28"/>
        </w:rPr>
        <w:t>akcionāru sapulce</w:t>
      </w:r>
      <w:r w:rsidR="00005C56" w:rsidRPr="00194745">
        <w:rPr>
          <w:sz w:val="28"/>
          <w:szCs w:val="28"/>
        </w:rPr>
        <w:t xml:space="preserve"> vai biedru kopsapulce</w:t>
      </w:r>
      <w:r w:rsidRPr="00194745">
        <w:rPr>
          <w:sz w:val="28"/>
          <w:szCs w:val="28"/>
        </w:rPr>
        <w:t>. Ja juridiskā persona ir mātes sabiedrība vai mātes sabiedrības meitas sabiedrība, kam ir jāsagatavo konsolidētie gada pārskati saskaņā ar izcelsmes dalībvalsts normatīvo aktu prasībām, kopējo apgrozījumu veido kopējais gada apgrozījums vai atbilstoša veida ienākumi saskaņā ar attiecīgajiem Eiropas Savienības tiesību aktiem grāmatvedības jomā, ņemot vērā pēdējo pieejamo konsolidēto gada pārskatu, ko apstiprinājusi galvenā mātes sabiedrības vadības struktūra;</w:t>
      </w:r>
    </w:p>
    <w:p w:rsidR="00FE2DB5" w:rsidRPr="00194745" w:rsidRDefault="00FE2DB5" w:rsidP="00C23F91">
      <w:pPr>
        <w:shd w:val="clear" w:color="auto" w:fill="FFFFFF"/>
        <w:spacing w:after="0" w:line="240" w:lineRule="auto"/>
        <w:jc w:val="both"/>
        <w:rPr>
          <w:i/>
          <w:sz w:val="28"/>
          <w:szCs w:val="28"/>
        </w:rPr>
      </w:pPr>
      <w:r w:rsidRPr="00194745">
        <w:rPr>
          <w:sz w:val="28"/>
          <w:szCs w:val="28"/>
        </w:rPr>
        <w:t>2) uzlikt par pārkāpumu atbildīgajai fizisk</w:t>
      </w:r>
      <w:r w:rsidR="004D4745" w:rsidRPr="00194745">
        <w:rPr>
          <w:sz w:val="28"/>
          <w:szCs w:val="28"/>
        </w:rPr>
        <w:t>aj</w:t>
      </w:r>
      <w:r w:rsidRPr="00194745">
        <w:rPr>
          <w:sz w:val="28"/>
          <w:szCs w:val="28"/>
        </w:rPr>
        <w:t xml:space="preserve">ai personai soda naudu līdz 700 000 </w:t>
      </w:r>
      <w:r w:rsidRPr="00194745">
        <w:rPr>
          <w:i/>
          <w:sz w:val="28"/>
          <w:szCs w:val="28"/>
        </w:rPr>
        <w:t>euro</w:t>
      </w:r>
      <w:r w:rsidRPr="00194745">
        <w:rPr>
          <w:sz w:val="28"/>
          <w:szCs w:val="28"/>
        </w:rPr>
        <w:t>;</w:t>
      </w:r>
    </w:p>
    <w:p w:rsidR="00EE5D23" w:rsidRPr="00194745" w:rsidRDefault="00FE2DB5" w:rsidP="00C23F91">
      <w:pPr>
        <w:shd w:val="clear" w:color="auto" w:fill="FFFFFF"/>
        <w:spacing w:after="0" w:line="240" w:lineRule="auto"/>
        <w:jc w:val="both"/>
        <w:rPr>
          <w:sz w:val="28"/>
          <w:szCs w:val="28"/>
        </w:rPr>
      </w:pPr>
      <w:r w:rsidRPr="00194745">
        <w:rPr>
          <w:sz w:val="28"/>
          <w:szCs w:val="28"/>
        </w:rPr>
        <w:t>3) uzlikt soda naudu līdz pārkāpuma rezultātā gūto ienākumu vai novērsto iespējamo zaudējumu divkāršam apmēram</w:t>
      </w:r>
      <w:r w:rsidR="00EE5D23" w:rsidRPr="00194745">
        <w:rPr>
          <w:sz w:val="28"/>
          <w:szCs w:val="28"/>
        </w:rPr>
        <w:t>.</w:t>
      </w:r>
      <w:r w:rsidR="00AF38CF" w:rsidRPr="00194745">
        <w:rPr>
          <w:sz w:val="28"/>
          <w:szCs w:val="28"/>
        </w:rPr>
        <w:t>"</w:t>
      </w:r>
    </w:p>
    <w:p w:rsidR="00C23F91" w:rsidRPr="00194745" w:rsidRDefault="00C23F91" w:rsidP="00C23F91">
      <w:pPr>
        <w:shd w:val="clear" w:color="auto" w:fill="FFFFFF"/>
        <w:spacing w:after="0" w:line="240" w:lineRule="auto"/>
        <w:ind w:left="426"/>
        <w:jc w:val="both"/>
        <w:rPr>
          <w:sz w:val="28"/>
          <w:szCs w:val="28"/>
        </w:rPr>
      </w:pPr>
    </w:p>
    <w:p w:rsidR="00FE2DB5" w:rsidRPr="00194745" w:rsidRDefault="00B80EB9" w:rsidP="00C23F91">
      <w:pPr>
        <w:pStyle w:val="ListParagraph"/>
        <w:spacing w:after="0" w:line="240" w:lineRule="auto"/>
        <w:ind w:left="0"/>
        <w:contextualSpacing w:val="0"/>
        <w:jc w:val="both"/>
        <w:rPr>
          <w:sz w:val="28"/>
          <w:szCs w:val="28"/>
        </w:rPr>
      </w:pPr>
      <w:r w:rsidRPr="00194745">
        <w:rPr>
          <w:sz w:val="28"/>
          <w:szCs w:val="28"/>
        </w:rPr>
        <w:t>1</w:t>
      </w:r>
      <w:r w:rsidR="00255316" w:rsidRPr="00194745">
        <w:rPr>
          <w:sz w:val="28"/>
          <w:szCs w:val="28"/>
        </w:rPr>
        <w:t>7</w:t>
      </w:r>
      <w:r w:rsidR="00C23F91" w:rsidRPr="00194745">
        <w:rPr>
          <w:sz w:val="28"/>
          <w:szCs w:val="28"/>
        </w:rPr>
        <w:t xml:space="preserve">. </w:t>
      </w:r>
      <w:r w:rsidR="00FE2DB5" w:rsidRPr="00194745">
        <w:rPr>
          <w:sz w:val="28"/>
          <w:szCs w:val="28"/>
        </w:rPr>
        <w:t>95.</w:t>
      </w:r>
      <w:r w:rsidR="00CE4FB1" w:rsidRPr="00194745">
        <w:rPr>
          <w:sz w:val="28"/>
          <w:szCs w:val="28"/>
        </w:rPr>
        <w:t> </w:t>
      </w:r>
      <w:r w:rsidR="00FE2DB5" w:rsidRPr="00194745">
        <w:rPr>
          <w:sz w:val="28"/>
          <w:szCs w:val="28"/>
        </w:rPr>
        <w:t>pantā:</w:t>
      </w:r>
    </w:p>
    <w:p w:rsidR="00C23F91" w:rsidRPr="00194745" w:rsidRDefault="00C23F91" w:rsidP="00C23F91">
      <w:pPr>
        <w:pStyle w:val="ListParagraph"/>
        <w:tabs>
          <w:tab w:val="left" w:pos="993"/>
        </w:tabs>
        <w:spacing w:after="0" w:line="240" w:lineRule="auto"/>
        <w:ind w:left="428"/>
        <w:contextualSpacing w:val="0"/>
        <w:jc w:val="both"/>
        <w:rPr>
          <w:sz w:val="28"/>
          <w:szCs w:val="28"/>
        </w:rPr>
      </w:pPr>
    </w:p>
    <w:p w:rsidR="00FE2DB5" w:rsidRPr="00194745" w:rsidRDefault="00836A3D" w:rsidP="00C23F91">
      <w:pPr>
        <w:pStyle w:val="ListParagraph"/>
        <w:spacing w:after="0" w:line="240" w:lineRule="auto"/>
        <w:ind w:left="0"/>
        <w:contextualSpacing w:val="0"/>
        <w:jc w:val="both"/>
        <w:rPr>
          <w:sz w:val="28"/>
          <w:szCs w:val="28"/>
        </w:rPr>
      </w:pPr>
      <w:r w:rsidRPr="00194745">
        <w:rPr>
          <w:sz w:val="28"/>
          <w:szCs w:val="28"/>
        </w:rPr>
        <w:t>p</w:t>
      </w:r>
      <w:r w:rsidR="00FE2DB5" w:rsidRPr="00194745">
        <w:rPr>
          <w:sz w:val="28"/>
          <w:szCs w:val="28"/>
        </w:rPr>
        <w:t>apildināt pirm</w:t>
      </w:r>
      <w:r w:rsidR="00E330CD" w:rsidRPr="00194745">
        <w:rPr>
          <w:sz w:val="28"/>
          <w:szCs w:val="28"/>
        </w:rPr>
        <w:t>o</w:t>
      </w:r>
      <w:r w:rsidR="00FE2DB5" w:rsidRPr="00194745">
        <w:rPr>
          <w:sz w:val="28"/>
          <w:szCs w:val="28"/>
        </w:rPr>
        <w:t xml:space="preserve"> daļ</w:t>
      </w:r>
      <w:r w:rsidR="00E330CD" w:rsidRPr="00194745">
        <w:rPr>
          <w:sz w:val="28"/>
          <w:szCs w:val="28"/>
        </w:rPr>
        <w:t>u</w:t>
      </w:r>
      <w:r w:rsidR="00FE2DB5" w:rsidRPr="00194745">
        <w:rPr>
          <w:sz w:val="28"/>
          <w:szCs w:val="28"/>
        </w:rPr>
        <w:t xml:space="preserve"> </w:t>
      </w:r>
      <w:r w:rsidR="00222E8B" w:rsidRPr="00194745">
        <w:rPr>
          <w:sz w:val="28"/>
          <w:szCs w:val="28"/>
        </w:rPr>
        <w:t xml:space="preserve">pēc </w:t>
      </w:r>
      <w:r w:rsidR="00FE2DB5" w:rsidRPr="00194745">
        <w:rPr>
          <w:sz w:val="28"/>
          <w:szCs w:val="28"/>
        </w:rPr>
        <w:t>vārd</w:t>
      </w:r>
      <w:r w:rsidR="00222E8B" w:rsidRPr="00194745">
        <w:rPr>
          <w:sz w:val="28"/>
          <w:szCs w:val="28"/>
        </w:rPr>
        <w:t>iem</w:t>
      </w:r>
      <w:r w:rsidR="00E330CD" w:rsidRPr="00194745">
        <w:rPr>
          <w:sz w:val="28"/>
          <w:szCs w:val="28"/>
        </w:rPr>
        <w:t xml:space="preserve"> "</w:t>
      </w:r>
      <w:r w:rsidR="005A31B5" w:rsidRPr="00194745">
        <w:rPr>
          <w:sz w:val="28"/>
          <w:szCs w:val="28"/>
        </w:rPr>
        <w:t xml:space="preserve">piemērotajām </w:t>
      </w:r>
      <w:r w:rsidR="00E330CD" w:rsidRPr="00194745">
        <w:rPr>
          <w:sz w:val="28"/>
          <w:szCs w:val="28"/>
        </w:rPr>
        <w:t>sankcijām"</w:t>
      </w:r>
      <w:r w:rsidR="00FE2DB5" w:rsidRPr="00194745">
        <w:rPr>
          <w:sz w:val="28"/>
          <w:szCs w:val="28"/>
        </w:rPr>
        <w:t xml:space="preserve"> </w:t>
      </w:r>
      <w:r w:rsidR="00E330CD" w:rsidRPr="00194745">
        <w:rPr>
          <w:sz w:val="28"/>
          <w:szCs w:val="28"/>
        </w:rPr>
        <w:t xml:space="preserve">ar vārdiem </w:t>
      </w:r>
      <w:r w:rsidR="00DF5EC8" w:rsidRPr="00194745">
        <w:rPr>
          <w:sz w:val="28"/>
          <w:szCs w:val="28"/>
        </w:rPr>
        <w:t xml:space="preserve">un skaitli </w:t>
      </w:r>
      <w:r w:rsidR="00E330CD" w:rsidRPr="00194745">
        <w:rPr>
          <w:sz w:val="28"/>
          <w:szCs w:val="28"/>
        </w:rPr>
        <w:t>"</w:t>
      </w:r>
      <w:r w:rsidR="005A31B5" w:rsidRPr="00194745">
        <w:rPr>
          <w:rFonts w:eastAsia="Times New Roman"/>
          <w:sz w:val="28"/>
          <w:szCs w:val="28"/>
          <w:lang w:eastAsia="lv-LV"/>
        </w:rPr>
        <w:t>kā arī par piemērotajām šā likuma 93.</w:t>
      </w:r>
      <w:r w:rsidR="005A31B5" w:rsidRPr="00194745">
        <w:rPr>
          <w:rFonts w:eastAsia="Times New Roman"/>
          <w:sz w:val="28"/>
          <w:szCs w:val="28"/>
          <w:vertAlign w:val="superscript"/>
          <w:lang w:eastAsia="lv-LV"/>
        </w:rPr>
        <w:t>1</w:t>
      </w:r>
      <w:r w:rsidR="005A31B5" w:rsidRPr="00194745">
        <w:rPr>
          <w:rFonts w:eastAsia="Times New Roman"/>
          <w:sz w:val="28"/>
          <w:szCs w:val="28"/>
          <w:lang w:eastAsia="lv-LV"/>
        </w:rPr>
        <w:t xml:space="preserve"> pantā paredzētajām darbībām</w:t>
      </w:r>
      <w:r w:rsidR="00222E8B" w:rsidRPr="00194745">
        <w:rPr>
          <w:sz w:val="28"/>
          <w:szCs w:val="28"/>
        </w:rPr>
        <w:t>"</w:t>
      </w:r>
      <w:r w:rsidRPr="00194745">
        <w:rPr>
          <w:sz w:val="28"/>
          <w:szCs w:val="28"/>
        </w:rPr>
        <w:t>;</w:t>
      </w:r>
    </w:p>
    <w:p w:rsidR="00C23F91" w:rsidRPr="00194745" w:rsidRDefault="00C23F91" w:rsidP="00C23F91">
      <w:pPr>
        <w:pStyle w:val="ListParagraph"/>
        <w:spacing w:after="0" w:line="240" w:lineRule="auto"/>
        <w:ind w:left="0"/>
        <w:contextualSpacing w:val="0"/>
        <w:jc w:val="both"/>
        <w:rPr>
          <w:sz w:val="28"/>
          <w:szCs w:val="28"/>
        </w:rPr>
      </w:pPr>
    </w:p>
    <w:p w:rsidR="00E330CD" w:rsidRPr="00194745" w:rsidRDefault="00836A3D" w:rsidP="00C23F91">
      <w:pPr>
        <w:pStyle w:val="ListParagraph"/>
        <w:spacing w:after="0" w:line="240" w:lineRule="auto"/>
        <w:ind w:left="0"/>
        <w:contextualSpacing w:val="0"/>
        <w:jc w:val="both"/>
        <w:rPr>
          <w:sz w:val="28"/>
          <w:szCs w:val="28"/>
        </w:rPr>
      </w:pPr>
      <w:r w:rsidRPr="00194745">
        <w:rPr>
          <w:sz w:val="28"/>
          <w:szCs w:val="28"/>
        </w:rPr>
        <w:t>p</w:t>
      </w:r>
      <w:r w:rsidR="00E330CD" w:rsidRPr="00194745">
        <w:rPr>
          <w:sz w:val="28"/>
          <w:szCs w:val="28"/>
        </w:rPr>
        <w:t>apildināt pantu ar piekto daļu šādā redakcijā:</w:t>
      </w:r>
    </w:p>
    <w:p w:rsidR="00E330CD" w:rsidRPr="00194745" w:rsidRDefault="00E330CD" w:rsidP="00C23F91">
      <w:pPr>
        <w:pStyle w:val="ListParagraph"/>
        <w:spacing w:after="0" w:line="240" w:lineRule="auto"/>
        <w:ind w:left="0"/>
        <w:contextualSpacing w:val="0"/>
        <w:jc w:val="both"/>
        <w:rPr>
          <w:sz w:val="28"/>
          <w:szCs w:val="28"/>
        </w:rPr>
      </w:pPr>
      <w:r w:rsidRPr="00194745">
        <w:rPr>
          <w:sz w:val="28"/>
          <w:szCs w:val="28"/>
        </w:rPr>
        <w:t>"</w:t>
      </w:r>
      <w:r w:rsidRPr="00194745">
        <w:rPr>
          <w:rFonts w:eastAsia="Times New Roman"/>
          <w:sz w:val="28"/>
          <w:szCs w:val="28"/>
          <w:lang w:eastAsia="lv-LV"/>
        </w:rPr>
        <w:t xml:space="preserve">(5) </w:t>
      </w:r>
      <w:r w:rsidRPr="00194745">
        <w:rPr>
          <w:sz w:val="28"/>
          <w:szCs w:val="28"/>
        </w:rPr>
        <w:t xml:space="preserve">Komisija informē </w:t>
      </w:r>
      <w:r w:rsidR="005A31B5" w:rsidRPr="00194745">
        <w:rPr>
          <w:sz w:val="28"/>
          <w:szCs w:val="28"/>
        </w:rPr>
        <w:t>EAAPI</w:t>
      </w:r>
      <w:r w:rsidRPr="00194745">
        <w:rPr>
          <w:sz w:val="28"/>
          <w:szCs w:val="28"/>
        </w:rPr>
        <w:t xml:space="preserve"> par sankcijām un darbībām, kas piemērotas par šā likuma 93.</w:t>
      </w:r>
      <w:r w:rsidRPr="00194745">
        <w:rPr>
          <w:sz w:val="28"/>
          <w:szCs w:val="28"/>
          <w:vertAlign w:val="superscript"/>
        </w:rPr>
        <w:t xml:space="preserve">1 </w:t>
      </w:r>
      <w:r w:rsidRPr="00194745">
        <w:rPr>
          <w:sz w:val="28"/>
          <w:szCs w:val="28"/>
        </w:rPr>
        <w:t>pantā minētajiem pārkāpumiem."</w:t>
      </w:r>
    </w:p>
    <w:p w:rsidR="00FE510E" w:rsidRPr="00194745" w:rsidRDefault="00FE510E" w:rsidP="00C23F91">
      <w:pPr>
        <w:pStyle w:val="ListParagraph"/>
        <w:spacing w:after="0" w:line="240" w:lineRule="auto"/>
        <w:ind w:left="0"/>
        <w:contextualSpacing w:val="0"/>
        <w:jc w:val="both"/>
        <w:rPr>
          <w:sz w:val="28"/>
          <w:szCs w:val="28"/>
        </w:rPr>
      </w:pPr>
    </w:p>
    <w:p w:rsidR="00FE510E" w:rsidRPr="00194745" w:rsidRDefault="00B80EB9" w:rsidP="00C23F91">
      <w:pPr>
        <w:pStyle w:val="ListParagraph"/>
        <w:spacing w:after="0" w:line="240" w:lineRule="auto"/>
        <w:ind w:left="0"/>
        <w:contextualSpacing w:val="0"/>
        <w:jc w:val="both"/>
        <w:rPr>
          <w:sz w:val="28"/>
          <w:szCs w:val="28"/>
        </w:rPr>
      </w:pPr>
      <w:r w:rsidRPr="00194745">
        <w:rPr>
          <w:sz w:val="28"/>
          <w:szCs w:val="28"/>
        </w:rPr>
        <w:t>1</w:t>
      </w:r>
      <w:r w:rsidR="00255316" w:rsidRPr="00194745">
        <w:rPr>
          <w:sz w:val="28"/>
          <w:szCs w:val="28"/>
        </w:rPr>
        <w:t>8</w:t>
      </w:r>
      <w:r w:rsidR="00FE510E" w:rsidRPr="00194745">
        <w:rPr>
          <w:sz w:val="28"/>
          <w:szCs w:val="28"/>
        </w:rPr>
        <w:t>. Papildināt 108. pantu ar otro daļu šādā redakcij</w:t>
      </w:r>
      <w:r w:rsidR="00EB237E" w:rsidRPr="00194745">
        <w:rPr>
          <w:sz w:val="28"/>
          <w:szCs w:val="28"/>
        </w:rPr>
        <w:t>ā:</w:t>
      </w:r>
    </w:p>
    <w:p w:rsidR="00FE510E" w:rsidRPr="00194745" w:rsidRDefault="00FE510E" w:rsidP="00C23F91">
      <w:pPr>
        <w:pStyle w:val="ListParagraph"/>
        <w:spacing w:after="0" w:line="240" w:lineRule="auto"/>
        <w:ind w:left="0"/>
        <w:contextualSpacing w:val="0"/>
        <w:jc w:val="both"/>
        <w:rPr>
          <w:sz w:val="28"/>
          <w:szCs w:val="28"/>
        </w:rPr>
      </w:pPr>
      <w:r w:rsidRPr="00194745">
        <w:rPr>
          <w:sz w:val="28"/>
          <w:szCs w:val="28"/>
        </w:rPr>
        <w:t>"(2) Apdrošināšanas vai pārapdrošināšanas sabiedrība šā panta pirmajā daļā noteiktā aprēķina rezultātā iegūto lielumu koriģē, ņemot vērā darījumu partnera saistību nepildīšanas rezultātā sagaidāmos zaudējumus. Apdrošināšanas vai pārapdrošināšanas sabiedrība korekciju veic uz darījumu partnera saistību nepildīšanas varbūtības novērtējuma un attiecīgi no tā izrietošo vidējo zaudējumu pamata."</w:t>
      </w:r>
    </w:p>
    <w:p w:rsidR="00B80EB9" w:rsidRPr="00194745" w:rsidRDefault="00B80EB9" w:rsidP="00C23F91">
      <w:pPr>
        <w:pStyle w:val="ListParagraph"/>
        <w:spacing w:after="0" w:line="240" w:lineRule="auto"/>
        <w:ind w:left="0"/>
        <w:contextualSpacing w:val="0"/>
        <w:jc w:val="both"/>
        <w:rPr>
          <w:sz w:val="28"/>
          <w:szCs w:val="28"/>
        </w:rPr>
      </w:pPr>
    </w:p>
    <w:p w:rsidR="00B80EB9" w:rsidRPr="00194745" w:rsidRDefault="00B80EB9" w:rsidP="00B80EB9">
      <w:pPr>
        <w:pStyle w:val="ListParagraph"/>
        <w:spacing w:after="0" w:line="240" w:lineRule="auto"/>
        <w:ind w:left="0"/>
        <w:jc w:val="both"/>
        <w:rPr>
          <w:sz w:val="28"/>
          <w:szCs w:val="28"/>
        </w:rPr>
      </w:pPr>
      <w:r w:rsidRPr="00194745">
        <w:rPr>
          <w:sz w:val="28"/>
          <w:szCs w:val="28"/>
        </w:rPr>
        <w:t>1</w:t>
      </w:r>
      <w:r w:rsidR="00255316" w:rsidRPr="00194745">
        <w:rPr>
          <w:sz w:val="28"/>
          <w:szCs w:val="28"/>
        </w:rPr>
        <w:t>9</w:t>
      </w:r>
      <w:r w:rsidRPr="00194745">
        <w:rPr>
          <w:sz w:val="28"/>
          <w:szCs w:val="28"/>
        </w:rPr>
        <w:t>. Izteikt 130. panta ceturtās daļas pirmo teikumu šādā redakcijā:</w:t>
      </w:r>
    </w:p>
    <w:p w:rsidR="00B80EB9" w:rsidRPr="00194745" w:rsidRDefault="00B80EB9" w:rsidP="00B80EB9">
      <w:pPr>
        <w:pStyle w:val="ListParagraph"/>
        <w:spacing w:after="0" w:line="240" w:lineRule="auto"/>
        <w:ind w:left="0"/>
        <w:jc w:val="both"/>
        <w:rPr>
          <w:sz w:val="28"/>
          <w:szCs w:val="28"/>
        </w:rPr>
      </w:pPr>
    </w:p>
    <w:p w:rsidR="00B80EB9" w:rsidRPr="00194745" w:rsidRDefault="00B80EB9" w:rsidP="00B80EB9">
      <w:pPr>
        <w:pStyle w:val="ListParagraph"/>
        <w:spacing w:after="0" w:line="240" w:lineRule="auto"/>
        <w:ind w:left="0"/>
        <w:contextualSpacing w:val="0"/>
        <w:jc w:val="both"/>
        <w:rPr>
          <w:sz w:val="28"/>
          <w:szCs w:val="28"/>
        </w:rPr>
      </w:pPr>
      <w:r w:rsidRPr="00194745">
        <w:rPr>
          <w:sz w:val="28"/>
          <w:szCs w:val="28"/>
        </w:rPr>
        <w:t>"(4) Apdrošināšanas vai pārapdrošināšanas sabiedrība veic minimālās kapitāla prasības aprēķinu vismaz reizi ceturksnī un tā rezultātus iesniedz Komisijai."</w:t>
      </w:r>
    </w:p>
    <w:p w:rsidR="00255316" w:rsidRPr="00194745" w:rsidRDefault="00255316" w:rsidP="00B80EB9">
      <w:pPr>
        <w:pStyle w:val="ListParagraph"/>
        <w:spacing w:after="0" w:line="240" w:lineRule="auto"/>
        <w:ind w:left="0"/>
        <w:contextualSpacing w:val="0"/>
        <w:jc w:val="both"/>
        <w:rPr>
          <w:sz w:val="28"/>
          <w:szCs w:val="28"/>
        </w:rPr>
      </w:pPr>
    </w:p>
    <w:p w:rsidR="00255316" w:rsidRPr="00194745" w:rsidRDefault="00255316" w:rsidP="00B80EB9">
      <w:pPr>
        <w:pStyle w:val="ListParagraph"/>
        <w:spacing w:after="0" w:line="240" w:lineRule="auto"/>
        <w:ind w:left="0"/>
        <w:contextualSpacing w:val="0"/>
        <w:jc w:val="both"/>
        <w:rPr>
          <w:sz w:val="28"/>
          <w:szCs w:val="28"/>
        </w:rPr>
      </w:pPr>
      <w:r w:rsidRPr="00194745">
        <w:rPr>
          <w:sz w:val="28"/>
          <w:szCs w:val="28"/>
        </w:rPr>
        <w:t>20. Izslēgt 137. pantu.</w:t>
      </w:r>
    </w:p>
    <w:p w:rsidR="003E4465" w:rsidRPr="00194745" w:rsidRDefault="003E4465" w:rsidP="00C23F91">
      <w:pPr>
        <w:pStyle w:val="ListParagraph"/>
        <w:spacing w:after="0" w:line="240" w:lineRule="auto"/>
        <w:ind w:left="0"/>
        <w:contextualSpacing w:val="0"/>
        <w:jc w:val="both"/>
        <w:rPr>
          <w:sz w:val="28"/>
          <w:szCs w:val="28"/>
        </w:rPr>
      </w:pPr>
    </w:p>
    <w:p w:rsidR="003E4465" w:rsidRPr="00194745" w:rsidRDefault="00255316" w:rsidP="003E4465">
      <w:pPr>
        <w:spacing w:after="0" w:line="240" w:lineRule="auto"/>
        <w:jc w:val="both"/>
        <w:rPr>
          <w:sz w:val="28"/>
          <w:szCs w:val="28"/>
        </w:rPr>
      </w:pPr>
      <w:r w:rsidRPr="00194745">
        <w:rPr>
          <w:sz w:val="28"/>
          <w:szCs w:val="28"/>
        </w:rPr>
        <w:t>21</w:t>
      </w:r>
      <w:r w:rsidR="003E4465" w:rsidRPr="00194745">
        <w:rPr>
          <w:sz w:val="28"/>
          <w:szCs w:val="28"/>
        </w:rPr>
        <w:t>. Papildināt 166. panta pirmo daļu ar 6. punktu šādā redakcijā:</w:t>
      </w:r>
    </w:p>
    <w:p w:rsidR="003E4465" w:rsidRPr="00194745" w:rsidRDefault="003E4465" w:rsidP="003E4465">
      <w:pPr>
        <w:spacing w:after="0" w:line="240" w:lineRule="auto"/>
        <w:jc w:val="both"/>
        <w:rPr>
          <w:sz w:val="28"/>
          <w:szCs w:val="28"/>
        </w:rPr>
      </w:pPr>
      <w:r w:rsidRPr="00194745">
        <w:rPr>
          <w:sz w:val="28"/>
          <w:szCs w:val="28"/>
        </w:rPr>
        <w:t>"6) informāciju par pārvaldes struktūru."</w:t>
      </w:r>
    </w:p>
    <w:p w:rsidR="00527E30" w:rsidRPr="00194745" w:rsidRDefault="00527E30"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22</w:t>
      </w:r>
      <w:r w:rsidR="003E4465" w:rsidRPr="00194745">
        <w:rPr>
          <w:sz w:val="28"/>
          <w:szCs w:val="28"/>
        </w:rPr>
        <w:t>. Izteikt 169. panta ceturto daļu šādā redakcijā:</w:t>
      </w:r>
    </w:p>
    <w:p w:rsidR="003E4465" w:rsidRPr="00194745" w:rsidRDefault="003E4465" w:rsidP="003E4465">
      <w:pPr>
        <w:pStyle w:val="ListParagraph"/>
        <w:spacing w:after="0" w:line="240" w:lineRule="auto"/>
        <w:ind w:left="0"/>
        <w:contextualSpacing w:val="0"/>
        <w:jc w:val="both"/>
        <w:rPr>
          <w:sz w:val="28"/>
          <w:szCs w:val="28"/>
        </w:rPr>
      </w:pPr>
      <w:r w:rsidRPr="00194745">
        <w:rPr>
          <w:sz w:val="28"/>
          <w:szCs w:val="28"/>
        </w:rPr>
        <w:t>"(4) Jautājumu par nedalībvalsts apdrošinātāja filiāles visu noslēgto apdrošināšanas līgumu vai daļas no tiem nodošanu izskata saskaņā ar šā likuma 47. panta trešo, ceturto, piekto, sesto, septīto, astoto, devīto un desmito daļu un 48., 49., 50., 51. un 52. pantu.</w:t>
      </w:r>
    </w:p>
    <w:p w:rsidR="003E4465" w:rsidRPr="00194745" w:rsidRDefault="003E4465" w:rsidP="003E4465">
      <w:pPr>
        <w:pStyle w:val="ListParagraph"/>
        <w:spacing w:after="0" w:line="240" w:lineRule="auto"/>
        <w:ind w:left="0"/>
        <w:contextualSpacing w:val="0"/>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23</w:t>
      </w:r>
      <w:r w:rsidR="003E4465" w:rsidRPr="00194745">
        <w:rPr>
          <w:sz w:val="28"/>
          <w:szCs w:val="28"/>
        </w:rPr>
        <w:t>. Papildināt likumu ar 187.</w:t>
      </w:r>
      <w:r w:rsidR="003E4465" w:rsidRPr="00194745">
        <w:rPr>
          <w:sz w:val="28"/>
          <w:szCs w:val="28"/>
          <w:vertAlign w:val="superscript"/>
        </w:rPr>
        <w:t>1</w:t>
      </w:r>
      <w:r w:rsidR="003E4465" w:rsidRPr="00194745">
        <w:rPr>
          <w:sz w:val="28"/>
          <w:szCs w:val="28"/>
        </w:rPr>
        <w:t xml:space="preserve"> pantu šādā redakcijā:</w:t>
      </w:r>
    </w:p>
    <w:p w:rsidR="003E4465" w:rsidRPr="00194745" w:rsidRDefault="003E4465" w:rsidP="003E4465">
      <w:pPr>
        <w:spacing w:after="0" w:line="240" w:lineRule="auto"/>
        <w:jc w:val="both"/>
        <w:rPr>
          <w:sz w:val="28"/>
          <w:szCs w:val="28"/>
        </w:rPr>
      </w:pPr>
      <w:r w:rsidRPr="00194745">
        <w:rPr>
          <w:sz w:val="28"/>
          <w:szCs w:val="28"/>
        </w:rPr>
        <w:t>"</w:t>
      </w:r>
      <w:r w:rsidRPr="00194745">
        <w:rPr>
          <w:b/>
          <w:sz w:val="28"/>
          <w:szCs w:val="28"/>
        </w:rPr>
        <w:t>187.</w:t>
      </w:r>
      <w:r w:rsidRPr="00194745">
        <w:rPr>
          <w:b/>
          <w:sz w:val="28"/>
          <w:szCs w:val="28"/>
          <w:vertAlign w:val="superscript"/>
        </w:rPr>
        <w:t>1</w:t>
      </w:r>
      <w:r w:rsidRPr="00194745">
        <w:rPr>
          <w:b/>
          <w:sz w:val="28"/>
          <w:szCs w:val="28"/>
        </w:rPr>
        <w:t xml:space="preserve"> pants.</w:t>
      </w:r>
      <w:r w:rsidRPr="00194745">
        <w:rPr>
          <w:sz w:val="28"/>
          <w:szCs w:val="28"/>
        </w:rPr>
        <w:t xml:space="preserve"> Nodrošinot šīs nodaļas prasību īstenošanu, Komisija sadarbojas un konsultējas ar dalībvalstu uzraudzības iestādēm."</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24</w:t>
      </w:r>
      <w:r w:rsidR="003E4465" w:rsidRPr="00194745">
        <w:rPr>
          <w:sz w:val="28"/>
          <w:szCs w:val="28"/>
        </w:rPr>
        <w:t>. Papildināt 191. panta otrās daļas 3. punktu ar "c" apakšpunktu šādā redakcijā:</w:t>
      </w:r>
    </w:p>
    <w:p w:rsidR="003E4465" w:rsidRPr="00194745" w:rsidRDefault="003E4465" w:rsidP="003E4465">
      <w:pPr>
        <w:spacing w:after="0" w:line="240" w:lineRule="auto"/>
        <w:jc w:val="both"/>
        <w:rPr>
          <w:sz w:val="28"/>
          <w:szCs w:val="28"/>
        </w:rPr>
      </w:pPr>
      <w:r w:rsidRPr="00194745">
        <w:rPr>
          <w:sz w:val="28"/>
          <w:szCs w:val="28"/>
        </w:rPr>
        <w:t xml:space="preserve">"c) apdrošināšanas līgumā norādīts, ka </w:t>
      </w:r>
      <w:r w:rsidR="003414EF" w:rsidRPr="00194745">
        <w:rPr>
          <w:sz w:val="28"/>
          <w:szCs w:val="28"/>
        </w:rPr>
        <w:t>juridisko izdevumu apdrošināšana ir papildrisks palīdzības apdrošināšanai</w:t>
      </w:r>
      <w:r w:rsidRPr="00194745">
        <w:rPr>
          <w:sz w:val="28"/>
          <w:szCs w:val="28"/>
        </w:rPr>
        <w:t>."</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25</w:t>
      </w:r>
      <w:r w:rsidR="003E4465" w:rsidRPr="00194745">
        <w:rPr>
          <w:sz w:val="28"/>
          <w:szCs w:val="28"/>
        </w:rPr>
        <w:t>. Papildināt 193. panta ceturto daļu ar 3. un 4. punktu šādā redakcijā:</w:t>
      </w:r>
    </w:p>
    <w:p w:rsidR="003E4465" w:rsidRPr="00194745" w:rsidRDefault="003147F4" w:rsidP="003E4465">
      <w:pPr>
        <w:spacing w:after="0" w:line="240" w:lineRule="auto"/>
        <w:jc w:val="both"/>
        <w:rPr>
          <w:sz w:val="28"/>
          <w:szCs w:val="28"/>
        </w:rPr>
      </w:pPr>
      <w:r w:rsidRPr="00194745">
        <w:rPr>
          <w:sz w:val="28"/>
          <w:szCs w:val="28"/>
        </w:rPr>
        <w:t>"3) apdrošinātājs, kurš veicis juridisko izdevumu apdrošināšanu, un apdrošinātājs, kurš veicis palīdzības apdrošināšanu, nav tiesīgs darboties nevienā civiltiesiskās atbildības apdrošināšanas veidā;</w:t>
      </w:r>
    </w:p>
    <w:p w:rsidR="003E4465" w:rsidRPr="00194745" w:rsidRDefault="003E4465" w:rsidP="003E4465">
      <w:pPr>
        <w:spacing w:after="0" w:line="240" w:lineRule="auto"/>
        <w:jc w:val="both"/>
        <w:rPr>
          <w:sz w:val="28"/>
          <w:szCs w:val="28"/>
        </w:rPr>
      </w:pPr>
    </w:p>
    <w:p w:rsidR="003E4465" w:rsidRPr="00194745" w:rsidRDefault="003E4465" w:rsidP="003E4465">
      <w:pPr>
        <w:spacing w:after="0" w:line="240" w:lineRule="auto"/>
        <w:jc w:val="both"/>
        <w:rPr>
          <w:sz w:val="28"/>
          <w:szCs w:val="28"/>
        </w:rPr>
      </w:pPr>
      <w:r w:rsidRPr="00194745">
        <w:rPr>
          <w:sz w:val="28"/>
          <w:szCs w:val="28"/>
        </w:rPr>
        <w:t>4) tiek nodrošināti šā panta trešās daļas noteikumi."</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26</w:t>
      </w:r>
      <w:r w:rsidR="003E4465" w:rsidRPr="00194745">
        <w:rPr>
          <w:sz w:val="28"/>
          <w:szCs w:val="28"/>
        </w:rPr>
        <w:t>. Papildināt likumu ar jaunu XXVI</w:t>
      </w:r>
      <w:r w:rsidR="003E4465" w:rsidRPr="00194745">
        <w:rPr>
          <w:sz w:val="28"/>
          <w:szCs w:val="28"/>
          <w:vertAlign w:val="superscript"/>
        </w:rPr>
        <w:t>1</w:t>
      </w:r>
      <w:r w:rsidR="003E4465" w:rsidRPr="00194745">
        <w:rPr>
          <w:sz w:val="28"/>
          <w:szCs w:val="28"/>
        </w:rPr>
        <w:t xml:space="preserve"> nodaļu šādā redakcijā:</w:t>
      </w:r>
    </w:p>
    <w:p w:rsidR="003E4465" w:rsidRPr="00194745" w:rsidRDefault="003E4465" w:rsidP="003E4465">
      <w:pPr>
        <w:spacing w:after="0" w:line="240" w:lineRule="auto"/>
        <w:jc w:val="both"/>
        <w:rPr>
          <w:sz w:val="28"/>
          <w:szCs w:val="28"/>
        </w:rPr>
      </w:pPr>
    </w:p>
    <w:p w:rsidR="003E4465" w:rsidRPr="00194745" w:rsidRDefault="003E4465" w:rsidP="003E4465">
      <w:pPr>
        <w:spacing w:after="0" w:line="240" w:lineRule="auto"/>
        <w:jc w:val="center"/>
        <w:rPr>
          <w:b/>
          <w:sz w:val="28"/>
          <w:szCs w:val="28"/>
        </w:rPr>
      </w:pPr>
      <w:r w:rsidRPr="00194745">
        <w:rPr>
          <w:sz w:val="28"/>
          <w:szCs w:val="28"/>
        </w:rPr>
        <w:t xml:space="preserve">" </w:t>
      </w:r>
      <w:r w:rsidRPr="00194745">
        <w:rPr>
          <w:b/>
          <w:sz w:val="28"/>
          <w:szCs w:val="28"/>
        </w:rPr>
        <w:t>XXVI</w:t>
      </w:r>
      <w:r w:rsidRPr="00194745">
        <w:rPr>
          <w:b/>
          <w:sz w:val="28"/>
          <w:szCs w:val="28"/>
          <w:vertAlign w:val="superscript"/>
        </w:rPr>
        <w:t>1</w:t>
      </w:r>
      <w:r w:rsidRPr="00194745">
        <w:rPr>
          <w:b/>
          <w:sz w:val="28"/>
          <w:szCs w:val="28"/>
        </w:rPr>
        <w:t xml:space="preserve"> nodaļa</w:t>
      </w:r>
    </w:p>
    <w:p w:rsidR="003E4465" w:rsidRPr="00194745" w:rsidRDefault="003E4465" w:rsidP="003E4465">
      <w:pPr>
        <w:spacing w:after="0" w:line="240" w:lineRule="auto"/>
        <w:jc w:val="center"/>
        <w:rPr>
          <w:sz w:val="28"/>
          <w:szCs w:val="28"/>
        </w:rPr>
      </w:pPr>
      <w:r w:rsidRPr="00194745">
        <w:rPr>
          <w:b/>
          <w:sz w:val="28"/>
          <w:szCs w:val="28"/>
        </w:rPr>
        <w:t>Obligātā apdrošināšana</w:t>
      </w:r>
    </w:p>
    <w:p w:rsidR="003E4465" w:rsidRPr="00194745" w:rsidRDefault="003E4465" w:rsidP="003E4465">
      <w:pPr>
        <w:spacing w:after="0" w:line="240" w:lineRule="auto"/>
        <w:jc w:val="center"/>
        <w:rPr>
          <w:sz w:val="28"/>
          <w:szCs w:val="28"/>
        </w:rPr>
      </w:pPr>
    </w:p>
    <w:p w:rsidR="003E4465" w:rsidRPr="00194745" w:rsidRDefault="003E4465" w:rsidP="003E4465">
      <w:pPr>
        <w:spacing w:after="0" w:line="240" w:lineRule="auto"/>
        <w:jc w:val="both"/>
        <w:rPr>
          <w:sz w:val="28"/>
          <w:szCs w:val="28"/>
        </w:rPr>
      </w:pPr>
      <w:r w:rsidRPr="00194745">
        <w:rPr>
          <w:b/>
          <w:sz w:val="28"/>
          <w:szCs w:val="28"/>
        </w:rPr>
        <w:t>196.</w:t>
      </w:r>
      <w:r w:rsidRPr="00194745">
        <w:rPr>
          <w:b/>
          <w:sz w:val="28"/>
          <w:szCs w:val="28"/>
          <w:vertAlign w:val="superscript"/>
        </w:rPr>
        <w:t>1</w:t>
      </w:r>
      <w:r w:rsidRPr="00194745">
        <w:rPr>
          <w:b/>
          <w:sz w:val="28"/>
          <w:szCs w:val="28"/>
        </w:rPr>
        <w:t xml:space="preserve"> pants.</w:t>
      </w:r>
      <w:r w:rsidRPr="00194745">
        <w:rPr>
          <w:sz w:val="28"/>
          <w:szCs w:val="28"/>
        </w:rPr>
        <w:t xml:space="preserve"> Nedzīvības apdrošinātāji, kuri piedāvā un slēdz obligātās apdrošināšanas līgumus, ievēro šīs nodaļas noteikumus.</w:t>
      </w:r>
    </w:p>
    <w:p w:rsidR="003E4465" w:rsidRPr="00194745" w:rsidRDefault="003E4465" w:rsidP="003E4465">
      <w:pPr>
        <w:spacing w:after="0" w:line="240" w:lineRule="auto"/>
        <w:jc w:val="both"/>
        <w:rPr>
          <w:sz w:val="28"/>
          <w:szCs w:val="28"/>
        </w:rPr>
      </w:pPr>
    </w:p>
    <w:p w:rsidR="003E4465" w:rsidRPr="00194745" w:rsidRDefault="003E4465" w:rsidP="003E4465">
      <w:pPr>
        <w:spacing w:after="0" w:line="240" w:lineRule="auto"/>
        <w:jc w:val="both"/>
        <w:rPr>
          <w:sz w:val="28"/>
          <w:szCs w:val="28"/>
        </w:rPr>
      </w:pPr>
      <w:r w:rsidRPr="00194745">
        <w:rPr>
          <w:b/>
          <w:sz w:val="28"/>
          <w:szCs w:val="28"/>
        </w:rPr>
        <w:t>196.</w:t>
      </w:r>
      <w:r w:rsidRPr="00194745">
        <w:rPr>
          <w:b/>
          <w:sz w:val="28"/>
          <w:szCs w:val="28"/>
          <w:vertAlign w:val="superscript"/>
        </w:rPr>
        <w:t>2</w:t>
      </w:r>
      <w:r w:rsidRPr="00194745">
        <w:rPr>
          <w:b/>
          <w:sz w:val="28"/>
          <w:szCs w:val="28"/>
        </w:rPr>
        <w:t xml:space="preserve"> pants.</w:t>
      </w:r>
      <w:r w:rsidRPr="00194745">
        <w:rPr>
          <w:sz w:val="28"/>
          <w:szCs w:val="28"/>
        </w:rPr>
        <w:t xml:space="preserve"> (1) Obligātās apdrošināšanas līgumos ietver normatīvajos aktos, kuri paredz obligāto apdrošināšanu, noteiktos apdrošināšanas noteikumus.</w:t>
      </w:r>
    </w:p>
    <w:p w:rsidR="003E4465" w:rsidRPr="00194745" w:rsidRDefault="003E4465" w:rsidP="003E4465">
      <w:pPr>
        <w:spacing w:after="0" w:line="240" w:lineRule="auto"/>
        <w:jc w:val="both"/>
        <w:rPr>
          <w:sz w:val="28"/>
          <w:szCs w:val="28"/>
        </w:rPr>
      </w:pPr>
    </w:p>
    <w:p w:rsidR="003E4465" w:rsidRPr="00194745" w:rsidRDefault="00055DD4" w:rsidP="003E4465">
      <w:pPr>
        <w:pStyle w:val="ListParagraph"/>
        <w:spacing w:after="0" w:line="240" w:lineRule="auto"/>
        <w:ind w:left="0"/>
        <w:contextualSpacing w:val="0"/>
        <w:jc w:val="both"/>
        <w:rPr>
          <w:sz w:val="28"/>
          <w:szCs w:val="28"/>
        </w:rPr>
      </w:pPr>
      <w:r w:rsidRPr="00194745">
        <w:rPr>
          <w:sz w:val="28"/>
          <w:szCs w:val="28"/>
        </w:rPr>
        <w:t>(2) Šā panta pirmajā daļā minētais līgums nav uzskatāms par noslēgtu kā obligātās apdrošināšanas līgums, ja nav ievēroti normatīvajos aktos, kuri paredz obligāto apdrošināšanu, noteiktās prasības.</w:t>
      </w:r>
    </w:p>
    <w:p w:rsidR="00FE510E" w:rsidRPr="00194745" w:rsidRDefault="00FE510E" w:rsidP="003E4465">
      <w:pPr>
        <w:pStyle w:val="ListParagraph"/>
        <w:spacing w:after="0" w:line="240" w:lineRule="auto"/>
        <w:ind w:left="0"/>
        <w:contextualSpacing w:val="0"/>
        <w:jc w:val="both"/>
        <w:rPr>
          <w:sz w:val="28"/>
          <w:szCs w:val="28"/>
        </w:rPr>
      </w:pPr>
    </w:p>
    <w:p w:rsidR="00FE510E" w:rsidRPr="00194745" w:rsidRDefault="00527E30" w:rsidP="003E4465">
      <w:pPr>
        <w:pStyle w:val="ListParagraph"/>
        <w:spacing w:after="0" w:line="240" w:lineRule="auto"/>
        <w:ind w:left="0"/>
        <w:contextualSpacing w:val="0"/>
        <w:jc w:val="both"/>
        <w:rPr>
          <w:sz w:val="28"/>
          <w:szCs w:val="28"/>
        </w:rPr>
      </w:pPr>
      <w:r w:rsidRPr="00194745">
        <w:rPr>
          <w:sz w:val="28"/>
          <w:szCs w:val="28"/>
        </w:rPr>
        <w:t>27</w:t>
      </w:r>
      <w:r w:rsidR="00FE510E" w:rsidRPr="00194745">
        <w:rPr>
          <w:sz w:val="28"/>
          <w:szCs w:val="28"/>
        </w:rPr>
        <w:t>. Papildināt 226. pantu ar otro daļu šādā redakcijā:</w:t>
      </w:r>
    </w:p>
    <w:p w:rsidR="00FE510E" w:rsidRPr="00194745" w:rsidRDefault="00FE510E" w:rsidP="003E4465">
      <w:pPr>
        <w:pStyle w:val="ListParagraph"/>
        <w:spacing w:after="0" w:line="240" w:lineRule="auto"/>
        <w:ind w:left="0"/>
        <w:contextualSpacing w:val="0"/>
        <w:jc w:val="both"/>
        <w:rPr>
          <w:sz w:val="28"/>
          <w:szCs w:val="28"/>
        </w:rPr>
      </w:pPr>
      <w:r w:rsidRPr="00194745">
        <w:rPr>
          <w:sz w:val="28"/>
          <w:szCs w:val="28"/>
        </w:rPr>
        <w:t>"(2) Komisija, lai nodrošinātu efektīvāku kolēģijas darbību, atsevišķu grupas uzraudzības ietvaros veicamo pasākumu izpildes nodrošināšanai ir tiesīga iesaistīt ierobežotu kolēģijā ietilpstošo uzraudzības iestāžu skaitu."</w:t>
      </w:r>
    </w:p>
    <w:p w:rsidR="003E4465" w:rsidRPr="00194745" w:rsidRDefault="003E4465" w:rsidP="003E4465">
      <w:pPr>
        <w:pStyle w:val="ListParagraph"/>
        <w:spacing w:after="0" w:line="240" w:lineRule="auto"/>
        <w:ind w:left="0"/>
        <w:contextualSpacing w:val="0"/>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28</w:t>
      </w:r>
      <w:r w:rsidR="003E4465" w:rsidRPr="00194745">
        <w:rPr>
          <w:sz w:val="28"/>
          <w:szCs w:val="28"/>
        </w:rPr>
        <w:t>. Papildināt likumu ar 234.</w:t>
      </w:r>
      <w:r w:rsidR="003E4465" w:rsidRPr="00194745">
        <w:rPr>
          <w:sz w:val="28"/>
          <w:szCs w:val="28"/>
          <w:vertAlign w:val="superscript"/>
        </w:rPr>
        <w:t>1</w:t>
      </w:r>
      <w:r w:rsidR="003E4465" w:rsidRPr="00194745">
        <w:rPr>
          <w:sz w:val="28"/>
          <w:szCs w:val="28"/>
        </w:rPr>
        <w:t xml:space="preserve"> pantu šādā redakcijā:</w:t>
      </w:r>
    </w:p>
    <w:p w:rsidR="003E4465" w:rsidRPr="00194745" w:rsidRDefault="003E4465" w:rsidP="003E4465">
      <w:pPr>
        <w:spacing w:after="0" w:line="240" w:lineRule="auto"/>
        <w:jc w:val="both"/>
        <w:rPr>
          <w:sz w:val="28"/>
          <w:szCs w:val="28"/>
        </w:rPr>
      </w:pPr>
      <w:r w:rsidRPr="00194745">
        <w:rPr>
          <w:sz w:val="28"/>
          <w:szCs w:val="28"/>
        </w:rPr>
        <w:t>"</w:t>
      </w:r>
      <w:r w:rsidRPr="00194745">
        <w:rPr>
          <w:b/>
          <w:sz w:val="28"/>
          <w:szCs w:val="28"/>
        </w:rPr>
        <w:t>234.</w:t>
      </w:r>
      <w:r w:rsidRPr="00194745">
        <w:rPr>
          <w:b/>
          <w:sz w:val="28"/>
          <w:szCs w:val="28"/>
          <w:vertAlign w:val="superscript"/>
        </w:rPr>
        <w:t>1</w:t>
      </w:r>
      <w:r w:rsidRPr="00194745">
        <w:rPr>
          <w:b/>
          <w:sz w:val="28"/>
          <w:szCs w:val="28"/>
        </w:rPr>
        <w:t xml:space="preserve"> pants.</w:t>
      </w:r>
      <w:r w:rsidRPr="00194745">
        <w:rPr>
          <w:sz w:val="28"/>
          <w:szCs w:val="28"/>
        </w:rPr>
        <w:t xml:space="preserve"> (1) Ja dalībvalsts kredītiestāde vai dalībvalsts ieguldījumu sabiedrība, vai abas, ir tieši vai netieši saistīta ar apdrošināšanas vai pārapdrošināšanas sabiedrību, Komisija sadarbojas ar dalībvalsts uzraudzības iestādi, kura veic minētās dalībvalsts kredītiestādes vai dalībvalsts ieguldījumu sabiedrības uzraudzību, sniedzot viena otrai informāciju, kura nepieciešama šā likuma F sadaļā noteikto pienākumu izpildei.</w:t>
      </w:r>
    </w:p>
    <w:p w:rsidR="003E4465" w:rsidRPr="00194745" w:rsidRDefault="003E4465" w:rsidP="003E4465">
      <w:pPr>
        <w:spacing w:after="0" w:line="240" w:lineRule="auto"/>
        <w:jc w:val="both"/>
        <w:rPr>
          <w:sz w:val="28"/>
          <w:szCs w:val="28"/>
        </w:rPr>
      </w:pPr>
    </w:p>
    <w:p w:rsidR="003E4465" w:rsidRPr="00194745" w:rsidRDefault="003E4465" w:rsidP="003E4465">
      <w:pPr>
        <w:pStyle w:val="ListParagraph"/>
        <w:spacing w:after="0" w:line="240" w:lineRule="auto"/>
        <w:ind w:left="0"/>
        <w:contextualSpacing w:val="0"/>
        <w:jc w:val="both"/>
        <w:rPr>
          <w:sz w:val="28"/>
          <w:szCs w:val="28"/>
        </w:rPr>
      </w:pPr>
      <w:r w:rsidRPr="00194745">
        <w:rPr>
          <w:sz w:val="28"/>
          <w:szCs w:val="28"/>
        </w:rPr>
        <w:t>(2) Informācija, kas saņemta šā likuma F sadaļā noteikto pienākumu izpildei ir uzskatāma par ierobežotas pieejamības informāciju, un informācijas apmaiņai starp uzraudzības iestādēm piemērojams šā likuma 83. pantā noteiktais."</w:t>
      </w:r>
    </w:p>
    <w:p w:rsidR="00C23F91" w:rsidRPr="00194745" w:rsidRDefault="00C23F91" w:rsidP="00C23F91">
      <w:pPr>
        <w:pStyle w:val="ListParagraph"/>
        <w:spacing w:after="0" w:line="240" w:lineRule="auto"/>
        <w:ind w:left="426"/>
        <w:contextualSpacing w:val="0"/>
        <w:jc w:val="both"/>
        <w:rPr>
          <w:sz w:val="28"/>
          <w:szCs w:val="28"/>
        </w:rPr>
      </w:pPr>
    </w:p>
    <w:p w:rsidR="00FE510E" w:rsidRPr="00194745" w:rsidRDefault="00527E30" w:rsidP="00C23F91">
      <w:pPr>
        <w:pStyle w:val="ListParagraph"/>
        <w:spacing w:after="0" w:line="240" w:lineRule="auto"/>
        <w:ind w:left="0"/>
        <w:contextualSpacing w:val="0"/>
        <w:jc w:val="both"/>
        <w:rPr>
          <w:sz w:val="28"/>
          <w:szCs w:val="28"/>
        </w:rPr>
      </w:pPr>
      <w:r w:rsidRPr="00194745">
        <w:rPr>
          <w:sz w:val="28"/>
          <w:szCs w:val="28"/>
        </w:rPr>
        <w:t>29</w:t>
      </w:r>
      <w:r w:rsidR="00E50663" w:rsidRPr="00194745">
        <w:rPr>
          <w:sz w:val="28"/>
          <w:szCs w:val="28"/>
        </w:rPr>
        <w:t>. 239.</w:t>
      </w:r>
      <w:r w:rsidR="00CE4FB1" w:rsidRPr="00194745">
        <w:rPr>
          <w:sz w:val="28"/>
          <w:szCs w:val="28"/>
        </w:rPr>
        <w:t> </w:t>
      </w:r>
      <w:r w:rsidR="00E50663" w:rsidRPr="00194745">
        <w:rPr>
          <w:sz w:val="28"/>
          <w:szCs w:val="28"/>
        </w:rPr>
        <w:t>pant</w:t>
      </w:r>
      <w:r w:rsidR="00FE510E" w:rsidRPr="00194745">
        <w:rPr>
          <w:sz w:val="28"/>
          <w:szCs w:val="28"/>
        </w:rPr>
        <w:t>ā</w:t>
      </w:r>
      <w:r w:rsidR="00EB237E" w:rsidRPr="00194745">
        <w:rPr>
          <w:sz w:val="28"/>
          <w:szCs w:val="28"/>
        </w:rPr>
        <w:t>:</w:t>
      </w:r>
    </w:p>
    <w:p w:rsidR="00FE510E" w:rsidRPr="00194745" w:rsidRDefault="00FE510E" w:rsidP="00C23F91">
      <w:pPr>
        <w:pStyle w:val="ListParagraph"/>
        <w:spacing w:after="0" w:line="240" w:lineRule="auto"/>
        <w:ind w:left="0"/>
        <w:contextualSpacing w:val="0"/>
        <w:jc w:val="both"/>
        <w:rPr>
          <w:sz w:val="28"/>
          <w:szCs w:val="28"/>
        </w:rPr>
      </w:pPr>
    </w:p>
    <w:p w:rsidR="00E50663" w:rsidRPr="00194745" w:rsidRDefault="00FE510E" w:rsidP="00C23F91">
      <w:pPr>
        <w:pStyle w:val="ListParagraph"/>
        <w:spacing w:after="0" w:line="240" w:lineRule="auto"/>
        <w:ind w:left="0"/>
        <w:contextualSpacing w:val="0"/>
        <w:jc w:val="both"/>
        <w:rPr>
          <w:sz w:val="28"/>
          <w:szCs w:val="28"/>
        </w:rPr>
      </w:pPr>
      <w:r w:rsidRPr="00194745">
        <w:rPr>
          <w:sz w:val="28"/>
          <w:szCs w:val="28"/>
        </w:rPr>
        <w:t>papildināt</w:t>
      </w:r>
      <w:r w:rsidR="00E50663" w:rsidRPr="00194745">
        <w:rPr>
          <w:sz w:val="28"/>
          <w:szCs w:val="28"/>
        </w:rPr>
        <w:t xml:space="preserve"> pirmās daļas 1. un 2.</w:t>
      </w:r>
      <w:r w:rsidR="00CE4FB1" w:rsidRPr="00194745">
        <w:rPr>
          <w:sz w:val="28"/>
          <w:szCs w:val="28"/>
        </w:rPr>
        <w:t> </w:t>
      </w:r>
      <w:r w:rsidR="00E50663" w:rsidRPr="00194745">
        <w:rPr>
          <w:sz w:val="28"/>
          <w:szCs w:val="28"/>
        </w:rPr>
        <w:t>punkt</w:t>
      </w:r>
      <w:r w:rsidR="00222E8B" w:rsidRPr="00194745">
        <w:rPr>
          <w:sz w:val="28"/>
          <w:szCs w:val="28"/>
        </w:rPr>
        <w:t>u</w:t>
      </w:r>
      <w:r w:rsidR="00E50663" w:rsidRPr="00194745">
        <w:rPr>
          <w:sz w:val="28"/>
          <w:szCs w:val="28"/>
        </w:rPr>
        <w:t xml:space="preserve"> </w:t>
      </w:r>
      <w:r w:rsidR="00222E8B" w:rsidRPr="00194745">
        <w:rPr>
          <w:sz w:val="28"/>
          <w:szCs w:val="28"/>
        </w:rPr>
        <w:t xml:space="preserve">pēc </w:t>
      </w:r>
      <w:r w:rsidR="00E50663" w:rsidRPr="00194745">
        <w:rPr>
          <w:sz w:val="28"/>
          <w:szCs w:val="28"/>
        </w:rPr>
        <w:t xml:space="preserve">romiešu skaitļa "XXX" </w:t>
      </w:r>
      <w:r w:rsidR="00222E8B" w:rsidRPr="00194745">
        <w:rPr>
          <w:sz w:val="28"/>
          <w:szCs w:val="28"/>
        </w:rPr>
        <w:t>ar vārdu un romiešu skaitli "un XXXI"</w:t>
      </w:r>
      <w:r w:rsidRPr="00194745">
        <w:rPr>
          <w:sz w:val="28"/>
          <w:szCs w:val="28"/>
        </w:rPr>
        <w:t>;</w:t>
      </w:r>
    </w:p>
    <w:p w:rsidR="00FE510E" w:rsidRPr="00194745" w:rsidRDefault="00FE510E" w:rsidP="00C23F91">
      <w:pPr>
        <w:pStyle w:val="ListParagraph"/>
        <w:spacing w:after="0" w:line="240" w:lineRule="auto"/>
        <w:ind w:left="0"/>
        <w:contextualSpacing w:val="0"/>
        <w:jc w:val="both"/>
        <w:rPr>
          <w:sz w:val="28"/>
          <w:szCs w:val="28"/>
        </w:rPr>
      </w:pPr>
    </w:p>
    <w:p w:rsidR="00FE510E" w:rsidRPr="00194745" w:rsidRDefault="00FE510E" w:rsidP="00FE510E">
      <w:pPr>
        <w:spacing w:after="0" w:line="240" w:lineRule="auto"/>
        <w:jc w:val="both"/>
        <w:rPr>
          <w:sz w:val="28"/>
          <w:szCs w:val="28"/>
        </w:rPr>
      </w:pPr>
      <w:r w:rsidRPr="00194745">
        <w:rPr>
          <w:sz w:val="28"/>
          <w:szCs w:val="28"/>
        </w:rPr>
        <w:t>papildināt pantu ar ceturto daļu šādā redakcijā:</w:t>
      </w:r>
    </w:p>
    <w:p w:rsidR="00FE510E" w:rsidRPr="00194745" w:rsidRDefault="00FE510E" w:rsidP="00FE510E">
      <w:pPr>
        <w:pStyle w:val="ListParagraph"/>
        <w:spacing w:after="0" w:line="240" w:lineRule="auto"/>
        <w:ind w:left="0"/>
        <w:contextualSpacing w:val="0"/>
        <w:jc w:val="both"/>
        <w:rPr>
          <w:sz w:val="28"/>
          <w:szCs w:val="28"/>
        </w:rPr>
      </w:pPr>
      <w:r w:rsidRPr="00194745">
        <w:rPr>
          <w:sz w:val="28"/>
          <w:szCs w:val="28"/>
        </w:rPr>
        <w:t>"(4) Šā likuma 93. panta un 94. panta pirmās, piektās un sestās daļas prasības ir saistošas apdrošināšanas pārvaldītājsabiedrībai vai jauktai finanšu pārvaldītājsabiedrībai, ja apdrošināšanas pārvaldītājsabiedrība vai jaukta finanšu pārvaldītājsabiedrība nepilda šā likuma F sadaļā noteiktās prasības."</w:t>
      </w:r>
    </w:p>
    <w:p w:rsidR="003E4465" w:rsidRPr="00194745" w:rsidRDefault="003E4465" w:rsidP="00C23F91">
      <w:pPr>
        <w:pStyle w:val="ListParagraph"/>
        <w:spacing w:after="0" w:line="240" w:lineRule="auto"/>
        <w:ind w:left="0"/>
        <w:contextualSpacing w:val="0"/>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30</w:t>
      </w:r>
      <w:r w:rsidR="003E4465" w:rsidRPr="00194745">
        <w:rPr>
          <w:sz w:val="28"/>
          <w:szCs w:val="28"/>
        </w:rPr>
        <w:t>. Papildināt 241. pantu ar 2.</w:t>
      </w:r>
      <w:r w:rsidR="003E4465" w:rsidRPr="00194745">
        <w:rPr>
          <w:sz w:val="28"/>
          <w:szCs w:val="28"/>
          <w:vertAlign w:val="superscript"/>
        </w:rPr>
        <w:t>1</w:t>
      </w:r>
      <w:r w:rsidR="003E4465" w:rsidRPr="00194745">
        <w:rPr>
          <w:sz w:val="28"/>
          <w:szCs w:val="28"/>
        </w:rPr>
        <w:t xml:space="preserve"> daļu šādā redakcijā:</w:t>
      </w:r>
    </w:p>
    <w:p w:rsidR="003E4465" w:rsidRPr="00194745" w:rsidRDefault="003E4465" w:rsidP="003E4465">
      <w:pPr>
        <w:spacing w:after="0" w:line="240" w:lineRule="auto"/>
        <w:jc w:val="both"/>
        <w:rPr>
          <w:sz w:val="28"/>
          <w:szCs w:val="28"/>
        </w:rPr>
      </w:pPr>
      <w:r w:rsidRPr="00194745">
        <w:rPr>
          <w:sz w:val="28"/>
          <w:szCs w:val="28"/>
        </w:rPr>
        <w:t>"(2</w:t>
      </w:r>
      <w:r w:rsidRPr="00194745">
        <w:rPr>
          <w:sz w:val="28"/>
          <w:szCs w:val="28"/>
          <w:vertAlign w:val="superscript"/>
        </w:rPr>
        <w:t>1</w:t>
      </w:r>
      <w:r w:rsidRPr="00194745">
        <w:rPr>
          <w:sz w:val="28"/>
          <w:szCs w:val="28"/>
        </w:rPr>
        <w:t>) Ja Komisija nepiekrīt dalībvalsts uzraudzības iestādes lēmumam par nedalībvalsts uzraudzības režīma līdzvērtības noteikšanu, Komisija, triju mēnešu laikā pēc minētā lēmuma paziņošanas, ir tiesīga vērsties EAAPI un lūgt tās palīdzību minētā jautājuma atrisināšanā."</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31</w:t>
      </w:r>
      <w:r w:rsidR="003E4465" w:rsidRPr="00194745">
        <w:rPr>
          <w:sz w:val="28"/>
          <w:szCs w:val="28"/>
        </w:rPr>
        <w:t>. Papildināt 244. pantu ar trešo daļu šādā redakcijā:</w:t>
      </w:r>
    </w:p>
    <w:p w:rsidR="003E4465" w:rsidRPr="00194745" w:rsidRDefault="003E4465" w:rsidP="003E4465">
      <w:pPr>
        <w:spacing w:after="0" w:line="240" w:lineRule="auto"/>
        <w:jc w:val="both"/>
        <w:rPr>
          <w:sz w:val="28"/>
          <w:szCs w:val="28"/>
        </w:rPr>
      </w:pPr>
      <w:r w:rsidRPr="00194745">
        <w:rPr>
          <w:sz w:val="28"/>
          <w:szCs w:val="28"/>
        </w:rPr>
        <w:t>"(3) Ja ir pieņemts šā panta otrajā daļā minētais lēmums, Komisija, ja tā ir grupas uzraudzības iestāde, informē par to grupas uzraudzībai pakļauto apdrošināšanas vai pārapdrošināšanas sabiedrību. Ja Komisija nekonstatē nedalībvalsts uzraudzības režīma līdzvērtību šajā likumā noteiktajam grupas uzraudzības režīmam apdrošināšanas vai pārapdrošināšanas sabiedrības mātes sabiedrības zemākā līmenī, grupas uzraudzībā tiek piemērotas šā likuma 243. panta prasības."</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32</w:t>
      </w:r>
      <w:r w:rsidR="003E4465" w:rsidRPr="00194745">
        <w:rPr>
          <w:sz w:val="28"/>
          <w:szCs w:val="28"/>
        </w:rPr>
        <w:t>. Izteikt 249. panta ceturto daļu šādā redakcijā:</w:t>
      </w:r>
    </w:p>
    <w:p w:rsidR="003E4465" w:rsidRPr="00194745" w:rsidRDefault="003E4465" w:rsidP="003E4465">
      <w:pPr>
        <w:spacing w:after="0" w:line="240" w:lineRule="auto"/>
        <w:jc w:val="both"/>
        <w:rPr>
          <w:sz w:val="28"/>
          <w:szCs w:val="28"/>
        </w:rPr>
      </w:pPr>
      <w:r w:rsidRPr="00194745">
        <w:rPr>
          <w:sz w:val="28"/>
          <w:szCs w:val="28"/>
        </w:rPr>
        <w:t>"(4) Šā panta pirmajā un otrajā daļā minēto paziņojumu nepublicēšana neietekmē reorganizācijas pasākumu gaitu un nevar būt par pamatu tam, lai pārsūdzētu attiecīgos tiesas nolēmumus vai kompetentu iestāžu lēmumus par reorganizācijas pasākumiem."</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33</w:t>
      </w:r>
      <w:r w:rsidR="003E4465" w:rsidRPr="00194745">
        <w:rPr>
          <w:sz w:val="28"/>
          <w:szCs w:val="28"/>
        </w:rPr>
        <w:t>. Papildināt 273. pantu ar trešo daļu šādā redakcijā:</w:t>
      </w:r>
    </w:p>
    <w:p w:rsidR="003E4465" w:rsidRPr="00194745" w:rsidRDefault="003E4465" w:rsidP="003E4465">
      <w:pPr>
        <w:spacing w:after="0" w:line="240" w:lineRule="auto"/>
        <w:jc w:val="both"/>
        <w:rPr>
          <w:sz w:val="28"/>
          <w:szCs w:val="28"/>
        </w:rPr>
      </w:pPr>
      <w:r w:rsidRPr="00194745">
        <w:rPr>
          <w:sz w:val="28"/>
          <w:szCs w:val="28"/>
        </w:rPr>
        <w:t>"(3) Ieinteresētajām personām ir tiesības pārsūdzēt šā panta pirmajā daļā minētos darījumus."</w:t>
      </w:r>
    </w:p>
    <w:p w:rsidR="003E4465" w:rsidRPr="00194745" w:rsidRDefault="003E4465" w:rsidP="003E4465">
      <w:pPr>
        <w:spacing w:after="0" w:line="240" w:lineRule="auto"/>
        <w:jc w:val="both"/>
        <w:rPr>
          <w:sz w:val="28"/>
          <w:szCs w:val="28"/>
        </w:rPr>
      </w:pPr>
    </w:p>
    <w:p w:rsidR="003E4465" w:rsidRPr="00194745" w:rsidRDefault="00527E30" w:rsidP="003E4465">
      <w:pPr>
        <w:spacing w:after="0" w:line="240" w:lineRule="auto"/>
        <w:jc w:val="both"/>
        <w:rPr>
          <w:sz w:val="28"/>
          <w:szCs w:val="28"/>
        </w:rPr>
      </w:pPr>
      <w:r w:rsidRPr="00194745">
        <w:rPr>
          <w:sz w:val="28"/>
          <w:szCs w:val="28"/>
        </w:rPr>
        <w:t>34</w:t>
      </w:r>
      <w:r w:rsidR="003E4465" w:rsidRPr="00194745">
        <w:rPr>
          <w:sz w:val="28"/>
          <w:szCs w:val="28"/>
        </w:rPr>
        <w:t>. Papildināt 275. pantu ar trešo daļu šādā redakcijā:</w:t>
      </w:r>
    </w:p>
    <w:p w:rsidR="003E4465" w:rsidRPr="00194745" w:rsidRDefault="003E4465" w:rsidP="003E4465">
      <w:pPr>
        <w:pStyle w:val="ListParagraph"/>
        <w:spacing w:after="0" w:line="240" w:lineRule="auto"/>
        <w:ind w:left="0"/>
        <w:contextualSpacing w:val="0"/>
        <w:jc w:val="both"/>
        <w:rPr>
          <w:sz w:val="28"/>
          <w:szCs w:val="28"/>
        </w:rPr>
      </w:pPr>
      <w:r w:rsidRPr="00194745">
        <w:rPr>
          <w:sz w:val="28"/>
          <w:szCs w:val="28"/>
        </w:rPr>
        <w:t>"(3) Ieinteresētajām personām ir tiesības pārsūdzēt šajā pantā minētās darbības vai tiesības."</w:t>
      </w:r>
    </w:p>
    <w:p w:rsidR="00222E8B" w:rsidRPr="00194745" w:rsidRDefault="00222E8B" w:rsidP="00C23F91">
      <w:pPr>
        <w:pStyle w:val="ListParagraph"/>
        <w:spacing w:after="0" w:line="240" w:lineRule="auto"/>
        <w:ind w:left="0"/>
        <w:contextualSpacing w:val="0"/>
        <w:jc w:val="both"/>
        <w:rPr>
          <w:sz w:val="28"/>
          <w:szCs w:val="28"/>
        </w:rPr>
      </w:pPr>
    </w:p>
    <w:p w:rsidR="0093608C" w:rsidRPr="00194745" w:rsidRDefault="00527E30" w:rsidP="00C23F91">
      <w:pPr>
        <w:pStyle w:val="ListParagraph"/>
        <w:spacing w:after="0" w:line="240" w:lineRule="auto"/>
        <w:ind w:left="0"/>
        <w:contextualSpacing w:val="0"/>
        <w:jc w:val="both"/>
        <w:rPr>
          <w:sz w:val="28"/>
          <w:szCs w:val="28"/>
        </w:rPr>
      </w:pPr>
      <w:r w:rsidRPr="00194745">
        <w:rPr>
          <w:sz w:val="28"/>
          <w:szCs w:val="28"/>
        </w:rPr>
        <w:t>35</w:t>
      </w:r>
      <w:r w:rsidR="00C23F91" w:rsidRPr="00194745">
        <w:rPr>
          <w:sz w:val="28"/>
          <w:szCs w:val="28"/>
        </w:rPr>
        <w:t xml:space="preserve">. </w:t>
      </w:r>
      <w:r w:rsidR="0093608C" w:rsidRPr="00194745">
        <w:rPr>
          <w:sz w:val="28"/>
          <w:szCs w:val="28"/>
        </w:rPr>
        <w:t>Pārejas noteikumos:</w:t>
      </w:r>
    </w:p>
    <w:p w:rsidR="0093608C" w:rsidRPr="00194745" w:rsidRDefault="0093608C" w:rsidP="00C23F91">
      <w:pPr>
        <w:pStyle w:val="ListParagraph"/>
        <w:spacing w:after="0" w:line="240" w:lineRule="auto"/>
        <w:ind w:left="0"/>
        <w:contextualSpacing w:val="0"/>
        <w:jc w:val="both"/>
        <w:rPr>
          <w:sz w:val="28"/>
          <w:szCs w:val="28"/>
        </w:rPr>
      </w:pPr>
    </w:p>
    <w:p w:rsidR="00C23F91" w:rsidRPr="00194745" w:rsidRDefault="0093608C" w:rsidP="00C23F91">
      <w:pPr>
        <w:pStyle w:val="ListParagraph"/>
        <w:spacing w:after="0" w:line="240" w:lineRule="auto"/>
        <w:ind w:left="0"/>
        <w:contextualSpacing w:val="0"/>
        <w:jc w:val="both"/>
        <w:rPr>
          <w:sz w:val="28"/>
          <w:szCs w:val="28"/>
        </w:rPr>
      </w:pPr>
      <w:r w:rsidRPr="00194745">
        <w:rPr>
          <w:sz w:val="28"/>
          <w:szCs w:val="28"/>
        </w:rPr>
        <w:t>i</w:t>
      </w:r>
      <w:r w:rsidR="00C23F91" w:rsidRPr="00194745">
        <w:rPr>
          <w:sz w:val="28"/>
          <w:szCs w:val="28"/>
        </w:rPr>
        <w:t>zteikt 2. punktu šādā redakcijā:</w:t>
      </w:r>
    </w:p>
    <w:p w:rsidR="00C23F91" w:rsidRPr="00194745" w:rsidRDefault="00C23F91" w:rsidP="00C23F91">
      <w:pPr>
        <w:pStyle w:val="ListParagraph"/>
        <w:spacing w:after="0" w:line="240" w:lineRule="auto"/>
        <w:ind w:left="0"/>
        <w:contextualSpacing w:val="0"/>
        <w:jc w:val="both"/>
        <w:rPr>
          <w:sz w:val="28"/>
          <w:szCs w:val="28"/>
        </w:rPr>
      </w:pPr>
      <w:r w:rsidRPr="00194745">
        <w:rPr>
          <w:sz w:val="28"/>
          <w:szCs w:val="28"/>
        </w:rPr>
        <w:t>"2. Dzīvības apdrošināšanas sabiedrībām, kuras saņēmušas dzīvības apdrošināšanas licenci līdz šā likuma spēkā stāšanās dienai, ir tiesības turpināt dzīvības apdrošināšanu šā likuma 19. panta otrās daļas 1., 2., 3., 5. un 7. punktā noteiktajos dzīvības apdrošināšanas veidos."</w:t>
      </w:r>
      <w:r w:rsidR="00DF5EC8" w:rsidRPr="00194745">
        <w:rPr>
          <w:sz w:val="28"/>
          <w:szCs w:val="28"/>
        </w:rPr>
        <w:t>;</w:t>
      </w:r>
    </w:p>
    <w:p w:rsidR="0093608C" w:rsidRPr="00194745" w:rsidRDefault="0093608C" w:rsidP="0093608C">
      <w:pPr>
        <w:autoSpaceDE w:val="0"/>
        <w:autoSpaceDN w:val="0"/>
        <w:adjustRightInd w:val="0"/>
        <w:spacing w:after="0" w:line="240" w:lineRule="auto"/>
        <w:rPr>
          <w:rFonts w:eastAsiaTheme="minorHAnsi"/>
          <w:color w:val="000000"/>
          <w:sz w:val="28"/>
          <w:szCs w:val="28"/>
        </w:rPr>
      </w:pPr>
    </w:p>
    <w:p w:rsidR="0093608C" w:rsidRPr="00194745" w:rsidRDefault="0093608C" w:rsidP="0093608C">
      <w:pPr>
        <w:autoSpaceDE w:val="0"/>
        <w:autoSpaceDN w:val="0"/>
        <w:adjustRightInd w:val="0"/>
        <w:spacing w:after="0" w:line="240" w:lineRule="auto"/>
        <w:rPr>
          <w:rFonts w:eastAsiaTheme="minorHAnsi"/>
          <w:color w:val="000000"/>
          <w:sz w:val="28"/>
          <w:szCs w:val="28"/>
        </w:rPr>
      </w:pPr>
      <w:r w:rsidRPr="00194745">
        <w:rPr>
          <w:rFonts w:eastAsiaTheme="minorHAnsi"/>
          <w:color w:val="000000"/>
          <w:sz w:val="28"/>
          <w:szCs w:val="28"/>
        </w:rPr>
        <w:t xml:space="preserve">papildināt pārejas noteikumus ar 26. punktu šādā redakcijā: </w:t>
      </w:r>
    </w:p>
    <w:p w:rsidR="0093608C" w:rsidRPr="00194745" w:rsidRDefault="0093608C" w:rsidP="0093608C">
      <w:pPr>
        <w:pStyle w:val="ListParagraph"/>
        <w:spacing w:after="0" w:line="240" w:lineRule="auto"/>
        <w:ind w:left="0"/>
        <w:contextualSpacing w:val="0"/>
        <w:jc w:val="both"/>
        <w:rPr>
          <w:rFonts w:eastAsiaTheme="minorHAnsi"/>
          <w:color w:val="000000"/>
          <w:sz w:val="28"/>
          <w:szCs w:val="28"/>
        </w:rPr>
      </w:pPr>
      <w:r w:rsidRPr="00194745">
        <w:rPr>
          <w:rFonts w:eastAsiaTheme="minorHAnsi"/>
          <w:color w:val="000000"/>
          <w:sz w:val="28"/>
          <w:szCs w:val="28"/>
        </w:rPr>
        <w:t>"</w:t>
      </w:r>
      <w:r w:rsidR="00DF5EC8" w:rsidRPr="00194745">
        <w:rPr>
          <w:rFonts w:eastAsiaTheme="minorHAnsi"/>
          <w:color w:val="000000"/>
          <w:sz w:val="28"/>
          <w:szCs w:val="28"/>
        </w:rPr>
        <w:t>26. </w:t>
      </w:r>
      <w:r w:rsidRPr="00194745">
        <w:rPr>
          <w:rFonts w:eastAsiaTheme="minorHAnsi"/>
          <w:color w:val="000000"/>
          <w:sz w:val="28"/>
          <w:szCs w:val="28"/>
        </w:rPr>
        <w:t xml:space="preserve">Apdrošināšanas un pārapdrošināšanas sabiedrības par risku pārvaldības funkciju atbildīgo personu, </w:t>
      </w:r>
      <w:r w:rsidR="00224D4F" w:rsidRPr="00194745">
        <w:rPr>
          <w:rFonts w:eastAsiaTheme="minorHAnsi"/>
          <w:color w:val="000000"/>
          <w:sz w:val="28"/>
          <w:szCs w:val="28"/>
        </w:rPr>
        <w:t xml:space="preserve">par </w:t>
      </w:r>
      <w:r w:rsidRPr="00194745">
        <w:rPr>
          <w:rFonts w:eastAsiaTheme="minorHAnsi"/>
          <w:color w:val="000000"/>
          <w:sz w:val="28"/>
          <w:szCs w:val="28"/>
        </w:rPr>
        <w:t xml:space="preserve">atbilstības funkciju atbildīgo personu un </w:t>
      </w:r>
      <w:r w:rsidR="00224D4F" w:rsidRPr="00194745">
        <w:rPr>
          <w:rFonts w:eastAsiaTheme="minorHAnsi"/>
          <w:color w:val="000000"/>
          <w:sz w:val="28"/>
          <w:szCs w:val="28"/>
        </w:rPr>
        <w:t xml:space="preserve">par </w:t>
      </w:r>
      <w:r w:rsidRPr="00194745">
        <w:rPr>
          <w:rFonts w:eastAsiaTheme="minorHAnsi"/>
          <w:color w:val="000000"/>
          <w:sz w:val="28"/>
          <w:szCs w:val="28"/>
        </w:rPr>
        <w:t>aktuāro funkciju atbildīgo personu atbilstību šā likuma </w:t>
      </w:r>
      <w:hyperlink r:id="rId9" w:anchor="p24" w:history="1">
        <w:r w:rsidRPr="00194745">
          <w:rPr>
            <w:rFonts w:eastAsiaTheme="minorHAnsi"/>
            <w:color w:val="000000"/>
            <w:sz w:val="28"/>
            <w:szCs w:val="28"/>
          </w:rPr>
          <w:t>58. </w:t>
        </w:r>
      </w:hyperlink>
      <w:r w:rsidRPr="00194745">
        <w:rPr>
          <w:rFonts w:eastAsiaTheme="minorHAnsi"/>
          <w:color w:val="000000"/>
          <w:sz w:val="28"/>
          <w:szCs w:val="28"/>
        </w:rPr>
        <w:t>un </w:t>
      </w:r>
      <w:hyperlink r:id="rId10" w:anchor="p25" w:history="1">
        <w:r w:rsidRPr="00194745">
          <w:rPr>
            <w:rFonts w:eastAsiaTheme="minorHAnsi"/>
            <w:color w:val="000000"/>
            <w:sz w:val="28"/>
            <w:szCs w:val="28"/>
          </w:rPr>
          <w:t>59. panta</w:t>
        </w:r>
      </w:hyperlink>
      <w:r w:rsidRPr="00194745">
        <w:rPr>
          <w:rFonts w:eastAsiaTheme="minorHAnsi"/>
          <w:color w:val="000000"/>
          <w:sz w:val="28"/>
          <w:szCs w:val="28"/>
        </w:rPr>
        <w:t> prasībām nodrošina līdz 2017. gada 30. jūnijam."</w:t>
      </w:r>
      <w:r w:rsidR="00F4571F" w:rsidRPr="00194745">
        <w:rPr>
          <w:rFonts w:eastAsiaTheme="minorHAnsi"/>
          <w:color w:val="000000"/>
          <w:sz w:val="28"/>
          <w:szCs w:val="28"/>
        </w:rPr>
        <w:t>;</w:t>
      </w:r>
    </w:p>
    <w:p w:rsidR="00F4571F" w:rsidRPr="00194745" w:rsidRDefault="00F4571F" w:rsidP="0093608C">
      <w:pPr>
        <w:pStyle w:val="ListParagraph"/>
        <w:spacing w:after="0" w:line="240" w:lineRule="auto"/>
        <w:ind w:left="0"/>
        <w:contextualSpacing w:val="0"/>
        <w:jc w:val="both"/>
        <w:rPr>
          <w:rFonts w:eastAsiaTheme="minorHAnsi"/>
          <w:color w:val="000000"/>
          <w:sz w:val="28"/>
          <w:szCs w:val="28"/>
        </w:rPr>
      </w:pPr>
    </w:p>
    <w:p w:rsidR="00F4571F" w:rsidRPr="00194745" w:rsidRDefault="00F4571F" w:rsidP="0093608C">
      <w:pPr>
        <w:pStyle w:val="ListParagraph"/>
        <w:spacing w:after="0" w:line="240" w:lineRule="auto"/>
        <w:ind w:left="0"/>
        <w:contextualSpacing w:val="0"/>
        <w:jc w:val="both"/>
        <w:rPr>
          <w:rFonts w:eastAsiaTheme="minorHAnsi"/>
          <w:color w:val="000000"/>
          <w:sz w:val="28"/>
          <w:szCs w:val="28"/>
        </w:rPr>
      </w:pPr>
      <w:r w:rsidRPr="00194745">
        <w:rPr>
          <w:rFonts w:eastAsiaTheme="minorHAnsi"/>
          <w:color w:val="000000"/>
          <w:sz w:val="28"/>
          <w:szCs w:val="28"/>
        </w:rPr>
        <w:t>pap</w:t>
      </w:r>
      <w:r w:rsidR="00886824" w:rsidRPr="00194745">
        <w:rPr>
          <w:rFonts w:eastAsiaTheme="minorHAnsi"/>
          <w:color w:val="000000"/>
          <w:sz w:val="28"/>
          <w:szCs w:val="28"/>
        </w:rPr>
        <w:t>ildināt pārejas noteikumus ar 27</w:t>
      </w:r>
      <w:r w:rsidRPr="00194745">
        <w:rPr>
          <w:rFonts w:eastAsiaTheme="minorHAnsi"/>
          <w:color w:val="000000"/>
          <w:sz w:val="28"/>
          <w:szCs w:val="28"/>
        </w:rPr>
        <w:t>. punktu šādā redakcijā:</w:t>
      </w:r>
    </w:p>
    <w:p w:rsidR="00356ABD" w:rsidRPr="00194745" w:rsidRDefault="00F4571F" w:rsidP="00F4571F">
      <w:pPr>
        <w:spacing w:after="0" w:line="240" w:lineRule="auto"/>
        <w:jc w:val="both"/>
        <w:rPr>
          <w:rFonts w:eastAsiaTheme="minorHAnsi"/>
          <w:color w:val="000000"/>
          <w:sz w:val="28"/>
          <w:szCs w:val="28"/>
        </w:rPr>
      </w:pPr>
      <w:r w:rsidRPr="00194745">
        <w:rPr>
          <w:rFonts w:eastAsiaTheme="minorHAnsi"/>
          <w:color w:val="000000"/>
          <w:sz w:val="28"/>
          <w:szCs w:val="28"/>
        </w:rPr>
        <w:t>"27. Grozījumi šā likuma 1. panta otrajā daļā, 90.</w:t>
      </w:r>
      <w:r w:rsidRPr="00194745">
        <w:rPr>
          <w:rFonts w:eastAsiaTheme="minorHAnsi"/>
          <w:color w:val="000000"/>
          <w:sz w:val="28"/>
          <w:szCs w:val="28"/>
          <w:vertAlign w:val="superscript"/>
        </w:rPr>
        <w:t xml:space="preserve">1 </w:t>
      </w:r>
      <w:r w:rsidRPr="00194745">
        <w:rPr>
          <w:rFonts w:eastAsiaTheme="minorHAnsi"/>
          <w:color w:val="000000"/>
          <w:sz w:val="28"/>
          <w:szCs w:val="28"/>
        </w:rPr>
        <w:t>pants, 93.</w:t>
      </w:r>
      <w:r w:rsidRPr="00194745">
        <w:rPr>
          <w:rFonts w:eastAsiaTheme="minorHAnsi"/>
          <w:color w:val="000000"/>
          <w:sz w:val="28"/>
          <w:szCs w:val="28"/>
          <w:vertAlign w:val="superscript"/>
        </w:rPr>
        <w:t>1</w:t>
      </w:r>
      <w:r w:rsidRPr="00194745">
        <w:rPr>
          <w:rFonts w:eastAsiaTheme="minorHAnsi"/>
          <w:color w:val="000000"/>
          <w:sz w:val="28"/>
          <w:szCs w:val="28"/>
        </w:rPr>
        <w:t xml:space="preserve"> pants, 94. panta 3</w:t>
      </w:r>
      <w:r w:rsidRPr="00194745">
        <w:rPr>
          <w:rFonts w:eastAsiaTheme="minorHAnsi"/>
          <w:color w:val="000000"/>
          <w:sz w:val="28"/>
          <w:szCs w:val="28"/>
          <w:vertAlign w:val="superscript"/>
        </w:rPr>
        <w:t>1</w:t>
      </w:r>
      <w:r w:rsidRPr="00194745">
        <w:rPr>
          <w:rFonts w:eastAsiaTheme="minorHAnsi"/>
          <w:color w:val="000000"/>
          <w:sz w:val="28"/>
          <w:szCs w:val="28"/>
        </w:rPr>
        <w:t xml:space="preserve"> daļa, kā arī grozījumi 95. panta pirmajā</w:t>
      </w:r>
      <w:r w:rsidR="001E76FA" w:rsidRPr="00194745">
        <w:rPr>
          <w:rFonts w:eastAsiaTheme="minorHAnsi"/>
          <w:color w:val="000000"/>
          <w:sz w:val="28"/>
          <w:szCs w:val="28"/>
        </w:rPr>
        <w:t xml:space="preserve"> daļā</w:t>
      </w:r>
      <w:r w:rsidRPr="00194745">
        <w:rPr>
          <w:rFonts w:eastAsiaTheme="minorHAnsi"/>
          <w:color w:val="000000"/>
          <w:sz w:val="28"/>
          <w:szCs w:val="28"/>
        </w:rPr>
        <w:t xml:space="preserve"> </w:t>
      </w:r>
      <w:r w:rsidR="00000557" w:rsidRPr="00194745">
        <w:rPr>
          <w:rFonts w:eastAsiaTheme="minorHAnsi"/>
          <w:color w:val="000000"/>
          <w:sz w:val="28"/>
          <w:szCs w:val="28"/>
        </w:rPr>
        <w:t xml:space="preserve">un šī panta </w:t>
      </w:r>
      <w:r w:rsidRPr="00194745">
        <w:rPr>
          <w:rFonts w:eastAsiaTheme="minorHAnsi"/>
          <w:color w:val="000000"/>
          <w:sz w:val="28"/>
          <w:szCs w:val="28"/>
        </w:rPr>
        <w:t>piektā daļa stājas spēkā 2018. gada 1. janvārī."</w:t>
      </w:r>
    </w:p>
    <w:p w:rsidR="00F4571F" w:rsidRPr="00194745" w:rsidRDefault="00F4571F" w:rsidP="00F4571F">
      <w:pPr>
        <w:spacing w:after="0" w:line="240" w:lineRule="auto"/>
        <w:jc w:val="both"/>
        <w:rPr>
          <w:sz w:val="28"/>
          <w:szCs w:val="28"/>
        </w:rPr>
      </w:pPr>
    </w:p>
    <w:p w:rsidR="00460358" w:rsidRPr="00194745" w:rsidRDefault="00460358" w:rsidP="00460358">
      <w:pPr>
        <w:pStyle w:val="ListParagraph"/>
        <w:spacing w:after="0" w:line="240" w:lineRule="auto"/>
        <w:jc w:val="both"/>
        <w:rPr>
          <w:sz w:val="28"/>
          <w:szCs w:val="28"/>
        </w:rPr>
      </w:pPr>
    </w:p>
    <w:p w:rsidR="00757B1C" w:rsidRPr="00194745" w:rsidRDefault="00757B1C" w:rsidP="00757B1C">
      <w:pPr>
        <w:pStyle w:val="NormalWeb"/>
        <w:spacing w:before="0" w:beforeAutospacing="0" w:after="0" w:afterAutospacing="0"/>
        <w:rPr>
          <w:color w:val="000000" w:themeColor="text1"/>
          <w:sz w:val="28"/>
          <w:szCs w:val="28"/>
          <w:lang w:val="lv-LV"/>
        </w:rPr>
      </w:pPr>
      <w:r w:rsidRPr="00194745">
        <w:rPr>
          <w:color w:val="000000" w:themeColor="text1"/>
          <w:sz w:val="28"/>
          <w:szCs w:val="28"/>
          <w:lang w:val="lv-LV"/>
        </w:rPr>
        <w:t xml:space="preserve">Finanšu ministre </w:t>
      </w:r>
      <w:r w:rsidRPr="00194745">
        <w:rPr>
          <w:color w:val="000000" w:themeColor="text1"/>
          <w:sz w:val="28"/>
          <w:szCs w:val="28"/>
          <w:lang w:val="lv-LV"/>
        </w:rPr>
        <w:tab/>
      </w:r>
      <w:r w:rsidRPr="00194745">
        <w:rPr>
          <w:color w:val="000000" w:themeColor="text1"/>
          <w:sz w:val="28"/>
          <w:szCs w:val="28"/>
          <w:lang w:val="lv-LV"/>
        </w:rPr>
        <w:tab/>
      </w:r>
      <w:r w:rsidRPr="00194745">
        <w:rPr>
          <w:color w:val="000000" w:themeColor="text1"/>
          <w:sz w:val="28"/>
          <w:szCs w:val="28"/>
          <w:lang w:val="lv-LV"/>
        </w:rPr>
        <w:tab/>
      </w:r>
      <w:r w:rsidRPr="00194745">
        <w:rPr>
          <w:color w:val="000000" w:themeColor="text1"/>
          <w:sz w:val="28"/>
          <w:szCs w:val="28"/>
          <w:lang w:val="lv-LV"/>
        </w:rPr>
        <w:tab/>
      </w:r>
      <w:r w:rsidRPr="00194745">
        <w:rPr>
          <w:color w:val="000000" w:themeColor="text1"/>
          <w:sz w:val="28"/>
          <w:szCs w:val="28"/>
          <w:lang w:val="lv-LV"/>
        </w:rPr>
        <w:tab/>
        <w:t xml:space="preserve">                                  </w:t>
      </w:r>
      <w:bookmarkStart w:id="0" w:name="_GoBack"/>
      <w:bookmarkEnd w:id="0"/>
      <w:r w:rsidRPr="00194745">
        <w:rPr>
          <w:color w:val="000000" w:themeColor="text1"/>
          <w:sz w:val="28"/>
          <w:szCs w:val="28"/>
          <w:lang w:val="lv-LV"/>
        </w:rPr>
        <w:t>D. Reizniece-Ozola</w:t>
      </w:r>
    </w:p>
    <w:p w:rsidR="001E009A" w:rsidRPr="00194745" w:rsidRDefault="001E009A" w:rsidP="001E009A">
      <w:pPr>
        <w:pStyle w:val="naisf"/>
        <w:spacing w:before="0" w:after="0"/>
        <w:ind w:firstLine="0"/>
        <w:rPr>
          <w:color w:val="000000" w:themeColor="text1"/>
          <w:sz w:val="28"/>
          <w:szCs w:val="28"/>
        </w:rPr>
      </w:pPr>
    </w:p>
    <w:p w:rsidR="003B4D0E" w:rsidRPr="00194745" w:rsidRDefault="003B4D0E" w:rsidP="001E009A">
      <w:pPr>
        <w:pStyle w:val="naisf"/>
        <w:spacing w:before="0" w:after="0"/>
        <w:ind w:firstLine="0"/>
        <w:rPr>
          <w:color w:val="000000" w:themeColor="text1"/>
          <w:sz w:val="28"/>
          <w:szCs w:val="28"/>
        </w:rPr>
      </w:pPr>
    </w:p>
    <w:p w:rsidR="003B4D0E" w:rsidRPr="00194745" w:rsidRDefault="003B4D0E" w:rsidP="00E604EC">
      <w:pPr>
        <w:pStyle w:val="naisf"/>
        <w:spacing w:before="0" w:after="0" w:line="360" w:lineRule="auto"/>
        <w:ind w:firstLine="300"/>
        <w:jc w:val="left"/>
        <w:rPr>
          <w:color w:val="000000" w:themeColor="text1"/>
          <w:sz w:val="28"/>
          <w:szCs w:val="28"/>
        </w:rPr>
      </w:pPr>
    </w:p>
    <w:sectPr w:rsidR="003B4D0E" w:rsidRPr="00194745" w:rsidSect="0093608C">
      <w:headerReference w:type="default" r:id="rId11"/>
      <w:footerReference w:type="default" r:id="rId12"/>
      <w:footerReference w:type="first" r:id="rId13"/>
      <w:pgSz w:w="11906" w:h="16838"/>
      <w:pgMar w:top="1418"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8CD" w:rsidRDefault="007E68CD" w:rsidP="00033857">
      <w:pPr>
        <w:spacing w:after="0" w:line="240" w:lineRule="auto"/>
      </w:pPr>
      <w:r>
        <w:separator/>
      </w:r>
    </w:p>
  </w:endnote>
  <w:endnote w:type="continuationSeparator" w:id="0">
    <w:p w:rsidR="007E68CD" w:rsidRDefault="007E68CD" w:rsidP="00033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charset w:val="00"/>
    <w:family w:val="roman"/>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1C" w:rsidRPr="00F15AC3" w:rsidRDefault="00757B1C" w:rsidP="00757B1C">
    <w:pPr>
      <w:pStyle w:val="Footer"/>
      <w:rPr>
        <w:sz w:val="20"/>
        <w:szCs w:val="20"/>
      </w:rPr>
    </w:pPr>
    <w:r w:rsidRPr="00F15AC3">
      <w:rPr>
        <w:sz w:val="20"/>
        <w:szCs w:val="20"/>
      </w:rPr>
      <w:t>FMLik_</w:t>
    </w:r>
    <w:r w:rsidR="001E76FA">
      <w:rPr>
        <w:sz w:val="20"/>
        <w:szCs w:val="20"/>
      </w:rPr>
      <w:t>110117</w:t>
    </w:r>
    <w:r w:rsidRPr="00F15AC3">
      <w:rPr>
        <w:sz w:val="20"/>
        <w:szCs w:val="20"/>
      </w:rPr>
      <w:t>_APL</w:t>
    </w:r>
  </w:p>
  <w:p w:rsidR="00EB4CBD" w:rsidRPr="00757B1C" w:rsidRDefault="00EB4CBD" w:rsidP="00757B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B1C" w:rsidRPr="00F15AC3" w:rsidRDefault="00757B1C" w:rsidP="00757B1C">
    <w:pPr>
      <w:pStyle w:val="Footer"/>
      <w:rPr>
        <w:sz w:val="20"/>
        <w:szCs w:val="20"/>
      </w:rPr>
    </w:pPr>
    <w:r w:rsidRPr="00F15AC3">
      <w:rPr>
        <w:sz w:val="20"/>
        <w:szCs w:val="20"/>
      </w:rPr>
      <w:t>FMLik_</w:t>
    </w:r>
    <w:r w:rsidR="001E76FA">
      <w:rPr>
        <w:sz w:val="20"/>
        <w:szCs w:val="20"/>
      </w:rPr>
      <w:t>110117</w:t>
    </w:r>
    <w:r w:rsidRPr="00F15AC3">
      <w:rPr>
        <w:sz w:val="20"/>
        <w:szCs w:val="20"/>
      </w:rPr>
      <w:t>_APL</w:t>
    </w:r>
  </w:p>
  <w:p w:rsidR="00EB4CBD" w:rsidRPr="00757B1C" w:rsidRDefault="00EB4CBD" w:rsidP="00757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8CD" w:rsidRDefault="007E68CD" w:rsidP="00033857">
      <w:pPr>
        <w:spacing w:after="0" w:line="240" w:lineRule="auto"/>
      </w:pPr>
      <w:r>
        <w:separator/>
      </w:r>
    </w:p>
  </w:footnote>
  <w:footnote w:type="continuationSeparator" w:id="0">
    <w:p w:rsidR="007E68CD" w:rsidRDefault="007E68CD" w:rsidP="00033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836128"/>
      <w:docPartObj>
        <w:docPartGallery w:val="Page Numbers (Top of Page)"/>
        <w:docPartUnique/>
      </w:docPartObj>
    </w:sdtPr>
    <w:sdtEndPr>
      <w:rPr>
        <w:noProof/>
      </w:rPr>
    </w:sdtEndPr>
    <w:sdtContent>
      <w:p w:rsidR="00EB4CBD" w:rsidRDefault="000802E3">
        <w:pPr>
          <w:pStyle w:val="Header"/>
          <w:jc w:val="center"/>
        </w:pPr>
        <w:r>
          <w:fldChar w:fldCharType="begin"/>
        </w:r>
        <w:r w:rsidR="001727C2">
          <w:instrText xml:space="preserve"> PAGE   \* MERGEFORMAT </w:instrText>
        </w:r>
        <w:r>
          <w:fldChar w:fldCharType="separate"/>
        </w:r>
        <w:r w:rsidR="00194745">
          <w:rPr>
            <w:noProof/>
          </w:rPr>
          <w:t>8</w:t>
        </w:r>
        <w:r>
          <w:rPr>
            <w:noProof/>
          </w:rPr>
          <w:fldChar w:fldCharType="end"/>
        </w:r>
      </w:p>
    </w:sdtContent>
  </w:sdt>
  <w:p w:rsidR="00EB4CBD" w:rsidRDefault="00EB4C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02BF8"/>
    <w:multiLevelType w:val="hybridMultilevel"/>
    <w:tmpl w:val="CA6C3950"/>
    <w:lvl w:ilvl="0" w:tplc="1EF29D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E4759A2"/>
    <w:multiLevelType w:val="hybridMultilevel"/>
    <w:tmpl w:val="1EF8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4109CA"/>
    <w:multiLevelType w:val="hybridMultilevel"/>
    <w:tmpl w:val="3CF4A84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1A6A4C"/>
    <w:multiLevelType w:val="hybridMultilevel"/>
    <w:tmpl w:val="CBB2DFE8"/>
    <w:lvl w:ilvl="0" w:tplc="5DD4F5D6">
      <w:start w:val="1"/>
      <w:numFmt w:val="decimal"/>
      <w:lvlText w:val="%1)"/>
      <w:lvlJc w:val="left"/>
      <w:pPr>
        <w:ind w:left="786" w:hanging="360"/>
      </w:pPr>
      <w:rPr>
        <w:rFonts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56D5D88"/>
    <w:multiLevelType w:val="hybridMultilevel"/>
    <w:tmpl w:val="E1F03AC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6BA43A0"/>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6">
    <w:nsid w:val="3C2E7AB3"/>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7">
    <w:nsid w:val="479E3152"/>
    <w:multiLevelType w:val="hybridMultilevel"/>
    <w:tmpl w:val="EADC86E2"/>
    <w:lvl w:ilvl="0" w:tplc="D2A0F058">
      <w:start w:val="7"/>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FDB4C97"/>
    <w:multiLevelType w:val="hybridMultilevel"/>
    <w:tmpl w:val="30AC98E0"/>
    <w:lvl w:ilvl="0" w:tplc="5FCED3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567B6697"/>
    <w:multiLevelType w:val="hybridMultilevel"/>
    <w:tmpl w:val="07407FD0"/>
    <w:lvl w:ilvl="0" w:tplc="DDFE0A32">
      <w:start w:val="1"/>
      <w:numFmt w:val="decimal"/>
      <w:lvlText w:val="%1."/>
      <w:lvlJc w:val="left"/>
      <w:pPr>
        <w:ind w:left="1121" w:hanging="539"/>
      </w:pPr>
      <w:rPr>
        <w:rFonts w:hint="default"/>
        <w:b w:val="0"/>
        <w:sz w:val="28"/>
        <w:szCs w:val="28"/>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0">
    <w:nsid w:val="56B82098"/>
    <w:multiLevelType w:val="hybridMultilevel"/>
    <w:tmpl w:val="E1F03ACC"/>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3F8385C"/>
    <w:multiLevelType w:val="hybridMultilevel"/>
    <w:tmpl w:val="A92C7CBC"/>
    <w:lvl w:ilvl="0" w:tplc="7B8654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4750F6C"/>
    <w:multiLevelType w:val="hybridMultilevel"/>
    <w:tmpl w:val="9A3C9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5870294"/>
    <w:multiLevelType w:val="hybridMultilevel"/>
    <w:tmpl w:val="D7CAFA9A"/>
    <w:lvl w:ilvl="0" w:tplc="6C3EDD8A">
      <w:start w:val="1"/>
      <w:numFmt w:val="decimal"/>
      <w:lvlText w:val="%1)"/>
      <w:lvlJc w:val="left"/>
      <w:pPr>
        <w:ind w:left="1146" w:hanging="360"/>
      </w:pPr>
      <w:rPr>
        <w:i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2"/>
  </w:num>
  <w:num w:numId="3">
    <w:abstractNumId w:val="6"/>
  </w:num>
  <w:num w:numId="4">
    <w:abstractNumId w:val="5"/>
  </w:num>
  <w:num w:numId="5">
    <w:abstractNumId w:val="7"/>
  </w:num>
  <w:num w:numId="6">
    <w:abstractNumId w:val="4"/>
  </w:num>
  <w:num w:numId="7">
    <w:abstractNumId w:val="12"/>
  </w:num>
  <w:num w:numId="8">
    <w:abstractNumId w:val="1"/>
  </w:num>
  <w:num w:numId="9">
    <w:abstractNumId w:val="10"/>
  </w:num>
  <w:num w:numId="10">
    <w:abstractNumId w:val="13"/>
  </w:num>
  <w:num w:numId="11">
    <w:abstractNumId w:val="3"/>
  </w:num>
  <w:num w:numId="12">
    <w:abstractNumId w:val="0"/>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E92"/>
    <w:rsid w:val="00000557"/>
    <w:rsid w:val="00001439"/>
    <w:rsid w:val="00002A6F"/>
    <w:rsid w:val="00004065"/>
    <w:rsid w:val="00005444"/>
    <w:rsid w:val="00005C56"/>
    <w:rsid w:val="000106B6"/>
    <w:rsid w:val="000135A1"/>
    <w:rsid w:val="00013943"/>
    <w:rsid w:val="00033857"/>
    <w:rsid w:val="00051E92"/>
    <w:rsid w:val="00055DD4"/>
    <w:rsid w:val="000654D6"/>
    <w:rsid w:val="00066F3A"/>
    <w:rsid w:val="000802E3"/>
    <w:rsid w:val="0008076C"/>
    <w:rsid w:val="000925B2"/>
    <w:rsid w:val="00093CE2"/>
    <w:rsid w:val="000A0370"/>
    <w:rsid w:val="000C4C9A"/>
    <w:rsid w:val="000D053E"/>
    <w:rsid w:val="000D5D35"/>
    <w:rsid w:val="000F5977"/>
    <w:rsid w:val="000F7EB7"/>
    <w:rsid w:val="00100346"/>
    <w:rsid w:val="00100947"/>
    <w:rsid w:val="00103961"/>
    <w:rsid w:val="001103EE"/>
    <w:rsid w:val="001166E0"/>
    <w:rsid w:val="00134249"/>
    <w:rsid w:val="00144BA1"/>
    <w:rsid w:val="001562C4"/>
    <w:rsid w:val="001727C2"/>
    <w:rsid w:val="00194745"/>
    <w:rsid w:val="001D1EEB"/>
    <w:rsid w:val="001D68C8"/>
    <w:rsid w:val="001D6DCD"/>
    <w:rsid w:val="001E009A"/>
    <w:rsid w:val="001E76FA"/>
    <w:rsid w:val="001F1406"/>
    <w:rsid w:val="001F540C"/>
    <w:rsid w:val="0020707F"/>
    <w:rsid w:val="00222E8B"/>
    <w:rsid w:val="00224D4F"/>
    <w:rsid w:val="0023345C"/>
    <w:rsid w:val="00235289"/>
    <w:rsid w:val="00235FEB"/>
    <w:rsid w:val="00255316"/>
    <w:rsid w:val="002577BC"/>
    <w:rsid w:val="00267582"/>
    <w:rsid w:val="002838CC"/>
    <w:rsid w:val="0028494C"/>
    <w:rsid w:val="002A06FA"/>
    <w:rsid w:val="002A4516"/>
    <w:rsid w:val="002A67DF"/>
    <w:rsid w:val="002B4499"/>
    <w:rsid w:val="002C4435"/>
    <w:rsid w:val="002D6FEC"/>
    <w:rsid w:val="002E4528"/>
    <w:rsid w:val="00310824"/>
    <w:rsid w:val="00313DAC"/>
    <w:rsid w:val="003140D5"/>
    <w:rsid w:val="003147F4"/>
    <w:rsid w:val="00315C22"/>
    <w:rsid w:val="003414EF"/>
    <w:rsid w:val="00345EE1"/>
    <w:rsid w:val="00356ABD"/>
    <w:rsid w:val="003822A2"/>
    <w:rsid w:val="003A7F0D"/>
    <w:rsid w:val="003B3025"/>
    <w:rsid w:val="003B4D0E"/>
    <w:rsid w:val="003E4465"/>
    <w:rsid w:val="00415886"/>
    <w:rsid w:val="00434137"/>
    <w:rsid w:val="00437DC0"/>
    <w:rsid w:val="00437FB8"/>
    <w:rsid w:val="0044107B"/>
    <w:rsid w:val="004450E2"/>
    <w:rsid w:val="00460358"/>
    <w:rsid w:val="004721FF"/>
    <w:rsid w:val="0048684A"/>
    <w:rsid w:val="00496FA9"/>
    <w:rsid w:val="004B7CF5"/>
    <w:rsid w:val="004C46BD"/>
    <w:rsid w:val="004C79F1"/>
    <w:rsid w:val="004D4745"/>
    <w:rsid w:val="004D795E"/>
    <w:rsid w:val="004F61D1"/>
    <w:rsid w:val="00507EB4"/>
    <w:rsid w:val="00517DA8"/>
    <w:rsid w:val="00523665"/>
    <w:rsid w:val="00524196"/>
    <w:rsid w:val="00527E30"/>
    <w:rsid w:val="005421F6"/>
    <w:rsid w:val="00542E68"/>
    <w:rsid w:val="0056613A"/>
    <w:rsid w:val="005712C7"/>
    <w:rsid w:val="00573421"/>
    <w:rsid w:val="00582EBD"/>
    <w:rsid w:val="0059056D"/>
    <w:rsid w:val="005A31B5"/>
    <w:rsid w:val="005C35C7"/>
    <w:rsid w:val="005E6CAD"/>
    <w:rsid w:val="005F1001"/>
    <w:rsid w:val="00617A76"/>
    <w:rsid w:val="00645402"/>
    <w:rsid w:val="00653DD5"/>
    <w:rsid w:val="006745CD"/>
    <w:rsid w:val="006752DF"/>
    <w:rsid w:val="00686B3C"/>
    <w:rsid w:val="006C2FD1"/>
    <w:rsid w:val="006D186F"/>
    <w:rsid w:val="006E70E2"/>
    <w:rsid w:val="006E7EE9"/>
    <w:rsid w:val="007006B2"/>
    <w:rsid w:val="0070122E"/>
    <w:rsid w:val="0070129C"/>
    <w:rsid w:val="007244F3"/>
    <w:rsid w:val="00741541"/>
    <w:rsid w:val="00753636"/>
    <w:rsid w:val="00757B1C"/>
    <w:rsid w:val="00771653"/>
    <w:rsid w:val="00795903"/>
    <w:rsid w:val="007A1712"/>
    <w:rsid w:val="007A7CB9"/>
    <w:rsid w:val="007B2D90"/>
    <w:rsid w:val="007B2E5D"/>
    <w:rsid w:val="007B4160"/>
    <w:rsid w:val="007B4581"/>
    <w:rsid w:val="007D2254"/>
    <w:rsid w:val="007E2E91"/>
    <w:rsid w:val="007E68CD"/>
    <w:rsid w:val="007F60D1"/>
    <w:rsid w:val="0082242D"/>
    <w:rsid w:val="00832FE0"/>
    <w:rsid w:val="00836A3D"/>
    <w:rsid w:val="00860E2C"/>
    <w:rsid w:val="00873B59"/>
    <w:rsid w:val="00881D01"/>
    <w:rsid w:val="00886824"/>
    <w:rsid w:val="00886E81"/>
    <w:rsid w:val="008A0955"/>
    <w:rsid w:val="008A7E44"/>
    <w:rsid w:val="008B176E"/>
    <w:rsid w:val="008C0AC8"/>
    <w:rsid w:val="008D4008"/>
    <w:rsid w:val="008D4EF1"/>
    <w:rsid w:val="008D6E2C"/>
    <w:rsid w:val="008F5489"/>
    <w:rsid w:val="008F7E58"/>
    <w:rsid w:val="0091414C"/>
    <w:rsid w:val="009206C5"/>
    <w:rsid w:val="00920F45"/>
    <w:rsid w:val="0093092C"/>
    <w:rsid w:val="00932D3A"/>
    <w:rsid w:val="009347DD"/>
    <w:rsid w:val="0093608C"/>
    <w:rsid w:val="0093723A"/>
    <w:rsid w:val="00972CCB"/>
    <w:rsid w:val="00972E8A"/>
    <w:rsid w:val="009737DB"/>
    <w:rsid w:val="00983B17"/>
    <w:rsid w:val="009901A1"/>
    <w:rsid w:val="009A1CBB"/>
    <w:rsid w:val="009B4108"/>
    <w:rsid w:val="009C1CD1"/>
    <w:rsid w:val="009C4D34"/>
    <w:rsid w:val="00A26874"/>
    <w:rsid w:val="00A405B1"/>
    <w:rsid w:val="00A41F49"/>
    <w:rsid w:val="00A42171"/>
    <w:rsid w:val="00A42A0F"/>
    <w:rsid w:val="00A469AC"/>
    <w:rsid w:val="00A476EE"/>
    <w:rsid w:val="00A5601A"/>
    <w:rsid w:val="00A57BA8"/>
    <w:rsid w:val="00A70DA1"/>
    <w:rsid w:val="00A837C5"/>
    <w:rsid w:val="00AD28AB"/>
    <w:rsid w:val="00AE3862"/>
    <w:rsid w:val="00AE64D1"/>
    <w:rsid w:val="00AF38CF"/>
    <w:rsid w:val="00B0795D"/>
    <w:rsid w:val="00B14631"/>
    <w:rsid w:val="00B27820"/>
    <w:rsid w:val="00B32D54"/>
    <w:rsid w:val="00B568FA"/>
    <w:rsid w:val="00B61331"/>
    <w:rsid w:val="00B70AE4"/>
    <w:rsid w:val="00B73004"/>
    <w:rsid w:val="00B7449D"/>
    <w:rsid w:val="00B802C6"/>
    <w:rsid w:val="00B80EB9"/>
    <w:rsid w:val="00B8211E"/>
    <w:rsid w:val="00B92CD4"/>
    <w:rsid w:val="00B94A1D"/>
    <w:rsid w:val="00BD39D3"/>
    <w:rsid w:val="00BE33C6"/>
    <w:rsid w:val="00BF2C77"/>
    <w:rsid w:val="00C2213A"/>
    <w:rsid w:val="00C23F91"/>
    <w:rsid w:val="00C44FA6"/>
    <w:rsid w:val="00C47E17"/>
    <w:rsid w:val="00C57F52"/>
    <w:rsid w:val="00C641A8"/>
    <w:rsid w:val="00C71EE7"/>
    <w:rsid w:val="00C75759"/>
    <w:rsid w:val="00C811C6"/>
    <w:rsid w:val="00C934FB"/>
    <w:rsid w:val="00C953B1"/>
    <w:rsid w:val="00C96485"/>
    <w:rsid w:val="00CB1B06"/>
    <w:rsid w:val="00CB7B7B"/>
    <w:rsid w:val="00CC53C4"/>
    <w:rsid w:val="00CE0A3B"/>
    <w:rsid w:val="00CE405D"/>
    <w:rsid w:val="00CE4FB1"/>
    <w:rsid w:val="00CF42B1"/>
    <w:rsid w:val="00D07416"/>
    <w:rsid w:val="00D21CFD"/>
    <w:rsid w:val="00D317A7"/>
    <w:rsid w:val="00D6477B"/>
    <w:rsid w:val="00D7037B"/>
    <w:rsid w:val="00D71311"/>
    <w:rsid w:val="00D7639A"/>
    <w:rsid w:val="00DA3AFC"/>
    <w:rsid w:val="00DA4119"/>
    <w:rsid w:val="00DC0050"/>
    <w:rsid w:val="00DF5EC8"/>
    <w:rsid w:val="00DF6D13"/>
    <w:rsid w:val="00E30365"/>
    <w:rsid w:val="00E330CD"/>
    <w:rsid w:val="00E432C3"/>
    <w:rsid w:val="00E50663"/>
    <w:rsid w:val="00E604EC"/>
    <w:rsid w:val="00E60C35"/>
    <w:rsid w:val="00E63036"/>
    <w:rsid w:val="00E70D58"/>
    <w:rsid w:val="00E8002E"/>
    <w:rsid w:val="00E96B04"/>
    <w:rsid w:val="00EB237E"/>
    <w:rsid w:val="00EB4CBD"/>
    <w:rsid w:val="00EB589E"/>
    <w:rsid w:val="00EC4B71"/>
    <w:rsid w:val="00EC58F3"/>
    <w:rsid w:val="00ED1C01"/>
    <w:rsid w:val="00EE0FF2"/>
    <w:rsid w:val="00EE1CEC"/>
    <w:rsid w:val="00EE5D23"/>
    <w:rsid w:val="00F149CF"/>
    <w:rsid w:val="00F1540E"/>
    <w:rsid w:val="00F4571F"/>
    <w:rsid w:val="00F56D04"/>
    <w:rsid w:val="00F6462B"/>
    <w:rsid w:val="00F72870"/>
    <w:rsid w:val="00F733D5"/>
    <w:rsid w:val="00F90A89"/>
    <w:rsid w:val="00F92942"/>
    <w:rsid w:val="00F95238"/>
    <w:rsid w:val="00FB66E6"/>
    <w:rsid w:val="00FC62E7"/>
    <w:rsid w:val="00FD52B6"/>
    <w:rsid w:val="00FE2DB5"/>
    <w:rsid w:val="00FE51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3DF30-F6BC-424A-B9E9-5D3EC698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E92"/>
    <w:pPr>
      <w:spacing w:after="12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1E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E92"/>
    <w:rPr>
      <w:rFonts w:ascii="Times New Roman" w:eastAsia="Calibri" w:hAnsi="Times New Roman" w:cs="Times New Roman"/>
      <w:sz w:val="24"/>
    </w:rPr>
  </w:style>
  <w:style w:type="paragraph" w:styleId="ListParagraph">
    <w:name w:val="List Paragraph"/>
    <w:basedOn w:val="Normal"/>
    <w:uiPriority w:val="99"/>
    <w:qFormat/>
    <w:rsid w:val="00051E92"/>
    <w:pPr>
      <w:ind w:left="720"/>
      <w:contextualSpacing/>
    </w:pPr>
  </w:style>
  <w:style w:type="paragraph" w:customStyle="1" w:styleId="CM1">
    <w:name w:val="CM1"/>
    <w:basedOn w:val="Normal"/>
    <w:next w:val="Normal"/>
    <w:uiPriority w:val="99"/>
    <w:rsid w:val="00051E92"/>
    <w:pPr>
      <w:autoSpaceDE w:val="0"/>
      <w:autoSpaceDN w:val="0"/>
      <w:adjustRightInd w:val="0"/>
      <w:spacing w:after="0" w:line="240" w:lineRule="auto"/>
    </w:pPr>
    <w:rPr>
      <w:rFonts w:ascii="EUAlbertina" w:hAnsi="EUAlbertina"/>
      <w:szCs w:val="24"/>
    </w:rPr>
  </w:style>
  <w:style w:type="character" w:customStyle="1" w:styleId="apple-converted-space">
    <w:name w:val="apple-converted-space"/>
    <w:basedOn w:val="DefaultParagraphFont"/>
    <w:rsid w:val="00051E92"/>
  </w:style>
  <w:style w:type="character" w:styleId="Hyperlink">
    <w:name w:val="Hyperlink"/>
    <w:uiPriority w:val="99"/>
    <w:rsid w:val="00051E92"/>
    <w:rPr>
      <w:color w:val="0000FF"/>
      <w:u w:val="single"/>
    </w:rPr>
  </w:style>
  <w:style w:type="paragraph" w:styleId="NoSpacing">
    <w:name w:val="No Spacing"/>
    <w:uiPriority w:val="1"/>
    <w:qFormat/>
    <w:rsid w:val="00051E92"/>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F2C77"/>
    <w:rPr>
      <w:sz w:val="16"/>
      <w:szCs w:val="16"/>
    </w:rPr>
  </w:style>
  <w:style w:type="paragraph" w:styleId="CommentText">
    <w:name w:val="annotation text"/>
    <w:basedOn w:val="Normal"/>
    <w:link w:val="CommentTextChar"/>
    <w:uiPriority w:val="99"/>
    <w:unhideWhenUsed/>
    <w:rsid w:val="00BF2C77"/>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F2C77"/>
    <w:rPr>
      <w:sz w:val="20"/>
      <w:szCs w:val="20"/>
    </w:rPr>
  </w:style>
  <w:style w:type="paragraph" w:styleId="BalloonText">
    <w:name w:val="Balloon Text"/>
    <w:basedOn w:val="Normal"/>
    <w:link w:val="BalloonTextChar"/>
    <w:uiPriority w:val="99"/>
    <w:semiHidden/>
    <w:unhideWhenUsed/>
    <w:rsid w:val="00BF2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77"/>
    <w:rPr>
      <w:rFonts w:ascii="Tahoma" w:eastAsia="Calibri" w:hAnsi="Tahoma" w:cs="Tahoma"/>
      <w:sz w:val="16"/>
      <w:szCs w:val="16"/>
    </w:rPr>
  </w:style>
  <w:style w:type="paragraph" w:customStyle="1" w:styleId="Normal1">
    <w:name w:val="Normal1"/>
    <w:basedOn w:val="Normal"/>
    <w:rsid w:val="00437DC0"/>
    <w:pPr>
      <w:spacing w:before="100" w:beforeAutospacing="1" w:after="100" w:afterAutospacing="1" w:line="240" w:lineRule="auto"/>
    </w:pPr>
    <w:rPr>
      <w:rFonts w:eastAsia="Times New Roman"/>
      <w:szCs w:val="24"/>
      <w:lang w:eastAsia="lv-LV"/>
    </w:rPr>
  </w:style>
  <w:style w:type="paragraph" w:styleId="CommentSubject">
    <w:name w:val="annotation subject"/>
    <w:basedOn w:val="CommentText"/>
    <w:next w:val="CommentText"/>
    <w:link w:val="CommentSubjectChar"/>
    <w:uiPriority w:val="99"/>
    <w:semiHidden/>
    <w:unhideWhenUsed/>
    <w:rsid w:val="00EC4B71"/>
    <w:pPr>
      <w:spacing w:after="120"/>
    </w:pPr>
    <w:rPr>
      <w:rFonts w:ascii="Times New Roman" w:eastAsia="Calibri" w:hAnsi="Times New Roman" w:cs="Times New Roman"/>
      <w:b/>
      <w:bCs/>
    </w:rPr>
  </w:style>
  <w:style w:type="character" w:customStyle="1" w:styleId="CommentSubjectChar">
    <w:name w:val="Comment Subject Char"/>
    <w:basedOn w:val="CommentTextChar"/>
    <w:link w:val="CommentSubject"/>
    <w:uiPriority w:val="99"/>
    <w:semiHidden/>
    <w:rsid w:val="00EC4B71"/>
    <w:rPr>
      <w:rFonts w:ascii="Times New Roman" w:eastAsia="Calibri" w:hAnsi="Times New Roman" w:cs="Times New Roman"/>
      <w:b/>
      <w:bCs/>
      <w:sz w:val="20"/>
      <w:szCs w:val="20"/>
    </w:rPr>
  </w:style>
  <w:style w:type="paragraph" w:customStyle="1" w:styleId="tv213">
    <w:name w:val="tv213"/>
    <w:basedOn w:val="Normal"/>
    <w:rsid w:val="00DA4119"/>
    <w:pPr>
      <w:spacing w:before="100" w:beforeAutospacing="1" w:after="100" w:afterAutospacing="1" w:line="240" w:lineRule="auto"/>
    </w:pPr>
    <w:rPr>
      <w:rFonts w:eastAsia="Times New Roman"/>
      <w:szCs w:val="24"/>
      <w:lang w:eastAsia="lv-LV"/>
    </w:rPr>
  </w:style>
  <w:style w:type="paragraph" w:styleId="Header">
    <w:name w:val="header"/>
    <w:basedOn w:val="Normal"/>
    <w:link w:val="HeaderChar"/>
    <w:uiPriority w:val="99"/>
    <w:unhideWhenUsed/>
    <w:rsid w:val="00FC62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62E7"/>
    <w:rPr>
      <w:rFonts w:ascii="Times New Roman" w:eastAsia="Calibri" w:hAnsi="Times New Roman" w:cs="Times New Roman"/>
      <w:sz w:val="24"/>
    </w:rPr>
  </w:style>
  <w:style w:type="paragraph" w:customStyle="1" w:styleId="naisf">
    <w:name w:val="naisf"/>
    <w:basedOn w:val="Normal"/>
    <w:uiPriority w:val="99"/>
    <w:rsid w:val="001E009A"/>
    <w:pPr>
      <w:spacing w:before="75" w:after="75" w:line="240" w:lineRule="auto"/>
      <w:ind w:firstLine="375"/>
      <w:jc w:val="both"/>
    </w:pPr>
    <w:rPr>
      <w:rFonts w:eastAsia="Times New Roman"/>
      <w:szCs w:val="24"/>
      <w:lang w:eastAsia="lv-LV"/>
    </w:rPr>
  </w:style>
  <w:style w:type="paragraph" w:styleId="NormalWeb">
    <w:name w:val="Normal (Web)"/>
    <w:basedOn w:val="Normal"/>
    <w:uiPriority w:val="99"/>
    <w:semiHidden/>
    <w:unhideWhenUsed/>
    <w:rsid w:val="00757B1C"/>
    <w:pPr>
      <w:spacing w:before="100" w:beforeAutospacing="1" w:after="100" w:afterAutospacing="1" w:line="240" w:lineRule="auto"/>
    </w:pPr>
    <w:rPr>
      <w:rFonts w:eastAsia="Times New Roman"/>
      <w:szCs w:val="24"/>
      <w:lang w:val="en-US" w:eastAsia="lv-LV"/>
    </w:rPr>
  </w:style>
  <w:style w:type="paragraph" w:customStyle="1" w:styleId="tv2132">
    <w:name w:val="tv2132"/>
    <w:basedOn w:val="Normal"/>
    <w:rsid w:val="003B4D0E"/>
    <w:pPr>
      <w:spacing w:after="0" w:line="360" w:lineRule="auto"/>
      <w:ind w:firstLine="300"/>
    </w:pPr>
    <w:rPr>
      <w:rFonts w:eastAsia="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63981">
      <w:bodyDiv w:val="1"/>
      <w:marLeft w:val="0"/>
      <w:marRight w:val="0"/>
      <w:marTop w:val="0"/>
      <w:marBottom w:val="0"/>
      <w:divBdr>
        <w:top w:val="none" w:sz="0" w:space="0" w:color="auto"/>
        <w:left w:val="none" w:sz="0" w:space="0" w:color="auto"/>
        <w:bottom w:val="none" w:sz="0" w:space="0" w:color="auto"/>
        <w:right w:val="none" w:sz="0" w:space="0" w:color="auto"/>
      </w:divBdr>
      <w:divsChild>
        <w:div w:id="747382848">
          <w:marLeft w:val="0"/>
          <w:marRight w:val="0"/>
          <w:marTop w:val="0"/>
          <w:marBottom w:val="0"/>
          <w:divBdr>
            <w:top w:val="none" w:sz="0" w:space="0" w:color="auto"/>
            <w:left w:val="none" w:sz="0" w:space="0" w:color="auto"/>
            <w:bottom w:val="none" w:sz="0" w:space="0" w:color="auto"/>
            <w:right w:val="none" w:sz="0" w:space="0" w:color="auto"/>
          </w:divBdr>
          <w:divsChild>
            <w:div w:id="679507013">
              <w:marLeft w:val="0"/>
              <w:marRight w:val="0"/>
              <w:marTop w:val="0"/>
              <w:marBottom w:val="0"/>
              <w:divBdr>
                <w:top w:val="none" w:sz="0" w:space="0" w:color="auto"/>
                <w:left w:val="none" w:sz="0" w:space="0" w:color="auto"/>
                <w:bottom w:val="none" w:sz="0" w:space="0" w:color="auto"/>
                <w:right w:val="none" w:sz="0" w:space="0" w:color="auto"/>
              </w:divBdr>
              <w:divsChild>
                <w:div w:id="916328320">
                  <w:marLeft w:val="0"/>
                  <w:marRight w:val="0"/>
                  <w:marTop w:val="0"/>
                  <w:marBottom w:val="0"/>
                  <w:divBdr>
                    <w:top w:val="none" w:sz="0" w:space="0" w:color="auto"/>
                    <w:left w:val="none" w:sz="0" w:space="0" w:color="auto"/>
                    <w:bottom w:val="none" w:sz="0" w:space="0" w:color="auto"/>
                    <w:right w:val="none" w:sz="0" w:space="0" w:color="auto"/>
                  </w:divBdr>
                  <w:divsChild>
                    <w:div w:id="1930846723">
                      <w:marLeft w:val="0"/>
                      <w:marRight w:val="0"/>
                      <w:marTop w:val="0"/>
                      <w:marBottom w:val="0"/>
                      <w:divBdr>
                        <w:top w:val="none" w:sz="0" w:space="0" w:color="auto"/>
                        <w:left w:val="none" w:sz="0" w:space="0" w:color="auto"/>
                        <w:bottom w:val="none" w:sz="0" w:space="0" w:color="auto"/>
                        <w:right w:val="none" w:sz="0" w:space="0" w:color="auto"/>
                      </w:divBdr>
                      <w:divsChild>
                        <w:div w:id="1889687233">
                          <w:marLeft w:val="0"/>
                          <w:marRight w:val="0"/>
                          <w:marTop w:val="0"/>
                          <w:marBottom w:val="0"/>
                          <w:divBdr>
                            <w:top w:val="none" w:sz="0" w:space="0" w:color="auto"/>
                            <w:left w:val="none" w:sz="0" w:space="0" w:color="auto"/>
                            <w:bottom w:val="none" w:sz="0" w:space="0" w:color="auto"/>
                            <w:right w:val="none" w:sz="0" w:space="0" w:color="auto"/>
                          </w:divBdr>
                          <w:divsChild>
                            <w:div w:id="103037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426-kreditiestazu-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kumi.lv/doc.php?id=37426" TargetMode="External"/><Relationship Id="rId4" Type="http://schemas.openxmlformats.org/officeDocument/2006/relationships/settings" Target="settings.xml"/><Relationship Id="rId9" Type="http://schemas.openxmlformats.org/officeDocument/2006/relationships/hyperlink" Target="http://likumi.lv/doc.php?id=3742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4F436-8F30-4C2B-9678-72A5395C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11125</Words>
  <Characters>6342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Apdrošināšanas un pārapdrošināšanas likumā</vt:lpstr>
    </vt:vector>
  </TitlesOfParts>
  <Company>Finanšu ministrija</Company>
  <LinksUpToDate>false</LinksUpToDate>
  <CharactersWithSpaces>17433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un pārapdrošināšanas likumā</dc:title>
  <dc:subject>Likumprojekts</dc:subject>
  <dc:creator>Aivis Hammers</dc:creator>
  <dc:description>67095441, aivis.hammers@fm.gov.lv</dc:description>
  <cp:lastModifiedBy>Aivis Hammers</cp:lastModifiedBy>
  <cp:revision>6</cp:revision>
  <cp:lastPrinted>2017-01-10T13:53:00Z</cp:lastPrinted>
  <dcterms:created xsi:type="dcterms:W3CDTF">2017-01-12T05:29:00Z</dcterms:created>
  <dcterms:modified xsi:type="dcterms:W3CDTF">2017-02-07T08:46:00Z</dcterms:modified>
</cp:coreProperties>
</file>