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77777777" w:rsidR="00684ADB" w:rsidRPr="009E245B" w:rsidRDefault="00684ADB" w:rsidP="004C4333">
      <w:pPr>
        <w:jc w:val="center"/>
        <w:rPr>
          <w:b/>
          <w:sz w:val="28"/>
          <w:szCs w:val="28"/>
        </w:rPr>
      </w:pPr>
      <w:r w:rsidRPr="009E245B">
        <w:rPr>
          <w:b/>
          <w:sz w:val="28"/>
          <w:szCs w:val="28"/>
        </w:rPr>
        <w:t>INFORMATĪVAIS ZIŅOJUMS PAR EIROPAS SAVIENĪBAS STRUKTŪRFONDU UN KOHĒZIJAS FONDA</w:t>
      </w:r>
      <w:r w:rsidRPr="009E245B">
        <w:rPr>
          <w:b/>
          <w:caps/>
          <w:sz w:val="28"/>
          <w:szCs w:val="28"/>
        </w:rPr>
        <w:t xml:space="preserve"> </w:t>
      </w:r>
      <w:r w:rsidRPr="009E245B">
        <w:rPr>
          <w:b/>
          <w:sz w:val="28"/>
          <w:szCs w:val="28"/>
        </w:rPr>
        <w:t>INVESTĪCIJU IEVIEŠANAS STATUSU</w:t>
      </w:r>
      <w:r w:rsidRPr="009E245B">
        <w:rPr>
          <w:rStyle w:val="FootnoteReference"/>
          <w:b/>
          <w:sz w:val="28"/>
          <w:szCs w:val="28"/>
        </w:rPr>
        <w:footnoteReference w:id="1"/>
      </w:r>
      <w:r w:rsidRPr="009E245B">
        <w:rPr>
          <w:b/>
          <w:sz w:val="28"/>
          <w:szCs w:val="28"/>
        </w:rPr>
        <w:t xml:space="preserve"> </w:t>
      </w:r>
    </w:p>
    <w:p w14:paraId="063DA8FC" w14:textId="77777777" w:rsidR="00684ADB" w:rsidRPr="009E245B" w:rsidRDefault="00684ADB" w:rsidP="004C4333">
      <w:pPr>
        <w:rPr>
          <w:sz w:val="28"/>
          <w:szCs w:val="28"/>
        </w:rPr>
      </w:pPr>
    </w:p>
    <w:p w14:paraId="3B19435C" w14:textId="77777777" w:rsidR="00936306" w:rsidRPr="00936306" w:rsidRDefault="00684ADB" w:rsidP="00353646">
      <w:pPr>
        <w:pStyle w:val="BodyText"/>
        <w:numPr>
          <w:ilvl w:val="0"/>
          <w:numId w:val="1"/>
        </w:numPr>
        <w:spacing w:line="240" w:lineRule="auto"/>
        <w:ind w:left="0" w:firstLine="0"/>
        <w:jc w:val="both"/>
        <w:rPr>
          <w:rFonts w:eastAsia="Calibri"/>
          <w:b w:val="0"/>
          <w:sz w:val="28"/>
          <w:szCs w:val="28"/>
          <w:lang w:val="lv-LV" w:eastAsia="ar-SA"/>
        </w:rPr>
      </w:pPr>
      <w:r w:rsidRPr="00353646">
        <w:rPr>
          <w:rFonts w:eastAsia="Calibri"/>
          <w:b w:val="0"/>
          <w:sz w:val="28"/>
          <w:szCs w:val="28"/>
          <w:lang w:val="lv-LV" w:eastAsia="ar-SA"/>
        </w:rPr>
        <w:t>Atbilstoši Ministru kabineta (turpmāk – MK) 2015.</w:t>
      </w:r>
      <w:r w:rsidR="00BB4280" w:rsidRPr="00353646">
        <w:rPr>
          <w:rFonts w:eastAsia="Calibri"/>
          <w:b w:val="0"/>
          <w:sz w:val="28"/>
          <w:szCs w:val="28"/>
          <w:lang w:val="lv-LV" w:eastAsia="ar-SA"/>
        </w:rPr>
        <w:t> </w:t>
      </w:r>
      <w:r w:rsidRPr="00353646">
        <w:rPr>
          <w:rFonts w:eastAsia="Calibri"/>
          <w:b w:val="0"/>
          <w:sz w:val="28"/>
          <w:szCs w:val="28"/>
          <w:lang w:val="lv-LV" w:eastAsia="ar-SA"/>
        </w:rPr>
        <w:t>gada 10.</w:t>
      </w:r>
      <w:r w:rsidR="00BB4280" w:rsidRPr="00353646">
        <w:rPr>
          <w:rFonts w:eastAsia="Calibri"/>
          <w:b w:val="0"/>
          <w:sz w:val="28"/>
          <w:szCs w:val="28"/>
          <w:lang w:val="lv-LV" w:eastAsia="ar-SA"/>
        </w:rPr>
        <w:t> </w:t>
      </w:r>
      <w:r w:rsidRPr="00353646">
        <w:rPr>
          <w:rFonts w:eastAsia="Calibri"/>
          <w:b w:val="0"/>
          <w:sz w:val="28"/>
          <w:szCs w:val="28"/>
          <w:lang w:val="lv-LV" w:eastAsia="ar-SA"/>
        </w:rPr>
        <w:t>marta sēdes protokola Nr.</w:t>
      </w:r>
      <w:r w:rsidR="00BB4280" w:rsidRPr="00353646">
        <w:rPr>
          <w:rFonts w:eastAsia="Calibri"/>
          <w:b w:val="0"/>
          <w:sz w:val="28"/>
          <w:szCs w:val="28"/>
          <w:lang w:val="lv-LV" w:eastAsia="ar-SA"/>
        </w:rPr>
        <w:t> </w:t>
      </w:r>
      <w:r w:rsidRPr="00353646">
        <w:rPr>
          <w:rFonts w:eastAsia="Calibri"/>
          <w:b w:val="0"/>
          <w:sz w:val="28"/>
          <w:szCs w:val="28"/>
          <w:lang w:val="lv-LV" w:eastAsia="ar-SA"/>
        </w:rPr>
        <w:t>14 27</w:t>
      </w:r>
      <w:r w:rsidRPr="00936306">
        <w:rPr>
          <w:rFonts w:eastAsia="Calibri"/>
          <w:b w:val="0"/>
          <w:sz w:val="28"/>
          <w:szCs w:val="28"/>
          <w:lang w:val="lv-LV" w:eastAsia="ar-SA"/>
        </w:rPr>
        <w:t>.</w:t>
      </w:r>
      <w:r w:rsidR="00BB4280" w:rsidRPr="00936306">
        <w:rPr>
          <w:rFonts w:eastAsia="Calibri"/>
          <w:b w:val="0"/>
          <w:bCs w:val="0"/>
          <w:sz w:val="28"/>
          <w:szCs w:val="28"/>
          <w:lang w:val="lv-LV" w:eastAsia="ar-SA"/>
        </w:rPr>
        <w:t> </w:t>
      </w:r>
      <w:r w:rsidRPr="00936306">
        <w:rPr>
          <w:rFonts w:eastAsia="Calibri"/>
          <w:b w:val="0"/>
          <w:bCs w:val="0"/>
          <w:sz w:val="28"/>
          <w:szCs w:val="28"/>
          <w:lang w:val="lv-LV" w:eastAsia="ar-SA"/>
        </w:rPr>
        <w:t>§ 11.</w:t>
      </w:r>
      <w:r w:rsidR="00BB4280" w:rsidRPr="00936306">
        <w:rPr>
          <w:rFonts w:eastAsia="Calibri"/>
          <w:b w:val="0"/>
          <w:bCs w:val="0"/>
          <w:sz w:val="28"/>
          <w:szCs w:val="28"/>
          <w:lang w:val="lv-LV" w:eastAsia="ar-SA"/>
        </w:rPr>
        <w:t> </w:t>
      </w:r>
      <w:r w:rsidRPr="00936306">
        <w:rPr>
          <w:rFonts w:eastAsia="Calibri"/>
          <w:b w:val="0"/>
          <w:bCs w:val="0"/>
          <w:sz w:val="28"/>
          <w:szCs w:val="28"/>
          <w:lang w:val="lv-LV" w:eastAsia="ar-SA"/>
        </w:rPr>
        <w:t>punktam Finanšu ministrijai (turpmāk - FM) ir uzdots, sākot ar 2015.</w:t>
      </w:r>
      <w:r w:rsidR="00BB4280" w:rsidRPr="00936306">
        <w:rPr>
          <w:rFonts w:eastAsia="Calibri"/>
          <w:b w:val="0"/>
          <w:bCs w:val="0"/>
          <w:sz w:val="28"/>
          <w:szCs w:val="28"/>
          <w:lang w:val="lv-LV" w:eastAsia="ar-SA"/>
        </w:rPr>
        <w:t> </w:t>
      </w:r>
      <w:r w:rsidRPr="00936306">
        <w:rPr>
          <w:rFonts w:eastAsia="Calibri"/>
          <w:b w:val="0"/>
          <w:bCs w:val="0"/>
          <w:sz w:val="28"/>
          <w:szCs w:val="28"/>
          <w:lang w:val="lv-LV" w:eastAsia="ar-SA"/>
        </w:rPr>
        <w:t>gada maiju</w:t>
      </w:r>
      <w:r w:rsidR="00832912" w:rsidRPr="00936306">
        <w:rPr>
          <w:rFonts w:eastAsia="Calibri"/>
          <w:b w:val="0"/>
          <w:bCs w:val="0"/>
          <w:sz w:val="28"/>
          <w:szCs w:val="28"/>
          <w:lang w:val="lv-LV" w:eastAsia="ar-SA"/>
        </w:rPr>
        <w:t>,</w:t>
      </w:r>
      <w:r w:rsidRPr="00936306">
        <w:rPr>
          <w:rFonts w:eastAsia="Calibri"/>
          <w:b w:val="0"/>
          <w:bCs w:val="0"/>
          <w:sz w:val="28"/>
          <w:szCs w:val="28"/>
          <w:lang w:val="lv-LV" w:eastAsia="ar-SA"/>
        </w:rPr>
        <w:t xml:space="preserve"> reizi mēnesī (līdz nākamā mēneša beigām) iesniegt MK bez saskaņošanas ar citām iestādēm operatīvo informāciju par Eiropas Savienības struktūrfondu un Kohēzijas fondu (turpmāk – ES fondi) ieviešanas plānu izpildi (turpmāk – </w:t>
      </w:r>
      <w:r w:rsidRPr="00936306">
        <w:rPr>
          <w:rFonts w:eastAsia="Calibri"/>
          <w:b w:val="0"/>
          <w:bCs w:val="0"/>
          <w:sz w:val="28"/>
          <w:szCs w:val="28"/>
          <w:lang w:val="lv-LV"/>
        </w:rPr>
        <w:t xml:space="preserve">ikmēneša ziņojums </w:t>
      </w:r>
      <w:r w:rsidRPr="00936306">
        <w:rPr>
          <w:rFonts w:eastAsia="Calibri"/>
          <w:b w:val="0"/>
          <w:bCs w:val="0"/>
          <w:sz w:val="28"/>
          <w:szCs w:val="28"/>
          <w:lang w:val="lv-LV" w:eastAsia="ar-SA"/>
        </w:rPr>
        <w:t>MK), tai skaitā informāciju atbildīgo iestāžu dalījumā par noteiktiem finanšu mērķiem un citiem pr</w:t>
      </w:r>
      <w:r w:rsidR="00326786" w:rsidRPr="00936306">
        <w:rPr>
          <w:rFonts w:eastAsia="Calibri"/>
          <w:b w:val="0"/>
          <w:bCs w:val="0"/>
          <w:sz w:val="28"/>
          <w:szCs w:val="28"/>
          <w:lang w:val="lv-LV" w:eastAsia="ar-SA"/>
        </w:rPr>
        <w:t xml:space="preserve">iekšnosacījumiem un uzdevumiem. </w:t>
      </w:r>
      <w:r w:rsidR="00C23DD6" w:rsidRPr="00936306">
        <w:rPr>
          <w:rFonts w:eastAsia="Calibri"/>
          <w:b w:val="0"/>
          <w:bCs w:val="0"/>
          <w:sz w:val="28"/>
          <w:szCs w:val="28"/>
          <w:lang w:val="lv-LV" w:eastAsia="ar-SA"/>
        </w:rPr>
        <w:t>Attiecīgi FM sniedz operatīvo informāciju par</w:t>
      </w:r>
      <w:r w:rsidR="00AC60AD" w:rsidRPr="00936306">
        <w:rPr>
          <w:rFonts w:eastAsia="Calibri"/>
          <w:b w:val="0"/>
          <w:bCs w:val="0"/>
          <w:sz w:val="28"/>
          <w:szCs w:val="28"/>
          <w:lang w:val="lv-LV" w:eastAsia="ar-SA"/>
        </w:rPr>
        <w:t xml:space="preserve"> </w:t>
      </w:r>
      <w:r w:rsidR="00C23DD6" w:rsidRPr="00936306">
        <w:rPr>
          <w:rFonts w:eastAsia="Calibri"/>
          <w:b w:val="0"/>
          <w:bCs w:val="0"/>
          <w:sz w:val="28"/>
          <w:szCs w:val="28"/>
          <w:lang w:val="lv-LV" w:eastAsia="ar-SA"/>
        </w:rPr>
        <w:t xml:space="preserve">galvenajiem </w:t>
      </w:r>
      <w:r w:rsidR="00723899" w:rsidRPr="00936306">
        <w:rPr>
          <w:rFonts w:eastAsia="Calibri"/>
          <w:b w:val="0"/>
          <w:bCs w:val="0"/>
          <w:sz w:val="28"/>
          <w:szCs w:val="28"/>
          <w:lang w:val="lv-LV" w:eastAsia="ar-SA"/>
        </w:rPr>
        <w:t>aspekti</w:t>
      </w:r>
      <w:r w:rsidR="00C23DD6" w:rsidRPr="00936306">
        <w:rPr>
          <w:rFonts w:eastAsia="Calibri"/>
          <w:b w:val="0"/>
          <w:bCs w:val="0"/>
          <w:sz w:val="28"/>
          <w:szCs w:val="28"/>
          <w:lang w:val="lv-LV" w:eastAsia="ar-SA"/>
        </w:rPr>
        <w:t>em</w:t>
      </w:r>
      <w:r w:rsidR="00723899" w:rsidRPr="00936306">
        <w:rPr>
          <w:rFonts w:eastAsia="Calibri"/>
          <w:b w:val="0"/>
          <w:bCs w:val="0"/>
          <w:sz w:val="28"/>
          <w:szCs w:val="28"/>
          <w:lang w:val="lv-LV" w:eastAsia="ar-SA"/>
        </w:rPr>
        <w:t xml:space="preserve"> </w:t>
      </w:r>
      <w:r w:rsidR="00C23DD6" w:rsidRPr="00936306">
        <w:rPr>
          <w:rFonts w:eastAsia="Calibri"/>
          <w:b w:val="0"/>
          <w:bCs w:val="0"/>
          <w:sz w:val="28"/>
          <w:szCs w:val="28"/>
          <w:lang w:val="lv-LV" w:eastAsia="ar-SA"/>
        </w:rPr>
        <w:t xml:space="preserve">un </w:t>
      </w:r>
      <w:r w:rsidR="004D3A6C" w:rsidRPr="00936306">
        <w:rPr>
          <w:rFonts w:eastAsia="Calibri"/>
          <w:b w:val="0"/>
          <w:bCs w:val="0"/>
          <w:sz w:val="28"/>
          <w:szCs w:val="28"/>
          <w:lang w:val="lv-LV" w:eastAsia="ar-SA"/>
        </w:rPr>
        <w:t>aktu</w:t>
      </w:r>
      <w:r w:rsidR="00D203D0" w:rsidRPr="00936306">
        <w:rPr>
          <w:rFonts w:eastAsia="Calibri"/>
          <w:b w:val="0"/>
          <w:bCs w:val="0"/>
          <w:sz w:val="28"/>
          <w:szCs w:val="28"/>
          <w:lang w:val="lv-LV" w:eastAsia="ar-SA"/>
        </w:rPr>
        <w:t>alitātēm</w:t>
      </w:r>
      <w:r w:rsidR="00405972" w:rsidRPr="00936306">
        <w:rPr>
          <w:rFonts w:eastAsia="Calibri"/>
          <w:b w:val="0"/>
          <w:bCs w:val="0"/>
          <w:sz w:val="28"/>
          <w:szCs w:val="28"/>
          <w:lang w:val="lv-LV" w:eastAsia="ar-SA"/>
        </w:rPr>
        <w:t xml:space="preserve"> </w:t>
      </w:r>
      <w:r w:rsidR="004F5936" w:rsidRPr="00936306">
        <w:rPr>
          <w:rFonts w:eastAsia="Calibri"/>
          <w:b w:val="0"/>
          <w:bCs w:val="0"/>
          <w:sz w:val="28"/>
          <w:szCs w:val="28"/>
          <w:lang w:val="lv-LV" w:eastAsia="ar-SA"/>
        </w:rPr>
        <w:t xml:space="preserve">ES fondu </w:t>
      </w:r>
      <w:r w:rsidR="00405972" w:rsidRPr="00936306">
        <w:rPr>
          <w:rFonts w:eastAsia="Calibri"/>
          <w:b w:val="0"/>
          <w:bCs w:val="0"/>
          <w:sz w:val="28"/>
          <w:szCs w:val="28"/>
          <w:lang w:val="lv-LV" w:eastAsia="ar-SA"/>
        </w:rPr>
        <w:t>2014.</w:t>
      </w:r>
      <w:r w:rsidR="00BB4280" w:rsidRPr="00936306">
        <w:rPr>
          <w:rFonts w:eastAsia="Calibri"/>
          <w:b w:val="0"/>
          <w:bCs w:val="0"/>
          <w:sz w:val="28"/>
          <w:szCs w:val="28"/>
          <w:lang w:val="lv-LV" w:eastAsia="ar-SA"/>
        </w:rPr>
        <w:t> </w:t>
      </w:r>
      <w:r w:rsidR="00405972" w:rsidRPr="00936306">
        <w:rPr>
          <w:rFonts w:eastAsia="Calibri"/>
          <w:b w:val="0"/>
          <w:bCs w:val="0"/>
          <w:sz w:val="28"/>
          <w:szCs w:val="28"/>
          <w:lang w:val="lv-LV" w:eastAsia="ar-SA"/>
        </w:rPr>
        <w:t>–</w:t>
      </w:r>
      <w:r w:rsidR="00BB4280" w:rsidRPr="00936306">
        <w:rPr>
          <w:rFonts w:eastAsia="Calibri"/>
          <w:b w:val="0"/>
          <w:bCs w:val="0"/>
          <w:sz w:val="28"/>
          <w:szCs w:val="28"/>
          <w:lang w:val="lv-LV" w:eastAsia="ar-SA"/>
        </w:rPr>
        <w:t> </w:t>
      </w:r>
      <w:r w:rsidR="00405972" w:rsidRPr="00936306">
        <w:rPr>
          <w:rFonts w:eastAsia="Calibri"/>
          <w:b w:val="0"/>
          <w:bCs w:val="0"/>
          <w:sz w:val="28"/>
          <w:szCs w:val="28"/>
          <w:lang w:val="lv-LV" w:eastAsia="ar-SA"/>
        </w:rPr>
        <w:t>2020.</w:t>
      </w:r>
      <w:r w:rsidR="00BB4280" w:rsidRPr="00936306">
        <w:rPr>
          <w:rFonts w:eastAsia="Calibri"/>
          <w:b w:val="0"/>
          <w:bCs w:val="0"/>
          <w:sz w:val="28"/>
          <w:szCs w:val="28"/>
          <w:lang w:val="lv-LV" w:eastAsia="ar-SA"/>
        </w:rPr>
        <w:t> </w:t>
      </w:r>
      <w:r w:rsidR="00405972" w:rsidRPr="00936306">
        <w:rPr>
          <w:rFonts w:eastAsia="Calibri"/>
          <w:b w:val="0"/>
          <w:bCs w:val="0"/>
          <w:sz w:val="28"/>
          <w:szCs w:val="28"/>
          <w:lang w:val="lv-LV" w:eastAsia="ar-SA"/>
        </w:rPr>
        <w:t>gada plānošanas period</w:t>
      </w:r>
      <w:r w:rsidR="00723899" w:rsidRPr="00936306">
        <w:rPr>
          <w:rFonts w:eastAsia="Calibri"/>
          <w:b w:val="0"/>
          <w:bCs w:val="0"/>
          <w:sz w:val="28"/>
          <w:szCs w:val="28"/>
          <w:lang w:val="lv-LV" w:eastAsia="ar-SA"/>
        </w:rPr>
        <w:t>ā</w:t>
      </w:r>
      <w:r w:rsidR="0037637C" w:rsidRPr="00936306">
        <w:rPr>
          <w:rFonts w:eastAsia="Calibri"/>
          <w:b w:val="0"/>
          <w:bCs w:val="0"/>
          <w:sz w:val="28"/>
          <w:szCs w:val="28"/>
          <w:lang w:val="lv-LV" w:eastAsia="ar-SA"/>
        </w:rPr>
        <w:t>.</w:t>
      </w:r>
      <w:r w:rsidR="00633243" w:rsidRPr="00936306">
        <w:rPr>
          <w:rFonts w:eastAsia="Calibri"/>
          <w:b w:val="0"/>
          <w:bCs w:val="0"/>
          <w:sz w:val="28"/>
          <w:szCs w:val="28"/>
          <w:lang w:val="lv-LV" w:eastAsia="ar-SA"/>
        </w:rPr>
        <w:t xml:space="preserve"> </w:t>
      </w:r>
    </w:p>
    <w:p w14:paraId="2486B3DA" w14:textId="68FC59BB" w:rsidR="00353646" w:rsidRDefault="00633243" w:rsidP="00353646">
      <w:pPr>
        <w:pStyle w:val="BodyText"/>
        <w:numPr>
          <w:ilvl w:val="0"/>
          <w:numId w:val="1"/>
        </w:numPr>
        <w:spacing w:line="240" w:lineRule="auto"/>
        <w:ind w:left="0" w:firstLine="0"/>
        <w:jc w:val="both"/>
        <w:rPr>
          <w:rFonts w:eastAsia="Calibri"/>
          <w:b w:val="0"/>
          <w:sz w:val="28"/>
          <w:szCs w:val="28"/>
          <w:lang w:val="lv-LV" w:eastAsia="ar-SA"/>
        </w:rPr>
      </w:pPr>
      <w:r w:rsidRPr="00353646">
        <w:rPr>
          <w:rFonts w:eastAsia="Calibri"/>
          <w:bCs w:val="0"/>
          <w:sz w:val="28"/>
          <w:szCs w:val="28"/>
          <w:lang w:val="lv-LV" w:eastAsia="ar-SA"/>
        </w:rPr>
        <w:t xml:space="preserve">ES fondu 2007. – 2013. gada plānošanas perioda </w:t>
      </w:r>
      <w:r w:rsidRPr="00353646">
        <w:rPr>
          <w:rFonts w:eastAsia="Calibri"/>
          <w:b w:val="0"/>
          <w:bCs w:val="0"/>
          <w:sz w:val="28"/>
          <w:szCs w:val="28"/>
          <w:lang w:val="lv-LV" w:eastAsia="ar-SA"/>
        </w:rPr>
        <w:t>nosl</w:t>
      </w:r>
      <w:r w:rsidRPr="00353646">
        <w:rPr>
          <w:rFonts w:eastAsia="Calibri"/>
          <w:b w:val="0"/>
          <w:sz w:val="28"/>
          <w:szCs w:val="28"/>
          <w:lang w:val="lv-LV" w:eastAsia="ar-SA"/>
        </w:rPr>
        <w:t>ēguma process ir sekmīgi pabeigts. Latvija noteiktajā termiņā līdz 2017.gada 31.martam informē Eiropas Komisiju par sasniegtajiem investīciju mērķiem un rezultātiem, kā arī Revīzijas iestādes un citu kontroļu rezultātā gūto pārliecību par veikto izdevumu atbilstību noteiktajām prasībām</w:t>
      </w:r>
      <w:r w:rsidR="004614D7" w:rsidRPr="00353646">
        <w:rPr>
          <w:rFonts w:eastAsia="Calibri"/>
          <w:b w:val="0"/>
          <w:sz w:val="28"/>
          <w:szCs w:val="28"/>
          <w:lang w:val="lv-LV" w:eastAsia="ar-SA"/>
        </w:rPr>
        <w:t>. Neskatoties uz atsevišķu individuālu projektu neveiksmēm un projektu ieviešanas laikā tiem samazināto ES atbalsta finansējumu</w:t>
      </w:r>
      <w:r w:rsidRPr="00353646">
        <w:rPr>
          <w:rFonts w:eastAsia="Calibri"/>
          <w:b w:val="0"/>
          <w:sz w:val="28"/>
          <w:szCs w:val="28"/>
          <w:lang w:val="lv-LV" w:eastAsia="ar-SA"/>
        </w:rPr>
        <w:t xml:space="preserve">, </w:t>
      </w:r>
      <w:r w:rsidR="004614D7" w:rsidRPr="00353646">
        <w:rPr>
          <w:rFonts w:eastAsia="Calibri"/>
          <w:b w:val="0"/>
          <w:sz w:val="28"/>
          <w:szCs w:val="28"/>
          <w:lang w:val="lv-LV" w:eastAsia="ar-SA"/>
        </w:rPr>
        <w:t xml:space="preserve">Latvijas valdības iepriekš pieņemtie lēmumi plānošanas perioda vidū, risku mazināšanas nolūkos dodot iespēju izmantot papildus valsts budžeta finansējumu papildus projektiem, tādējādi garantēja iespēju deklarēt Eiropas Komisijai atbilstoši veiktus izdevumus par investīciju projektiem nepieciešamā apjomā. Tas </w:t>
      </w:r>
      <w:r w:rsidRPr="00353646">
        <w:rPr>
          <w:rFonts w:eastAsia="Calibri"/>
          <w:b w:val="0"/>
          <w:sz w:val="28"/>
          <w:szCs w:val="28"/>
          <w:lang w:val="lv-LV" w:eastAsia="ar-SA"/>
        </w:rPr>
        <w:t xml:space="preserve">kopumā apliecina Latvijas spēju pilnā apmērā efektīvi piesaistīt </w:t>
      </w:r>
      <w:r w:rsidR="00936B44" w:rsidRPr="00353646">
        <w:rPr>
          <w:rFonts w:eastAsia="Calibri"/>
          <w:b w:val="0"/>
          <w:sz w:val="28"/>
          <w:szCs w:val="28"/>
          <w:lang w:val="lv-LV" w:eastAsia="ar-SA"/>
        </w:rPr>
        <w:t xml:space="preserve">Kohēzijas politikas finansējumu </w:t>
      </w:r>
      <w:r w:rsidRPr="00353646">
        <w:rPr>
          <w:rFonts w:eastAsia="Calibri"/>
          <w:b w:val="0"/>
          <w:sz w:val="28"/>
          <w:szCs w:val="28"/>
          <w:lang w:val="lv-LV" w:eastAsia="ar-SA"/>
        </w:rPr>
        <w:t>investīcijām Latvijas tautsaimniecībā</w:t>
      </w:r>
      <w:r>
        <w:rPr>
          <w:rFonts w:eastAsia="Calibri"/>
          <w:b w:val="0"/>
          <w:sz w:val="28"/>
          <w:szCs w:val="28"/>
          <w:lang w:val="lv-LV" w:eastAsia="ar-SA"/>
        </w:rPr>
        <w:t xml:space="preserve"> un Latvijas budžeta ieņēmumos </w:t>
      </w:r>
      <w:r w:rsidR="00936B44">
        <w:rPr>
          <w:rFonts w:eastAsia="Calibri"/>
          <w:b w:val="0"/>
          <w:sz w:val="28"/>
          <w:szCs w:val="28"/>
          <w:lang w:val="lv-LV" w:eastAsia="ar-SA"/>
        </w:rPr>
        <w:t xml:space="preserve">saņemt </w:t>
      </w:r>
      <w:r>
        <w:rPr>
          <w:rFonts w:eastAsia="Calibri"/>
          <w:b w:val="0"/>
          <w:sz w:val="28"/>
          <w:szCs w:val="28"/>
          <w:lang w:val="lv-LV" w:eastAsia="ar-SA"/>
        </w:rPr>
        <w:t>kopā plānošanas periodā paredzētos ES atbalsta finansējumu 4,5 mljrd</w:t>
      </w:r>
      <w:r w:rsidR="00353646">
        <w:rPr>
          <w:rFonts w:eastAsia="Calibri"/>
          <w:b w:val="0"/>
          <w:sz w:val="28"/>
          <w:szCs w:val="28"/>
          <w:lang w:val="lv-LV" w:eastAsia="ar-SA"/>
        </w:rPr>
        <w:t>.</w:t>
      </w:r>
      <w:r>
        <w:rPr>
          <w:rFonts w:eastAsia="Calibri"/>
          <w:b w:val="0"/>
          <w:sz w:val="28"/>
          <w:szCs w:val="28"/>
          <w:lang w:val="lv-LV" w:eastAsia="ar-SA"/>
        </w:rPr>
        <w:t xml:space="preserve"> </w:t>
      </w:r>
      <w:r w:rsidRPr="00987EC3">
        <w:rPr>
          <w:rFonts w:eastAsia="Calibri"/>
          <w:bCs w:val="0"/>
          <w:i/>
          <w:sz w:val="28"/>
          <w:szCs w:val="28"/>
          <w:lang w:val="lv-LV" w:eastAsia="ar-SA"/>
        </w:rPr>
        <w:t>euro</w:t>
      </w:r>
      <w:r w:rsidR="00936B44">
        <w:rPr>
          <w:rStyle w:val="FootnoteReference"/>
          <w:rFonts w:eastAsia="Calibri"/>
          <w:b w:val="0"/>
          <w:i/>
          <w:sz w:val="28"/>
          <w:szCs w:val="28"/>
          <w:lang w:val="lv-LV" w:eastAsia="ar-SA"/>
        </w:rPr>
        <w:footnoteReference w:id="2"/>
      </w:r>
      <w:r>
        <w:rPr>
          <w:rFonts w:eastAsia="Calibri"/>
          <w:b w:val="0"/>
          <w:sz w:val="28"/>
          <w:szCs w:val="28"/>
          <w:lang w:val="lv-LV" w:eastAsia="ar-SA"/>
        </w:rPr>
        <w:t>.</w:t>
      </w:r>
      <w:r w:rsidR="00936B44">
        <w:rPr>
          <w:rFonts w:eastAsia="Calibri"/>
          <w:b w:val="0"/>
          <w:sz w:val="28"/>
          <w:szCs w:val="28"/>
          <w:lang w:val="lv-LV" w:eastAsia="ar-SA"/>
        </w:rPr>
        <w:t xml:space="preserve"> </w:t>
      </w:r>
      <w:r w:rsidR="004614D7">
        <w:rPr>
          <w:rFonts w:eastAsia="Calibri"/>
          <w:b w:val="0"/>
          <w:sz w:val="28"/>
          <w:szCs w:val="28"/>
          <w:lang w:val="lv-LV" w:eastAsia="ar-SA"/>
        </w:rPr>
        <w:t xml:space="preserve"> </w:t>
      </w:r>
    </w:p>
    <w:p w14:paraId="6E6F6CFD" w14:textId="09C9127D" w:rsidR="00A62396" w:rsidRDefault="007639CD" w:rsidP="00936306">
      <w:pPr>
        <w:pStyle w:val="BodyText"/>
        <w:numPr>
          <w:ilvl w:val="0"/>
          <w:numId w:val="1"/>
        </w:numPr>
        <w:spacing w:line="240" w:lineRule="auto"/>
        <w:ind w:left="0" w:firstLine="0"/>
        <w:jc w:val="both"/>
        <w:rPr>
          <w:rFonts w:eastAsia="Calibri"/>
          <w:b w:val="0"/>
          <w:sz w:val="28"/>
          <w:szCs w:val="28"/>
          <w:lang w:val="lv-LV" w:eastAsia="ar-SA"/>
        </w:rPr>
      </w:pPr>
      <w:r w:rsidRPr="00633243">
        <w:rPr>
          <w:b w:val="0"/>
          <w:sz w:val="28"/>
          <w:szCs w:val="28"/>
          <w:lang w:val="lv-LV"/>
        </w:rPr>
        <w:t>2017. gada 14. martā MK izskatīts regulārais pusgada ziņojums par ES fondu investīciju progresu</w:t>
      </w:r>
      <w:r w:rsidR="00B41FF2" w:rsidRPr="00633243">
        <w:rPr>
          <w:b w:val="0"/>
          <w:sz w:val="28"/>
          <w:szCs w:val="28"/>
          <w:lang w:val="lv-LV"/>
        </w:rPr>
        <w:t xml:space="preserve"> un apstiprināts attiecīgs </w:t>
      </w:r>
      <w:proofErr w:type="spellStart"/>
      <w:r w:rsidR="00B41FF2" w:rsidRPr="00633243">
        <w:rPr>
          <w:b w:val="0"/>
          <w:sz w:val="28"/>
          <w:szCs w:val="28"/>
          <w:lang w:val="lv-LV"/>
        </w:rPr>
        <w:t>protok</w:t>
      </w:r>
      <w:r w:rsidR="00353646">
        <w:rPr>
          <w:b w:val="0"/>
          <w:sz w:val="28"/>
          <w:szCs w:val="28"/>
          <w:lang w:val="lv-LV"/>
        </w:rPr>
        <w:t>o</w:t>
      </w:r>
      <w:r w:rsidR="00B41FF2" w:rsidRPr="00633243">
        <w:rPr>
          <w:b w:val="0"/>
          <w:sz w:val="28"/>
          <w:szCs w:val="28"/>
          <w:lang w:val="lv-LV"/>
        </w:rPr>
        <w:t>llēmums</w:t>
      </w:r>
      <w:proofErr w:type="spellEnd"/>
      <w:r w:rsidR="00B41FF2" w:rsidRPr="00633243">
        <w:rPr>
          <w:b w:val="0"/>
          <w:sz w:val="28"/>
          <w:szCs w:val="28"/>
          <w:lang w:val="lv-LV"/>
        </w:rPr>
        <w:t xml:space="preserve"> ar uzdevumiem</w:t>
      </w:r>
      <w:r w:rsidRPr="009539FA">
        <w:rPr>
          <w:rStyle w:val="FootnoteReference"/>
          <w:b w:val="0"/>
          <w:sz w:val="28"/>
          <w:szCs w:val="28"/>
          <w:lang w:val="lv-LV"/>
        </w:rPr>
        <w:footnoteReference w:id="3"/>
      </w:r>
      <w:r w:rsidR="00B41FF2" w:rsidRPr="00633243">
        <w:rPr>
          <w:b w:val="0"/>
          <w:sz w:val="28"/>
          <w:szCs w:val="28"/>
          <w:lang w:val="lv-LV"/>
        </w:rPr>
        <w:t xml:space="preserve">, t.sk. attiecībā uz 2017.gada ES fondu investīciju ieviešanas </w:t>
      </w:r>
      <w:r w:rsidR="00B41FF2" w:rsidRPr="00936B44">
        <w:rPr>
          <w:b w:val="0"/>
          <w:sz w:val="28"/>
          <w:szCs w:val="28"/>
          <w:lang w:val="lv-LV"/>
        </w:rPr>
        <w:t xml:space="preserve">plāniem, kuru izpildei regulāri </w:t>
      </w:r>
      <w:r w:rsidR="00987EC3" w:rsidRPr="00936B44">
        <w:rPr>
          <w:b w:val="0"/>
          <w:sz w:val="28"/>
          <w:szCs w:val="28"/>
          <w:lang w:val="lv-LV"/>
        </w:rPr>
        <w:t>ti</w:t>
      </w:r>
      <w:r w:rsidR="00987EC3">
        <w:rPr>
          <w:b w:val="0"/>
          <w:sz w:val="28"/>
          <w:szCs w:val="28"/>
          <w:lang w:val="lv-LV"/>
        </w:rPr>
        <w:t>ek</w:t>
      </w:r>
      <w:r w:rsidR="00987EC3" w:rsidRPr="00936B44">
        <w:rPr>
          <w:b w:val="0"/>
          <w:sz w:val="28"/>
          <w:szCs w:val="28"/>
          <w:lang w:val="lv-LV"/>
        </w:rPr>
        <w:t xml:space="preserve"> </w:t>
      </w:r>
      <w:r w:rsidR="00B41FF2" w:rsidRPr="00936B44">
        <w:rPr>
          <w:b w:val="0"/>
          <w:sz w:val="28"/>
          <w:szCs w:val="28"/>
          <w:lang w:val="lv-LV"/>
        </w:rPr>
        <w:t xml:space="preserve">sekots līdzi un informēta valdība, sniedzot priekšlikumus rīcībai, ja nepieciešams. </w:t>
      </w:r>
      <w:r w:rsidR="00633243" w:rsidRPr="00633243">
        <w:rPr>
          <w:b w:val="0"/>
          <w:sz w:val="28"/>
          <w:szCs w:val="28"/>
          <w:lang w:val="lv-LV"/>
        </w:rPr>
        <w:t xml:space="preserve"> </w:t>
      </w:r>
    </w:p>
    <w:p w14:paraId="07D4CC39" w14:textId="3F2F04E3" w:rsidR="00B37632" w:rsidRPr="00A62396" w:rsidRDefault="00086B7B" w:rsidP="00936306">
      <w:pPr>
        <w:pStyle w:val="BodyText"/>
        <w:numPr>
          <w:ilvl w:val="0"/>
          <w:numId w:val="1"/>
        </w:numPr>
        <w:spacing w:line="240" w:lineRule="auto"/>
        <w:ind w:left="0" w:firstLine="0"/>
        <w:jc w:val="both"/>
        <w:rPr>
          <w:rFonts w:eastAsia="Calibri"/>
          <w:b w:val="0"/>
          <w:sz w:val="28"/>
          <w:szCs w:val="28"/>
          <w:lang w:val="lv-LV" w:eastAsia="ar-SA"/>
        </w:rPr>
      </w:pPr>
      <w:r w:rsidRPr="00A62396">
        <w:rPr>
          <w:bCs w:val="0"/>
          <w:sz w:val="28"/>
          <w:szCs w:val="28"/>
          <w:lang w:val="lv-LV"/>
        </w:rPr>
        <w:t>Līdz 2017.</w:t>
      </w:r>
      <w:r w:rsidR="00527E8B" w:rsidRPr="00A62396">
        <w:rPr>
          <w:bCs w:val="0"/>
          <w:sz w:val="28"/>
          <w:szCs w:val="28"/>
          <w:lang w:val="lv-LV"/>
        </w:rPr>
        <w:t> </w:t>
      </w:r>
      <w:r w:rsidRPr="00A62396">
        <w:rPr>
          <w:bCs w:val="0"/>
          <w:sz w:val="28"/>
          <w:szCs w:val="28"/>
          <w:lang w:val="lv-LV"/>
        </w:rPr>
        <w:t>gada 28.</w:t>
      </w:r>
      <w:r w:rsidR="00527E8B" w:rsidRPr="00A62396">
        <w:rPr>
          <w:bCs w:val="0"/>
          <w:sz w:val="28"/>
          <w:szCs w:val="28"/>
          <w:lang w:val="lv-LV"/>
        </w:rPr>
        <w:t> </w:t>
      </w:r>
      <w:r w:rsidRPr="00A62396">
        <w:rPr>
          <w:bCs w:val="0"/>
          <w:sz w:val="28"/>
          <w:szCs w:val="28"/>
          <w:lang w:val="lv-LV"/>
        </w:rPr>
        <w:t xml:space="preserve">martam aktuālais investīciju MK noteikumu apstiprināšanas </w:t>
      </w:r>
      <w:r w:rsidRPr="004464D2">
        <w:rPr>
          <w:bCs w:val="0"/>
          <w:sz w:val="28"/>
          <w:szCs w:val="28"/>
          <w:lang w:val="lv-LV"/>
        </w:rPr>
        <w:t xml:space="preserve">plāns ir </w:t>
      </w:r>
      <w:r w:rsidR="00912039">
        <w:rPr>
          <w:bCs w:val="0"/>
          <w:sz w:val="28"/>
          <w:szCs w:val="28"/>
          <w:lang w:val="lv-LV"/>
        </w:rPr>
        <w:t xml:space="preserve">gandrīz </w:t>
      </w:r>
      <w:r w:rsidRPr="004464D2">
        <w:rPr>
          <w:bCs w:val="0"/>
          <w:sz w:val="28"/>
          <w:szCs w:val="28"/>
          <w:lang w:val="lv-LV"/>
        </w:rPr>
        <w:t>izpildīts</w:t>
      </w:r>
      <w:r w:rsidR="00912039">
        <w:rPr>
          <w:bCs w:val="0"/>
          <w:sz w:val="28"/>
          <w:szCs w:val="28"/>
          <w:lang w:val="lv-LV"/>
        </w:rPr>
        <w:t xml:space="preserve"> (98%), </w:t>
      </w:r>
      <w:r w:rsidR="00912039" w:rsidRPr="00EE049C">
        <w:rPr>
          <w:b w:val="0"/>
          <w:bCs w:val="0"/>
          <w:sz w:val="28"/>
          <w:szCs w:val="28"/>
          <w:lang w:val="lv-LV"/>
        </w:rPr>
        <w:t>izņemot par 7,1 milj</w:t>
      </w:r>
      <w:r w:rsidR="00B509A6">
        <w:rPr>
          <w:b w:val="0"/>
          <w:bCs w:val="0"/>
          <w:sz w:val="28"/>
          <w:szCs w:val="28"/>
          <w:lang w:val="lv-LV"/>
        </w:rPr>
        <w:t>.</w:t>
      </w:r>
      <w:r w:rsidR="00912039" w:rsidRPr="00363657">
        <w:rPr>
          <w:b w:val="0"/>
          <w:bCs w:val="0"/>
          <w:sz w:val="28"/>
          <w:szCs w:val="28"/>
          <w:lang w:val="lv-LV"/>
        </w:rPr>
        <w:t xml:space="preserve"> </w:t>
      </w:r>
      <w:r w:rsidR="00912039" w:rsidRPr="00363657">
        <w:rPr>
          <w:b w:val="0"/>
          <w:bCs w:val="0"/>
          <w:i/>
          <w:sz w:val="28"/>
          <w:szCs w:val="28"/>
          <w:lang w:val="lv-LV"/>
        </w:rPr>
        <w:t>euro</w:t>
      </w:r>
      <w:r w:rsidR="00912039" w:rsidRPr="00363657">
        <w:rPr>
          <w:b w:val="0"/>
          <w:bCs w:val="0"/>
          <w:sz w:val="28"/>
          <w:szCs w:val="28"/>
          <w:lang w:val="lv-LV"/>
        </w:rPr>
        <w:t xml:space="preserve"> Kohēzijas fonda finansējuma novirzīšanu transporta mezgla izbūvei Torņkalna apkaimē (MK noteikumi iesniegti Valsts kancelejā).</w:t>
      </w:r>
      <w:r w:rsidRPr="004464D2">
        <w:rPr>
          <w:bCs w:val="0"/>
          <w:sz w:val="28"/>
          <w:szCs w:val="28"/>
          <w:lang w:val="lv-LV"/>
        </w:rPr>
        <w:t xml:space="preserve"> 2017.</w:t>
      </w:r>
      <w:r w:rsidR="00527E8B" w:rsidRPr="004464D2">
        <w:rPr>
          <w:bCs w:val="0"/>
          <w:sz w:val="28"/>
          <w:szCs w:val="28"/>
          <w:lang w:val="lv-LV"/>
        </w:rPr>
        <w:t> </w:t>
      </w:r>
      <w:r w:rsidRPr="004464D2">
        <w:rPr>
          <w:bCs w:val="0"/>
          <w:sz w:val="28"/>
          <w:szCs w:val="28"/>
          <w:lang w:val="lv-LV"/>
        </w:rPr>
        <w:t>gad</w:t>
      </w:r>
      <w:r w:rsidR="00912039">
        <w:rPr>
          <w:bCs w:val="0"/>
          <w:sz w:val="28"/>
          <w:szCs w:val="28"/>
          <w:lang w:val="lv-LV"/>
        </w:rPr>
        <w:t>ā paredzēts apstiprināt 90</w:t>
      </w:r>
      <w:r w:rsidR="00912039" w:rsidRPr="004464D2">
        <w:rPr>
          <w:bCs w:val="0"/>
          <w:sz w:val="28"/>
          <w:szCs w:val="28"/>
          <w:lang w:val="lv-LV"/>
        </w:rPr>
        <w:t xml:space="preserve"> % no </w:t>
      </w:r>
      <w:r w:rsidR="00912039">
        <w:rPr>
          <w:bCs w:val="0"/>
          <w:sz w:val="28"/>
          <w:szCs w:val="28"/>
          <w:lang w:val="lv-LV"/>
        </w:rPr>
        <w:t>atlikušiem investīciju nosacījumiem.</w:t>
      </w:r>
      <w:r w:rsidRPr="00A62396">
        <w:rPr>
          <w:b w:val="0"/>
          <w:sz w:val="28"/>
          <w:szCs w:val="28"/>
          <w:lang w:val="lv-LV"/>
        </w:rPr>
        <w:t xml:space="preserve"> </w:t>
      </w:r>
      <w:r w:rsidR="007639CD" w:rsidRPr="00A62396">
        <w:rPr>
          <w:b w:val="0"/>
          <w:sz w:val="28"/>
          <w:szCs w:val="28"/>
          <w:lang w:val="lv-LV"/>
        </w:rPr>
        <w:t>2017. – 2019. gad</w:t>
      </w:r>
      <w:r w:rsidRPr="00A62396">
        <w:rPr>
          <w:b w:val="0"/>
          <w:sz w:val="28"/>
          <w:szCs w:val="28"/>
          <w:lang w:val="lv-LV"/>
        </w:rPr>
        <w:t xml:space="preserve">os kopā jāapstiprina investīciju MK noteikumi par </w:t>
      </w:r>
      <w:r w:rsidR="00987EC3">
        <w:rPr>
          <w:b w:val="0"/>
          <w:sz w:val="28"/>
          <w:szCs w:val="28"/>
          <w:lang w:val="lv-LV"/>
        </w:rPr>
        <w:t xml:space="preserve">kopējo </w:t>
      </w:r>
      <w:r w:rsidR="0078284D" w:rsidRPr="00A62396">
        <w:rPr>
          <w:b w:val="0"/>
          <w:sz w:val="28"/>
          <w:szCs w:val="28"/>
          <w:lang w:val="lv-LV"/>
        </w:rPr>
        <w:t>ES finansējum</w:t>
      </w:r>
      <w:r w:rsidR="00987EC3">
        <w:rPr>
          <w:b w:val="0"/>
          <w:sz w:val="28"/>
          <w:szCs w:val="28"/>
          <w:lang w:val="lv-LV"/>
        </w:rPr>
        <w:t>u</w:t>
      </w:r>
      <w:r w:rsidR="0078284D" w:rsidRPr="00A62396">
        <w:rPr>
          <w:b w:val="0"/>
          <w:sz w:val="28"/>
          <w:szCs w:val="28"/>
          <w:lang w:val="lv-LV"/>
        </w:rPr>
        <w:t xml:space="preserve"> 0,7 mljrd</w:t>
      </w:r>
      <w:r w:rsidR="00527E8B" w:rsidRPr="00A62396">
        <w:rPr>
          <w:b w:val="0"/>
          <w:sz w:val="28"/>
          <w:szCs w:val="28"/>
          <w:lang w:val="lv-LV"/>
        </w:rPr>
        <w:t>.</w:t>
      </w:r>
      <w:r w:rsidR="0078284D" w:rsidRPr="00A62396">
        <w:rPr>
          <w:b w:val="0"/>
          <w:sz w:val="28"/>
          <w:szCs w:val="28"/>
          <w:lang w:val="lv-LV"/>
        </w:rPr>
        <w:t xml:space="preserve"> </w:t>
      </w:r>
      <w:r w:rsidR="0078284D" w:rsidRPr="00A62396">
        <w:rPr>
          <w:b w:val="0"/>
          <w:i/>
          <w:sz w:val="28"/>
          <w:szCs w:val="28"/>
          <w:lang w:val="lv-LV"/>
        </w:rPr>
        <w:lastRenderedPageBreak/>
        <w:t>euro</w:t>
      </w:r>
      <w:r w:rsidR="0078284D" w:rsidRPr="00A62396">
        <w:rPr>
          <w:b w:val="0"/>
          <w:sz w:val="28"/>
          <w:szCs w:val="28"/>
          <w:lang w:val="lv-LV"/>
        </w:rPr>
        <w:t>, 16</w:t>
      </w:r>
      <w:r w:rsidR="00527E8B" w:rsidRPr="00A62396">
        <w:rPr>
          <w:b w:val="0"/>
          <w:sz w:val="28"/>
          <w:szCs w:val="28"/>
          <w:lang w:val="lv-LV"/>
        </w:rPr>
        <w:t> </w:t>
      </w:r>
      <w:r w:rsidR="0078284D" w:rsidRPr="00A62396">
        <w:rPr>
          <w:b w:val="0"/>
          <w:sz w:val="28"/>
          <w:szCs w:val="28"/>
          <w:lang w:val="lv-LV"/>
        </w:rPr>
        <w:t>% no kopējā plānošanas perioda finansējuma 4,4 mljrd</w:t>
      </w:r>
      <w:r w:rsidR="00527E8B" w:rsidRPr="00A62396">
        <w:rPr>
          <w:b w:val="0"/>
          <w:sz w:val="28"/>
          <w:szCs w:val="28"/>
          <w:lang w:val="lv-LV"/>
        </w:rPr>
        <w:t>.</w:t>
      </w:r>
      <w:r w:rsidR="0078284D" w:rsidRPr="00A62396">
        <w:rPr>
          <w:b w:val="0"/>
          <w:sz w:val="28"/>
          <w:szCs w:val="28"/>
          <w:lang w:val="lv-LV"/>
        </w:rPr>
        <w:t xml:space="preserve"> </w:t>
      </w:r>
      <w:r w:rsidR="0078284D" w:rsidRPr="00A62396">
        <w:rPr>
          <w:b w:val="0"/>
          <w:i/>
          <w:sz w:val="28"/>
          <w:szCs w:val="28"/>
          <w:lang w:val="lv-LV"/>
        </w:rPr>
        <w:t>euro</w:t>
      </w:r>
      <w:r w:rsidR="0078284D" w:rsidRPr="00A62396">
        <w:rPr>
          <w:b w:val="0"/>
          <w:sz w:val="28"/>
          <w:szCs w:val="28"/>
          <w:lang w:val="lv-LV"/>
        </w:rPr>
        <w:t>)</w:t>
      </w:r>
      <w:r w:rsidRPr="00A62396">
        <w:rPr>
          <w:b w:val="0"/>
          <w:sz w:val="28"/>
          <w:szCs w:val="28"/>
          <w:lang w:val="lv-LV"/>
        </w:rPr>
        <w:t>.</w:t>
      </w:r>
      <w:r w:rsidR="00B41FF2" w:rsidRPr="00A62396">
        <w:rPr>
          <w:b w:val="0"/>
          <w:sz w:val="28"/>
          <w:szCs w:val="28"/>
          <w:lang w:val="lv-LV"/>
        </w:rPr>
        <w:t xml:space="preserve">  </w:t>
      </w:r>
      <w:r w:rsidR="007639CD" w:rsidRPr="00A62396">
        <w:rPr>
          <w:b w:val="0"/>
          <w:sz w:val="28"/>
          <w:szCs w:val="28"/>
          <w:lang w:val="lv-LV"/>
        </w:rPr>
        <w:t xml:space="preserve">Zemāk esošajā grafikā atspoguļots minētais plāns un faktiskā izpilde līdz 2017. gada </w:t>
      </w:r>
      <w:r w:rsidR="00B41FF2" w:rsidRPr="00A62396">
        <w:rPr>
          <w:b w:val="0"/>
          <w:sz w:val="28"/>
          <w:szCs w:val="28"/>
          <w:lang w:val="lv-LV"/>
        </w:rPr>
        <w:t>28</w:t>
      </w:r>
      <w:r w:rsidR="007639CD" w:rsidRPr="00A62396">
        <w:rPr>
          <w:b w:val="0"/>
          <w:sz w:val="28"/>
          <w:szCs w:val="28"/>
          <w:lang w:val="lv-LV"/>
        </w:rPr>
        <w:t xml:space="preserve">. martam. </w:t>
      </w:r>
      <w:r w:rsidR="00C8683A" w:rsidRPr="00A62396">
        <w:rPr>
          <w:b w:val="0"/>
          <w:sz w:val="28"/>
          <w:szCs w:val="28"/>
          <w:lang w:val="lv-LV"/>
        </w:rPr>
        <w:t>Ziņojumam pievienots 1.</w:t>
      </w:r>
      <w:r w:rsidR="00527E8B" w:rsidRPr="00A62396">
        <w:rPr>
          <w:b w:val="0"/>
          <w:sz w:val="28"/>
          <w:szCs w:val="28"/>
          <w:lang w:val="lv-LV"/>
        </w:rPr>
        <w:t> </w:t>
      </w:r>
      <w:r w:rsidR="00C8683A" w:rsidRPr="00A62396">
        <w:rPr>
          <w:b w:val="0"/>
          <w:sz w:val="28"/>
          <w:szCs w:val="28"/>
          <w:lang w:val="lv-LV"/>
        </w:rPr>
        <w:t xml:space="preserve">pielikums, kurā sniegta informācija par </w:t>
      </w:r>
      <w:r w:rsidR="008F3A9B" w:rsidRPr="00A62396">
        <w:rPr>
          <w:b w:val="0"/>
          <w:sz w:val="28"/>
          <w:szCs w:val="28"/>
          <w:lang w:val="lv-LV"/>
        </w:rPr>
        <w:t>at</w:t>
      </w:r>
      <w:r w:rsidR="00B41FF2" w:rsidRPr="00A62396">
        <w:rPr>
          <w:b w:val="0"/>
          <w:sz w:val="28"/>
          <w:szCs w:val="28"/>
          <w:lang w:val="lv-LV"/>
        </w:rPr>
        <w:t xml:space="preserve">likušo </w:t>
      </w:r>
      <w:r w:rsidR="00C8683A" w:rsidRPr="00A62396">
        <w:rPr>
          <w:b w:val="0"/>
          <w:sz w:val="28"/>
          <w:szCs w:val="28"/>
          <w:lang w:val="lv-LV"/>
        </w:rPr>
        <w:t>MK noteikum</w:t>
      </w:r>
      <w:r w:rsidR="00B41FF2" w:rsidRPr="00A62396">
        <w:rPr>
          <w:b w:val="0"/>
          <w:sz w:val="28"/>
          <w:szCs w:val="28"/>
          <w:lang w:val="lv-LV"/>
        </w:rPr>
        <w:t xml:space="preserve">u virzības statusu. </w:t>
      </w:r>
      <w:r w:rsidR="00D93AD3" w:rsidRPr="00A62396">
        <w:rPr>
          <w:b w:val="0"/>
          <w:sz w:val="28"/>
          <w:szCs w:val="28"/>
          <w:lang w:val="lv-LV"/>
        </w:rPr>
        <w:t xml:space="preserve">Kopumā kavējumi konstatējami attiecībā uz </w:t>
      </w:r>
      <w:r w:rsidR="00766B39" w:rsidRPr="00A62396">
        <w:rPr>
          <w:b w:val="0"/>
          <w:sz w:val="28"/>
          <w:szCs w:val="28"/>
          <w:lang w:val="lv-LV"/>
        </w:rPr>
        <w:t>Satiksmes ministrijas un Izglītības un zinātnes ministrijas pārziņā esošo</w:t>
      </w:r>
      <w:r w:rsidR="00AF64FC" w:rsidRPr="00A62396">
        <w:rPr>
          <w:b w:val="0"/>
          <w:sz w:val="28"/>
          <w:szCs w:val="28"/>
          <w:lang w:val="lv-LV"/>
        </w:rPr>
        <w:t xml:space="preserve"> specifisko atbalsta mērķu (turpmāk – SAM)</w:t>
      </w:r>
      <w:r w:rsidR="00766B39" w:rsidRPr="00A62396">
        <w:rPr>
          <w:b w:val="0"/>
          <w:sz w:val="28"/>
          <w:szCs w:val="28"/>
          <w:lang w:val="lv-LV"/>
        </w:rPr>
        <w:t xml:space="preserve"> </w:t>
      </w:r>
      <w:r w:rsidR="00D93AD3" w:rsidRPr="00A62396">
        <w:rPr>
          <w:b w:val="0"/>
          <w:sz w:val="28"/>
          <w:szCs w:val="28"/>
          <w:lang w:val="lv-LV"/>
        </w:rPr>
        <w:t>MK noteikumu</w:t>
      </w:r>
      <w:r w:rsidR="00766B39" w:rsidRPr="00A62396">
        <w:rPr>
          <w:b w:val="0"/>
          <w:sz w:val="28"/>
          <w:szCs w:val="28"/>
          <w:lang w:val="lv-LV"/>
        </w:rPr>
        <w:t xml:space="preserve"> virzības procesu</w:t>
      </w:r>
      <w:r w:rsidR="003532D6" w:rsidRPr="00A62396">
        <w:rPr>
          <w:b w:val="0"/>
          <w:sz w:val="28"/>
          <w:szCs w:val="28"/>
          <w:lang w:val="lv-LV"/>
        </w:rPr>
        <w:t xml:space="preserve">. Ministrijas </w:t>
      </w:r>
      <w:r w:rsidR="002D18B1" w:rsidRPr="00A62396">
        <w:rPr>
          <w:b w:val="0"/>
          <w:sz w:val="28"/>
          <w:szCs w:val="28"/>
          <w:lang w:val="lv-LV"/>
        </w:rPr>
        <w:t>kavējumu izpild</w:t>
      </w:r>
      <w:r w:rsidR="003532D6" w:rsidRPr="00A62396">
        <w:rPr>
          <w:b w:val="0"/>
          <w:sz w:val="28"/>
          <w:szCs w:val="28"/>
          <w:lang w:val="lv-LV"/>
        </w:rPr>
        <w:t>i</w:t>
      </w:r>
      <w:r w:rsidR="00F70363" w:rsidRPr="00A62396">
        <w:rPr>
          <w:b w:val="0"/>
          <w:sz w:val="28"/>
          <w:szCs w:val="28"/>
          <w:lang w:val="lv-LV"/>
        </w:rPr>
        <w:t xml:space="preserve"> </w:t>
      </w:r>
      <w:r w:rsidR="002D18B1" w:rsidRPr="00A62396">
        <w:rPr>
          <w:b w:val="0"/>
          <w:sz w:val="28"/>
          <w:szCs w:val="28"/>
          <w:lang w:val="lv-LV"/>
        </w:rPr>
        <w:t>plāno</w:t>
      </w:r>
      <w:r w:rsidR="00F70363" w:rsidRPr="00A62396">
        <w:rPr>
          <w:b w:val="0"/>
          <w:sz w:val="28"/>
          <w:szCs w:val="28"/>
          <w:lang w:val="lv-LV"/>
        </w:rPr>
        <w:t xml:space="preserve"> </w:t>
      </w:r>
      <w:r w:rsidR="00F70363" w:rsidRPr="00A62396">
        <w:rPr>
          <w:rFonts w:eastAsia="Calibri"/>
          <w:b w:val="0"/>
          <w:sz w:val="28"/>
          <w:szCs w:val="28"/>
          <w:lang w:val="lv-LV" w:eastAsia="ar-SA"/>
        </w:rPr>
        <w:t>2017. gada aprīļa sākumā.</w:t>
      </w:r>
    </w:p>
    <w:p w14:paraId="2446479B" w14:textId="48E867B0" w:rsidR="009539FA" w:rsidRPr="00985E93" w:rsidRDefault="008B6F93" w:rsidP="00527E8B">
      <w:pPr>
        <w:pStyle w:val="BodyText"/>
        <w:spacing w:line="240" w:lineRule="auto"/>
        <w:jc w:val="both"/>
        <w:rPr>
          <w:rFonts w:eastAsia="Calibri"/>
          <w:b w:val="0"/>
          <w:bCs w:val="0"/>
          <w:i/>
          <w:szCs w:val="22"/>
          <w:lang w:val="lv-LV" w:eastAsia="ar-SA"/>
        </w:rPr>
      </w:pPr>
      <w:r w:rsidRPr="00985E93">
        <w:rPr>
          <w:rFonts w:eastAsia="Calibri"/>
          <w:b w:val="0"/>
          <w:bCs w:val="0"/>
          <w:i/>
          <w:szCs w:val="22"/>
          <w:lang w:val="lv-LV" w:eastAsia="ar-SA"/>
        </w:rPr>
        <w:t>Grafiks Nr.1</w:t>
      </w:r>
      <w:r w:rsidR="00CA46DD" w:rsidRPr="00985E93">
        <w:rPr>
          <w:rFonts w:eastAsia="Calibri"/>
          <w:b w:val="0"/>
          <w:bCs w:val="0"/>
          <w:i/>
          <w:szCs w:val="22"/>
          <w:lang w:val="lv-LV" w:eastAsia="ar-SA"/>
        </w:rPr>
        <w:t xml:space="preserve"> “</w:t>
      </w:r>
      <w:r w:rsidR="00B24105" w:rsidRPr="00985E93">
        <w:rPr>
          <w:rFonts w:eastAsia="Calibri"/>
          <w:b w:val="0"/>
          <w:bCs w:val="0"/>
          <w:i/>
          <w:szCs w:val="22"/>
          <w:lang w:val="lv-LV" w:eastAsia="ar-SA"/>
        </w:rPr>
        <w:t>2017.-2019.</w:t>
      </w:r>
      <w:r w:rsidR="009539FA" w:rsidRPr="00985E93">
        <w:rPr>
          <w:rFonts w:eastAsia="Calibri"/>
          <w:b w:val="0"/>
          <w:bCs w:val="0"/>
          <w:i/>
          <w:szCs w:val="22"/>
          <w:lang w:val="lv-LV" w:eastAsia="ar-SA"/>
        </w:rPr>
        <w:t> </w:t>
      </w:r>
      <w:r w:rsidR="00B24105" w:rsidRPr="00985E93">
        <w:rPr>
          <w:rFonts w:eastAsia="Calibri"/>
          <w:b w:val="0"/>
          <w:bCs w:val="0"/>
          <w:i/>
          <w:szCs w:val="22"/>
          <w:lang w:val="lv-LV" w:eastAsia="ar-SA"/>
        </w:rPr>
        <w:t xml:space="preserve">gadā apstiprināmo MK noteikumu plāns </w:t>
      </w:r>
      <w:r w:rsidRPr="00985E93">
        <w:rPr>
          <w:rFonts w:eastAsia="Calibri"/>
          <w:b w:val="0"/>
          <w:bCs w:val="0"/>
          <w:i/>
          <w:szCs w:val="22"/>
          <w:lang w:val="lv-LV" w:eastAsia="ar-SA"/>
        </w:rPr>
        <w:t>(faktiskie dati līdz 2017.</w:t>
      </w:r>
      <w:r w:rsidR="009539FA" w:rsidRPr="00985E93">
        <w:rPr>
          <w:rFonts w:eastAsia="Calibri"/>
          <w:b w:val="0"/>
          <w:bCs w:val="0"/>
          <w:i/>
          <w:szCs w:val="22"/>
          <w:lang w:val="lv-LV" w:eastAsia="ar-SA"/>
        </w:rPr>
        <w:t> </w:t>
      </w:r>
      <w:r w:rsidRPr="00985E93">
        <w:rPr>
          <w:rFonts w:eastAsia="Calibri"/>
          <w:b w:val="0"/>
          <w:bCs w:val="0"/>
          <w:i/>
          <w:szCs w:val="22"/>
          <w:lang w:val="lv-LV" w:eastAsia="ar-SA"/>
        </w:rPr>
        <w:t xml:space="preserve">gada </w:t>
      </w:r>
      <w:r w:rsidR="00375BAB" w:rsidRPr="00985E93">
        <w:rPr>
          <w:rFonts w:eastAsia="Calibri"/>
          <w:b w:val="0"/>
          <w:bCs w:val="0"/>
          <w:i/>
          <w:szCs w:val="22"/>
          <w:lang w:val="lv-LV" w:eastAsia="ar-SA"/>
        </w:rPr>
        <w:t>28</w:t>
      </w:r>
      <w:r w:rsidRPr="00985E93">
        <w:rPr>
          <w:rFonts w:eastAsia="Calibri"/>
          <w:b w:val="0"/>
          <w:bCs w:val="0"/>
          <w:i/>
          <w:szCs w:val="22"/>
          <w:lang w:val="lv-LV" w:eastAsia="ar-SA"/>
        </w:rPr>
        <w:t>.</w:t>
      </w:r>
      <w:r w:rsidR="009539FA" w:rsidRPr="00985E93">
        <w:rPr>
          <w:rFonts w:eastAsia="Calibri"/>
          <w:b w:val="0"/>
          <w:bCs w:val="0"/>
          <w:i/>
          <w:szCs w:val="22"/>
          <w:lang w:val="lv-LV" w:eastAsia="ar-SA"/>
        </w:rPr>
        <w:t> </w:t>
      </w:r>
      <w:r w:rsidRPr="00985E93">
        <w:rPr>
          <w:rFonts w:eastAsia="Calibri"/>
          <w:b w:val="0"/>
          <w:bCs w:val="0"/>
          <w:i/>
          <w:szCs w:val="22"/>
          <w:lang w:val="lv-LV" w:eastAsia="ar-SA"/>
        </w:rPr>
        <w:t>martam</w:t>
      </w:r>
      <w:r w:rsidR="00987EC3">
        <w:rPr>
          <w:rFonts w:eastAsia="Calibri"/>
          <w:b w:val="0"/>
          <w:bCs w:val="0"/>
          <w:i/>
          <w:szCs w:val="22"/>
          <w:lang w:val="lv-LV" w:eastAsia="ar-SA"/>
        </w:rPr>
        <w:t>,</w:t>
      </w:r>
      <w:r w:rsidRPr="00985E93">
        <w:rPr>
          <w:rFonts w:eastAsia="Calibri"/>
          <w:b w:val="0"/>
          <w:bCs w:val="0"/>
          <w:i/>
          <w:szCs w:val="22"/>
          <w:lang w:val="lv-LV" w:eastAsia="ar-SA"/>
        </w:rPr>
        <w:t xml:space="preserve"> milj. euro)”</w:t>
      </w:r>
      <w:r w:rsidRPr="00AA6AEA">
        <w:rPr>
          <w:rFonts w:eastAsia="Calibri"/>
          <w:b w:val="0"/>
          <w:bCs w:val="0"/>
          <w:szCs w:val="22"/>
          <w:lang w:val="lv-LV" w:eastAsia="ar-SA"/>
        </w:rPr>
        <w:t xml:space="preserve"> </w:t>
      </w:r>
    </w:p>
    <w:p w14:paraId="755C1811" w14:textId="3735D8B4" w:rsidR="008B6F93" w:rsidRPr="009539FA" w:rsidRDefault="008B6F93" w:rsidP="009539FA">
      <w:pPr>
        <w:jc w:val="both"/>
        <w:rPr>
          <w:rFonts w:eastAsia="Calibri"/>
          <w:b/>
          <w:sz w:val="28"/>
          <w:szCs w:val="28"/>
          <w:lang w:eastAsia="ar-SA"/>
        </w:rPr>
      </w:pPr>
      <w:r w:rsidRPr="009539FA">
        <w:rPr>
          <w:rFonts w:eastAsia="Calibri"/>
          <w:noProof/>
          <w:sz w:val="28"/>
          <w:szCs w:val="28"/>
          <w:lang w:eastAsia="lv-LV"/>
        </w:rPr>
        <w:drawing>
          <wp:inline distT="0" distB="0" distL="0" distR="0" wp14:anchorId="634919EA" wp14:editId="59754784">
            <wp:extent cx="6096000" cy="2934586"/>
            <wp:effectExtent l="0" t="0" r="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2568A2" w14:textId="585918A5" w:rsidR="008B6F93" w:rsidRPr="008B6F93" w:rsidRDefault="008B6F93" w:rsidP="008B6F93">
      <w:pPr>
        <w:pStyle w:val="BodyText"/>
        <w:spacing w:line="240" w:lineRule="auto"/>
        <w:jc w:val="both"/>
        <w:rPr>
          <w:rFonts w:eastAsia="Calibri"/>
          <w:b w:val="0"/>
          <w:sz w:val="20"/>
          <w:szCs w:val="28"/>
          <w:highlight w:val="yellow"/>
          <w:lang w:val="lv-LV" w:eastAsia="ar-SA"/>
        </w:rPr>
      </w:pPr>
      <w:r w:rsidRPr="009539FA">
        <w:rPr>
          <w:rFonts w:eastAsia="Calibri"/>
          <w:b w:val="0"/>
          <w:sz w:val="20"/>
          <w:szCs w:val="28"/>
          <w:lang w:val="lv-LV" w:eastAsia="ar-SA"/>
        </w:rPr>
        <w:t>*</w:t>
      </w:r>
      <w:r w:rsidRPr="009539FA">
        <w:rPr>
          <w:rFonts w:eastAsia="Calibri"/>
          <w:b w:val="0"/>
          <w:i/>
          <w:sz w:val="20"/>
          <w:szCs w:val="28"/>
          <w:lang w:val="lv-LV" w:eastAsia="ar-SA"/>
        </w:rPr>
        <w:t xml:space="preserve">Ietver tehnisko palīdzību un pasākumus, kuru īstenošana paredzēta pēc EK </w:t>
      </w:r>
      <w:proofErr w:type="spellStart"/>
      <w:r w:rsidRPr="009539FA">
        <w:rPr>
          <w:rFonts w:eastAsia="Calibri"/>
          <w:b w:val="0"/>
          <w:i/>
          <w:sz w:val="20"/>
          <w:szCs w:val="28"/>
          <w:lang w:val="lv-LV" w:eastAsia="ar-SA"/>
        </w:rPr>
        <w:t>izvērtējuma</w:t>
      </w:r>
      <w:proofErr w:type="spellEnd"/>
      <w:r w:rsidRPr="008B6F93">
        <w:rPr>
          <w:rFonts w:eastAsia="Calibri"/>
          <w:b w:val="0"/>
          <w:i/>
          <w:sz w:val="20"/>
          <w:szCs w:val="28"/>
          <w:lang w:val="lv-LV" w:eastAsia="ar-SA"/>
        </w:rPr>
        <w:t xml:space="preserve"> par snieguma rezerves piešķiršanu.</w:t>
      </w:r>
    </w:p>
    <w:p w14:paraId="25952F1E" w14:textId="326682E1" w:rsidR="00FB4D5E" w:rsidRPr="00516EA8" w:rsidRDefault="0078284D" w:rsidP="00FC7020">
      <w:pPr>
        <w:pStyle w:val="BodyText"/>
        <w:numPr>
          <w:ilvl w:val="0"/>
          <w:numId w:val="1"/>
        </w:numPr>
        <w:spacing w:line="240" w:lineRule="auto"/>
        <w:ind w:left="0" w:firstLine="0"/>
        <w:jc w:val="both"/>
        <w:rPr>
          <w:rFonts w:eastAsia="Calibri"/>
          <w:b w:val="0"/>
          <w:sz w:val="28"/>
          <w:szCs w:val="28"/>
          <w:lang w:val="lv-LV" w:eastAsia="ar-SA"/>
        </w:rPr>
      </w:pPr>
      <w:r w:rsidRPr="00FC7020">
        <w:rPr>
          <w:b w:val="0"/>
          <w:sz w:val="28"/>
          <w:szCs w:val="28"/>
          <w:lang w:val="lv-LV"/>
        </w:rPr>
        <w:t>Tā kā lielākā daļa investīciju MK noteikumu jau ir apstiprināti</w:t>
      </w:r>
      <w:r w:rsidRPr="00516EA8">
        <w:rPr>
          <w:b w:val="0"/>
          <w:sz w:val="28"/>
          <w:szCs w:val="28"/>
          <w:lang w:val="lv-LV"/>
        </w:rPr>
        <w:t>, bet to izstrādes gaitā radušies kavējumi ir ietekmējuši iespējamos projektu atlašu uzsākša</w:t>
      </w:r>
      <w:r w:rsidRPr="00F92EBE">
        <w:rPr>
          <w:b w:val="0"/>
          <w:sz w:val="28"/>
          <w:szCs w:val="28"/>
          <w:lang w:val="lv-LV"/>
        </w:rPr>
        <w:t>nas un līgumu slēgšanas termiņus, kā arī naudas plūsmu, svarīgi ir rast iespēju procesu paātrināšanai nākamajos posmos.</w:t>
      </w:r>
      <w:r w:rsidRPr="002A44D6">
        <w:rPr>
          <w:b w:val="0"/>
          <w:sz w:val="28"/>
          <w:szCs w:val="28"/>
          <w:lang w:val="lv-LV"/>
        </w:rPr>
        <w:t xml:space="preserve"> </w:t>
      </w:r>
      <w:r w:rsidRPr="00B364B9">
        <w:rPr>
          <w:b w:val="0"/>
          <w:sz w:val="28"/>
          <w:szCs w:val="28"/>
          <w:lang w:val="lv-LV"/>
        </w:rPr>
        <w:t xml:space="preserve">Tādēļ Centrālā finanšu un </w:t>
      </w:r>
      <w:r w:rsidRPr="00FC7020">
        <w:rPr>
          <w:b w:val="0"/>
          <w:sz w:val="28"/>
          <w:szCs w:val="28"/>
          <w:lang w:val="lv-LV"/>
        </w:rPr>
        <w:t xml:space="preserve">līgumu aģentūra (turpmāk </w:t>
      </w:r>
      <w:r w:rsidR="0012127F">
        <w:rPr>
          <w:b w:val="0"/>
          <w:sz w:val="28"/>
          <w:szCs w:val="28"/>
          <w:lang w:val="lv-LV"/>
        </w:rPr>
        <w:t>–</w:t>
      </w:r>
      <w:r w:rsidRPr="00FC7020">
        <w:rPr>
          <w:b w:val="0"/>
          <w:sz w:val="28"/>
          <w:szCs w:val="28"/>
          <w:lang w:val="lv-LV"/>
        </w:rPr>
        <w:t xml:space="preserve"> CFLA) sadarbībā ar citām iestādēm pēc iespējas veic procesus iespējami ātrāk, nekā noteikts normatīv</w:t>
      </w:r>
      <w:r w:rsidR="00987EC3">
        <w:rPr>
          <w:b w:val="0"/>
          <w:sz w:val="28"/>
          <w:szCs w:val="28"/>
          <w:lang w:val="lv-LV"/>
        </w:rPr>
        <w:t>aj</w:t>
      </w:r>
      <w:r w:rsidRPr="00FC7020">
        <w:rPr>
          <w:b w:val="0"/>
          <w:sz w:val="28"/>
          <w:szCs w:val="28"/>
          <w:lang w:val="lv-LV"/>
        </w:rPr>
        <w:t>os aktos vai rīc</w:t>
      </w:r>
      <w:r w:rsidR="00B14C41" w:rsidRPr="00FC7020">
        <w:rPr>
          <w:b w:val="0"/>
          <w:sz w:val="28"/>
          <w:szCs w:val="28"/>
          <w:lang w:val="lv-LV"/>
        </w:rPr>
        <w:t>ī</w:t>
      </w:r>
      <w:r w:rsidRPr="00FC7020">
        <w:rPr>
          <w:b w:val="0"/>
          <w:sz w:val="28"/>
          <w:szCs w:val="28"/>
          <w:lang w:val="lv-LV"/>
        </w:rPr>
        <w:t xml:space="preserve">bas plānos. </w:t>
      </w:r>
      <w:r w:rsidR="00AB0DF6" w:rsidRPr="00FC7020">
        <w:rPr>
          <w:b w:val="0"/>
          <w:sz w:val="28"/>
          <w:szCs w:val="28"/>
          <w:lang w:val="lv-LV"/>
        </w:rPr>
        <w:t>Ziņojuma 2.</w:t>
      </w:r>
      <w:r w:rsidR="005223B3">
        <w:rPr>
          <w:b w:val="0"/>
          <w:sz w:val="28"/>
          <w:szCs w:val="28"/>
          <w:lang w:val="lv-LV"/>
        </w:rPr>
        <w:t> </w:t>
      </w:r>
      <w:r w:rsidR="00AB0DF6" w:rsidRPr="00FC7020">
        <w:rPr>
          <w:b w:val="0"/>
          <w:sz w:val="28"/>
          <w:szCs w:val="28"/>
          <w:lang w:val="lv-LV"/>
        </w:rPr>
        <w:t>pielikumā apkopota informācija par projektu iesniegumu atlašu izsludināšanu, kā arī projektu apstiprināšanu</w:t>
      </w:r>
      <w:r w:rsidR="001A5514" w:rsidRPr="00FC7020">
        <w:rPr>
          <w:b w:val="0"/>
          <w:sz w:val="28"/>
          <w:szCs w:val="28"/>
          <w:lang w:val="lv-LV"/>
        </w:rPr>
        <w:t xml:space="preserve"> un līgumu slēg</w:t>
      </w:r>
      <w:r w:rsidR="001A5514" w:rsidRPr="00516EA8">
        <w:rPr>
          <w:b w:val="0"/>
          <w:sz w:val="28"/>
          <w:szCs w:val="28"/>
          <w:lang w:val="lv-LV"/>
        </w:rPr>
        <w:t>šanu</w:t>
      </w:r>
      <w:r w:rsidR="00B14C41" w:rsidRPr="00516EA8">
        <w:rPr>
          <w:b w:val="0"/>
          <w:sz w:val="28"/>
          <w:szCs w:val="28"/>
          <w:lang w:val="lv-LV"/>
        </w:rPr>
        <w:t xml:space="preserve">. </w:t>
      </w:r>
      <w:r w:rsidR="00D15BD0">
        <w:rPr>
          <w:b w:val="0"/>
          <w:sz w:val="28"/>
          <w:szCs w:val="28"/>
          <w:lang w:val="lv-LV"/>
        </w:rPr>
        <w:t>Secināms, ka lielākā daļā</w:t>
      </w:r>
      <w:r w:rsidR="00B14C41" w:rsidRPr="00F92EBE">
        <w:rPr>
          <w:b w:val="0"/>
          <w:sz w:val="28"/>
          <w:szCs w:val="28"/>
          <w:lang w:val="lv-LV"/>
        </w:rPr>
        <w:t xml:space="preserve"> soļi ir veikti </w:t>
      </w:r>
      <w:r w:rsidR="00B14C41" w:rsidRPr="005223B3">
        <w:rPr>
          <w:b w:val="0"/>
          <w:sz w:val="28"/>
          <w:szCs w:val="28"/>
          <w:lang w:val="lv-LV"/>
        </w:rPr>
        <w:t xml:space="preserve">ātrākos termiņos un atsevišķos gadījumos operatīvi, kad no citu atbildīgo puses izpildīti </w:t>
      </w:r>
      <w:r w:rsidR="00AB0DF6" w:rsidRPr="005223B3">
        <w:rPr>
          <w:b w:val="0"/>
          <w:sz w:val="28"/>
          <w:szCs w:val="28"/>
          <w:lang w:val="lv-LV"/>
        </w:rPr>
        <w:t xml:space="preserve">specifiski priekšnosacījumi. Tāpat </w:t>
      </w:r>
      <w:r w:rsidR="00406781" w:rsidRPr="005223B3">
        <w:rPr>
          <w:b w:val="0"/>
          <w:sz w:val="28"/>
          <w:szCs w:val="28"/>
          <w:lang w:val="lv-LV"/>
        </w:rPr>
        <w:t xml:space="preserve">projektu izvērtēšana notiek paredzētos termiņos, </w:t>
      </w:r>
      <w:r w:rsidR="00AB0DF6" w:rsidRPr="005223B3">
        <w:rPr>
          <w:b w:val="0"/>
          <w:sz w:val="28"/>
          <w:szCs w:val="28"/>
          <w:lang w:val="lv-LV"/>
        </w:rPr>
        <w:t>atsevišķos gad</w:t>
      </w:r>
      <w:r w:rsidR="00A13540" w:rsidRPr="005223B3">
        <w:rPr>
          <w:b w:val="0"/>
          <w:sz w:val="28"/>
          <w:szCs w:val="28"/>
          <w:lang w:val="lv-LV"/>
        </w:rPr>
        <w:t xml:space="preserve">ījumos </w:t>
      </w:r>
      <w:r w:rsidR="00406781" w:rsidRPr="005223B3">
        <w:rPr>
          <w:b w:val="0"/>
          <w:sz w:val="28"/>
          <w:szCs w:val="28"/>
          <w:lang w:val="lv-LV"/>
        </w:rPr>
        <w:t>ievērojami ātrāk, pat</w:t>
      </w:r>
      <w:r w:rsidR="00A13540" w:rsidRPr="005223B3">
        <w:rPr>
          <w:b w:val="0"/>
          <w:sz w:val="28"/>
          <w:szCs w:val="28"/>
          <w:lang w:val="lv-LV"/>
        </w:rPr>
        <w:t xml:space="preserve"> līdz 10 darba dienām (lai gan pieļaujamais termiņš </w:t>
      </w:r>
      <w:r w:rsidR="00725454">
        <w:rPr>
          <w:b w:val="0"/>
          <w:sz w:val="28"/>
          <w:szCs w:val="28"/>
          <w:lang w:val="lv-LV"/>
        </w:rPr>
        <w:t xml:space="preserve">atsevišķiem SAM </w:t>
      </w:r>
      <w:r w:rsidR="00A13540" w:rsidRPr="005223B3">
        <w:rPr>
          <w:b w:val="0"/>
          <w:sz w:val="28"/>
          <w:szCs w:val="28"/>
          <w:lang w:val="lv-LV"/>
        </w:rPr>
        <w:t xml:space="preserve">bijis līdz 66 darba dienām). </w:t>
      </w:r>
      <w:r w:rsidR="003274DF" w:rsidRPr="005223B3">
        <w:rPr>
          <w:b w:val="0"/>
          <w:sz w:val="28"/>
          <w:szCs w:val="28"/>
          <w:lang w:val="lv-LV"/>
        </w:rPr>
        <w:t>Vienlaikus svarīgi, ka procesu paātrināšana nerada riskus drošai finanšu pārvaldībai, tādēļ katra iespēja tiek rūpīgi izsvērta</w:t>
      </w:r>
      <w:r w:rsidR="00FC7020" w:rsidRPr="005223B3">
        <w:rPr>
          <w:b w:val="0"/>
          <w:sz w:val="28"/>
          <w:szCs w:val="28"/>
          <w:lang w:val="lv-LV"/>
        </w:rPr>
        <w:t>, lai ar sasteigtu rīcību vai nepārdomātiem lēmumiem neradītu negatīvu risku iestāšanos nākotnē</w:t>
      </w:r>
      <w:r w:rsidR="003274DF" w:rsidRPr="005223B3">
        <w:rPr>
          <w:b w:val="0"/>
          <w:sz w:val="28"/>
          <w:szCs w:val="28"/>
          <w:lang w:val="lv-LV"/>
        </w:rPr>
        <w:t xml:space="preserve">. </w:t>
      </w:r>
      <w:r w:rsidR="00A13540" w:rsidRPr="005223B3">
        <w:rPr>
          <w:b w:val="0"/>
          <w:sz w:val="28"/>
          <w:szCs w:val="28"/>
          <w:lang w:val="lv-LV"/>
        </w:rPr>
        <w:t xml:space="preserve">Turpmākajos ziņojumos tiks iekļauta </w:t>
      </w:r>
      <w:r w:rsidR="005A05BF" w:rsidRPr="005223B3">
        <w:rPr>
          <w:b w:val="0"/>
          <w:sz w:val="28"/>
          <w:szCs w:val="28"/>
          <w:lang w:val="lv-LV"/>
        </w:rPr>
        <w:t xml:space="preserve">aktuālā progresa </w:t>
      </w:r>
      <w:r w:rsidR="00A13540" w:rsidRPr="005223B3">
        <w:rPr>
          <w:b w:val="0"/>
          <w:sz w:val="28"/>
          <w:szCs w:val="28"/>
          <w:lang w:val="lv-LV"/>
        </w:rPr>
        <w:t xml:space="preserve">informācija par </w:t>
      </w:r>
      <w:r w:rsidR="005A05BF" w:rsidRPr="005223B3">
        <w:rPr>
          <w:b w:val="0"/>
          <w:sz w:val="28"/>
          <w:szCs w:val="28"/>
          <w:lang w:val="lv-LV"/>
        </w:rPr>
        <w:t xml:space="preserve">projektu </w:t>
      </w:r>
      <w:r w:rsidR="00A13540" w:rsidRPr="005223B3">
        <w:rPr>
          <w:b w:val="0"/>
          <w:sz w:val="28"/>
          <w:szCs w:val="28"/>
          <w:lang w:val="lv-LV"/>
        </w:rPr>
        <w:t>atlasēm</w:t>
      </w:r>
      <w:r w:rsidR="005A3C7B" w:rsidRPr="005223B3">
        <w:rPr>
          <w:b w:val="0"/>
          <w:sz w:val="28"/>
          <w:szCs w:val="28"/>
          <w:lang w:val="lv-LV"/>
        </w:rPr>
        <w:t>, t.sk. par integrēto teritoriālo investīciju (</w:t>
      </w:r>
      <w:r w:rsidR="00987EC3" w:rsidRPr="00A62396">
        <w:rPr>
          <w:b w:val="0"/>
          <w:sz w:val="28"/>
          <w:szCs w:val="28"/>
          <w:lang w:val="lv-LV"/>
        </w:rPr>
        <w:t>turpmāk –</w:t>
      </w:r>
      <w:r w:rsidR="00987EC3">
        <w:rPr>
          <w:b w:val="0"/>
          <w:sz w:val="28"/>
          <w:szCs w:val="28"/>
          <w:lang w:val="lv-LV"/>
        </w:rPr>
        <w:t xml:space="preserve"> </w:t>
      </w:r>
      <w:r w:rsidR="005A3C7B" w:rsidRPr="005223B3">
        <w:rPr>
          <w:b w:val="0"/>
          <w:sz w:val="28"/>
          <w:szCs w:val="28"/>
          <w:lang w:val="lv-LV"/>
        </w:rPr>
        <w:t xml:space="preserve">ITI) projektu atlasēm, </w:t>
      </w:r>
      <w:r w:rsidR="005A3C7B" w:rsidRPr="005223B3">
        <w:rPr>
          <w:b w:val="0"/>
          <w:sz w:val="28"/>
          <w:szCs w:val="28"/>
          <w:lang w:val="lv-LV"/>
        </w:rPr>
        <w:lastRenderedPageBreak/>
        <w:t xml:space="preserve">ko nodrošina </w:t>
      </w:r>
      <w:r w:rsidR="004A49C5">
        <w:rPr>
          <w:b w:val="0"/>
          <w:sz w:val="28"/>
          <w:szCs w:val="28"/>
          <w:lang w:val="lv-LV" w:eastAsia="lv-LV"/>
        </w:rPr>
        <w:t>nacionālas nozīmes</w:t>
      </w:r>
      <w:r w:rsidR="004A49C5" w:rsidRPr="005223B3">
        <w:rPr>
          <w:b w:val="0"/>
          <w:sz w:val="28"/>
          <w:szCs w:val="28"/>
          <w:lang w:val="lv-LV" w:eastAsia="lv-LV"/>
        </w:rPr>
        <w:t xml:space="preserve"> </w:t>
      </w:r>
      <w:r w:rsidR="008370B2" w:rsidRPr="005223B3">
        <w:rPr>
          <w:b w:val="0"/>
          <w:sz w:val="28"/>
          <w:szCs w:val="28"/>
          <w:lang w:val="lv-LV" w:eastAsia="lv-LV"/>
        </w:rPr>
        <w:t>pilsēt</w:t>
      </w:r>
      <w:r w:rsidR="004A49C5">
        <w:rPr>
          <w:b w:val="0"/>
          <w:sz w:val="28"/>
          <w:szCs w:val="28"/>
          <w:lang w:val="lv-LV" w:eastAsia="lv-LV"/>
        </w:rPr>
        <w:t>u</w:t>
      </w:r>
      <w:r w:rsidR="008370B2" w:rsidRPr="005223B3">
        <w:rPr>
          <w:b w:val="0"/>
          <w:sz w:val="28"/>
          <w:szCs w:val="28"/>
          <w:lang w:val="lv-LV" w:eastAsia="lv-LV"/>
        </w:rPr>
        <w:t xml:space="preserve"> pašvaldības</w:t>
      </w:r>
      <w:r w:rsidR="005A3C7B" w:rsidRPr="005223B3">
        <w:rPr>
          <w:b w:val="0"/>
          <w:sz w:val="28"/>
          <w:szCs w:val="28"/>
          <w:lang w:val="lv-LV"/>
        </w:rPr>
        <w:t xml:space="preserve">. </w:t>
      </w:r>
      <w:r w:rsidR="00A2616B" w:rsidRPr="005223B3">
        <w:rPr>
          <w:b w:val="0"/>
          <w:sz w:val="28"/>
          <w:szCs w:val="28"/>
          <w:lang w:val="lv-LV"/>
        </w:rPr>
        <w:t>Par aktuālajām</w:t>
      </w:r>
      <w:r w:rsidR="00A2616B" w:rsidRPr="00F92EBE">
        <w:rPr>
          <w:b w:val="0"/>
          <w:sz w:val="28"/>
          <w:szCs w:val="28"/>
          <w:lang w:val="lv-LV"/>
        </w:rPr>
        <w:t xml:space="preserve"> atlasēm var sekot CFLA tīmekļa vietnē</w:t>
      </w:r>
      <w:r w:rsidR="00A2616B">
        <w:rPr>
          <w:rStyle w:val="FootnoteReference"/>
          <w:b w:val="0"/>
          <w:sz w:val="28"/>
          <w:szCs w:val="28"/>
          <w:lang w:val="lv-LV"/>
        </w:rPr>
        <w:footnoteReference w:id="4"/>
      </w:r>
      <w:r w:rsidR="005223B3">
        <w:rPr>
          <w:b w:val="0"/>
          <w:sz w:val="28"/>
          <w:szCs w:val="28"/>
          <w:lang w:val="lv-LV"/>
        </w:rPr>
        <w:t>.</w:t>
      </w:r>
    </w:p>
    <w:p w14:paraId="4647B840" w14:textId="21B7C74F" w:rsidR="00145646" w:rsidRPr="009539FA" w:rsidRDefault="00991855" w:rsidP="00EF6232">
      <w:pPr>
        <w:pStyle w:val="ListParagraph"/>
        <w:numPr>
          <w:ilvl w:val="0"/>
          <w:numId w:val="1"/>
        </w:numPr>
        <w:suppressAutoHyphens/>
        <w:spacing w:before="120" w:after="120"/>
        <w:ind w:left="0" w:firstLine="0"/>
        <w:contextualSpacing w:val="0"/>
        <w:jc w:val="both"/>
        <w:rPr>
          <w:color w:val="000000" w:themeColor="text1"/>
          <w:sz w:val="28"/>
          <w:szCs w:val="28"/>
        </w:rPr>
      </w:pPr>
      <w:r>
        <w:rPr>
          <w:sz w:val="28"/>
          <w:szCs w:val="28"/>
        </w:rPr>
        <w:t>T</w:t>
      </w:r>
      <w:r w:rsidR="00A00E50" w:rsidRPr="001E6E20">
        <w:rPr>
          <w:sz w:val="28"/>
          <w:szCs w:val="28"/>
        </w:rPr>
        <w:t xml:space="preserve">urpinās aktīvs projektu vērtēšanas un līgumu slēgšanas posms. </w:t>
      </w:r>
      <w:r w:rsidR="00ED78FB" w:rsidRPr="001E6E20">
        <w:rPr>
          <w:sz w:val="28"/>
          <w:szCs w:val="28"/>
        </w:rPr>
        <w:t xml:space="preserve">Zemāk esošais grafiks ilustrē </w:t>
      </w:r>
      <w:r w:rsidR="00987EC3">
        <w:rPr>
          <w:sz w:val="28"/>
          <w:szCs w:val="28"/>
        </w:rPr>
        <w:t xml:space="preserve">kopējo </w:t>
      </w:r>
      <w:r w:rsidR="00ED78FB" w:rsidRPr="001E6E20">
        <w:rPr>
          <w:sz w:val="28"/>
          <w:szCs w:val="28"/>
        </w:rPr>
        <w:t>ES fondu ieviešanas progresu, plašāk</w:t>
      </w:r>
      <w:r w:rsidR="00D264E0" w:rsidRPr="001E6E20">
        <w:rPr>
          <w:sz w:val="28"/>
          <w:szCs w:val="28"/>
        </w:rPr>
        <w:t>a</w:t>
      </w:r>
      <w:r w:rsidR="00ED78FB" w:rsidRPr="001E6E20">
        <w:rPr>
          <w:sz w:val="28"/>
          <w:szCs w:val="28"/>
        </w:rPr>
        <w:t xml:space="preserve"> informācija pieejama </w:t>
      </w:r>
      <w:r w:rsidR="00ED78FB" w:rsidRPr="001E6E20">
        <w:rPr>
          <w:rFonts w:eastAsia="Calibri" w:cs="Times New Roman"/>
          <w:sz w:val="28"/>
          <w:szCs w:val="28"/>
          <w:lang w:eastAsia="ar-SA"/>
        </w:rPr>
        <w:t>ES fondu tīmekļa vietnē</w:t>
      </w:r>
      <w:r w:rsidR="00ED78FB" w:rsidRPr="001E6E20">
        <w:rPr>
          <w:rStyle w:val="FootnoteReference"/>
          <w:rFonts w:eastAsia="Calibri" w:cs="Times New Roman"/>
          <w:sz w:val="28"/>
          <w:szCs w:val="28"/>
          <w:lang w:eastAsia="ar-SA"/>
        </w:rPr>
        <w:footnoteReference w:id="5"/>
      </w:r>
      <w:r w:rsidR="00ED78FB" w:rsidRPr="001E6E20">
        <w:rPr>
          <w:sz w:val="28"/>
          <w:szCs w:val="28"/>
        </w:rPr>
        <w:t>.</w:t>
      </w:r>
    </w:p>
    <w:p w14:paraId="67963B87" w14:textId="5C863B21" w:rsidR="0089417B" w:rsidRPr="003D433B" w:rsidRDefault="00AC60AD" w:rsidP="004C4333">
      <w:pPr>
        <w:pStyle w:val="ListParagraph"/>
        <w:suppressAutoHyphens/>
        <w:spacing w:before="120" w:after="120"/>
        <w:ind w:left="0"/>
        <w:contextualSpacing w:val="0"/>
        <w:jc w:val="both"/>
        <w:rPr>
          <w:rFonts w:eastAsia="Times New Roman" w:cs="Times New Roman"/>
          <w:bCs/>
          <w:i/>
          <w:color w:val="000000"/>
          <w:szCs w:val="28"/>
        </w:rPr>
      </w:pPr>
      <w:r w:rsidRPr="003D433B">
        <w:rPr>
          <w:rFonts w:eastAsia="Times New Roman" w:cs="Times New Roman"/>
          <w:i/>
          <w:color w:val="000000"/>
          <w:szCs w:val="28"/>
        </w:rPr>
        <w:t>Grafiks Nr.1</w:t>
      </w:r>
      <w:r w:rsidR="00B7100B" w:rsidRPr="003D433B">
        <w:rPr>
          <w:rFonts w:eastAsia="Times New Roman" w:cs="Times New Roman"/>
          <w:i/>
          <w:color w:val="000000"/>
          <w:szCs w:val="28"/>
        </w:rPr>
        <w:t xml:space="preserve"> “</w:t>
      </w:r>
      <w:r w:rsidR="00B7100B" w:rsidRPr="003D433B">
        <w:rPr>
          <w:rFonts w:eastAsia="Times New Roman" w:cs="Times New Roman"/>
          <w:bCs/>
          <w:i/>
          <w:color w:val="000000"/>
          <w:szCs w:val="28"/>
        </w:rPr>
        <w:t>ES fondu investīciju ieviešanas statuss līdz 201</w:t>
      </w:r>
      <w:r w:rsidR="007F7B16" w:rsidRPr="003D433B">
        <w:rPr>
          <w:rFonts w:eastAsia="Times New Roman" w:cs="Times New Roman"/>
          <w:bCs/>
          <w:i/>
          <w:color w:val="000000"/>
          <w:szCs w:val="28"/>
        </w:rPr>
        <w:t>7</w:t>
      </w:r>
      <w:r w:rsidR="00B7100B" w:rsidRPr="003D433B">
        <w:rPr>
          <w:rFonts w:eastAsia="Times New Roman" w:cs="Times New Roman"/>
          <w:bCs/>
          <w:i/>
          <w:color w:val="000000"/>
          <w:szCs w:val="28"/>
        </w:rPr>
        <w:t>.</w:t>
      </w:r>
      <w:r w:rsidR="000323AC" w:rsidRPr="003D433B">
        <w:rPr>
          <w:rFonts w:eastAsia="Times New Roman" w:cs="Times New Roman"/>
          <w:bCs/>
          <w:i/>
          <w:color w:val="000000"/>
          <w:szCs w:val="28"/>
        </w:rPr>
        <w:t> </w:t>
      </w:r>
      <w:r w:rsidR="00B7100B" w:rsidRPr="003D433B">
        <w:rPr>
          <w:rFonts w:eastAsia="Times New Roman" w:cs="Times New Roman"/>
          <w:bCs/>
          <w:i/>
          <w:color w:val="000000"/>
          <w:szCs w:val="28"/>
        </w:rPr>
        <w:t>gada 1.</w:t>
      </w:r>
      <w:r w:rsidR="000323AC" w:rsidRPr="003D433B">
        <w:rPr>
          <w:rFonts w:eastAsia="Times New Roman" w:cs="Times New Roman"/>
          <w:bCs/>
          <w:i/>
          <w:color w:val="000000"/>
          <w:szCs w:val="28"/>
        </w:rPr>
        <w:t> </w:t>
      </w:r>
      <w:r w:rsidR="003D433B" w:rsidRPr="003D433B">
        <w:rPr>
          <w:rFonts w:eastAsia="Times New Roman" w:cs="Times New Roman"/>
          <w:bCs/>
          <w:i/>
          <w:color w:val="000000"/>
          <w:szCs w:val="28"/>
        </w:rPr>
        <w:t>martam</w:t>
      </w:r>
      <w:r w:rsidR="00987EC3">
        <w:rPr>
          <w:rFonts w:eastAsia="Times New Roman" w:cs="Times New Roman"/>
          <w:bCs/>
          <w:i/>
          <w:color w:val="000000"/>
          <w:szCs w:val="28"/>
        </w:rPr>
        <w:t>,</w:t>
      </w:r>
      <w:r w:rsidR="003D433B" w:rsidRPr="003D433B">
        <w:rPr>
          <w:rFonts w:eastAsia="Times New Roman" w:cs="Times New Roman"/>
          <w:bCs/>
          <w:i/>
          <w:color w:val="000000"/>
          <w:szCs w:val="28"/>
        </w:rPr>
        <w:t xml:space="preserve"> </w:t>
      </w:r>
      <w:r w:rsidR="00B7100B" w:rsidRPr="003D433B">
        <w:rPr>
          <w:rFonts w:eastAsia="Times New Roman" w:cs="Times New Roman"/>
          <w:bCs/>
          <w:i/>
          <w:color w:val="000000"/>
          <w:szCs w:val="28"/>
        </w:rPr>
        <w:t>milj. euro, % no ES fondu finansējuma</w:t>
      </w:r>
      <w:r w:rsidR="00FA6A3A" w:rsidRPr="003D433B">
        <w:rPr>
          <w:rFonts w:eastAsia="Times New Roman" w:cs="Times New Roman"/>
          <w:bCs/>
          <w:i/>
          <w:color w:val="000000"/>
          <w:szCs w:val="28"/>
        </w:rPr>
        <w:t>, progress pret datiem līdz 2017</w:t>
      </w:r>
      <w:r w:rsidR="00B7100B" w:rsidRPr="003D433B">
        <w:rPr>
          <w:rFonts w:eastAsia="Times New Roman" w:cs="Times New Roman"/>
          <w:bCs/>
          <w:i/>
          <w:color w:val="000000"/>
          <w:szCs w:val="28"/>
        </w:rPr>
        <w:t>.</w:t>
      </w:r>
      <w:r w:rsidR="000323AC" w:rsidRPr="003D433B">
        <w:rPr>
          <w:rFonts w:eastAsia="Times New Roman" w:cs="Times New Roman"/>
          <w:bCs/>
          <w:i/>
          <w:color w:val="000000"/>
          <w:szCs w:val="28"/>
        </w:rPr>
        <w:t> </w:t>
      </w:r>
      <w:r w:rsidR="00B7100B" w:rsidRPr="003D433B">
        <w:rPr>
          <w:rFonts w:eastAsia="Times New Roman" w:cs="Times New Roman"/>
          <w:bCs/>
          <w:i/>
          <w:color w:val="000000"/>
          <w:szCs w:val="28"/>
        </w:rPr>
        <w:t>gada 1.</w:t>
      </w:r>
      <w:r w:rsidR="000323AC" w:rsidRPr="003D433B">
        <w:rPr>
          <w:rFonts w:eastAsia="Times New Roman" w:cs="Times New Roman"/>
          <w:bCs/>
          <w:i/>
          <w:color w:val="000000"/>
          <w:szCs w:val="28"/>
        </w:rPr>
        <w:t> </w:t>
      </w:r>
      <w:r w:rsidR="003D433B" w:rsidRPr="003D433B">
        <w:rPr>
          <w:rFonts w:eastAsia="Times New Roman" w:cs="Times New Roman"/>
          <w:bCs/>
          <w:i/>
          <w:color w:val="000000"/>
          <w:szCs w:val="28"/>
        </w:rPr>
        <w:t>februārim</w:t>
      </w:r>
      <w:r w:rsidR="00B7100B" w:rsidRPr="003D433B">
        <w:rPr>
          <w:rFonts w:eastAsia="Times New Roman" w:cs="Times New Roman"/>
          <w:bCs/>
          <w:i/>
          <w:color w:val="000000"/>
          <w:szCs w:val="28"/>
        </w:rPr>
        <w:t>”</w:t>
      </w:r>
    </w:p>
    <w:p w14:paraId="1E4769B4" w14:textId="431157FD" w:rsidR="0079252C" w:rsidRPr="00531E9B" w:rsidRDefault="003D433B" w:rsidP="0079252C">
      <w:pPr>
        <w:pStyle w:val="ListParagraph"/>
        <w:suppressAutoHyphens/>
        <w:spacing w:before="120" w:after="120"/>
        <w:ind w:left="0"/>
        <w:contextualSpacing w:val="0"/>
        <w:jc w:val="both"/>
        <w:rPr>
          <w:color w:val="000000" w:themeColor="text1"/>
          <w:sz w:val="28"/>
          <w:szCs w:val="28"/>
          <w:highlight w:val="yellow"/>
        </w:rPr>
      </w:pPr>
      <w:r>
        <w:rPr>
          <w:noProof/>
          <w:lang w:eastAsia="lv-LV"/>
        </w:rPr>
        <w:drawing>
          <wp:inline distT="0" distB="0" distL="0" distR="0" wp14:anchorId="06C847B2" wp14:editId="5D5EB40C">
            <wp:extent cx="5847907" cy="2934335"/>
            <wp:effectExtent l="0" t="0" r="635"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319E76" w14:textId="3A2E144F" w:rsidR="00286EF0" w:rsidRPr="00381432" w:rsidRDefault="00286EF0" w:rsidP="00EF6232">
      <w:pPr>
        <w:pStyle w:val="BodyText"/>
        <w:numPr>
          <w:ilvl w:val="0"/>
          <w:numId w:val="1"/>
        </w:numPr>
        <w:spacing w:line="240" w:lineRule="auto"/>
        <w:ind w:left="0" w:firstLine="0"/>
        <w:jc w:val="both"/>
        <w:rPr>
          <w:rStyle w:val="Hyperlink"/>
          <w:rFonts w:eastAsia="Calibri"/>
          <w:b w:val="0"/>
          <w:color w:val="auto"/>
          <w:sz w:val="28"/>
          <w:szCs w:val="28"/>
          <w:u w:val="none"/>
          <w:lang w:val="lv-LV" w:eastAsia="ar-SA"/>
        </w:rPr>
      </w:pPr>
      <w:r w:rsidRPr="00381432">
        <w:rPr>
          <w:b w:val="0"/>
          <w:sz w:val="28"/>
          <w:szCs w:val="28"/>
          <w:lang w:val="lv-LV" w:eastAsia="ar-SA"/>
        </w:rPr>
        <w:t>Latvijai finanšu sniegums joprojām ir virs vidēj</w:t>
      </w:r>
      <w:r w:rsidR="00987EC3">
        <w:rPr>
          <w:b w:val="0"/>
          <w:sz w:val="28"/>
          <w:szCs w:val="28"/>
          <w:lang w:val="lv-LV" w:eastAsia="ar-SA"/>
        </w:rPr>
        <w:t>ā</w:t>
      </w:r>
      <w:r w:rsidRPr="00381432">
        <w:rPr>
          <w:b w:val="0"/>
          <w:sz w:val="28"/>
          <w:szCs w:val="28"/>
          <w:lang w:val="lv-LV" w:eastAsia="ar-SA"/>
        </w:rPr>
        <w:t xml:space="preserve"> ES dalībvalstīs, tomēr konstatējams, ka atsevišķas dalībvalstis ir kāpinājušas tempu straujāk</w:t>
      </w:r>
      <w:r w:rsidR="00F92EBE" w:rsidRPr="00381432">
        <w:rPr>
          <w:rStyle w:val="FootnoteReference"/>
          <w:b w:val="0"/>
          <w:color w:val="000000" w:themeColor="text1"/>
          <w:sz w:val="28"/>
          <w:szCs w:val="28"/>
          <w:lang w:val="lv-LV"/>
        </w:rPr>
        <w:footnoteReference w:id="6"/>
      </w:r>
      <w:r w:rsidR="00F92EBE">
        <w:rPr>
          <w:b w:val="0"/>
          <w:sz w:val="28"/>
          <w:szCs w:val="28"/>
          <w:lang w:val="lv-LV" w:eastAsia="ar-SA"/>
        </w:rPr>
        <w:t>.</w:t>
      </w:r>
      <w:r w:rsidRPr="00381432">
        <w:rPr>
          <w:b w:val="0"/>
          <w:sz w:val="28"/>
          <w:szCs w:val="28"/>
          <w:lang w:val="lv-LV" w:eastAsia="ar-SA"/>
        </w:rPr>
        <w:t xml:space="preserve"> </w:t>
      </w:r>
      <w:r w:rsidR="00F92EBE">
        <w:rPr>
          <w:b w:val="0"/>
          <w:sz w:val="28"/>
          <w:szCs w:val="28"/>
          <w:lang w:val="lv-LV" w:eastAsia="ar-SA"/>
        </w:rPr>
        <w:t>2017.</w:t>
      </w:r>
      <w:r w:rsidR="005223B3">
        <w:rPr>
          <w:b w:val="0"/>
          <w:sz w:val="28"/>
          <w:szCs w:val="28"/>
          <w:lang w:val="lv-LV" w:eastAsia="ar-SA"/>
        </w:rPr>
        <w:t> </w:t>
      </w:r>
      <w:r w:rsidR="00F92EBE">
        <w:rPr>
          <w:b w:val="0"/>
          <w:sz w:val="28"/>
          <w:szCs w:val="28"/>
          <w:lang w:val="lv-LV" w:eastAsia="ar-SA"/>
        </w:rPr>
        <w:t xml:space="preserve">gadā </w:t>
      </w:r>
      <w:r w:rsidRPr="00381432">
        <w:rPr>
          <w:b w:val="0"/>
          <w:sz w:val="28"/>
          <w:szCs w:val="28"/>
          <w:lang w:val="lv-LV" w:eastAsia="ar-SA"/>
        </w:rPr>
        <w:t>Latvija</w:t>
      </w:r>
      <w:r w:rsidR="00F92EBE">
        <w:rPr>
          <w:b w:val="0"/>
          <w:sz w:val="28"/>
          <w:szCs w:val="28"/>
          <w:lang w:val="lv-LV" w:eastAsia="ar-SA"/>
        </w:rPr>
        <w:t xml:space="preserve">i jāveic iespējamie pasākumi, lai </w:t>
      </w:r>
      <w:r w:rsidR="00F92EBE" w:rsidRPr="00381432">
        <w:rPr>
          <w:b w:val="0"/>
          <w:sz w:val="28"/>
          <w:szCs w:val="28"/>
          <w:lang w:val="lv-LV" w:eastAsia="ar-SA"/>
        </w:rPr>
        <w:t>intensificēt</w:t>
      </w:r>
      <w:r w:rsidR="00F92EBE">
        <w:rPr>
          <w:b w:val="0"/>
          <w:sz w:val="28"/>
          <w:szCs w:val="28"/>
          <w:lang w:val="lv-LV" w:eastAsia="ar-SA"/>
        </w:rPr>
        <w:t xml:space="preserve">u </w:t>
      </w:r>
      <w:r w:rsidRPr="00381432">
        <w:rPr>
          <w:b w:val="0"/>
          <w:sz w:val="28"/>
          <w:szCs w:val="28"/>
          <w:lang w:val="lv-LV" w:eastAsia="ar-SA"/>
        </w:rPr>
        <w:t>ieviešanas tempu</w:t>
      </w:r>
      <w:r w:rsidR="00F92EBE">
        <w:rPr>
          <w:b w:val="0"/>
          <w:sz w:val="28"/>
          <w:szCs w:val="28"/>
          <w:lang w:val="lv-LV" w:eastAsia="ar-SA"/>
        </w:rPr>
        <w:t>.</w:t>
      </w:r>
      <w:r w:rsidRPr="00381432">
        <w:rPr>
          <w:rStyle w:val="Hyperlink"/>
          <w:b w:val="0"/>
          <w:color w:val="000000" w:themeColor="text1"/>
          <w:sz w:val="28"/>
          <w:szCs w:val="28"/>
          <w:u w:val="none"/>
          <w:lang w:val="lv-LV"/>
        </w:rPr>
        <w:t xml:space="preserve"> </w:t>
      </w:r>
    </w:p>
    <w:p w14:paraId="553B68D6" w14:textId="14CDF9F0" w:rsidR="0079252C" w:rsidRPr="00330305" w:rsidRDefault="00335562" w:rsidP="005223B3">
      <w:pPr>
        <w:pStyle w:val="ListParagraph"/>
        <w:numPr>
          <w:ilvl w:val="0"/>
          <w:numId w:val="1"/>
        </w:numPr>
        <w:spacing w:before="120" w:after="120"/>
        <w:ind w:left="0" w:firstLine="0"/>
        <w:contextualSpacing w:val="0"/>
        <w:jc w:val="both"/>
        <w:rPr>
          <w:rFonts w:eastAsia="Calibri" w:cs="Times New Roman"/>
          <w:szCs w:val="24"/>
          <w:lang w:eastAsia="ar-SA"/>
        </w:rPr>
      </w:pPr>
      <w:r w:rsidRPr="00B950BB">
        <w:rPr>
          <w:rFonts w:cs="Times New Roman"/>
          <w:sz w:val="28"/>
          <w:szCs w:val="28"/>
        </w:rPr>
        <w:t xml:space="preserve">Kopējais </w:t>
      </w:r>
      <w:r w:rsidR="007834EF" w:rsidRPr="00B950BB">
        <w:rPr>
          <w:rFonts w:cs="Times New Roman"/>
          <w:sz w:val="28"/>
          <w:szCs w:val="28"/>
        </w:rPr>
        <w:t>2017.</w:t>
      </w:r>
      <w:r w:rsidR="00C24ABE" w:rsidRPr="00B950BB">
        <w:rPr>
          <w:rFonts w:cs="Times New Roman"/>
          <w:sz w:val="28"/>
          <w:szCs w:val="28"/>
        </w:rPr>
        <w:t> </w:t>
      </w:r>
      <w:r w:rsidR="007834EF" w:rsidRPr="00B950BB">
        <w:rPr>
          <w:rFonts w:cs="Times New Roman"/>
          <w:sz w:val="28"/>
          <w:szCs w:val="28"/>
        </w:rPr>
        <w:t xml:space="preserve">gada maksājumu </w:t>
      </w:r>
      <w:r w:rsidR="00516EA8" w:rsidRPr="00B950BB">
        <w:rPr>
          <w:rFonts w:cs="Times New Roman"/>
          <w:sz w:val="28"/>
          <w:szCs w:val="28"/>
        </w:rPr>
        <w:t xml:space="preserve">finansējuma saņēmējiem (turpmāk - FS) </w:t>
      </w:r>
      <w:r w:rsidR="007834EF" w:rsidRPr="00B950BB">
        <w:rPr>
          <w:rFonts w:cs="Times New Roman"/>
          <w:sz w:val="28"/>
          <w:szCs w:val="28"/>
        </w:rPr>
        <w:t xml:space="preserve">plāns </w:t>
      </w:r>
      <w:r w:rsidR="00EF1654" w:rsidRPr="00B950BB">
        <w:rPr>
          <w:rFonts w:cs="Times New Roman"/>
          <w:sz w:val="28"/>
          <w:szCs w:val="28"/>
        </w:rPr>
        <w:t>(skat. grafiku Nr.</w:t>
      </w:r>
      <w:r w:rsidR="00D62335" w:rsidRPr="00B950BB">
        <w:rPr>
          <w:rFonts w:cs="Times New Roman"/>
          <w:sz w:val="28"/>
          <w:szCs w:val="28"/>
        </w:rPr>
        <w:t> </w:t>
      </w:r>
      <w:r w:rsidR="00480519" w:rsidRPr="00B950BB">
        <w:rPr>
          <w:rFonts w:cs="Times New Roman"/>
          <w:sz w:val="28"/>
          <w:szCs w:val="28"/>
        </w:rPr>
        <w:t>2</w:t>
      </w:r>
      <w:r w:rsidR="00EF1654" w:rsidRPr="00B950BB">
        <w:rPr>
          <w:rFonts w:cs="Times New Roman"/>
          <w:sz w:val="28"/>
          <w:szCs w:val="28"/>
        </w:rPr>
        <w:t xml:space="preserve">) </w:t>
      </w:r>
      <w:r w:rsidR="00C31E3D" w:rsidRPr="00B950BB">
        <w:rPr>
          <w:rFonts w:cs="Times New Roman"/>
          <w:sz w:val="28"/>
          <w:szCs w:val="28"/>
        </w:rPr>
        <w:t>ie</w:t>
      </w:r>
      <w:r w:rsidR="00C31E3D" w:rsidRPr="00330305">
        <w:rPr>
          <w:rFonts w:cs="Times New Roman"/>
          <w:sz w:val="28"/>
          <w:szCs w:val="28"/>
        </w:rPr>
        <w:t xml:space="preserve">kļauts </w:t>
      </w:r>
      <w:r w:rsidR="007834EF" w:rsidRPr="00330305">
        <w:rPr>
          <w:rFonts w:cs="Times New Roman"/>
          <w:sz w:val="28"/>
          <w:szCs w:val="28"/>
        </w:rPr>
        <w:t xml:space="preserve">FM pusgada </w:t>
      </w:r>
      <w:r w:rsidR="00C31E3D" w:rsidRPr="00330305">
        <w:rPr>
          <w:rFonts w:cs="Times New Roman"/>
          <w:sz w:val="28"/>
          <w:szCs w:val="28"/>
        </w:rPr>
        <w:t>zi</w:t>
      </w:r>
      <w:r w:rsidRPr="00330305">
        <w:rPr>
          <w:rFonts w:cs="Times New Roman"/>
          <w:sz w:val="28"/>
          <w:szCs w:val="28"/>
        </w:rPr>
        <w:t>ņojumā</w:t>
      </w:r>
      <w:r w:rsidR="00C31E3D" w:rsidRPr="00330305">
        <w:rPr>
          <w:rFonts w:cs="Times New Roman"/>
          <w:sz w:val="28"/>
          <w:szCs w:val="28"/>
        </w:rPr>
        <w:t xml:space="preserve"> </w:t>
      </w:r>
      <w:r w:rsidR="007834EF" w:rsidRPr="00330305">
        <w:rPr>
          <w:rFonts w:cs="Times New Roman"/>
          <w:sz w:val="28"/>
          <w:szCs w:val="28"/>
        </w:rPr>
        <w:t>par ES fondu ieviešanas progresu</w:t>
      </w:r>
      <w:r w:rsidR="00516EA8" w:rsidRPr="00330305">
        <w:rPr>
          <w:rFonts w:cs="Times New Roman"/>
          <w:sz w:val="28"/>
          <w:szCs w:val="28"/>
        </w:rPr>
        <w:t xml:space="preserve"> un ikmēneša izpildes statuss </w:t>
      </w:r>
      <w:r w:rsidR="00F92EBE" w:rsidRPr="00330305">
        <w:rPr>
          <w:rFonts w:cs="Times New Roman"/>
          <w:sz w:val="28"/>
          <w:szCs w:val="28"/>
        </w:rPr>
        <w:t>pieejams ES fo</w:t>
      </w:r>
      <w:r w:rsidR="00516EA8" w:rsidRPr="00330305">
        <w:rPr>
          <w:rFonts w:cs="Times New Roman"/>
          <w:sz w:val="28"/>
          <w:szCs w:val="28"/>
        </w:rPr>
        <w:t>n</w:t>
      </w:r>
      <w:r w:rsidR="00F92EBE" w:rsidRPr="00330305">
        <w:rPr>
          <w:rFonts w:cs="Times New Roman"/>
          <w:sz w:val="28"/>
          <w:szCs w:val="28"/>
        </w:rPr>
        <w:t>d</w:t>
      </w:r>
      <w:r w:rsidR="00516EA8" w:rsidRPr="00330305">
        <w:rPr>
          <w:rFonts w:cs="Times New Roman"/>
          <w:sz w:val="28"/>
          <w:szCs w:val="28"/>
        </w:rPr>
        <w:t>u tīmekļa vietnē</w:t>
      </w:r>
      <w:r w:rsidR="00516EA8" w:rsidRPr="00330305">
        <w:rPr>
          <w:rStyle w:val="FootnoteReference"/>
          <w:rFonts w:cs="Times New Roman"/>
          <w:sz w:val="28"/>
          <w:szCs w:val="28"/>
        </w:rPr>
        <w:footnoteReference w:id="7"/>
      </w:r>
      <w:r w:rsidR="005F5EC2" w:rsidRPr="00330305">
        <w:rPr>
          <w:rFonts w:cs="Times New Roman"/>
          <w:sz w:val="28"/>
          <w:szCs w:val="28"/>
        </w:rPr>
        <w:t>.</w:t>
      </w:r>
      <w:r w:rsidR="00516EA8" w:rsidRPr="00330305">
        <w:rPr>
          <w:rFonts w:cs="Times New Roman"/>
          <w:sz w:val="28"/>
          <w:szCs w:val="28"/>
        </w:rPr>
        <w:t xml:space="preserve"> </w:t>
      </w:r>
      <w:r w:rsidR="00516EA8" w:rsidRPr="00330305">
        <w:rPr>
          <w:rFonts w:cs="Times New Roman"/>
          <w:sz w:val="28"/>
          <w:szCs w:val="28"/>
          <w:u w:val="single"/>
        </w:rPr>
        <w:t>2017.</w:t>
      </w:r>
      <w:r w:rsidR="005223B3" w:rsidRPr="00330305">
        <w:rPr>
          <w:rFonts w:cs="Times New Roman"/>
          <w:sz w:val="28"/>
          <w:szCs w:val="28"/>
          <w:u w:val="single"/>
        </w:rPr>
        <w:t> </w:t>
      </w:r>
      <w:r w:rsidR="00516EA8" w:rsidRPr="00330305">
        <w:rPr>
          <w:rFonts w:cs="Times New Roman"/>
          <w:sz w:val="28"/>
          <w:szCs w:val="28"/>
          <w:u w:val="single"/>
        </w:rPr>
        <w:t xml:space="preserve">gada maksājumu plānu izpilde līdz februāra beigām </w:t>
      </w:r>
      <w:r w:rsidR="00F92EBE" w:rsidRPr="00330305">
        <w:rPr>
          <w:rFonts w:cs="Times New Roman"/>
          <w:sz w:val="28"/>
          <w:szCs w:val="28"/>
          <w:u w:val="single"/>
        </w:rPr>
        <w:t xml:space="preserve">pozitīva - </w:t>
      </w:r>
      <w:r w:rsidR="00516EA8" w:rsidRPr="00330305">
        <w:rPr>
          <w:rFonts w:cs="Times New Roman"/>
          <w:sz w:val="28"/>
          <w:szCs w:val="28"/>
          <w:u w:val="single"/>
        </w:rPr>
        <w:t xml:space="preserve">pārsniedz plānoto, sasniedzot 40,6 milj. </w:t>
      </w:r>
      <w:r w:rsidR="00516EA8" w:rsidRPr="00330305">
        <w:rPr>
          <w:rFonts w:cs="Times New Roman"/>
          <w:i/>
          <w:sz w:val="28"/>
          <w:szCs w:val="28"/>
          <w:u w:val="single"/>
        </w:rPr>
        <w:t xml:space="preserve">euro </w:t>
      </w:r>
      <w:r w:rsidR="00516EA8" w:rsidRPr="00330305">
        <w:rPr>
          <w:rFonts w:cs="Times New Roman"/>
          <w:sz w:val="28"/>
          <w:szCs w:val="28"/>
          <w:u w:val="single"/>
        </w:rPr>
        <w:t>jeb 110,6</w:t>
      </w:r>
      <w:r w:rsidR="005223B3" w:rsidRPr="00330305">
        <w:rPr>
          <w:rFonts w:cs="Times New Roman"/>
          <w:sz w:val="28"/>
          <w:szCs w:val="28"/>
          <w:u w:val="single"/>
        </w:rPr>
        <w:t> </w:t>
      </w:r>
      <w:r w:rsidR="00516EA8" w:rsidRPr="00330305">
        <w:rPr>
          <w:rFonts w:cs="Times New Roman"/>
          <w:sz w:val="28"/>
          <w:szCs w:val="28"/>
          <w:u w:val="single"/>
        </w:rPr>
        <w:t>% no pārskata perioda plāna</w:t>
      </w:r>
      <w:r w:rsidR="00516EA8" w:rsidRPr="00330305">
        <w:rPr>
          <w:rFonts w:cs="Times New Roman"/>
          <w:sz w:val="28"/>
          <w:szCs w:val="28"/>
        </w:rPr>
        <w:t>, pateicoties apjomīgiem maksājumiem valsts un reģionālo ceļu rekonstrukcijas projektos. Vienlaikus riski saglabājas, jo indikatīvi 70</w:t>
      </w:r>
      <w:r w:rsidR="005223B3" w:rsidRPr="00330305">
        <w:rPr>
          <w:rFonts w:cs="Times New Roman"/>
          <w:sz w:val="28"/>
          <w:szCs w:val="28"/>
        </w:rPr>
        <w:t> </w:t>
      </w:r>
      <w:r w:rsidR="00516EA8" w:rsidRPr="00330305">
        <w:rPr>
          <w:rFonts w:cs="Times New Roman"/>
          <w:sz w:val="28"/>
          <w:szCs w:val="28"/>
        </w:rPr>
        <w:t>% no naudas plūsmas prognozēts gada otrā pusē. Katru mēnesi CFLA un FM sekos līdzi maksājumu plānu izpildei un būtisku noviržu vai risku gadījumā tiks lemts par nepi</w:t>
      </w:r>
      <w:r w:rsidR="00347995" w:rsidRPr="00330305">
        <w:rPr>
          <w:rFonts w:cs="Times New Roman"/>
          <w:sz w:val="28"/>
          <w:szCs w:val="28"/>
        </w:rPr>
        <w:t>e</w:t>
      </w:r>
      <w:r w:rsidR="00516EA8" w:rsidRPr="00330305">
        <w:rPr>
          <w:rFonts w:cs="Times New Roman"/>
          <w:sz w:val="28"/>
          <w:szCs w:val="28"/>
        </w:rPr>
        <w:t>ciešamo un iespējamo rīcību</w:t>
      </w:r>
      <w:r w:rsidR="00347995" w:rsidRPr="00330305">
        <w:rPr>
          <w:rFonts w:cs="Times New Roman"/>
          <w:sz w:val="28"/>
          <w:szCs w:val="28"/>
        </w:rPr>
        <w:t xml:space="preserve"> - korektīvām darbībām</w:t>
      </w:r>
      <w:r w:rsidR="00516EA8" w:rsidRPr="00330305">
        <w:rPr>
          <w:rFonts w:cs="Times New Roman"/>
          <w:sz w:val="28"/>
          <w:szCs w:val="28"/>
        </w:rPr>
        <w:t xml:space="preserve">.  </w:t>
      </w:r>
    </w:p>
    <w:p w14:paraId="6E1EB4D2" w14:textId="77777777" w:rsidR="00B37632" w:rsidRPr="00330305" w:rsidRDefault="00B37632">
      <w:pPr>
        <w:rPr>
          <w:rFonts w:eastAsia="Calibri" w:cs="Times New Roman"/>
          <w:i/>
          <w:lang w:eastAsia="ar-SA"/>
        </w:rPr>
      </w:pPr>
      <w:r w:rsidRPr="00330305">
        <w:rPr>
          <w:rFonts w:eastAsia="Calibri" w:cs="Times New Roman"/>
          <w:i/>
          <w:lang w:eastAsia="ar-SA"/>
        </w:rPr>
        <w:br w:type="page"/>
      </w:r>
    </w:p>
    <w:p w14:paraId="5CD971A3" w14:textId="173F2FEF" w:rsidR="00D06A41" w:rsidRPr="00330305" w:rsidRDefault="00C31E3D" w:rsidP="00286EF0">
      <w:pPr>
        <w:rPr>
          <w:rFonts w:eastAsia="Calibri" w:cs="Times New Roman"/>
          <w:i/>
          <w:lang w:eastAsia="ar-SA"/>
        </w:rPr>
      </w:pPr>
      <w:r w:rsidRPr="00330305">
        <w:rPr>
          <w:rFonts w:eastAsia="Calibri" w:cs="Times New Roman"/>
          <w:i/>
          <w:lang w:eastAsia="ar-SA"/>
        </w:rPr>
        <w:lastRenderedPageBreak/>
        <w:t>Grafiks</w:t>
      </w:r>
      <w:r w:rsidR="00D06A41" w:rsidRPr="00330305">
        <w:rPr>
          <w:rFonts w:eastAsia="Calibri" w:cs="Times New Roman"/>
          <w:i/>
          <w:lang w:eastAsia="ar-SA"/>
        </w:rPr>
        <w:t xml:space="preserve"> </w:t>
      </w:r>
      <w:r w:rsidR="00480519" w:rsidRPr="00330305">
        <w:rPr>
          <w:rFonts w:eastAsia="Calibri" w:cs="Times New Roman"/>
          <w:i/>
          <w:lang w:eastAsia="ar-SA"/>
        </w:rPr>
        <w:t>Nr.2</w:t>
      </w:r>
      <w:r w:rsidR="00D06A41" w:rsidRPr="00330305">
        <w:rPr>
          <w:rFonts w:eastAsia="Calibri" w:cs="Times New Roman"/>
          <w:i/>
          <w:lang w:eastAsia="ar-SA"/>
        </w:rPr>
        <w:t xml:space="preserve"> “2014.</w:t>
      </w:r>
      <w:r w:rsidR="00C24ABE" w:rsidRPr="00330305">
        <w:rPr>
          <w:rFonts w:eastAsia="Calibri" w:cs="Times New Roman"/>
          <w:i/>
          <w:lang w:eastAsia="ar-SA"/>
        </w:rPr>
        <w:t> </w:t>
      </w:r>
      <w:r w:rsidR="00D06A41" w:rsidRPr="00330305">
        <w:rPr>
          <w:rFonts w:eastAsia="Calibri" w:cs="Times New Roman"/>
          <w:i/>
          <w:lang w:eastAsia="ar-SA"/>
        </w:rPr>
        <w:t>-</w:t>
      </w:r>
      <w:r w:rsidR="00C24ABE" w:rsidRPr="00330305">
        <w:rPr>
          <w:rFonts w:eastAsia="Calibri" w:cs="Times New Roman"/>
          <w:i/>
          <w:lang w:eastAsia="ar-SA"/>
        </w:rPr>
        <w:t> </w:t>
      </w:r>
      <w:r w:rsidR="00D06A41" w:rsidRPr="00330305">
        <w:rPr>
          <w:rFonts w:eastAsia="Calibri" w:cs="Times New Roman"/>
          <w:i/>
          <w:lang w:eastAsia="ar-SA"/>
        </w:rPr>
        <w:t>2020.</w:t>
      </w:r>
      <w:r w:rsidR="00C24ABE" w:rsidRPr="00330305">
        <w:rPr>
          <w:rFonts w:eastAsia="Calibri" w:cs="Times New Roman"/>
          <w:i/>
          <w:lang w:eastAsia="ar-SA"/>
        </w:rPr>
        <w:t> </w:t>
      </w:r>
      <w:r w:rsidR="00D06A41" w:rsidRPr="00330305">
        <w:rPr>
          <w:rFonts w:eastAsia="Calibri" w:cs="Times New Roman"/>
          <w:i/>
          <w:lang w:eastAsia="ar-SA"/>
        </w:rPr>
        <w:t>gada plānošanas periods: ES fondu līdzfinansēj</w:t>
      </w:r>
      <w:r w:rsidRPr="00330305">
        <w:rPr>
          <w:rFonts w:eastAsia="Calibri" w:cs="Times New Roman"/>
          <w:i/>
          <w:lang w:eastAsia="ar-SA"/>
        </w:rPr>
        <w:t>uma maksājumu plāna izpilde 2017</w:t>
      </w:r>
      <w:r w:rsidR="00D06A41" w:rsidRPr="00330305">
        <w:rPr>
          <w:rFonts w:eastAsia="Calibri" w:cs="Times New Roman"/>
          <w:i/>
          <w:lang w:eastAsia="ar-SA"/>
        </w:rPr>
        <w:t>.</w:t>
      </w:r>
      <w:r w:rsidR="00C24ABE" w:rsidRPr="00330305">
        <w:rPr>
          <w:rFonts w:eastAsia="Calibri" w:cs="Times New Roman"/>
          <w:i/>
          <w:lang w:eastAsia="ar-SA"/>
        </w:rPr>
        <w:t> </w:t>
      </w:r>
      <w:r w:rsidR="00D06A41" w:rsidRPr="00330305">
        <w:rPr>
          <w:rFonts w:eastAsia="Calibri" w:cs="Times New Roman"/>
          <w:i/>
          <w:lang w:eastAsia="ar-SA"/>
        </w:rPr>
        <w:t xml:space="preserve">gadā, </w:t>
      </w:r>
      <w:r w:rsidRPr="00330305">
        <w:rPr>
          <w:rFonts w:eastAsia="Calibri" w:cs="Times New Roman"/>
          <w:i/>
          <w:lang w:eastAsia="ar-SA"/>
        </w:rPr>
        <w:t>milj.</w:t>
      </w:r>
      <w:r w:rsidR="00C24ABE" w:rsidRPr="00330305">
        <w:rPr>
          <w:rFonts w:eastAsia="Calibri" w:cs="Times New Roman"/>
          <w:i/>
          <w:lang w:eastAsia="ar-SA"/>
        </w:rPr>
        <w:t> </w:t>
      </w:r>
      <w:r w:rsidR="00D06A41" w:rsidRPr="00330305">
        <w:rPr>
          <w:rFonts w:eastAsia="Calibri" w:cs="Times New Roman"/>
          <w:i/>
          <w:lang w:eastAsia="ar-SA"/>
        </w:rPr>
        <w:t>euro.”</w:t>
      </w:r>
    </w:p>
    <w:p w14:paraId="319EA5F3" w14:textId="70972D2B" w:rsidR="00EC09E0" w:rsidRPr="00330305" w:rsidRDefault="00C31E3D" w:rsidP="00C24ABE">
      <w:pPr>
        <w:rPr>
          <w:rFonts w:eastAsia="Calibri" w:cs="Times New Roman"/>
          <w:lang w:eastAsia="ar-SA"/>
        </w:rPr>
      </w:pPr>
      <w:r w:rsidRPr="00330305">
        <w:rPr>
          <w:noProof/>
          <w:lang w:eastAsia="lv-LV"/>
        </w:rPr>
        <w:drawing>
          <wp:inline distT="0" distB="0" distL="0" distR="0" wp14:anchorId="55BCDFF8" wp14:editId="5F0CC829">
            <wp:extent cx="5295900" cy="2400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C976AE" w14:textId="77777777" w:rsidR="001C72FD" w:rsidRPr="00330305" w:rsidRDefault="001C72FD" w:rsidP="001C72FD">
      <w:pPr>
        <w:pStyle w:val="ListParagraph"/>
        <w:suppressAutoHyphens/>
        <w:spacing w:before="120" w:after="120"/>
        <w:ind w:left="0"/>
        <w:contextualSpacing w:val="0"/>
        <w:jc w:val="both"/>
        <w:rPr>
          <w:color w:val="000000" w:themeColor="text1"/>
          <w:sz w:val="28"/>
          <w:szCs w:val="28"/>
        </w:rPr>
      </w:pPr>
    </w:p>
    <w:p w14:paraId="23225B43" w14:textId="17894C2C" w:rsidR="005223B3" w:rsidRPr="005223B3" w:rsidRDefault="00F92EBE" w:rsidP="005223B3">
      <w:pPr>
        <w:pStyle w:val="ListParagraph"/>
        <w:numPr>
          <w:ilvl w:val="0"/>
          <w:numId w:val="1"/>
        </w:numPr>
        <w:suppressAutoHyphens/>
        <w:spacing w:before="120" w:after="120"/>
        <w:ind w:left="0" w:firstLine="0"/>
        <w:contextualSpacing w:val="0"/>
        <w:jc w:val="both"/>
        <w:rPr>
          <w:color w:val="000000" w:themeColor="text1"/>
          <w:sz w:val="28"/>
          <w:szCs w:val="28"/>
        </w:rPr>
      </w:pPr>
      <w:r w:rsidRPr="00330305">
        <w:rPr>
          <w:b/>
          <w:sz w:val="28"/>
          <w:szCs w:val="28"/>
        </w:rPr>
        <w:t xml:space="preserve">Progress projektu ieviešanas posmā ir dinamisks, jo nepilnu </w:t>
      </w:r>
      <w:r w:rsidR="00725454" w:rsidRPr="00330305">
        <w:rPr>
          <w:b/>
          <w:sz w:val="28"/>
          <w:szCs w:val="28"/>
        </w:rPr>
        <w:t xml:space="preserve">4 </w:t>
      </w:r>
      <w:r w:rsidRPr="00330305">
        <w:rPr>
          <w:b/>
          <w:sz w:val="28"/>
          <w:szCs w:val="28"/>
        </w:rPr>
        <w:t>nedēļu laikā</w:t>
      </w:r>
      <w:r w:rsidRPr="00330305">
        <w:rPr>
          <w:sz w:val="28"/>
          <w:szCs w:val="28"/>
        </w:rPr>
        <w:t xml:space="preserve"> līdz 2017. gada 2</w:t>
      </w:r>
      <w:r w:rsidR="00725454" w:rsidRPr="00330305">
        <w:rPr>
          <w:sz w:val="28"/>
          <w:szCs w:val="28"/>
        </w:rPr>
        <w:t>8</w:t>
      </w:r>
      <w:r w:rsidRPr="00330305">
        <w:rPr>
          <w:sz w:val="28"/>
          <w:szCs w:val="28"/>
        </w:rPr>
        <w:t>. martam apstiprināti projekti par papildus 17</w:t>
      </w:r>
      <w:r w:rsidR="00725454" w:rsidRPr="00330305">
        <w:rPr>
          <w:sz w:val="28"/>
          <w:szCs w:val="28"/>
        </w:rPr>
        <w:t>2,3</w:t>
      </w:r>
      <w:r w:rsidRPr="00330305">
        <w:rPr>
          <w:sz w:val="28"/>
          <w:szCs w:val="28"/>
        </w:rPr>
        <w:t xml:space="preserve"> milj. </w:t>
      </w:r>
      <w:r w:rsidRPr="00330305">
        <w:rPr>
          <w:i/>
          <w:sz w:val="28"/>
          <w:szCs w:val="28"/>
        </w:rPr>
        <w:t>euro</w:t>
      </w:r>
      <w:r w:rsidRPr="00330305">
        <w:rPr>
          <w:sz w:val="28"/>
          <w:szCs w:val="28"/>
        </w:rPr>
        <w:t xml:space="preserve">, noslēgti līgumi par papildus </w:t>
      </w:r>
      <w:r w:rsidR="00725454" w:rsidRPr="00330305">
        <w:rPr>
          <w:sz w:val="28"/>
          <w:szCs w:val="28"/>
        </w:rPr>
        <w:t>62,1</w:t>
      </w:r>
      <w:r w:rsidRPr="00330305">
        <w:rPr>
          <w:sz w:val="28"/>
          <w:szCs w:val="28"/>
        </w:rPr>
        <w:t xml:space="preserve"> milj. </w:t>
      </w:r>
      <w:r w:rsidRPr="00330305">
        <w:rPr>
          <w:i/>
          <w:sz w:val="28"/>
          <w:szCs w:val="28"/>
        </w:rPr>
        <w:t>euro</w:t>
      </w:r>
      <w:r w:rsidRPr="00330305">
        <w:rPr>
          <w:sz w:val="28"/>
          <w:szCs w:val="28"/>
        </w:rPr>
        <w:t xml:space="preserve"> un veikti maksājumi par </w:t>
      </w:r>
      <w:r w:rsidR="00725454" w:rsidRPr="00330305">
        <w:rPr>
          <w:sz w:val="28"/>
          <w:szCs w:val="28"/>
        </w:rPr>
        <w:t>17,5</w:t>
      </w:r>
      <w:r w:rsidRPr="00330305">
        <w:rPr>
          <w:sz w:val="28"/>
          <w:szCs w:val="28"/>
        </w:rPr>
        <w:t xml:space="preserve"> milj. </w:t>
      </w:r>
      <w:r w:rsidRPr="00330305">
        <w:rPr>
          <w:i/>
          <w:sz w:val="28"/>
          <w:szCs w:val="28"/>
        </w:rPr>
        <w:t>euro</w:t>
      </w:r>
      <w:r w:rsidRPr="00330305">
        <w:rPr>
          <w:sz w:val="28"/>
          <w:szCs w:val="28"/>
        </w:rPr>
        <w:t>. Progress galvenokārt veselības</w:t>
      </w:r>
      <w:r w:rsidRPr="000C2A23">
        <w:rPr>
          <w:sz w:val="28"/>
          <w:szCs w:val="28"/>
        </w:rPr>
        <w:t xml:space="preserve"> veicināšanas, uzņēmējdarbības, zinātnes un dzelzceļa infrastruktūras modernizācijas jomās. </w:t>
      </w:r>
    </w:p>
    <w:p w14:paraId="5C6FF70C" w14:textId="3CFA1A7E" w:rsidR="008A3CEC" w:rsidRPr="005223B3" w:rsidRDefault="008A3CEC" w:rsidP="005223B3">
      <w:pPr>
        <w:pStyle w:val="ListParagraph"/>
        <w:numPr>
          <w:ilvl w:val="0"/>
          <w:numId w:val="1"/>
        </w:numPr>
        <w:suppressAutoHyphens/>
        <w:spacing w:before="120" w:after="120"/>
        <w:ind w:left="0" w:firstLine="0"/>
        <w:contextualSpacing w:val="0"/>
        <w:jc w:val="both"/>
        <w:rPr>
          <w:color w:val="000000" w:themeColor="text1"/>
          <w:sz w:val="28"/>
          <w:szCs w:val="28"/>
        </w:rPr>
      </w:pPr>
      <w:r w:rsidRPr="005223B3">
        <w:rPr>
          <w:rFonts w:eastAsia="Times New Roman"/>
          <w:bCs/>
          <w:sz w:val="28"/>
          <w:szCs w:val="28"/>
          <w:lang w:eastAsia="lv-LV"/>
        </w:rPr>
        <w:t>I</w:t>
      </w:r>
      <w:r w:rsidR="00DA7F97" w:rsidRPr="005223B3">
        <w:rPr>
          <w:rFonts w:eastAsia="Times New Roman"/>
          <w:bCs/>
          <w:sz w:val="28"/>
          <w:szCs w:val="28"/>
          <w:lang w:eastAsia="lv-LV"/>
        </w:rPr>
        <w:t>erobežotas projektu iesniegumu atlases (</w:t>
      </w:r>
      <w:r w:rsidR="00987EC3" w:rsidRPr="00A62396">
        <w:rPr>
          <w:sz w:val="28"/>
          <w:szCs w:val="28"/>
        </w:rPr>
        <w:t>turpmāk –</w:t>
      </w:r>
      <w:r w:rsidR="00987EC3">
        <w:rPr>
          <w:sz w:val="28"/>
          <w:szCs w:val="28"/>
        </w:rPr>
        <w:t xml:space="preserve"> </w:t>
      </w:r>
      <w:r w:rsidR="00DA7F97" w:rsidRPr="005223B3">
        <w:rPr>
          <w:rFonts w:eastAsia="Times New Roman"/>
          <w:bCs/>
          <w:sz w:val="28"/>
          <w:szCs w:val="28"/>
          <w:lang w:eastAsia="lv-LV"/>
        </w:rPr>
        <w:t xml:space="preserve">IPIA) </w:t>
      </w:r>
      <w:r w:rsidR="00DA7F97" w:rsidRPr="005223B3">
        <w:rPr>
          <w:rFonts w:eastAsia="Times New Roman"/>
          <w:b/>
          <w:bCs/>
          <w:sz w:val="28"/>
          <w:szCs w:val="28"/>
          <w:lang w:eastAsia="lv-LV"/>
        </w:rPr>
        <w:t>projekt</w:t>
      </w:r>
      <w:r w:rsidRPr="005223B3">
        <w:rPr>
          <w:rFonts w:eastAsia="Times New Roman"/>
          <w:b/>
          <w:bCs/>
          <w:sz w:val="28"/>
          <w:szCs w:val="28"/>
          <w:lang w:eastAsia="lv-LV"/>
        </w:rPr>
        <w:t>u</w:t>
      </w:r>
      <w:r w:rsidR="00F92EBE" w:rsidRPr="005223B3">
        <w:rPr>
          <w:rFonts w:eastAsia="Times New Roman"/>
          <w:b/>
          <w:bCs/>
          <w:sz w:val="28"/>
          <w:szCs w:val="28"/>
          <w:lang w:eastAsia="lv-LV"/>
        </w:rPr>
        <w:t xml:space="preserve"> īstenotāju</w:t>
      </w:r>
      <w:r w:rsidR="005223B3" w:rsidRPr="005223B3">
        <w:rPr>
          <w:rFonts w:eastAsia="Times New Roman"/>
          <w:b/>
          <w:bCs/>
          <w:sz w:val="28"/>
          <w:szCs w:val="28"/>
          <w:lang w:eastAsia="lv-LV"/>
        </w:rPr>
        <w:t xml:space="preserve"> </w:t>
      </w:r>
      <w:r w:rsidR="00F92EBE" w:rsidRPr="005223B3">
        <w:rPr>
          <w:rFonts w:eastAsia="Times New Roman"/>
          <w:b/>
          <w:bCs/>
          <w:sz w:val="28"/>
          <w:szCs w:val="28"/>
          <w:lang w:eastAsia="lv-LV"/>
        </w:rPr>
        <w:t>iesniegto CFLA projekt</w:t>
      </w:r>
      <w:r w:rsidR="002A44D6" w:rsidRPr="005223B3">
        <w:rPr>
          <w:rFonts w:eastAsia="Times New Roman"/>
          <w:b/>
          <w:bCs/>
          <w:sz w:val="28"/>
          <w:szCs w:val="28"/>
          <w:lang w:eastAsia="lv-LV"/>
        </w:rPr>
        <w:t xml:space="preserve">a līmeņa </w:t>
      </w:r>
      <w:r w:rsidR="00F92EBE" w:rsidRPr="005223B3">
        <w:rPr>
          <w:rFonts w:eastAsia="Times New Roman"/>
          <w:b/>
          <w:bCs/>
          <w:sz w:val="28"/>
          <w:szCs w:val="28"/>
          <w:lang w:eastAsia="lv-LV"/>
        </w:rPr>
        <w:t>ieviešanas plānu</w:t>
      </w:r>
      <w:r w:rsidR="00F92EBE" w:rsidRPr="005223B3">
        <w:rPr>
          <w:rFonts w:eastAsia="Times New Roman"/>
          <w:bCs/>
          <w:sz w:val="28"/>
          <w:szCs w:val="28"/>
          <w:lang w:eastAsia="lv-LV"/>
        </w:rPr>
        <w:t xml:space="preserve"> (</w:t>
      </w:r>
      <w:r w:rsidR="00DA7F97" w:rsidRPr="005223B3">
        <w:rPr>
          <w:rFonts w:eastAsia="Times New Roman"/>
          <w:bCs/>
          <w:sz w:val="28"/>
          <w:szCs w:val="28"/>
          <w:lang w:eastAsia="lv-LV"/>
        </w:rPr>
        <w:t>maksājumu pieprasījum</w:t>
      </w:r>
      <w:r w:rsidR="00F92EBE" w:rsidRPr="005223B3">
        <w:rPr>
          <w:rFonts w:eastAsia="Times New Roman"/>
          <w:bCs/>
          <w:sz w:val="28"/>
          <w:szCs w:val="28"/>
          <w:lang w:eastAsia="lv-LV"/>
        </w:rPr>
        <w:t>i CFLA</w:t>
      </w:r>
      <w:r w:rsidR="00DA7F97" w:rsidRPr="005223B3">
        <w:rPr>
          <w:rFonts w:eastAsia="Times New Roman"/>
          <w:bCs/>
          <w:sz w:val="28"/>
          <w:szCs w:val="28"/>
          <w:lang w:eastAsia="lv-LV"/>
        </w:rPr>
        <w:t xml:space="preserve"> un projektu iesniegšanas</w:t>
      </w:r>
      <w:r w:rsidR="00F92EBE" w:rsidRPr="005223B3">
        <w:rPr>
          <w:rFonts w:eastAsia="Times New Roman"/>
          <w:bCs/>
          <w:sz w:val="28"/>
          <w:szCs w:val="28"/>
          <w:lang w:eastAsia="lv-LV"/>
        </w:rPr>
        <w:t xml:space="preserve"> CFLA termiņi)</w:t>
      </w:r>
      <w:r w:rsidR="00DA7F97" w:rsidRPr="005223B3">
        <w:rPr>
          <w:rFonts w:eastAsia="Times New Roman"/>
          <w:bCs/>
          <w:sz w:val="28"/>
          <w:szCs w:val="28"/>
          <w:lang w:eastAsia="lv-LV"/>
        </w:rPr>
        <w:t xml:space="preserve"> </w:t>
      </w:r>
      <w:r w:rsidRPr="005223B3">
        <w:rPr>
          <w:rFonts w:eastAsia="Times New Roman"/>
          <w:bCs/>
          <w:sz w:val="28"/>
          <w:szCs w:val="28"/>
          <w:lang w:eastAsia="lv-LV"/>
        </w:rPr>
        <w:t>izpilde</w:t>
      </w:r>
      <w:r w:rsidR="00F92EBE" w:rsidRPr="005223B3">
        <w:rPr>
          <w:rFonts w:eastAsia="Times New Roman"/>
          <w:bCs/>
          <w:sz w:val="28"/>
          <w:szCs w:val="28"/>
          <w:lang w:eastAsia="lv-LV"/>
        </w:rPr>
        <w:t>s statuss</w:t>
      </w:r>
      <w:r w:rsidR="00DA7F97" w:rsidRPr="005223B3">
        <w:rPr>
          <w:rFonts w:eastAsia="Times New Roman"/>
          <w:bCs/>
          <w:sz w:val="28"/>
          <w:szCs w:val="28"/>
          <w:lang w:eastAsia="lv-LV"/>
        </w:rPr>
        <w:t xml:space="preserve"> </w:t>
      </w:r>
      <w:r w:rsidR="00F92EBE" w:rsidRPr="005223B3">
        <w:rPr>
          <w:rFonts w:eastAsia="Times New Roman"/>
          <w:bCs/>
          <w:sz w:val="28"/>
          <w:szCs w:val="28"/>
          <w:lang w:eastAsia="lv-LV"/>
        </w:rPr>
        <w:t xml:space="preserve">līdz </w:t>
      </w:r>
      <w:r w:rsidR="00045429" w:rsidRPr="005223B3">
        <w:rPr>
          <w:rFonts w:eastAsia="Times New Roman"/>
          <w:bCs/>
          <w:sz w:val="28"/>
          <w:szCs w:val="28"/>
          <w:lang w:eastAsia="lv-LV"/>
        </w:rPr>
        <w:t xml:space="preserve">2017. gada </w:t>
      </w:r>
      <w:r w:rsidR="001C1D8F" w:rsidRPr="005223B3">
        <w:rPr>
          <w:rFonts w:eastAsia="Times New Roman"/>
          <w:bCs/>
          <w:sz w:val="28"/>
          <w:szCs w:val="28"/>
          <w:lang w:eastAsia="lv-LV"/>
        </w:rPr>
        <w:t>februār</w:t>
      </w:r>
      <w:r w:rsidR="00F92EBE" w:rsidRPr="005223B3">
        <w:rPr>
          <w:rFonts w:eastAsia="Times New Roman"/>
          <w:bCs/>
          <w:sz w:val="28"/>
          <w:szCs w:val="28"/>
          <w:lang w:eastAsia="lv-LV"/>
        </w:rPr>
        <w:t xml:space="preserve">a beigām </w:t>
      </w:r>
      <w:r w:rsidR="00F92EBE" w:rsidRPr="005223B3">
        <w:rPr>
          <w:rFonts w:eastAsia="Times New Roman"/>
          <w:bCs/>
          <w:sz w:val="28"/>
          <w:szCs w:val="28"/>
          <w:u w:val="single"/>
          <w:lang w:eastAsia="lv-LV"/>
        </w:rPr>
        <w:t xml:space="preserve">liecina, ka projektu īstenotāji savos plānos ir pārāk optimistiski, jeb </w:t>
      </w:r>
      <w:r w:rsidR="002A44D6" w:rsidRPr="005223B3">
        <w:rPr>
          <w:rFonts w:eastAsia="Times New Roman"/>
          <w:bCs/>
          <w:sz w:val="28"/>
          <w:szCs w:val="28"/>
          <w:u w:val="single"/>
          <w:lang w:eastAsia="lv-LV"/>
        </w:rPr>
        <w:t xml:space="preserve">plāni nav pietiekoši izsvērti, nav izstrādāti ar pienācīgu rūpību, ievērtējot iespējamos riskus, </w:t>
      </w:r>
      <w:r w:rsidR="002A44D6" w:rsidRPr="005223B3">
        <w:rPr>
          <w:rFonts w:eastAsia="Times New Roman"/>
          <w:bCs/>
          <w:sz w:val="28"/>
          <w:szCs w:val="28"/>
          <w:lang w:eastAsia="lv-LV"/>
        </w:rPr>
        <w:t>tā kā joprojām tiek konstatēti kavējumi un naudas plūsmas pārplānošana. Atsaucoties uz 2</w:t>
      </w:r>
      <w:r w:rsidR="002A44D6" w:rsidRPr="005223B3">
        <w:rPr>
          <w:sz w:val="28"/>
          <w:szCs w:val="28"/>
        </w:rPr>
        <w:t>017. gada 14. martā MK izskatītajā FM pusgada ziņojumā par ES fondu investīciju progresu un protok</w:t>
      </w:r>
      <w:r w:rsidR="00A62396">
        <w:rPr>
          <w:sz w:val="28"/>
          <w:szCs w:val="28"/>
        </w:rPr>
        <w:t>o</w:t>
      </w:r>
      <w:r w:rsidR="002A44D6" w:rsidRPr="005223B3">
        <w:rPr>
          <w:sz w:val="28"/>
          <w:szCs w:val="28"/>
        </w:rPr>
        <w:t>llēmumā</w:t>
      </w:r>
      <w:r w:rsidR="002A44D6" w:rsidRPr="002C2C45">
        <w:rPr>
          <w:rStyle w:val="FootnoteReference"/>
          <w:sz w:val="28"/>
          <w:szCs w:val="28"/>
        </w:rPr>
        <w:footnoteReference w:id="8"/>
      </w:r>
      <w:r w:rsidR="002A44D6" w:rsidRPr="005223B3">
        <w:rPr>
          <w:sz w:val="28"/>
          <w:szCs w:val="28"/>
        </w:rPr>
        <w:t xml:space="preserve"> norādīto </w:t>
      </w:r>
      <w:r w:rsidR="002A44D6" w:rsidRPr="005223B3">
        <w:rPr>
          <w:rFonts w:eastAsia="Times New Roman"/>
          <w:bCs/>
          <w:sz w:val="28"/>
          <w:szCs w:val="28"/>
          <w:lang w:eastAsia="lv-LV"/>
        </w:rPr>
        <w:t>par IPIA projektu turpmāko ikmēneša plānu apkopošanu un ikmēneša izpildes uzraudzību un ziņošanu valdībai, šobrīd iestādes komunicē ar plānotajiem vai esošajiem IPIA projektu īstenotājiem, lai dotu iespēju ar rūpību un a</w:t>
      </w:r>
      <w:r w:rsidR="005223B3">
        <w:rPr>
          <w:rFonts w:eastAsia="Times New Roman"/>
          <w:bCs/>
          <w:sz w:val="28"/>
          <w:szCs w:val="28"/>
          <w:lang w:eastAsia="lv-LV"/>
        </w:rPr>
        <w:t>tbildību pārskatīt un aktualizē</w:t>
      </w:r>
      <w:r w:rsidR="002A44D6" w:rsidRPr="005223B3">
        <w:rPr>
          <w:rFonts w:eastAsia="Times New Roman"/>
          <w:bCs/>
          <w:sz w:val="28"/>
          <w:szCs w:val="28"/>
          <w:lang w:eastAsia="lv-LV"/>
        </w:rPr>
        <w:t>t vai papildināt projektu ieviešanas plānus, ko plānots pēc 2017.</w:t>
      </w:r>
      <w:r w:rsidR="005223B3">
        <w:rPr>
          <w:rFonts w:eastAsia="Times New Roman"/>
          <w:bCs/>
          <w:sz w:val="28"/>
          <w:szCs w:val="28"/>
          <w:lang w:eastAsia="lv-LV"/>
        </w:rPr>
        <w:t> </w:t>
      </w:r>
      <w:r w:rsidR="002A44D6" w:rsidRPr="005223B3">
        <w:rPr>
          <w:rFonts w:eastAsia="Times New Roman"/>
          <w:bCs/>
          <w:sz w:val="28"/>
          <w:szCs w:val="28"/>
          <w:lang w:eastAsia="lv-LV"/>
        </w:rPr>
        <w:t xml:space="preserve">gada 15.aprīļa apkopot FM, publiskot un turpināt rūpīgi uzraudzīt projektu īstenotāju plānu izpildi. CFLA rīcībā esošo IPIA plānu izpildes </w:t>
      </w:r>
      <w:r w:rsidR="00EE3878" w:rsidRPr="005223B3">
        <w:rPr>
          <w:rFonts w:eastAsia="Times New Roman"/>
          <w:bCs/>
          <w:sz w:val="28"/>
          <w:szCs w:val="28"/>
          <w:lang w:eastAsia="lv-LV"/>
        </w:rPr>
        <w:t xml:space="preserve">kumulatīvie </w:t>
      </w:r>
      <w:r w:rsidR="002A44D6" w:rsidRPr="005223B3">
        <w:rPr>
          <w:rFonts w:eastAsia="Times New Roman"/>
          <w:bCs/>
          <w:sz w:val="28"/>
          <w:szCs w:val="28"/>
          <w:lang w:eastAsia="lv-LV"/>
        </w:rPr>
        <w:t xml:space="preserve">dati </w:t>
      </w:r>
      <w:r w:rsidR="00A103B8" w:rsidRPr="005223B3">
        <w:rPr>
          <w:rFonts w:eastAsia="Times New Roman"/>
          <w:bCs/>
          <w:sz w:val="28"/>
          <w:szCs w:val="28"/>
          <w:lang w:eastAsia="lv-LV"/>
        </w:rPr>
        <w:t>uz 2017.</w:t>
      </w:r>
      <w:r w:rsidR="005223B3">
        <w:rPr>
          <w:rFonts w:eastAsia="Times New Roman"/>
          <w:bCs/>
          <w:sz w:val="28"/>
          <w:szCs w:val="28"/>
          <w:lang w:eastAsia="lv-LV"/>
        </w:rPr>
        <w:t> </w:t>
      </w:r>
      <w:r w:rsidR="00A103B8" w:rsidRPr="005223B3">
        <w:rPr>
          <w:rFonts w:eastAsia="Times New Roman"/>
          <w:bCs/>
          <w:sz w:val="28"/>
          <w:szCs w:val="28"/>
          <w:lang w:eastAsia="lv-LV"/>
        </w:rPr>
        <w:t xml:space="preserve">gada februāra beigām </w:t>
      </w:r>
      <w:r w:rsidR="00A103B8" w:rsidRPr="005223B3">
        <w:rPr>
          <w:rFonts w:cs="Times New Roman"/>
          <w:sz w:val="28"/>
          <w:szCs w:val="28"/>
        </w:rPr>
        <w:t>pieejami ziņojuma 4. un 5. pielikumā, kā arī ES fondu tīmekļa vietnē</w:t>
      </w:r>
      <w:r w:rsidR="00A103B8" w:rsidRPr="00881107">
        <w:rPr>
          <w:rStyle w:val="FootnoteReference"/>
          <w:rFonts w:cs="Times New Roman"/>
          <w:sz w:val="28"/>
          <w:szCs w:val="28"/>
        </w:rPr>
        <w:footnoteReference w:id="9"/>
      </w:r>
      <w:r w:rsidR="00A103B8" w:rsidRPr="005223B3">
        <w:rPr>
          <w:rFonts w:eastAsia="Times New Roman"/>
          <w:bCs/>
          <w:sz w:val="28"/>
          <w:szCs w:val="28"/>
          <w:lang w:eastAsia="lv-LV"/>
        </w:rPr>
        <w:t xml:space="preserve">, un tie </w:t>
      </w:r>
      <w:r w:rsidR="00EE3878" w:rsidRPr="005223B3">
        <w:rPr>
          <w:rFonts w:eastAsia="Times New Roman"/>
          <w:bCs/>
          <w:sz w:val="28"/>
          <w:szCs w:val="28"/>
          <w:lang w:eastAsia="lv-LV"/>
        </w:rPr>
        <w:t>sniedz šādu rezultātu:</w:t>
      </w:r>
    </w:p>
    <w:p w14:paraId="7EAB0A07" w14:textId="64E19FE0" w:rsidR="00376BAF" w:rsidRPr="005223B3" w:rsidRDefault="00EE3878" w:rsidP="00EF6232">
      <w:pPr>
        <w:pStyle w:val="ListParagraph"/>
        <w:numPr>
          <w:ilvl w:val="0"/>
          <w:numId w:val="2"/>
        </w:numPr>
        <w:spacing w:before="120" w:after="120"/>
        <w:contextualSpacing w:val="0"/>
        <w:jc w:val="both"/>
        <w:rPr>
          <w:rFonts w:eastAsia="Times New Roman"/>
          <w:bCs/>
          <w:sz w:val="28"/>
          <w:szCs w:val="28"/>
          <w:lang w:eastAsia="lv-LV"/>
        </w:rPr>
      </w:pPr>
      <w:r>
        <w:rPr>
          <w:rFonts w:eastAsia="Times New Roman"/>
          <w:bCs/>
          <w:sz w:val="28"/>
          <w:szCs w:val="28"/>
          <w:u w:val="single"/>
          <w:lang w:eastAsia="lv-LV"/>
        </w:rPr>
        <w:t>Projektu īstenotāju m</w:t>
      </w:r>
      <w:r w:rsidRPr="004672F9">
        <w:rPr>
          <w:rFonts w:eastAsia="Times New Roman"/>
          <w:bCs/>
          <w:sz w:val="28"/>
          <w:szCs w:val="28"/>
          <w:u w:val="single"/>
          <w:lang w:eastAsia="lv-LV"/>
        </w:rPr>
        <w:t xml:space="preserve">aksājumu </w:t>
      </w:r>
      <w:r>
        <w:rPr>
          <w:rFonts w:eastAsia="Times New Roman"/>
          <w:bCs/>
          <w:sz w:val="28"/>
          <w:szCs w:val="28"/>
          <w:u w:val="single"/>
          <w:lang w:eastAsia="lv-LV"/>
        </w:rPr>
        <w:t>pieprasījumu (</w:t>
      </w:r>
      <w:r w:rsidR="00987EC3" w:rsidRPr="00A62396">
        <w:rPr>
          <w:sz w:val="28"/>
          <w:szCs w:val="28"/>
        </w:rPr>
        <w:t>turpmāk –</w:t>
      </w:r>
      <w:r w:rsidR="00987EC3">
        <w:rPr>
          <w:sz w:val="28"/>
          <w:szCs w:val="28"/>
        </w:rPr>
        <w:t xml:space="preserve"> </w:t>
      </w:r>
      <w:r>
        <w:rPr>
          <w:rFonts w:eastAsia="Times New Roman"/>
          <w:bCs/>
          <w:sz w:val="28"/>
          <w:szCs w:val="28"/>
          <w:u w:val="single"/>
          <w:lang w:eastAsia="lv-LV"/>
        </w:rPr>
        <w:t xml:space="preserve">MP) iesniegšanas CFLA </w:t>
      </w:r>
      <w:r w:rsidR="00E577C3">
        <w:rPr>
          <w:rFonts w:eastAsia="Times New Roman"/>
          <w:bCs/>
          <w:sz w:val="28"/>
          <w:szCs w:val="28"/>
          <w:u w:val="single"/>
          <w:lang w:eastAsia="lv-LV"/>
        </w:rPr>
        <w:t>plāni</w:t>
      </w:r>
      <w:r w:rsidR="00E577C3" w:rsidRPr="00E577C3">
        <w:rPr>
          <w:rFonts w:eastAsia="Times New Roman"/>
          <w:bCs/>
          <w:sz w:val="28"/>
          <w:szCs w:val="28"/>
          <w:lang w:eastAsia="lv-LV"/>
        </w:rPr>
        <w:t xml:space="preserve"> </w:t>
      </w:r>
      <w:r w:rsidRPr="00E577C3">
        <w:rPr>
          <w:rFonts w:eastAsia="Times New Roman"/>
          <w:bCs/>
          <w:sz w:val="28"/>
          <w:szCs w:val="28"/>
          <w:lang w:eastAsia="lv-LV"/>
        </w:rPr>
        <w:t>(de</w:t>
      </w:r>
      <w:r>
        <w:rPr>
          <w:rFonts w:eastAsia="Times New Roman"/>
          <w:bCs/>
          <w:sz w:val="28"/>
          <w:szCs w:val="28"/>
          <w:lang w:eastAsia="lv-LV"/>
        </w:rPr>
        <w:t>tālāk</w:t>
      </w:r>
      <w:bookmarkStart w:id="0" w:name="_GoBack"/>
      <w:bookmarkEnd w:id="0"/>
      <w:r>
        <w:rPr>
          <w:rFonts w:eastAsia="Times New Roman"/>
          <w:bCs/>
          <w:sz w:val="28"/>
          <w:szCs w:val="28"/>
          <w:lang w:eastAsia="lv-LV"/>
        </w:rPr>
        <w:t xml:space="preserve"> par kavējuma skaidrojumiem un rīcību skatīt 4.</w:t>
      </w:r>
      <w:r w:rsidR="00A44155">
        <w:rPr>
          <w:rFonts w:eastAsia="Times New Roman"/>
          <w:bCs/>
          <w:sz w:val="28"/>
          <w:szCs w:val="28"/>
          <w:lang w:eastAsia="lv-LV"/>
        </w:rPr>
        <w:t> </w:t>
      </w:r>
      <w:r>
        <w:rPr>
          <w:rFonts w:eastAsia="Times New Roman"/>
          <w:bCs/>
          <w:sz w:val="28"/>
          <w:szCs w:val="28"/>
          <w:lang w:eastAsia="lv-LV"/>
        </w:rPr>
        <w:t>pielikumā)</w:t>
      </w:r>
      <w:r w:rsidRPr="003067DC">
        <w:rPr>
          <w:rFonts w:eastAsia="Times New Roman"/>
          <w:bCs/>
          <w:sz w:val="28"/>
          <w:szCs w:val="28"/>
          <w:lang w:eastAsia="lv-LV"/>
        </w:rPr>
        <w:t xml:space="preserve"> </w:t>
      </w:r>
      <w:r w:rsidRPr="00A44155">
        <w:rPr>
          <w:rFonts w:eastAsia="Times New Roman"/>
          <w:bCs/>
          <w:sz w:val="28"/>
          <w:szCs w:val="28"/>
          <w:lang w:eastAsia="lv-LV"/>
        </w:rPr>
        <w:t>- negatīva</w:t>
      </w:r>
      <w:r>
        <w:rPr>
          <w:rFonts w:eastAsia="Times New Roman"/>
          <w:bCs/>
          <w:sz w:val="28"/>
          <w:szCs w:val="28"/>
          <w:lang w:eastAsia="lv-LV"/>
        </w:rPr>
        <w:t xml:space="preserve"> novirze no plāna kopā 5</w:t>
      </w:r>
      <w:r w:rsidR="00E577C3">
        <w:rPr>
          <w:rFonts w:eastAsia="Times New Roman"/>
          <w:bCs/>
          <w:sz w:val="28"/>
          <w:szCs w:val="28"/>
          <w:lang w:eastAsia="lv-LV"/>
        </w:rPr>
        <w:t>4</w:t>
      </w:r>
      <w:r>
        <w:rPr>
          <w:rFonts w:eastAsia="Times New Roman"/>
          <w:bCs/>
          <w:sz w:val="28"/>
          <w:szCs w:val="28"/>
          <w:lang w:eastAsia="lv-LV"/>
        </w:rPr>
        <w:t xml:space="preserve"> projektos </w:t>
      </w:r>
      <w:r w:rsidR="008E259E">
        <w:rPr>
          <w:rFonts w:eastAsia="Times New Roman"/>
          <w:bCs/>
          <w:sz w:val="28"/>
          <w:szCs w:val="28"/>
          <w:lang w:eastAsia="lv-LV"/>
        </w:rPr>
        <w:t xml:space="preserve">sasniedz </w:t>
      </w:r>
      <w:r w:rsidR="00E577C3">
        <w:rPr>
          <w:rFonts w:eastAsia="Times New Roman"/>
          <w:bCs/>
          <w:sz w:val="28"/>
          <w:szCs w:val="28"/>
          <w:lang w:eastAsia="lv-LV"/>
        </w:rPr>
        <w:t>11</w:t>
      </w:r>
      <w:r w:rsidR="0050763C">
        <w:rPr>
          <w:rFonts w:eastAsia="Times New Roman"/>
          <w:bCs/>
          <w:sz w:val="28"/>
          <w:szCs w:val="28"/>
          <w:lang w:eastAsia="lv-LV"/>
        </w:rPr>
        <w:t>,</w:t>
      </w:r>
      <w:r w:rsidR="00E577C3">
        <w:rPr>
          <w:rFonts w:eastAsia="Times New Roman"/>
          <w:bCs/>
          <w:sz w:val="28"/>
          <w:szCs w:val="28"/>
          <w:lang w:eastAsia="lv-LV"/>
        </w:rPr>
        <w:t>8</w:t>
      </w:r>
      <w:r w:rsidR="004672F9" w:rsidRPr="004672F9">
        <w:rPr>
          <w:rFonts w:eastAsia="Times New Roman"/>
          <w:bCs/>
          <w:sz w:val="28"/>
          <w:szCs w:val="28"/>
          <w:lang w:eastAsia="lv-LV"/>
        </w:rPr>
        <w:t xml:space="preserve"> milj. </w:t>
      </w:r>
      <w:r w:rsidR="004672F9" w:rsidRPr="004672F9">
        <w:rPr>
          <w:rFonts w:eastAsia="Times New Roman"/>
          <w:bCs/>
          <w:i/>
          <w:sz w:val="28"/>
          <w:szCs w:val="28"/>
          <w:lang w:eastAsia="lv-LV"/>
        </w:rPr>
        <w:t>euro</w:t>
      </w:r>
      <w:r>
        <w:rPr>
          <w:rFonts w:eastAsia="Times New Roman"/>
          <w:bCs/>
          <w:sz w:val="28"/>
          <w:szCs w:val="28"/>
          <w:lang w:eastAsia="lv-LV"/>
        </w:rPr>
        <w:t>, bet v</w:t>
      </w:r>
      <w:r w:rsidR="00624895">
        <w:rPr>
          <w:rFonts w:eastAsia="Times New Roman"/>
          <w:bCs/>
          <w:sz w:val="28"/>
          <w:szCs w:val="28"/>
          <w:lang w:eastAsia="lv-LV"/>
        </w:rPr>
        <w:t xml:space="preserve">ienlaikus ir pozitīvs progress </w:t>
      </w:r>
      <w:r>
        <w:rPr>
          <w:rFonts w:eastAsia="Times New Roman"/>
          <w:bCs/>
          <w:sz w:val="28"/>
          <w:szCs w:val="28"/>
          <w:lang w:eastAsia="lv-LV"/>
        </w:rPr>
        <w:t>kopā 19 projektos</w:t>
      </w:r>
      <w:r w:rsidR="00624895">
        <w:rPr>
          <w:rFonts w:eastAsia="Times New Roman"/>
          <w:bCs/>
          <w:sz w:val="28"/>
          <w:szCs w:val="28"/>
          <w:lang w:eastAsia="lv-LV"/>
        </w:rPr>
        <w:t>, kad plān</w:t>
      </w:r>
      <w:r>
        <w:rPr>
          <w:rFonts w:eastAsia="Times New Roman"/>
          <w:bCs/>
          <w:sz w:val="28"/>
          <w:szCs w:val="28"/>
          <w:lang w:eastAsia="lv-LV"/>
        </w:rPr>
        <w:t>s</w:t>
      </w:r>
      <w:r w:rsidR="005223B3">
        <w:rPr>
          <w:rFonts w:eastAsia="Times New Roman"/>
          <w:bCs/>
          <w:sz w:val="28"/>
          <w:szCs w:val="28"/>
          <w:lang w:eastAsia="lv-LV"/>
        </w:rPr>
        <w:t xml:space="preserve"> </w:t>
      </w:r>
      <w:r w:rsidR="00624895">
        <w:rPr>
          <w:rFonts w:eastAsia="Times New Roman"/>
          <w:bCs/>
          <w:sz w:val="28"/>
          <w:szCs w:val="28"/>
          <w:lang w:eastAsia="lv-LV"/>
        </w:rPr>
        <w:t>pārsnieg</w:t>
      </w:r>
      <w:r>
        <w:rPr>
          <w:rFonts w:eastAsia="Times New Roman"/>
          <w:bCs/>
          <w:sz w:val="28"/>
          <w:szCs w:val="28"/>
          <w:lang w:eastAsia="lv-LV"/>
        </w:rPr>
        <w:t>ts</w:t>
      </w:r>
      <w:r w:rsidR="005223B3">
        <w:rPr>
          <w:rFonts w:eastAsia="Times New Roman"/>
          <w:bCs/>
          <w:sz w:val="28"/>
          <w:szCs w:val="28"/>
          <w:lang w:eastAsia="lv-LV"/>
        </w:rPr>
        <w:t xml:space="preserve"> par 2,</w:t>
      </w:r>
      <w:r w:rsidR="00190EE6">
        <w:rPr>
          <w:rFonts w:eastAsia="Times New Roman"/>
          <w:bCs/>
          <w:sz w:val="28"/>
          <w:szCs w:val="28"/>
          <w:lang w:eastAsia="lv-LV"/>
        </w:rPr>
        <w:t xml:space="preserve">6 </w:t>
      </w:r>
      <w:r w:rsidR="00190EE6" w:rsidRPr="004672F9">
        <w:rPr>
          <w:rFonts w:eastAsia="Times New Roman"/>
          <w:bCs/>
          <w:sz w:val="28"/>
          <w:szCs w:val="28"/>
          <w:lang w:eastAsia="lv-LV"/>
        </w:rPr>
        <w:t xml:space="preserve">milj. </w:t>
      </w:r>
      <w:r w:rsidR="00190EE6" w:rsidRPr="004672F9">
        <w:rPr>
          <w:rFonts w:eastAsia="Times New Roman"/>
          <w:bCs/>
          <w:i/>
          <w:sz w:val="28"/>
          <w:szCs w:val="28"/>
          <w:lang w:eastAsia="lv-LV"/>
        </w:rPr>
        <w:t>euro</w:t>
      </w:r>
      <w:r w:rsidR="00190EE6">
        <w:rPr>
          <w:rFonts w:eastAsia="Times New Roman"/>
          <w:bCs/>
          <w:sz w:val="28"/>
          <w:szCs w:val="28"/>
          <w:lang w:eastAsia="lv-LV"/>
        </w:rPr>
        <w:t>.</w:t>
      </w:r>
      <w:r w:rsidR="00624895">
        <w:rPr>
          <w:rFonts w:eastAsia="Times New Roman"/>
          <w:bCs/>
          <w:sz w:val="28"/>
          <w:szCs w:val="28"/>
          <w:lang w:eastAsia="lv-LV"/>
        </w:rPr>
        <w:t xml:space="preserve"> </w:t>
      </w:r>
      <w:r w:rsidR="00E577C3">
        <w:rPr>
          <w:rFonts w:eastAsia="Times New Roman"/>
          <w:bCs/>
          <w:sz w:val="28"/>
          <w:szCs w:val="28"/>
          <w:lang w:eastAsia="lv-LV"/>
        </w:rPr>
        <w:t>7</w:t>
      </w:r>
      <w:r w:rsidR="004672F9" w:rsidRPr="004672F9">
        <w:rPr>
          <w:rFonts w:eastAsia="Times New Roman"/>
          <w:bCs/>
          <w:sz w:val="28"/>
          <w:szCs w:val="28"/>
          <w:lang w:eastAsia="lv-LV"/>
        </w:rPr>
        <w:t xml:space="preserve"> projekt</w:t>
      </w:r>
      <w:r>
        <w:rPr>
          <w:rFonts w:eastAsia="Times New Roman"/>
          <w:bCs/>
          <w:sz w:val="28"/>
          <w:szCs w:val="28"/>
          <w:lang w:eastAsia="lv-LV"/>
        </w:rPr>
        <w:t>os</w:t>
      </w:r>
      <w:r w:rsidR="005223B3">
        <w:rPr>
          <w:rFonts w:eastAsia="Times New Roman"/>
          <w:bCs/>
          <w:sz w:val="28"/>
          <w:szCs w:val="28"/>
          <w:lang w:eastAsia="lv-LV"/>
        </w:rPr>
        <w:t xml:space="preserve"> </w:t>
      </w:r>
      <w:r w:rsidR="008E259E">
        <w:rPr>
          <w:rFonts w:eastAsia="Times New Roman"/>
          <w:bCs/>
          <w:sz w:val="28"/>
          <w:szCs w:val="28"/>
          <w:lang w:eastAsia="lv-LV"/>
        </w:rPr>
        <w:t>plān</w:t>
      </w:r>
      <w:r>
        <w:rPr>
          <w:rFonts w:eastAsia="Times New Roman"/>
          <w:bCs/>
          <w:sz w:val="28"/>
          <w:szCs w:val="28"/>
          <w:lang w:eastAsia="lv-LV"/>
        </w:rPr>
        <w:t>s</w:t>
      </w:r>
      <w:r w:rsidR="008E259E">
        <w:rPr>
          <w:rFonts w:eastAsia="Times New Roman"/>
          <w:bCs/>
          <w:sz w:val="28"/>
          <w:szCs w:val="28"/>
          <w:lang w:eastAsia="lv-LV"/>
        </w:rPr>
        <w:t xml:space="preserve"> atpaliek par 0,</w:t>
      </w:r>
      <w:r w:rsidR="004672F9" w:rsidRPr="004672F9">
        <w:rPr>
          <w:rFonts w:eastAsia="Times New Roman"/>
          <w:bCs/>
          <w:sz w:val="28"/>
          <w:szCs w:val="28"/>
          <w:lang w:eastAsia="lv-LV"/>
        </w:rPr>
        <w:t xml:space="preserve">2 milj. </w:t>
      </w:r>
      <w:r w:rsidR="004672F9" w:rsidRPr="004672F9">
        <w:rPr>
          <w:rFonts w:eastAsia="Times New Roman"/>
          <w:bCs/>
          <w:i/>
          <w:sz w:val="28"/>
          <w:szCs w:val="28"/>
          <w:lang w:eastAsia="lv-LV"/>
        </w:rPr>
        <w:t>euro</w:t>
      </w:r>
      <w:r w:rsidR="008E259E">
        <w:rPr>
          <w:rFonts w:eastAsia="Times New Roman"/>
          <w:bCs/>
          <w:i/>
          <w:sz w:val="28"/>
          <w:szCs w:val="28"/>
          <w:lang w:eastAsia="lv-LV"/>
        </w:rPr>
        <w:t xml:space="preserve"> </w:t>
      </w:r>
      <w:r w:rsidR="008E259E">
        <w:rPr>
          <w:rFonts w:eastAsia="Times New Roman"/>
          <w:bCs/>
          <w:sz w:val="28"/>
          <w:szCs w:val="28"/>
          <w:lang w:eastAsia="lv-LV"/>
        </w:rPr>
        <w:lastRenderedPageBreak/>
        <w:t>vai vairāk</w:t>
      </w:r>
      <w:r>
        <w:rPr>
          <w:rFonts w:eastAsia="Times New Roman"/>
          <w:bCs/>
          <w:sz w:val="28"/>
          <w:szCs w:val="28"/>
          <w:lang w:eastAsia="lv-LV"/>
        </w:rPr>
        <w:t xml:space="preserve"> un tie kopā rad</w:t>
      </w:r>
      <w:r w:rsidR="00E577C3">
        <w:rPr>
          <w:rFonts w:eastAsia="Times New Roman"/>
          <w:bCs/>
          <w:sz w:val="28"/>
          <w:szCs w:val="28"/>
          <w:lang w:eastAsia="lv-LV"/>
        </w:rPr>
        <w:t>a</w:t>
      </w:r>
      <w:r w:rsidR="0050763C">
        <w:rPr>
          <w:rFonts w:eastAsia="Times New Roman"/>
          <w:bCs/>
          <w:sz w:val="28"/>
          <w:szCs w:val="28"/>
          <w:lang w:eastAsia="lv-LV"/>
        </w:rPr>
        <w:t xml:space="preserve"> lielāko neizpildes summu par 9,</w:t>
      </w:r>
      <w:r w:rsidR="00E577C3">
        <w:rPr>
          <w:rFonts w:eastAsia="Times New Roman"/>
          <w:bCs/>
          <w:sz w:val="28"/>
          <w:szCs w:val="28"/>
          <w:lang w:eastAsia="lv-LV"/>
        </w:rPr>
        <w:t>9</w:t>
      </w:r>
      <w:r>
        <w:rPr>
          <w:rFonts w:eastAsia="Times New Roman"/>
          <w:bCs/>
          <w:sz w:val="28"/>
          <w:szCs w:val="28"/>
          <w:lang w:eastAsia="lv-LV"/>
        </w:rPr>
        <w:t xml:space="preserve"> milj</w:t>
      </w:r>
      <w:r w:rsidR="00734F39">
        <w:rPr>
          <w:rFonts w:eastAsia="Times New Roman"/>
          <w:bCs/>
          <w:sz w:val="28"/>
          <w:szCs w:val="28"/>
          <w:lang w:eastAsia="lv-LV"/>
        </w:rPr>
        <w:t>.</w:t>
      </w:r>
      <w:r>
        <w:rPr>
          <w:rFonts w:eastAsia="Times New Roman"/>
          <w:bCs/>
          <w:sz w:val="28"/>
          <w:szCs w:val="28"/>
          <w:lang w:eastAsia="lv-LV"/>
        </w:rPr>
        <w:t xml:space="preserve"> </w:t>
      </w:r>
      <w:r w:rsidRPr="005223B3">
        <w:rPr>
          <w:rFonts w:eastAsia="Times New Roman"/>
          <w:bCs/>
          <w:i/>
          <w:sz w:val="28"/>
          <w:szCs w:val="28"/>
          <w:lang w:eastAsia="lv-LV"/>
        </w:rPr>
        <w:t>euro</w:t>
      </w:r>
      <w:r>
        <w:rPr>
          <w:rFonts w:eastAsia="Times New Roman"/>
          <w:bCs/>
          <w:i/>
          <w:sz w:val="28"/>
          <w:szCs w:val="28"/>
          <w:lang w:eastAsia="lv-LV"/>
        </w:rPr>
        <w:t xml:space="preserve">. </w:t>
      </w:r>
      <w:r w:rsidRPr="005223B3">
        <w:rPr>
          <w:rFonts w:eastAsia="Times New Roman"/>
          <w:b/>
          <w:bCs/>
          <w:sz w:val="28"/>
          <w:szCs w:val="28"/>
          <w:lang w:eastAsia="lv-LV"/>
        </w:rPr>
        <w:t>Secināms, ka 1</w:t>
      </w:r>
      <w:r w:rsidR="00E577C3">
        <w:rPr>
          <w:rFonts w:eastAsia="Times New Roman"/>
          <w:b/>
          <w:bCs/>
          <w:sz w:val="28"/>
          <w:szCs w:val="28"/>
          <w:lang w:eastAsia="lv-LV"/>
        </w:rPr>
        <w:t>3</w:t>
      </w:r>
      <w:r w:rsidR="005223B3">
        <w:rPr>
          <w:rFonts w:eastAsia="Times New Roman"/>
          <w:b/>
          <w:bCs/>
          <w:sz w:val="28"/>
          <w:szCs w:val="28"/>
          <w:lang w:eastAsia="lv-LV"/>
        </w:rPr>
        <w:t> </w:t>
      </w:r>
      <w:r w:rsidRPr="005223B3">
        <w:rPr>
          <w:rFonts w:eastAsia="Times New Roman"/>
          <w:b/>
          <w:bCs/>
          <w:sz w:val="28"/>
          <w:szCs w:val="28"/>
          <w:lang w:eastAsia="lv-LV"/>
        </w:rPr>
        <w:t xml:space="preserve">% projektu skaita ziņā rada </w:t>
      </w:r>
      <w:r w:rsidR="00E577C3">
        <w:rPr>
          <w:rFonts w:eastAsia="Times New Roman"/>
          <w:b/>
          <w:bCs/>
          <w:sz w:val="28"/>
          <w:szCs w:val="28"/>
          <w:lang w:eastAsia="lv-LV"/>
        </w:rPr>
        <w:t>84</w:t>
      </w:r>
      <w:r w:rsidR="005223B3">
        <w:rPr>
          <w:rFonts w:eastAsia="Times New Roman"/>
          <w:b/>
          <w:bCs/>
          <w:sz w:val="28"/>
          <w:szCs w:val="28"/>
          <w:lang w:eastAsia="lv-LV"/>
        </w:rPr>
        <w:t> </w:t>
      </w:r>
      <w:r w:rsidRPr="005223B3">
        <w:rPr>
          <w:rFonts w:eastAsia="Times New Roman"/>
          <w:b/>
          <w:bCs/>
          <w:sz w:val="28"/>
          <w:szCs w:val="28"/>
          <w:lang w:eastAsia="lv-LV"/>
        </w:rPr>
        <w:t>% no finanšu plāna negatīvām novirzēm</w:t>
      </w:r>
      <w:r>
        <w:rPr>
          <w:rFonts w:eastAsia="Times New Roman"/>
          <w:b/>
          <w:bCs/>
          <w:sz w:val="28"/>
          <w:szCs w:val="28"/>
          <w:lang w:eastAsia="lv-LV"/>
        </w:rPr>
        <w:t xml:space="preserve">. CFLA prioritāri turpina komunikāciju ar šo finanšu ziņā ietekmīgāko projektu īstenotājiem, lai </w:t>
      </w:r>
      <w:r w:rsidR="00376BAF">
        <w:rPr>
          <w:rFonts w:eastAsia="Times New Roman"/>
          <w:b/>
          <w:bCs/>
          <w:sz w:val="28"/>
          <w:szCs w:val="28"/>
          <w:lang w:eastAsia="lv-LV"/>
        </w:rPr>
        <w:t xml:space="preserve">disciplinētu, izprastu kavējumu būtību un ietekmi turpmāk un </w:t>
      </w:r>
      <w:r>
        <w:rPr>
          <w:rFonts w:eastAsia="Times New Roman"/>
          <w:b/>
          <w:bCs/>
          <w:sz w:val="28"/>
          <w:szCs w:val="28"/>
          <w:lang w:eastAsia="lv-LV"/>
        </w:rPr>
        <w:t xml:space="preserve">rastu </w:t>
      </w:r>
      <w:r w:rsidR="00376BAF">
        <w:rPr>
          <w:rFonts w:eastAsia="Times New Roman"/>
          <w:b/>
          <w:bCs/>
          <w:sz w:val="28"/>
          <w:szCs w:val="28"/>
          <w:lang w:eastAsia="lv-LV"/>
        </w:rPr>
        <w:t xml:space="preserve">iespējamos </w:t>
      </w:r>
      <w:r>
        <w:rPr>
          <w:rFonts w:eastAsia="Times New Roman"/>
          <w:b/>
          <w:bCs/>
          <w:sz w:val="28"/>
          <w:szCs w:val="28"/>
          <w:lang w:eastAsia="lv-LV"/>
        </w:rPr>
        <w:t>risinājumus</w:t>
      </w:r>
      <w:r w:rsidR="00376BAF">
        <w:rPr>
          <w:rFonts w:eastAsia="Times New Roman"/>
          <w:b/>
          <w:bCs/>
          <w:sz w:val="28"/>
          <w:szCs w:val="28"/>
          <w:lang w:eastAsia="lv-LV"/>
        </w:rPr>
        <w:t xml:space="preserve"> situācijas uzlabošanai</w:t>
      </w:r>
      <w:r w:rsidR="004672F9" w:rsidRPr="00EE3878">
        <w:rPr>
          <w:rFonts w:eastAsia="Times New Roman"/>
          <w:bCs/>
          <w:i/>
          <w:sz w:val="28"/>
          <w:szCs w:val="28"/>
          <w:lang w:eastAsia="lv-LV"/>
        </w:rPr>
        <w:t>.</w:t>
      </w:r>
      <w:r w:rsidR="004672F9" w:rsidRPr="004672F9">
        <w:rPr>
          <w:rFonts w:eastAsia="Times New Roman"/>
          <w:bCs/>
          <w:i/>
          <w:sz w:val="28"/>
          <w:szCs w:val="28"/>
          <w:lang w:eastAsia="lv-LV"/>
        </w:rPr>
        <w:t xml:space="preserve"> </w:t>
      </w:r>
    </w:p>
    <w:p w14:paraId="05DDCFE8" w14:textId="11FAD2EA" w:rsidR="00376BAF" w:rsidRDefault="00376BAF" w:rsidP="005223B3">
      <w:pPr>
        <w:pStyle w:val="ListParagraph"/>
        <w:spacing w:before="120" w:after="120"/>
        <w:ind w:left="786"/>
        <w:contextualSpacing w:val="0"/>
        <w:jc w:val="both"/>
        <w:rPr>
          <w:rFonts w:eastAsia="Times New Roman"/>
          <w:bCs/>
          <w:sz w:val="28"/>
          <w:szCs w:val="28"/>
          <w:lang w:eastAsia="lv-LV"/>
        </w:rPr>
      </w:pPr>
      <w:r>
        <w:rPr>
          <w:rFonts w:eastAsia="Times New Roman"/>
          <w:bCs/>
          <w:sz w:val="28"/>
          <w:szCs w:val="28"/>
          <w:lang w:eastAsia="lv-LV"/>
        </w:rPr>
        <w:t>Šobrīd l</w:t>
      </w:r>
      <w:r w:rsidR="007B3381">
        <w:rPr>
          <w:rFonts w:eastAsia="Times New Roman"/>
          <w:bCs/>
          <w:sz w:val="28"/>
          <w:szCs w:val="28"/>
          <w:lang w:eastAsia="lv-LV"/>
        </w:rPr>
        <w:t>ielākajai daļai projektu nav konstatēti kavēkļi</w:t>
      </w:r>
      <w:r w:rsidR="004A6B4F">
        <w:rPr>
          <w:rFonts w:eastAsia="Times New Roman"/>
          <w:bCs/>
          <w:sz w:val="28"/>
          <w:szCs w:val="28"/>
          <w:lang w:eastAsia="lv-LV"/>
        </w:rPr>
        <w:t xml:space="preserve"> mērķu sasniegšanai </w:t>
      </w:r>
      <w:r w:rsidR="007B3381">
        <w:rPr>
          <w:rFonts w:eastAsia="Times New Roman"/>
          <w:bCs/>
          <w:sz w:val="28"/>
          <w:szCs w:val="28"/>
          <w:lang w:eastAsia="lv-LV"/>
        </w:rPr>
        <w:t xml:space="preserve">līdz gada beigām. </w:t>
      </w:r>
    </w:p>
    <w:p w14:paraId="3593B8EA" w14:textId="0D4528CE" w:rsidR="004672F9" w:rsidRPr="004672F9" w:rsidRDefault="00376BAF" w:rsidP="005223B3">
      <w:pPr>
        <w:pStyle w:val="ListParagraph"/>
        <w:spacing w:before="120" w:after="120"/>
        <w:ind w:left="786"/>
        <w:contextualSpacing w:val="0"/>
        <w:jc w:val="both"/>
        <w:rPr>
          <w:rFonts w:eastAsia="Times New Roman"/>
          <w:bCs/>
          <w:sz w:val="28"/>
          <w:szCs w:val="28"/>
          <w:lang w:eastAsia="lv-LV"/>
        </w:rPr>
      </w:pPr>
      <w:r w:rsidRPr="005223B3">
        <w:rPr>
          <w:rFonts w:eastAsia="Times New Roman"/>
          <w:bCs/>
          <w:sz w:val="28"/>
          <w:szCs w:val="28"/>
          <w:u w:val="single"/>
          <w:lang w:eastAsia="lv-LV"/>
        </w:rPr>
        <w:t>Kā būtiskākie problēmu piemēri, kas projektu īstenotājiem ar attiecīgo nozaru ministriju atbalstu risināmi nekavējoši:</w:t>
      </w:r>
      <w:r>
        <w:rPr>
          <w:rFonts w:eastAsia="Times New Roman"/>
          <w:bCs/>
          <w:sz w:val="28"/>
          <w:szCs w:val="28"/>
          <w:lang w:eastAsia="lv-LV"/>
        </w:rPr>
        <w:t xml:space="preserve"> (1) </w:t>
      </w:r>
      <w:r w:rsidR="007B3381" w:rsidRPr="007B3381">
        <w:rPr>
          <w:rFonts w:eastAsia="Times New Roman"/>
          <w:bCs/>
          <w:sz w:val="28"/>
          <w:szCs w:val="28"/>
          <w:lang w:eastAsia="lv-LV"/>
        </w:rPr>
        <w:t>Jaunatnes starptautisko programmu aģentūra</w:t>
      </w:r>
      <w:r w:rsidR="007B3381">
        <w:rPr>
          <w:rFonts w:eastAsia="Times New Roman"/>
          <w:bCs/>
          <w:sz w:val="28"/>
          <w:szCs w:val="28"/>
          <w:lang w:eastAsia="lv-LV"/>
        </w:rPr>
        <w:t>s projekt</w:t>
      </w:r>
      <w:r>
        <w:rPr>
          <w:rFonts w:eastAsia="Times New Roman"/>
          <w:bCs/>
          <w:sz w:val="28"/>
          <w:szCs w:val="28"/>
          <w:lang w:eastAsia="lv-LV"/>
        </w:rPr>
        <w:t>ā “PROTI un DARI” ,</w:t>
      </w:r>
      <w:r w:rsidR="007B3381">
        <w:rPr>
          <w:rFonts w:eastAsia="Times New Roman"/>
          <w:bCs/>
          <w:sz w:val="28"/>
          <w:szCs w:val="28"/>
          <w:lang w:eastAsia="lv-LV"/>
        </w:rPr>
        <w:t xml:space="preserve"> kur </w:t>
      </w:r>
      <w:r>
        <w:rPr>
          <w:rFonts w:eastAsia="Times New Roman"/>
          <w:bCs/>
          <w:sz w:val="28"/>
          <w:szCs w:val="28"/>
          <w:lang w:eastAsia="lv-LV"/>
        </w:rPr>
        <w:t xml:space="preserve">projektu īstenotājs ziņo, ka </w:t>
      </w:r>
      <w:r w:rsidR="007B3381">
        <w:rPr>
          <w:rFonts w:eastAsia="Times New Roman"/>
          <w:bCs/>
          <w:sz w:val="28"/>
          <w:szCs w:val="28"/>
          <w:lang w:eastAsia="lv-LV"/>
        </w:rPr>
        <w:t xml:space="preserve">nav iespējams pilnībā sasniegt </w:t>
      </w:r>
      <w:r>
        <w:rPr>
          <w:rFonts w:eastAsia="Times New Roman"/>
          <w:bCs/>
          <w:sz w:val="28"/>
          <w:szCs w:val="28"/>
          <w:lang w:eastAsia="lv-LV"/>
        </w:rPr>
        <w:t xml:space="preserve">finanšu un rezultātu </w:t>
      </w:r>
      <w:r w:rsidR="007B3381">
        <w:rPr>
          <w:rFonts w:eastAsia="Times New Roman"/>
          <w:bCs/>
          <w:sz w:val="28"/>
          <w:szCs w:val="28"/>
          <w:lang w:eastAsia="lv-LV"/>
        </w:rPr>
        <w:t>mērķus līdz 2018.</w:t>
      </w:r>
      <w:r w:rsidR="005223B3">
        <w:rPr>
          <w:rFonts w:eastAsia="Times New Roman"/>
          <w:bCs/>
          <w:sz w:val="28"/>
          <w:szCs w:val="28"/>
          <w:lang w:eastAsia="lv-LV"/>
        </w:rPr>
        <w:t> </w:t>
      </w:r>
      <w:r w:rsidR="007B3381">
        <w:rPr>
          <w:rFonts w:eastAsia="Times New Roman"/>
          <w:bCs/>
          <w:sz w:val="28"/>
          <w:szCs w:val="28"/>
          <w:lang w:eastAsia="lv-LV"/>
        </w:rPr>
        <w:t xml:space="preserve">gada beigām, </w:t>
      </w:r>
      <w:r w:rsidR="007B3381" w:rsidRPr="007B3381">
        <w:rPr>
          <w:rFonts w:eastAsia="Times New Roman"/>
          <w:bCs/>
          <w:sz w:val="28"/>
          <w:szCs w:val="28"/>
          <w:lang w:eastAsia="lv-LV"/>
        </w:rPr>
        <w:t>jo pašvaldībām trūkst kapacitātes dalībai projektā vai arī to teritorijā nav atbilstošas mērķa grupas</w:t>
      </w:r>
      <w:r>
        <w:rPr>
          <w:rFonts w:eastAsia="Times New Roman"/>
          <w:bCs/>
          <w:sz w:val="28"/>
          <w:szCs w:val="28"/>
          <w:lang w:eastAsia="lv-LV"/>
        </w:rPr>
        <w:t xml:space="preserve">; (2) </w:t>
      </w:r>
      <w:r w:rsidR="007B3DD7">
        <w:rPr>
          <w:rFonts w:eastAsia="Times New Roman"/>
          <w:bCs/>
          <w:sz w:val="28"/>
          <w:szCs w:val="28"/>
          <w:lang w:eastAsia="lv-LV"/>
        </w:rPr>
        <w:t>Labklājības ministrij</w:t>
      </w:r>
      <w:r>
        <w:rPr>
          <w:rFonts w:eastAsia="Times New Roman"/>
          <w:bCs/>
          <w:sz w:val="28"/>
          <w:szCs w:val="28"/>
          <w:lang w:eastAsia="lv-LV"/>
        </w:rPr>
        <w:t xml:space="preserve">a konstatē, ka </w:t>
      </w:r>
      <w:r w:rsidR="003E7B6C">
        <w:rPr>
          <w:rFonts w:eastAsia="Times New Roman"/>
          <w:bCs/>
          <w:sz w:val="28"/>
          <w:szCs w:val="28"/>
          <w:lang w:eastAsia="lv-LV"/>
        </w:rPr>
        <w:t>projektam</w:t>
      </w:r>
      <w:r w:rsidR="002C193B">
        <w:rPr>
          <w:rFonts w:eastAsia="Times New Roman"/>
          <w:bCs/>
          <w:sz w:val="28"/>
          <w:szCs w:val="28"/>
          <w:lang w:eastAsia="lv-LV"/>
        </w:rPr>
        <w:t xml:space="preserve"> “</w:t>
      </w:r>
      <w:r w:rsidR="002C193B" w:rsidRPr="002C193B">
        <w:rPr>
          <w:rFonts w:eastAsia="Times New Roman"/>
          <w:bCs/>
          <w:sz w:val="28"/>
          <w:szCs w:val="28"/>
          <w:lang w:eastAsia="lv-LV"/>
        </w:rPr>
        <w:t>Atbalsts sociālajai uzņēmējdarbībai</w:t>
      </w:r>
      <w:r w:rsidR="002C193B">
        <w:rPr>
          <w:rFonts w:eastAsia="Times New Roman"/>
          <w:bCs/>
          <w:sz w:val="28"/>
          <w:szCs w:val="28"/>
          <w:lang w:eastAsia="lv-LV"/>
        </w:rPr>
        <w:t xml:space="preserve">” </w:t>
      </w:r>
      <w:r w:rsidR="003E7B6C">
        <w:rPr>
          <w:rFonts w:eastAsia="Times New Roman"/>
          <w:bCs/>
          <w:sz w:val="28"/>
          <w:szCs w:val="28"/>
          <w:lang w:eastAsia="lv-LV"/>
        </w:rPr>
        <w:t xml:space="preserve">būs nepieciešams </w:t>
      </w:r>
      <w:r w:rsidR="003E7B6C" w:rsidRPr="003E7B6C">
        <w:rPr>
          <w:rFonts w:eastAsia="Times New Roman"/>
          <w:bCs/>
          <w:sz w:val="28"/>
          <w:szCs w:val="28"/>
          <w:lang w:eastAsia="lv-LV"/>
        </w:rPr>
        <w:t>ilgāk</w:t>
      </w:r>
      <w:r w:rsidR="003E7B6C">
        <w:rPr>
          <w:rFonts w:eastAsia="Times New Roman"/>
          <w:bCs/>
          <w:sz w:val="28"/>
          <w:szCs w:val="28"/>
          <w:lang w:eastAsia="lv-LV"/>
        </w:rPr>
        <w:t>s</w:t>
      </w:r>
      <w:r w:rsidR="00F46364">
        <w:rPr>
          <w:rFonts w:eastAsia="Times New Roman"/>
          <w:bCs/>
          <w:sz w:val="28"/>
          <w:szCs w:val="28"/>
          <w:lang w:eastAsia="lv-LV"/>
        </w:rPr>
        <w:t xml:space="preserve"> īstenošanas</w:t>
      </w:r>
      <w:r w:rsidR="003E7B6C">
        <w:rPr>
          <w:rFonts w:eastAsia="Times New Roman"/>
          <w:bCs/>
          <w:sz w:val="28"/>
          <w:szCs w:val="28"/>
          <w:lang w:eastAsia="lv-LV"/>
        </w:rPr>
        <w:t xml:space="preserve"> laiks</w:t>
      </w:r>
      <w:r w:rsidR="003E7B6C" w:rsidRPr="003E7B6C">
        <w:rPr>
          <w:rFonts w:eastAsia="Times New Roman"/>
          <w:bCs/>
          <w:sz w:val="28"/>
          <w:szCs w:val="28"/>
          <w:lang w:eastAsia="lv-LV"/>
        </w:rPr>
        <w:t xml:space="preserve"> un </w:t>
      </w:r>
      <w:r>
        <w:rPr>
          <w:rFonts w:eastAsia="Times New Roman"/>
          <w:bCs/>
          <w:sz w:val="28"/>
          <w:szCs w:val="28"/>
          <w:lang w:eastAsia="lv-LV"/>
        </w:rPr>
        <w:t xml:space="preserve">paredzama </w:t>
      </w:r>
      <w:r w:rsidR="003E7B6C" w:rsidRPr="003E7B6C">
        <w:rPr>
          <w:rFonts w:eastAsia="Times New Roman"/>
          <w:bCs/>
          <w:sz w:val="28"/>
          <w:szCs w:val="28"/>
          <w:lang w:eastAsia="lv-LV"/>
        </w:rPr>
        <w:t>mazāk intensīv</w:t>
      </w:r>
      <w:r w:rsidR="003E7B6C">
        <w:rPr>
          <w:rFonts w:eastAsia="Times New Roman"/>
          <w:bCs/>
          <w:sz w:val="28"/>
          <w:szCs w:val="28"/>
          <w:lang w:eastAsia="lv-LV"/>
        </w:rPr>
        <w:t>a naudas plūsma 2017.</w:t>
      </w:r>
      <w:r w:rsidR="005223B3">
        <w:rPr>
          <w:rFonts w:eastAsia="Times New Roman"/>
          <w:bCs/>
          <w:sz w:val="28"/>
          <w:szCs w:val="28"/>
          <w:lang w:eastAsia="lv-LV"/>
        </w:rPr>
        <w:t> </w:t>
      </w:r>
      <w:r w:rsidR="003E7B6C">
        <w:rPr>
          <w:rFonts w:eastAsia="Times New Roman"/>
          <w:bCs/>
          <w:sz w:val="28"/>
          <w:szCs w:val="28"/>
          <w:lang w:eastAsia="lv-LV"/>
        </w:rPr>
        <w:t>-</w:t>
      </w:r>
      <w:r w:rsidR="005223B3">
        <w:rPr>
          <w:rFonts w:eastAsia="Times New Roman"/>
          <w:bCs/>
          <w:sz w:val="28"/>
          <w:szCs w:val="28"/>
          <w:lang w:eastAsia="lv-LV"/>
        </w:rPr>
        <w:t> </w:t>
      </w:r>
      <w:r w:rsidR="003E7B6C">
        <w:rPr>
          <w:rFonts w:eastAsia="Times New Roman"/>
          <w:bCs/>
          <w:sz w:val="28"/>
          <w:szCs w:val="28"/>
          <w:lang w:eastAsia="lv-LV"/>
        </w:rPr>
        <w:t>2018.</w:t>
      </w:r>
      <w:r w:rsidR="005223B3">
        <w:rPr>
          <w:rFonts w:eastAsia="Times New Roman"/>
          <w:bCs/>
          <w:sz w:val="28"/>
          <w:szCs w:val="28"/>
          <w:lang w:eastAsia="lv-LV"/>
        </w:rPr>
        <w:t> </w:t>
      </w:r>
      <w:r w:rsidR="003E7B6C" w:rsidRPr="003E7B6C">
        <w:rPr>
          <w:rFonts w:eastAsia="Times New Roman"/>
          <w:bCs/>
          <w:sz w:val="28"/>
          <w:szCs w:val="28"/>
          <w:lang w:eastAsia="lv-LV"/>
        </w:rPr>
        <w:t>gados</w:t>
      </w:r>
      <w:r w:rsidR="003E7B6C">
        <w:rPr>
          <w:rFonts w:eastAsia="Times New Roman"/>
          <w:bCs/>
          <w:sz w:val="28"/>
          <w:szCs w:val="28"/>
          <w:lang w:eastAsia="lv-LV"/>
        </w:rPr>
        <w:t>, ņemot vērā 2016.</w:t>
      </w:r>
      <w:r w:rsidR="005223B3">
        <w:rPr>
          <w:rFonts w:eastAsia="Times New Roman"/>
          <w:bCs/>
          <w:sz w:val="28"/>
          <w:szCs w:val="28"/>
          <w:lang w:eastAsia="lv-LV"/>
        </w:rPr>
        <w:t> </w:t>
      </w:r>
      <w:r w:rsidR="003E7B6C">
        <w:rPr>
          <w:rFonts w:eastAsia="Times New Roman"/>
          <w:bCs/>
          <w:sz w:val="28"/>
          <w:szCs w:val="28"/>
          <w:lang w:eastAsia="lv-LV"/>
        </w:rPr>
        <w:t>gada beigās virzītos grozījumus likumdošanā</w:t>
      </w:r>
      <w:r>
        <w:rPr>
          <w:rFonts w:eastAsia="Times New Roman"/>
          <w:bCs/>
          <w:sz w:val="28"/>
          <w:szCs w:val="28"/>
          <w:lang w:eastAsia="lv-LV"/>
        </w:rPr>
        <w:t xml:space="preserve">, kas </w:t>
      </w:r>
      <w:r w:rsidR="003E7B6C">
        <w:rPr>
          <w:rFonts w:eastAsia="Times New Roman"/>
          <w:bCs/>
          <w:sz w:val="28"/>
          <w:szCs w:val="28"/>
          <w:lang w:eastAsia="lv-LV"/>
        </w:rPr>
        <w:t xml:space="preserve">paredz, ka </w:t>
      </w:r>
      <w:r w:rsidR="003E7B6C" w:rsidRPr="003E7B6C">
        <w:rPr>
          <w:rFonts w:eastAsia="Times New Roman"/>
          <w:bCs/>
          <w:sz w:val="28"/>
          <w:szCs w:val="28"/>
          <w:lang w:eastAsia="lv-LV"/>
        </w:rPr>
        <w:t>sociālā uzņēmuma statusu Latvijā varēs iegūt komersants</w:t>
      </w:r>
      <w:r w:rsidR="003E7B6C">
        <w:rPr>
          <w:rFonts w:eastAsia="Times New Roman"/>
          <w:bCs/>
          <w:sz w:val="28"/>
          <w:szCs w:val="28"/>
          <w:lang w:eastAsia="lv-LV"/>
        </w:rPr>
        <w:t>, līdz ar to b</w:t>
      </w:r>
      <w:r w:rsidR="003E7B6C" w:rsidRPr="003E7B6C">
        <w:rPr>
          <w:rFonts w:eastAsia="Times New Roman"/>
          <w:bCs/>
          <w:sz w:val="28"/>
          <w:szCs w:val="28"/>
          <w:lang w:eastAsia="lv-LV"/>
        </w:rPr>
        <w:t>iedrībām un nodibinājumiem, kā vienai no projekta mērķa grupām b</w:t>
      </w:r>
      <w:r w:rsidR="003E7B6C">
        <w:rPr>
          <w:rFonts w:eastAsia="Times New Roman"/>
          <w:bCs/>
          <w:sz w:val="28"/>
          <w:szCs w:val="28"/>
          <w:lang w:eastAsia="lv-LV"/>
        </w:rPr>
        <w:t xml:space="preserve">ūs nepieciešama </w:t>
      </w:r>
      <w:proofErr w:type="spellStart"/>
      <w:r w:rsidR="003E7B6C">
        <w:rPr>
          <w:rFonts w:eastAsia="Times New Roman"/>
          <w:bCs/>
          <w:sz w:val="28"/>
          <w:szCs w:val="28"/>
          <w:lang w:eastAsia="lv-LV"/>
        </w:rPr>
        <w:t>pārreģistrācija</w:t>
      </w:r>
      <w:proofErr w:type="spellEnd"/>
      <w:r w:rsidR="003E7B6C">
        <w:rPr>
          <w:rFonts w:eastAsia="Times New Roman"/>
          <w:bCs/>
          <w:sz w:val="28"/>
          <w:szCs w:val="28"/>
          <w:lang w:eastAsia="lv-LV"/>
        </w:rPr>
        <w:t xml:space="preserve">. </w:t>
      </w:r>
      <w:r w:rsidR="007E0A08">
        <w:rPr>
          <w:rFonts w:eastAsia="Times New Roman"/>
          <w:bCs/>
          <w:sz w:val="28"/>
          <w:szCs w:val="28"/>
          <w:lang w:eastAsia="lv-LV"/>
        </w:rPr>
        <w:t>(3) Biznesa inkubatoru programmā k</w:t>
      </w:r>
      <w:r w:rsidR="007E0A08" w:rsidRPr="007E0A08">
        <w:rPr>
          <w:rFonts w:eastAsia="Times New Roman"/>
          <w:bCs/>
          <w:sz w:val="28"/>
          <w:szCs w:val="28"/>
          <w:lang w:eastAsia="lv-LV"/>
        </w:rPr>
        <w:t xml:space="preserve">avējumi iepirkumos, kam par iemeslu ir tas, ka </w:t>
      </w:r>
      <w:r w:rsidR="007E0A08">
        <w:rPr>
          <w:rFonts w:eastAsia="Times New Roman"/>
          <w:bCs/>
          <w:sz w:val="28"/>
          <w:szCs w:val="28"/>
          <w:lang w:eastAsia="lv-LV"/>
        </w:rPr>
        <w:t>tie</w:t>
      </w:r>
      <w:r w:rsidR="007E0A08" w:rsidRPr="007E0A08">
        <w:rPr>
          <w:rFonts w:eastAsia="Times New Roman"/>
          <w:bCs/>
          <w:sz w:val="28"/>
          <w:szCs w:val="28"/>
          <w:lang w:eastAsia="lv-LV"/>
        </w:rPr>
        <w:t xml:space="preserve"> tiek sludināti centralizēti par visiem biznesa inkubatoriem, kā rezultātā nepieciešamo iepirkumu vajadzību apk</w:t>
      </w:r>
      <w:r w:rsidR="007E0A08">
        <w:rPr>
          <w:rFonts w:eastAsia="Times New Roman"/>
          <w:bCs/>
          <w:sz w:val="28"/>
          <w:szCs w:val="28"/>
          <w:lang w:eastAsia="lv-LV"/>
        </w:rPr>
        <w:t>o</w:t>
      </w:r>
      <w:r w:rsidR="007E0A08" w:rsidRPr="007E0A08">
        <w:rPr>
          <w:rFonts w:eastAsia="Times New Roman"/>
          <w:bCs/>
          <w:sz w:val="28"/>
          <w:szCs w:val="28"/>
          <w:lang w:eastAsia="lv-LV"/>
        </w:rPr>
        <w:t>pošana, izsludināšana ir laikieti</w:t>
      </w:r>
      <w:r w:rsidR="007E0A08">
        <w:rPr>
          <w:rFonts w:eastAsia="Times New Roman"/>
          <w:bCs/>
          <w:sz w:val="28"/>
          <w:szCs w:val="28"/>
          <w:lang w:eastAsia="lv-LV"/>
        </w:rPr>
        <w:t>lp</w:t>
      </w:r>
      <w:r w:rsidR="007E0A08" w:rsidRPr="007E0A08">
        <w:rPr>
          <w:rFonts w:eastAsia="Times New Roman"/>
          <w:bCs/>
          <w:sz w:val="28"/>
          <w:szCs w:val="28"/>
          <w:lang w:eastAsia="lv-LV"/>
        </w:rPr>
        <w:t>īgāka nekā sākotnēji plānots, kas potenciāli var ietekmēt arī gada plāna izpildi.</w:t>
      </w:r>
    </w:p>
    <w:p w14:paraId="464DDD70" w14:textId="1B5E8542" w:rsidR="00D011AE" w:rsidRPr="003E7B6C" w:rsidRDefault="00A103B8" w:rsidP="005223B3">
      <w:pPr>
        <w:pStyle w:val="ListParagraph"/>
        <w:spacing w:before="120" w:after="120"/>
        <w:ind w:left="786"/>
        <w:contextualSpacing w:val="0"/>
        <w:jc w:val="both"/>
        <w:rPr>
          <w:rFonts w:eastAsia="Times New Roman"/>
          <w:bCs/>
          <w:sz w:val="28"/>
          <w:szCs w:val="28"/>
          <w:lang w:eastAsia="lv-LV"/>
        </w:rPr>
      </w:pPr>
      <w:r>
        <w:rPr>
          <w:rFonts w:eastAsia="Times New Roman"/>
          <w:bCs/>
          <w:sz w:val="28"/>
          <w:szCs w:val="28"/>
          <w:lang w:eastAsia="lv-LV"/>
        </w:rPr>
        <w:t xml:space="preserve">2) </w:t>
      </w:r>
      <w:r w:rsidR="00376BAF">
        <w:rPr>
          <w:rFonts w:eastAsia="Times New Roman"/>
          <w:bCs/>
          <w:sz w:val="28"/>
          <w:szCs w:val="28"/>
          <w:lang w:eastAsia="lv-LV"/>
        </w:rPr>
        <w:t>A</w:t>
      </w:r>
      <w:r w:rsidR="008E259E">
        <w:rPr>
          <w:rFonts w:eastAsia="Times New Roman"/>
          <w:bCs/>
          <w:sz w:val="28"/>
          <w:szCs w:val="28"/>
          <w:lang w:eastAsia="lv-LV"/>
        </w:rPr>
        <w:t xml:space="preserve">ttiecībā </w:t>
      </w:r>
      <w:r w:rsidR="008E259E" w:rsidRPr="003067DC">
        <w:rPr>
          <w:rFonts w:eastAsia="Times New Roman"/>
          <w:bCs/>
          <w:sz w:val="28"/>
          <w:szCs w:val="28"/>
          <w:u w:val="single"/>
          <w:lang w:eastAsia="lv-LV"/>
        </w:rPr>
        <w:t xml:space="preserve">uz </w:t>
      </w:r>
      <w:r w:rsidR="00376BAF" w:rsidRPr="003067DC">
        <w:rPr>
          <w:rFonts w:eastAsia="Times New Roman"/>
          <w:bCs/>
          <w:sz w:val="28"/>
          <w:szCs w:val="28"/>
          <w:u w:val="single"/>
          <w:lang w:eastAsia="lv-LV"/>
        </w:rPr>
        <w:t xml:space="preserve">IPIA </w:t>
      </w:r>
      <w:r w:rsidR="008E259E" w:rsidRPr="003067DC">
        <w:rPr>
          <w:rFonts w:eastAsia="Times New Roman"/>
          <w:bCs/>
          <w:sz w:val="28"/>
          <w:szCs w:val="28"/>
          <w:u w:val="single"/>
          <w:lang w:eastAsia="lv-LV"/>
        </w:rPr>
        <w:t xml:space="preserve">projektu </w:t>
      </w:r>
      <w:r w:rsidR="00654EBE">
        <w:rPr>
          <w:rFonts w:eastAsia="Times New Roman"/>
          <w:bCs/>
          <w:sz w:val="28"/>
          <w:szCs w:val="28"/>
          <w:u w:val="single"/>
          <w:lang w:eastAsia="lv-LV"/>
        </w:rPr>
        <w:t xml:space="preserve">iesniedzēju prognozētajiem </w:t>
      </w:r>
      <w:r w:rsidR="008E259E" w:rsidRPr="003067DC">
        <w:rPr>
          <w:rFonts w:eastAsia="Times New Roman"/>
          <w:bCs/>
          <w:sz w:val="28"/>
          <w:szCs w:val="28"/>
          <w:u w:val="single"/>
          <w:lang w:eastAsia="lv-LV"/>
        </w:rPr>
        <w:t>iesniegum</w:t>
      </w:r>
      <w:r w:rsidR="00376BAF" w:rsidRPr="003067DC">
        <w:rPr>
          <w:rFonts w:eastAsia="Times New Roman"/>
          <w:bCs/>
          <w:sz w:val="28"/>
          <w:szCs w:val="28"/>
          <w:u w:val="single"/>
          <w:lang w:eastAsia="lv-LV"/>
        </w:rPr>
        <w:t>u plāniem</w:t>
      </w:r>
      <w:r w:rsidR="00376BAF">
        <w:rPr>
          <w:rFonts w:eastAsia="Times New Roman"/>
          <w:bCs/>
          <w:sz w:val="28"/>
          <w:szCs w:val="28"/>
          <w:lang w:eastAsia="lv-LV"/>
        </w:rPr>
        <w:t xml:space="preserve"> </w:t>
      </w:r>
      <w:r w:rsidR="008E259E">
        <w:rPr>
          <w:rFonts w:eastAsia="Times New Roman"/>
          <w:bCs/>
          <w:sz w:val="28"/>
          <w:szCs w:val="28"/>
          <w:lang w:eastAsia="lv-LV"/>
        </w:rPr>
        <w:t>situācija kopš</w:t>
      </w:r>
      <w:r w:rsidR="00BC7597">
        <w:rPr>
          <w:rFonts w:eastAsia="Times New Roman"/>
          <w:bCs/>
          <w:sz w:val="28"/>
          <w:szCs w:val="28"/>
          <w:lang w:eastAsia="lv-LV"/>
        </w:rPr>
        <w:t xml:space="preserve"> </w:t>
      </w:r>
      <w:r w:rsidR="00376BAF">
        <w:rPr>
          <w:rFonts w:eastAsia="Times New Roman"/>
          <w:bCs/>
          <w:sz w:val="28"/>
          <w:szCs w:val="28"/>
          <w:lang w:eastAsia="lv-LV"/>
        </w:rPr>
        <w:t>2017.</w:t>
      </w:r>
      <w:r w:rsidR="005223B3">
        <w:rPr>
          <w:rFonts w:eastAsia="Times New Roman"/>
          <w:bCs/>
          <w:sz w:val="28"/>
          <w:szCs w:val="28"/>
          <w:lang w:eastAsia="lv-LV"/>
        </w:rPr>
        <w:t> </w:t>
      </w:r>
      <w:r w:rsidR="00376BAF">
        <w:rPr>
          <w:rFonts w:eastAsia="Times New Roman"/>
          <w:bCs/>
          <w:sz w:val="28"/>
          <w:szCs w:val="28"/>
          <w:lang w:eastAsia="lv-LV"/>
        </w:rPr>
        <w:t xml:space="preserve">gada </w:t>
      </w:r>
      <w:r w:rsidR="004672F9">
        <w:rPr>
          <w:rFonts w:eastAsia="Times New Roman"/>
          <w:bCs/>
          <w:sz w:val="28"/>
          <w:szCs w:val="28"/>
          <w:lang w:eastAsia="lv-LV"/>
        </w:rPr>
        <w:t xml:space="preserve">janvāra </w:t>
      </w:r>
      <w:r w:rsidR="00376BAF">
        <w:rPr>
          <w:rFonts w:eastAsia="Times New Roman"/>
          <w:bCs/>
          <w:sz w:val="28"/>
          <w:szCs w:val="28"/>
          <w:lang w:eastAsia="lv-LV"/>
        </w:rPr>
        <w:t xml:space="preserve">arī </w:t>
      </w:r>
      <w:r w:rsidR="00BC7597">
        <w:rPr>
          <w:rFonts w:eastAsia="Times New Roman"/>
          <w:bCs/>
          <w:sz w:val="28"/>
          <w:szCs w:val="28"/>
          <w:lang w:eastAsia="lv-LV"/>
        </w:rPr>
        <w:t xml:space="preserve">ir </w:t>
      </w:r>
      <w:r w:rsidR="00BC7597" w:rsidRPr="005223B3">
        <w:rPr>
          <w:rFonts w:eastAsia="Times New Roman"/>
          <w:bCs/>
          <w:sz w:val="28"/>
          <w:szCs w:val="28"/>
          <w:lang w:eastAsia="lv-LV"/>
        </w:rPr>
        <w:t>pasliktinājusies</w:t>
      </w:r>
      <w:r w:rsidR="008E259E" w:rsidRPr="005223B3">
        <w:rPr>
          <w:rFonts w:eastAsia="Times New Roman"/>
          <w:bCs/>
          <w:sz w:val="28"/>
          <w:szCs w:val="28"/>
          <w:lang w:eastAsia="lv-LV"/>
        </w:rPr>
        <w:t xml:space="preserve"> </w:t>
      </w:r>
      <w:r w:rsidR="006C69D6" w:rsidRPr="005223B3">
        <w:rPr>
          <w:rFonts w:eastAsia="Times New Roman"/>
          <w:bCs/>
          <w:sz w:val="28"/>
          <w:szCs w:val="28"/>
          <w:lang w:eastAsia="lv-LV"/>
        </w:rPr>
        <w:t>(detālāk</w:t>
      </w:r>
      <w:r w:rsidR="006C69D6">
        <w:rPr>
          <w:rFonts w:eastAsia="Times New Roman"/>
          <w:bCs/>
          <w:sz w:val="28"/>
          <w:szCs w:val="28"/>
          <w:lang w:eastAsia="lv-LV"/>
        </w:rPr>
        <w:t xml:space="preserve"> par kavējumiem skatīt 5.</w:t>
      </w:r>
      <w:r w:rsidR="005223B3">
        <w:rPr>
          <w:rFonts w:eastAsia="Times New Roman"/>
          <w:bCs/>
          <w:sz w:val="28"/>
          <w:szCs w:val="28"/>
          <w:lang w:eastAsia="lv-LV"/>
        </w:rPr>
        <w:t> </w:t>
      </w:r>
      <w:r w:rsidR="006C69D6">
        <w:rPr>
          <w:rFonts w:eastAsia="Times New Roman"/>
          <w:bCs/>
          <w:sz w:val="28"/>
          <w:szCs w:val="28"/>
          <w:lang w:eastAsia="lv-LV"/>
        </w:rPr>
        <w:t>pielikumā)</w:t>
      </w:r>
      <w:r w:rsidR="00B37632">
        <w:rPr>
          <w:rFonts w:eastAsia="Times New Roman"/>
          <w:bCs/>
          <w:sz w:val="28"/>
          <w:szCs w:val="28"/>
          <w:lang w:eastAsia="lv-LV"/>
        </w:rPr>
        <w:t> </w:t>
      </w:r>
      <w:r w:rsidR="008E259E">
        <w:rPr>
          <w:rFonts w:eastAsia="Times New Roman"/>
          <w:bCs/>
          <w:sz w:val="28"/>
          <w:szCs w:val="28"/>
          <w:lang w:eastAsia="lv-LV"/>
        </w:rPr>
        <w:t>–</w:t>
      </w:r>
      <w:r w:rsidR="002E2F0B">
        <w:rPr>
          <w:rFonts w:eastAsia="Times New Roman"/>
          <w:bCs/>
          <w:sz w:val="28"/>
          <w:szCs w:val="28"/>
          <w:lang w:eastAsia="lv-LV"/>
        </w:rPr>
        <w:t xml:space="preserve"> </w:t>
      </w:r>
      <w:r w:rsidR="00B509A6">
        <w:rPr>
          <w:rFonts w:eastAsia="Times New Roman"/>
          <w:bCs/>
          <w:sz w:val="28"/>
          <w:szCs w:val="28"/>
          <w:lang w:eastAsia="lv-LV"/>
        </w:rPr>
        <w:t xml:space="preserve">no šogad </w:t>
      </w:r>
      <w:r w:rsidR="00654EBE">
        <w:rPr>
          <w:rFonts w:eastAsia="Times New Roman"/>
          <w:bCs/>
          <w:sz w:val="28"/>
          <w:szCs w:val="28"/>
          <w:lang w:eastAsia="lv-LV"/>
        </w:rPr>
        <w:t>projektu iesniedzēju prognozētajiem</w:t>
      </w:r>
      <w:r w:rsidR="00B509A6">
        <w:rPr>
          <w:rFonts w:eastAsia="Times New Roman"/>
          <w:bCs/>
          <w:sz w:val="28"/>
          <w:szCs w:val="28"/>
          <w:lang w:eastAsia="lv-LV"/>
        </w:rPr>
        <w:t xml:space="preserve"> </w:t>
      </w:r>
      <w:r w:rsidR="00654EBE">
        <w:rPr>
          <w:rFonts w:eastAsia="Times New Roman"/>
          <w:bCs/>
          <w:sz w:val="28"/>
          <w:szCs w:val="28"/>
          <w:lang w:eastAsia="lv-LV"/>
        </w:rPr>
        <w:t xml:space="preserve">iesniedzamajiem </w:t>
      </w:r>
      <w:r w:rsidR="002E2F0B">
        <w:rPr>
          <w:rFonts w:eastAsia="Times New Roman"/>
          <w:bCs/>
          <w:sz w:val="28"/>
          <w:szCs w:val="28"/>
          <w:lang w:eastAsia="lv-LV"/>
        </w:rPr>
        <w:t>52</w:t>
      </w:r>
      <w:r w:rsidR="001D57FD">
        <w:rPr>
          <w:rFonts w:eastAsia="Times New Roman"/>
          <w:bCs/>
          <w:sz w:val="28"/>
          <w:szCs w:val="28"/>
          <w:lang w:eastAsia="lv-LV"/>
        </w:rPr>
        <w:t xml:space="preserve"> projektiem līdz </w:t>
      </w:r>
      <w:r w:rsidR="00B37632">
        <w:rPr>
          <w:rFonts w:eastAsia="Times New Roman"/>
          <w:bCs/>
          <w:sz w:val="28"/>
          <w:szCs w:val="28"/>
          <w:lang w:eastAsia="lv-LV"/>
        </w:rPr>
        <w:t>2017.gada 13.martam</w:t>
      </w:r>
      <w:r w:rsidR="001D57FD">
        <w:rPr>
          <w:rFonts w:eastAsia="Times New Roman"/>
          <w:bCs/>
          <w:sz w:val="28"/>
          <w:szCs w:val="28"/>
          <w:lang w:eastAsia="lv-LV"/>
        </w:rPr>
        <w:t xml:space="preserve"> ir iesniegti </w:t>
      </w:r>
      <w:r w:rsidR="002E2F0B">
        <w:rPr>
          <w:rFonts w:eastAsia="Times New Roman"/>
          <w:bCs/>
          <w:sz w:val="28"/>
          <w:szCs w:val="28"/>
          <w:lang w:eastAsia="lv-LV"/>
        </w:rPr>
        <w:t>2</w:t>
      </w:r>
      <w:r w:rsidR="00DB7E3E">
        <w:rPr>
          <w:rFonts w:eastAsia="Times New Roman"/>
          <w:bCs/>
          <w:sz w:val="28"/>
          <w:szCs w:val="28"/>
          <w:lang w:eastAsia="lv-LV"/>
        </w:rPr>
        <w:t>3</w:t>
      </w:r>
      <w:r w:rsidR="001D57FD">
        <w:rPr>
          <w:rFonts w:eastAsia="Times New Roman"/>
          <w:bCs/>
          <w:sz w:val="28"/>
          <w:szCs w:val="28"/>
          <w:lang w:eastAsia="lv-LV"/>
        </w:rPr>
        <w:t xml:space="preserve"> projekti</w:t>
      </w:r>
      <w:r w:rsidR="004A6B4F">
        <w:rPr>
          <w:rFonts w:eastAsia="Times New Roman"/>
          <w:bCs/>
          <w:sz w:val="28"/>
          <w:szCs w:val="28"/>
          <w:lang w:eastAsia="lv-LV"/>
        </w:rPr>
        <w:t xml:space="preserve"> jeb </w:t>
      </w:r>
      <w:r w:rsidR="001D57FD">
        <w:rPr>
          <w:rFonts w:eastAsia="Times New Roman"/>
          <w:bCs/>
          <w:sz w:val="28"/>
          <w:szCs w:val="28"/>
          <w:lang w:eastAsia="lv-LV"/>
        </w:rPr>
        <w:t xml:space="preserve">tikai </w:t>
      </w:r>
      <w:r w:rsidR="00DB7E3E">
        <w:rPr>
          <w:rFonts w:eastAsia="Times New Roman"/>
          <w:bCs/>
          <w:sz w:val="28"/>
          <w:szCs w:val="28"/>
          <w:lang w:eastAsia="lv-LV"/>
        </w:rPr>
        <w:t>44</w:t>
      </w:r>
      <w:r w:rsidR="001D57FD">
        <w:rPr>
          <w:rFonts w:eastAsia="Times New Roman"/>
          <w:bCs/>
          <w:sz w:val="28"/>
          <w:szCs w:val="28"/>
          <w:lang w:eastAsia="lv-LV"/>
        </w:rPr>
        <w:t>% no plānotā</w:t>
      </w:r>
      <w:r w:rsidR="008E259E">
        <w:rPr>
          <w:rFonts w:eastAsia="Times New Roman"/>
          <w:bCs/>
          <w:sz w:val="28"/>
          <w:szCs w:val="28"/>
          <w:lang w:eastAsia="lv-LV"/>
        </w:rPr>
        <w:t>.</w:t>
      </w:r>
      <w:r w:rsidR="00BC7597">
        <w:rPr>
          <w:rFonts w:eastAsia="Times New Roman"/>
          <w:bCs/>
          <w:sz w:val="28"/>
          <w:szCs w:val="28"/>
          <w:lang w:eastAsia="lv-LV"/>
        </w:rPr>
        <w:t xml:space="preserve"> </w:t>
      </w:r>
      <w:r w:rsidR="00B509A6">
        <w:rPr>
          <w:rFonts w:eastAsia="Times New Roman"/>
          <w:bCs/>
          <w:sz w:val="28"/>
          <w:szCs w:val="28"/>
          <w:lang w:eastAsia="lv-LV"/>
        </w:rPr>
        <w:t xml:space="preserve">Lielākā daļa no termiņā neiesniegtajiem </w:t>
      </w:r>
      <w:r w:rsidR="008E259E">
        <w:rPr>
          <w:rFonts w:eastAsia="Times New Roman"/>
          <w:bCs/>
          <w:sz w:val="28"/>
          <w:szCs w:val="28"/>
          <w:lang w:eastAsia="lv-LV"/>
        </w:rPr>
        <w:t xml:space="preserve">ir </w:t>
      </w:r>
      <w:r w:rsidR="008E259E" w:rsidRPr="00881107">
        <w:rPr>
          <w:rFonts w:eastAsia="Times New Roman"/>
          <w:bCs/>
          <w:sz w:val="28"/>
          <w:szCs w:val="28"/>
          <w:lang w:eastAsia="lv-LV"/>
        </w:rPr>
        <w:t>pašvaldību projekti</w:t>
      </w:r>
      <w:r w:rsidR="00B509A6">
        <w:rPr>
          <w:rFonts w:eastAsia="Times New Roman"/>
          <w:bCs/>
          <w:sz w:val="28"/>
          <w:szCs w:val="28"/>
          <w:lang w:eastAsia="lv-LV"/>
        </w:rPr>
        <w:t xml:space="preserve"> (24 projekti jeb 83 %)</w:t>
      </w:r>
      <w:r w:rsidR="00DA7F97" w:rsidRPr="00881107">
        <w:rPr>
          <w:rFonts w:eastAsia="Times New Roman"/>
          <w:bCs/>
          <w:sz w:val="28"/>
          <w:szCs w:val="28"/>
          <w:lang w:eastAsia="lv-LV"/>
        </w:rPr>
        <w:t xml:space="preserve">. </w:t>
      </w:r>
      <w:r w:rsidR="00911585">
        <w:rPr>
          <w:rFonts w:eastAsia="Times New Roman"/>
          <w:bCs/>
          <w:sz w:val="28"/>
          <w:szCs w:val="28"/>
          <w:lang w:eastAsia="lv-LV"/>
        </w:rPr>
        <w:t xml:space="preserve">Attiecībā uz kavētiem projektu iesniegumiem lielākā daļa projektu īstenotāju tos plāno iesniegt par pusgadu līdz gadu vēlāk. </w:t>
      </w:r>
      <w:r w:rsidR="008E259E" w:rsidRPr="003E7B6C">
        <w:rPr>
          <w:rFonts w:eastAsia="Times New Roman"/>
          <w:bCs/>
          <w:sz w:val="28"/>
          <w:szCs w:val="28"/>
          <w:lang w:eastAsia="lv-LV"/>
        </w:rPr>
        <w:t>P</w:t>
      </w:r>
      <w:r w:rsidR="00BC7597" w:rsidRPr="003E7B6C">
        <w:rPr>
          <w:rFonts w:eastAsia="Times New Roman"/>
          <w:bCs/>
          <w:sz w:val="28"/>
          <w:szCs w:val="28"/>
          <w:lang w:eastAsia="lv-LV"/>
        </w:rPr>
        <w:t xml:space="preserve">rojektu </w:t>
      </w:r>
      <w:r w:rsidR="008E259E" w:rsidRPr="003E7B6C">
        <w:rPr>
          <w:rFonts w:eastAsia="Times New Roman"/>
          <w:bCs/>
          <w:sz w:val="28"/>
          <w:szCs w:val="28"/>
          <w:lang w:eastAsia="lv-LV"/>
        </w:rPr>
        <w:t>iesniegumu kavēšanās</w:t>
      </w:r>
      <w:r w:rsidR="00BC7597" w:rsidRPr="003E7B6C">
        <w:rPr>
          <w:rFonts w:eastAsia="Times New Roman"/>
          <w:bCs/>
          <w:sz w:val="28"/>
          <w:szCs w:val="28"/>
          <w:lang w:eastAsia="lv-LV"/>
        </w:rPr>
        <w:t xml:space="preserve"> rada ris</w:t>
      </w:r>
      <w:r w:rsidR="008E259E" w:rsidRPr="003E7B6C">
        <w:rPr>
          <w:rFonts w:eastAsia="Times New Roman"/>
          <w:bCs/>
          <w:sz w:val="28"/>
          <w:szCs w:val="28"/>
          <w:lang w:eastAsia="lv-LV"/>
        </w:rPr>
        <w:t>k</w:t>
      </w:r>
      <w:r w:rsidR="00BC7597" w:rsidRPr="003E7B6C">
        <w:rPr>
          <w:rFonts w:eastAsia="Times New Roman"/>
          <w:bCs/>
          <w:sz w:val="28"/>
          <w:szCs w:val="28"/>
          <w:lang w:eastAsia="lv-LV"/>
        </w:rPr>
        <w:t xml:space="preserve">u </w:t>
      </w:r>
      <w:r w:rsidR="006C69D6">
        <w:rPr>
          <w:rFonts w:eastAsia="Times New Roman"/>
          <w:bCs/>
          <w:sz w:val="28"/>
          <w:szCs w:val="28"/>
          <w:lang w:eastAsia="lv-LV"/>
        </w:rPr>
        <w:t xml:space="preserve">kopumā </w:t>
      </w:r>
      <w:r w:rsidR="004A6B4F">
        <w:rPr>
          <w:rFonts w:eastAsia="Times New Roman"/>
          <w:bCs/>
          <w:sz w:val="28"/>
          <w:szCs w:val="28"/>
          <w:lang w:eastAsia="lv-LV"/>
        </w:rPr>
        <w:t>SAM</w:t>
      </w:r>
      <w:r w:rsidR="006C69D6">
        <w:rPr>
          <w:rFonts w:eastAsia="Times New Roman"/>
          <w:bCs/>
          <w:sz w:val="28"/>
          <w:szCs w:val="28"/>
          <w:lang w:eastAsia="lv-LV"/>
        </w:rPr>
        <w:t xml:space="preserve"> un prioritātēs </w:t>
      </w:r>
      <w:r w:rsidR="00BC7597" w:rsidRPr="003E7B6C">
        <w:rPr>
          <w:rFonts w:eastAsia="Times New Roman"/>
          <w:bCs/>
          <w:sz w:val="28"/>
          <w:szCs w:val="28"/>
          <w:lang w:eastAsia="lv-LV"/>
        </w:rPr>
        <w:t xml:space="preserve">sasniegt plānotos finanšu mērķus, </w:t>
      </w:r>
      <w:r w:rsidR="006C69D6">
        <w:rPr>
          <w:rFonts w:eastAsia="Times New Roman"/>
          <w:bCs/>
          <w:sz w:val="28"/>
          <w:szCs w:val="28"/>
          <w:lang w:eastAsia="lv-LV"/>
        </w:rPr>
        <w:t>kavē tautsaimniecības izaugsmi naudas plūsmas kavēšanās</w:t>
      </w:r>
      <w:r w:rsidR="004A6B4F" w:rsidRPr="004A6B4F">
        <w:rPr>
          <w:rFonts w:eastAsia="Times New Roman"/>
          <w:bCs/>
          <w:sz w:val="28"/>
          <w:szCs w:val="28"/>
          <w:lang w:eastAsia="lv-LV"/>
        </w:rPr>
        <w:t xml:space="preserve"> </w:t>
      </w:r>
      <w:r w:rsidR="004A6B4F">
        <w:rPr>
          <w:rFonts w:eastAsia="Times New Roman"/>
          <w:bCs/>
          <w:sz w:val="28"/>
          <w:szCs w:val="28"/>
          <w:lang w:eastAsia="lv-LV"/>
        </w:rPr>
        <w:t>dēļ</w:t>
      </w:r>
      <w:r w:rsidR="006C69D6">
        <w:rPr>
          <w:rFonts w:eastAsia="Times New Roman"/>
          <w:bCs/>
          <w:sz w:val="28"/>
          <w:szCs w:val="28"/>
          <w:lang w:eastAsia="lv-LV"/>
        </w:rPr>
        <w:t xml:space="preserve">, </w:t>
      </w:r>
      <w:r w:rsidR="009557A2" w:rsidRPr="003E7B6C">
        <w:rPr>
          <w:rFonts w:eastAsia="Times New Roman"/>
          <w:bCs/>
          <w:sz w:val="28"/>
          <w:szCs w:val="28"/>
          <w:lang w:eastAsia="lv-LV"/>
        </w:rPr>
        <w:t>ņemot vērā finanšu plūsmas ciešo saistību ar laicīgu projekta uzsākšanu, iepirkumu veikšanu un bieži arī būvniecības sezonalitāti</w:t>
      </w:r>
      <w:r w:rsidR="009C1B7E" w:rsidRPr="003E7B6C">
        <w:rPr>
          <w:rFonts w:eastAsia="Times New Roman"/>
          <w:bCs/>
          <w:sz w:val="28"/>
          <w:szCs w:val="28"/>
          <w:lang w:eastAsia="lv-LV"/>
        </w:rPr>
        <w:t xml:space="preserve">. </w:t>
      </w:r>
      <w:r w:rsidR="00911585">
        <w:rPr>
          <w:rFonts w:eastAsia="Times New Roman"/>
          <w:bCs/>
          <w:sz w:val="28"/>
          <w:szCs w:val="28"/>
          <w:lang w:eastAsia="lv-LV"/>
        </w:rPr>
        <w:t>Tādēļ, apkopojot visu aktualizēto informāciju no projektu ie</w:t>
      </w:r>
      <w:r w:rsidR="00A62396">
        <w:rPr>
          <w:rFonts w:eastAsia="Times New Roman"/>
          <w:bCs/>
          <w:sz w:val="28"/>
          <w:szCs w:val="28"/>
          <w:lang w:eastAsia="lv-LV"/>
        </w:rPr>
        <w:t>sn</w:t>
      </w:r>
      <w:r w:rsidR="00911585">
        <w:rPr>
          <w:rFonts w:eastAsia="Times New Roman"/>
          <w:bCs/>
          <w:sz w:val="28"/>
          <w:szCs w:val="28"/>
          <w:lang w:eastAsia="lv-LV"/>
        </w:rPr>
        <w:t>iedzējiem par projektu iesniegšanas un naudas plūsmu plāniem, CFLA sadarbībā ar FM un atbildīgajām iestādēm</w:t>
      </w:r>
      <w:r w:rsidR="00602293">
        <w:rPr>
          <w:rFonts w:eastAsia="Times New Roman"/>
          <w:bCs/>
          <w:sz w:val="28"/>
          <w:szCs w:val="28"/>
          <w:lang w:eastAsia="lv-LV"/>
        </w:rPr>
        <w:t xml:space="preserve"> un nepieciešamības gadījumā ar projektu īstenotājiem risinās jautājumu, kā paātrināt procesus, kad iespējams un kā stiprināt plānu ieviešanas disciplīnu.</w:t>
      </w:r>
    </w:p>
    <w:p w14:paraId="458F30E1" w14:textId="65CDE6BD" w:rsidR="003E5640" w:rsidRPr="002C2C45" w:rsidRDefault="003E5640" w:rsidP="003E5640">
      <w:pPr>
        <w:pStyle w:val="ListParagraph"/>
        <w:suppressAutoHyphens/>
        <w:spacing w:before="120" w:after="120"/>
        <w:ind w:left="0"/>
        <w:contextualSpacing w:val="0"/>
        <w:jc w:val="both"/>
        <w:rPr>
          <w:b/>
          <w:color w:val="000000" w:themeColor="text1"/>
          <w:sz w:val="28"/>
          <w:szCs w:val="28"/>
        </w:rPr>
      </w:pPr>
      <w:r w:rsidRPr="002C2C45">
        <w:rPr>
          <w:b/>
          <w:color w:val="000000" w:themeColor="text1"/>
          <w:sz w:val="28"/>
          <w:szCs w:val="28"/>
        </w:rPr>
        <w:lastRenderedPageBreak/>
        <w:t xml:space="preserve">Aktuālie </w:t>
      </w:r>
      <w:r>
        <w:rPr>
          <w:b/>
          <w:color w:val="000000" w:themeColor="text1"/>
          <w:sz w:val="28"/>
          <w:szCs w:val="28"/>
        </w:rPr>
        <w:t>specifiskie jautājumi</w:t>
      </w:r>
    </w:p>
    <w:p w14:paraId="0795E645" w14:textId="6B391985" w:rsidR="003E5640" w:rsidRPr="000923D8" w:rsidRDefault="003E5640" w:rsidP="003E5640">
      <w:pPr>
        <w:pStyle w:val="ListParagraph"/>
        <w:numPr>
          <w:ilvl w:val="0"/>
          <w:numId w:val="1"/>
        </w:numPr>
        <w:suppressAutoHyphens/>
        <w:spacing w:before="120" w:after="120"/>
        <w:ind w:left="0" w:firstLine="0"/>
        <w:contextualSpacing w:val="0"/>
        <w:jc w:val="both"/>
        <w:rPr>
          <w:color w:val="000000" w:themeColor="text1"/>
          <w:sz w:val="28"/>
          <w:szCs w:val="28"/>
        </w:rPr>
      </w:pPr>
      <w:r w:rsidRPr="000923D8">
        <w:rPr>
          <w:rFonts w:eastAsia="Calibri" w:cs="Times New Roman"/>
          <w:b/>
          <w:sz w:val="28"/>
          <w:szCs w:val="28"/>
          <w:lang w:eastAsia="ar-SA"/>
        </w:rPr>
        <w:t>Projekta „Infrastruktūras attīstība Krievu salā ostas aktivitāšu pārcelšanai no pilsētas centra” virzība</w:t>
      </w:r>
      <w:r w:rsidRPr="000923D8">
        <w:rPr>
          <w:rStyle w:val="FootnoteReference"/>
          <w:rFonts w:eastAsia="Calibri" w:cs="Times New Roman"/>
          <w:b/>
          <w:sz w:val="28"/>
          <w:szCs w:val="28"/>
          <w:vertAlign w:val="baseline"/>
          <w:lang w:eastAsia="ar-SA"/>
        </w:rPr>
        <w:t xml:space="preserve"> </w:t>
      </w:r>
      <w:r w:rsidRPr="000923D8">
        <w:rPr>
          <w:rStyle w:val="FootnoteReference"/>
          <w:rFonts w:eastAsia="Calibri" w:cs="Times New Roman"/>
          <w:b/>
          <w:sz w:val="28"/>
          <w:szCs w:val="28"/>
          <w:lang w:eastAsia="ar-SA"/>
        </w:rPr>
        <w:footnoteReference w:id="10"/>
      </w:r>
    </w:p>
    <w:p w14:paraId="1CAF9E64" w14:textId="3DFB2E46" w:rsidR="003E5640" w:rsidRPr="000923D8" w:rsidRDefault="00A103B8" w:rsidP="003E5640">
      <w:pPr>
        <w:pStyle w:val="ListParagraph"/>
        <w:spacing w:before="120" w:after="120"/>
        <w:ind w:left="0"/>
        <w:contextualSpacing w:val="0"/>
        <w:jc w:val="both"/>
        <w:rPr>
          <w:rFonts w:eastAsia="Calibri" w:cs="Times New Roman"/>
          <w:sz w:val="28"/>
          <w:szCs w:val="28"/>
          <w:highlight w:val="yellow"/>
          <w:lang w:eastAsia="ar-SA"/>
        </w:rPr>
      </w:pPr>
      <w:r>
        <w:rPr>
          <w:rFonts w:eastAsia="Calibri" w:cs="Times New Roman"/>
          <w:sz w:val="28"/>
          <w:szCs w:val="28"/>
          <w:lang w:eastAsia="ar-SA"/>
        </w:rPr>
        <w:t>L</w:t>
      </w:r>
      <w:r w:rsidRPr="00794D49">
        <w:rPr>
          <w:rFonts w:eastAsia="Calibri" w:cs="Times New Roman"/>
          <w:sz w:val="28"/>
          <w:szCs w:val="28"/>
          <w:lang w:eastAsia="ar-SA"/>
        </w:rPr>
        <w:t>ai nodrošinātu projekta mērķu sekmīgu sasniegšan</w:t>
      </w:r>
      <w:r w:rsidR="001453CA">
        <w:rPr>
          <w:rFonts w:eastAsia="Calibri" w:cs="Times New Roman"/>
          <w:sz w:val="28"/>
          <w:szCs w:val="28"/>
          <w:lang w:eastAsia="ar-SA"/>
        </w:rPr>
        <w:t>u</w:t>
      </w:r>
      <w:r w:rsidRPr="00794D49">
        <w:rPr>
          <w:rFonts w:eastAsia="Calibri" w:cs="Times New Roman"/>
          <w:sz w:val="28"/>
          <w:szCs w:val="28"/>
          <w:lang w:eastAsia="ar-SA"/>
        </w:rPr>
        <w:t xml:space="preserve"> ne vēlāk kā līdz 2019.</w:t>
      </w:r>
      <w:r>
        <w:rPr>
          <w:rFonts w:eastAsia="Calibri" w:cs="Times New Roman"/>
          <w:sz w:val="28"/>
          <w:szCs w:val="28"/>
          <w:lang w:eastAsia="ar-SA"/>
        </w:rPr>
        <w:t> </w:t>
      </w:r>
      <w:r w:rsidRPr="00794D49">
        <w:rPr>
          <w:rFonts w:eastAsia="Calibri" w:cs="Times New Roman"/>
          <w:sz w:val="28"/>
          <w:szCs w:val="28"/>
          <w:lang w:eastAsia="ar-SA"/>
        </w:rPr>
        <w:t>gada 31.</w:t>
      </w:r>
      <w:r>
        <w:rPr>
          <w:rFonts w:eastAsia="Calibri" w:cs="Times New Roman"/>
          <w:sz w:val="28"/>
          <w:szCs w:val="28"/>
          <w:lang w:eastAsia="ar-SA"/>
        </w:rPr>
        <w:t> </w:t>
      </w:r>
      <w:r w:rsidRPr="00794D49">
        <w:rPr>
          <w:rFonts w:eastAsia="Calibri" w:cs="Times New Roman"/>
          <w:sz w:val="28"/>
          <w:szCs w:val="28"/>
          <w:lang w:eastAsia="ar-SA"/>
        </w:rPr>
        <w:t>martam</w:t>
      </w:r>
      <w:r>
        <w:rPr>
          <w:rFonts w:eastAsia="Calibri" w:cs="Times New Roman"/>
          <w:sz w:val="28"/>
          <w:szCs w:val="28"/>
          <w:lang w:eastAsia="ar-SA"/>
        </w:rPr>
        <w:t xml:space="preserve">, projektam ir izstrādāts ilgtermiņa rīcības plāns. </w:t>
      </w:r>
      <w:r w:rsidR="003E5640" w:rsidRPr="00794D49">
        <w:rPr>
          <w:rFonts w:eastAsia="Calibri" w:cs="Times New Roman"/>
          <w:sz w:val="28"/>
          <w:szCs w:val="28"/>
          <w:lang w:eastAsia="ar-SA"/>
        </w:rPr>
        <w:t xml:space="preserve">Saeimas Publisko izdevumu un revīzijas komisijas </w:t>
      </w:r>
      <w:r w:rsidR="001453CA" w:rsidRPr="00794D49">
        <w:rPr>
          <w:rFonts w:eastAsia="Calibri" w:cs="Times New Roman"/>
          <w:sz w:val="28"/>
          <w:szCs w:val="28"/>
          <w:lang w:eastAsia="ar-SA"/>
        </w:rPr>
        <w:t>2017.</w:t>
      </w:r>
      <w:r w:rsidR="001453CA">
        <w:rPr>
          <w:rFonts w:eastAsia="Calibri" w:cs="Times New Roman"/>
          <w:sz w:val="28"/>
          <w:szCs w:val="28"/>
          <w:lang w:eastAsia="ar-SA"/>
        </w:rPr>
        <w:t> </w:t>
      </w:r>
      <w:r w:rsidR="001453CA" w:rsidRPr="00794D49">
        <w:rPr>
          <w:rFonts w:eastAsia="Calibri" w:cs="Times New Roman"/>
          <w:sz w:val="28"/>
          <w:szCs w:val="28"/>
          <w:lang w:eastAsia="ar-SA"/>
        </w:rPr>
        <w:t>gada 7.</w:t>
      </w:r>
      <w:r w:rsidR="001453CA">
        <w:rPr>
          <w:rFonts w:eastAsia="Calibri" w:cs="Times New Roman"/>
          <w:sz w:val="28"/>
          <w:szCs w:val="28"/>
          <w:lang w:eastAsia="ar-SA"/>
        </w:rPr>
        <w:t> </w:t>
      </w:r>
      <w:r w:rsidR="001453CA" w:rsidRPr="00794D49">
        <w:rPr>
          <w:rFonts w:eastAsia="Calibri" w:cs="Times New Roman"/>
          <w:sz w:val="28"/>
          <w:szCs w:val="28"/>
          <w:lang w:eastAsia="ar-SA"/>
        </w:rPr>
        <w:t xml:space="preserve">marta </w:t>
      </w:r>
      <w:r w:rsidR="003E5640" w:rsidRPr="00794D49">
        <w:rPr>
          <w:rFonts w:eastAsia="Calibri" w:cs="Times New Roman"/>
          <w:sz w:val="28"/>
          <w:szCs w:val="28"/>
          <w:lang w:eastAsia="ar-SA"/>
        </w:rPr>
        <w:t xml:space="preserve">sēdē Rīgas brīvostas pārvaldes, Rīgas domes Pilsētas attīstības departamenta, SIA </w:t>
      </w:r>
      <w:r w:rsidR="00EB3612">
        <w:rPr>
          <w:rFonts w:eastAsia="Calibri" w:cs="Times New Roman"/>
          <w:sz w:val="28"/>
          <w:szCs w:val="28"/>
          <w:lang w:eastAsia="ar-SA"/>
        </w:rPr>
        <w:t>“</w:t>
      </w:r>
      <w:r w:rsidR="003E5640" w:rsidRPr="00794D49">
        <w:rPr>
          <w:rFonts w:eastAsia="Calibri" w:cs="Times New Roman"/>
          <w:sz w:val="28"/>
          <w:szCs w:val="28"/>
          <w:lang w:eastAsia="ar-SA"/>
        </w:rPr>
        <w:t>STREK</w:t>
      </w:r>
      <w:r w:rsidR="00EB3612">
        <w:rPr>
          <w:rFonts w:eastAsia="Calibri" w:cs="Times New Roman"/>
          <w:sz w:val="28"/>
          <w:szCs w:val="28"/>
          <w:lang w:eastAsia="ar-SA"/>
        </w:rPr>
        <w:t>”</w:t>
      </w:r>
      <w:r w:rsidR="003E5640" w:rsidRPr="00794D49">
        <w:rPr>
          <w:rFonts w:eastAsia="Calibri" w:cs="Times New Roman"/>
          <w:sz w:val="28"/>
          <w:szCs w:val="28"/>
          <w:lang w:eastAsia="ar-SA"/>
        </w:rPr>
        <w:t xml:space="preserve">, SIA </w:t>
      </w:r>
      <w:r w:rsidR="00EB3612">
        <w:rPr>
          <w:rFonts w:eastAsia="Calibri" w:cs="Times New Roman"/>
          <w:sz w:val="28"/>
          <w:szCs w:val="28"/>
          <w:lang w:eastAsia="ar-SA"/>
        </w:rPr>
        <w:t>“</w:t>
      </w:r>
      <w:proofErr w:type="spellStart"/>
      <w:r w:rsidR="003E5640" w:rsidRPr="00794D49">
        <w:rPr>
          <w:rFonts w:eastAsia="Calibri" w:cs="Times New Roman"/>
          <w:sz w:val="28"/>
          <w:szCs w:val="28"/>
          <w:lang w:eastAsia="ar-SA"/>
        </w:rPr>
        <w:t>Riga</w:t>
      </w:r>
      <w:proofErr w:type="spellEnd"/>
      <w:r w:rsidR="003E5640" w:rsidRPr="00794D49">
        <w:rPr>
          <w:rFonts w:eastAsia="Calibri" w:cs="Times New Roman"/>
          <w:sz w:val="28"/>
          <w:szCs w:val="28"/>
          <w:lang w:eastAsia="ar-SA"/>
        </w:rPr>
        <w:t xml:space="preserve"> </w:t>
      </w:r>
      <w:proofErr w:type="spellStart"/>
      <w:r w:rsidR="003E5640" w:rsidRPr="00794D49">
        <w:rPr>
          <w:rFonts w:eastAsia="Calibri" w:cs="Times New Roman"/>
          <w:sz w:val="28"/>
          <w:szCs w:val="28"/>
          <w:lang w:eastAsia="ar-SA"/>
        </w:rPr>
        <w:t>Coal</w:t>
      </w:r>
      <w:proofErr w:type="spellEnd"/>
      <w:r w:rsidR="003E5640" w:rsidRPr="00794D49">
        <w:rPr>
          <w:rFonts w:eastAsia="Calibri" w:cs="Times New Roman"/>
          <w:sz w:val="28"/>
          <w:szCs w:val="28"/>
          <w:lang w:eastAsia="ar-SA"/>
        </w:rPr>
        <w:t xml:space="preserve"> Terminal</w:t>
      </w:r>
      <w:r w:rsidR="00EB3612">
        <w:rPr>
          <w:rFonts w:eastAsia="Calibri" w:cs="Times New Roman"/>
          <w:sz w:val="28"/>
          <w:szCs w:val="28"/>
          <w:lang w:eastAsia="ar-SA"/>
        </w:rPr>
        <w:t>”</w:t>
      </w:r>
      <w:r w:rsidR="003E5640" w:rsidRPr="00794D49">
        <w:rPr>
          <w:rFonts w:eastAsia="Calibri" w:cs="Times New Roman"/>
          <w:sz w:val="28"/>
          <w:szCs w:val="28"/>
          <w:lang w:eastAsia="ar-SA"/>
        </w:rPr>
        <w:t xml:space="preserve"> pārstāvji sniedza informāciju par projekta īstenošanas gaitu un </w:t>
      </w:r>
      <w:r>
        <w:rPr>
          <w:rFonts w:eastAsia="Calibri" w:cs="Times New Roman"/>
          <w:sz w:val="28"/>
          <w:szCs w:val="28"/>
          <w:lang w:eastAsia="ar-SA"/>
        </w:rPr>
        <w:t>rīcības plāna izpildes statusu, kā arī r</w:t>
      </w:r>
      <w:r w:rsidR="003E5640" w:rsidRPr="00794D49">
        <w:rPr>
          <w:rFonts w:eastAsia="Calibri" w:cs="Times New Roman"/>
          <w:sz w:val="28"/>
          <w:szCs w:val="28"/>
          <w:lang w:eastAsia="ar-SA"/>
        </w:rPr>
        <w:t>iskiem</w:t>
      </w:r>
      <w:r>
        <w:rPr>
          <w:rFonts w:eastAsia="Calibri" w:cs="Times New Roman"/>
          <w:sz w:val="28"/>
          <w:szCs w:val="28"/>
          <w:lang w:eastAsia="ar-SA"/>
        </w:rPr>
        <w:t xml:space="preserve"> un to risināšanu</w:t>
      </w:r>
      <w:r w:rsidR="003E5640" w:rsidRPr="00794D49">
        <w:rPr>
          <w:rFonts w:eastAsia="Calibri" w:cs="Times New Roman"/>
          <w:sz w:val="28"/>
          <w:szCs w:val="28"/>
          <w:lang w:eastAsia="ar-SA"/>
        </w:rPr>
        <w:t xml:space="preserve">. Rīgas brīvostas pārvalde sadarbībā ar Rīgas domes Pilsētas attīstības departamentu pārskata perioda ietvaros sagatavojusi turpmākai virzībai apstiprināšanai Rīgas domes sēdē jautājumus par Krievu salas </w:t>
      </w:r>
      <w:proofErr w:type="spellStart"/>
      <w:r w:rsidR="003E5640" w:rsidRPr="00794D49">
        <w:rPr>
          <w:rFonts w:eastAsia="Calibri" w:cs="Times New Roman"/>
          <w:sz w:val="28"/>
          <w:szCs w:val="28"/>
          <w:lang w:eastAsia="ar-SA"/>
        </w:rPr>
        <w:t>lokālplānojuma</w:t>
      </w:r>
      <w:proofErr w:type="spellEnd"/>
      <w:r w:rsidR="003E5640" w:rsidRPr="00794D49">
        <w:rPr>
          <w:rFonts w:eastAsia="Calibri" w:cs="Times New Roman"/>
          <w:sz w:val="28"/>
          <w:szCs w:val="28"/>
          <w:lang w:eastAsia="ar-SA"/>
        </w:rPr>
        <w:t xml:space="preserve"> un </w:t>
      </w:r>
      <w:proofErr w:type="spellStart"/>
      <w:r w:rsidR="003E5640" w:rsidRPr="00794D49">
        <w:rPr>
          <w:rFonts w:eastAsia="Calibri" w:cs="Times New Roman"/>
          <w:sz w:val="28"/>
          <w:szCs w:val="28"/>
          <w:lang w:eastAsia="ar-SA"/>
        </w:rPr>
        <w:t>Eksportostas</w:t>
      </w:r>
      <w:proofErr w:type="spellEnd"/>
      <w:r w:rsidR="003E5640" w:rsidRPr="00794D49">
        <w:rPr>
          <w:rFonts w:eastAsia="Calibri" w:cs="Times New Roman"/>
          <w:sz w:val="28"/>
          <w:szCs w:val="28"/>
          <w:lang w:eastAsia="ar-SA"/>
        </w:rPr>
        <w:t xml:space="preserve"> </w:t>
      </w:r>
      <w:proofErr w:type="spellStart"/>
      <w:r w:rsidR="003E5640" w:rsidRPr="00794D49">
        <w:rPr>
          <w:rFonts w:eastAsia="Calibri" w:cs="Times New Roman"/>
          <w:sz w:val="28"/>
          <w:szCs w:val="28"/>
          <w:lang w:eastAsia="ar-SA"/>
        </w:rPr>
        <w:t>lokālplānojuma</w:t>
      </w:r>
      <w:proofErr w:type="spellEnd"/>
      <w:r w:rsidR="003E5640" w:rsidRPr="00794D49">
        <w:rPr>
          <w:rFonts w:eastAsia="Calibri" w:cs="Times New Roman"/>
          <w:sz w:val="28"/>
          <w:szCs w:val="28"/>
          <w:lang w:eastAsia="ar-SA"/>
        </w:rPr>
        <w:t xml:space="preserve"> kā Rīgas teritorijas plānojuma 2006.</w:t>
      </w:r>
      <w:r w:rsidR="005223B3">
        <w:rPr>
          <w:rFonts w:eastAsia="Calibri" w:cs="Times New Roman"/>
          <w:sz w:val="28"/>
          <w:szCs w:val="28"/>
          <w:lang w:eastAsia="ar-SA"/>
        </w:rPr>
        <w:t> </w:t>
      </w:r>
      <w:r w:rsidR="003E5640" w:rsidRPr="00794D49">
        <w:rPr>
          <w:rFonts w:eastAsia="Calibri" w:cs="Times New Roman"/>
          <w:sz w:val="28"/>
          <w:szCs w:val="28"/>
          <w:lang w:eastAsia="ar-SA"/>
        </w:rPr>
        <w:t>-</w:t>
      </w:r>
      <w:r w:rsidR="005223B3">
        <w:rPr>
          <w:rFonts w:eastAsia="Calibri" w:cs="Times New Roman"/>
          <w:sz w:val="28"/>
          <w:szCs w:val="28"/>
          <w:lang w:eastAsia="ar-SA"/>
        </w:rPr>
        <w:t> </w:t>
      </w:r>
      <w:r w:rsidR="003E5640" w:rsidRPr="00794D49">
        <w:rPr>
          <w:rFonts w:eastAsia="Calibri" w:cs="Times New Roman"/>
          <w:sz w:val="28"/>
          <w:szCs w:val="28"/>
          <w:lang w:eastAsia="ar-SA"/>
        </w:rPr>
        <w:t>2018. gada</w:t>
      </w:r>
      <w:r>
        <w:rPr>
          <w:rFonts w:eastAsia="Calibri" w:cs="Times New Roman"/>
          <w:sz w:val="28"/>
          <w:szCs w:val="28"/>
          <w:lang w:eastAsia="ar-SA"/>
        </w:rPr>
        <w:t>m grozījumu izstrādes uzsākšanu</w:t>
      </w:r>
      <w:r w:rsidR="003E5640" w:rsidRPr="00794D49">
        <w:rPr>
          <w:rFonts w:eastAsia="Calibri" w:cs="Times New Roman"/>
          <w:sz w:val="28"/>
          <w:szCs w:val="28"/>
          <w:lang w:eastAsia="ar-SA"/>
        </w:rPr>
        <w:t>.</w:t>
      </w:r>
      <w:r w:rsidR="003E5640">
        <w:rPr>
          <w:rFonts w:eastAsia="Calibri" w:cs="Times New Roman"/>
          <w:sz w:val="28"/>
          <w:szCs w:val="28"/>
          <w:lang w:eastAsia="ar-SA"/>
        </w:rPr>
        <w:t xml:space="preserve"> </w:t>
      </w:r>
      <w:r w:rsidR="00734F39">
        <w:rPr>
          <w:rFonts w:eastAsia="Calibri" w:cs="Times New Roman"/>
          <w:sz w:val="28"/>
          <w:szCs w:val="28"/>
          <w:lang w:eastAsia="ar-SA"/>
        </w:rPr>
        <w:t>Satiksmes ministrija, balstot</w:t>
      </w:r>
      <w:r>
        <w:rPr>
          <w:rFonts w:eastAsia="Calibri" w:cs="Times New Roman"/>
          <w:sz w:val="28"/>
          <w:szCs w:val="28"/>
          <w:lang w:eastAsia="ar-SA"/>
        </w:rPr>
        <w:t>i</w:t>
      </w:r>
      <w:r w:rsidR="00734F39">
        <w:rPr>
          <w:rFonts w:eastAsia="Calibri" w:cs="Times New Roman"/>
          <w:sz w:val="28"/>
          <w:szCs w:val="28"/>
          <w:lang w:eastAsia="ar-SA"/>
        </w:rPr>
        <w:t>e</w:t>
      </w:r>
      <w:r>
        <w:rPr>
          <w:rFonts w:eastAsia="Calibri" w:cs="Times New Roman"/>
          <w:sz w:val="28"/>
          <w:szCs w:val="28"/>
          <w:lang w:eastAsia="ar-SA"/>
        </w:rPr>
        <w:t xml:space="preserve">s uz FM aicinājumu un MK lemto, virza jautājumu par </w:t>
      </w:r>
      <w:r w:rsidRPr="00794D49">
        <w:rPr>
          <w:rFonts w:eastAsia="Calibri" w:cs="Times New Roman"/>
          <w:sz w:val="28"/>
          <w:szCs w:val="28"/>
          <w:lang w:eastAsia="ar-SA"/>
        </w:rPr>
        <w:t>Rīgas brīvostas pārvaldes</w:t>
      </w:r>
      <w:r>
        <w:rPr>
          <w:rFonts w:eastAsia="Calibri" w:cs="Times New Roman"/>
          <w:sz w:val="28"/>
          <w:szCs w:val="28"/>
          <w:lang w:eastAsia="ar-SA"/>
        </w:rPr>
        <w:t xml:space="preserve"> ikmēneša atskaitēm Satiksmes ministrijai un FM un par iesaistīto pušu uzraudzības foruma izveidi, lai operatīvi uzraudzītu situāciju un koordinēti pārvaldītu riskus.</w:t>
      </w:r>
    </w:p>
    <w:p w14:paraId="185C1415" w14:textId="77777777" w:rsidR="003E5640" w:rsidRPr="00794D49" w:rsidRDefault="003E5640" w:rsidP="003E5640">
      <w:pPr>
        <w:pStyle w:val="ListParagraph"/>
        <w:numPr>
          <w:ilvl w:val="0"/>
          <w:numId w:val="1"/>
        </w:numPr>
        <w:spacing w:before="120" w:after="120"/>
        <w:ind w:left="0" w:firstLine="0"/>
        <w:jc w:val="both"/>
        <w:rPr>
          <w:rFonts w:eastAsia="Calibri" w:cs="Times New Roman"/>
          <w:sz w:val="28"/>
          <w:szCs w:val="28"/>
          <w:lang w:eastAsia="ar-SA"/>
        </w:rPr>
      </w:pPr>
      <w:r w:rsidRPr="00794D49">
        <w:rPr>
          <w:rFonts w:eastAsia="Calibri" w:cs="Times New Roman"/>
          <w:b/>
          <w:sz w:val="28"/>
          <w:szCs w:val="28"/>
          <w:lang w:eastAsia="ar-SA"/>
        </w:rPr>
        <w:t>Projekta “Latvijas dzelzceļa tīkla elektrifikācija” virzība</w:t>
      </w:r>
      <w:r w:rsidRPr="00794D49">
        <w:rPr>
          <w:rStyle w:val="FootnoteReference"/>
          <w:rFonts w:eastAsia="Calibri" w:cs="Times New Roman"/>
          <w:b/>
          <w:sz w:val="28"/>
          <w:szCs w:val="28"/>
          <w:lang w:eastAsia="ar-SA"/>
        </w:rPr>
        <w:footnoteReference w:id="11"/>
      </w:r>
      <w:r w:rsidRPr="00794D49" w:rsidDel="004138D4">
        <w:rPr>
          <w:rFonts w:eastAsia="Calibri" w:cs="Times New Roman"/>
          <w:b/>
          <w:sz w:val="28"/>
          <w:szCs w:val="28"/>
          <w:lang w:eastAsia="ar-SA"/>
        </w:rPr>
        <w:t xml:space="preserve"> </w:t>
      </w:r>
    </w:p>
    <w:p w14:paraId="1F7B347C" w14:textId="682B00E7" w:rsidR="003E5640" w:rsidRPr="00794D49" w:rsidRDefault="003E5640" w:rsidP="003E5640">
      <w:pPr>
        <w:pStyle w:val="ListParagraph"/>
        <w:spacing w:before="120" w:after="120"/>
        <w:ind w:left="0"/>
        <w:jc w:val="both"/>
        <w:rPr>
          <w:rFonts w:eastAsia="Calibri" w:cs="Times New Roman"/>
          <w:sz w:val="28"/>
          <w:szCs w:val="28"/>
          <w:lang w:eastAsia="ar-SA"/>
        </w:rPr>
      </w:pPr>
      <w:r w:rsidRPr="00794D49">
        <w:rPr>
          <w:rFonts w:eastAsia="Calibri" w:cs="Times New Roman"/>
          <w:sz w:val="28"/>
          <w:szCs w:val="28"/>
          <w:lang w:eastAsia="ar-SA"/>
        </w:rPr>
        <w:t xml:space="preserve">VAS “Latvijas Dzelzceļš” (turpmāk - </w:t>
      </w:r>
      <w:proofErr w:type="spellStart"/>
      <w:r w:rsidRPr="00794D49">
        <w:rPr>
          <w:rFonts w:eastAsia="Calibri" w:cs="Times New Roman"/>
          <w:sz w:val="28"/>
          <w:szCs w:val="28"/>
          <w:lang w:eastAsia="ar-SA"/>
        </w:rPr>
        <w:t>LDz</w:t>
      </w:r>
      <w:proofErr w:type="spellEnd"/>
      <w:r w:rsidRPr="00794D49">
        <w:rPr>
          <w:rFonts w:eastAsia="Calibri" w:cs="Times New Roman"/>
          <w:sz w:val="28"/>
          <w:szCs w:val="28"/>
          <w:lang w:eastAsia="ar-SA"/>
        </w:rPr>
        <w:t xml:space="preserve">) pārskata perioda ietvaros turpināja darbu pie lielā projekta </w:t>
      </w:r>
      <w:r w:rsidR="00EB3612">
        <w:rPr>
          <w:rFonts w:eastAsia="Calibri" w:cs="Times New Roman"/>
          <w:sz w:val="28"/>
          <w:szCs w:val="28"/>
          <w:lang w:eastAsia="ar-SA"/>
        </w:rPr>
        <w:t>“</w:t>
      </w:r>
      <w:r w:rsidRPr="00794D49">
        <w:rPr>
          <w:rFonts w:eastAsia="Calibri" w:cs="Times New Roman"/>
          <w:sz w:val="28"/>
          <w:szCs w:val="28"/>
          <w:lang w:eastAsia="ar-SA"/>
        </w:rPr>
        <w:t>Latvijas dzelzceļa tīkla elektrifikācija</w:t>
      </w:r>
      <w:r w:rsidR="00EB3612">
        <w:rPr>
          <w:rFonts w:eastAsia="Calibri" w:cs="Times New Roman"/>
          <w:sz w:val="28"/>
          <w:szCs w:val="28"/>
          <w:lang w:eastAsia="ar-SA"/>
        </w:rPr>
        <w:t>”</w:t>
      </w:r>
      <w:r w:rsidRPr="00794D49">
        <w:rPr>
          <w:rFonts w:eastAsia="Calibri" w:cs="Times New Roman"/>
          <w:sz w:val="28"/>
          <w:szCs w:val="28"/>
          <w:lang w:eastAsia="ar-SA"/>
        </w:rPr>
        <w:t xml:space="preserve"> dokumentācijas sagatavošanas. Procesa ietvaros tiek nodrošināta aktīva komunikācija un viedokļu apmaiņa organizējot sanāksmes ar JASPERS konsultantiem, dzelzceļa jomas ekspertiem, kā arī vides jautājumu un klimata izmaiņu jomas speciālistiem. </w:t>
      </w:r>
      <w:proofErr w:type="spellStart"/>
      <w:r w:rsidRPr="00794D49">
        <w:rPr>
          <w:rFonts w:eastAsia="Calibri" w:cs="Times New Roman"/>
          <w:sz w:val="28"/>
          <w:szCs w:val="28"/>
          <w:lang w:eastAsia="ar-SA"/>
        </w:rPr>
        <w:t>LDz</w:t>
      </w:r>
      <w:proofErr w:type="spellEnd"/>
      <w:r w:rsidRPr="00794D49">
        <w:rPr>
          <w:rFonts w:eastAsia="Calibri" w:cs="Times New Roman"/>
          <w:sz w:val="28"/>
          <w:szCs w:val="28"/>
          <w:lang w:eastAsia="ar-SA"/>
        </w:rPr>
        <w:t xml:space="preserve"> pārskata perioda ietvaros ir turpinājusi darbu pie biznesa plāna izstrādes atbilstoši MK 2017. gada 17. janvāra sēdes protoko</w:t>
      </w:r>
      <w:r w:rsidR="006B34F7">
        <w:rPr>
          <w:rFonts w:eastAsia="Calibri" w:cs="Times New Roman"/>
          <w:sz w:val="28"/>
          <w:szCs w:val="28"/>
          <w:lang w:eastAsia="ar-SA"/>
        </w:rPr>
        <w:t>la Nr. 3 39 § 6.</w:t>
      </w:r>
      <w:r w:rsidR="005223B3">
        <w:rPr>
          <w:rFonts w:eastAsia="Calibri" w:cs="Times New Roman"/>
          <w:sz w:val="28"/>
          <w:szCs w:val="28"/>
          <w:lang w:eastAsia="ar-SA"/>
        </w:rPr>
        <w:t> </w:t>
      </w:r>
      <w:r w:rsidR="006B34F7">
        <w:rPr>
          <w:rFonts w:eastAsia="Calibri" w:cs="Times New Roman"/>
          <w:sz w:val="28"/>
          <w:szCs w:val="28"/>
          <w:lang w:eastAsia="ar-SA"/>
        </w:rPr>
        <w:t xml:space="preserve">punktam, kā arī, </w:t>
      </w:r>
      <w:r w:rsidRPr="00794D49">
        <w:rPr>
          <w:rFonts w:eastAsia="Calibri" w:cs="Times New Roman"/>
          <w:sz w:val="28"/>
          <w:szCs w:val="28"/>
          <w:lang w:eastAsia="ar-SA"/>
        </w:rPr>
        <w:t>ievērojot protokola 7.</w:t>
      </w:r>
      <w:r w:rsidR="005223B3">
        <w:rPr>
          <w:rFonts w:eastAsia="Calibri" w:cs="Times New Roman"/>
          <w:sz w:val="28"/>
          <w:szCs w:val="28"/>
          <w:lang w:eastAsia="ar-SA"/>
        </w:rPr>
        <w:t> </w:t>
      </w:r>
      <w:r w:rsidRPr="00794D49">
        <w:rPr>
          <w:rFonts w:eastAsia="Calibri" w:cs="Times New Roman"/>
          <w:sz w:val="28"/>
          <w:szCs w:val="28"/>
          <w:lang w:eastAsia="ar-SA"/>
        </w:rPr>
        <w:t>punktu ir uzsākts dialogs ar Eiropas Investīciju bankas pārstāvjiem par turpmākajām elektrifikācijas projekta finansēšanas iespējām. 2017. gada aprīl</w:t>
      </w:r>
      <w:r w:rsidR="001453CA">
        <w:rPr>
          <w:rFonts w:eastAsia="Calibri" w:cs="Times New Roman"/>
          <w:sz w:val="28"/>
          <w:szCs w:val="28"/>
          <w:lang w:eastAsia="ar-SA"/>
        </w:rPr>
        <w:t>ī</w:t>
      </w:r>
      <w:r w:rsidRPr="00794D49">
        <w:rPr>
          <w:rFonts w:eastAsia="Calibri" w:cs="Times New Roman"/>
          <w:sz w:val="28"/>
          <w:szCs w:val="28"/>
          <w:lang w:eastAsia="ar-SA"/>
        </w:rPr>
        <w:t xml:space="preserve"> paredzēta atbildīgo institūciju tikšanās par projekta dokumentācijas sagatavošanas progresu, kurā plānota Eiropas Komisijas, Eiropas Investīciju bankas un JASPERS speciālistu dalība.</w:t>
      </w:r>
    </w:p>
    <w:p w14:paraId="54993E21" w14:textId="54CE9713" w:rsidR="003E5640" w:rsidRPr="002A1670" w:rsidRDefault="003E5640" w:rsidP="003E5640">
      <w:pPr>
        <w:pStyle w:val="BodyText"/>
        <w:numPr>
          <w:ilvl w:val="0"/>
          <w:numId w:val="1"/>
        </w:numPr>
        <w:spacing w:line="240" w:lineRule="auto"/>
        <w:ind w:left="0" w:firstLine="0"/>
        <w:jc w:val="both"/>
        <w:rPr>
          <w:rFonts w:eastAsia="Calibri"/>
          <w:b w:val="0"/>
          <w:sz w:val="28"/>
          <w:szCs w:val="28"/>
          <w:lang w:val="lv-LV" w:eastAsia="ar-SA"/>
        </w:rPr>
      </w:pPr>
      <w:r w:rsidRPr="002A1670">
        <w:rPr>
          <w:sz w:val="28"/>
          <w:szCs w:val="28"/>
          <w:lang w:val="lv-LV"/>
        </w:rPr>
        <w:t xml:space="preserve">4.2.1.2. pasākuma </w:t>
      </w:r>
      <w:r w:rsidR="00C0054E">
        <w:rPr>
          <w:sz w:val="28"/>
          <w:szCs w:val="28"/>
          <w:lang w:val="lv-LV"/>
        </w:rPr>
        <w:t>“</w:t>
      </w:r>
      <w:r w:rsidRPr="002A1670">
        <w:rPr>
          <w:sz w:val="28"/>
          <w:szCs w:val="28"/>
          <w:lang w:val="lv-LV"/>
        </w:rPr>
        <w:t>Veicināt energoefektivitātes paaugstināšanu valsts ēkās</w:t>
      </w:r>
      <w:r w:rsidR="00C0054E">
        <w:rPr>
          <w:sz w:val="28"/>
          <w:szCs w:val="28"/>
          <w:lang w:val="lv-LV"/>
        </w:rPr>
        <w:t>”</w:t>
      </w:r>
      <w:r w:rsidRPr="002A1670">
        <w:rPr>
          <w:sz w:val="28"/>
          <w:szCs w:val="28"/>
          <w:lang w:val="lv-LV"/>
        </w:rPr>
        <w:t xml:space="preserve"> īstenošanas progress (uz 2017. gada 10. martu)</w:t>
      </w:r>
      <w:r w:rsidRPr="002A1670">
        <w:rPr>
          <w:sz w:val="28"/>
          <w:szCs w:val="28"/>
          <w:vertAlign w:val="superscript"/>
          <w:lang w:val="lv-LV"/>
        </w:rPr>
        <w:footnoteReference w:id="12"/>
      </w:r>
    </w:p>
    <w:p w14:paraId="15F163F6" w14:textId="77777777" w:rsidR="003E5640" w:rsidRPr="001D58A3" w:rsidRDefault="003E5640" w:rsidP="003E5640">
      <w:pPr>
        <w:ind w:right="-766" w:firstLine="567"/>
        <w:jc w:val="both"/>
        <w:rPr>
          <w:rFonts w:cs="Times New Roman"/>
          <w:b/>
          <w:sz w:val="28"/>
          <w:szCs w:val="28"/>
        </w:rPr>
      </w:pPr>
      <w:r w:rsidRPr="001D58A3">
        <w:rPr>
          <w:rFonts w:cs="Times New Roman"/>
          <w:b/>
          <w:sz w:val="28"/>
          <w:szCs w:val="28"/>
        </w:rPr>
        <w:t>Statusa informācija:</w:t>
      </w:r>
    </w:p>
    <w:p w14:paraId="6894A463" w14:textId="18555236" w:rsidR="003E5640" w:rsidRPr="001D58A3" w:rsidRDefault="003E5640" w:rsidP="003E5640">
      <w:pPr>
        <w:ind w:right="-1" w:firstLine="567"/>
        <w:jc w:val="both"/>
        <w:rPr>
          <w:rFonts w:cs="Times New Roman"/>
          <w:sz w:val="28"/>
          <w:szCs w:val="28"/>
        </w:rPr>
      </w:pPr>
      <w:r w:rsidRPr="001D58A3">
        <w:rPr>
          <w:rFonts w:cs="Times New Roman"/>
          <w:sz w:val="28"/>
          <w:szCs w:val="28"/>
        </w:rPr>
        <w:t xml:space="preserve">2016. gada 9. augustā tika apstiprināti </w:t>
      </w:r>
      <w:r>
        <w:rPr>
          <w:rFonts w:cs="Times New Roman"/>
          <w:sz w:val="28"/>
          <w:szCs w:val="28"/>
        </w:rPr>
        <w:t>MK</w:t>
      </w:r>
      <w:r w:rsidRPr="001D58A3">
        <w:rPr>
          <w:rFonts w:cs="Times New Roman"/>
          <w:sz w:val="28"/>
          <w:szCs w:val="28"/>
        </w:rPr>
        <w:t xml:space="preserve"> noteikumi Nr. 534 “Darbības programmas </w:t>
      </w:r>
      <w:r w:rsidR="00C0054E">
        <w:rPr>
          <w:rFonts w:cs="Times New Roman"/>
          <w:sz w:val="28"/>
          <w:szCs w:val="28"/>
        </w:rPr>
        <w:t>“</w:t>
      </w:r>
      <w:r w:rsidRPr="001D58A3">
        <w:rPr>
          <w:rFonts w:cs="Times New Roman"/>
          <w:sz w:val="28"/>
          <w:szCs w:val="28"/>
        </w:rPr>
        <w:t>Izaugsme un nodarbinātība</w:t>
      </w:r>
      <w:r w:rsidR="00C0054E">
        <w:rPr>
          <w:rFonts w:cs="Times New Roman"/>
          <w:sz w:val="28"/>
          <w:szCs w:val="28"/>
        </w:rPr>
        <w:t>”</w:t>
      </w:r>
      <w:r w:rsidRPr="001D58A3">
        <w:rPr>
          <w:rFonts w:cs="Times New Roman"/>
          <w:sz w:val="28"/>
          <w:szCs w:val="28"/>
        </w:rPr>
        <w:t xml:space="preserve"> 4.2.1. </w:t>
      </w:r>
      <w:r w:rsidR="00725454">
        <w:rPr>
          <w:rFonts w:cs="Times New Roman"/>
          <w:sz w:val="28"/>
          <w:szCs w:val="28"/>
        </w:rPr>
        <w:t>SAM</w:t>
      </w:r>
      <w:r w:rsidRPr="001D58A3">
        <w:rPr>
          <w:rFonts w:cs="Times New Roman"/>
          <w:sz w:val="28"/>
          <w:szCs w:val="28"/>
        </w:rPr>
        <w:t xml:space="preserve"> </w:t>
      </w:r>
      <w:r w:rsidR="00C0054E">
        <w:rPr>
          <w:rFonts w:cs="Times New Roman"/>
          <w:sz w:val="28"/>
          <w:szCs w:val="28"/>
        </w:rPr>
        <w:t>“</w:t>
      </w:r>
      <w:r w:rsidRPr="001D58A3">
        <w:rPr>
          <w:rFonts w:cs="Times New Roman"/>
          <w:sz w:val="28"/>
          <w:szCs w:val="28"/>
        </w:rPr>
        <w:t>Veicināt energoefektivitātes paaugstināšanu valsts un dzīvojamās ēkās</w:t>
      </w:r>
      <w:r w:rsidR="00C0054E">
        <w:rPr>
          <w:rFonts w:cs="Times New Roman"/>
          <w:sz w:val="28"/>
          <w:szCs w:val="28"/>
        </w:rPr>
        <w:t>”</w:t>
      </w:r>
      <w:r w:rsidRPr="001D58A3">
        <w:rPr>
          <w:rFonts w:cs="Times New Roman"/>
          <w:sz w:val="28"/>
          <w:szCs w:val="28"/>
        </w:rPr>
        <w:t xml:space="preserve"> 4.2.1.2. pasākuma </w:t>
      </w:r>
      <w:r w:rsidR="00C0054E">
        <w:rPr>
          <w:rFonts w:cs="Times New Roman"/>
          <w:sz w:val="28"/>
          <w:szCs w:val="28"/>
        </w:rPr>
        <w:lastRenderedPageBreak/>
        <w:t>“</w:t>
      </w:r>
      <w:r w:rsidRPr="001D58A3">
        <w:rPr>
          <w:rFonts w:cs="Times New Roman"/>
          <w:sz w:val="28"/>
          <w:szCs w:val="28"/>
        </w:rPr>
        <w:t>Veicināt energoefektivitātes paaugstināšanu valsts ēkās</w:t>
      </w:r>
      <w:r w:rsidR="00C0054E">
        <w:rPr>
          <w:rFonts w:cs="Times New Roman"/>
          <w:sz w:val="28"/>
          <w:szCs w:val="28"/>
        </w:rPr>
        <w:t>”</w:t>
      </w:r>
      <w:r w:rsidRPr="001D58A3">
        <w:rPr>
          <w:rFonts w:cs="Times New Roman"/>
          <w:sz w:val="28"/>
          <w:szCs w:val="28"/>
        </w:rPr>
        <w:t xml:space="preserve"> pirmās projektu iesniegumu atlases kārtas īstenošanas noteikumi” (turpmāk – MK noteikumi Nr.534). 4.2.1.2. pasākuma </w:t>
      </w:r>
      <w:r w:rsidR="00C0054E">
        <w:rPr>
          <w:rFonts w:cs="Times New Roman"/>
          <w:sz w:val="28"/>
          <w:szCs w:val="28"/>
        </w:rPr>
        <w:t>“</w:t>
      </w:r>
      <w:r w:rsidRPr="001D58A3">
        <w:rPr>
          <w:rFonts w:cs="Times New Roman"/>
          <w:sz w:val="28"/>
          <w:szCs w:val="28"/>
        </w:rPr>
        <w:t>Veicināt energoefektivitātes paaugstināšanu valsts ēkās</w:t>
      </w:r>
      <w:r w:rsidR="00C0054E">
        <w:rPr>
          <w:rFonts w:cs="Times New Roman"/>
          <w:sz w:val="28"/>
          <w:szCs w:val="28"/>
        </w:rPr>
        <w:t>”</w:t>
      </w:r>
      <w:r w:rsidRPr="001D58A3">
        <w:rPr>
          <w:rFonts w:cs="Times New Roman"/>
          <w:sz w:val="28"/>
          <w:szCs w:val="28"/>
        </w:rPr>
        <w:t xml:space="preserve"> (turpmāk – 4.2.1.2. pasākums) pirmās projektu iesniegumu atlases kārtas ietvaros kopējais publiskais finansējums ir 82 619 415 </w:t>
      </w:r>
      <w:r w:rsidRPr="001D58A3">
        <w:rPr>
          <w:rFonts w:cs="Times New Roman"/>
          <w:i/>
          <w:sz w:val="28"/>
          <w:szCs w:val="28"/>
        </w:rPr>
        <w:t>euro</w:t>
      </w:r>
      <w:r w:rsidRPr="001D58A3">
        <w:rPr>
          <w:rFonts w:cs="Times New Roman"/>
          <w:sz w:val="28"/>
          <w:szCs w:val="28"/>
        </w:rPr>
        <w:t xml:space="preserve"> (Eiropas Reģionālās attīstības fonda (turpmāk – ERAF) finansējums 70 226 502 </w:t>
      </w:r>
      <w:r w:rsidRPr="001D58A3">
        <w:rPr>
          <w:rFonts w:cs="Times New Roman"/>
          <w:i/>
          <w:sz w:val="28"/>
          <w:szCs w:val="28"/>
        </w:rPr>
        <w:t>euro</w:t>
      </w:r>
      <w:r w:rsidRPr="001D58A3">
        <w:rPr>
          <w:rFonts w:cs="Times New Roman"/>
          <w:sz w:val="28"/>
          <w:szCs w:val="28"/>
        </w:rPr>
        <w:t xml:space="preserve">, valsts budžeta finansējums 12 392 913 </w:t>
      </w:r>
      <w:r w:rsidRPr="001D58A3">
        <w:rPr>
          <w:rFonts w:cs="Times New Roman"/>
          <w:i/>
          <w:sz w:val="28"/>
          <w:szCs w:val="28"/>
        </w:rPr>
        <w:t>euro</w:t>
      </w:r>
      <w:r w:rsidRPr="001D58A3">
        <w:rPr>
          <w:rFonts w:cs="Times New Roman"/>
          <w:sz w:val="28"/>
          <w:szCs w:val="28"/>
        </w:rPr>
        <w:t xml:space="preserve">). </w:t>
      </w:r>
    </w:p>
    <w:p w14:paraId="297369DE" w14:textId="0D11B47F" w:rsidR="003E5640" w:rsidRPr="001D58A3" w:rsidRDefault="003E5640" w:rsidP="003E5640">
      <w:pPr>
        <w:ind w:right="-1" w:firstLine="567"/>
        <w:jc w:val="both"/>
        <w:rPr>
          <w:rFonts w:cs="Times New Roman"/>
          <w:sz w:val="28"/>
          <w:szCs w:val="28"/>
        </w:rPr>
      </w:pPr>
      <w:r w:rsidRPr="001D58A3">
        <w:rPr>
          <w:rFonts w:cs="Times New Roman"/>
          <w:sz w:val="28"/>
          <w:szCs w:val="28"/>
        </w:rPr>
        <w:t>4.2.1.2. pasākuma pirmā projektu iesniegumu atlases kārta tiek īstenota, lai nodrošinātu Eiropas Parlamenta un Padomes 2012. gada 25. oktobra Direktīvā 2012/27/ES par energoefektivitāti, ar ko groza Direktīvas 2009/125/EK un 2010/30/ES, un atceļ Direktīvas 2004/8/</w:t>
      </w:r>
      <w:r>
        <w:rPr>
          <w:rFonts w:cs="Times New Roman"/>
          <w:sz w:val="28"/>
          <w:szCs w:val="28"/>
        </w:rPr>
        <w:t xml:space="preserve">EK un 2006/32/EK noteikto mērķi </w:t>
      </w:r>
      <w:r w:rsidRPr="001D58A3">
        <w:rPr>
          <w:rFonts w:cs="Times New Roman"/>
          <w:sz w:val="28"/>
          <w:szCs w:val="28"/>
        </w:rPr>
        <w:t>katru gadu 3% valdības īpašumā esošo un izmantoto ēku platībās īstenot energoefektivitātes paaugstināšanas pas</w:t>
      </w:r>
      <w:r>
        <w:rPr>
          <w:rFonts w:cs="Times New Roman"/>
          <w:sz w:val="28"/>
          <w:szCs w:val="28"/>
        </w:rPr>
        <w:t>ākumus. Laika periodam no 2016. </w:t>
      </w:r>
      <w:r w:rsidR="00524729">
        <w:rPr>
          <w:rFonts w:cs="Times New Roman"/>
          <w:sz w:val="28"/>
          <w:szCs w:val="28"/>
        </w:rPr>
        <w:t>līdz </w:t>
      </w:r>
      <w:r w:rsidRPr="001D58A3">
        <w:rPr>
          <w:rFonts w:cs="Times New Roman"/>
          <w:sz w:val="28"/>
          <w:szCs w:val="28"/>
        </w:rPr>
        <w:t>2025. gadam nepieciešams energoefektivitātes paaugstināšanas pasākumus īstenot 530 907,01 m</w:t>
      </w:r>
      <w:r w:rsidRPr="001D58A3">
        <w:rPr>
          <w:rFonts w:cs="Times New Roman"/>
          <w:sz w:val="28"/>
          <w:szCs w:val="28"/>
          <w:vertAlign w:val="superscript"/>
        </w:rPr>
        <w:t>2</w:t>
      </w:r>
      <w:r w:rsidRPr="001D58A3">
        <w:rPr>
          <w:rFonts w:cs="Times New Roman"/>
          <w:sz w:val="28"/>
          <w:szCs w:val="28"/>
        </w:rPr>
        <w:t xml:space="preserve">, tam atvēlot kopējo finansējumu 78,8 milj. </w:t>
      </w:r>
      <w:r w:rsidRPr="001D58A3">
        <w:rPr>
          <w:rFonts w:cs="Times New Roman"/>
          <w:i/>
          <w:sz w:val="28"/>
          <w:szCs w:val="28"/>
        </w:rPr>
        <w:t>euro</w:t>
      </w:r>
      <w:r w:rsidRPr="001D58A3">
        <w:rPr>
          <w:rFonts w:cs="Times New Roman"/>
          <w:sz w:val="28"/>
          <w:szCs w:val="28"/>
        </w:rPr>
        <w:t xml:space="preserve"> apmērā</w:t>
      </w:r>
      <w:r>
        <w:rPr>
          <w:rFonts w:cs="Times New Roman"/>
          <w:sz w:val="28"/>
          <w:szCs w:val="28"/>
        </w:rPr>
        <w:t>.</w:t>
      </w:r>
    </w:p>
    <w:p w14:paraId="4BB145CF" w14:textId="0223D2A5" w:rsidR="003E5640" w:rsidRPr="001D58A3" w:rsidRDefault="003E5640" w:rsidP="003E5640">
      <w:pPr>
        <w:ind w:right="-1" w:firstLine="567"/>
        <w:jc w:val="both"/>
        <w:rPr>
          <w:rFonts w:cs="Times New Roman"/>
          <w:sz w:val="28"/>
          <w:szCs w:val="28"/>
        </w:rPr>
      </w:pPr>
      <w:r w:rsidRPr="001D58A3">
        <w:rPr>
          <w:rFonts w:cs="Times New Roman"/>
          <w:sz w:val="28"/>
          <w:szCs w:val="28"/>
        </w:rPr>
        <w:t>4.2.1.2. pasākuma ierobežotā projektu iesniegumu atlase tika uzsākta 2016. gada 19.</w:t>
      </w:r>
      <w:r>
        <w:rPr>
          <w:rFonts w:cs="Times New Roman"/>
          <w:sz w:val="28"/>
          <w:szCs w:val="28"/>
        </w:rPr>
        <w:t> </w:t>
      </w:r>
      <w:r w:rsidRPr="001D58A3">
        <w:rPr>
          <w:rFonts w:cs="Times New Roman"/>
          <w:sz w:val="28"/>
          <w:szCs w:val="28"/>
        </w:rPr>
        <w:t xml:space="preserve">septembrī. Līdz 2017. gada 9. martam </w:t>
      </w:r>
      <w:r>
        <w:rPr>
          <w:rFonts w:cs="Times New Roman"/>
          <w:sz w:val="28"/>
          <w:szCs w:val="28"/>
        </w:rPr>
        <w:t>CFLA</w:t>
      </w:r>
      <w:r w:rsidRPr="001D58A3">
        <w:rPr>
          <w:rFonts w:cs="Times New Roman"/>
          <w:sz w:val="28"/>
          <w:szCs w:val="28"/>
        </w:rPr>
        <w:t xml:space="preserve"> ir iesniegti </w:t>
      </w:r>
      <w:r w:rsidRPr="001D58A3">
        <w:rPr>
          <w:rFonts w:cs="Times New Roman"/>
          <w:bCs/>
          <w:sz w:val="28"/>
          <w:szCs w:val="28"/>
        </w:rPr>
        <w:t>11</w:t>
      </w:r>
      <w:r w:rsidRPr="001D58A3">
        <w:rPr>
          <w:rFonts w:cs="Times New Roman"/>
          <w:b/>
          <w:bCs/>
          <w:sz w:val="28"/>
          <w:szCs w:val="28"/>
        </w:rPr>
        <w:t xml:space="preserve"> </w:t>
      </w:r>
      <w:r w:rsidRPr="001D58A3">
        <w:rPr>
          <w:rFonts w:cs="Times New Roman"/>
          <w:sz w:val="28"/>
          <w:szCs w:val="28"/>
        </w:rPr>
        <w:t xml:space="preserve">projektu iesniegumi. 10 projektu iesniegumi ir iesniegti par Izglītības un zinātnes ministrijas īpašumā esošām ēkām, savukārt 1 projekta iesniegums ir saņemts par </w:t>
      </w:r>
      <w:r>
        <w:rPr>
          <w:rFonts w:cs="Times New Roman"/>
          <w:sz w:val="28"/>
          <w:szCs w:val="28"/>
        </w:rPr>
        <w:t>FM</w:t>
      </w:r>
      <w:r w:rsidRPr="001D58A3">
        <w:rPr>
          <w:rFonts w:cs="Times New Roman"/>
          <w:sz w:val="28"/>
          <w:szCs w:val="28"/>
        </w:rPr>
        <w:t xml:space="preserve"> īpašumā esošu ēku. Projektu iesniegumos iekļauto ēku kopējā platība ir </w:t>
      </w:r>
      <w:r w:rsidRPr="001D58A3">
        <w:rPr>
          <w:rFonts w:cs="Times New Roman"/>
          <w:bCs/>
          <w:sz w:val="28"/>
          <w:szCs w:val="28"/>
        </w:rPr>
        <w:t>42 466,63 m</w:t>
      </w:r>
      <w:r w:rsidRPr="001D58A3">
        <w:rPr>
          <w:rFonts w:cs="Times New Roman"/>
          <w:bCs/>
          <w:sz w:val="28"/>
          <w:szCs w:val="28"/>
          <w:vertAlign w:val="superscript"/>
        </w:rPr>
        <w:t>2</w:t>
      </w:r>
      <w:r w:rsidRPr="001D58A3">
        <w:rPr>
          <w:rFonts w:cs="Times New Roman"/>
          <w:bCs/>
          <w:sz w:val="28"/>
          <w:szCs w:val="28"/>
        </w:rPr>
        <w:t xml:space="preserve"> un kopējais pieprasītā </w:t>
      </w:r>
      <w:r w:rsidRPr="001D58A3">
        <w:rPr>
          <w:rFonts w:cs="Times New Roman"/>
          <w:sz w:val="28"/>
          <w:szCs w:val="28"/>
        </w:rPr>
        <w:t xml:space="preserve">ERAF finansējuma apmērs ir 4 153 621,72 </w:t>
      </w:r>
      <w:r w:rsidRPr="001D58A3">
        <w:rPr>
          <w:rFonts w:cs="Times New Roman"/>
          <w:i/>
          <w:sz w:val="28"/>
          <w:szCs w:val="28"/>
        </w:rPr>
        <w:t xml:space="preserve">euro </w:t>
      </w:r>
      <w:r w:rsidRPr="001D58A3">
        <w:rPr>
          <w:rFonts w:cs="Times New Roman"/>
          <w:sz w:val="28"/>
          <w:szCs w:val="28"/>
        </w:rPr>
        <w:t xml:space="preserve">(skatīt ziņojuma </w:t>
      </w:r>
      <w:r>
        <w:rPr>
          <w:rFonts w:cs="Times New Roman"/>
          <w:sz w:val="28"/>
          <w:szCs w:val="28"/>
        </w:rPr>
        <w:t>3</w:t>
      </w:r>
      <w:r w:rsidRPr="001D58A3">
        <w:rPr>
          <w:rFonts w:cs="Times New Roman"/>
          <w:sz w:val="28"/>
          <w:szCs w:val="28"/>
        </w:rPr>
        <w:t>.pielikuma 1.tabulu).</w:t>
      </w:r>
    </w:p>
    <w:p w14:paraId="6AD00012" w14:textId="06F1D4D2" w:rsidR="003E5640" w:rsidRPr="001D58A3" w:rsidRDefault="003E5640" w:rsidP="003E5640">
      <w:pPr>
        <w:ind w:right="-1" w:firstLine="567"/>
        <w:jc w:val="both"/>
        <w:rPr>
          <w:rFonts w:cs="Times New Roman"/>
          <w:sz w:val="28"/>
          <w:szCs w:val="28"/>
        </w:rPr>
      </w:pPr>
      <w:r w:rsidRPr="001D58A3">
        <w:rPr>
          <w:rFonts w:cs="Times New Roman"/>
          <w:sz w:val="28"/>
          <w:szCs w:val="28"/>
        </w:rPr>
        <w:t>Saskaņā ar ministriju sniegto informāciju līdz 2017.</w:t>
      </w:r>
      <w:r>
        <w:rPr>
          <w:rFonts w:cs="Times New Roman"/>
          <w:sz w:val="28"/>
          <w:szCs w:val="28"/>
        </w:rPr>
        <w:t> </w:t>
      </w:r>
      <w:r w:rsidRPr="001D58A3">
        <w:rPr>
          <w:rFonts w:cs="Times New Roman"/>
          <w:sz w:val="28"/>
          <w:szCs w:val="28"/>
        </w:rPr>
        <w:t>gada 31.</w:t>
      </w:r>
      <w:r>
        <w:rPr>
          <w:rFonts w:cs="Times New Roman"/>
          <w:sz w:val="28"/>
          <w:szCs w:val="28"/>
        </w:rPr>
        <w:t> </w:t>
      </w:r>
      <w:r w:rsidRPr="001D58A3">
        <w:rPr>
          <w:rFonts w:cs="Times New Roman"/>
          <w:sz w:val="28"/>
          <w:szCs w:val="28"/>
        </w:rPr>
        <w:t xml:space="preserve">decembrim ministrijas (izņemot Satiksmes ministriju un Veselības ministriju, kas Ekonomikas ministrijai </w:t>
      </w:r>
      <w:r w:rsidR="00AB3208">
        <w:rPr>
          <w:rFonts w:cs="Times New Roman"/>
          <w:sz w:val="28"/>
          <w:szCs w:val="28"/>
        </w:rPr>
        <w:t>(turpm</w:t>
      </w:r>
      <w:r w:rsidR="006B34F7">
        <w:rPr>
          <w:rFonts w:cs="Times New Roman"/>
          <w:sz w:val="28"/>
          <w:szCs w:val="28"/>
        </w:rPr>
        <w:t xml:space="preserve">āk – EM) </w:t>
      </w:r>
      <w:r w:rsidRPr="001D58A3">
        <w:rPr>
          <w:rFonts w:cs="Times New Roman"/>
          <w:sz w:val="28"/>
          <w:szCs w:val="28"/>
        </w:rPr>
        <w:t>nav sniegušas informāciju par plānotajiem projektu iesniegumiem) plānojušas CFLA iesniegt 96 projektu iesniegumus. Plānotā projektu iesniegumos iekļauto ēku kopējā platība ir 352 006,20 m</w:t>
      </w:r>
      <w:r w:rsidRPr="001D58A3">
        <w:rPr>
          <w:rFonts w:cs="Times New Roman"/>
          <w:sz w:val="28"/>
          <w:szCs w:val="28"/>
          <w:vertAlign w:val="superscript"/>
        </w:rPr>
        <w:t>2</w:t>
      </w:r>
      <w:r w:rsidRPr="001D58A3">
        <w:rPr>
          <w:rFonts w:cs="Times New Roman"/>
          <w:sz w:val="28"/>
          <w:szCs w:val="28"/>
        </w:rPr>
        <w:t xml:space="preserve">, un kopējais projektos plānotais ERAF finansējuma apmērs ir 51 663 776,10 </w:t>
      </w:r>
      <w:r w:rsidRPr="001D58A3">
        <w:rPr>
          <w:rFonts w:cs="Times New Roman"/>
          <w:i/>
          <w:sz w:val="28"/>
          <w:szCs w:val="28"/>
        </w:rPr>
        <w:t>euro</w:t>
      </w:r>
      <w:r w:rsidRPr="001D58A3">
        <w:rPr>
          <w:rFonts w:cs="Times New Roman"/>
          <w:sz w:val="28"/>
          <w:szCs w:val="28"/>
        </w:rPr>
        <w:t xml:space="preserve">, tādējādi izpildot 62,53% no 4.2.1.2.pasākuma pirmās projektu iesniegumu atlases kārtas ietvaros ministrijām pieejamā finansējuma. </w:t>
      </w:r>
    </w:p>
    <w:p w14:paraId="489FA5A1" w14:textId="067E41D4" w:rsidR="003E5640" w:rsidRPr="001D58A3" w:rsidRDefault="003E5640" w:rsidP="003E5640">
      <w:pPr>
        <w:ind w:right="-1" w:firstLine="567"/>
        <w:jc w:val="both"/>
        <w:rPr>
          <w:rFonts w:cs="Times New Roman"/>
          <w:sz w:val="28"/>
          <w:szCs w:val="28"/>
        </w:rPr>
      </w:pPr>
      <w:r w:rsidRPr="001D58A3">
        <w:rPr>
          <w:rFonts w:cs="Times New Roman"/>
          <w:sz w:val="28"/>
          <w:szCs w:val="28"/>
        </w:rPr>
        <w:t xml:space="preserve">Aizsardzības ministrijas un </w:t>
      </w:r>
      <w:r>
        <w:rPr>
          <w:rFonts w:cs="Times New Roman"/>
          <w:sz w:val="28"/>
          <w:szCs w:val="28"/>
        </w:rPr>
        <w:t>FM</w:t>
      </w:r>
      <w:r w:rsidRPr="001D58A3">
        <w:rPr>
          <w:rFonts w:cs="Times New Roman"/>
          <w:sz w:val="28"/>
          <w:szCs w:val="28"/>
        </w:rPr>
        <w:t xml:space="preserve"> sniegtajā informācijā </w:t>
      </w:r>
      <w:r w:rsidR="006B34F7">
        <w:rPr>
          <w:rFonts w:cs="Times New Roman"/>
          <w:sz w:val="28"/>
          <w:szCs w:val="28"/>
        </w:rPr>
        <w:t>EM</w:t>
      </w:r>
      <w:r w:rsidRPr="001D58A3">
        <w:rPr>
          <w:rFonts w:cs="Times New Roman"/>
          <w:sz w:val="28"/>
          <w:szCs w:val="28"/>
        </w:rPr>
        <w:t xml:space="preserve"> par 2017.</w:t>
      </w:r>
      <w:r>
        <w:rPr>
          <w:rFonts w:cs="Times New Roman"/>
          <w:sz w:val="28"/>
          <w:szCs w:val="28"/>
        </w:rPr>
        <w:t> </w:t>
      </w:r>
      <w:r w:rsidRPr="001D58A3">
        <w:rPr>
          <w:rFonts w:cs="Times New Roman"/>
          <w:sz w:val="28"/>
          <w:szCs w:val="28"/>
        </w:rPr>
        <w:t>gadā plānotajiem projektiem pieprasītais kopā nepieciešamais finansējums pārsniedz 4.2.1.2.</w:t>
      </w:r>
      <w:r w:rsidR="00725454">
        <w:rPr>
          <w:rFonts w:cs="Times New Roman"/>
          <w:sz w:val="28"/>
          <w:szCs w:val="28"/>
        </w:rPr>
        <w:t> </w:t>
      </w:r>
      <w:r w:rsidRPr="001D58A3">
        <w:rPr>
          <w:rFonts w:cs="Times New Roman"/>
          <w:sz w:val="28"/>
          <w:szCs w:val="28"/>
        </w:rPr>
        <w:t xml:space="preserve">pasākuma pirmās projektu iesniegumu atlases kārtas ietvaros attiecīgajām ministrijām pieejamo finansējumu, savukārt, citām ministrijām plānoti projekti </w:t>
      </w:r>
      <w:r>
        <w:rPr>
          <w:rFonts w:cs="Times New Roman"/>
          <w:sz w:val="28"/>
          <w:szCs w:val="28"/>
        </w:rPr>
        <w:t>mazākā apmērā (skatīt ziņojuma 3</w:t>
      </w:r>
      <w:r w:rsidRPr="001D58A3">
        <w:rPr>
          <w:rFonts w:cs="Times New Roman"/>
          <w:sz w:val="28"/>
          <w:szCs w:val="28"/>
        </w:rPr>
        <w:t>.pielikuma 2.tabulu).</w:t>
      </w:r>
    </w:p>
    <w:p w14:paraId="2FA1EB54" w14:textId="77777777" w:rsidR="003E5640" w:rsidRPr="001D58A3" w:rsidRDefault="003E5640" w:rsidP="003E5640">
      <w:pPr>
        <w:ind w:right="-766"/>
        <w:jc w:val="both"/>
        <w:rPr>
          <w:rFonts w:cs="Times New Roman"/>
          <w:b/>
          <w:sz w:val="28"/>
          <w:szCs w:val="28"/>
        </w:rPr>
      </w:pPr>
      <w:r w:rsidRPr="001D58A3">
        <w:rPr>
          <w:rFonts w:cs="Times New Roman"/>
          <w:b/>
          <w:sz w:val="28"/>
          <w:szCs w:val="28"/>
        </w:rPr>
        <w:t>Galvenās apzinātās problēmas, kas kavē 4.2.1.2. pasākuma īstenošanu:</w:t>
      </w:r>
    </w:p>
    <w:p w14:paraId="71CDC72F" w14:textId="6D40285C" w:rsidR="003E5640" w:rsidRPr="001D58A3" w:rsidRDefault="003E5640" w:rsidP="003E5640">
      <w:pPr>
        <w:numPr>
          <w:ilvl w:val="0"/>
          <w:numId w:val="4"/>
        </w:numPr>
        <w:spacing w:after="160" w:line="259" w:lineRule="auto"/>
        <w:ind w:left="567" w:hanging="283"/>
        <w:contextualSpacing/>
        <w:jc w:val="both"/>
        <w:rPr>
          <w:rFonts w:cs="Times New Roman"/>
          <w:sz w:val="28"/>
          <w:szCs w:val="28"/>
        </w:rPr>
      </w:pPr>
      <w:r w:rsidRPr="001D58A3">
        <w:rPr>
          <w:rFonts w:cs="Times New Roman"/>
          <w:sz w:val="28"/>
          <w:szCs w:val="28"/>
        </w:rPr>
        <w:t xml:space="preserve">lēni </w:t>
      </w:r>
      <w:r w:rsidR="00C2561E">
        <w:rPr>
          <w:rFonts w:cs="Times New Roman"/>
          <w:sz w:val="28"/>
          <w:szCs w:val="28"/>
        </w:rPr>
        <w:t xml:space="preserve">tiek </w:t>
      </w:r>
      <w:r w:rsidRPr="001D58A3">
        <w:rPr>
          <w:rFonts w:cs="Times New Roman"/>
          <w:sz w:val="28"/>
          <w:szCs w:val="28"/>
        </w:rPr>
        <w:t>gatavo</w:t>
      </w:r>
      <w:r w:rsidR="00C2561E">
        <w:rPr>
          <w:rFonts w:cs="Times New Roman"/>
          <w:sz w:val="28"/>
          <w:szCs w:val="28"/>
        </w:rPr>
        <w:t>ti</w:t>
      </w:r>
      <w:r w:rsidRPr="001D58A3">
        <w:rPr>
          <w:rFonts w:cs="Times New Roman"/>
          <w:sz w:val="28"/>
          <w:szCs w:val="28"/>
        </w:rPr>
        <w:t xml:space="preserve"> un </w:t>
      </w:r>
      <w:r w:rsidR="00C2561E">
        <w:rPr>
          <w:rFonts w:cs="Times New Roman"/>
          <w:sz w:val="28"/>
          <w:szCs w:val="28"/>
        </w:rPr>
        <w:t xml:space="preserve">novēloti </w:t>
      </w:r>
      <w:r w:rsidRPr="001D58A3">
        <w:rPr>
          <w:rFonts w:cs="Times New Roman"/>
          <w:sz w:val="28"/>
          <w:szCs w:val="28"/>
        </w:rPr>
        <w:t>iesnie</w:t>
      </w:r>
      <w:r w:rsidR="00C2561E">
        <w:rPr>
          <w:rFonts w:cs="Times New Roman"/>
          <w:sz w:val="28"/>
          <w:szCs w:val="28"/>
        </w:rPr>
        <w:t>gti projektu iesniegumi</w:t>
      </w:r>
      <w:r w:rsidRPr="001D58A3">
        <w:rPr>
          <w:rFonts w:cs="Times New Roman"/>
          <w:sz w:val="28"/>
          <w:szCs w:val="28"/>
        </w:rPr>
        <w:t>, jo to sagatavošanai un saskaņošanai ar būvvaldēm ir nepieciešams ilgāks laiks;</w:t>
      </w:r>
    </w:p>
    <w:p w14:paraId="7E5F55D3" w14:textId="77777777" w:rsidR="003E5640" w:rsidRPr="001D58A3" w:rsidRDefault="003E5640" w:rsidP="003E5640">
      <w:pPr>
        <w:numPr>
          <w:ilvl w:val="0"/>
          <w:numId w:val="4"/>
        </w:numPr>
        <w:spacing w:after="160" w:line="259" w:lineRule="auto"/>
        <w:ind w:left="567" w:hanging="283"/>
        <w:contextualSpacing/>
        <w:jc w:val="both"/>
        <w:rPr>
          <w:rFonts w:asciiTheme="minorHAnsi" w:hAnsiTheme="minorHAnsi"/>
          <w:sz w:val="28"/>
          <w:szCs w:val="28"/>
        </w:rPr>
      </w:pPr>
      <w:r w:rsidRPr="001D58A3">
        <w:rPr>
          <w:rFonts w:cs="Times New Roman"/>
          <w:sz w:val="28"/>
          <w:szCs w:val="28"/>
        </w:rPr>
        <w:t>CFLA iesniegtie projekti ir zemā kvalitātē (īpaši tehniskā dokumentācija), kā rezultātā projekti tiek vairākkārt precizēti;</w:t>
      </w:r>
    </w:p>
    <w:p w14:paraId="2A6C7451" w14:textId="09162A0A" w:rsidR="003E5640" w:rsidRPr="00C8339C" w:rsidRDefault="00C2561E" w:rsidP="003E5640">
      <w:pPr>
        <w:numPr>
          <w:ilvl w:val="0"/>
          <w:numId w:val="4"/>
        </w:numPr>
        <w:spacing w:after="160" w:line="259" w:lineRule="auto"/>
        <w:ind w:left="567" w:hanging="283"/>
        <w:contextualSpacing/>
        <w:jc w:val="both"/>
        <w:rPr>
          <w:rFonts w:asciiTheme="minorHAnsi" w:hAnsiTheme="minorHAnsi"/>
          <w:sz w:val="28"/>
          <w:szCs w:val="28"/>
        </w:rPr>
      </w:pPr>
      <w:r>
        <w:rPr>
          <w:rFonts w:cs="Times New Roman"/>
          <w:sz w:val="28"/>
          <w:szCs w:val="28"/>
        </w:rPr>
        <w:lastRenderedPageBreak/>
        <w:t>Pro</w:t>
      </w:r>
      <w:r w:rsidR="00941CC9">
        <w:rPr>
          <w:rFonts w:cs="Times New Roman"/>
          <w:sz w:val="28"/>
          <w:szCs w:val="28"/>
        </w:rPr>
        <w:t>je</w:t>
      </w:r>
      <w:r>
        <w:rPr>
          <w:rFonts w:cs="Times New Roman"/>
          <w:sz w:val="28"/>
          <w:szCs w:val="28"/>
        </w:rPr>
        <w:t xml:space="preserve">ktu īstenotāju </w:t>
      </w:r>
      <w:r w:rsidR="003E5640" w:rsidRPr="001D58A3">
        <w:rPr>
          <w:rFonts w:cs="Times New Roman"/>
          <w:sz w:val="28"/>
          <w:szCs w:val="28"/>
        </w:rPr>
        <w:t>plāni nesniedz pārliecību, ka kopumā tiks savlaicīgi uzsākti projekti visā pieejamā apjomā atbilstoši kvotai, savukārt, ir gadījumi, kad pieprasījums ir lielāks.</w:t>
      </w:r>
    </w:p>
    <w:p w14:paraId="1DB71A39" w14:textId="77777777" w:rsidR="003E5640" w:rsidRPr="001D58A3" w:rsidRDefault="003E5640" w:rsidP="003E5640">
      <w:pPr>
        <w:jc w:val="both"/>
        <w:rPr>
          <w:rFonts w:cs="Times New Roman"/>
          <w:b/>
          <w:sz w:val="28"/>
          <w:szCs w:val="28"/>
        </w:rPr>
      </w:pPr>
      <w:r w:rsidRPr="001D58A3">
        <w:rPr>
          <w:rFonts w:cs="Times New Roman"/>
          <w:b/>
          <w:sz w:val="28"/>
          <w:szCs w:val="28"/>
        </w:rPr>
        <w:t>Plānotā rīcība, lai novērstu augstāk minētās problēmas:</w:t>
      </w:r>
    </w:p>
    <w:p w14:paraId="1475CB89" w14:textId="61238DD2" w:rsidR="003E5640" w:rsidRPr="003F11A9" w:rsidRDefault="006B34F7" w:rsidP="003E5640">
      <w:pPr>
        <w:numPr>
          <w:ilvl w:val="0"/>
          <w:numId w:val="3"/>
        </w:numPr>
        <w:spacing w:after="160" w:line="259" w:lineRule="auto"/>
        <w:contextualSpacing/>
        <w:jc w:val="both"/>
        <w:rPr>
          <w:rFonts w:cs="Times New Roman"/>
          <w:sz w:val="28"/>
          <w:szCs w:val="28"/>
        </w:rPr>
      </w:pPr>
      <w:r>
        <w:rPr>
          <w:rFonts w:cs="Times New Roman"/>
          <w:sz w:val="28"/>
          <w:szCs w:val="28"/>
        </w:rPr>
        <w:t>EM 2017.gada</w:t>
      </w:r>
      <w:r w:rsidR="003E5640" w:rsidRPr="003F11A9">
        <w:rPr>
          <w:rFonts w:cs="Times New Roman"/>
          <w:sz w:val="28"/>
          <w:szCs w:val="28"/>
        </w:rPr>
        <w:t xml:space="preserve"> aprīlī virzīs priekšlikumu izmaiņ</w:t>
      </w:r>
      <w:r w:rsidR="00C2561E">
        <w:rPr>
          <w:rFonts w:cs="Times New Roman"/>
          <w:sz w:val="28"/>
          <w:szCs w:val="28"/>
        </w:rPr>
        <w:t>ām</w:t>
      </w:r>
      <w:r w:rsidR="003E5640" w:rsidRPr="003F11A9">
        <w:rPr>
          <w:rFonts w:cs="Times New Roman"/>
          <w:sz w:val="28"/>
          <w:szCs w:val="28"/>
        </w:rPr>
        <w:t xml:space="preserve"> 4.2.1.2. pasākuma pirmās kārtas projektu iesniegumu atlases nolikumā, 1.pielikumā “Projekta iesnieguma veidlapa un tās pielikumi”, 2.pielikumā “Projekta iesnieguma veidlapas aizpildīšanas metodika” un 4.pielikumā “Projektu iesniegumu vērtēšanas kritēriju piemērošanas metodika”, samazinot projekta iesniegumam pievienojamo dokumentu apjomu, lai paātrinātu pro</w:t>
      </w:r>
      <w:r w:rsidR="003E5640">
        <w:rPr>
          <w:rFonts w:cs="Times New Roman"/>
          <w:sz w:val="28"/>
          <w:szCs w:val="28"/>
        </w:rPr>
        <w:t xml:space="preserve">jektu iesniegumu </w:t>
      </w:r>
      <w:r w:rsidR="00C2561E">
        <w:rPr>
          <w:rFonts w:cs="Times New Roman"/>
          <w:sz w:val="28"/>
          <w:szCs w:val="28"/>
        </w:rPr>
        <w:t>sagatavošanu un virzību</w:t>
      </w:r>
      <w:r w:rsidR="003E5640">
        <w:rPr>
          <w:rFonts w:cs="Times New Roman"/>
          <w:sz w:val="28"/>
          <w:szCs w:val="28"/>
        </w:rPr>
        <w:t>.</w:t>
      </w:r>
    </w:p>
    <w:p w14:paraId="060DFD8C" w14:textId="2C6E53FF" w:rsidR="003E5640" w:rsidRPr="003F11A9" w:rsidRDefault="003E5640" w:rsidP="003E5640">
      <w:pPr>
        <w:numPr>
          <w:ilvl w:val="0"/>
          <w:numId w:val="3"/>
        </w:numPr>
        <w:spacing w:after="160" w:line="259" w:lineRule="auto"/>
        <w:contextualSpacing/>
        <w:jc w:val="both"/>
        <w:rPr>
          <w:rFonts w:cs="Times New Roman"/>
          <w:sz w:val="28"/>
          <w:szCs w:val="28"/>
        </w:rPr>
      </w:pPr>
      <w:r>
        <w:rPr>
          <w:rFonts w:cs="Times New Roman"/>
          <w:sz w:val="28"/>
          <w:szCs w:val="28"/>
        </w:rPr>
        <w:t>L</w:t>
      </w:r>
      <w:r w:rsidRPr="003F11A9">
        <w:rPr>
          <w:rFonts w:cs="Times New Roman"/>
          <w:sz w:val="28"/>
          <w:szCs w:val="28"/>
        </w:rPr>
        <w:t xml:space="preserve">ai maksimāli izmantotu finansējumu iestādēm, kur ir konstatēts pieprasījums nepieciešamam finansējumam atbilstoši pasākuma mērķim, bet līdz šim nav atļautas tāda veida atbalstāmās darbības, </w:t>
      </w:r>
      <w:r w:rsidR="006B34F7">
        <w:rPr>
          <w:rFonts w:cs="Times New Roman"/>
          <w:sz w:val="28"/>
          <w:szCs w:val="28"/>
        </w:rPr>
        <w:t>EM</w:t>
      </w:r>
      <w:r w:rsidRPr="003F11A9">
        <w:rPr>
          <w:rFonts w:cs="Times New Roman"/>
          <w:sz w:val="28"/>
          <w:szCs w:val="28"/>
        </w:rPr>
        <w:t xml:space="preserve"> sadarbībā ar </w:t>
      </w:r>
      <w:r>
        <w:rPr>
          <w:rFonts w:cs="Times New Roman"/>
          <w:sz w:val="28"/>
          <w:szCs w:val="28"/>
        </w:rPr>
        <w:t>FM</w:t>
      </w:r>
      <w:r w:rsidRPr="003F11A9">
        <w:rPr>
          <w:rFonts w:cs="Times New Roman"/>
          <w:sz w:val="28"/>
          <w:szCs w:val="28"/>
        </w:rPr>
        <w:t xml:space="preserve"> izskatīs iespēju </w:t>
      </w:r>
      <w:r w:rsidR="00C2561E">
        <w:rPr>
          <w:rFonts w:cs="Times New Roman"/>
          <w:sz w:val="28"/>
          <w:szCs w:val="28"/>
        </w:rPr>
        <w:t xml:space="preserve">paplašināt atbalstāmās darbības, ļaujot uz atbalstu </w:t>
      </w:r>
      <w:r w:rsidRPr="003F11A9">
        <w:rPr>
          <w:rFonts w:cs="Times New Roman"/>
          <w:sz w:val="28"/>
          <w:szCs w:val="28"/>
        </w:rPr>
        <w:t xml:space="preserve"> pretendēt arī augstākās izglītības iestāžu dienesta viesnīcām, veicot grozījumus MK noteikumos Nr. 534.</w:t>
      </w:r>
    </w:p>
    <w:p w14:paraId="61C48EDE" w14:textId="7B461724" w:rsidR="003E5640" w:rsidRPr="001D58A3" w:rsidRDefault="006B34F7" w:rsidP="003E5640">
      <w:pPr>
        <w:numPr>
          <w:ilvl w:val="0"/>
          <w:numId w:val="3"/>
        </w:numPr>
        <w:spacing w:after="160" w:line="259" w:lineRule="auto"/>
        <w:contextualSpacing/>
        <w:jc w:val="both"/>
        <w:rPr>
          <w:rFonts w:cs="Times New Roman"/>
          <w:sz w:val="28"/>
          <w:szCs w:val="28"/>
        </w:rPr>
      </w:pPr>
      <w:r>
        <w:rPr>
          <w:rFonts w:cs="Times New Roman"/>
          <w:sz w:val="28"/>
          <w:szCs w:val="28"/>
        </w:rPr>
        <w:t>EM</w:t>
      </w:r>
      <w:r w:rsidR="003E5640" w:rsidRPr="003F11A9">
        <w:rPr>
          <w:rFonts w:cs="Times New Roman"/>
          <w:sz w:val="28"/>
          <w:szCs w:val="28"/>
        </w:rPr>
        <w:t xml:space="preserve"> sadarbībā ar CFLA un FM 2017.</w:t>
      </w:r>
      <w:r w:rsidR="003E5640">
        <w:rPr>
          <w:rFonts w:cs="Times New Roman"/>
          <w:sz w:val="28"/>
          <w:szCs w:val="28"/>
        </w:rPr>
        <w:t> </w:t>
      </w:r>
      <w:r w:rsidR="003E5640" w:rsidRPr="003F11A9">
        <w:rPr>
          <w:rFonts w:cs="Times New Roman"/>
          <w:sz w:val="28"/>
          <w:szCs w:val="28"/>
        </w:rPr>
        <w:t xml:space="preserve">gada martā – aprīlī veiks individuālas pārrunas ar ministrijām, lai precizētu plānoto projektu iesniegšanas plānus un naudas plūsmu, kā arī izrunātu citus </w:t>
      </w:r>
      <w:proofErr w:type="spellStart"/>
      <w:r w:rsidR="003E5640" w:rsidRPr="003F11A9">
        <w:rPr>
          <w:rFonts w:cs="Times New Roman"/>
          <w:sz w:val="28"/>
          <w:szCs w:val="28"/>
        </w:rPr>
        <w:t>problēmjautājumus</w:t>
      </w:r>
      <w:proofErr w:type="spellEnd"/>
      <w:r w:rsidR="003E5640" w:rsidRPr="003F11A9">
        <w:rPr>
          <w:rFonts w:cs="Times New Roman"/>
          <w:sz w:val="28"/>
          <w:szCs w:val="28"/>
        </w:rPr>
        <w:t>.</w:t>
      </w:r>
      <w:r>
        <w:rPr>
          <w:rFonts w:cs="Times New Roman"/>
          <w:sz w:val="28"/>
          <w:szCs w:val="28"/>
        </w:rPr>
        <w:t xml:space="preserve"> EM 2017.gada 23.martā izsūtījusi informācijas pieprasījumus par projektu plāniem.</w:t>
      </w:r>
    </w:p>
    <w:p w14:paraId="26FF1FC1" w14:textId="5FB1716A" w:rsidR="003E5640" w:rsidRPr="009B2930" w:rsidRDefault="003E5640" w:rsidP="005223B3">
      <w:pPr>
        <w:pStyle w:val="BodyText"/>
        <w:numPr>
          <w:ilvl w:val="0"/>
          <w:numId w:val="1"/>
        </w:numPr>
        <w:spacing w:line="240" w:lineRule="auto"/>
        <w:ind w:left="0" w:firstLine="0"/>
        <w:jc w:val="both"/>
        <w:rPr>
          <w:rFonts w:eastAsia="Calibri"/>
          <w:b w:val="0"/>
          <w:sz w:val="28"/>
          <w:szCs w:val="28"/>
          <w:lang w:val="lv-LV" w:eastAsia="ar-SA"/>
        </w:rPr>
      </w:pPr>
      <w:r w:rsidRPr="00A53BE0">
        <w:rPr>
          <w:rFonts w:eastAsia="Calibri"/>
          <w:sz w:val="28"/>
          <w:szCs w:val="28"/>
          <w:lang w:val="lv-LV" w:eastAsia="ar-SA"/>
        </w:rPr>
        <w:t xml:space="preserve">7.2.1.2. pasākuma </w:t>
      </w:r>
      <w:r w:rsidR="00C0054E" w:rsidRPr="00A53BE0">
        <w:rPr>
          <w:rFonts w:eastAsia="Calibri"/>
          <w:sz w:val="28"/>
          <w:szCs w:val="28"/>
          <w:lang w:val="lv-LV" w:eastAsia="ar-SA"/>
        </w:rPr>
        <w:t>“</w:t>
      </w:r>
      <w:r w:rsidRPr="00A53BE0">
        <w:rPr>
          <w:rFonts w:eastAsia="Calibri"/>
          <w:sz w:val="28"/>
          <w:szCs w:val="28"/>
          <w:lang w:val="lv-LV" w:eastAsia="ar-SA"/>
        </w:rPr>
        <w:t>Sākotnējās profesionālās izglītības programmu īstenošana Jauniešu garantijas ietvaros”</w:t>
      </w:r>
      <w:r w:rsidR="00C0054E">
        <w:rPr>
          <w:rFonts w:eastAsia="Calibri"/>
          <w:b w:val="0"/>
          <w:sz w:val="28"/>
          <w:szCs w:val="28"/>
          <w:lang w:val="lv-LV" w:eastAsia="ar-SA"/>
        </w:rPr>
        <w:t xml:space="preserve"> (turpmāk – </w:t>
      </w:r>
      <w:r w:rsidR="00C0054E" w:rsidRPr="009B2930">
        <w:rPr>
          <w:rFonts w:eastAsia="Calibri"/>
          <w:b w:val="0"/>
          <w:sz w:val="28"/>
          <w:szCs w:val="28"/>
          <w:lang w:val="lv-LV" w:eastAsia="ar-SA"/>
        </w:rPr>
        <w:t>7.2.1.2. pasākum</w:t>
      </w:r>
      <w:r w:rsidR="00C0054E">
        <w:rPr>
          <w:rFonts w:eastAsia="Calibri"/>
          <w:b w:val="0"/>
          <w:sz w:val="28"/>
          <w:szCs w:val="28"/>
          <w:lang w:val="lv-LV" w:eastAsia="ar-SA"/>
        </w:rPr>
        <w:t>s)</w:t>
      </w:r>
      <w:r w:rsidRPr="009B2930">
        <w:rPr>
          <w:rFonts w:eastAsia="Calibri"/>
          <w:b w:val="0"/>
          <w:sz w:val="28"/>
          <w:szCs w:val="28"/>
          <w:lang w:val="lv-LV" w:eastAsia="ar-SA"/>
        </w:rPr>
        <w:t xml:space="preserve"> un 8</w:t>
      </w:r>
      <w:r w:rsidRPr="00A53BE0">
        <w:rPr>
          <w:rFonts w:eastAsia="Calibri"/>
          <w:sz w:val="28"/>
          <w:szCs w:val="28"/>
          <w:lang w:val="lv-LV" w:eastAsia="ar-SA"/>
        </w:rPr>
        <w:t>.3.3. SAM “Attīstīt NVA nereģistrēto NEET jauniešu prasmes un veicināt to iesaisti izglītībā, NVA īstenotajos pasākumos jauniešu garantijas ietvaros un nevalstisko organizāciju vai jauniešu centru darbībā”</w:t>
      </w:r>
      <w:r w:rsidR="00C0054E">
        <w:rPr>
          <w:rFonts w:eastAsia="Calibri"/>
          <w:b w:val="0"/>
          <w:sz w:val="28"/>
          <w:szCs w:val="28"/>
          <w:lang w:val="lv-LV" w:eastAsia="ar-SA"/>
        </w:rPr>
        <w:t xml:space="preserve"> (turpmāk – </w:t>
      </w:r>
      <w:r w:rsidR="00C0054E" w:rsidRPr="009B2930">
        <w:rPr>
          <w:rFonts w:eastAsia="Calibri"/>
          <w:b w:val="0"/>
          <w:sz w:val="28"/>
          <w:szCs w:val="28"/>
          <w:lang w:val="lv-LV" w:eastAsia="ar-SA"/>
        </w:rPr>
        <w:t>8.3.3. SAM</w:t>
      </w:r>
      <w:r w:rsidR="00C0054E">
        <w:rPr>
          <w:rFonts w:eastAsia="Calibri"/>
          <w:b w:val="0"/>
          <w:sz w:val="28"/>
          <w:szCs w:val="28"/>
          <w:lang w:val="lv-LV" w:eastAsia="ar-SA"/>
        </w:rPr>
        <w:t>)</w:t>
      </w:r>
      <w:r w:rsidR="009B2930">
        <w:rPr>
          <w:rFonts w:eastAsia="Calibri"/>
          <w:b w:val="0"/>
          <w:sz w:val="28"/>
          <w:szCs w:val="28"/>
          <w:lang w:val="lv-LV" w:eastAsia="ar-SA"/>
        </w:rPr>
        <w:t xml:space="preserve"> ietvaros konstatēts risks</w:t>
      </w:r>
      <w:r w:rsidR="009B2930">
        <w:rPr>
          <w:rStyle w:val="FootnoteReference"/>
          <w:rFonts w:eastAsia="Calibri"/>
          <w:b w:val="0"/>
          <w:sz w:val="28"/>
          <w:szCs w:val="28"/>
          <w:lang w:val="lv-LV" w:eastAsia="ar-SA"/>
        </w:rPr>
        <w:footnoteReference w:id="13"/>
      </w:r>
      <w:r w:rsidR="009B2930">
        <w:rPr>
          <w:rFonts w:eastAsia="Calibri"/>
          <w:b w:val="0"/>
          <w:sz w:val="28"/>
          <w:szCs w:val="28"/>
          <w:lang w:val="lv-LV" w:eastAsia="ar-SA"/>
        </w:rPr>
        <w:t xml:space="preserve"> </w:t>
      </w:r>
      <w:r w:rsidRPr="009B2930">
        <w:rPr>
          <w:rFonts w:eastAsia="Calibri"/>
          <w:b w:val="0"/>
          <w:sz w:val="28"/>
          <w:szCs w:val="28"/>
          <w:lang w:val="lv-LV" w:eastAsia="ar-SA"/>
        </w:rPr>
        <w:t>, ka 7.2.1.2</w:t>
      </w:r>
      <w:r w:rsidR="005223B3">
        <w:rPr>
          <w:rFonts w:eastAsia="Calibri"/>
          <w:b w:val="0"/>
          <w:sz w:val="28"/>
          <w:szCs w:val="28"/>
          <w:lang w:val="lv-LV" w:eastAsia="ar-SA"/>
        </w:rPr>
        <w:t>.</w:t>
      </w:r>
      <w:r w:rsidRPr="009B2930">
        <w:rPr>
          <w:rFonts w:eastAsia="Calibri"/>
          <w:b w:val="0"/>
          <w:sz w:val="28"/>
          <w:szCs w:val="28"/>
          <w:lang w:val="lv-LV" w:eastAsia="ar-SA"/>
        </w:rPr>
        <w:t xml:space="preserve"> pasākumā uz tā īstenošanas beigām 2018.</w:t>
      </w:r>
      <w:r w:rsidR="005223B3">
        <w:rPr>
          <w:rFonts w:eastAsia="Calibri"/>
          <w:b w:val="0"/>
          <w:sz w:val="28"/>
          <w:szCs w:val="28"/>
          <w:lang w:val="lv-LV" w:eastAsia="ar-SA"/>
        </w:rPr>
        <w:t> </w:t>
      </w:r>
      <w:r w:rsidRPr="009B2930">
        <w:rPr>
          <w:rFonts w:eastAsia="Calibri"/>
          <w:b w:val="0"/>
          <w:sz w:val="28"/>
          <w:szCs w:val="28"/>
          <w:lang w:val="lv-LV" w:eastAsia="ar-SA"/>
        </w:rPr>
        <w:t>gadā varētu veidoties neizlietotais Jaunatnes nodarbinātības iniciatīvas un ESF finansējuma piešķīruma atlikums kopumā 3</w:t>
      </w:r>
      <w:r w:rsidR="009B2930">
        <w:rPr>
          <w:rFonts w:eastAsia="Calibri"/>
          <w:b w:val="0"/>
          <w:sz w:val="28"/>
          <w:szCs w:val="28"/>
          <w:lang w:val="lv-LV" w:eastAsia="ar-SA"/>
        </w:rPr>
        <w:t>,</w:t>
      </w:r>
      <w:r w:rsidRPr="009B2930">
        <w:rPr>
          <w:rFonts w:eastAsia="Calibri"/>
          <w:b w:val="0"/>
          <w:sz w:val="28"/>
          <w:szCs w:val="28"/>
          <w:lang w:val="lv-LV" w:eastAsia="ar-SA"/>
        </w:rPr>
        <w:t>5</w:t>
      </w:r>
      <w:r w:rsidR="009B2930">
        <w:rPr>
          <w:rFonts w:eastAsia="Calibri"/>
          <w:b w:val="0"/>
          <w:sz w:val="28"/>
          <w:szCs w:val="28"/>
          <w:lang w:val="lv-LV" w:eastAsia="ar-SA"/>
        </w:rPr>
        <w:t xml:space="preserve"> milj.</w:t>
      </w:r>
      <w:r w:rsidRPr="009B2930">
        <w:rPr>
          <w:rFonts w:eastAsia="Calibri"/>
          <w:b w:val="0"/>
          <w:sz w:val="28"/>
          <w:szCs w:val="28"/>
          <w:lang w:val="lv-LV" w:eastAsia="ar-SA"/>
        </w:rPr>
        <w:t xml:space="preserve"> </w:t>
      </w:r>
      <w:r w:rsidRPr="009B2930">
        <w:rPr>
          <w:rFonts w:eastAsia="Calibri"/>
          <w:b w:val="0"/>
          <w:i/>
          <w:sz w:val="28"/>
          <w:szCs w:val="28"/>
          <w:lang w:val="lv-LV" w:eastAsia="ar-SA"/>
        </w:rPr>
        <w:t>euro</w:t>
      </w:r>
      <w:r w:rsidRPr="009B2930">
        <w:rPr>
          <w:rFonts w:eastAsia="Calibri"/>
          <w:b w:val="0"/>
          <w:sz w:val="28"/>
          <w:szCs w:val="28"/>
          <w:lang w:val="lv-LV" w:eastAsia="ar-SA"/>
        </w:rPr>
        <w:t xml:space="preserve"> apmērā. Tāpat uz līdzīgu risku norādīts 8.3.3. SAM ietvaros – līdz projekta noslēgumam 2018.</w:t>
      </w:r>
      <w:r w:rsidR="005223B3">
        <w:rPr>
          <w:rFonts w:eastAsia="Calibri"/>
          <w:b w:val="0"/>
          <w:sz w:val="28"/>
          <w:szCs w:val="28"/>
          <w:lang w:val="lv-LV" w:eastAsia="ar-SA"/>
        </w:rPr>
        <w:t> </w:t>
      </w:r>
      <w:r w:rsidRPr="009B2930">
        <w:rPr>
          <w:rFonts w:eastAsia="Calibri"/>
          <w:b w:val="0"/>
          <w:sz w:val="28"/>
          <w:szCs w:val="28"/>
          <w:lang w:val="lv-LV" w:eastAsia="ar-SA"/>
        </w:rPr>
        <w:t>gadā neizlietotais ESF finansējuma piešķīrums varētu būt aptuveni 3 </w:t>
      </w:r>
      <w:r w:rsidR="009B2930">
        <w:rPr>
          <w:rFonts w:eastAsia="Calibri"/>
          <w:b w:val="0"/>
          <w:sz w:val="28"/>
          <w:szCs w:val="28"/>
          <w:lang w:val="lv-LV" w:eastAsia="ar-SA"/>
        </w:rPr>
        <w:t>milj</w:t>
      </w:r>
      <w:r w:rsidR="005223B3">
        <w:rPr>
          <w:rFonts w:eastAsia="Calibri"/>
          <w:b w:val="0"/>
          <w:sz w:val="28"/>
          <w:szCs w:val="28"/>
          <w:lang w:val="lv-LV" w:eastAsia="ar-SA"/>
        </w:rPr>
        <w:t>.</w:t>
      </w:r>
      <w:r w:rsidR="009B2930">
        <w:rPr>
          <w:rFonts w:eastAsia="Calibri"/>
          <w:b w:val="0"/>
          <w:sz w:val="28"/>
          <w:szCs w:val="28"/>
          <w:lang w:val="lv-LV" w:eastAsia="ar-SA"/>
        </w:rPr>
        <w:t xml:space="preserve"> </w:t>
      </w:r>
      <w:r w:rsidRPr="009B2930">
        <w:rPr>
          <w:rFonts w:eastAsia="Calibri"/>
          <w:b w:val="0"/>
          <w:i/>
          <w:sz w:val="28"/>
          <w:szCs w:val="28"/>
          <w:lang w:val="lv-LV" w:eastAsia="ar-SA"/>
        </w:rPr>
        <w:t>euro</w:t>
      </w:r>
      <w:r w:rsidRPr="009B2930">
        <w:rPr>
          <w:rFonts w:eastAsia="Calibri"/>
          <w:b w:val="0"/>
          <w:sz w:val="28"/>
          <w:szCs w:val="28"/>
          <w:lang w:val="lv-LV" w:eastAsia="ar-SA"/>
        </w:rPr>
        <w:t xml:space="preserve"> apmērā. Labklājības ministrija sadarbībā ar Izglītības un zinātnes ministriju mēģina rast risinājumus konstatēto risku mazināšanai – tiek apsvērtas iespējas par projektu pagarināšanu, finansējuma (piešķīruma) pārdali un papildu mērķa grupas iesaisti. </w:t>
      </w:r>
      <w:r w:rsidR="009B2930">
        <w:rPr>
          <w:rFonts w:eastAsia="Calibri"/>
          <w:b w:val="0"/>
          <w:sz w:val="28"/>
          <w:szCs w:val="28"/>
          <w:lang w:val="lv-LV" w:eastAsia="ar-SA"/>
        </w:rPr>
        <w:t xml:space="preserve">FM ir </w:t>
      </w:r>
      <w:r w:rsidRPr="009B2930">
        <w:rPr>
          <w:rFonts w:eastAsia="Calibri"/>
          <w:b w:val="0"/>
          <w:sz w:val="28"/>
          <w:szCs w:val="28"/>
          <w:lang w:val="lv-LV" w:eastAsia="ar-SA"/>
        </w:rPr>
        <w:t>lūgusi Labklājības ministriju apzināt visus iespējamos riskus un informēt par turpmāko rīcību to mazināšanai</w:t>
      </w:r>
      <w:r w:rsidR="009B2930">
        <w:rPr>
          <w:rFonts w:eastAsia="Calibri"/>
          <w:b w:val="0"/>
          <w:sz w:val="28"/>
          <w:szCs w:val="28"/>
          <w:lang w:val="lv-LV" w:eastAsia="ar-SA"/>
        </w:rPr>
        <w:t>, t.sk. attiecīgi papildinot MK info</w:t>
      </w:r>
      <w:r w:rsidR="00941CC9">
        <w:rPr>
          <w:rFonts w:eastAsia="Calibri"/>
          <w:b w:val="0"/>
          <w:sz w:val="28"/>
          <w:szCs w:val="28"/>
          <w:lang w:val="lv-LV" w:eastAsia="ar-SA"/>
        </w:rPr>
        <w:t>r</w:t>
      </w:r>
      <w:r w:rsidR="009B2930">
        <w:rPr>
          <w:rFonts w:eastAsia="Calibri"/>
          <w:b w:val="0"/>
          <w:sz w:val="28"/>
          <w:szCs w:val="28"/>
          <w:lang w:val="lv-LV" w:eastAsia="ar-SA"/>
        </w:rPr>
        <w:t xml:space="preserve">matīvo ziņojumu un </w:t>
      </w:r>
      <w:proofErr w:type="spellStart"/>
      <w:r w:rsidR="009B2930">
        <w:rPr>
          <w:rFonts w:eastAsia="Calibri"/>
          <w:b w:val="0"/>
          <w:sz w:val="28"/>
          <w:szCs w:val="28"/>
          <w:lang w:val="lv-LV" w:eastAsia="ar-SA"/>
        </w:rPr>
        <w:t>protokollēmumu</w:t>
      </w:r>
      <w:proofErr w:type="spellEnd"/>
      <w:r w:rsidR="009B2930">
        <w:rPr>
          <w:rFonts w:eastAsia="Calibri"/>
          <w:b w:val="0"/>
          <w:sz w:val="28"/>
          <w:szCs w:val="28"/>
          <w:lang w:val="lv-LV" w:eastAsia="ar-SA"/>
        </w:rPr>
        <w:t>. Svarīgi rast risinājumu, jo šī brīža ES regulējums neparedz JNI finansējuma izmantošanas iespēju pēc 2018.</w:t>
      </w:r>
      <w:r w:rsidR="00A44155">
        <w:rPr>
          <w:rFonts w:eastAsia="Calibri"/>
          <w:b w:val="0"/>
          <w:sz w:val="28"/>
          <w:szCs w:val="28"/>
          <w:lang w:val="lv-LV" w:eastAsia="ar-SA"/>
        </w:rPr>
        <w:t> </w:t>
      </w:r>
      <w:r w:rsidR="009B2930">
        <w:rPr>
          <w:rFonts w:eastAsia="Calibri"/>
          <w:b w:val="0"/>
          <w:sz w:val="28"/>
          <w:szCs w:val="28"/>
          <w:lang w:val="lv-LV" w:eastAsia="ar-SA"/>
        </w:rPr>
        <w:t xml:space="preserve">gada beigām. Attiecīgi ir augsts risks, ka šajā termiņā neizmantotais JNI finansējums vairs var nebūt pieejams Latvijai. Paralēli FM komunicē ar EK pārstāvjiem, lai izzinātu iespējas </w:t>
      </w:r>
      <w:r w:rsidR="009B2930">
        <w:rPr>
          <w:rFonts w:eastAsia="Calibri"/>
          <w:b w:val="0"/>
          <w:sz w:val="28"/>
          <w:szCs w:val="28"/>
          <w:lang w:val="lv-LV" w:eastAsia="ar-SA"/>
        </w:rPr>
        <w:lastRenderedPageBreak/>
        <w:t>ES līmeņa risinājumiem, lai Latvija esošajā situācijā nezaudētu JNI ES atbalsta piešķīrumu.</w:t>
      </w:r>
    </w:p>
    <w:p w14:paraId="3B661CC3" w14:textId="143C148C" w:rsidR="009E2ABE" w:rsidRPr="005223B3" w:rsidRDefault="00513E63" w:rsidP="00EF6232">
      <w:pPr>
        <w:numPr>
          <w:ilvl w:val="0"/>
          <w:numId w:val="1"/>
        </w:numPr>
        <w:tabs>
          <w:tab w:val="left" w:pos="0"/>
        </w:tabs>
        <w:spacing w:after="120"/>
        <w:ind w:left="0" w:firstLine="0"/>
        <w:contextualSpacing/>
        <w:jc w:val="both"/>
        <w:rPr>
          <w:color w:val="000000"/>
          <w:sz w:val="28"/>
          <w:szCs w:val="28"/>
        </w:rPr>
      </w:pPr>
      <w:r>
        <w:rPr>
          <w:sz w:val="28"/>
          <w:szCs w:val="28"/>
        </w:rPr>
        <w:t>Lai augstākā līmenī izskatītu aktuālos jautājumus par ES fondu ieviešanas gaitu un pieņemtu operatīvus lēmumus par nepieciešamo rīcību</w:t>
      </w:r>
      <w:r w:rsidR="006E6122">
        <w:rPr>
          <w:sz w:val="28"/>
          <w:szCs w:val="28"/>
        </w:rPr>
        <w:t xml:space="preserve"> risku vai </w:t>
      </w:r>
      <w:proofErr w:type="spellStart"/>
      <w:r w:rsidR="006E6122">
        <w:rPr>
          <w:sz w:val="28"/>
          <w:szCs w:val="28"/>
        </w:rPr>
        <w:t>problēmsituāciju</w:t>
      </w:r>
      <w:proofErr w:type="spellEnd"/>
      <w:r w:rsidR="006E6122">
        <w:rPr>
          <w:sz w:val="28"/>
          <w:szCs w:val="28"/>
        </w:rPr>
        <w:t xml:space="preserve"> risin</w:t>
      </w:r>
      <w:r w:rsidR="006E6122">
        <w:rPr>
          <w:color w:val="000000"/>
          <w:sz w:val="28"/>
          <w:szCs w:val="28"/>
        </w:rPr>
        <w:t>āšanai</w:t>
      </w:r>
      <w:r w:rsidRPr="006E6122">
        <w:rPr>
          <w:sz w:val="28"/>
          <w:szCs w:val="28"/>
        </w:rPr>
        <w:t xml:space="preserve">, </w:t>
      </w:r>
      <w:r w:rsidRPr="005223B3">
        <w:rPr>
          <w:sz w:val="28"/>
          <w:szCs w:val="28"/>
          <w:u w:val="single"/>
        </w:rPr>
        <w:t>2017.</w:t>
      </w:r>
      <w:r w:rsidR="00A44155">
        <w:rPr>
          <w:sz w:val="28"/>
          <w:szCs w:val="28"/>
          <w:u w:val="single"/>
        </w:rPr>
        <w:t> </w:t>
      </w:r>
      <w:r w:rsidRPr="005223B3">
        <w:rPr>
          <w:sz w:val="28"/>
          <w:szCs w:val="28"/>
          <w:u w:val="single"/>
        </w:rPr>
        <w:t>gada 2.</w:t>
      </w:r>
      <w:r w:rsidR="00A44155">
        <w:rPr>
          <w:sz w:val="28"/>
          <w:szCs w:val="28"/>
          <w:u w:val="single"/>
        </w:rPr>
        <w:t> </w:t>
      </w:r>
      <w:r w:rsidRPr="005223B3">
        <w:rPr>
          <w:sz w:val="28"/>
          <w:szCs w:val="28"/>
          <w:u w:val="single"/>
        </w:rPr>
        <w:t>martā Ministru prezidenta vadībā notika Sadarbības</w:t>
      </w:r>
      <w:r w:rsidRPr="005223B3">
        <w:rPr>
          <w:rFonts w:eastAsia="Times New Roman"/>
          <w:sz w:val="28"/>
          <w:szCs w:val="28"/>
          <w:u w:val="single"/>
          <w:lang w:eastAsia="zh-CN"/>
        </w:rPr>
        <w:t xml:space="preserve"> partneru darba grupas par Eiropas Savienības struktūrfondu un Kohēzijas fonda jautājumiem (KDG) sanāksme</w:t>
      </w:r>
      <w:r w:rsidRPr="006E6122">
        <w:rPr>
          <w:rFonts w:eastAsia="Times New Roman"/>
          <w:sz w:val="28"/>
          <w:szCs w:val="28"/>
          <w:lang w:eastAsia="zh-CN"/>
        </w:rPr>
        <w:t xml:space="preserve">. KDG tika uzdots </w:t>
      </w:r>
      <w:r w:rsidRPr="00EF1850">
        <w:rPr>
          <w:color w:val="000000"/>
          <w:sz w:val="28"/>
          <w:szCs w:val="28"/>
        </w:rPr>
        <w:t xml:space="preserve">FM </w:t>
      </w:r>
      <w:r w:rsidR="00272742" w:rsidRPr="006E6122">
        <w:rPr>
          <w:color w:val="000000"/>
          <w:sz w:val="28"/>
          <w:szCs w:val="28"/>
        </w:rPr>
        <w:t xml:space="preserve">aktuālo informāciju par KDG lēmumiem </w:t>
      </w:r>
      <w:r w:rsidRPr="00EF1850">
        <w:rPr>
          <w:color w:val="000000"/>
          <w:sz w:val="28"/>
          <w:szCs w:val="28"/>
        </w:rPr>
        <w:t xml:space="preserve">turpmāk iekļaut </w:t>
      </w:r>
      <w:r w:rsidRPr="006E6122">
        <w:rPr>
          <w:rFonts w:eastAsia="Calibri"/>
          <w:sz w:val="28"/>
          <w:szCs w:val="28"/>
        </w:rPr>
        <w:t>ikmēneša ziņojum</w:t>
      </w:r>
      <w:r w:rsidR="00272742" w:rsidRPr="006E6122">
        <w:rPr>
          <w:rFonts w:eastAsia="Calibri"/>
          <w:sz w:val="28"/>
          <w:szCs w:val="28"/>
        </w:rPr>
        <w:t>ā</w:t>
      </w:r>
      <w:r w:rsidRPr="00B926EE">
        <w:rPr>
          <w:rFonts w:eastAsia="Calibri"/>
          <w:sz w:val="28"/>
          <w:szCs w:val="28"/>
        </w:rPr>
        <w:t xml:space="preserve"> </w:t>
      </w:r>
      <w:r w:rsidRPr="00B926EE">
        <w:rPr>
          <w:rFonts w:eastAsia="Calibri"/>
          <w:sz w:val="28"/>
          <w:szCs w:val="28"/>
          <w:lang w:eastAsia="ar-SA"/>
        </w:rPr>
        <w:t>MK</w:t>
      </w:r>
      <w:r w:rsidRPr="00EF1850">
        <w:rPr>
          <w:color w:val="000000"/>
          <w:sz w:val="28"/>
          <w:szCs w:val="28"/>
        </w:rPr>
        <w:t>.</w:t>
      </w:r>
      <w:r w:rsidR="006E6122" w:rsidRPr="006E6122">
        <w:rPr>
          <w:color w:val="000000"/>
          <w:sz w:val="28"/>
          <w:szCs w:val="28"/>
        </w:rPr>
        <w:t xml:space="preserve"> </w:t>
      </w:r>
      <w:r w:rsidR="006E6122" w:rsidRPr="006E6122">
        <w:rPr>
          <w:sz w:val="28"/>
          <w:szCs w:val="28"/>
        </w:rPr>
        <w:t>2017.</w:t>
      </w:r>
      <w:r w:rsidR="00A44155">
        <w:rPr>
          <w:sz w:val="28"/>
          <w:szCs w:val="28"/>
        </w:rPr>
        <w:t> </w:t>
      </w:r>
      <w:r w:rsidR="006E6122" w:rsidRPr="00285B73">
        <w:rPr>
          <w:sz w:val="28"/>
          <w:szCs w:val="28"/>
        </w:rPr>
        <w:t>gada 2.</w:t>
      </w:r>
      <w:r w:rsidR="00A44155">
        <w:rPr>
          <w:sz w:val="28"/>
          <w:szCs w:val="28"/>
        </w:rPr>
        <w:t> </w:t>
      </w:r>
      <w:r w:rsidR="006E6122" w:rsidRPr="00285B73">
        <w:rPr>
          <w:sz w:val="28"/>
          <w:szCs w:val="28"/>
        </w:rPr>
        <w:t xml:space="preserve">marta KDG tika </w:t>
      </w:r>
      <w:r w:rsidR="009E2ABE" w:rsidRPr="00285B73">
        <w:rPr>
          <w:sz w:val="28"/>
          <w:szCs w:val="28"/>
        </w:rPr>
        <w:t>izskatīti šādi jautājumi:</w:t>
      </w:r>
    </w:p>
    <w:p w14:paraId="62452D65" w14:textId="77777777" w:rsidR="00B364B9" w:rsidRPr="00EF1850" w:rsidRDefault="00B364B9" w:rsidP="005223B3">
      <w:pPr>
        <w:tabs>
          <w:tab w:val="left" w:pos="0"/>
        </w:tabs>
        <w:spacing w:after="120"/>
        <w:contextualSpacing/>
        <w:jc w:val="both"/>
        <w:rPr>
          <w:color w:val="000000"/>
          <w:sz w:val="28"/>
          <w:szCs w:val="28"/>
        </w:rPr>
      </w:pPr>
    </w:p>
    <w:p w14:paraId="355B1CE9" w14:textId="493FA5D2" w:rsidR="00B926EE" w:rsidRPr="00EF1850" w:rsidRDefault="00B926EE" w:rsidP="00EF6232">
      <w:pPr>
        <w:numPr>
          <w:ilvl w:val="0"/>
          <w:numId w:val="6"/>
        </w:numPr>
        <w:tabs>
          <w:tab w:val="left" w:pos="0"/>
        </w:tabs>
        <w:spacing w:after="120"/>
        <w:contextualSpacing/>
        <w:jc w:val="both"/>
        <w:rPr>
          <w:color w:val="000000"/>
          <w:sz w:val="28"/>
          <w:szCs w:val="28"/>
        </w:rPr>
      </w:pPr>
      <w:r w:rsidRPr="00EF1850">
        <w:rPr>
          <w:rFonts w:cs="Times New Roman"/>
          <w:sz w:val="28"/>
          <w:szCs w:val="28"/>
        </w:rPr>
        <w:t>informācija par ES fondu ieviešanas progresu, riskiem un nepieciešamo rīcību</w:t>
      </w:r>
      <w:r w:rsidR="00285B73" w:rsidRPr="00285B73">
        <w:rPr>
          <w:rFonts w:cs="Times New Roman"/>
          <w:sz w:val="28"/>
          <w:szCs w:val="28"/>
        </w:rPr>
        <w:t>:</w:t>
      </w:r>
    </w:p>
    <w:p w14:paraId="69A5A928" w14:textId="7098861F" w:rsidR="00B926EE" w:rsidRPr="00EF1850" w:rsidRDefault="00285B73" w:rsidP="00EF6232">
      <w:pPr>
        <w:pStyle w:val="ListParagraph"/>
        <w:numPr>
          <w:ilvl w:val="0"/>
          <w:numId w:val="5"/>
        </w:numPr>
        <w:spacing w:before="120" w:after="120"/>
        <w:jc w:val="both"/>
        <w:rPr>
          <w:sz w:val="28"/>
          <w:szCs w:val="28"/>
        </w:rPr>
      </w:pPr>
      <w:r>
        <w:rPr>
          <w:sz w:val="28"/>
          <w:szCs w:val="28"/>
        </w:rPr>
        <w:t xml:space="preserve">atbalstīts FM izstrādātais MK pusgada ziņojums (apstiprināts ziņojums un </w:t>
      </w:r>
      <w:proofErr w:type="spellStart"/>
      <w:r>
        <w:rPr>
          <w:sz w:val="28"/>
          <w:szCs w:val="28"/>
        </w:rPr>
        <w:t>protokollēmums</w:t>
      </w:r>
      <w:proofErr w:type="spellEnd"/>
      <w:r>
        <w:rPr>
          <w:sz w:val="28"/>
          <w:szCs w:val="28"/>
        </w:rPr>
        <w:t xml:space="preserve"> </w:t>
      </w:r>
      <w:r w:rsidRPr="00EF1850">
        <w:rPr>
          <w:sz w:val="28"/>
          <w:szCs w:val="28"/>
        </w:rPr>
        <w:t>2017.</w:t>
      </w:r>
      <w:r w:rsidR="00A44155">
        <w:rPr>
          <w:sz w:val="28"/>
          <w:szCs w:val="28"/>
        </w:rPr>
        <w:t> </w:t>
      </w:r>
      <w:r w:rsidRPr="00EF1850">
        <w:rPr>
          <w:sz w:val="28"/>
          <w:szCs w:val="28"/>
        </w:rPr>
        <w:t>gada 14.</w:t>
      </w:r>
      <w:r w:rsidR="00A44155">
        <w:rPr>
          <w:sz w:val="28"/>
          <w:szCs w:val="28"/>
        </w:rPr>
        <w:t> </w:t>
      </w:r>
      <w:r w:rsidRPr="00EF1850">
        <w:rPr>
          <w:sz w:val="28"/>
          <w:szCs w:val="28"/>
        </w:rPr>
        <w:t>martā valdībā</w:t>
      </w:r>
      <w:r>
        <w:rPr>
          <w:rStyle w:val="FootnoteReference"/>
          <w:sz w:val="28"/>
          <w:szCs w:val="28"/>
        </w:rPr>
        <w:footnoteReference w:id="14"/>
      </w:r>
      <w:r>
        <w:rPr>
          <w:sz w:val="28"/>
          <w:szCs w:val="28"/>
        </w:rPr>
        <w:t>)</w:t>
      </w:r>
      <w:r w:rsidRPr="00EF1850">
        <w:rPr>
          <w:sz w:val="28"/>
          <w:szCs w:val="28"/>
        </w:rPr>
        <w:t>, vienlaikus atbalstot investīciju ieviešanas plānus 2017.</w:t>
      </w:r>
      <w:r w:rsidR="00A44155">
        <w:rPr>
          <w:sz w:val="28"/>
          <w:szCs w:val="28"/>
        </w:rPr>
        <w:t> </w:t>
      </w:r>
      <w:r w:rsidRPr="00EF1850">
        <w:rPr>
          <w:sz w:val="28"/>
          <w:szCs w:val="28"/>
        </w:rPr>
        <w:t>gadam, kā arī investīciju paātrināšanai un efektīvai risku pārvaldīšanai veicamos pasākumus</w:t>
      </w:r>
      <w:r w:rsidRPr="00285B73">
        <w:rPr>
          <w:sz w:val="28"/>
          <w:szCs w:val="28"/>
        </w:rPr>
        <w:t xml:space="preserve"> </w:t>
      </w:r>
      <w:r w:rsidR="00B926EE" w:rsidRPr="00EF1850">
        <w:rPr>
          <w:sz w:val="28"/>
          <w:szCs w:val="28"/>
        </w:rPr>
        <w:t>īpaši attiecībā uz 2018.</w:t>
      </w:r>
      <w:r w:rsidR="00A44155">
        <w:rPr>
          <w:sz w:val="28"/>
          <w:szCs w:val="28"/>
        </w:rPr>
        <w:t> </w:t>
      </w:r>
      <w:r w:rsidR="00B926EE" w:rsidRPr="00EF1850">
        <w:rPr>
          <w:sz w:val="28"/>
          <w:szCs w:val="28"/>
        </w:rPr>
        <w:t>gada snie</w:t>
      </w:r>
      <w:r w:rsidRPr="00285B73">
        <w:rPr>
          <w:sz w:val="28"/>
          <w:szCs w:val="28"/>
        </w:rPr>
        <w:t>guma ietvara mērķu nesasniegšanas riskiem</w:t>
      </w:r>
      <w:r>
        <w:rPr>
          <w:sz w:val="28"/>
          <w:szCs w:val="28"/>
        </w:rPr>
        <w:t xml:space="preserve"> (</w:t>
      </w:r>
      <w:r w:rsidR="00B926EE" w:rsidRPr="00EF1850">
        <w:rPr>
          <w:sz w:val="28"/>
          <w:szCs w:val="28"/>
        </w:rPr>
        <w:t>8. un 9.</w:t>
      </w:r>
      <w:r w:rsidR="00A44155">
        <w:rPr>
          <w:sz w:val="28"/>
          <w:szCs w:val="28"/>
        </w:rPr>
        <w:t> </w:t>
      </w:r>
      <w:r w:rsidR="00B926EE" w:rsidRPr="00EF1850">
        <w:rPr>
          <w:sz w:val="28"/>
          <w:szCs w:val="28"/>
        </w:rPr>
        <w:t>prioritāro virzienu (izglītības, sociālās iekļaušanas, t.sk. veselības jomas) snieguma rezerves 6</w:t>
      </w:r>
      <w:r w:rsidR="00A44155">
        <w:rPr>
          <w:sz w:val="28"/>
          <w:szCs w:val="28"/>
        </w:rPr>
        <w:t> </w:t>
      </w:r>
      <w:r w:rsidR="00B926EE" w:rsidRPr="00EF1850">
        <w:rPr>
          <w:sz w:val="28"/>
          <w:szCs w:val="28"/>
        </w:rPr>
        <w:t>% apmērā iespējam</w:t>
      </w:r>
      <w:r>
        <w:rPr>
          <w:sz w:val="28"/>
          <w:szCs w:val="28"/>
        </w:rPr>
        <w:t>ā</w:t>
      </w:r>
      <w:r w:rsidR="00B926EE" w:rsidRPr="00EF1850">
        <w:rPr>
          <w:sz w:val="28"/>
          <w:szCs w:val="28"/>
        </w:rPr>
        <w:t xml:space="preserve"> zaudēšan</w:t>
      </w:r>
      <w:r>
        <w:rPr>
          <w:sz w:val="28"/>
          <w:szCs w:val="28"/>
        </w:rPr>
        <w:t>a)</w:t>
      </w:r>
      <w:r w:rsidR="00B926EE" w:rsidRPr="00EF1850">
        <w:rPr>
          <w:sz w:val="28"/>
          <w:szCs w:val="28"/>
        </w:rPr>
        <w:t>.</w:t>
      </w:r>
      <w:r w:rsidR="00D97FD9">
        <w:rPr>
          <w:sz w:val="28"/>
          <w:szCs w:val="28"/>
        </w:rPr>
        <w:t xml:space="preserve"> Ņemot vērā identificētos izpildes prognozes riskus</w:t>
      </w:r>
      <w:r w:rsidR="0012127F">
        <w:rPr>
          <w:sz w:val="28"/>
          <w:szCs w:val="28"/>
        </w:rPr>
        <w:t xml:space="preserve"> arī</w:t>
      </w:r>
      <w:r w:rsidR="00D97FD9">
        <w:rPr>
          <w:sz w:val="28"/>
          <w:szCs w:val="28"/>
        </w:rPr>
        <w:t xml:space="preserve"> 5</w:t>
      </w:r>
      <w:r w:rsidR="00D97FD9" w:rsidRPr="00EF1850">
        <w:rPr>
          <w:sz w:val="28"/>
          <w:szCs w:val="28"/>
        </w:rPr>
        <w:t>.</w:t>
      </w:r>
      <w:r w:rsidR="00D97FD9">
        <w:rPr>
          <w:sz w:val="28"/>
          <w:szCs w:val="28"/>
        </w:rPr>
        <w:t> prioritārā</w:t>
      </w:r>
      <w:r w:rsidR="00D97FD9" w:rsidRPr="00EF1850">
        <w:rPr>
          <w:sz w:val="28"/>
          <w:szCs w:val="28"/>
        </w:rPr>
        <w:t xml:space="preserve"> virzien</w:t>
      </w:r>
      <w:r w:rsidR="00D97FD9">
        <w:rPr>
          <w:sz w:val="28"/>
          <w:szCs w:val="28"/>
        </w:rPr>
        <w:t xml:space="preserve">a ietvaros, jo īpaši attiecībā uz Kohēzijas fondu, </w:t>
      </w:r>
      <w:r w:rsidR="00D97FD9" w:rsidRPr="00EF1850">
        <w:rPr>
          <w:sz w:val="28"/>
          <w:szCs w:val="28"/>
        </w:rPr>
        <w:t>2017.</w:t>
      </w:r>
      <w:r w:rsidR="00D97FD9">
        <w:rPr>
          <w:sz w:val="28"/>
          <w:szCs w:val="28"/>
        </w:rPr>
        <w:t> gada 21</w:t>
      </w:r>
      <w:r w:rsidR="00D97FD9" w:rsidRPr="00EF1850">
        <w:rPr>
          <w:sz w:val="28"/>
          <w:szCs w:val="28"/>
        </w:rPr>
        <w:t>.</w:t>
      </w:r>
      <w:r w:rsidR="00D97FD9">
        <w:rPr>
          <w:sz w:val="28"/>
          <w:szCs w:val="28"/>
        </w:rPr>
        <w:t> </w:t>
      </w:r>
      <w:r w:rsidR="00D97FD9" w:rsidRPr="00EF1850">
        <w:rPr>
          <w:sz w:val="28"/>
          <w:szCs w:val="28"/>
        </w:rPr>
        <w:t>martā</w:t>
      </w:r>
      <w:r w:rsidR="00D97FD9">
        <w:rPr>
          <w:sz w:val="28"/>
          <w:szCs w:val="28"/>
        </w:rPr>
        <w:t xml:space="preserve"> FM organizēja progresa sanāksmi</w:t>
      </w:r>
      <w:r w:rsidR="002A39E2">
        <w:rPr>
          <w:sz w:val="28"/>
          <w:szCs w:val="28"/>
        </w:rPr>
        <w:t xml:space="preserve"> ar VARAM un CFLA, lai pārrunātu un vienotos par iespējamajiem risinājumiem, kas vērsti uz snieguma ietvara finanšu mērķu sasniegšanu, kā arī sanāksmes laikā panākta vienošanās par ātrāku informācijas iesniegšanu</w:t>
      </w:r>
      <w:r w:rsidR="001C2E1E">
        <w:rPr>
          <w:sz w:val="28"/>
          <w:szCs w:val="28"/>
        </w:rPr>
        <w:t xml:space="preserve"> no VARAM puses par IPIA projekta līmeņa ieviešanas plāniem</w:t>
      </w:r>
      <w:r w:rsidR="002A39E2">
        <w:rPr>
          <w:sz w:val="28"/>
          <w:szCs w:val="28"/>
        </w:rPr>
        <w:t>.</w:t>
      </w:r>
      <w:r w:rsidR="00BE7DC9">
        <w:rPr>
          <w:sz w:val="28"/>
          <w:szCs w:val="28"/>
        </w:rPr>
        <w:t xml:space="preserve"> Šobrīd CFLA apkopo saņemto informāciju no projektu iesniedzējiem un tiks vērtēta aktuālā situācija atkarībā no analīzes rezultātiem.</w:t>
      </w:r>
    </w:p>
    <w:p w14:paraId="3F989D1C" w14:textId="5F488A92" w:rsidR="00B926EE" w:rsidRPr="00EF6232" w:rsidRDefault="00B926EE" w:rsidP="00EF6232">
      <w:pPr>
        <w:numPr>
          <w:ilvl w:val="0"/>
          <w:numId w:val="5"/>
        </w:numPr>
        <w:spacing w:before="120" w:after="120"/>
        <w:jc w:val="both"/>
        <w:rPr>
          <w:sz w:val="28"/>
          <w:szCs w:val="28"/>
        </w:rPr>
      </w:pPr>
      <w:r w:rsidRPr="002F081D">
        <w:rPr>
          <w:sz w:val="28"/>
          <w:szCs w:val="28"/>
        </w:rPr>
        <w:t>Koalīcijas part</w:t>
      </w:r>
      <w:r w:rsidR="00C46EF0">
        <w:rPr>
          <w:sz w:val="28"/>
          <w:szCs w:val="28"/>
        </w:rPr>
        <w:t>neri</w:t>
      </w:r>
      <w:r w:rsidRPr="002F081D">
        <w:rPr>
          <w:sz w:val="28"/>
          <w:szCs w:val="28"/>
        </w:rPr>
        <w:t xml:space="preserve"> un </w:t>
      </w:r>
      <w:r>
        <w:rPr>
          <w:sz w:val="28"/>
          <w:szCs w:val="28"/>
        </w:rPr>
        <w:t>m</w:t>
      </w:r>
      <w:r w:rsidR="00C46EF0">
        <w:rPr>
          <w:sz w:val="28"/>
          <w:szCs w:val="28"/>
        </w:rPr>
        <w:t>inistrijas aicināti</w:t>
      </w:r>
      <w:r w:rsidRPr="002F081D">
        <w:rPr>
          <w:sz w:val="28"/>
          <w:szCs w:val="28"/>
        </w:rPr>
        <w:t xml:space="preserve"> </w:t>
      </w:r>
      <w:r w:rsidRPr="00EF1850">
        <w:rPr>
          <w:sz w:val="28"/>
          <w:szCs w:val="28"/>
        </w:rPr>
        <w:t>līdz 2017.</w:t>
      </w:r>
      <w:r w:rsidR="00A44155">
        <w:rPr>
          <w:sz w:val="28"/>
          <w:szCs w:val="28"/>
        </w:rPr>
        <w:t> </w:t>
      </w:r>
      <w:r w:rsidRPr="00EF1850">
        <w:rPr>
          <w:sz w:val="28"/>
          <w:szCs w:val="28"/>
        </w:rPr>
        <w:t>gada 16.</w:t>
      </w:r>
      <w:r w:rsidR="00A44155">
        <w:rPr>
          <w:sz w:val="28"/>
          <w:szCs w:val="28"/>
        </w:rPr>
        <w:t> </w:t>
      </w:r>
      <w:r w:rsidRPr="00EF1850">
        <w:rPr>
          <w:sz w:val="28"/>
          <w:szCs w:val="28"/>
        </w:rPr>
        <w:t>martam</w:t>
      </w:r>
      <w:r w:rsidRPr="002F081D">
        <w:rPr>
          <w:sz w:val="28"/>
          <w:szCs w:val="28"/>
        </w:rPr>
        <w:t xml:space="preserve"> iesniegt FM </w:t>
      </w:r>
      <w:r>
        <w:rPr>
          <w:sz w:val="28"/>
          <w:szCs w:val="28"/>
        </w:rPr>
        <w:t>informāciju par to</w:t>
      </w:r>
      <w:r w:rsidRPr="002F081D">
        <w:rPr>
          <w:sz w:val="28"/>
          <w:szCs w:val="28"/>
        </w:rPr>
        <w:t xml:space="preserve">, kādi ir pašreizējie </w:t>
      </w:r>
      <w:proofErr w:type="spellStart"/>
      <w:r w:rsidRPr="002F081D">
        <w:rPr>
          <w:sz w:val="28"/>
          <w:szCs w:val="28"/>
        </w:rPr>
        <w:t>problēmjautājumi</w:t>
      </w:r>
      <w:proofErr w:type="spellEnd"/>
      <w:r w:rsidRPr="002F081D">
        <w:rPr>
          <w:sz w:val="28"/>
          <w:szCs w:val="28"/>
        </w:rPr>
        <w:t xml:space="preserve"> ES fondu vadības ieviešanas procesos un iestāžu sadarbībā</w:t>
      </w:r>
      <w:r w:rsidRPr="004A7E12">
        <w:rPr>
          <w:sz w:val="28"/>
          <w:szCs w:val="28"/>
        </w:rPr>
        <w:t xml:space="preserve">, kā arī iesniegt konkrētus priekšlikumus sistēmas </w:t>
      </w:r>
      <w:r w:rsidRPr="002F081D">
        <w:rPr>
          <w:sz w:val="28"/>
          <w:szCs w:val="28"/>
        </w:rPr>
        <w:t xml:space="preserve">un procesu </w:t>
      </w:r>
      <w:r w:rsidR="00C46EF0">
        <w:rPr>
          <w:sz w:val="28"/>
          <w:szCs w:val="28"/>
        </w:rPr>
        <w:t>uzlabošanai un</w:t>
      </w:r>
      <w:r w:rsidRPr="002F081D">
        <w:rPr>
          <w:sz w:val="28"/>
          <w:szCs w:val="28"/>
        </w:rPr>
        <w:t xml:space="preserve"> investīciju ieviešanas paātrināšanai</w:t>
      </w:r>
      <w:r w:rsidR="00C46EF0">
        <w:rPr>
          <w:sz w:val="28"/>
          <w:szCs w:val="28"/>
        </w:rPr>
        <w:t xml:space="preserve">. </w:t>
      </w:r>
      <w:r w:rsidRPr="002F081D">
        <w:rPr>
          <w:sz w:val="28"/>
          <w:szCs w:val="28"/>
        </w:rPr>
        <w:t>FM</w:t>
      </w:r>
      <w:r>
        <w:rPr>
          <w:sz w:val="28"/>
          <w:szCs w:val="28"/>
        </w:rPr>
        <w:t xml:space="preserve"> apkopot priekšlikumus un sniegt ziņojumu</w:t>
      </w:r>
      <w:r w:rsidRPr="002F081D">
        <w:rPr>
          <w:sz w:val="28"/>
          <w:szCs w:val="28"/>
        </w:rPr>
        <w:t xml:space="preserve"> KDG sēdē.</w:t>
      </w:r>
      <w:r>
        <w:rPr>
          <w:sz w:val="28"/>
          <w:szCs w:val="28"/>
        </w:rPr>
        <w:t xml:space="preserve"> </w:t>
      </w:r>
      <w:r w:rsidR="00C46EF0" w:rsidRPr="00EF6232">
        <w:rPr>
          <w:sz w:val="28"/>
          <w:szCs w:val="28"/>
        </w:rPr>
        <w:t>Līdz 2017.</w:t>
      </w:r>
      <w:r w:rsidR="00A44155">
        <w:rPr>
          <w:sz w:val="28"/>
          <w:szCs w:val="28"/>
        </w:rPr>
        <w:t> </w:t>
      </w:r>
      <w:r w:rsidR="00C46EF0" w:rsidRPr="00EF6232">
        <w:rPr>
          <w:sz w:val="28"/>
          <w:szCs w:val="28"/>
        </w:rPr>
        <w:t>gada 28.</w:t>
      </w:r>
      <w:r w:rsidR="00A44155">
        <w:rPr>
          <w:sz w:val="28"/>
          <w:szCs w:val="28"/>
        </w:rPr>
        <w:t> </w:t>
      </w:r>
      <w:r w:rsidR="00C46EF0" w:rsidRPr="00EF6232">
        <w:rPr>
          <w:sz w:val="28"/>
          <w:szCs w:val="28"/>
        </w:rPr>
        <w:t>martam FM nav saņēmusi rakstiskus priekšlikumus</w:t>
      </w:r>
      <w:r w:rsidR="00524729">
        <w:rPr>
          <w:sz w:val="28"/>
          <w:szCs w:val="28"/>
        </w:rPr>
        <w:t>.</w:t>
      </w:r>
      <w:r w:rsidR="00524729" w:rsidRPr="00EF6232">
        <w:rPr>
          <w:sz w:val="28"/>
          <w:szCs w:val="28"/>
        </w:rPr>
        <w:t xml:space="preserve"> </w:t>
      </w:r>
      <w:r w:rsidR="00C46EF0" w:rsidRPr="00EF6232">
        <w:rPr>
          <w:sz w:val="28"/>
          <w:szCs w:val="28"/>
        </w:rPr>
        <w:t>Vienlaikus 2017.</w:t>
      </w:r>
      <w:r w:rsidR="00A44155">
        <w:rPr>
          <w:sz w:val="28"/>
          <w:szCs w:val="28"/>
        </w:rPr>
        <w:t> </w:t>
      </w:r>
      <w:r w:rsidR="00C46EF0" w:rsidRPr="00EF6232">
        <w:rPr>
          <w:sz w:val="28"/>
          <w:szCs w:val="28"/>
        </w:rPr>
        <w:t>gada februārī un martā ir notikušas tikšanās, kurās šie</w:t>
      </w:r>
      <w:r w:rsidR="00A44155">
        <w:rPr>
          <w:sz w:val="28"/>
          <w:szCs w:val="28"/>
        </w:rPr>
        <w:t xml:space="preserve"> </w:t>
      </w:r>
      <w:r w:rsidR="00C46EF0" w:rsidRPr="00EF6232">
        <w:rPr>
          <w:sz w:val="28"/>
          <w:szCs w:val="28"/>
        </w:rPr>
        <w:t xml:space="preserve">jautājumi pārrunāti, gan administrācijas līmenī starp FM, CFLA, SM, IZM pārstāvjiem, gan bilaterālās tikšanās ministru līmenī finanšu ministrei ar ekonomikas ministru un izglītības un zinātnes ministru. </w:t>
      </w:r>
      <w:r w:rsidR="00EF6232">
        <w:rPr>
          <w:sz w:val="28"/>
          <w:szCs w:val="28"/>
        </w:rPr>
        <w:t xml:space="preserve"> T</w:t>
      </w:r>
      <w:r w:rsidR="00C46EF0" w:rsidRPr="00EF6232">
        <w:rPr>
          <w:sz w:val="28"/>
          <w:szCs w:val="28"/>
        </w:rPr>
        <w:t xml:space="preserve">urpmāk plānotas finanšu ministres sarunas arī ar citiem ministriem atkarībā no jautājumu aktualitātes.  </w:t>
      </w:r>
    </w:p>
    <w:p w14:paraId="63C77E23" w14:textId="27DE6718" w:rsidR="00EF6232" w:rsidRDefault="00C46EF0" w:rsidP="00103BBD">
      <w:pPr>
        <w:pStyle w:val="FootnoteText"/>
        <w:numPr>
          <w:ilvl w:val="0"/>
          <w:numId w:val="6"/>
        </w:numPr>
        <w:spacing w:before="120" w:after="120"/>
        <w:ind w:left="459" w:hanging="459"/>
        <w:jc w:val="both"/>
        <w:rPr>
          <w:sz w:val="28"/>
          <w:szCs w:val="28"/>
        </w:rPr>
      </w:pPr>
      <w:r w:rsidRPr="00FE32D3">
        <w:rPr>
          <w:sz w:val="28"/>
          <w:szCs w:val="28"/>
        </w:rPr>
        <w:t xml:space="preserve">Ņemot vērā Rīgas domes sniegto informāciju par </w:t>
      </w:r>
      <w:r w:rsidR="00311599" w:rsidRPr="00FE32D3">
        <w:rPr>
          <w:sz w:val="28"/>
          <w:szCs w:val="28"/>
        </w:rPr>
        <w:t>plānotā projekta</w:t>
      </w:r>
      <w:r w:rsidR="00A27079">
        <w:rPr>
          <w:sz w:val="28"/>
          <w:szCs w:val="28"/>
        </w:rPr>
        <w:t xml:space="preserve"> “</w:t>
      </w:r>
      <w:r w:rsidRPr="00EF1850">
        <w:rPr>
          <w:rFonts w:cs="Times New Roman"/>
          <w:sz w:val="28"/>
          <w:szCs w:val="28"/>
        </w:rPr>
        <w:t>Ziemeļu šķērsojuma 1.</w:t>
      </w:r>
      <w:r w:rsidR="00A44155">
        <w:rPr>
          <w:rFonts w:cs="Times New Roman"/>
          <w:sz w:val="28"/>
          <w:szCs w:val="28"/>
        </w:rPr>
        <w:t> </w:t>
      </w:r>
      <w:r w:rsidRPr="00EF1850">
        <w:rPr>
          <w:rFonts w:cs="Times New Roman"/>
          <w:sz w:val="28"/>
          <w:szCs w:val="28"/>
        </w:rPr>
        <w:t>kārta”</w:t>
      </w:r>
      <w:r w:rsidR="00311599" w:rsidRPr="00FE32D3">
        <w:rPr>
          <w:rFonts w:cs="Times New Roman"/>
          <w:sz w:val="28"/>
          <w:szCs w:val="28"/>
        </w:rPr>
        <w:t xml:space="preserve"> </w:t>
      </w:r>
      <w:r w:rsidRPr="00FE32D3">
        <w:rPr>
          <w:sz w:val="28"/>
          <w:szCs w:val="28"/>
        </w:rPr>
        <w:t xml:space="preserve">izmaksu būtisku palielinājumu un attiecīgi neiespējamu </w:t>
      </w:r>
      <w:r w:rsidRPr="00FE32D3">
        <w:rPr>
          <w:sz w:val="28"/>
          <w:szCs w:val="28"/>
        </w:rPr>
        <w:lastRenderedPageBreak/>
        <w:t xml:space="preserve">šī projekta īstenošanu </w:t>
      </w:r>
      <w:r w:rsidR="00B926EE" w:rsidRPr="00FE32D3">
        <w:rPr>
          <w:rFonts w:cs="Times New Roman"/>
          <w:bCs/>
          <w:sz w:val="28"/>
          <w:szCs w:val="28"/>
        </w:rPr>
        <w:t xml:space="preserve">Satiksmes ministrijas (SM) </w:t>
      </w:r>
      <w:r w:rsidR="00B926EE" w:rsidRPr="00FE32D3">
        <w:rPr>
          <w:rFonts w:cs="Times New Roman"/>
          <w:sz w:val="28"/>
          <w:szCs w:val="28"/>
        </w:rPr>
        <w:t>pasākuma 6.1.4.1 “Rīgas ostas un pilsētas integrēšana TEN-T tīklā” finansējuma</w:t>
      </w:r>
      <w:r w:rsidR="00B926EE" w:rsidRPr="00FE32D3">
        <w:rPr>
          <w:rStyle w:val="FootnoteReference"/>
          <w:rFonts w:cs="Times New Roman"/>
          <w:sz w:val="28"/>
          <w:szCs w:val="28"/>
        </w:rPr>
        <w:footnoteReference w:id="15"/>
      </w:r>
      <w:r w:rsidRPr="00FE32D3">
        <w:rPr>
          <w:rFonts w:cs="Times New Roman"/>
          <w:sz w:val="28"/>
          <w:szCs w:val="28"/>
        </w:rPr>
        <w:t xml:space="preserve"> ietvaros, tika lemts </w:t>
      </w:r>
      <w:r w:rsidR="00B926EE" w:rsidRPr="00EF1850">
        <w:rPr>
          <w:sz w:val="28"/>
          <w:szCs w:val="28"/>
        </w:rPr>
        <w:t>SM līdz 2017.</w:t>
      </w:r>
      <w:r w:rsidR="00A44155">
        <w:rPr>
          <w:sz w:val="28"/>
          <w:szCs w:val="28"/>
        </w:rPr>
        <w:t> </w:t>
      </w:r>
      <w:r w:rsidR="00B926EE" w:rsidRPr="00EF1850">
        <w:rPr>
          <w:sz w:val="28"/>
          <w:szCs w:val="28"/>
        </w:rPr>
        <w:t>gada 31.</w:t>
      </w:r>
      <w:r w:rsidR="00A44155">
        <w:rPr>
          <w:sz w:val="28"/>
          <w:szCs w:val="28"/>
        </w:rPr>
        <w:t> </w:t>
      </w:r>
      <w:r w:rsidR="00B926EE" w:rsidRPr="00EF1850">
        <w:rPr>
          <w:sz w:val="28"/>
          <w:szCs w:val="28"/>
        </w:rPr>
        <w:t xml:space="preserve">martam </w:t>
      </w:r>
      <w:r w:rsidR="00B926EE" w:rsidRPr="00FE32D3">
        <w:rPr>
          <w:sz w:val="28"/>
          <w:szCs w:val="28"/>
        </w:rPr>
        <w:t>sadarbībā ar potenciāliem projektu īstenotājiem precizēt informāciju, sagatavot konkrētu pamatotu priekšlikumu finansējuma sadalei, balstoties uz sadarbībā ar FM izstrādātiem iepriekš noteiktiem kritērijiem, un iesniegt KDG lēmuma pieņemšanai.</w:t>
      </w:r>
      <w:r w:rsidR="0059251D">
        <w:rPr>
          <w:sz w:val="28"/>
          <w:szCs w:val="28"/>
        </w:rPr>
        <w:t xml:space="preserve"> FM piedāvāja priekšlikumus kritērijiem finansējuma sadalei, kā arī saskaņoja SM kritēriju gala redakciju 2017.gada 16.martā.</w:t>
      </w:r>
      <w:r w:rsidR="00B926EE" w:rsidRPr="00FE32D3">
        <w:rPr>
          <w:sz w:val="28"/>
          <w:szCs w:val="28"/>
        </w:rPr>
        <w:t xml:space="preserve"> </w:t>
      </w:r>
      <w:r w:rsidR="00FE32D3" w:rsidRPr="00FE32D3">
        <w:rPr>
          <w:sz w:val="28"/>
          <w:szCs w:val="28"/>
        </w:rPr>
        <w:t>J</w:t>
      </w:r>
      <w:r w:rsidR="00B926EE" w:rsidRPr="00FE32D3">
        <w:rPr>
          <w:sz w:val="28"/>
          <w:szCs w:val="28"/>
        </w:rPr>
        <w:t xml:space="preserve">a </w:t>
      </w:r>
      <w:r w:rsidR="0059251D">
        <w:rPr>
          <w:sz w:val="28"/>
          <w:szCs w:val="28"/>
        </w:rPr>
        <w:t>līdz 2017.</w:t>
      </w:r>
      <w:r w:rsidR="00B37632">
        <w:rPr>
          <w:sz w:val="28"/>
          <w:szCs w:val="28"/>
        </w:rPr>
        <w:t> </w:t>
      </w:r>
      <w:r w:rsidR="0059251D">
        <w:rPr>
          <w:sz w:val="28"/>
          <w:szCs w:val="28"/>
        </w:rPr>
        <w:t>gada 31.</w:t>
      </w:r>
      <w:r w:rsidR="00B37632">
        <w:rPr>
          <w:sz w:val="28"/>
          <w:szCs w:val="28"/>
        </w:rPr>
        <w:t> </w:t>
      </w:r>
      <w:r w:rsidR="0059251D">
        <w:rPr>
          <w:sz w:val="28"/>
          <w:szCs w:val="28"/>
        </w:rPr>
        <w:t>martam</w:t>
      </w:r>
      <w:r w:rsidR="00FE32D3" w:rsidRPr="00FE32D3">
        <w:rPr>
          <w:sz w:val="28"/>
          <w:szCs w:val="28"/>
        </w:rPr>
        <w:t xml:space="preserve"> </w:t>
      </w:r>
      <w:r w:rsidR="00B926EE" w:rsidRPr="00FE32D3">
        <w:rPr>
          <w:sz w:val="28"/>
          <w:szCs w:val="28"/>
        </w:rPr>
        <w:t>netiek panākta vienošanās, tad SM sagatavotais jautājums tiek virzīts</w:t>
      </w:r>
      <w:r w:rsidR="00FE32D3">
        <w:rPr>
          <w:sz w:val="28"/>
          <w:szCs w:val="28"/>
        </w:rPr>
        <w:t xml:space="preserve"> parastā kārtībā.</w:t>
      </w:r>
    </w:p>
    <w:p w14:paraId="6DC53A0A" w14:textId="286CBE43" w:rsidR="00EF6232" w:rsidRDefault="00B926EE" w:rsidP="00103BBD">
      <w:pPr>
        <w:pStyle w:val="FootnoteText"/>
        <w:numPr>
          <w:ilvl w:val="0"/>
          <w:numId w:val="6"/>
        </w:numPr>
        <w:spacing w:before="120" w:after="120"/>
        <w:ind w:left="459" w:hanging="459"/>
        <w:jc w:val="both"/>
        <w:rPr>
          <w:sz w:val="28"/>
          <w:szCs w:val="28"/>
        </w:rPr>
      </w:pPr>
      <w:r w:rsidRPr="00EF6232">
        <w:rPr>
          <w:sz w:val="28"/>
          <w:szCs w:val="28"/>
        </w:rPr>
        <w:t>Vides aizsardzības un reģionālās attīstības ministrija</w:t>
      </w:r>
      <w:r w:rsidRPr="00EF6232">
        <w:rPr>
          <w:i/>
          <w:sz w:val="28"/>
          <w:szCs w:val="28"/>
        </w:rPr>
        <w:t xml:space="preserve"> </w:t>
      </w:r>
      <w:r w:rsidRPr="00EF6232">
        <w:rPr>
          <w:sz w:val="28"/>
          <w:szCs w:val="28"/>
        </w:rPr>
        <w:t>(</w:t>
      </w:r>
      <w:r w:rsidR="00524729">
        <w:rPr>
          <w:sz w:val="28"/>
          <w:szCs w:val="28"/>
        </w:rPr>
        <w:t xml:space="preserve">turpmāk – </w:t>
      </w:r>
      <w:r w:rsidRPr="00EF6232">
        <w:rPr>
          <w:sz w:val="28"/>
          <w:szCs w:val="28"/>
        </w:rPr>
        <w:t>VARAM)</w:t>
      </w:r>
      <w:r w:rsidRPr="00EF6232">
        <w:rPr>
          <w:i/>
          <w:sz w:val="28"/>
          <w:szCs w:val="28"/>
        </w:rPr>
        <w:t xml:space="preserve"> </w:t>
      </w:r>
      <w:r w:rsidRPr="00EF6232">
        <w:rPr>
          <w:sz w:val="28"/>
          <w:szCs w:val="28"/>
        </w:rPr>
        <w:t xml:space="preserve"> inform</w:t>
      </w:r>
      <w:r w:rsidR="00EF6232" w:rsidRPr="00EF6232">
        <w:rPr>
          <w:sz w:val="28"/>
          <w:szCs w:val="28"/>
        </w:rPr>
        <w:t>ē</w:t>
      </w:r>
      <w:r w:rsidR="00A27079">
        <w:rPr>
          <w:sz w:val="28"/>
          <w:szCs w:val="28"/>
        </w:rPr>
        <w:t>j</w:t>
      </w:r>
      <w:r w:rsidRPr="00EF6232">
        <w:rPr>
          <w:sz w:val="28"/>
          <w:szCs w:val="28"/>
        </w:rPr>
        <w:t>a par IKT projektu ieviešanas statusu, kavējumiem un plānoto rīcību, līdz 2017.</w:t>
      </w:r>
      <w:r w:rsidR="00A44155">
        <w:rPr>
          <w:sz w:val="28"/>
          <w:szCs w:val="28"/>
        </w:rPr>
        <w:t> </w:t>
      </w:r>
      <w:r w:rsidRPr="00EF6232">
        <w:rPr>
          <w:sz w:val="28"/>
          <w:szCs w:val="28"/>
        </w:rPr>
        <w:t>gada 2.</w:t>
      </w:r>
      <w:r w:rsidR="00A44155">
        <w:rPr>
          <w:sz w:val="28"/>
          <w:szCs w:val="28"/>
        </w:rPr>
        <w:t> </w:t>
      </w:r>
      <w:r w:rsidRPr="00EF6232">
        <w:rPr>
          <w:sz w:val="28"/>
          <w:szCs w:val="28"/>
        </w:rPr>
        <w:t>maijam</w:t>
      </w:r>
      <w:r w:rsidRPr="003F6EC5">
        <w:rPr>
          <w:rStyle w:val="FootnoteReference"/>
          <w:sz w:val="28"/>
          <w:szCs w:val="28"/>
        </w:rPr>
        <w:footnoteReference w:id="16"/>
      </w:r>
      <w:r w:rsidRPr="00EF6232">
        <w:rPr>
          <w:sz w:val="28"/>
          <w:szCs w:val="28"/>
        </w:rPr>
        <w:t xml:space="preserve"> iesniedzot MK piedāvājumu par nepieciešamajām finansējuma pārdalēm pēc detalizētas 1. kārtas ieviešanas progresa analīzes veikšanas.</w:t>
      </w:r>
      <w:r w:rsidR="00EF6232" w:rsidRPr="00EF6232">
        <w:rPr>
          <w:sz w:val="28"/>
          <w:szCs w:val="28"/>
        </w:rPr>
        <w:t xml:space="preserve"> </w:t>
      </w:r>
      <w:r w:rsidRPr="00EF6232">
        <w:rPr>
          <w:sz w:val="28"/>
          <w:szCs w:val="28"/>
        </w:rPr>
        <w:t>VARAM līdz 2017.</w:t>
      </w:r>
      <w:r w:rsidR="00A44155">
        <w:rPr>
          <w:sz w:val="28"/>
          <w:szCs w:val="28"/>
        </w:rPr>
        <w:t> </w:t>
      </w:r>
      <w:r w:rsidRPr="00EF6232">
        <w:rPr>
          <w:sz w:val="28"/>
          <w:szCs w:val="28"/>
        </w:rPr>
        <w:t>gada 31.</w:t>
      </w:r>
      <w:r w:rsidR="00A44155">
        <w:rPr>
          <w:sz w:val="28"/>
          <w:szCs w:val="28"/>
        </w:rPr>
        <w:t> </w:t>
      </w:r>
      <w:r w:rsidRPr="00EF6232">
        <w:rPr>
          <w:sz w:val="28"/>
          <w:szCs w:val="28"/>
        </w:rPr>
        <w:t xml:space="preserve">martam </w:t>
      </w:r>
      <w:r w:rsidR="00EF6232" w:rsidRPr="00EF6232">
        <w:rPr>
          <w:sz w:val="28"/>
          <w:szCs w:val="28"/>
        </w:rPr>
        <w:t>noteiktā kārtībā jā</w:t>
      </w:r>
      <w:r w:rsidRPr="00EF6232">
        <w:rPr>
          <w:sz w:val="28"/>
          <w:szCs w:val="28"/>
        </w:rPr>
        <w:t>iesnie</w:t>
      </w:r>
      <w:r w:rsidR="00EF6232" w:rsidRPr="00EF6232">
        <w:rPr>
          <w:sz w:val="28"/>
          <w:szCs w:val="28"/>
        </w:rPr>
        <w:t>dz</w:t>
      </w:r>
      <w:r w:rsidRPr="00EF6232">
        <w:rPr>
          <w:sz w:val="28"/>
          <w:szCs w:val="28"/>
        </w:rPr>
        <w:t xml:space="preserve"> MK informatīv</w:t>
      </w:r>
      <w:r w:rsidR="00EF6232" w:rsidRPr="00EF6232">
        <w:rPr>
          <w:sz w:val="28"/>
          <w:szCs w:val="28"/>
        </w:rPr>
        <w:t>ais ziņojums</w:t>
      </w:r>
      <w:r w:rsidRPr="00EF6232">
        <w:rPr>
          <w:sz w:val="28"/>
          <w:szCs w:val="28"/>
        </w:rPr>
        <w:t xml:space="preserve"> par 1. kārtas rezultātiem un 2.</w:t>
      </w:r>
      <w:r w:rsidR="00A44155">
        <w:rPr>
          <w:sz w:val="28"/>
          <w:szCs w:val="28"/>
        </w:rPr>
        <w:t> </w:t>
      </w:r>
      <w:r w:rsidRPr="00EF6232">
        <w:rPr>
          <w:sz w:val="28"/>
          <w:szCs w:val="28"/>
        </w:rPr>
        <w:t>kārtas kritērijiem, balstoties uz darbības programmā</w:t>
      </w:r>
      <w:r w:rsidRPr="003F6EC5">
        <w:rPr>
          <w:rStyle w:val="FootnoteReference"/>
          <w:sz w:val="28"/>
          <w:szCs w:val="28"/>
        </w:rPr>
        <w:footnoteReference w:id="17"/>
      </w:r>
      <w:r w:rsidRPr="00EF6232">
        <w:rPr>
          <w:sz w:val="28"/>
          <w:szCs w:val="28"/>
        </w:rPr>
        <w:t xml:space="preserve"> norādītajām prioritātēm finansējuma sadalei</w:t>
      </w:r>
      <w:r w:rsidR="00EF6232" w:rsidRPr="00EF6232">
        <w:rPr>
          <w:sz w:val="28"/>
          <w:szCs w:val="28"/>
        </w:rPr>
        <w:t xml:space="preserve">, </w:t>
      </w:r>
      <w:r w:rsidRPr="00EF6232">
        <w:rPr>
          <w:sz w:val="28"/>
          <w:szCs w:val="28"/>
        </w:rPr>
        <w:t>nodrošin</w:t>
      </w:r>
      <w:r w:rsidR="00EF6232" w:rsidRPr="00EF6232">
        <w:rPr>
          <w:sz w:val="28"/>
          <w:szCs w:val="28"/>
        </w:rPr>
        <w:t>ot</w:t>
      </w:r>
      <w:r w:rsidRPr="00EF6232">
        <w:rPr>
          <w:sz w:val="28"/>
          <w:szCs w:val="28"/>
        </w:rPr>
        <w:t xml:space="preserve"> diskusiju ar potenciāliem projektu īstenotājiem par IKT pasākuma 2.</w:t>
      </w:r>
      <w:r w:rsidR="00A44155">
        <w:rPr>
          <w:sz w:val="28"/>
          <w:szCs w:val="28"/>
        </w:rPr>
        <w:t> </w:t>
      </w:r>
      <w:r w:rsidRPr="00EF6232">
        <w:rPr>
          <w:sz w:val="28"/>
          <w:szCs w:val="28"/>
        </w:rPr>
        <w:t>kārtas finansējuma sadali un iesniegt materiālus (pamatotu pri</w:t>
      </w:r>
      <w:r w:rsidR="00FE32D3" w:rsidRPr="00EF6232">
        <w:rPr>
          <w:sz w:val="28"/>
          <w:szCs w:val="28"/>
        </w:rPr>
        <w:t>e</w:t>
      </w:r>
      <w:r w:rsidRPr="00EF6232">
        <w:rPr>
          <w:sz w:val="28"/>
          <w:szCs w:val="28"/>
        </w:rPr>
        <w:t xml:space="preserve">kšlikumu) jautājuma </w:t>
      </w:r>
      <w:r w:rsidR="00C3651F" w:rsidRPr="00EF6232">
        <w:rPr>
          <w:sz w:val="28"/>
          <w:szCs w:val="28"/>
        </w:rPr>
        <w:t>izskatīšanai</w:t>
      </w:r>
      <w:r w:rsidRPr="00EF6232">
        <w:rPr>
          <w:sz w:val="28"/>
          <w:szCs w:val="28"/>
        </w:rPr>
        <w:t xml:space="preserve"> KDG.</w:t>
      </w:r>
      <w:r w:rsidR="0091481D">
        <w:rPr>
          <w:sz w:val="28"/>
          <w:szCs w:val="28"/>
        </w:rPr>
        <w:t xml:space="preserve"> FM ir nodrošinājusi atzinumu sniegšanu par minēto MK informatīvā ziņojuma projektu, saskaņojot to 2017.</w:t>
      </w:r>
      <w:r w:rsidR="00B37632">
        <w:rPr>
          <w:sz w:val="28"/>
          <w:szCs w:val="28"/>
        </w:rPr>
        <w:t> </w:t>
      </w:r>
      <w:r w:rsidR="0091481D">
        <w:rPr>
          <w:sz w:val="28"/>
          <w:szCs w:val="28"/>
        </w:rPr>
        <w:t>gada 28.</w:t>
      </w:r>
      <w:r w:rsidR="00B37632">
        <w:rPr>
          <w:sz w:val="28"/>
          <w:szCs w:val="28"/>
        </w:rPr>
        <w:t> </w:t>
      </w:r>
      <w:r w:rsidR="0091481D">
        <w:rPr>
          <w:sz w:val="28"/>
          <w:szCs w:val="28"/>
        </w:rPr>
        <w:t>martā.</w:t>
      </w:r>
    </w:p>
    <w:p w14:paraId="7E70D6EE" w14:textId="6EBF19E8" w:rsidR="00EF6232" w:rsidRDefault="00FE32D3" w:rsidP="00103BBD">
      <w:pPr>
        <w:pStyle w:val="FootnoteText"/>
        <w:numPr>
          <w:ilvl w:val="0"/>
          <w:numId w:val="6"/>
        </w:numPr>
        <w:spacing w:before="120" w:after="120"/>
        <w:ind w:left="459" w:hanging="459"/>
        <w:jc w:val="both"/>
        <w:rPr>
          <w:sz w:val="28"/>
          <w:szCs w:val="28"/>
        </w:rPr>
      </w:pPr>
      <w:r w:rsidRPr="00EF6232">
        <w:rPr>
          <w:sz w:val="28"/>
          <w:szCs w:val="28"/>
        </w:rPr>
        <w:t xml:space="preserve">Tika atbalstīts </w:t>
      </w:r>
      <w:r w:rsidR="00B926EE" w:rsidRPr="00EF6232">
        <w:rPr>
          <w:sz w:val="28"/>
          <w:szCs w:val="28"/>
        </w:rPr>
        <w:t xml:space="preserve">VARAM </w:t>
      </w:r>
      <w:r w:rsidRPr="00EF6232">
        <w:rPr>
          <w:sz w:val="28"/>
          <w:szCs w:val="28"/>
        </w:rPr>
        <w:t xml:space="preserve">priekšlikums </w:t>
      </w:r>
      <w:r w:rsidR="00B926EE" w:rsidRPr="00EF6232">
        <w:rPr>
          <w:sz w:val="28"/>
          <w:szCs w:val="28"/>
        </w:rPr>
        <w:t>5.2.1.2.</w:t>
      </w:r>
      <w:r w:rsidR="00A44155">
        <w:rPr>
          <w:sz w:val="28"/>
          <w:szCs w:val="28"/>
        </w:rPr>
        <w:t> </w:t>
      </w:r>
      <w:r w:rsidR="00B926EE" w:rsidRPr="00EF6232">
        <w:rPr>
          <w:sz w:val="28"/>
          <w:szCs w:val="28"/>
        </w:rPr>
        <w:t>pasākum</w:t>
      </w:r>
      <w:r w:rsidR="00A27079">
        <w:rPr>
          <w:sz w:val="28"/>
          <w:szCs w:val="28"/>
        </w:rPr>
        <w:t>a</w:t>
      </w:r>
      <w:r w:rsidR="00B926EE" w:rsidRPr="00EF6232">
        <w:rPr>
          <w:sz w:val="28"/>
          <w:szCs w:val="28"/>
        </w:rPr>
        <w:t xml:space="preserve"> “Atkritumu pārstrādes veicināšana”</w:t>
      </w:r>
      <w:r w:rsidR="00873B7C">
        <w:rPr>
          <w:sz w:val="28"/>
          <w:szCs w:val="28"/>
        </w:rPr>
        <w:t xml:space="preserve"> (turpmāk – </w:t>
      </w:r>
      <w:r w:rsidR="00873B7C" w:rsidRPr="00EF6232">
        <w:rPr>
          <w:sz w:val="28"/>
          <w:szCs w:val="28"/>
        </w:rPr>
        <w:t>5.2.1.2.</w:t>
      </w:r>
      <w:r w:rsidR="00873B7C">
        <w:rPr>
          <w:sz w:val="28"/>
          <w:szCs w:val="28"/>
        </w:rPr>
        <w:t> </w:t>
      </w:r>
      <w:r w:rsidR="00873B7C" w:rsidRPr="00EF6232">
        <w:rPr>
          <w:sz w:val="28"/>
          <w:szCs w:val="28"/>
        </w:rPr>
        <w:t>pasākum</w:t>
      </w:r>
      <w:r w:rsidR="00873B7C">
        <w:rPr>
          <w:sz w:val="28"/>
          <w:szCs w:val="28"/>
        </w:rPr>
        <w:t>s)</w:t>
      </w:r>
      <w:r w:rsidR="00B926EE" w:rsidRPr="00EF6232">
        <w:rPr>
          <w:sz w:val="28"/>
          <w:szCs w:val="28"/>
        </w:rPr>
        <w:t xml:space="preserve"> 3.</w:t>
      </w:r>
      <w:r w:rsidR="00A44155">
        <w:rPr>
          <w:sz w:val="28"/>
          <w:szCs w:val="28"/>
        </w:rPr>
        <w:t> </w:t>
      </w:r>
      <w:r w:rsidR="00B926EE" w:rsidRPr="00EF6232">
        <w:rPr>
          <w:sz w:val="28"/>
          <w:szCs w:val="28"/>
        </w:rPr>
        <w:t>kārtas īstenošanai, paredzot 85</w:t>
      </w:r>
      <w:r w:rsidR="00A44155">
        <w:rPr>
          <w:sz w:val="28"/>
          <w:szCs w:val="28"/>
        </w:rPr>
        <w:t> </w:t>
      </w:r>
      <w:r w:rsidR="00B926EE" w:rsidRPr="00EF6232">
        <w:rPr>
          <w:sz w:val="28"/>
          <w:szCs w:val="28"/>
        </w:rPr>
        <w:t>% KF finansējuma likmi sabiedriskā pakalpojuma (atkritumu apglabāšana poligonos) sniedzējiem un 35</w:t>
      </w:r>
      <w:r w:rsidR="00A44155">
        <w:rPr>
          <w:sz w:val="28"/>
          <w:szCs w:val="28"/>
        </w:rPr>
        <w:t> </w:t>
      </w:r>
      <w:r w:rsidR="00B926EE" w:rsidRPr="00EF6232">
        <w:rPr>
          <w:sz w:val="28"/>
          <w:szCs w:val="28"/>
        </w:rPr>
        <w:t>% KF finansējuma likmi pārējiem projektu iesniedzējiem</w:t>
      </w:r>
      <w:r w:rsidRPr="00EF6232">
        <w:rPr>
          <w:sz w:val="28"/>
          <w:szCs w:val="28"/>
        </w:rPr>
        <w:t xml:space="preserve">, uzdodot </w:t>
      </w:r>
      <w:r w:rsidR="00B926EE" w:rsidRPr="00EF6232">
        <w:rPr>
          <w:sz w:val="28"/>
          <w:szCs w:val="28"/>
        </w:rPr>
        <w:t>pēc iespējas ātrāk virzīt izmaiņas regulējumā un uzsākt atlasi mēneša laikā pēc grozījumu apstiprināšanas</w:t>
      </w:r>
      <w:r w:rsidRPr="00A93C28">
        <w:rPr>
          <w:rStyle w:val="FootnoteReference"/>
          <w:sz w:val="28"/>
          <w:szCs w:val="28"/>
        </w:rPr>
        <w:footnoteReference w:id="18"/>
      </w:r>
      <w:r w:rsidR="00B926EE" w:rsidRPr="00EF6232">
        <w:rPr>
          <w:sz w:val="28"/>
          <w:szCs w:val="28"/>
        </w:rPr>
        <w:t>.</w:t>
      </w:r>
      <w:r w:rsidR="00873B7C">
        <w:rPr>
          <w:sz w:val="28"/>
          <w:szCs w:val="28"/>
        </w:rPr>
        <w:t xml:space="preserve"> Grozījumu priekšlikums </w:t>
      </w:r>
      <w:r w:rsidR="00873B7C" w:rsidRPr="00EF6232">
        <w:rPr>
          <w:sz w:val="28"/>
          <w:szCs w:val="28"/>
        </w:rPr>
        <w:t>5.2.1.2.</w:t>
      </w:r>
      <w:r w:rsidR="00873B7C">
        <w:rPr>
          <w:sz w:val="28"/>
          <w:szCs w:val="28"/>
        </w:rPr>
        <w:t> </w:t>
      </w:r>
      <w:r w:rsidR="00873B7C" w:rsidRPr="00EF6232">
        <w:rPr>
          <w:sz w:val="28"/>
          <w:szCs w:val="28"/>
        </w:rPr>
        <w:t>pasākum</w:t>
      </w:r>
      <w:r w:rsidR="00873B7C">
        <w:rPr>
          <w:sz w:val="28"/>
          <w:szCs w:val="28"/>
        </w:rPr>
        <w:t>a 3.kārtas īstenošanas normatīvajā regulējumā no VARAM puses vēl nav saņemts.</w:t>
      </w:r>
    </w:p>
    <w:p w14:paraId="7EE9AC9A" w14:textId="645D4D33" w:rsidR="00EF6232" w:rsidRPr="00BA3C0F" w:rsidRDefault="009563F3" w:rsidP="00103BBD">
      <w:pPr>
        <w:pStyle w:val="FootnoteText"/>
        <w:numPr>
          <w:ilvl w:val="0"/>
          <w:numId w:val="6"/>
        </w:numPr>
        <w:spacing w:before="120" w:after="120"/>
        <w:ind w:left="459" w:hanging="459"/>
        <w:jc w:val="both"/>
        <w:rPr>
          <w:sz w:val="28"/>
          <w:szCs w:val="28"/>
        </w:rPr>
      </w:pPr>
      <w:r w:rsidRPr="00A44155">
        <w:rPr>
          <w:sz w:val="28"/>
          <w:szCs w:val="28"/>
          <w:shd w:val="clear" w:color="auto" w:fill="FFFFFF" w:themeFill="background1"/>
        </w:rPr>
        <w:lastRenderedPageBreak/>
        <w:t>J</w:t>
      </w:r>
      <w:r w:rsidRPr="00A44155">
        <w:rPr>
          <w:sz w:val="28"/>
          <w:szCs w:val="28"/>
        </w:rPr>
        <w:t xml:space="preserve">autājumā par iespējamo </w:t>
      </w:r>
      <w:r w:rsidR="00B926EE" w:rsidRPr="00A44155">
        <w:rPr>
          <w:sz w:val="28"/>
          <w:szCs w:val="28"/>
        </w:rPr>
        <w:t xml:space="preserve">elastību </w:t>
      </w:r>
      <w:r w:rsidRPr="00A44155">
        <w:rPr>
          <w:sz w:val="28"/>
          <w:szCs w:val="28"/>
        </w:rPr>
        <w:t xml:space="preserve">un vienkāršošanu </w:t>
      </w:r>
      <w:r w:rsidR="00B926EE" w:rsidRPr="00A44155">
        <w:rPr>
          <w:sz w:val="28"/>
          <w:szCs w:val="28"/>
        </w:rPr>
        <w:t>ITI (pilsētvide</w:t>
      </w:r>
      <w:r w:rsidR="0095051D" w:rsidRPr="00A44155">
        <w:rPr>
          <w:sz w:val="28"/>
          <w:szCs w:val="28"/>
        </w:rPr>
        <w:t>)</w:t>
      </w:r>
      <w:r w:rsidR="00B926EE" w:rsidRPr="00A44155">
        <w:rPr>
          <w:sz w:val="28"/>
          <w:szCs w:val="28"/>
        </w:rPr>
        <w:t xml:space="preserve"> specifisko atbalsta mērķu ieviešanā</w:t>
      </w:r>
      <w:r w:rsidRPr="00A44155">
        <w:rPr>
          <w:sz w:val="28"/>
          <w:szCs w:val="28"/>
        </w:rPr>
        <w:t xml:space="preserve"> tika </w:t>
      </w:r>
      <w:r w:rsidR="0095051D" w:rsidRPr="00A44155">
        <w:rPr>
          <w:sz w:val="28"/>
          <w:szCs w:val="28"/>
        </w:rPr>
        <w:t xml:space="preserve">nolemts, ka </w:t>
      </w:r>
      <w:r w:rsidR="0095051D" w:rsidRPr="00A44155">
        <w:rPr>
          <w:rFonts w:eastAsia="Times New Roman"/>
          <w:sz w:val="28"/>
          <w:szCs w:val="28"/>
        </w:rPr>
        <w:t xml:space="preserve">VARAM līdz 2017.gada 31.martam sadarbībā ar pilsētām, FM un nepieciešamības gadījumā arī ar citām atbildīgajām iestādēm izvērtēs iespējas atbalstīt konkrētu nacionālās nozīmes attīstības centru pašvaldību projektus, kurus nevar īstenot 5.6.2. </w:t>
      </w:r>
      <w:r w:rsidR="00184427" w:rsidRPr="00A44155">
        <w:rPr>
          <w:rFonts w:eastAsia="Times New Roman"/>
          <w:sz w:val="28"/>
          <w:szCs w:val="28"/>
        </w:rPr>
        <w:t xml:space="preserve">SAM </w:t>
      </w:r>
      <w:r w:rsidR="00055112" w:rsidRPr="00A44155">
        <w:rPr>
          <w:rFonts w:eastAsia="Times New Roman"/>
          <w:sz w:val="28"/>
          <w:szCs w:val="28"/>
        </w:rPr>
        <w:t xml:space="preserve">“Teritoriju </w:t>
      </w:r>
      <w:proofErr w:type="spellStart"/>
      <w:r w:rsidR="00055112" w:rsidRPr="00A44155">
        <w:rPr>
          <w:rFonts w:eastAsia="Times New Roman"/>
          <w:sz w:val="28"/>
          <w:szCs w:val="28"/>
        </w:rPr>
        <w:t>revitalizācija</w:t>
      </w:r>
      <w:proofErr w:type="spellEnd"/>
      <w:r w:rsidR="00055112" w:rsidRPr="00A44155">
        <w:rPr>
          <w:rFonts w:eastAsia="Times New Roman"/>
          <w:sz w:val="28"/>
          <w:szCs w:val="28"/>
        </w:rPr>
        <w:t>, reģenerējot degradētās teritorijas atbilstoši pašvaldības integrētajām attīstības programmām”</w:t>
      </w:r>
      <w:r w:rsidR="00F45274">
        <w:rPr>
          <w:rFonts w:eastAsia="Times New Roman"/>
          <w:sz w:val="28"/>
          <w:szCs w:val="28"/>
        </w:rPr>
        <w:t xml:space="preserve"> (turpmāk – </w:t>
      </w:r>
      <w:r w:rsidR="00F45274" w:rsidRPr="00A44155">
        <w:rPr>
          <w:rFonts w:eastAsia="Times New Roman"/>
          <w:sz w:val="28"/>
          <w:szCs w:val="28"/>
        </w:rPr>
        <w:t>5.6.2. SAM</w:t>
      </w:r>
      <w:r w:rsidR="00F45274">
        <w:rPr>
          <w:rFonts w:eastAsia="Times New Roman"/>
          <w:sz w:val="28"/>
          <w:szCs w:val="28"/>
        </w:rPr>
        <w:t>)</w:t>
      </w:r>
      <w:r w:rsidR="00055112" w:rsidRPr="00A44155">
        <w:rPr>
          <w:rFonts w:eastAsia="Times New Roman"/>
          <w:sz w:val="28"/>
          <w:szCs w:val="28"/>
        </w:rPr>
        <w:t xml:space="preserve"> </w:t>
      </w:r>
      <w:r w:rsidR="0095051D" w:rsidRPr="00A44155">
        <w:rPr>
          <w:rFonts w:eastAsia="Times New Roman"/>
          <w:sz w:val="28"/>
          <w:szCs w:val="28"/>
        </w:rPr>
        <w:t>ietvaros saskaņā ar spēkā esošajiem nosacījumiem</w:t>
      </w:r>
      <w:r w:rsidR="00F05AEC">
        <w:rPr>
          <w:rFonts w:eastAsia="Times New Roman"/>
          <w:sz w:val="28"/>
          <w:szCs w:val="28"/>
        </w:rPr>
        <w:t>,</w:t>
      </w:r>
      <w:r w:rsidR="0095051D" w:rsidRPr="00A44155">
        <w:rPr>
          <w:rFonts w:eastAsia="Times New Roman"/>
          <w:sz w:val="28"/>
          <w:szCs w:val="28"/>
        </w:rPr>
        <w:t xml:space="preserve"> citu</w:t>
      </w:r>
      <w:r w:rsidR="0095051D" w:rsidRPr="00A44155">
        <w:rPr>
          <w:rFonts w:eastAsia="Times New Roman"/>
          <w:b/>
          <w:bCs/>
          <w:sz w:val="28"/>
          <w:szCs w:val="28"/>
        </w:rPr>
        <w:t xml:space="preserve"> </w:t>
      </w:r>
      <w:r w:rsidR="0095051D" w:rsidRPr="00A44155">
        <w:rPr>
          <w:rFonts w:eastAsia="Times New Roman"/>
          <w:sz w:val="28"/>
          <w:szCs w:val="28"/>
        </w:rPr>
        <w:t xml:space="preserve">SAM ietvaros, veidojot atsevišķu atlases kārtu bez grozījumiem darbības programmā, vienlaikus saglabājot mērķi atbalstīt uzņēmējdarbības projektus un nepārsniedzot nacionālās nozīmes attīstības centriem pieejamo virssaistību finansējumu. </w:t>
      </w:r>
      <w:r w:rsidR="00B926EE" w:rsidRPr="00A44155">
        <w:rPr>
          <w:rFonts w:eastAsia="Times New Roman"/>
          <w:sz w:val="28"/>
          <w:szCs w:val="28"/>
        </w:rPr>
        <w:t>Ja projektus nav iespējams īstenot esošo SAM ietvaros, VARAM sadarbībā ar L</w:t>
      </w:r>
      <w:r w:rsidR="0095051D" w:rsidRPr="00A44155">
        <w:rPr>
          <w:rFonts w:eastAsia="Times New Roman"/>
          <w:sz w:val="28"/>
          <w:szCs w:val="28"/>
        </w:rPr>
        <w:t xml:space="preserve">atvijas </w:t>
      </w:r>
      <w:r w:rsidR="00F45274">
        <w:rPr>
          <w:rFonts w:eastAsia="Times New Roman"/>
          <w:sz w:val="28"/>
          <w:szCs w:val="28"/>
        </w:rPr>
        <w:t>L</w:t>
      </w:r>
      <w:r w:rsidR="0095051D" w:rsidRPr="00A44155">
        <w:rPr>
          <w:rFonts w:eastAsia="Times New Roman"/>
          <w:sz w:val="28"/>
          <w:szCs w:val="28"/>
        </w:rPr>
        <w:t>ielo pilsētu asociāciju</w:t>
      </w:r>
      <w:r w:rsidR="00F45274">
        <w:rPr>
          <w:rFonts w:eastAsia="Times New Roman"/>
          <w:sz w:val="28"/>
          <w:szCs w:val="28"/>
        </w:rPr>
        <w:t xml:space="preserve"> </w:t>
      </w:r>
      <w:r w:rsidR="00B926EE" w:rsidRPr="00A44155">
        <w:rPr>
          <w:rFonts w:eastAsia="Times New Roman"/>
          <w:sz w:val="28"/>
          <w:szCs w:val="28"/>
        </w:rPr>
        <w:t xml:space="preserve">līdz </w:t>
      </w:r>
      <w:r w:rsidR="0095051D" w:rsidRPr="00A44155">
        <w:rPr>
          <w:rFonts w:eastAsia="Times New Roman"/>
          <w:sz w:val="28"/>
          <w:szCs w:val="28"/>
        </w:rPr>
        <w:t>2017.</w:t>
      </w:r>
      <w:r w:rsidR="00A44155" w:rsidRPr="00A44155">
        <w:rPr>
          <w:rFonts w:eastAsia="Times New Roman"/>
          <w:sz w:val="28"/>
          <w:szCs w:val="28"/>
        </w:rPr>
        <w:t> </w:t>
      </w:r>
      <w:r w:rsidR="0095051D" w:rsidRPr="00A44155">
        <w:rPr>
          <w:rFonts w:eastAsia="Times New Roman"/>
          <w:sz w:val="28"/>
          <w:szCs w:val="28"/>
        </w:rPr>
        <w:t xml:space="preserve">gada </w:t>
      </w:r>
      <w:r w:rsidR="00B926EE" w:rsidRPr="00A44155">
        <w:rPr>
          <w:rFonts w:eastAsia="Times New Roman"/>
          <w:sz w:val="28"/>
          <w:szCs w:val="28"/>
        </w:rPr>
        <w:t>31.</w:t>
      </w:r>
      <w:r w:rsidR="00A44155" w:rsidRPr="00A44155">
        <w:rPr>
          <w:rFonts w:eastAsia="Times New Roman"/>
          <w:sz w:val="28"/>
          <w:szCs w:val="28"/>
        </w:rPr>
        <w:t> </w:t>
      </w:r>
      <w:r w:rsidR="00B926EE" w:rsidRPr="00A44155">
        <w:rPr>
          <w:rFonts w:eastAsia="Times New Roman"/>
          <w:sz w:val="28"/>
          <w:szCs w:val="28"/>
        </w:rPr>
        <w:t>martam sagatavot un iesniegt KDG priekšlikumu</w:t>
      </w:r>
      <w:r w:rsidR="0095051D" w:rsidRPr="00A44155">
        <w:rPr>
          <w:rFonts w:eastAsia="Times New Roman"/>
          <w:sz w:val="28"/>
          <w:szCs w:val="28"/>
        </w:rPr>
        <w:t xml:space="preserve"> rīcībai</w:t>
      </w:r>
      <w:r w:rsidR="00B926EE" w:rsidRPr="00A44155">
        <w:rPr>
          <w:rFonts w:eastAsia="Times New Roman"/>
          <w:sz w:val="28"/>
          <w:szCs w:val="28"/>
        </w:rPr>
        <w:t xml:space="preserve">. </w:t>
      </w:r>
    </w:p>
    <w:p w14:paraId="10000CD7" w14:textId="1904BD46" w:rsidR="00F45274" w:rsidRDefault="00F45274" w:rsidP="00BA3C0F">
      <w:pPr>
        <w:pStyle w:val="FootnoteText"/>
        <w:spacing w:before="120" w:after="120"/>
        <w:ind w:left="459"/>
        <w:jc w:val="both"/>
        <w:rPr>
          <w:color w:val="1F497D"/>
        </w:rPr>
      </w:pPr>
      <w:r>
        <w:rPr>
          <w:sz w:val="28"/>
          <w:szCs w:val="28"/>
          <w:shd w:val="clear" w:color="auto" w:fill="FFFFFF" w:themeFill="background1"/>
        </w:rPr>
        <w:t xml:space="preserve">Ņemot vērā no Latvijas Lielo pilsētu asociācijas saņemto informācijas apkopojumu par projektiem, kurus nevar īstenot </w:t>
      </w:r>
      <w:r w:rsidRPr="00A44155">
        <w:rPr>
          <w:rFonts w:eastAsia="Times New Roman"/>
          <w:sz w:val="28"/>
          <w:szCs w:val="28"/>
        </w:rPr>
        <w:t>5.6.2. SAM</w:t>
      </w:r>
      <w:r>
        <w:rPr>
          <w:sz w:val="28"/>
          <w:szCs w:val="28"/>
          <w:shd w:val="clear" w:color="auto" w:fill="FFFFFF" w:themeFill="background1"/>
        </w:rPr>
        <w:t xml:space="preserve"> regulējuma ietvarā, VARAM </w:t>
      </w:r>
      <w:r w:rsidR="006770C3">
        <w:rPr>
          <w:sz w:val="28"/>
          <w:szCs w:val="28"/>
          <w:shd w:val="clear" w:color="auto" w:fill="FFFFFF" w:themeFill="background1"/>
        </w:rPr>
        <w:t>sadarbībā ar pilsētām,</w:t>
      </w:r>
      <w:r>
        <w:rPr>
          <w:sz w:val="28"/>
          <w:szCs w:val="28"/>
          <w:shd w:val="clear" w:color="auto" w:fill="FFFFFF" w:themeFill="background1"/>
        </w:rPr>
        <w:t xml:space="preserve"> Latvijas lielo pilsētu asociāciju</w:t>
      </w:r>
      <w:r w:rsidR="006770C3">
        <w:rPr>
          <w:sz w:val="28"/>
          <w:szCs w:val="28"/>
          <w:shd w:val="clear" w:color="auto" w:fill="FFFFFF" w:themeFill="background1"/>
        </w:rPr>
        <w:t xml:space="preserve">, FM un citām atbildīgajām iestādēm </w:t>
      </w:r>
      <w:r w:rsidR="00754CDF">
        <w:rPr>
          <w:sz w:val="28"/>
          <w:szCs w:val="28"/>
          <w:shd w:val="clear" w:color="auto" w:fill="FFFFFF" w:themeFill="background1"/>
        </w:rPr>
        <w:t xml:space="preserve">pašreiz </w:t>
      </w:r>
      <w:r w:rsidR="006770C3">
        <w:rPr>
          <w:sz w:val="28"/>
          <w:szCs w:val="28"/>
          <w:shd w:val="clear" w:color="auto" w:fill="FFFFFF" w:themeFill="background1"/>
        </w:rPr>
        <w:t xml:space="preserve">vērtē iespējas </w:t>
      </w:r>
      <w:r w:rsidR="006770C3" w:rsidRPr="00A44155">
        <w:rPr>
          <w:rFonts w:eastAsia="Times New Roman"/>
          <w:sz w:val="28"/>
          <w:szCs w:val="28"/>
        </w:rPr>
        <w:t>atbalstīt konkrētu nacionālās nozīmes attīstī</w:t>
      </w:r>
      <w:r w:rsidR="006770C3">
        <w:rPr>
          <w:rFonts w:eastAsia="Times New Roman"/>
          <w:sz w:val="28"/>
          <w:szCs w:val="28"/>
        </w:rPr>
        <w:t>bas centru pašvaldību projektus</w:t>
      </w:r>
      <w:r w:rsidR="006770C3" w:rsidRPr="00A44155">
        <w:rPr>
          <w:rFonts w:eastAsia="Times New Roman"/>
          <w:sz w:val="28"/>
          <w:szCs w:val="28"/>
        </w:rPr>
        <w:t xml:space="preserve"> citu</w:t>
      </w:r>
      <w:r w:rsidR="006770C3" w:rsidRPr="00A44155">
        <w:rPr>
          <w:rFonts w:eastAsia="Times New Roman"/>
          <w:b/>
          <w:bCs/>
          <w:sz w:val="28"/>
          <w:szCs w:val="28"/>
        </w:rPr>
        <w:t xml:space="preserve"> </w:t>
      </w:r>
      <w:r w:rsidR="006770C3" w:rsidRPr="00A44155">
        <w:rPr>
          <w:rFonts w:eastAsia="Times New Roman"/>
          <w:sz w:val="28"/>
          <w:szCs w:val="28"/>
        </w:rPr>
        <w:t>SAM ietvaros</w:t>
      </w:r>
      <w:r w:rsidR="006770C3">
        <w:rPr>
          <w:rFonts w:eastAsia="Times New Roman"/>
          <w:sz w:val="28"/>
          <w:szCs w:val="28"/>
        </w:rPr>
        <w:t>.</w:t>
      </w:r>
    </w:p>
    <w:p w14:paraId="5EDE1FC8" w14:textId="744E7019" w:rsidR="00A44155" w:rsidRPr="00103BBD" w:rsidRDefault="0078298C" w:rsidP="00103BBD">
      <w:pPr>
        <w:pStyle w:val="FootnoteText"/>
        <w:numPr>
          <w:ilvl w:val="0"/>
          <w:numId w:val="6"/>
        </w:numPr>
        <w:spacing w:before="120" w:after="120"/>
        <w:ind w:left="459" w:hanging="459"/>
        <w:jc w:val="both"/>
        <w:rPr>
          <w:sz w:val="28"/>
          <w:szCs w:val="28"/>
        </w:rPr>
      </w:pPr>
      <w:r w:rsidRPr="00A44155">
        <w:rPr>
          <w:sz w:val="28"/>
          <w:szCs w:val="28"/>
        </w:rPr>
        <w:t xml:space="preserve">Lai </w:t>
      </w:r>
      <w:r w:rsidR="008E3023" w:rsidRPr="00A44155">
        <w:rPr>
          <w:sz w:val="28"/>
          <w:szCs w:val="28"/>
        </w:rPr>
        <w:t>izglītības prioritārā virziena ietvaros (</w:t>
      </w:r>
      <w:r w:rsidR="003E09B1">
        <w:rPr>
          <w:sz w:val="28"/>
          <w:szCs w:val="28"/>
        </w:rPr>
        <w:t xml:space="preserve">turpmāk </w:t>
      </w:r>
      <w:r w:rsidR="003E09B1">
        <w:rPr>
          <w:rFonts w:eastAsia="Times New Roman"/>
          <w:sz w:val="28"/>
          <w:szCs w:val="28"/>
        </w:rPr>
        <w:t xml:space="preserve">– </w:t>
      </w:r>
      <w:r w:rsidR="008E3023" w:rsidRPr="00A44155">
        <w:rPr>
          <w:sz w:val="28"/>
          <w:szCs w:val="28"/>
        </w:rPr>
        <w:t xml:space="preserve">8.PV) </w:t>
      </w:r>
      <w:r w:rsidRPr="00A44155">
        <w:rPr>
          <w:sz w:val="28"/>
          <w:szCs w:val="28"/>
        </w:rPr>
        <w:t>sekmētu projektu ievie</w:t>
      </w:r>
      <w:r w:rsidR="008E3023" w:rsidRPr="00A44155">
        <w:rPr>
          <w:sz w:val="28"/>
          <w:szCs w:val="28"/>
        </w:rPr>
        <w:t>šanas paātrināšanu un snieguma ietvara finanšu mērķa 2018.</w:t>
      </w:r>
      <w:r w:rsidR="00A44155" w:rsidRPr="00A44155">
        <w:rPr>
          <w:sz w:val="28"/>
          <w:szCs w:val="28"/>
        </w:rPr>
        <w:t> </w:t>
      </w:r>
      <w:r w:rsidR="008E3023" w:rsidRPr="00A44155">
        <w:rPr>
          <w:sz w:val="28"/>
          <w:szCs w:val="28"/>
        </w:rPr>
        <w:t>gadam sasniegšanu, vienošanās par šādu rīcību:</w:t>
      </w:r>
    </w:p>
    <w:p w14:paraId="53ECD033" w14:textId="42C95F1A" w:rsidR="008E3023" w:rsidRPr="00A44155" w:rsidRDefault="0078298C" w:rsidP="00103BBD">
      <w:pPr>
        <w:pStyle w:val="ListParagraph"/>
        <w:numPr>
          <w:ilvl w:val="0"/>
          <w:numId w:val="7"/>
        </w:numPr>
        <w:shd w:val="clear" w:color="auto" w:fill="FFFFFF" w:themeFill="background1"/>
        <w:spacing w:before="120" w:after="120" w:line="259" w:lineRule="auto"/>
        <w:jc w:val="both"/>
        <w:rPr>
          <w:sz w:val="28"/>
          <w:szCs w:val="28"/>
          <w:u w:val="single"/>
        </w:rPr>
      </w:pPr>
      <w:r w:rsidRPr="00A44155">
        <w:rPr>
          <w:sz w:val="28"/>
          <w:szCs w:val="28"/>
        </w:rPr>
        <w:t xml:space="preserve">balstoties uz projektu īstenotāju pieprasījumu, vienošanās, ka </w:t>
      </w:r>
      <w:r w:rsidR="00B926EE" w:rsidRPr="00A44155">
        <w:rPr>
          <w:sz w:val="28"/>
          <w:szCs w:val="28"/>
        </w:rPr>
        <w:t>Izglītības un zinātnes ministrija (</w:t>
      </w:r>
      <w:r w:rsidR="003E09B1">
        <w:rPr>
          <w:sz w:val="28"/>
          <w:szCs w:val="28"/>
        </w:rPr>
        <w:t xml:space="preserve">turpmāk </w:t>
      </w:r>
      <w:r w:rsidR="003E09B1">
        <w:rPr>
          <w:rFonts w:eastAsia="Times New Roman"/>
          <w:sz w:val="28"/>
          <w:szCs w:val="28"/>
        </w:rPr>
        <w:t xml:space="preserve">– </w:t>
      </w:r>
      <w:r w:rsidR="00B926EE" w:rsidRPr="00A44155">
        <w:rPr>
          <w:sz w:val="28"/>
          <w:szCs w:val="28"/>
        </w:rPr>
        <w:t xml:space="preserve">IZM) </w:t>
      </w:r>
      <w:r w:rsidRPr="00A44155">
        <w:rPr>
          <w:sz w:val="28"/>
          <w:szCs w:val="28"/>
        </w:rPr>
        <w:t xml:space="preserve">virza </w:t>
      </w:r>
      <w:r w:rsidR="00B926EE" w:rsidRPr="00A44155">
        <w:rPr>
          <w:sz w:val="28"/>
          <w:szCs w:val="28"/>
        </w:rPr>
        <w:t xml:space="preserve">8.1.2 </w:t>
      </w:r>
      <w:r w:rsidR="00793E22" w:rsidRPr="00A44155">
        <w:rPr>
          <w:sz w:val="28"/>
          <w:szCs w:val="28"/>
        </w:rPr>
        <w:t xml:space="preserve">SAM </w:t>
      </w:r>
      <w:r w:rsidR="00B926EE" w:rsidRPr="00A44155">
        <w:rPr>
          <w:sz w:val="28"/>
          <w:szCs w:val="28"/>
        </w:rPr>
        <w:t>“Uzlabot vispārējās izglītības iestāžu mācību vidi” ieviešanas MK noteikum</w:t>
      </w:r>
      <w:r w:rsidRPr="00A44155">
        <w:rPr>
          <w:sz w:val="28"/>
          <w:szCs w:val="28"/>
        </w:rPr>
        <w:t>u</w:t>
      </w:r>
      <w:r w:rsidRPr="00A44155">
        <w:rPr>
          <w:rStyle w:val="FootnoteReference"/>
          <w:sz w:val="28"/>
          <w:szCs w:val="28"/>
        </w:rPr>
        <w:footnoteReference w:id="19"/>
      </w:r>
      <w:r w:rsidRPr="00A44155">
        <w:rPr>
          <w:sz w:val="28"/>
          <w:szCs w:val="28"/>
        </w:rPr>
        <w:t xml:space="preserve">  </w:t>
      </w:r>
      <w:r w:rsidR="00B926EE" w:rsidRPr="00A44155">
        <w:rPr>
          <w:sz w:val="28"/>
          <w:szCs w:val="28"/>
        </w:rPr>
        <w:t>grozījum</w:t>
      </w:r>
      <w:r w:rsidRPr="00A44155">
        <w:rPr>
          <w:sz w:val="28"/>
          <w:szCs w:val="28"/>
        </w:rPr>
        <w:t>us</w:t>
      </w:r>
      <w:r w:rsidR="00B926EE" w:rsidRPr="00A44155">
        <w:rPr>
          <w:sz w:val="28"/>
          <w:szCs w:val="28"/>
        </w:rPr>
        <w:t>, cita</w:t>
      </w:r>
      <w:r w:rsidR="003E09B1">
        <w:rPr>
          <w:sz w:val="28"/>
          <w:szCs w:val="28"/>
        </w:rPr>
        <w:t xml:space="preserve"> </w:t>
      </w:r>
      <w:r w:rsidR="00B926EE" w:rsidRPr="00A44155">
        <w:rPr>
          <w:sz w:val="28"/>
          <w:szCs w:val="28"/>
        </w:rPr>
        <w:t xml:space="preserve">starpā </w:t>
      </w:r>
      <w:r w:rsidRPr="00A44155">
        <w:rPr>
          <w:sz w:val="28"/>
          <w:szCs w:val="28"/>
        </w:rPr>
        <w:t xml:space="preserve">paredzot: (1) kā atbalstāmās darbības un izmaksas noteiktā apmērā </w:t>
      </w:r>
      <w:r w:rsidR="00B926EE" w:rsidRPr="00A44155">
        <w:rPr>
          <w:sz w:val="28"/>
          <w:szCs w:val="28"/>
        </w:rPr>
        <w:t>dienesta viesnīcu</w:t>
      </w:r>
      <w:r w:rsidRPr="00A44155">
        <w:rPr>
          <w:sz w:val="28"/>
          <w:szCs w:val="28"/>
        </w:rPr>
        <w:t>,</w:t>
      </w:r>
      <w:r w:rsidR="00B926EE" w:rsidRPr="00A44155">
        <w:rPr>
          <w:sz w:val="28"/>
          <w:szCs w:val="28"/>
        </w:rPr>
        <w:t xml:space="preserve"> </w:t>
      </w:r>
      <w:r w:rsidRPr="00A44155">
        <w:rPr>
          <w:sz w:val="28"/>
          <w:szCs w:val="28"/>
        </w:rPr>
        <w:t>ugun</w:t>
      </w:r>
      <w:r w:rsidR="00D61340">
        <w:rPr>
          <w:sz w:val="28"/>
          <w:szCs w:val="28"/>
        </w:rPr>
        <w:t>s</w:t>
      </w:r>
      <w:r w:rsidRPr="00A44155">
        <w:rPr>
          <w:sz w:val="28"/>
          <w:szCs w:val="28"/>
        </w:rPr>
        <w:t>drošības sistēmu un videonovērošanas</w:t>
      </w:r>
      <w:r w:rsidRPr="00A44155">
        <w:rPr>
          <w:rStyle w:val="FootnoteReference"/>
          <w:sz w:val="28"/>
          <w:szCs w:val="28"/>
        </w:rPr>
        <w:footnoteReference w:id="20"/>
      </w:r>
      <w:r w:rsidRPr="00A44155">
        <w:rPr>
          <w:sz w:val="28"/>
          <w:szCs w:val="28"/>
        </w:rPr>
        <w:t xml:space="preserve"> </w:t>
      </w:r>
      <w:r w:rsidR="00B926EE" w:rsidRPr="00A44155">
        <w:rPr>
          <w:sz w:val="28"/>
          <w:szCs w:val="28"/>
        </w:rPr>
        <w:t>izbūvei skolās</w:t>
      </w:r>
      <w:r w:rsidRPr="00A44155">
        <w:rPr>
          <w:sz w:val="28"/>
          <w:szCs w:val="28"/>
        </w:rPr>
        <w:t>, kopējām inženierkomunikāciju izmaksām projektā nepārsniedzot 25</w:t>
      </w:r>
      <w:r w:rsidR="00A44155">
        <w:rPr>
          <w:sz w:val="28"/>
          <w:szCs w:val="28"/>
        </w:rPr>
        <w:t> </w:t>
      </w:r>
      <w:r w:rsidRPr="00A44155">
        <w:rPr>
          <w:sz w:val="28"/>
          <w:szCs w:val="28"/>
        </w:rPr>
        <w:t>%; (2) f</w:t>
      </w:r>
      <w:r w:rsidR="00B926EE" w:rsidRPr="00A44155">
        <w:rPr>
          <w:sz w:val="28"/>
          <w:szCs w:val="28"/>
        </w:rPr>
        <w:t>inanšu disciplīnas nos</w:t>
      </w:r>
      <w:r w:rsidRPr="00A44155">
        <w:rPr>
          <w:sz w:val="28"/>
          <w:szCs w:val="28"/>
        </w:rPr>
        <w:t xml:space="preserve">acījumus projektu iesniedzējiem; (3) </w:t>
      </w:r>
      <w:r w:rsidR="00B926EE" w:rsidRPr="00A44155">
        <w:rPr>
          <w:sz w:val="28"/>
          <w:szCs w:val="28"/>
        </w:rPr>
        <w:t>iespēju izmaksāt 30% avansu būvniecības iepirkumu izpildītājiem, ja par to saņemta bankas vai līdzvērtīga garantija atbilstoši normatīv</w:t>
      </w:r>
      <w:r w:rsidR="003E09B1">
        <w:rPr>
          <w:sz w:val="28"/>
          <w:szCs w:val="28"/>
        </w:rPr>
        <w:t>aj</w:t>
      </w:r>
      <w:r w:rsidR="00B926EE" w:rsidRPr="00A44155">
        <w:rPr>
          <w:sz w:val="28"/>
          <w:szCs w:val="28"/>
        </w:rPr>
        <w:t>os aktos noteiktajam</w:t>
      </w:r>
      <w:r w:rsidR="008C613E" w:rsidRPr="00A44155">
        <w:rPr>
          <w:rStyle w:val="FootnoteReference"/>
          <w:sz w:val="28"/>
          <w:szCs w:val="28"/>
        </w:rPr>
        <w:footnoteReference w:id="21"/>
      </w:r>
      <w:r w:rsidR="00CA46D1">
        <w:rPr>
          <w:sz w:val="28"/>
          <w:szCs w:val="28"/>
        </w:rPr>
        <w:t>;</w:t>
      </w:r>
      <w:r w:rsidR="004A49C5">
        <w:rPr>
          <w:sz w:val="28"/>
          <w:szCs w:val="28"/>
        </w:rPr>
        <w:t xml:space="preserve"> (4)</w:t>
      </w:r>
      <w:r w:rsidRPr="00A44155">
        <w:rPr>
          <w:sz w:val="28"/>
          <w:szCs w:val="28"/>
        </w:rPr>
        <w:t xml:space="preserve"> </w:t>
      </w:r>
      <w:r w:rsidR="00B926EE" w:rsidRPr="00A44155">
        <w:rPr>
          <w:sz w:val="28"/>
          <w:szCs w:val="28"/>
        </w:rPr>
        <w:t xml:space="preserve"> Valmieras pilsētas domes </w:t>
      </w:r>
      <w:r w:rsidR="004A49C5">
        <w:rPr>
          <w:sz w:val="28"/>
          <w:szCs w:val="28"/>
        </w:rPr>
        <w:t>piedāvātā</w:t>
      </w:r>
      <w:r w:rsidR="004A49C5" w:rsidRPr="00A44155">
        <w:rPr>
          <w:sz w:val="28"/>
          <w:szCs w:val="28"/>
        </w:rPr>
        <w:t xml:space="preserve"> </w:t>
      </w:r>
      <w:r w:rsidR="00B926EE" w:rsidRPr="00A44155">
        <w:rPr>
          <w:sz w:val="28"/>
          <w:szCs w:val="28"/>
        </w:rPr>
        <w:t>finansējuma pā</w:t>
      </w:r>
      <w:r w:rsidRPr="00A44155">
        <w:rPr>
          <w:sz w:val="28"/>
          <w:szCs w:val="28"/>
        </w:rPr>
        <w:t xml:space="preserve">rdale starp 8.1.2 </w:t>
      </w:r>
      <w:r w:rsidR="00CA46D1" w:rsidRPr="00A44155">
        <w:rPr>
          <w:sz w:val="28"/>
          <w:szCs w:val="28"/>
        </w:rPr>
        <w:t xml:space="preserve">SAM </w:t>
      </w:r>
      <w:r w:rsidRPr="00A44155">
        <w:rPr>
          <w:sz w:val="28"/>
          <w:szCs w:val="28"/>
        </w:rPr>
        <w:t>un 8.1.3</w:t>
      </w:r>
      <w:r w:rsidR="008E3023" w:rsidRPr="00A44155">
        <w:rPr>
          <w:sz w:val="28"/>
          <w:szCs w:val="28"/>
        </w:rPr>
        <w:t xml:space="preserve"> </w:t>
      </w:r>
      <w:r w:rsidR="00CA46D1" w:rsidRPr="00A44155">
        <w:rPr>
          <w:sz w:val="28"/>
          <w:szCs w:val="28"/>
        </w:rPr>
        <w:t xml:space="preserve">SAM </w:t>
      </w:r>
      <w:r w:rsidR="008E3023" w:rsidRPr="00A44155">
        <w:rPr>
          <w:sz w:val="28"/>
          <w:szCs w:val="28"/>
        </w:rPr>
        <w:t>“Palielināt modernizēto profesionālās izglītības iestāžu skaitu”</w:t>
      </w:r>
      <w:r w:rsidR="004A49C5">
        <w:rPr>
          <w:sz w:val="28"/>
          <w:szCs w:val="28"/>
        </w:rPr>
        <w:t>, precizējot Valmieras izglītības iestādēm plānoto finansējuma apjomu abos minētajos normatīvajos aktos</w:t>
      </w:r>
      <w:r w:rsidR="00B926EE" w:rsidRPr="00A44155">
        <w:rPr>
          <w:sz w:val="28"/>
          <w:szCs w:val="28"/>
        </w:rPr>
        <w:t xml:space="preserve">. </w:t>
      </w:r>
      <w:r w:rsidR="00752E44">
        <w:rPr>
          <w:sz w:val="28"/>
          <w:szCs w:val="28"/>
        </w:rPr>
        <w:t xml:space="preserve">Grozījumu </w:t>
      </w:r>
      <w:r w:rsidR="00752E44">
        <w:rPr>
          <w:sz w:val="28"/>
          <w:szCs w:val="28"/>
        </w:rPr>
        <w:lastRenderedPageBreak/>
        <w:t xml:space="preserve">priekšlikums </w:t>
      </w:r>
      <w:r w:rsidR="00752E44" w:rsidRPr="00A44155">
        <w:rPr>
          <w:sz w:val="28"/>
          <w:szCs w:val="28"/>
        </w:rPr>
        <w:t xml:space="preserve">8.1.2 SAM </w:t>
      </w:r>
      <w:r w:rsidR="00752E44">
        <w:rPr>
          <w:sz w:val="28"/>
          <w:szCs w:val="28"/>
        </w:rPr>
        <w:t>īstenošanas normatīvajā regulējumā no IZM puses vēl nav saņemts.</w:t>
      </w:r>
    </w:p>
    <w:p w14:paraId="27FA89F3" w14:textId="6928F808" w:rsidR="008E3023" w:rsidRPr="00EF1850" w:rsidRDefault="00B926EE" w:rsidP="00EF6232">
      <w:pPr>
        <w:pStyle w:val="ListParagraph"/>
        <w:numPr>
          <w:ilvl w:val="0"/>
          <w:numId w:val="7"/>
        </w:numPr>
        <w:shd w:val="clear" w:color="auto" w:fill="FFFFFF" w:themeFill="background1"/>
        <w:spacing w:before="120" w:after="120" w:line="259" w:lineRule="auto"/>
        <w:jc w:val="both"/>
        <w:rPr>
          <w:sz w:val="28"/>
          <w:szCs w:val="28"/>
          <w:u w:val="single"/>
        </w:rPr>
      </w:pPr>
      <w:r w:rsidRPr="00EF1850">
        <w:rPr>
          <w:sz w:val="28"/>
          <w:szCs w:val="28"/>
        </w:rPr>
        <w:t>IZM līdz 2017.</w:t>
      </w:r>
      <w:r w:rsidR="00A44155">
        <w:rPr>
          <w:sz w:val="28"/>
          <w:szCs w:val="28"/>
        </w:rPr>
        <w:t> </w:t>
      </w:r>
      <w:r w:rsidRPr="00EF1850">
        <w:rPr>
          <w:sz w:val="28"/>
          <w:szCs w:val="28"/>
        </w:rPr>
        <w:t>gada 15.</w:t>
      </w:r>
      <w:r w:rsidR="00A44155">
        <w:rPr>
          <w:sz w:val="28"/>
          <w:szCs w:val="28"/>
        </w:rPr>
        <w:t> </w:t>
      </w:r>
      <w:r w:rsidRPr="00EF1850">
        <w:rPr>
          <w:sz w:val="28"/>
          <w:szCs w:val="28"/>
        </w:rPr>
        <w:t>aprīlim sadarb</w:t>
      </w:r>
      <w:r w:rsidR="008E3023">
        <w:rPr>
          <w:sz w:val="28"/>
          <w:szCs w:val="28"/>
        </w:rPr>
        <w:t xml:space="preserve">ībā </w:t>
      </w:r>
      <w:r w:rsidRPr="00EF1850">
        <w:rPr>
          <w:sz w:val="28"/>
          <w:szCs w:val="28"/>
        </w:rPr>
        <w:t xml:space="preserve">ar potenciāliem projektu iesniedzējiem </w:t>
      </w:r>
      <w:r w:rsidR="008E3023">
        <w:rPr>
          <w:sz w:val="28"/>
          <w:szCs w:val="28"/>
        </w:rPr>
        <w:t xml:space="preserve">kopīgi </w:t>
      </w:r>
      <w:r w:rsidRPr="00EF1850">
        <w:rPr>
          <w:sz w:val="28"/>
          <w:szCs w:val="28"/>
        </w:rPr>
        <w:t>izstrādā tādu projektu iesniegšanas un maksājumu plānu, lai to reāli var izpildīt un iespējami sasniegt starpposma mērķus 2018.</w:t>
      </w:r>
      <w:r w:rsidR="00A44155">
        <w:rPr>
          <w:sz w:val="28"/>
          <w:szCs w:val="28"/>
        </w:rPr>
        <w:t> </w:t>
      </w:r>
      <w:r w:rsidRPr="00EF1850">
        <w:rPr>
          <w:sz w:val="28"/>
          <w:szCs w:val="28"/>
        </w:rPr>
        <w:t>gadam, lai nezaudētu 6</w:t>
      </w:r>
      <w:r w:rsidR="00A44155">
        <w:rPr>
          <w:sz w:val="28"/>
          <w:szCs w:val="28"/>
        </w:rPr>
        <w:t> </w:t>
      </w:r>
      <w:r w:rsidRPr="00EF1850">
        <w:rPr>
          <w:sz w:val="28"/>
          <w:szCs w:val="28"/>
        </w:rPr>
        <w:t>% rezervi</w:t>
      </w:r>
      <w:r w:rsidR="008E3023">
        <w:rPr>
          <w:sz w:val="28"/>
          <w:szCs w:val="28"/>
        </w:rPr>
        <w:t xml:space="preserve"> </w:t>
      </w:r>
      <w:r w:rsidR="008E3023" w:rsidRPr="002C2C45">
        <w:rPr>
          <w:sz w:val="28"/>
          <w:szCs w:val="28"/>
        </w:rPr>
        <w:t xml:space="preserve">(31 milj. </w:t>
      </w:r>
      <w:r w:rsidR="00A44155" w:rsidRPr="00A44155">
        <w:rPr>
          <w:i/>
          <w:sz w:val="28"/>
          <w:szCs w:val="28"/>
        </w:rPr>
        <w:t>euro</w:t>
      </w:r>
      <w:r w:rsidR="008E3023" w:rsidRPr="002C2C45">
        <w:rPr>
          <w:sz w:val="28"/>
          <w:szCs w:val="28"/>
        </w:rPr>
        <w:t xml:space="preserve"> no 8.</w:t>
      </w:r>
      <w:r w:rsidR="00A44155">
        <w:rPr>
          <w:sz w:val="28"/>
          <w:szCs w:val="28"/>
        </w:rPr>
        <w:t> </w:t>
      </w:r>
      <w:r w:rsidR="008E3023" w:rsidRPr="002C2C45">
        <w:rPr>
          <w:sz w:val="28"/>
          <w:szCs w:val="28"/>
        </w:rPr>
        <w:t>PV finansējuma)</w:t>
      </w:r>
      <w:r w:rsidRPr="00EF1850">
        <w:rPr>
          <w:sz w:val="28"/>
          <w:szCs w:val="28"/>
        </w:rPr>
        <w:t>.</w:t>
      </w:r>
    </w:p>
    <w:p w14:paraId="4E23D04F" w14:textId="330477DA" w:rsidR="008C613E" w:rsidRPr="00EF1850" w:rsidRDefault="00B926EE" w:rsidP="00EF6232">
      <w:pPr>
        <w:pStyle w:val="ListParagraph"/>
        <w:numPr>
          <w:ilvl w:val="0"/>
          <w:numId w:val="7"/>
        </w:numPr>
        <w:shd w:val="clear" w:color="auto" w:fill="FFFFFF" w:themeFill="background1"/>
        <w:spacing w:before="120" w:after="120" w:line="259" w:lineRule="auto"/>
        <w:jc w:val="both"/>
        <w:rPr>
          <w:sz w:val="28"/>
          <w:szCs w:val="28"/>
          <w:u w:val="single"/>
        </w:rPr>
      </w:pPr>
      <w:r w:rsidRPr="00EF1850">
        <w:rPr>
          <w:sz w:val="28"/>
          <w:szCs w:val="28"/>
        </w:rPr>
        <w:t>IZM gatavo</w:t>
      </w:r>
      <w:r w:rsidR="008E3023" w:rsidRPr="008C613E">
        <w:rPr>
          <w:sz w:val="28"/>
          <w:szCs w:val="28"/>
        </w:rPr>
        <w:t>s</w:t>
      </w:r>
      <w:r w:rsidRPr="00EF1850">
        <w:rPr>
          <w:sz w:val="28"/>
          <w:szCs w:val="28"/>
        </w:rPr>
        <w:t xml:space="preserve"> papildu argumentāciju un precizētas prognozes snieguma ietvara mērķu sasniegša</w:t>
      </w:r>
      <w:r w:rsidR="008E3023" w:rsidRPr="008C613E">
        <w:rPr>
          <w:sz w:val="28"/>
          <w:szCs w:val="28"/>
        </w:rPr>
        <w:t>nai sarunām ar EK kontekstā ar darbības programmas</w:t>
      </w:r>
      <w:r w:rsidRPr="00EF1850">
        <w:rPr>
          <w:sz w:val="28"/>
          <w:szCs w:val="28"/>
        </w:rPr>
        <w:t xml:space="preserve"> grozījumiem un priekšlikumu sa</w:t>
      </w:r>
      <w:r w:rsidR="008E3023" w:rsidRPr="008C613E">
        <w:rPr>
          <w:sz w:val="28"/>
          <w:szCs w:val="28"/>
        </w:rPr>
        <w:t xml:space="preserve">mazināt snieguma ietvara mērķi. </w:t>
      </w:r>
      <w:r w:rsidR="008C613E" w:rsidRPr="002C2C45">
        <w:rPr>
          <w:sz w:val="28"/>
          <w:szCs w:val="28"/>
        </w:rPr>
        <w:t>IZM gatavo rīcības plānu gadījumam</w:t>
      </w:r>
      <w:r w:rsidR="008C613E">
        <w:rPr>
          <w:sz w:val="28"/>
          <w:szCs w:val="28"/>
        </w:rPr>
        <w:t>,</w:t>
      </w:r>
      <w:r w:rsidR="008E3023" w:rsidRPr="008C613E">
        <w:rPr>
          <w:sz w:val="28"/>
          <w:szCs w:val="28"/>
        </w:rPr>
        <w:t xml:space="preserve"> ja EK neatbalsta grozījumus un finanšu rezerve 6</w:t>
      </w:r>
      <w:r w:rsidR="00A44155">
        <w:rPr>
          <w:sz w:val="28"/>
          <w:szCs w:val="28"/>
        </w:rPr>
        <w:t> </w:t>
      </w:r>
      <w:r w:rsidR="008E3023" w:rsidRPr="008C613E">
        <w:rPr>
          <w:sz w:val="28"/>
          <w:szCs w:val="28"/>
        </w:rPr>
        <w:t>% netiek saņemta</w:t>
      </w:r>
      <w:r w:rsidR="008C613E" w:rsidRPr="008C613E">
        <w:rPr>
          <w:sz w:val="28"/>
          <w:szCs w:val="28"/>
        </w:rPr>
        <w:t>,</w:t>
      </w:r>
      <w:r w:rsidR="008C613E">
        <w:rPr>
          <w:sz w:val="28"/>
          <w:szCs w:val="28"/>
        </w:rPr>
        <w:t xml:space="preserve"> t.sk. attiecīgā brīdī savlaicīgi </w:t>
      </w:r>
      <w:r w:rsidRPr="00EF1850">
        <w:rPr>
          <w:sz w:val="28"/>
          <w:szCs w:val="28"/>
        </w:rPr>
        <w:t>informē</w:t>
      </w:r>
      <w:r w:rsidR="008C613E">
        <w:rPr>
          <w:sz w:val="28"/>
          <w:szCs w:val="28"/>
        </w:rPr>
        <w:t>jo</w:t>
      </w:r>
      <w:r w:rsidRPr="00EF1850">
        <w:rPr>
          <w:sz w:val="28"/>
          <w:szCs w:val="28"/>
        </w:rPr>
        <w:t>t finansējuma saņēmējus, lai optimāli īstenotu projektus ar pieejamo finansēju</w:t>
      </w:r>
      <w:r w:rsidR="008C613E">
        <w:rPr>
          <w:sz w:val="28"/>
          <w:szCs w:val="28"/>
        </w:rPr>
        <w:t>mu</w:t>
      </w:r>
      <w:r w:rsidRPr="00EF1850">
        <w:rPr>
          <w:sz w:val="28"/>
          <w:szCs w:val="28"/>
        </w:rPr>
        <w:t>.</w:t>
      </w:r>
    </w:p>
    <w:p w14:paraId="220F1F90" w14:textId="3082231D" w:rsidR="008C613E" w:rsidRPr="00EF1850" w:rsidRDefault="00B926EE" w:rsidP="00EF6232">
      <w:pPr>
        <w:pStyle w:val="ListParagraph"/>
        <w:numPr>
          <w:ilvl w:val="0"/>
          <w:numId w:val="7"/>
        </w:numPr>
        <w:shd w:val="clear" w:color="auto" w:fill="FFFFFF" w:themeFill="background1"/>
        <w:spacing w:before="120" w:after="120" w:line="259" w:lineRule="auto"/>
        <w:jc w:val="both"/>
        <w:rPr>
          <w:sz w:val="28"/>
          <w:szCs w:val="28"/>
          <w:u w:val="single"/>
        </w:rPr>
      </w:pPr>
      <w:r w:rsidRPr="00EF1850">
        <w:rPr>
          <w:sz w:val="28"/>
          <w:szCs w:val="28"/>
        </w:rPr>
        <w:t xml:space="preserve">IZM </w:t>
      </w:r>
      <w:r w:rsidR="008C613E">
        <w:rPr>
          <w:sz w:val="28"/>
          <w:szCs w:val="28"/>
        </w:rPr>
        <w:t>jā</w:t>
      </w:r>
      <w:r w:rsidRPr="00EF1850">
        <w:rPr>
          <w:sz w:val="28"/>
          <w:szCs w:val="28"/>
        </w:rPr>
        <w:t>pastiprin</w:t>
      </w:r>
      <w:r w:rsidR="008C613E">
        <w:rPr>
          <w:sz w:val="28"/>
          <w:szCs w:val="28"/>
        </w:rPr>
        <w:t>a</w:t>
      </w:r>
      <w:r w:rsidRPr="00EF1850">
        <w:rPr>
          <w:sz w:val="28"/>
          <w:szCs w:val="28"/>
        </w:rPr>
        <w:t xml:space="preserve"> sadarbīb</w:t>
      </w:r>
      <w:r w:rsidR="008C613E">
        <w:rPr>
          <w:sz w:val="28"/>
          <w:szCs w:val="28"/>
        </w:rPr>
        <w:t>a</w:t>
      </w:r>
      <w:r w:rsidRPr="00EF1850">
        <w:rPr>
          <w:sz w:val="28"/>
          <w:szCs w:val="28"/>
        </w:rPr>
        <w:t xml:space="preserve"> ar nacionālas nozīmes</w:t>
      </w:r>
      <w:r w:rsidR="00CA46D1">
        <w:rPr>
          <w:sz w:val="28"/>
          <w:szCs w:val="28"/>
        </w:rPr>
        <w:t xml:space="preserve"> pilsētu</w:t>
      </w:r>
      <w:r w:rsidRPr="00EF1850">
        <w:rPr>
          <w:sz w:val="28"/>
          <w:szCs w:val="28"/>
        </w:rPr>
        <w:t xml:space="preserve"> pašvaldībām, lai nodrošinātu iespējami ātrāku 8.1.2.</w:t>
      </w:r>
      <w:r w:rsidR="00A44155">
        <w:rPr>
          <w:sz w:val="28"/>
          <w:szCs w:val="28"/>
        </w:rPr>
        <w:t> SAM 1. </w:t>
      </w:r>
      <w:r w:rsidRPr="00EF1850">
        <w:rPr>
          <w:sz w:val="28"/>
          <w:szCs w:val="28"/>
        </w:rPr>
        <w:t xml:space="preserve">kārtas ITI atlases uzsākšanu, kā arī </w:t>
      </w:r>
      <w:r w:rsidR="008C613E" w:rsidRPr="008C613E">
        <w:rPr>
          <w:sz w:val="28"/>
          <w:szCs w:val="28"/>
        </w:rPr>
        <w:t>jā</w:t>
      </w:r>
      <w:r w:rsidRPr="00EF1850">
        <w:rPr>
          <w:sz w:val="28"/>
          <w:szCs w:val="28"/>
        </w:rPr>
        <w:t>snie</w:t>
      </w:r>
      <w:r w:rsidR="008C613E" w:rsidRPr="008C613E">
        <w:rPr>
          <w:sz w:val="28"/>
          <w:szCs w:val="28"/>
        </w:rPr>
        <w:t>dz</w:t>
      </w:r>
      <w:r w:rsidRPr="00EF1850">
        <w:rPr>
          <w:sz w:val="28"/>
          <w:szCs w:val="28"/>
        </w:rPr>
        <w:t xml:space="preserve"> atbalst</w:t>
      </w:r>
      <w:r w:rsidR="008C613E" w:rsidRPr="008C613E">
        <w:rPr>
          <w:sz w:val="28"/>
          <w:szCs w:val="28"/>
        </w:rPr>
        <w:t>s</w:t>
      </w:r>
      <w:r w:rsidRPr="00EF1850">
        <w:rPr>
          <w:sz w:val="28"/>
          <w:szCs w:val="28"/>
        </w:rPr>
        <w:t xml:space="preserve"> projektu iesniedzējiem </w:t>
      </w:r>
      <w:r w:rsidR="008C613E" w:rsidRPr="002C2C45">
        <w:rPr>
          <w:sz w:val="28"/>
          <w:szCs w:val="28"/>
        </w:rPr>
        <w:t>augstākās izglītības iestāžu attīstības stratēģiju saskaņošanā</w:t>
      </w:r>
      <w:r w:rsidR="008C613E" w:rsidRPr="008C613E">
        <w:rPr>
          <w:sz w:val="28"/>
          <w:szCs w:val="28"/>
        </w:rPr>
        <w:t xml:space="preserve"> </w:t>
      </w:r>
      <w:r w:rsidRPr="00EF1850">
        <w:rPr>
          <w:sz w:val="28"/>
          <w:szCs w:val="28"/>
        </w:rPr>
        <w:t>8.1.1.</w:t>
      </w:r>
      <w:r w:rsidR="00A44155">
        <w:rPr>
          <w:sz w:val="28"/>
          <w:szCs w:val="28"/>
        </w:rPr>
        <w:t> </w:t>
      </w:r>
      <w:r w:rsidRPr="00EF1850">
        <w:rPr>
          <w:sz w:val="28"/>
          <w:szCs w:val="28"/>
        </w:rPr>
        <w:t>SAM</w:t>
      </w:r>
      <w:r w:rsidR="008C613E" w:rsidRPr="008C613E">
        <w:rPr>
          <w:sz w:val="28"/>
          <w:szCs w:val="28"/>
        </w:rPr>
        <w:t xml:space="preserve"> </w:t>
      </w:r>
      <w:r w:rsidR="008C613E" w:rsidRPr="00EF1850">
        <w:rPr>
          <w:rFonts w:cs="Times New Roman"/>
          <w:sz w:val="28"/>
          <w:szCs w:val="28"/>
        </w:rPr>
        <w:t>“Palielināt modernizēto STEM, tajā skaitā medicīnas un radošās industrijas, studiju programmu skaitu”</w:t>
      </w:r>
      <w:r w:rsidR="008C613E" w:rsidRPr="008C613E">
        <w:rPr>
          <w:sz w:val="28"/>
          <w:szCs w:val="28"/>
        </w:rPr>
        <w:t xml:space="preserve"> </w:t>
      </w:r>
      <w:r w:rsidRPr="00EF1850">
        <w:rPr>
          <w:sz w:val="28"/>
          <w:szCs w:val="28"/>
        </w:rPr>
        <w:t>ietvaros, lai veicinātu iespējami ātrāku projektu iesniegumu iesniegšanu un nodrošinātu augstu gatavību projektu iesniegumiem.</w:t>
      </w:r>
      <w:r w:rsidR="008C613E">
        <w:rPr>
          <w:sz w:val="28"/>
          <w:szCs w:val="28"/>
        </w:rPr>
        <w:t xml:space="preserve"> </w:t>
      </w:r>
    </w:p>
    <w:p w14:paraId="6AE83C7F" w14:textId="14A1FFCF" w:rsidR="00EF6232" w:rsidRPr="00EF6232" w:rsidRDefault="005171BC" w:rsidP="00EF6232">
      <w:pPr>
        <w:pStyle w:val="ListParagraph"/>
        <w:numPr>
          <w:ilvl w:val="0"/>
          <w:numId w:val="6"/>
        </w:numPr>
        <w:spacing w:before="120" w:after="120"/>
        <w:jc w:val="both"/>
        <w:rPr>
          <w:sz w:val="28"/>
          <w:szCs w:val="28"/>
        </w:rPr>
      </w:pPr>
      <w:r w:rsidRPr="00EF6232">
        <w:rPr>
          <w:sz w:val="28"/>
          <w:szCs w:val="28"/>
        </w:rPr>
        <w:t xml:space="preserve">Pieņemts zināšanai </w:t>
      </w:r>
      <w:r w:rsidR="00B926EE" w:rsidRPr="00EF6232">
        <w:rPr>
          <w:sz w:val="28"/>
          <w:szCs w:val="28"/>
        </w:rPr>
        <w:t xml:space="preserve">EM </w:t>
      </w:r>
      <w:r w:rsidR="00EF6232">
        <w:rPr>
          <w:sz w:val="28"/>
          <w:szCs w:val="28"/>
        </w:rPr>
        <w:t xml:space="preserve">analīzes </w:t>
      </w:r>
      <w:r w:rsidRPr="00EF6232">
        <w:rPr>
          <w:rFonts w:eastAsia="Times New Roman"/>
          <w:sz w:val="28"/>
          <w:szCs w:val="28"/>
          <w:lang w:eastAsia="lv-LV"/>
        </w:rPr>
        <w:t>secinājums</w:t>
      </w:r>
      <w:r w:rsidR="00B926EE" w:rsidRPr="003F6EC5">
        <w:rPr>
          <w:rStyle w:val="FootnoteReference"/>
          <w:rFonts w:eastAsia="Times New Roman"/>
          <w:sz w:val="28"/>
          <w:szCs w:val="28"/>
          <w:lang w:eastAsia="lv-LV"/>
        </w:rPr>
        <w:footnoteReference w:id="22"/>
      </w:r>
      <w:r w:rsidR="00B926EE" w:rsidRPr="00EF6232">
        <w:rPr>
          <w:rFonts w:eastAsia="Times New Roman"/>
          <w:sz w:val="28"/>
          <w:szCs w:val="28"/>
          <w:lang w:eastAsia="lv-LV"/>
        </w:rPr>
        <w:t xml:space="preserve">, </w:t>
      </w:r>
      <w:r w:rsidRPr="00EF6232">
        <w:rPr>
          <w:rFonts w:eastAsia="Times New Roman"/>
          <w:sz w:val="28"/>
          <w:szCs w:val="28"/>
          <w:lang w:eastAsia="lv-LV"/>
        </w:rPr>
        <w:t xml:space="preserve">ka </w:t>
      </w:r>
      <w:r w:rsidR="00BB2C13" w:rsidRPr="00EF6232">
        <w:rPr>
          <w:sz w:val="28"/>
          <w:szCs w:val="28"/>
        </w:rPr>
        <w:t xml:space="preserve">būvniecības sektorā </w:t>
      </w:r>
      <w:r w:rsidR="003E09B1" w:rsidRPr="00EF6232">
        <w:rPr>
          <w:rFonts w:eastAsia="Times New Roman"/>
          <w:sz w:val="28"/>
          <w:szCs w:val="28"/>
          <w:lang w:eastAsia="lv-LV"/>
        </w:rPr>
        <w:t>sag</w:t>
      </w:r>
      <w:r w:rsidR="003E09B1">
        <w:rPr>
          <w:rFonts w:eastAsia="Times New Roman"/>
          <w:sz w:val="28"/>
          <w:szCs w:val="28"/>
          <w:lang w:eastAsia="lv-LV"/>
        </w:rPr>
        <w:t>a</w:t>
      </w:r>
      <w:r w:rsidR="003E09B1" w:rsidRPr="00EF6232">
        <w:rPr>
          <w:rFonts w:eastAsia="Times New Roman"/>
          <w:sz w:val="28"/>
          <w:szCs w:val="28"/>
          <w:lang w:eastAsia="lv-LV"/>
        </w:rPr>
        <w:t>idām</w:t>
      </w:r>
      <w:r w:rsidR="003E09B1">
        <w:rPr>
          <w:rFonts w:eastAsia="Times New Roman"/>
          <w:sz w:val="28"/>
          <w:szCs w:val="28"/>
          <w:lang w:eastAsia="lv-LV"/>
        </w:rPr>
        <w:t>u</w:t>
      </w:r>
      <w:r w:rsidR="003E09B1" w:rsidRPr="00EF6232">
        <w:rPr>
          <w:rFonts w:eastAsia="Times New Roman"/>
          <w:sz w:val="28"/>
          <w:szCs w:val="28"/>
          <w:lang w:eastAsia="lv-LV"/>
        </w:rPr>
        <w:t xml:space="preserve"> investīcij</w:t>
      </w:r>
      <w:r w:rsidR="003E09B1">
        <w:rPr>
          <w:rFonts w:eastAsia="Times New Roman"/>
          <w:sz w:val="28"/>
          <w:szCs w:val="28"/>
          <w:lang w:eastAsia="lv-LV"/>
        </w:rPr>
        <w:t>u</w:t>
      </w:r>
      <w:r w:rsidR="003E09B1" w:rsidRPr="003E09B1">
        <w:rPr>
          <w:rFonts w:eastAsia="Times New Roman"/>
          <w:sz w:val="28"/>
          <w:szCs w:val="28"/>
          <w:lang w:eastAsia="lv-LV"/>
        </w:rPr>
        <w:t xml:space="preserve"> </w:t>
      </w:r>
      <w:r w:rsidR="003E09B1" w:rsidRPr="00EF6232">
        <w:rPr>
          <w:rFonts w:eastAsia="Times New Roman"/>
          <w:sz w:val="28"/>
          <w:szCs w:val="28"/>
          <w:lang w:eastAsia="lv-LV"/>
        </w:rPr>
        <w:t>dēļ</w:t>
      </w:r>
      <w:r w:rsidR="003E09B1" w:rsidRPr="003E09B1">
        <w:rPr>
          <w:sz w:val="28"/>
          <w:szCs w:val="28"/>
        </w:rPr>
        <w:t xml:space="preserve"> </w:t>
      </w:r>
      <w:r w:rsidR="003E09B1" w:rsidRPr="00EF6232">
        <w:rPr>
          <w:sz w:val="28"/>
          <w:szCs w:val="28"/>
        </w:rPr>
        <w:t>pārkaršanas riski nedraud</w:t>
      </w:r>
      <w:r w:rsidRPr="00EF6232">
        <w:rPr>
          <w:rFonts w:eastAsia="Times New Roman"/>
          <w:sz w:val="28"/>
          <w:szCs w:val="28"/>
          <w:lang w:eastAsia="lv-LV"/>
        </w:rPr>
        <w:t>.</w:t>
      </w:r>
    </w:p>
    <w:p w14:paraId="3CB65CB7" w14:textId="425243B5" w:rsidR="00B926EE" w:rsidRPr="00EF6232" w:rsidRDefault="00BB2C13" w:rsidP="00EF6232">
      <w:pPr>
        <w:pStyle w:val="ListParagraph"/>
        <w:numPr>
          <w:ilvl w:val="0"/>
          <w:numId w:val="6"/>
        </w:numPr>
        <w:spacing w:before="120" w:after="120"/>
        <w:jc w:val="both"/>
        <w:rPr>
          <w:sz w:val="28"/>
          <w:szCs w:val="28"/>
        </w:rPr>
      </w:pPr>
      <w:r w:rsidRPr="00EF6232">
        <w:rPr>
          <w:sz w:val="28"/>
          <w:szCs w:val="28"/>
        </w:rPr>
        <w:t xml:space="preserve">Jautājumā par </w:t>
      </w:r>
      <w:r w:rsidR="00B926EE" w:rsidRPr="00EF6232">
        <w:rPr>
          <w:sz w:val="28"/>
          <w:szCs w:val="28"/>
        </w:rPr>
        <w:t>inovācij</w:t>
      </w:r>
      <w:r w:rsidRPr="00EF6232">
        <w:rPr>
          <w:sz w:val="28"/>
          <w:szCs w:val="28"/>
        </w:rPr>
        <w:t>u</w:t>
      </w:r>
      <w:r w:rsidR="00B926EE" w:rsidRPr="00EF6232">
        <w:rPr>
          <w:sz w:val="28"/>
          <w:szCs w:val="28"/>
        </w:rPr>
        <w:t xml:space="preserve"> (1.</w:t>
      </w:r>
      <w:r w:rsidR="00A44155">
        <w:rPr>
          <w:sz w:val="28"/>
          <w:szCs w:val="28"/>
        </w:rPr>
        <w:t> PV</w:t>
      </w:r>
      <w:r w:rsidR="00B926EE" w:rsidRPr="00EF6232">
        <w:rPr>
          <w:sz w:val="28"/>
          <w:szCs w:val="28"/>
        </w:rPr>
        <w:t>)</w:t>
      </w:r>
      <w:r w:rsidRPr="00EF6232">
        <w:rPr>
          <w:sz w:val="28"/>
          <w:szCs w:val="28"/>
        </w:rPr>
        <w:t>,</w:t>
      </w:r>
      <w:r w:rsidR="00B926EE" w:rsidRPr="00EF6232">
        <w:rPr>
          <w:sz w:val="28"/>
          <w:szCs w:val="28"/>
        </w:rPr>
        <w:t xml:space="preserve"> uzņēmējdarbības konkurētspēj</w:t>
      </w:r>
      <w:r w:rsidRPr="00EF6232">
        <w:rPr>
          <w:sz w:val="28"/>
          <w:szCs w:val="28"/>
        </w:rPr>
        <w:t>as</w:t>
      </w:r>
      <w:r w:rsidR="00B926EE" w:rsidRPr="00EF6232">
        <w:rPr>
          <w:sz w:val="28"/>
          <w:szCs w:val="28"/>
        </w:rPr>
        <w:t xml:space="preserve"> (3.</w:t>
      </w:r>
      <w:r w:rsidR="00A44155">
        <w:rPr>
          <w:sz w:val="28"/>
          <w:szCs w:val="28"/>
        </w:rPr>
        <w:t> PV</w:t>
      </w:r>
      <w:r w:rsidR="00B926EE" w:rsidRPr="00EF6232">
        <w:rPr>
          <w:sz w:val="28"/>
          <w:szCs w:val="28"/>
        </w:rPr>
        <w:t>)</w:t>
      </w:r>
      <w:r w:rsidRPr="00EF6232">
        <w:rPr>
          <w:sz w:val="28"/>
          <w:szCs w:val="28"/>
        </w:rPr>
        <w:t xml:space="preserve"> un kopumā finanšu instrumentu esošo programmu atlikumiem un finansējumu par kuru nav uzņemtas saistības</w:t>
      </w:r>
      <w:r w:rsidR="00BE0951" w:rsidRPr="00EF6232">
        <w:rPr>
          <w:sz w:val="28"/>
          <w:szCs w:val="28"/>
        </w:rPr>
        <w:t>, vienošanās par</w:t>
      </w:r>
      <w:r w:rsidR="009C7573">
        <w:rPr>
          <w:sz w:val="28"/>
          <w:szCs w:val="28"/>
        </w:rPr>
        <w:t xml:space="preserve"> </w:t>
      </w:r>
      <w:r w:rsidR="00BE0951" w:rsidRPr="00EF6232">
        <w:rPr>
          <w:sz w:val="28"/>
          <w:szCs w:val="28"/>
        </w:rPr>
        <w:t xml:space="preserve">turpmāko rīcību </w:t>
      </w:r>
      <w:r w:rsidR="00B926EE" w:rsidRPr="00EF6232">
        <w:rPr>
          <w:sz w:val="28"/>
          <w:szCs w:val="28"/>
        </w:rPr>
        <w:t>par atlikušā finansējuma MVU un inovāciju atbalstam izlietojum</w:t>
      </w:r>
      <w:r w:rsidR="00BE0951" w:rsidRPr="00EF6232">
        <w:rPr>
          <w:sz w:val="28"/>
          <w:szCs w:val="28"/>
        </w:rPr>
        <w:t>am</w:t>
      </w:r>
      <w:r w:rsidR="00B926EE" w:rsidRPr="00EF6232">
        <w:rPr>
          <w:sz w:val="28"/>
          <w:szCs w:val="28"/>
        </w:rPr>
        <w:t xml:space="preserve">, t.sk. no finanšu instrumentiem uz </w:t>
      </w:r>
      <w:proofErr w:type="spellStart"/>
      <w:r w:rsidR="00B926EE" w:rsidRPr="00EF6232">
        <w:rPr>
          <w:sz w:val="28"/>
          <w:szCs w:val="28"/>
        </w:rPr>
        <w:t>grantiem</w:t>
      </w:r>
      <w:proofErr w:type="spellEnd"/>
      <w:r w:rsidR="00B926EE" w:rsidRPr="00EF6232">
        <w:rPr>
          <w:sz w:val="28"/>
          <w:szCs w:val="28"/>
        </w:rPr>
        <w:t xml:space="preserve">. </w:t>
      </w:r>
      <w:r w:rsidR="00BE0951" w:rsidRPr="00EF6232">
        <w:rPr>
          <w:sz w:val="28"/>
          <w:szCs w:val="28"/>
        </w:rPr>
        <w:t>Bal</w:t>
      </w:r>
      <w:r w:rsidR="009C7573">
        <w:rPr>
          <w:sz w:val="28"/>
          <w:szCs w:val="28"/>
        </w:rPr>
        <w:t>sto</w:t>
      </w:r>
      <w:r w:rsidR="00BE0951" w:rsidRPr="00EF6232">
        <w:rPr>
          <w:sz w:val="28"/>
          <w:szCs w:val="28"/>
        </w:rPr>
        <w:t xml:space="preserve">ties uz priekšlikumiem, </w:t>
      </w:r>
      <w:r w:rsidR="00B926EE" w:rsidRPr="00EF6232">
        <w:rPr>
          <w:sz w:val="28"/>
          <w:szCs w:val="28"/>
        </w:rPr>
        <w:t>EM līdz 2017.</w:t>
      </w:r>
      <w:r w:rsidR="00A44155">
        <w:rPr>
          <w:sz w:val="28"/>
          <w:szCs w:val="28"/>
        </w:rPr>
        <w:t> </w:t>
      </w:r>
      <w:r w:rsidR="00B926EE" w:rsidRPr="00EF6232">
        <w:rPr>
          <w:sz w:val="28"/>
          <w:szCs w:val="28"/>
        </w:rPr>
        <w:t>gada 31.</w:t>
      </w:r>
      <w:r w:rsidR="00A44155">
        <w:rPr>
          <w:sz w:val="28"/>
          <w:szCs w:val="28"/>
        </w:rPr>
        <w:t> </w:t>
      </w:r>
      <w:r w:rsidR="00B926EE" w:rsidRPr="00EF6232">
        <w:rPr>
          <w:sz w:val="28"/>
          <w:szCs w:val="28"/>
        </w:rPr>
        <w:t xml:space="preserve">martam </w:t>
      </w:r>
      <w:r w:rsidR="00BE0951" w:rsidRPr="00EF6232">
        <w:rPr>
          <w:sz w:val="28"/>
          <w:szCs w:val="28"/>
        </w:rPr>
        <w:t>Ministru prezidentam jā</w:t>
      </w:r>
      <w:r w:rsidR="00B926EE" w:rsidRPr="00EF6232">
        <w:rPr>
          <w:sz w:val="28"/>
          <w:szCs w:val="28"/>
        </w:rPr>
        <w:t>iesnie</w:t>
      </w:r>
      <w:r w:rsidR="00BE0951" w:rsidRPr="00EF6232">
        <w:rPr>
          <w:sz w:val="28"/>
          <w:szCs w:val="28"/>
        </w:rPr>
        <w:t>dz</w:t>
      </w:r>
      <w:r w:rsidR="00B926EE" w:rsidRPr="00EF6232">
        <w:rPr>
          <w:sz w:val="28"/>
          <w:szCs w:val="28"/>
        </w:rPr>
        <w:t xml:space="preserve"> konkrēt</w:t>
      </w:r>
      <w:r w:rsidR="00BE0951" w:rsidRPr="00EF6232">
        <w:rPr>
          <w:sz w:val="28"/>
          <w:szCs w:val="28"/>
        </w:rPr>
        <w:t>i</w:t>
      </w:r>
      <w:r w:rsidR="00B926EE" w:rsidRPr="00EF6232">
        <w:rPr>
          <w:sz w:val="28"/>
          <w:szCs w:val="28"/>
        </w:rPr>
        <w:t xml:space="preserve"> priekšlikum</w:t>
      </w:r>
      <w:r w:rsidR="00BE0951" w:rsidRPr="00EF6232">
        <w:rPr>
          <w:sz w:val="28"/>
          <w:szCs w:val="28"/>
        </w:rPr>
        <w:t>i</w:t>
      </w:r>
      <w:r w:rsidR="00B926EE" w:rsidRPr="00EF6232">
        <w:rPr>
          <w:sz w:val="28"/>
          <w:szCs w:val="28"/>
        </w:rPr>
        <w:t xml:space="preserve"> ar precīzu finanšu sadalījumu, t.sk.</w:t>
      </w:r>
      <w:r w:rsidR="009C7573">
        <w:rPr>
          <w:sz w:val="28"/>
          <w:szCs w:val="28"/>
        </w:rPr>
        <w:t xml:space="preserve"> </w:t>
      </w:r>
      <w:r w:rsidR="00B926EE" w:rsidRPr="00EF6232">
        <w:rPr>
          <w:sz w:val="28"/>
          <w:szCs w:val="28"/>
        </w:rPr>
        <w:t xml:space="preserve">finansējuma pārdalēm, nepieciešamajām izmaiņām, t.sk. darbības programmā, atlikušā MVU un inovāciju atbalstam paredzētā finansējuma izlietojumā. </w:t>
      </w:r>
      <w:r w:rsidR="00EF1850" w:rsidRPr="00EF6232">
        <w:rPr>
          <w:sz w:val="28"/>
          <w:szCs w:val="28"/>
        </w:rPr>
        <w:t xml:space="preserve">Attiecīgi, izskatot jautājumu, nepieciešamības gadījumā tiks organizētas </w:t>
      </w:r>
      <w:r w:rsidR="00B926EE" w:rsidRPr="00EF6232">
        <w:rPr>
          <w:sz w:val="28"/>
          <w:szCs w:val="28"/>
        </w:rPr>
        <w:t>sarunas ar EK par finansējuma pārdalēm</w:t>
      </w:r>
      <w:r w:rsidR="00EF1850" w:rsidRPr="00EF6232">
        <w:rPr>
          <w:sz w:val="28"/>
          <w:szCs w:val="28"/>
        </w:rPr>
        <w:t xml:space="preserve">, kā arī </w:t>
      </w:r>
      <w:r w:rsidR="00B926EE" w:rsidRPr="00EF6232">
        <w:rPr>
          <w:sz w:val="28"/>
          <w:szCs w:val="28"/>
        </w:rPr>
        <w:t xml:space="preserve">EM </w:t>
      </w:r>
      <w:r w:rsidR="00EF1850" w:rsidRPr="00EF6232">
        <w:rPr>
          <w:sz w:val="28"/>
          <w:szCs w:val="28"/>
        </w:rPr>
        <w:t>virzīs priekšlikumu valdībai lēmumu pieņemšanai</w:t>
      </w:r>
      <w:r w:rsidR="00B926EE" w:rsidRPr="00EF6232">
        <w:rPr>
          <w:sz w:val="28"/>
          <w:szCs w:val="28"/>
        </w:rPr>
        <w:t xml:space="preserve">.  </w:t>
      </w:r>
    </w:p>
    <w:p w14:paraId="3B0FAB94" w14:textId="77777777" w:rsidR="00B926EE" w:rsidRPr="00224C8A" w:rsidRDefault="00B926EE" w:rsidP="00B926EE">
      <w:pPr>
        <w:pStyle w:val="ListParagraph"/>
        <w:ind w:left="360"/>
        <w:jc w:val="both"/>
        <w:rPr>
          <w:sz w:val="28"/>
          <w:szCs w:val="28"/>
        </w:rPr>
      </w:pPr>
    </w:p>
    <w:p w14:paraId="777B4760" w14:textId="248099B7" w:rsidR="00655029" w:rsidRPr="00513E63" w:rsidRDefault="00C2561E" w:rsidP="00655029">
      <w:pPr>
        <w:pStyle w:val="ListParagraph"/>
        <w:suppressAutoHyphens/>
        <w:spacing w:before="120" w:after="120"/>
        <w:ind w:left="0"/>
        <w:jc w:val="both"/>
        <w:rPr>
          <w:rFonts w:eastAsia="Times New Roman"/>
          <w:bCs/>
          <w:sz w:val="28"/>
          <w:szCs w:val="28"/>
          <w:lang w:eastAsia="lv-LV"/>
        </w:rPr>
      </w:pPr>
      <w:r>
        <w:rPr>
          <w:rFonts w:eastAsia="Times New Roman"/>
          <w:bCs/>
          <w:sz w:val="28"/>
          <w:szCs w:val="28"/>
          <w:lang w:eastAsia="lv-LV"/>
        </w:rPr>
        <w:t xml:space="preserve">14. Turpmākā prioritārā rīcība FM un CFLA fokusēta uz projektu ieviešanas veicināšanu, tajā skaitā ikmēneša ieviešanas plānu izpildes disciplīnas stiprināšanu, operatīvi rodot iespēju risināt konstatētos nozīmīgākos arī projektu līmeņa riskus. Ikmēneša ziņojumos FM </w:t>
      </w:r>
      <w:r w:rsidR="005E13D0">
        <w:rPr>
          <w:rFonts w:eastAsia="Times New Roman"/>
          <w:bCs/>
          <w:sz w:val="28"/>
          <w:szCs w:val="28"/>
          <w:lang w:eastAsia="lv-LV"/>
        </w:rPr>
        <w:t xml:space="preserve">turpinās </w:t>
      </w:r>
      <w:r>
        <w:rPr>
          <w:rFonts w:eastAsia="Times New Roman"/>
          <w:bCs/>
          <w:sz w:val="28"/>
          <w:szCs w:val="28"/>
          <w:lang w:eastAsia="lv-LV"/>
        </w:rPr>
        <w:t>informē</w:t>
      </w:r>
      <w:r w:rsidR="005E13D0">
        <w:rPr>
          <w:rFonts w:eastAsia="Times New Roman"/>
          <w:bCs/>
          <w:sz w:val="28"/>
          <w:szCs w:val="28"/>
          <w:lang w:eastAsia="lv-LV"/>
        </w:rPr>
        <w:t>t</w:t>
      </w:r>
      <w:r>
        <w:rPr>
          <w:rFonts w:eastAsia="Times New Roman"/>
          <w:bCs/>
          <w:sz w:val="28"/>
          <w:szCs w:val="28"/>
          <w:lang w:eastAsia="lv-LV"/>
        </w:rPr>
        <w:t xml:space="preserve"> valdību </w:t>
      </w:r>
      <w:r w:rsidR="005E13D0">
        <w:rPr>
          <w:rFonts w:eastAsia="Times New Roman"/>
          <w:bCs/>
          <w:sz w:val="28"/>
          <w:szCs w:val="28"/>
          <w:lang w:eastAsia="lv-LV"/>
        </w:rPr>
        <w:t xml:space="preserve">ne tikai par </w:t>
      </w:r>
      <w:r w:rsidR="005E13D0">
        <w:rPr>
          <w:rFonts w:eastAsia="Times New Roman"/>
          <w:bCs/>
          <w:sz w:val="28"/>
          <w:szCs w:val="28"/>
          <w:lang w:eastAsia="lv-LV"/>
        </w:rPr>
        <w:lastRenderedPageBreak/>
        <w:t>ieviešanas progresu, bet arī p</w:t>
      </w:r>
      <w:r>
        <w:rPr>
          <w:rFonts w:eastAsia="Times New Roman"/>
          <w:bCs/>
          <w:sz w:val="28"/>
          <w:szCs w:val="28"/>
          <w:lang w:eastAsia="lv-LV"/>
        </w:rPr>
        <w:t>ar nepieciešamo iesaisti ātrākai lēmumu pieņemšanai.</w:t>
      </w:r>
    </w:p>
    <w:p w14:paraId="25E68602" w14:textId="31C46D87" w:rsidR="00B364B9" w:rsidRPr="00881107" w:rsidRDefault="00B364B9" w:rsidP="00B364B9">
      <w:pPr>
        <w:rPr>
          <w:rFonts w:eastAsia="Calibri" w:cs="Times New Roman"/>
          <w:sz w:val="28"/>
          <w:szCs w:val="28"/>
          <w:lang w:eastAsia="ar-SA"/>
        </w:rPr>
      </w:pPr>
      <w:r w:rsidRPr="00B364B9">
        <w:rPr>
          <w:rFonts w:eastAsia="Calibri" w:cs="Times New Roman"/>
          <w:sz w:val="28"/>
          <w:szCs w:val="28"/>
          <w:lang w:eastAsia="ar-SA"/>
        </w:rPr>
        <w:t xml:space="preserve"> </w:t>
      </w:r>
      <w:r w:rsidRPr="00881107">
        <w:rPr>
          <w:rFonts w:eastAsia="Calibri" w:cs="Times New Roman"/>
          <w:sz w:val="28"/>
          <w:szCs w:val="28"/>
          <w:lang w:eastAsia="ar-SA"/>
        </w:rPr>
        <w:t xml:space="preserve">Pielikumā: </w:t>
      </w:r>
    </w:p>
    <w:p w14:paraId="17AFBD1E" w14:textId="54D7A09C" w:rsidR="00B364B9" w:rsidRPr="00881107" w:rsidRDefault="00B364B9" w:rsidP="00B364B9">
      <w:pPr>
        <w:pStyle w:val="ListParagraph"/>
        <w:numPr>
          <w:ilvl w:val="0"/>
          <w:numId w:val="8"/>
        </w:numPr>
        <w:ind w:left="714" w:hanging="357"/>
        <w:jc w:val="both"/>
        <w:rPr>
          <w:rFonts w:eastAsia="Times New Roman" w:cs="Times New Roman"/>
          <w:color w:val="000000"/>
          <w:sz w:val="28"/>
          <w:szCs w:val="28"/>
        </w:rPr>
      </w:pPr>
      <w:r w:rsidRPr="00881107">
        <w:rPr>
          <w:rFonts w:eastAsia="Times New Roman" w:cs="Times New Roman"/>
          <w:color w:val="000000"/>
          <w:sz w:val="28"/>
          <w:szCs w:val="28"/>
        </w:rPr>
        <w:t>Ministru kabineta noteikumu apstiprināšanas laika grafiks 2017. - 2019.gados Kohēzijas politikas ES fondu 2014-2020.gada plānošanas perioda ietvaro</w:t>
      </w:r>
      <w:r>
        <w:rPr>
          <w:rFonts w:eastAsia="Times New Roman" w:cs="Times New Roman"/>
          <w:color w:val="000000"/>
          <w:sz w:val="28"/>
          <w:szCs w:val="28"/>
        </w:rPr>
        <w:t xml:space="preserve">s, statuss līdz </w:t>
      </w:r>
      <w:r w:rsidR="005958C6">
        <w:rPr>
          <w:rFonts w:eastAsia="Times New Roman" w:cs="Times New Roman"/>
          <w:color w:val="000000"/>
          <w:sz w:val="28"/>
          <w:szCs w:val="28"/>
        </w:rPr>
        <w:t>28</w:t>
      </w:r>
      <w:r>
        <w:rPr>
          <w:rFonts w:eastAsia="Times New Roman" w:cs="Times New Roman"/>
          <w:color w:val="000000"/>
          <w:sz w:val="28"/>
          <w:szCs w:val="28"/>
        </w:rPr>
        <w:t>.03.2017.</w:t>
      </w:r>
      <w:r w:rsidR="003E09B1">
        <w:rPr>
          <w:rFonts w:eastAsia="Times New Roman" w:cs="Times New Roman"/>
          <w:color w:val="000000"/>
          <w:sz w:val="28"/>
          <w:szCs w:val="28"/>
        </w:rPr>
        <w:t>,</w:t>
      </w:r>
      <w:r>
        <w:rPr>
          <w:rFonts w:eastAsia="Times New Roman" w:cs="Times New Roman"/>
          <w:color w:val="000000"/>
          <w:sz w:val="28"/>
          <w:szCs w:val="28"/>
        </w:rPr>
        <w:t xml:space="preserve"> uz 2</w:t>
      </w:r>
      <w:r w:rsidRPr="00881107">
        <w:rPr>
          <w:rFonts w:eastAsia="Times New Roman" w:cs="Times New Roman"/>
          <w:color w:val="000000"/>
          <w:sz w:val="28"/>
          <w:szCs w:val="28"/>
        </w:rPr>
        <w:t xml:space="preserve"> </w:t>
      </w:r>
      <w:proofErr w:type="spellStart"/>
      <w:r w:rsidRPr="00881107">
        <w:rPr>
          <w:rFonts w:eastAsia="Times New Roman" w:cs="Times New Roman"/>
          <w:color w:val="000000"/>
          <w:sz w:val="28"/>
          <w:szCs w:val="28"/>
        </w:rPr>
        <w:t>lp</w:t>
      </w:r>
      <w:proofErr w:type="spellEnd"/>
      <w:r w:rsidRPr="00881107">
        <w:rPr>
          <w:rFonts w:eastAsia="Times New Roman" w:cs="Times New Roman"/>
          <w:color w:val="000000"/>
          <w:sz w:val="28"/>
          <w:szCs w:val="28"/>
        </w:rPr>
        <w:t>.;</w:t>
      </w:r>
    </w:p>
    <w:p w14:paraId="4BF6D8D4" w14:textId="63B24D52" w:rsidR="00B364B9" w:rsidRPr="00881107" w:rsidRDefault="00E31794" w:rsidP="00B364B9">
      <w:pPr>
        <w:pStyle w:val="ListParagraph"/>
        <w:numPr>
          <w:ilvl w:val="0"/>
          <w:numId w:val="8"/>
        </w:numPr>
        <w:ind w:left="714" w:hanging="357"/>
        <w:jc w:val="both"/>
        <w:rPr>
          <w:rFonts w:eastAsia="Times New Roman" w:cs="Times New Roman"/>
          <w:color w:val="000000"/>
          <w:sz w:val="28"/>
          <w:szCs w:val="28"/>
        </w:rPr>
      </w:pPr>
      <w:r>
        <w:rPr>
          <w:rFonts w:eastAsia="Times New Roman" w:cs="Times New Roman"/>
          <w:color w:val="000000"/>
          <w:sz w:val="28"/>
          <w:szCs w:val="28"/>
        </w:rPr>
        <w:t>Centrālās finanšu un līgumu aģentūras a</w:t>
      </w:r>
      <w:r w:rsidR="00B364B9" w:rsidRPr="00881107">
        <w:rPr>
          <w:rFonts w:eastAsia="Times New Roman" w:cs="Times New Roman"/>
          <w:color w:val="000000"/>
          <w:sz w:val="28"/>
          <w:szCs w:val="28"/>
        </w:rPr>
        <w:t xml:space="preserve">tlašu izsludināšana un projektu iesniegumu izvērtēšana uz 3 </w:t>
      </w:r>
      <w:proofErr w:type="spellStart"/>
      <w:r w:rsidR="00B364B9" w:rsidRPr="00881107">
        <w:rPr>
          <w:rFonts w:eastAsia="Times New Roman" w:cs="Times New Roman"/>
          <w:color w:val="000000"/>
          <w:sz w:val="28"/>
          <w:szCs w:val="28"/>
        </w:rPr>
        <w:t>lp</w:t>
      </w:r>
      <w:proofErr w:type="spellEnd"/>
      <w:r w:rsidR="00B364B9" w:rsidRPr="00881107">
        <w:rPr>
          <w:rFonts w:eastAsia="Times New Roman" w:cs="Times New Roman"/>
          <w:color w:val="000000"/>
          <w:sz w:val="28"/>
          <w:szCs w:val="28"/>
        </w:rPr>
        <w:t>.;</w:t>
      </w:r>
    </w:p>
    <w:p w14:paraId="57E907F1" w14:textId="77777777" w:rsidR="00B364B9" w:rsidRPr="00881107" w:rsidRDefault="00B364B9" w:rsidP="00B364B9">
      <w:pPr>
        <w:pStyle w:val="ListParagraph"/>
        <w:numPr>
          <w:ilvl w:val="0"/>
          <w:numId w:val="8"/>
        </w:numPr>
        <w:ind w:left="714" w:hanging="357"/>
        <w:jc w:val="both"/>
        <w:rPr>
          <w:rFonts w:eastAsia="Times New Roman" w:cs="Times New Roman"/>
          <w:color w:val="000000"/>
          <w:sz w:val="28"/>
          <w:szCs w:val="28"/>
        </w:rPr>
      </w:pPr>
      <w:r w:rsidRPr="00881107">
        <w:rPr>
          <w:rFonts w:eastAsia="Times New Roman" w:cs="Times New Roman"/>
          <w:color w:val="000000"/>
          <w:sz w:val="28"/>
          <w:szCs w:val="28"/>
        </w:rPr>
        <w:t xml:space="preserve">4.2.1.2. pasākuma "Veicināt energoefektivitātes paaugstināšanu valsts ēkās" īstenošanas progress (uz 2017. gada 10. martu) uz 2 </w:t>
      </w:r>
      <w:proofErr w:type="spellStart"/>
      <w:r w:rsidRPr="00881107">
        <w:rPr>
          <w:rFonts w:eastAsia="Times New Roman" w:cs="Times New Roman"/>
          <w:color w:val="000000"/>
          <w:sz w:val="28"/>
          <w:szCs w:val="28"/>
        </w:rPr>
        <w:t>lp</w:t>
      </w:r>
      <w:proofErr w:type="spellEnd"/>
      <w:r w:rsidRPr="00881107">
        <w:rPr>
          <w:rFonts w:eastAsia="Times New Roman" w:cs="Times New Roman"/>
          <w:color w:val="000000"/>
          <w:sz w:val="28"/>
          <w:szCs w:val="28"/>
        </w:rPr>
        <w:t>.;</w:t>
      </w:r>
    </w:p>
    <w:p w14:paraId="21E29AF8" w14:textId="1825019A" w:rsidR="00B364B9" w:rsidRPr="00A20114" w:rsidRDefault="005E3870" w:rsidP="005E3870">
      <w:pPr>
        <w:pStyle w:val="ListParagraph"/>
        <w:numPr>
          <w:ilvl w:val="0"/>
          <w:numId w:val="8"/>
        </w:numPr>
        <w:jc w:val="both"/>
        <w:rPr>
          <w:rFonts w:eastAsia="Times New Roman" w:cs="Times New Roman"/>
          <w:color w:val="000000"/>
          <w:sz w:val="28"/>
          <w:szCs w:val="28"/>
        </w:rPr>
      </w:pPr>
      <w:r w:rsidRPr="005E3870">
        <w:rPr>
          <w:sz w:val="28"/>
          <w:szCs w:val="28"/>
        </w:rPr>
        <w:t>Ierobežotas projektu iesniegumu atlases (IPIA) projektiem noteikto maksājumu pieprasījumu iesniegšanas plāni 2017.gada februārim un neizpilde kumulatīvi</w:t>
      </w:r>
      <w:r w:rsidR="007869AB">
        <w:rPr>
          <w:sz w:val="28"/>
          <w:szCs w:val="28"/>
        </w:rPr>
        <w:t xml:space="preserve"> </w:t>
      </w:r>
      <w:r w:rsidR="00B364B9" w:rsidRPr="00A20114">
        <w:rPr>
          <w:rFonts w:eastAsia="Times New Roman" w:cs="Times New Roman"/>
          <w:color w:val="000000"/>
          <w:sz w:val="28"/>
          <w:szCs w:val="28"/>
        </w:rPr>
        <w:t xml:space="preserve">uz 2 </w:t>
      </w:r>
      <w:proofErr w:type="spellStart"/>
      <w:r w:rsidR="00B364B9" w:rsidRPr="00A20114">
        <w:rPr>
          <w:rFonts w:eastAsia="Times New Roman" w:cs="Times New Roman"/>
          <w:color w:val="000000"/>
          <w:sz w:val="28"/>
          <w:szCs w:val="28"/>
        </w:rPr>
        <w:t>lp</w:t>
      </w:r>
      <w:proofErr w:type="spellEnd"/>
      <w:r w:rsidR="00B364B9" w:rsidRPr="00A20114">
        <w:rPr>
          <w:rFonts w:eastAsia="Times New Roman" w:cs="Times New Roman"/>
          <w:color w:val="000000"/>
          <w:sz w:val="28"/>
          <w:szCs w:val="28"/>
        </w:rPr>
        <w:t>.;</w:t>
      </w:r>
    </w:p>
    <w:p w14:paraId="0D5FDD96" w14:textId="7B2BBAD2" w:rsidR="00B364B9" w:rsidRPr="00A20114" w:rsidRDefault="00F81208" w:rsidP="00F81208">
      <w:pPr>
        <w:pStyle w:val="ListParagraph"/>
        <w:numPr>
          <w:ilvl w:val="0"/>
          <w:numId w:val="8"/>
        </w:numPr>
        <w:suppressAutoHyphens/>
        <w:spacing w:before="120" w:after="120"/>
        <w:jc w:val="both"/>
        <w:rPr>
          <w:rFonts w:eastAsia="Times New Roman" w:cs="Times New Roman"/>
          <w:color w:val="000000"/>
          <w:sz w:val="28"/>
          <w:szCs w:val="28"/>
        </w:rPr>
      </w:pPr>
      <w:r w:rsidRPr="00F81208">
        <w:rPr>
          <w:sz w:val="28"/>
          <w:szCs w:val="28"/>
        </w:rPr>
        <w:t>Līdz 28.03.2017. plānoto ierobežotas projektu iesniegumu atlašu (IPIA) projektu iesniedzēju prognozētajā termiņā neiesniegtie projekti</w:t>
      </w:r>
      <w:r w:rsidR="00361815">
        <w:rPr>
          <w:sz w:val="28"/>
          <w:szCs w:val="28"/>
        </w:rPr>
        <w:t xml:space="preserve"> </w:t>
      </w:r>
      <w:r w:rsidR="00B364B9" w:rsidRPr="00A20114">
        <w:rPr>
          <w:rFonts w:eastAsia="Times New Roman" w:cs="Times New Roman"/>
          <w:color w:val="000000"/>
          <w:sz w:val="28"/>
          <w:szCs w:val="28"/>
        </w:rPr>
        <w:t xml:space="preserve">uz </w:t>
      </w:r>
      <w:r w:rsidR="00C939DC">
        <w:rPr>
          <w:rFonts w:eastAsia="Times New Roman" w:cs="Times New Roman"/>
          <w:color w:val="000000"/>
          <w:sz w:val="28"/>
          <w:szCs w:val="28"/>
        </w:rPr>
        <w:t>2</w:t>
      </w:r>
      <w:r w:rsidR="00B364B9" w:rsidRPr="00A20114">
        <w:rPr>
          <w:rFonts w:eastAsia="Times New Roman" w:cs="Times New Roman"/>
          <w:color w:val="000000"/>
          <w:sz w:val="28"/>
          <w:szCs w:val="28"/>
        </w:rPr>
        <w:t xml:space="preserve"> </w:t>
      </w:r>
      <w:proofErr w:type="spellStart"/>
      <w:r w:rsidR="00B364B9" w:rsidRPr="00A20114">
        <w:rPr>
          <w:rFonts w:eastAsia="Times New Roman" w:cs="Times New Roman"/>
          <w:color w:val="000000"/>
          <w:sz w:val="28"/>
          <w:szCs w:val="28"/>
        </w:rPr>
        <w:t>lp</w:t>
      </w:r>
      <w:proofErr w:type="spellEnd"/>
      <w:r w:rsidR="00B364B9" w:rsidRPr="00A20114">
        <w:rPr>
          <w:rFonts w:eastAsia="Times New Roman" w:cs="Times New Roman"/>
          <w:color w:val="000000"/>
          <w:sz w:val="28"/>
          <w:szCs w:val="28"/>
        </w:rPr>
        <w:t>.</w:t>
      </w:r>
    </w:p>
    <w:p w14:paraId="4C209FC3" w14:textId="77777777" w:rsidR="009D310D" w:rsidRDefault="009D310D" w:rsidP="004C4333">
      <w:pPr>
        <w:spacing w:before="120" w:after="120"/>
        <w:jc w:val="both"/>
        <w:rPr>
          <w:rFonts w:eastAsia="Times New Roman" w:cs="Times New Roman"/>
          <w:color w:val="000000"/>
          <w:sz w:val="28"/>
          <w:szCs w:val="28"/>
        </w:rPr>
      </w:pPr>
    </w:p>
    <w:p w14:paraId="4E487FB2" w14:textId="77777777" w:rsidR="007869AB" w:rsidRDefault="007869AB" w:rsidP="004C4333">
      <w:pPr>
        <w:spacing w:before="120" w:after="120"/>
        <w:jc w:val="both"/>
        <w:rPr>
          <w:rFonts w:eastAsia="Times New Roman" w:cs="Times New Roman"/>
          <w:color w:val="000000"/>
          <w:sz w:val="28"/>
          <w:szCs w:val="28"/>
        </w:rPr>
      </w:pPr>
    </w:p>
    <w:p w14:paraId="1A9DE14C" w14:textId="77777777" w:rsidR="009D310D" w:rsidRPr="009E245B" w:rsidRDefault="009D310D" w:rsidP="004C4333">
      <w:pPr>
        <w:spacing w:before="120" w:after="1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F940B2" w:rsidRPr="009E245B" w14:paraId="2B83EFEB" w14:textId="77777777" w:rsidTr="00F940B2">
        <w:tc>
          <w:tcPr>
            <w:tcW w:w="4530" w:type="dxa"/>
          </w:tcPr>
          <w:p w14:paraId="6D072ECC" w14:textId="59743D84" w:rsidR="00FA6A3A" w:rsidRPr="009E245B" w:rsidRDefault="00F940B2" w:rsidP="004C4333">
            <w:pPr>
              <w:tabs>
                <w:tab w:val="right" w:pos="9072"/>
              </w:tabs>
              <w:suppressAutoHyphens/>
              <w:rPr>
                <w:rFonts w:eastAsia="Calibri" w:cs="Times New Roman"/>
                <w:sz w:val="28"/>
                <w:szCs w:val="24"/>
                <w:lang w:eastAsia="ar-SA"/>
              </w:rPr>
            </w:pPr>
            <w:r w:rsidRPr="009E245B">
              <w:rPr>
                <w:rFonts w:eastAsia="Calibri" w:cs="Times New Roman"/>
                <w:sz w:val="28"/>
                <w:szCs w:val="24"/>
                <w:lang w:eastAsia="ar-SA"/>
              </w:rPr>
              <w:t>Finanšu ministre</w:t>
            </w:r>
          </w:p>
          <w:p w14:paraId="25527D11" w14:textId="02065291" w:rsidR="0042754E" w:rsidRPr="009E245B" w:rsidRDefault="0042754E" w:rsidP="004C4333">
            <w:pPr>
              <w:tabs>
                <w:tab w:val="right" w:pos="9072"/>
              </w:tabs>
              <w:suppressAutoHyphens/>
              <w:rPr>
                <w:rFonts w:eastAsia="Calibri" w:cs="Times New Roman"/>
                <w:sz w:val="28"/>
                <w:szCs w:val="24"/>
                <w:lang w:eastAsia="ar-SA"/>
              </w:rPr>
            </w:pPr>
          </w:p>
        </w:tc>
        <w:tc>
          <w:tcPr>
            <w:tcW w:w="4531" w:type="dxa"/>
          </w:tcPr>
          <w:p w14:paraId="6894B22A" w14:textId="3E9599D8" w:rsidR="00F940B2" w:rsidRPr="009E245B" w:rsidRDefault="00765270" w:rsidP="00765270">
            <w:pPr>
              <w:tabs>
                <w:tab w:val="left" w:pos="1234"/>
                <w:tab w:val="right" w:pos="4315"/>
                <w:tab w:val="right" w:pos="9072"/>
              </w:tabs>
              <w:suppressAutoHyphens/>
              <w:rPr>
                <w:rFonts w:eastAsia="Calibri" w:cs="Times New Roman"/>
                <w:sz w:val="28"/>
                <w:szCs w:val="24"/>
                <w:lang w:eastAsia="ar-SA"/>
              </w:rPr>
            </w:pPr>
            <w:r>
              <w:rPr>
                <w:rFonts w:eastAsia="Calibri" w:cs="Times New Roman"/>
                <w:sz w:val="28"/>
                <w:szCs w:val="24"/>
                <w:lang w:eastAsia="ar-SA"/>
              </w:rPr>
              <w:tab/>
            </w:r>
            <w:r>
              <w:rPr>
                <w:rFonts w:eastAsia="Calibri" w:cs="Times New Roman"/>
                <w:sz w:val="28"/>
                <w:szCs w:val="24"/>
                <w:lang w:eastAsia="ar-SA"/>
              </w:rPr>
              <w:tab/>
            </w:r>
            <w:r w:rsidR="00FA6A3A">
              <w:rPr>
                <w:rFonts w:eastAsia="Calibri" w:cs="Times New Roman"/>
                <w:sz w:val="28"/>
                <w:szCs w:val="24"/>
                <w:lang w:eastAsia="ar-SA"/>
              </w:rPr>
              <w:t>D.</w:t>
            </w:r>
            <w:r w:rsidR="00BD0807">
              <w:rPr>
                <w:rFonts w:eastAsia="Calibri" w:cs="Times New Roman"/>
                <w:sz w:val="28"/>
                <w:szCs w:val="24"/>
                <w:lang w:eastAsia="ar-SA"/>
              </w:rPr>
              <w:t xml:space="preserve"> </w:t>
            </w:r>
            <w:r w:rsidR="00FA6A3A">
              <w:rPr>
                <w:rFonts w:eastAsia="Calibri" w:cs="Times New Roman"/>
                <w:sz w:val="28"/>
                <w:szCs w:val="24"/>
                <w:lang w:eastAsia="ar-SA"/>
              </w:rPr>
              <w:t>Reizniece</w:t>
            </w:r>
            <w:r w:rsidR="00525170">
              <w:rPr>
                <w:rFonts w:eastAsia="Calibri" w:cs="Times New Roman"/>
                <w:sz w:val="28"/>
                <w:szCs w:val="24"/>
                <w:lang w:eastAsia="ar-SA"/>
              </w:rPr>
              <w:t xml:space="preserve"> </w:t>
            </w:r>
            <w:r w:rsidR="00FA6A3A">
              <w:rPr>
                <w:rFonts w:eastAsia="Calibri" w:cs="Times New Roman"/>
                <w:sz w:val="28"/>
                <w:szCs w:val="24"/>
                <w:lang w:eastAsia="ar-SA"/>
              </w:rPr>
              <w:t>-</w:t>
            </w:r>
            <w:r w:rsidR="00525170">
              <w:rPr>
                <w:rFonts w:eastAsia="Calibri" w:cs="Times New Roman"/>
                <w:sz w:val="28"/>
                <w:szCs w:val="24"/>
                <w:lang w:eastAsia="ar-SA"/>
              </w:rPr>
              <w:t xml:space="preserve"> </w:t>
            </w:r>
            <w:r w:rsidR="00FA6A3A">
              <w:rPr>
                <w:rFonts w:eastAsia="Calibri" w:cs="Times New Roman"/>
                <w:sz w:val="28"/>
                <w:szCs w:val="24"/>
                <w:lang w:eastAsia="ar-SA"/>
              </w:rPr>
              <w:t>Ozola</w:t>
            </w:r>
          </w:p>
        </w:tc>
      </w:tr>
    </w:tbl>
    <w:p w14:paraId="3E069E1E" w14:textId="77777777" w:rsidR="001D15A2" w:rsidRPr="009E245B" w:rsidRDefault="001D15A2" w:rsidP="004C4333">
      <w:pPr>
        <w:tabs>
          <w:tab w:val="right" w:pos="9072"/>
        </w:tabs>
        <w:suppressAutoHyphens/>
        <w:rPr>
          <w:rFonts w:eastAsia="Calibri" w:cs="Times New Roman"/>
          <w:szCs w:val="24"/>
          <w:lang w:eastAsia="ar-SA"/>
        </w:rPr>
      </w:pPr>
    </w:p>
    <w:p w14:paraId="3E44A82C" w14:textId="77777777" w:rsidR="002E28C2" w:rsidRDefault="002E28C2" w:rsidP="004C4333">
      <w:pPr>
        <w:tabs>
          <w:tab w:val="left" w:pos="1725"/>
        </w:tabs>
        <w:rPr>
          <w:color w:val="000000" w:themeColor="text1"/>
          <w:sz w:val="18"/>
        </w:rPr>
      </w:pPr>
    </w:p>
    <w:p w14:paraId="73F97E77" w14:textId="77777777" w:rsidR="009D310D" w:rsidRDefault="009D310D" w:rsidP="004C4333">
      <w:pPr>
        <w:tabs>
          <w:tab w:val="left" w:pos="1725"/>
        </w:tabs>
        <w:rPr>
          <w:color w:val="000000" w:themeColor="text1"/>
          <w:sz w:val="18"/>
        </w:rPr>
      </w:pPr>
    </w:p>
    <w:p w14:paraId="5EBB30B5" w14:textId="77777777" w:rsidR="007869AB" w:rsidRDefault="007869AB" w:rsidP="004C4333">
      <w:pPr>
        <w:tabs>
          <w:tab w:val="left" w:pos="1725"/>
        </w:tabs>
        <w:rPr>
          <w:color w:val="000000" w:themeColor="text1"/>
          <w:sz w:val="18"/>
        </w:rPr>
      </w:pPr>
    </w:p>
    <w:p w14:paraId="45759D4E" w14:textId="77777777" w:rsidR="009D310D" w:rsidRPr="009E245B" w:rsidRDefault="009D310D" w:rsidP="004C4333">
      <w:pPr>
        <w:tabs>
          <w:tab w:val="left" w:pos="1725"/>
        </w:tabs>
        <w:rPr>
          <w:color w:val="000000" w:themeColor="text1"/>
          <w:sz w:val="18"/>
        </w:rPr>
      </w:pPr>
    </w:p>
    <w:p w14:paraId="2EE69E98" w14:textId="77777777" w:rsidR="00684ADB" w:rsidRPr="009E245B" w:rsidRDefault="00684ADB" w:rsidP="004C4333">
      <w:pPr>
        <w:tabs>
          <w:tab w:val="left" w:pos="1725"/>
        </w:tabs>
        <w:rPr>
          <w:color w:val="000000" w:themeColor="text1"/>
          <w:szCs w:val="24"/>
        </w:rPr>
      </w:pPr>
    </w:p>
    <w:p w14:paraId="7CDE1E77" w14:textId="0B426F5B" w:rsidR="006D55C0" w:rsidRPr="009E245B" w:rsidRDefault="00AE34D2" w:rsidP="004C4333">
      <w:pPr>
        <w:tabs>
          <w:tab w:val="center" w:pos="4153"/>
          <w:tab w:val="right" w:pos="8306"/>
        </w:tabs>
        <w:rPr>
          <w:color w:val="000000"/>
          <w:szCs w:val="24"/>
        </w:rPr>
      </w:pPr>
      <w:r>
        <w:rPr>
          <w:color w:val="000000"/>
          <w:szCs w:val="24"/>
        </w:rPr>
        <w:t>Ziepniece 67095614</w:t>
      </w:r>
    </w:p>
    <w:p w14:paraId="732D946A" w14:textId="085E6193" w:rsidR="00942AB5" w:rsidRDefault="0050763C" w:rsidP="004C4333">
      <w:pPr>
        <w:pStyle w:val="Header"/>
        <w:rPr>
          <w:szCs w:val="24"/>
        </w:rPr>
      </w:pPr>
      <w:hyperlink r:id="rId11" w:history="1">
        <w:r w:rsidR="00CA79EA" w:rsidRPr="00031EB5">
          <w:rPr>
            <w:rStyle w:val="Hyperlink"/>
            <w:szCs w:val="24"/>
          </w:rPr>
          <w:t>Ieva.Ziepniece@fm.gov.lv</w:t>
        </w:r>
      </w:hyperlink>
    </w:p>
    <w:p w14:paraId="5F673906" w14:textId="77777777" w:rsidR="00CA79EA" w:rsidRDefault="00CA79EA" w:rsidP="004C4333">
      <w:pPr>
        <w:pStyle w:val="Header"/>
        <w:rPr>
          <w:szCs w:val="24"/>
        </w:rPr>
      </w:pPr>
    </w:p>
    <w:p w14:paraId="211C8D35" w14:textId="77777777" w:rsidR="00CA79EA" w:rsidRPr="009E245B" w:rsidRDefault="00CA79EA" w:rsidP="004C4333">
      <w:pPr>
        <w:pStyle w:val="Header"/>
      </w:pPr>
    </w:p>
    <w:sectPr w:rsidR="00CA79EA" w:rsidRPr="009E245B" w:rsidSect="00AA6AE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A9CE2" w14:textId="77777777" w:rsidR="005A3C7B" w:rsidRDefault="005A3C7B" w:rsidP="00684ADB">
      <w:r>
        <w:separator/>
      </w:r>
    </w:p>
  </w:endnote>
  <w:endnote w:type="continuationSeparator" w:id="0">
    <w:p w14:paraId="6BBC542C" w14:textId="77777777" w:rsidR="005A3C7B" w:rsidRDefault="005A3C7B"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049A436B" w:rsidR="005A3C7B" w:rsidRPr="0038735F" w:rsidRDefault="005A3C7B" w:rsidP="00947BBB">
    <w:pPr>
      <w:pStyle w:val="Footer"/>
      <w:jc w:val="both"/>
      <w:rPr>
        <w:sz w:val="20"/>
      </w:rPr>
    </w:pPr>
    <w:r>
      <w:rPr>
        <w:sz w:val="20"/>
      </w:rPr>
      <w:t>FMzin_280317_ES_fondi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61DA6FBE" w:rsidR="005A3C7B" w:rsidRPr="0038735F" w:rsidRDefault="005A3C7B" w:rsidP="00947BBB">
    <w:pPr>
      <w:pStyle w:val="Footer"/>
      <w:jc w:val="both"/>
      <w:rPr>
        <w:sz w:val="20"/>
      </w:rPr>
    </w:pPr>
    <w:r>
      <w:rPr>
        <w:sz w:val="20"/>
      </w:rPr>
      <w:t>FMzin_280317</w:t>
    </w:r>
    <w:r w:rsidRPr="002E1DBF">
      <w:rPr>
        <w:sz w:val="20"/>
      </w:rPr>
      <w:t>_ES_fondi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08AB3" w14:textId="77777777" w:rsidR="005A3C7B" w:rsidRDefault="005A3C7B" w:rsidP="00684ADB">
      <w:r>
        <w:separator/>
      </w:r>
    </w:p>
  </w:footnote>
  <w:footnote w:type="continuationSeparator" w:id="0">
    <w:p w14:paraId="11D8E947" w14:textId="77777777" w:rsidR="005A3C7B" w:rsidRDefault="005A3C7B" w:rsidP="00684ADB">
      <w:r>
        <w:continuationSeparator/>
      </w:r>
    </w:p>
  </w:footnote>
  <w:footnote w:id="1">
    <w:p w14:paraId="49CAF906" w14:textId="14608053" w:rsidR="005A3C7B" w:rsidRPr="001F61CC" w:rsidRDefault="005A3C7B" w:rsidP="008F2668">
      <w:pPr>
        <w:pStyle w:val="FootnoteText"/>
        <w:jc w:val="both"/>
      </w:pPr>
      <w:r w:rsidRPr="00A04E1B">
        <w:rPr>
          <w:rStyle w:val="FootnoteReference"/>
        </w:rPr>
        <w:footnoteRef/>
      </w:r>
      <w:r w:rsidRPr="00A04E1B">
        <w:t xml:space="preserve"> Ziņojumā tiek sniegta informācija par datu un informācijas apkopojumiem uz dažādiem atskaites datumiem ar mērķi sniegt aktuālo </w:t>
      </w:r>
      <w:r w:rsidRPr="001F61CC">
        <w:t>informāciju.</w:t>
      </w:r>
    </w:p>
  </w:footnote>
  <w:footnote w:id="2">
    <w:p w14:paraId="1C206763" w14:textId="14B824AF" w:rsidR="00936B44" w:rsidRDefault="00936B44">
      <w:pPr>
        <w:pStyle w:val="FootnoteText"/>
      </w:pPr>
      <w:r>
        <w:rPr>
          <w:rStyle w:val="FootnoteReference"/>
        </w:rPr>
        <w:footnoteRef/>
      </w:r>
      <w:r>
        <w:t xml:space="preserve"> Noslēguma dokumenti pēc 2017.gada 31.marta ir pieejami tīmekļa vietnēs: </w:t>
      </w:r>
      <w:hyperlink r:id="rId1" w:history="1">
        <w:r w:rsidRPr="00BC4CB0">
          <w:rPr>
            <w:rStyle w:val="Hyperlink"/>
          </w:rPr>
          <w:t>http://www.esfondi.lv/zinojumi-par-es-fondu-istenosanu</w:t>
        </w:r>
      </w:hyperlink>
      <w:r>
        <w:t xml:space="preserve">; </w:t>
      </w:r>
      <w:r w:rsidRPr="00936B44">
        <w:t>http://www.esfondi.lv/2007.-2013.g.-planosanas-periods</w:t>
      </w:r>
      <w:r>
        <w:t xml:space="preserve"> </w:t>
      </w:r>
    </w:p>
  </w:footnote>
  <w:footnote w:id="3">
    <w:p w14:paraId="295D764E" w14:textId="1E895158" w:rsidR="005A3C7B" w:rsidRDefault="005A3C7B">
      <w:pPr>
        <w:pStyle w:val="FootnoteText"/>
      </w:pPr>
      <w:r>
        <w:rPr>
          <w:rStyle w:val="FootnoteReference"/>
        </w:rPr>
        <w:footnoteRef/>
      </w:r>
      <w:r>
        <w:t xml:space="preserve"> Pieejams ES fondu tīmekļa vietnē </w:t>
      </w:r>
      <w:r w:rsidRPr="007639CD">
        <w:t>http://www.esfondi.lv/zinojumi-Ministru-kabinetam</w:t>
      </w:r>
      <w:r>
        <w:t>.</w:t>
      </w:r>
    </w:p>
  </w:footnote>
  <w:footnote w:id="4">
    <w:p w14:paraId="67EEF62E" w14:textId="77777777" w:rsidR="00A2616B" w:rsidRDefault="00A2616B" w:rsidP="00A2616B">
      <w:pPr>
        <w:pStyle w:val="FootnoteText"/>
      </w:pPr>
      <w:r>
        <w:rPr>
          <w:rStyle w:val="FootnoteReference"/>
        </w:rPr>
        <w:footnoteRef/>
      </w:r>
      <w:r>
        <w:t xml:space="preserve"> Plašāka informācija pieejama: </w:t>
      </w:r>
      <w:r w:rsidRPr="001A5514">
        <w:t>http://www.cfla.gov.lv/lv/es-fondi-2014-2020/projektu-iesniegumu-atlase</w:t>
      </w:r>
    </w:p>
  </w:footnote>
  <w:footnote w:id="5">
    <w:p w14:paraId="17FF6F9E" w14:textId="12212E4D" w:rsidR="005A3C7B" w:rsidRPr="00A04E1B" w:rsidRDefault="005A3C7B" w:rsidP="00ED78FB">
      <w:pPr>
        <w:pStyle w:val="FootnoteText"/>
        <w:jc w:val="both"/>
      </w:pPr>
      <w:r w:rsidRPr="001F61CC">
        <w:rPr>
          <w:rStyle w:val="FootnoteReference"/>
        </w:rPr>
        <w:footnoteRef/>
      </w:r>
      <w:r w:rsidRPr="001F61CC">
        <w:t xml:space="preserve"> Finanšu rādītāju plāni un to izpilde </w:t>
      </w:r>
      <w:hyperlink r:id="rId2" w:history="1">
        <w:r w:rsidRPr="001F61CC">
          <w:rPr>
            <w:rStyle w:val="Hyperlink"/>
          </w:rPr>
          <w:t>http://www.esfondi.lv/finansu-un-raditaju-plani-to-izpilde</w:t>
        </w:r>
      </w:hyperlink>
      <w:r w:rsidRPr="001F61CC">
        <w:t xml:space="preserve"> </w:t>
      </w:r>
    </w:p>
  </w:footnote>
  <w:footnote w:id="6">
    <w:p w14:paraId="2C283F45" w14:textId="77777777" w:rsidR="00F92EBE" w:rsidRPr="000923D8" w:rsidRDefault="00F92EBE" w:rsidP="00F92EBE">
      <w:pPr>
        <w:pStyle w:val="FootnoteText"/>
        <w:jc w:val="both"/>
        <w:rPr>
          <w:color w:val="000000" w:themeColor="text1"/>
        </w:rPr>
      </w:pPr>
      <w:r w:rsidRPr="000923D8">
        <w:rPr>
          <w:rStyle w:val="FootnoteReference"/>
          <w:color w:val="000000" w:themeColor="text1"/>
        </w:rPr>
        <w:footnoteRef/>
      </w:r>
      <w:r w:rsidRPr="000923D8">
        <w:rPr>
          <w:color w:val="000000" w:themeColor="text1"/>
        </w:rPr>
        <w:t>ES fondu tīmekļa vietnes sadaļa</w:t>
      </w:r>
      <w:r w:rsidRPr="000923D8">
        <w:t>:</w:t>
      </w:r>
      <w:r w:rsidRPr="000923D8">
        <w:rPr>
          <w:color w:val="000000" w:themeColor="text1"/>
        </w:rPr>
        <w:t xml:space="preserve"> </w:t>
      </w:r>
      <w:hyperlink r:id="rId3" w:history="1">
        <w:r w:rsidRPr="000923D8">
          <w:rPr>
            <w:rStyle w:val="Hyperlink"/>
          </w:rPr>
          <w:t>http://www.esfondi.lv/latvija-starp-citam-es-dalibvalstim</w:t>
        </w:r>
      </w:hyperlink>
      <w:r w:rsidRPr="000923D8">
        <w:t xml:space="preserve"> </w:t>
      </w:r>
    </w:p>
  </w:footnote>
  <w:footnote w:id="7">
    <w:p w14:paraId="12735FAF" w14:textId="29FF2BAC" w:rsidR="00516EA8" w:rsidRDefault="00516EA8">
      <w:pPr>
        <w:pStyle w:val="FootnoteText"/>
      </w:pPr>
      <w:r>
        <w:rPr>
          <w:rStyle w:val="FootnoteReference"/>
        </w:rPr>
        <w:footnoteRef/>
      </w:r>
      <w:r>
        <w:t xml:space="preserve"> </w:t>
      </w:r>
      <w:r w:rsidRPr="00516EA8">
        <w:t>http://www.esfondi.lv/finansu-un-raditaju-plani-to-izpilde</w:t>
      </w:r>
    </w:p>
  </w:footnote>
  <w:footnote w:id="8">
    <w:p w14:paraId="05B410C8" w14:textId="77777777" w:rsidR="002A44D6" w:rsidRDefault="002A44D6" w:rsidP="002A44D6">
      <w:pPr>
        <w:pStyle w:val="FootnoteText"/>
      </w:pPr>
      <w:r>
        <w:rPr>
          <w:rStyle w:val="FootnoteReference"/>
        </w:rPr>
        <w:footnoteRef/>
      </w:r>
      <w:r>
        <w:t xml:space="preserve"> Pieejams ES fondu tīmekļa vietnē </w:t>
      </w:r>
      <w:r w:rsidRPr="007639CD">
        <w:t>http://www.esfondi.lv/zinojumi-Ministru-kabinetam</w:t>
      </w:r>
      <w:r>
        <w:t>.</w:t>
      </w:r>
    </w:p>
  </w:footnote>
  <w:footnote w:id="9">
    <w:p w14:paraId="53A659EB" w14:textId="77777777" w:rsidR="00A103B8" w:rsidRDefault="00A103B8" w:rsidP="00A103B8">
      <w:pPr>
        <w:pStyle w:val="FootnoteText"/>
      </w:pPr>
      <w:r>
        <w:rPr>
          <w:rStyle w:val="FootnoteReference"/>
        </w:rPr>
        <w:footnoteRef/>
      </w:r>
      <w:r>
        <w:t xml:space="preserve"> ES fondu tīmekļa vietnes sadaļa: </w:t>
      </w:r>
      <w:hyperlink r:id="rId4" w:history="1">
        <w:r w:rsidRPr="00F034A4">
          <w:rPr>
            <w:rStyle w:val="Hyperlink"/>
          </w:rPr>
          <w:t>http://www.esfondi.lv/finansu-un-raditaju-plani-to-izpilde</w:t>
        </w:r>
      </w:hyperlink>
    </w:p>
  </w:footnote>
  <w:footnote w:id="10">
    <w:p w14:paraId="43786536" w14:textId="3C0C1022" w:rsidR="003E5640" w:rsidRPr="000923D8" w:rsidRDefault="003E5640" w:rsidP="003E5640">
      <w:pPr>
        <w:pStyle w:val="FootnoteText"/>
        <w:jc w:val="both"/>
      </w:pPr>
      <w:r>
        <w:rPr>
          <w:rStyle w:val="FootnoteReference"/>
        </w:rPr>
        <w:footnoteRef/>
      </w:r>
      <w:r>
        <w:t xml:space="preserve"> A</w:t>
      </w:r>
      <w:r w:rsidRPr="00712CEC">
        <w:t xml:space="preserve">tbilstoši </w:t>
      </w:r>
      <w:r w:rsidRPr="000923D8">
        <w:t>MK 2017. gada 14. marta sēdes protokola Nr. 12. 43§ 8.3. punktā noteiktajam</w:t>
      </w:r>
      <w:r w:rsidR="001453CA">
        <w:t xml:space="preserve">; </w:t>
      </w:r>
      <w:r w:rsidR="001453CA" w:rsidRPr="001453CA">
        <w:t>2007.-2013.gada plānošanas period</w:t>
      </w:r>
      <w:r w:rsidR="001453CA">
        <w:t>a projekts</w:t>
      </w:r>
      <w:r w:rsidRPr="000923D8">
        <w:t xml:space="preserve">. </w:t>
      </w:r>
    </w:p>
  </w:footnote>
  <w:footnote w:id="11">
    <w:p w14:paraId="7CCFAF31" w14:textId="77777777" w:rsidR="003E5640" w:rsidRPr="000923D8" w:rsidRDefault="003E5640" w:rsidP="003E5640">
      <w:pPr>
        <w:pStyle w:val="FootnoteText"/>
        <w:jc w:val="both"/>
      </w:pPr>
      <w:r w:rsidRPr="000923D8">
        <w:rPr>
          <w:rStyle w:val="FootnoteReference"/>
        </w:rPr>
        <w:footnoteRef/>
      </w:r>
      <w:r w:rsidRPr="000923D8">
        <w:t xml:space="preserve"> Atbilstoši MK 2017. gada 17. janvāra sēdes protokola Nr.3 39.§ “Informatīvais ziņojums “Par lielā projekta “Latvijas dzelzceļa tīkla elektrifikācija” sagatavošanas progresu, izmaksu un ieguvumu analīzes rezultātiem un projekta īstenošanas risinājumiem”” 10. punktā noteiktajam </w:t>
      </w:r>
    </w:p>
  </w:footnote>
  <w:footnote w:id="12">
    <w:p w14:paraId="4680DE31" w14:textId="77777777" w:rsidR="003E5640" w:rsidRPr="00B30190" w:rsidRDefault="003E5640" w:rsidP="003E5640">
      <w:pPr>
        <w:pStyle w:val="FootnoteText"/>
        <w:jc w:val="both"/>
        <w:rPr>
          <w:rFonts w:cs="Times New Roman"/>
        </w:rPr>
      </w:pPr>
      <w:r w:rsidRPr="000923D8">
        <w:rPr>
          <w:rStyle w:val="FootnoteReference"/>
        </w:rPr>
        <w:footnoteRef/>
      </w:r>
      <w:r w:rsidRPr="000923D8">
        <w:rPr>
          <w:rFonts w:cs="Times New Roman"/>
        </w:rPr>
        <w:t xml:space="preserve"> </w:t>
      </w:r>
      <w:r w:rsidRPr="000923D8">
        <w:t xml:space="preserve">Atbilstoši MK 2017. gada 14. marta sēdes protokola Nr. 12. 43§ </w:t>
      </w:r>
      <w:r w:rsidRPr="000923D8">
        <w:rPr>
          <w:rFonts w:cs="Times New Roman"/>
        </w:rPr>
        <w:t>7.punktā noteikto.</w:t>
      </w:r>
    </w:p>
    <w:p w14:paraId="58D8CD26" w14:textId="77777777" w:rsidR="003E5640" w:rsidRDefault="003E5640" w:rsidP="003E5640">
      <w:pPr>
        <w:pStyle w:val="FootnoteText"/>
        <w:jc w:val="both"/>
      </w:pPr>
    </w:p>
  </w:footnote>
  <w:footnote w:id="13">
    <w:p w14:paraId="1FC3F1BF" w14:textId="4EBA3C4E" w:rsidR="009B2930" w:rsidRPr="009B2930" w:rsidRDefault="009B2930" w:rsidP="00A44155">
      <w:pPr>
        <w:pStyle w:val="FootnoteText"/>
        <w:jc w:val="both"/>
      </w:pPr>
      <w:r>
        <w:rPr>
          <w:rStyle w:val="FootnoteReference"/>
        </w:rPr>
        <w:footnoteRef/>
      </w:r>
      <w:r>
        <w:t xml:space="preserve"> </w:t>
      </w:r>
      <w:r w:rsidRPr="00A44155">
        <w:rPr>
          <w:rFonts w:eastAsia="Calibri"/>
          <w:lang w:eastAsia="ar-SA"/>
        </w:rPr>
        <w:t>Labklājības ministrijas sagatavotajā informatīvā ziņojum</w:t>
      </w:r>
      <w:r w:rsidRPr="00A53BE0">
        <w:rPr>
          <w:rFonts w:eastAsia="Calibri"/>
          <w:lang w:eastAsia="ar-SA"/>
        </w:rPr>
        <w:t>a projektā</w:t>
      </w:r>
      <w:r w:rsidRPr="00524729">
        <w:rPr>
          <w:rFonts w:eastAsia="Calibri"/>
          <w:lang w:eastAsia="ar-SA"/>
        </w:rPr>
        <w:t xml:space="preserve"> </w:t>
      </w:r>
      <w:r w:rsidRPr="00A44155">
        <w:rPr>
          <w:rFonts w:eastAsia="Calibri"/>
          <w:lang w:eastAsia="ar-SA"/>
        </w:rPr>
        <w:t>“Par Jauniešu garantijas īstenošanas progresu” un š.g. 7.martā notikušajā Jauniešu garantijas programmas īstenošanas konsultatīvās padomes sēdē</w:t>
      </w:r>
      <w:r>
        <w:rPr>
          <w:rFonts w:eastAsia="Calibri"/>
          <w:lang w:eastAsia="ar-SA"/>
        </w:rPr>
        <w:t>.</w:t>
      </w:r>
    </w:p>
  </w:footnote>
  <w:footnote w:id="14">
    <w:p w14:paraId="3CD22D6A" w14:textId="473C1A18" w:rsidR="005A3C7B" w:rsidRDefault="005A3C7B">
      <w:pPr>
        <w:pStyle w:val="FootnoteText"/>
      </w:pPr>
      <w:r>
        <w:rPr>
          <w:rStyle w:val="FootnoteReference"/>
        </w:rPr>
        <w:footnoteRef/>
      </w:r>
      <w:r>
        <w:t xml:space="preserve"> FM pusgada ziņojums MK pieejams: </w:t>
      </w:r>
      <w:r w:rsidRPr="00285B73">
        <w:t>http://www.esfondi.lv/zinojumi-Ministru-kabinetam</w:t>
      </w:r>
    </w:p>
  </w:footnote>
  <w:footnote w:id="15">
    <w:p w14:paraId="77982A6E" w14:textId="5C29C234" w:rsidR="005A3C7B" w:rsidRPr="001975BC" w:rsidRDefault="005A3C7B" w:rsidP="00B926EE">
      <w:pPr>
        <w:pStyle w:val="FootnoteText"/>
        <w:jc w:val="both"/>
        <w:rPr>
          <w:rFonts w:cs="Times New Roman"/>
        </w:rPr>
      </w:pPr>
      <w:r w:rsidRPr="001975BC">
        <w:rPr>
          <w:rStyle w:val="FootnoteReference"/>
          <w:rFonts w:cs="Times New Roman"/>
        </w:rPr>
        <w:footnoteRef/>
      </w:r>
      <w:r w:rsidRPr="001975BC">
        <w:rPr>
          <w:rFonts w:cs="Times New Roman"/>
        </w:rPr>
        <w:t xml:space="preserve"> K</w:t>
      </w:r>
      <w:r>
        <w:rPr>
          <w:rFonts w:cs="Times New Roman"/>
        </w:rPr>
        <w:t>ohēzijas fonds (K</w:t>
      </w:r>
      <w:r w:rsidRPr="001975BC">
        <w:rPr>
          <w:rFonts w:cs="Times New Roman"/>
        </w:rPr>
        <w:t>F</w:t>
      </w:r>
      <w:r>
        <w:rPr>
          <w:rFonts w:cs="Times New Roman"/>
        </w:rPr>
        <w:t>)</w:t>
      </w:r>
      <w:r w:rsidRPr="001975BC">
        <w:rPr>
          <w:rFonts w:cs="Times New Roman"/>
        </w:rPr>
        <w:t xml:space="preserve"> 46,6 milj.</w:t>
      </w:r>
      <w:r w:rsidR="0062052E">
        <w:rPr>
          <w:rFonts w:cs="Times New Roman"/>
        </w:rPr>
        <w:t xml:space="preserve"> </w:t>
      </w:r>
      <w:r>
        <w:rPr>
          <w:rFonts w:cs="Times New Roman"/>
          <w:i/>
        </w:rPr>
        <w:t>euro</w:t>
      </w:r>
    </w:p>
  </w:footnote>
  <w:footnote w:id="16">
    <w:p w14:paraId="688C845A" w14:textId="77777777" w:rsidR="005A3C7B" w:rsidRPr="007954EC" w:rsidRDefault="005A3C7B" w:rsidP="00B926EE">
      <w:pPr>
        <w:pStyle w:val="FootnoteText"/>
        <w:jc w:val="both"/>
        <w:rPr>
          <w:rFonts w:cs="Times New Roman"/>
          <w:sz w:val="18"/>
          <w:szCs w:val="18"/>
        </w:rPr>
      </w:pPr>
      <w:r w:rsidRPr="007954EC">
        <w:rPr>
          <w:rStyle w:val="FootnoteReference"/>
          <w:rFonts w:cs="Times New Roman"/>
          <w:sz w:val="18"/>
          <w:szCs w:val="18"/>
        </w:rPr>
        <w:footnoteRef/>
      </w:r>
      <w:r w:rsidRPr="007954EC">
        <w:rPr>
          <w:rFonts w:cs="Times New Roman"/>
          <w:sz w:val="18"/>
          <w:szCs w:val="18"/>
        </w:rPr>
        <w:t xml:space="preserve"> 2016.gada 22.novembra Ministru kabineta protokola Nr.64 48.§ “Informatīvais ziņojums “Par Ministru kabineta 2016.gada 2.februāra sēdes </w:t>
      </w:r>
      <w:proofErr w:type="spellStart"/>
      <w:r w:rsidRPr="007954EC">
        <w:rPr>
          <w:rFonts w:cs="Times New Roman"/>
          <w:sz w:val="18"/>
          <w:szCs w:val="18"/>
        </w:rPr>
        <w:t>protokollēmuma</w:t>
      </w:r>
      <w:proofErr w:type="spellEnd"/>
      <w:r w:rsidRPr="007954EC">
        <w:rPr>
          <w:rFonts w:cs="Times New Roman"/>
          <w:sz w:val="18"/>
          <w:szCs w:val="18"/>
        </w:rPr>
        <w:t xml:space="preserve"> (prot. Nr.5 32.§) “Rīkojuma projekts “Par informācijas sabiedrības attīstības pamatnostādņu ieviešanu publiskās pārvaldes informācijas sistēmu jomā. </w:t>
      </w:r>
      <w:proofErr w:type="spellStart"/>
      <w:r w:rsidRPr="007954EC">
        <w:rPr>
          <w:rFonts w:cs="Times New Roman"/>
          <w:sz w:val="18"/>
          <w:szCs w:val="18"/>
        </w:rPr>
        <w:t>Mērķarhitektūra</w:t>
      </w:r>
      <w:proofErr w:type="spellEnd"/>
      <w:r w:rsidRPr="007954EC">
        <w:rPr>
          <w:rFonts w:cs="Times New Roman"/>
          <w:sz w:val="18"/>
          <w:szCs w:val="18"/>
        </w:rPr>
        <w:t xml:space="preserve"> v1.0”” 2.punkta izpildi”” 4.punkts</w:t>
      </w:r>
    </w:p>
  </w:footnote>
  <w:footnote w:id="17">
    <w:p w14:paraId="71BE510D" w14:textId="77777777" w:rsidR="005A3C7B" w:rsidRDefault="005A3C7B" w:rsidP="00B926EE">
      <w:pPr>
        <w:pStyle w:val="FootnoteText"/>
        <w:jc w:val="both"/>
      </w:pPr>
      <w:r w:rsidRPr="007954EC">
        <w:rPr>
          <w:rStyle w:val="FootnoteReference"/>
          <w:rFonts w:cs="Times New Roman"/>
          <w:sz w:val="18"/>
          <w:szCs w:val="18"/>
        </w:rPr>
        <w:footnoteRef/>
      </w:r>
      <w:r w:rsidRPr="007954EC">
        <w:rPr>
          <w:rFonts w:cs="Times New Roman"/>
          <w:sz w:val="18"/>
          <w:szCs w:val="18"/>
        </w:rPr>
        <w:t xml:space="preserve"> Darbības programmā “Izaugsme un nodarbinātība” ietvertā redakcija par projektu atlasi: </w:t>
      </w:r>
      <w:r w:rsidRPr="007954EC">
        <w:rPr>
          <w:rFonts w:eastAsia="Times New Roman" w:cs="Times New Roman"/>
          <w:sz w:val="18"/>
          <w:szCs w:val="18"/>
          <w:lang w:eastAsia="lv-LV"/>
        </w:rPr>
        <w:t>“2014.</w:t>
      </w:r>
      <w:r w:rsidRPr="007954EC">
        <w:rPr>
          <w:rFonts w:cs="Times New Roman"/>
          <w:sz w:val="18"/>
          <w:szCs w:val="18"/>
        </w:rPr>
        <w:t>–</w:t>
      </w:r>
      <w:r w:rsidRPr="007954EC">
        <w:rPr>
          <w:rFonts w:eastAsia="Times New Roman" w:cs="Times New Roman"/>
          <w:sz w:val="18"/>
          <w:szCs w:val="18"/>
          <w:lang w:eastAsia="lv-LV"/>
        </w:rPr>
        <w:t xml:space="preserve">2020.gada periodā primāri tiks atbalstīti tie projekti, kas: </w:t>
      </w:r>
      <w:r w:rsidRPr="007954EC">
        <w:rPr>
          <w:rFonts w:eastAsia="Times New Roman" w:cs="Times New Roman"/>
          <w:sz w:val="18"/>
          <w:szCs w:val="18"/>
          <w:u w:val="single"/>
          <w:lang w:eastAsia="lv-LV"/>
        </w:rPr>
        <w:t>atbilst valsts vienotai IKT arhitektūrai</w:t>
      </w:r>
      <w:r w:rsidRPr="007954EC">
        <w:rPr>
          <w:rFonts w:eastAsia="Times New Roman" w:cs="Times New Roman"/>
          <w:sz w:val="18"/>
          <w:szCs w:val="18"/>
          <w:lang w:eastAsia="lv-LV"/>
        </w:rPr>
        <w:t>, prioritāri atbalstot tos projektus, kuri paredz realizēt vienotās arhitektūras būtiskos elementus; paredz tādu pakalpojumu elektronizāciju, kas dos b</w:t>
      </w:r>
      <w:r w:rsidRPr="007954EC">
        <w:rPr>
          <w:rFonts w:eastAsia="Times New Roman" w:cs="Times New Roman"/>
          <w:sz w:val="18"/>
          <w:szCs w:val="18"/>
          <w:u w:val="single"/>
          <w:lang w:eastAsia="lv-LV"/>
        </w:rPr>
        <w:t>ūtiskāko summāro ietekmi uz gala lietotājiem</w:t>
      </w:r>
      <w:r w:rsidRPr="007954EC">
        <w:rPr>
          <w:rFonts w:eastAsia="Times New Roman" w:cs="Times New Roman"/>
          <w:sz w:val="18"/>
          <w:szCs w:val="18"/>
          <w:lang w:eastAsia="lv-LV"/>
        </w:rPr>
        <w:t xml:space="preserve"> (administratīvā sloga samazināšanas, izaugsmes veicināšanas formā) </w:t>
      </w:r>
      <w:r w:rsidRPr="007954EC">
        <w:rPr>
          <w:rFonts w:eastAsia="Times New Roman" w:cs="Times New Roman"/>
          <w:sz w:val="18"/>
          <w:szCs w:val="18"/>
          <w:u w:val="single"/>
          <w:lang w:eastAsia="lv-LV"/>
        </w:rPr>
        <w:t>vai publiskās pārvaldes procesu efektivitātes paaugstināšanu</w:t>
      </w:r>
      <w:r w:rsidRPr="007954EC">
        <w:rPr>
          <w:rFonts w:eastAsia="Times New Roman" w:cs="Times New Roman"/>
          <w:sz w:val="18"/>
          <w:szCs w:val="18"/>
          <w:lang w:eastAsia="lv-LV"/>
        </w:rPr>
        <w:t xml:space="preserve">, </w:t>
      </w:r>
      <w:r w:rsidRPr="007954EC">
        <w:rPr>
          <w:rFonts w:eastAsia="Times New Roman" w:cs="Times New Roman"/>
          <w:sz w:val="18"/>
          <w:szCs w:val="18"/>
          <w:u w:val="single"/>
          <w:lang w:eastAsia="lv-LV"/>
        </w:rPr>
        <w:t xml:space="preserve">ņemot vērā klientu bāzes novērtējumu, pakalpojumu saņemšanas intensitāti un esošo administratīvo slogu </w:t>
      </w:r>
      <w:r w:rsidRPr="007954EC">
        <w:rPr>
          <w:rFonts w:eastAsia="Times New Roman" w:cs="Times New Roman"/>
          <w:sz w:val="18"/>
          <w:szCs w:val="18"/>
          <w:lang w:eastAsia="lv-LV"/>
        </w:rPr>
        <w:t xml:space="preserve">(pakalpojumiem ar summāri lielāko ietekmi uz sabiedrību un summāri lielāko slogu būs jāplāno un jāīsteno pakalpojumu sniegšanas un iestāžu sadarbības procesu pilnveide, izmantojot IKT iespējas), kā arī ņemot vērā pakalpojumu grupas, kuru sniegšana no pakalpojumu saņēmēja viedokļa būtu organizējama vienota procesa ietvaros, </w:t>
      </w:r>
      <w:r w:rsidRPr="007954EC">
        <w:rPr>
          <w:rFonts w:eastAsia="Times New Roman" w:cs="Times New Roman"/>
          <w:sz w:val="18"/>
          <w:szCs w:val="18"/>
          <w:u w:val="single"/>
          <w:lang w:eastAsia="lv-LV"/>
        </w:rPr>
        <w:t>sadarbojoties vairākiem resoriem</w:t>
      </w:r>
      <w:r w:rsidRPr="007954EC">
        <w:rPr>
          <w:rFonts w:eastAsia="Times New Roman" w:cs="Times New Roman"/>
          <w:sz w:val="18"/>
          <w:szCs w:val="18"/>
          <w:lang w:eastAsia="lv-LV"/>
        </w:rPr>
        <w:t xml:space="preserve"> (šajā gadījumā iesaistītajām iestādēm būs jāizstrādā pilnveidoti pakalpojumu sniegšanas procesi, kas ietver iestāžu sadarbību un pakalpojuma </w:t>
      </w:r>
      <w:proofErr w:type="spellStart"/>
      <w:r w:rsidRPr="007954EC">
        <w:rPr>
          <w:rFonts w:eastAsia="Times New Roman" w:cs="Times New Roman"/>
          <w:sz w:val="18"/>
          <w:szCs w:val="18"/>
          <w:lang w:eastAsia="lv-LV"/>
        </w:rPr>
        <w:t>daudzkanālu</w:t>
      </w:r>
      <w:proofErr w:type="spellEnd"/>
      <w:r w:rsidRPr="007954EC">
        <w:rPr>
          <w:rFonts w:eastAsia="Times New Roman" w:cs="Times New Roman"/>
          <w:sz w:val="18"/>
          <w:szCs w:val="18"/>
          <w:lang w:eastAsia="lv-LV"/>
        </w:rPr>
        <w:t xml:space="preserve"> pieejamību), kā arī </w:t>
      </w:r>
      <w:r w:rsidRPr="007954EC">
        <w:rPr>
          <w:rFonts w:eastAsia="Times New Roman" w:cs="Times New Roman"/>
          <w:sz w:val="18"/>
          <w:szCs w:val="18"/>
          <w:u w:val="single"/>
          <w:lang w:eastAsia="lv-LV"/>
        </w:rPr>
        <w:t>tādu pakalpojumu elektronizāciju, kas var tikt izmantoti citu pakalpojumu radīšanā, t.sk. privātā sektorā.”</w:t>
      </w:r>
    </w:p>
  </w:footnote>
  <w:footnote w:id="18">
    <w:p w14:paraId="4AAB2C76" w14:textId="5DFE1A21" w:rsidR="005A3C7B" w:rsidRPr="00FE32D3" w:rsidRDefault="005A3C7B" w:rsidP="0045474B">
      <w:pPr>
        <w:pStyle w:val="ListParagraph"/>
        <w:spacing w:line="259" w:lineRule="auto"/>
        <w:ind w:left="0"/>
        <w:contextualSpacing w:val="0"/>
        <w:jc w:val="both"/>
      </w:pPr>
      <w:r>
        <w:rPr>
          <w:rStyle w:val="FootnoteReference"/>
        </w:rPr>
        <w:footnoteRef/>
      </w:r>
      <w:r>
        <w:t xml:space="preserve"> </w:t>
      </w:r>
      <w:proofErr w:type="spellStart"/>
      <w:r w:rsidRPr="00A44155">
        <w:rPr>
          <w:sz w:val="20"/>
          <w:szCs w:val="20"/>
        </w:rPr>
        <w:t>Citastarpā</w:t>
      </w:r>
      <w:proofErr w:type="spellEnd"/>
      <w:r w:rsidRPr="00A44155">
        <w:rPr>
          <w:sz w:val="20"/>
          <w:szCs w:val="20"/>
        </w:rPr>
        <w:t xml:space="preserve">, ņemot vērā Vidzemes pašvaldību pārstāvja sniegto informāciju par </w:t>
      </w:r>
      <w:proofErr w:type="spellStart"/>
      <w:r w:rsidRPr="00A44155">
        <w:rPr>
          <w:sz w:val="20"/>
          <w:szCs w:val="20"/>
        </w:rPr>
        <w:t>problēmjautājumu</w:t>
      </w:r>
      <w:proofErr w:type="spellEnd"/>
      <w:r w:rsidRPr="00A44155">
        <w:rPr>
          <w:sz w:val="20"/>
          <w:szCs w:val="20"/>
        </w:rPr>
        <w:t>, uzdot</w:t>
      </w:r>
      <w:r w:rsidRPr="00A44155">
        <w:rPr>
          <w:b/>
          <w:sz w:val="20"/>
          <w:szCs w:val="20"/>
        </w:rPr>
        <w:t xml:space="preserve"> </w:t>
      </w:r>
      <w:r w:rsidRPr="00A44155">
        <w:rPr>
          <w:sz w:val="20"/>
          <w:szCs w:val="20"/>
        </w:rPr>
        <w:t>VARAM sagatavot priekšlikumus rūpniecisko atkritumu savākšanas un pārstrādes problēmu risināšanai un ziņot KDG.</w:t>
      </w:r>
      <w:r w:rsidRPr="00EF1850">
        <w:rPr>
          <w:sz w:val="20"/>
          <w:szCs w:val="20"/>
        </w:rPr>
        <w:t xml:space="preserve">  </w:t>
      </w:r>
    </w:p>
  </w:footnote>
  <w:footnote w:id="19">
    <w:p w14:paraId="7D9D91B9" w14:textId="77777777" w:rsidR="005A3C7B" w:rsidRPr="001B632F" w:rsidRDefault="005A3C7B" w:rsidP="004A49C5">
      <w:pPr>
        <w:pStyle w:val="FootnoteText"/>
        <w:jc w:val="both"/>
        <w:rPr>
          <w:sz w:val="18"/>
          <w:szCs w:val="18"/>
        </w:rPr>
      </w:pPr>
      <w:r w:rsidRPr="001B632F">
        <w:rPr>
          <w:rStyle w:val="FootnoteReference"/>
          <w:rFonts w:cs="Times New Roman"/>
          <w:sz w:val="18"/>
          <w:szCs w:val="18"/>
        </w:rPr>
        <w:footnoteRef/>
      </w:r>
      <w:r w:rsidRPr="001B632F">
        <w:rPr>
          <w:rFonts w:cs="Times New Roman"/>
          <w:sz w:val="18"/>
          <w:szCs w:val="18"/>
        </w:rPr>
        <w:t xml:space="preserve"> Ministru kabineta 2016.gaa 24.maija noteikumu Nr.232 “Darbības programmas “Izaugsme un nodarbinātība” 8.1.2. specifiskā atbalsta mērķa “Uzlabot vispārējās izglītības iestāžu mācību vidi” īstenošanas noteikumi” </w:t>
      </w:r>
      <w:r w:rsidRPr="008453EC">
        <w:rPr>
          <w:rFonts w:cs="Times New Roman"/>
          <w:sz w:val="18"/>
          <w:szCs w:val="18"/>
        </w:rPr>
        <w:t>26.2.2.3.apakšpunkts</w:t>
      </w:r>
      <w:r w:rsidRPr="001B632F">
        <w:rPr>
          <w:sz w:val="18"/>
          <w:szCs w:val="18"/>
        </w:rPr>
        <w:t>.</w:t>
      </w:r>
    </w:p>
  </w:footnote>
  <w:footnote w:id="20">
    <w:p w14:paraId="6187FA46" w14:textId="7A02C2B7" w:rsidR="005A3C7B" w:rsidRPr="004A7E12" w:rsidRDefault="005A3C7B">
      <w:pPr>
        <w:pStyle w:val="FootnoteText"/>
        <w:rPr>
          <w:rFonts w:cs="Times New Roman"/>
        </w:rPr>
      </w:pPr>
      <w:r w:rsidRPr="004A7E12">
        <w:rPr>
          <w:rStyle w:val="FootnoteReference"/>
          <w:rFonts w:cs="Times New Roman"/>
        </w:rPr>
        <w:footnoteRef/>
      </w:r>
      <w:r>
        <w:rPr>
          <w:rFonts w:cs="Times New Roman"/>
        </w:rPr>
        <w:t xml:space="preserve"> A</w:t>
      </w:r>
      <w:r w:rsidRPr="004A7E12">
        <w:rPr>
          <w:rFonts w:cs="Times New Roman"/>
        </w:rPr>
        <w:t>tbilstoši Būvniecības likumam un saistošiem normatīviem aktiem</w:t>
      </w:r>
      <w:r>
        <w:rPr>
          <w:rFonts w:cs="Times New Roman"/>
        </w:rPr>
        <w:t>.</w:t>
      </w:r>
    </w:p>
  </w:footnote>
  <w:footnote w:id="21">
    <w:p w14:paraId="723EE317" w14:textId="7ABB6445" w:rsidR="005A3C7B" w:rsidRPr="008C613E" w:rsidRDefault="005A3C7B" w:rsidP="00EF1850">
      <w:pPr>
        <w:pStyle w:val="FootnoteText"/>
        <w:jc w:val="both"/>
      </w:pPr>
      <w:r>
        <w:rPr>
          <w:rStyle w:val="FootnoteReference"/>
        </w:rPr>
        <w:footnoteRef/>
      </w:r>
      <w:r>
        <w:t xml:space="preserve"> Līdzīgi IZM izvērtēs iespēju paredzēt 30% avansus iepirkumu līgumu izpildītājiem </w:t>
      </w:r>
      <w:r w:rsidRPr="00EF1850">
        <w:t xml:space="preserve">8.1.1.SAM </w:t>
      </w:r>
      <w:r w:rsidRPr="00EF1850">
        <w:rPr>
          <w:rFonts w:cs="Times New Roman"/>
        </w:rPr>
        <w:t>“Palielināt modernizēto STEM, tajā skaitā medicīnas un radošās industrijas, studiju programmu skaitu”</w:t>
      </w:r>
      <w:r>
        <w:rPr>
          <w:rFonts w:cs="Times New Roman"/>
        </w:rPr>
        <w:t xml:space="preserve"> ietvaros.</w:t>
      </w:r>
    </w:p>
  </w:footnote>
  <w:footnote w:id="22">
    <w:p w14:paraId="38F5A5BF" w14:textId="77777777" w:rsidR="005A3C7B" w:rsidRPr="001975BC" w:rsidRDefault="005A3C7B" w:rsidP="00B926EE">
      <w:pPr>
        <w:pStyle w:val="FootnoteText"/>
        <w:rPr>
          <w:rFonts w:cs="Times New Roman"/>
        </w:rPr>
      </w:pPr>
      <w:r w:rsidRPr="001975BC">
        <w:rPr>
          <w:rStyle w:val="FootnoteReference"/>
          <w:rFonts w:cs="Times New Roman"/>
        </w:rPr>
        <w:footnoteRef/>
      </w:r>
      <w:r w:rsidRPr="001975BC">
        <w:rPr>
          <w:rFonts w:cs="Times New Roman"/>
        </w:rPr>
        <w:t xml:space="preserve"> </w:t>
      </w:r>
      <w:r>
        <w:rPr>
          <w:rFonts w:cs="Times New Roman"/>
        </w:rPr>
        <w:t xml:space="preserve">Izpildot </w:t>
      </w:r>
      <w:r w:rsidRPr="001975BC">
        <w:rPr>
          <w:rFonts w:cs="Times New Roman"/>
        </w:rPr>
        <w:t xml:space="preserve">20.09.2016. MK sēdes protokola Nr.46 </w:t>
      </w:r>
      <w:r w:rsidRPr="001975BC">
        <w:rPr>
          <w:rFonts w:eastAsia="Times New Roman" w:cs="Times New Roman"/>
          <w:lang w:eastAsia="lv-LV"/>
        </w:rPr>
        <w:t>37.§</w:t>
      </w:r>
      <w:r>
        <w:rPr>
          <w:rFonts w:eastAsia="Times New Roman" w:cs="Times New Roman"/>
          <w:lang w:eastAsia="lv-LV"/>
        </w:rPr>
        <w:t xml:space="preserve"> 9.punktā uzdoto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0866CFBA" w:rsidR="005A3C7B" w:rsidRDefault="005A3C7B">
        <w:pPr>
          <w:pStyle w:val="Header"/>
          <w:jc w:val="center"/>
        </w:pPr>
        <w:r>
          <w:fldChar w:fldCharType="begin"/>
        </w:r>
        <w:r>
          <w:instrText xml:space="preserve"> PAGE   \* MERGEFORMAT </w:instrText>
        </w:r>
        <w:r>
          <w:fldChar w:fldCharType="separate"/>
        </w:r>
        <w:r w:rsidR="0050763C">
          <w:rPr>
            <w:noProof/>
          </w:rPr>
          <w:t>6</w:t>
        </w:r>
        <w:r>
          <w:rPr>
            <w:noProof/>
          </w:rPr>
          <w:fldChar w:fldCharType="end"/>
        </w:r>
      </w:p>
    </w:sdtContent>
  </w:sdt>
  <w:p w14:paraId="0C8E0C95" w14:textId="26BB3FA8" w:rsidR="005A3C7B" w:rsidRDefault="005A3C7B" w:rsidP="00947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C87"/>
    <w:multiLevelType w:val="hybridMultilevel"/>
    <w:tmpl w:val="66FE8A78"/>
    <w:lvl w:ilvl="0" w:tplc="A3DA8CC0">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FD38F0"/>
    <w:multiLevelType w:val="hybridMultilevel"/>
    <w:tmpl w:val="7F72CCD4"/>
    <w:lvl w:ilvl="0" w:tplc="9CACFB6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C3771B"/>
    <w:multiLevelType w:val="hybridMultilevel"/>
    <w:tmpl w:val="5366EC0A"/>
    <w:lvl w:ilvl="0" w:tplc="F1CE2E3A">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A2D66EE"/>
    <w:multiLevelType w:val="hybridMultilevel"/>
    <w:tmpl w:val="3020B7AC"/>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7814C5"/>
    <w:multiLevelType w:val="hybridMultilevel"/>
    <w:tmpl w:val="A4362314"/>
    <w:lvl w:ilvl="0" w:tplc="2A706A30">
      <w:start w:val="1"/>
      <w:numFmt w:val="decimal"/>
      <w:lvlText w:val="%1)"/>
      <w:lvlJc w:val="left"/>
      <w:pPr>
        <w:ind w:left="36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4A442D"/>
    <w:multiLevelType w:val="hybridMultilevel"/>
    <w:tmpl w:val="485EB6EC"/>
    <w:lvl w:ilvl="0" w:tplc="E274FD68">
      <w:start w:val="14"/>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nsid w:val="79D666F1"/>
    <w:multiLevelType w:val="hybridMultilevel"/>
    <w:tmpl w:val="E02EEFFE"/>
    <w:lvl w:ilvl="0" w:tplc="84B6D694">
      <w:start w:val="1"/>
      <w:numFmt w:val="decimal"/>
      <w:lvlText w:val="%1."/>
      <w:lvlJc w:val="left"/>
      <w:pPr>
        <w:ind w:left="786" w:hanging="360"/>
      </w:pPr>
      <w:rPr>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C9E12CE"/>
    <w:multiLevelType w:val="hybridMultilevel"/>
    <w:tmpl w:val="5D10C54E"/>
    <w:lvl w:ilvl="0" w:tplc="04260011">
      <w:start w:val="1"/>
      <w:numFmt w:val="decimal"/>
      <w:lvlText w:val="%1)"/>
      <w:lvlJc w:val="left"/>
      <w:pPr>
        <w:ind w:left="786" w:hanging="360"/>
      </w:pPr>
      <w:rPr>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0"/>
  </w:num>
  <w:num w:numId="6">
    <w:abstractNumId w:val="5"/>
  </w:num>
  <w:num w:numId="7">
    <w:abstractNumId w:val="1"/>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4BBD"/>
    <w:rsid w:val="00007B61"/>
    <w:rsid w:val="00011C73"/>
    <w:rsid w:val="00011FF7"/>
    <w:rsid w:val="000131E3"/>
    <w:rsid w:val="000177C8"/>
    <w:rsid w:val="000201F0"/>
    <w:rsid w:val="00027639"/>
    <w:rsid w:val="000323AC"/>
    <w:rsid w:val="0003345C"/>
    <w:rsid w:val="00034E6C"/>
    <w:rsid w:val="00035523"/>
    <w:rsid w:val="00037205"/>
    <w:rsid w:val="0004087E"/>
    <w:rsid w:val="0004200D"/>
    <w:rsid w:val="000438BB"/>
    <w:rsid w:val="00044522"/>
    <w:rsid w:val="00045429"/>
    <w:rsid w:val="000507D2"/>
    <w:rsid w:val="00051948"/>
    <w:rsid w:val="00051CE6"/>
    <w:rsid w:val="0005214B"/>
    <w:rsid w:val="00055112"/>
    <w:rsid w:val="0005603B"/>
    <w:rsid w:val="00057EB0"/>
    <w:rsid w:val="00060B70"/>
    <w:rsid w:val="00061833"/>
    <w:rsid w:val="0006455E"/>
    <w:rsid w:val="000663DA"/>
    <w:rsid w:val="00073BE5"/>
    <w:rsid w:val="00074F36"/>
    <w:rsid w:val="00080827"/>
    <w:rsid w:val="00081457"/>
    <w:rsid w:val="0008164B"/>
    <w:rsid w:val="000844FA"/>
    <w:rsid w:val="00086B7B"/>
    <w:rsid w:val="000923D8"/>
    <w:rsid w:val="000939E6"/>
    <w:rsid w:val="00094601"/>
    <w:rsid w:val="000973A6"/>
    <w:rsid w:val="00097784"/>
    <w:rsid w:val="00097E4D"/>
    <w:rsid w:val="000A267D"/>
    <w:rsid w:val="000A302E"/>
    <w:rsid w:val="000A507D"/>
    <w:rsid w:val="000A5AD1"/>
    <w:rsid w:val="000A5C17"/>
    <w:rsid w:val="000A734C"/>
    <w:rsid w:val="000A76BE"/>
    <w:rsid w:val="000B0997"/>
    <w:rsid w:val="000B12FE"/>
    <w:rsid w:val="000B4053"/>
    <w:rsid w:val="000B68CF"/>
    <w:rsid w:val="000C2A23"/>
    <w:rsid w:val="000C2AA0"/>
    <w:rsid w:val="000C39BB"/>
    <w:rsid w:val="000C3DB7"/>
    <w:rsid w:val="000C7125"/>
    <w:rsid w:val="000D38C6"/>
    <w:rsid w:val="000D545F"/>
    <w:rsid w:val="000D65C7"/>
    <w:rsid w:val="000E0932"/>
    <w:rsid w:val="000E1ABA"/>
    <w:rsid w:val="000E3126"/>
    <w:rsid w:val="000E5CF0"/>
    <w:rsid w:val="000F1127"/>
    <w:rsid w:val="000F1CBF"/>
    <w:rsid w:val="000F4DAE"/>
    <w:rsid w:val="000F55CB"/>
    <w:rsid w:val="000F5F73"/>
    <w:rsid w:val="00101539"/>
    <w:rsid w:val="00103BBD"/>
    <w:rsid w:val="00105813"/>
    <w:rsid w:val="001075D3"/>
    <w:rsid w:val="00110071"/>
    <w:rsid w:val="001151A7"/>
    <w:rsid w:val="0012127F"/>
    <w:rsid w:val="0012511F"/>
    <w:rsid w:val="00125246"/>
    <w:rsid w:val="00125587"/>
    <w:rsid w:val="001269CA"/>
    <w:rsid w:val="0012795B"/>
    <w:rsid w:val="00132C0B"/>
    <w:rsid w:val="00134B26"/>
    <w:rsid w:val="001374A3"/>
    <w:rsid w:val="00141BF7"/>
    <w:rsid w:val="00142206"/>
    <w:rsid w:val="0014261F"/>
    <w:rsid w:val="001429D2"/>
    <w:rsid w:val="001453CA"/>
    <w:rsid w:val="00145646"/>
    <w:rsid w:val="0014737B"/>
    <w:rsid w:val="00150060"/>
    <w:rsid w:val="00150DAA"/>
    <w:rsid w:val="00156756"/>
    <w:rsid w:val="00157926"/>
    <w:rsid w:val="00161E7B"/>
    <w:rsid w:val="0016211C"/>
    <w:rsid w:val="0016220F"/>
    <w:rsid w:val="00164DEB"/>
    <w:rsid w:val="00166EC6"/>
    <w:rsid w:val="00167119"/>
    <w:rsid w:val="00170349"/>
    <w:rsid w:val="00170486"/>
    <w:rsid w:val="0017151E"/>
    <w:rsid w:val="0017593E"/>
    <w:rsid w:val="00175E83"/>
    <w:rsid w:val="001764D2"/>
    <w:rsid w:val="00180AC8"/>
    <w:rsid w:val="00182514"/>
    <w:rsid w:val="00184427"/>
    <w:rsid w:val="00184621"/>
    <w:rsid w:val="0018469C"/>
    <w:rsid w:val="0018493C"/>
    <w:rsid w:val="00184E4F"/>
    <w:rsid w:val="0018571E"/>
    <w:rsid w:val="001876AD"/>
    <w:rsid w:val="00190EE6"/>
    <w:rsid w:val="0019650B"/>
    <w:rsid w:val="001A4EB4"/>
    <w:rsid w:val="001A5514"/>
    <w:rsid w:val="001A66F4"/>
    <w:rsid w:val="001B160F"/>
    <w:rsid w:val="001B16EB"/>
    <w:rsid w:val="001B5E0C"/>
    <w:rsid w:val="001B70A4"/>
    <w:rsid w:val="001C1C6A"/>
    <w:rsid w:val="001C1D8F"/>
    <w:rsid w:val="001C220D"/>
    <w:rsid w:val="001C2A27"/>
    <w:rsid w:val="001C2E1E"/>
    <w:rsid w:val="001C72FD"/>
    <w:rsid w:val="001D15A2"/>
    <w:rsid w:val="001D176A"/>
    <w:rsid w:val="001D31EB"/>
    <w:rsid w:val="001D5725"/>
    <w:rsid w:val="001D57FD"/>
    <w:rsid w:val="001D58A3"/>
    <w:rsid w:val="001D5A0B"/>
    <w:rsid w:val="001D5A6C"/>
    <w:rsid w:val="001D796F"/>
    <w:rsid w:val="001E6E20"/>
    <w:rsid w:val="001F2CE3"/>
    <w:rsid w:val="001F303D"/>
    <w:rsid w:val="001F5182"/>
    <w:rsid w:val="001F61CC"/>
    <w:rsid w:val="001F70F2"/>
    <w:rsid w:val="001F7824"/>
    <w:rsid w:val="001F7B21"/>
    <w:rsid w:val="00207285"/>
    <w:rsid w:val="00210951"/>
    <w:rsid w:val="00210D87"/>
    <w:rsid w:val="00211FF5"/>
    <w:rsid w:val="00212A72"/>
    <w:rsid w:val="002138EB"/>
    <w:rsid w:val="00214522"/>
    <w:rsid w:val="00217654"/>
    <w:rsid w:val="00221687"/>
    <w:rsid w:val="00225792"/>
    <w:rsid w:val="002314A2"/>
    <w:rsid w:val="002314FA"/>
    <w:rsid w:val="0023196F"/>
    <w:rsid w:val="0023336C"/>
    <w:rsid w:val="0024034B"/>
    <w:rsid w:val="00241FA6"/>
    <w:rsid w:val="0024760D"/>
    <w:rsid w:val="0025053F"/>
    <w:rsid w:val="002505A2"/>
    <w:rsid w:val="00252B85"/>
    <w:rsid w:val="00253006"/>
    <w:rsid w:val="00255636"/>
    <w:rsid w:val="002615E6"/>
    <w:rsid w:val="0026513D"/>
    <w:rsid w:val="00265C0B"/>
    <w:rsid w:val="0026656C"/>
    <w:rsid w:val="00266973"/>
    <w:rsid w:val="0027168C"/>
    <w:rsid w:val="00272742"/>
    <w:rsid w:val="0027451B"/>
    <w:rsid w:val="00274C3D"/>
    <w:rsid w:val="0027503A"/>
    <w:rsid w:val="00282189"/>
    <w:rsid w:val="00285B73"/>
    <w:rsid w:val="00286EF0"/>
    <w:rsid w:val="002904EE"/>
    <w:rsid w:val="00291E27"/>
    <w:rsid w:val="00294C72"/>
    <w:rsid w:val="0029527F"/>
    <w:rsid w:val="002A1670"/>
    <w:rsid w:val="002A39E2"/>
    <w:rsid w:val="002A41D5"/>
    <w:rsid w:val="002A44D6"/>
    <w:rsid w:val="002A54AE"/>
    <w:rsid w:val="002B061F"/>
    <w:rsid w:val="002B1C6E"/>
    <w:rsid w:val="002B5A10"/>
    <w:rsid w:val="002B5C81"/>
    <w:rsid w:val="002B702E"/>
    <w:rsid w:val="002B73DE"/>
    <w:rsid w:val="002C193B"/>
    <w:rsid w:val="002C4B6C"/>
    <w:rsid w:val="002C7032"/>
    <w:rsid w:val="002C7B83"/>
    <w:rsid w:val="002D18B1"/>
    <w:rsid w:val="002D235F"/>
    <w:rsid w:val="002D2FC7"/>
    <w:rsid w:val="002D3C02"/>
    <w:rsid w:val="002D5302"/>
    <w:rsid w:val="002D6160"/>
    <w:rsid w:val="002D79F5"/>
    <w:rsid w:val="002E0F8A"/>
    <w:rsid w:val="002E2841"/>
    <w:rsid w:val="002E28C2"/>
    <w:rsid w:val="002E2F0B"/>
    <w:rsid w:val="002E4E4B"/>
    <w:rsid w:val="002E5A7F"/>
    <w:rsid w:val="002E6C4E"/>
    <w:rsid w:val="002E70E7"/>
    <w:rsid w:val="002F352B"/>
    <w:rsid w:val="002F3DF0"/>
    <w:rsid w:val="002F41D0"/>
    <w:rsid w:val="002F7603"/>
    <w:rsid w:val="00300122"/>
    <w:rsid w:val="003001F8"/>
    <w:rsid w:val="00301E10"/>
    <w:rsid w:val="003067DC"/>
    <w:rsid w:val="00307031"/>
    <w:rsid w:val="00310428"/>
    <w:rsid w:val="00310C87"/>
    <w:rsid w:val="00311599"/>
    <w:rsid w:val="003116CC"/>
    <w:rsid w:val="00311E9A"/>
    <w:rsid w:val="0031302A"/>
    <w:rsid w:val="00317812"/>
    <w:rsid w:val="003203D9"/>
    <w:rsid w:val="003232BA"/>
    <w:rsid w:val="0032381A"/>
    <w:rsid w:val="00326786"/>
    <w:rsid w:val="003274DF"/>
    <w:rsid w:val="00330305"/>
    <w:rsid w:val="003304A5"/>
    <w:rsid w:val="0033379E"/>
    <w:rsid w:val="00333CC6"/>
    <w:rsid w:val="00334E96"/>
    <w:rsid w:val="00335562"/>
    <w:rsid w:val="00340086"/>
    <w:rsid w:val="00341AC2"/>
    <w:rsid w:val="00343E98"/>
    <w:rsid w:val="00343FC8"/>
    <w:rsid w:val="00345C5B"/>
    <w:rsid w:val="003465BA"/>
    <w:rsid w:val="00347166"/>
    <w:rsid w:val="00347995"/>
    <w:rsid w:val="00347D1B"/>
    <w:rsid w:val="00347FFA"/>
    <w:rsid w:val="003532D6"/>
    <w:rsid w:val="00353646"/>
    <w:rsid w:val="003540F6"/>
    <w:rsid w:val="00355B6D"/>
    <w:rsid w:val="00357620"/>
    <w:rsid w:val="00357A62"/>
    <w:rsid w:val="00357ED9"/>
    <w:rsid w:val="0036021C"/>
    <w:rsid w:val="00360804"/>
    <w:rsid w:val="00361815"/>
    <w:rsid w:val="00361D88"/>
    <w:rsid w:val="003623F3"/>
    <w:rsid w:val="00362FA4"/>
    <w:rsid w:val="003633B4"/>
    <w:rsid w:val="00363657"/>
    <w:rsid w:val="00365B91"/>
    <w:rsid w:val="0036722E"/>
    <w:rsid w:val="00371B70"/>
    <w:rsid w:val="00375BAB"/>
    <w:rsid w:val="0037637C"/>
    <w:rsid w:val="00376BAF"/>
    <w:rsid w:val="00381432"/>
    <w:rsid w:val="00382D40"/>
    <w:rsid w:val="00383EA8"/>
    <w:rsid w:val="00385ED5"/>
    <w:rsid w:val="00387644"/>
    <w:rsid w:val="003940E4"/>
    <w:rsid w:val="00395931"/>
    <w:rsid w:val="003A048F"/>
    <w:rsid w:val="003A13B9"/>
    <w:rsid w:val="003A2759"/>
    <w:rsid w:val="003A2A5A"/>
    <w:rsid w:val="003A4217"/>
    <w:rsid w:val="003A6C7C"/>
    <w:rsid w:val="003A6D9A"/>
    <w:rsid w:val="003B01E1"/>
    <w:rsid w:val="003B15D7"/>
    <w:rsid w:val="003C0311"/>
    <w:rsid w:val="003C15F5"/>
    <w:rsid w:val="003C1C0D"/>
    <w:rsid w:val="003C3903"/>
    <w:rsid w:val="003C41E9"/>
    <w:rsid w:val="003C50FB"/>
    <w:rsid w:val="003C6907"/>
    <w:rsid w:val="003C7CE4"/>
    <w:rsid w:val="003D288F"/>
    <w:rsid w:val="003D3AC0"/>
    <w:rsid w:val="003D4154"/>
    <w:rsid w:val="003D433B"/>
    <w:rsid w:val="003D785B"/>
    <w:rsid w:val="003E0804"/>
    <w:rsid w:val="003E09B1"/>
    <w:rsid w:val="003E1722"/>
    <w:rsid w:val="003E3146"/>
    <w:rsid w:val="003E5640"/>
    <w:rsid w:val="003E6E22"/>
    <w:rsid w:val="003E7B6C"/>
    <w:rsid w:val="003F0369"/>
    <w:rsid w:val="003F11A9"/>
    <w:rsid w:val="003F2F1F"/>
    <w:rsid w:val="003F640D"/>
    <w:rsid w:val="003F6EEF"/>
    <w:rsid w:val="00400A2B"/>
    <w:rsid w:val="004016F6"/>
    <w:rsid w:val="00401808"/>
    <w:rsid w:val="00401F63"/>
    <w:rsid w:val="00402000"/>
    <w:rsid w:val="00402106"/>
    <w:rsid w:val="00402200"/>
    <w:rsid w:val="00403637"/>
    <w:rsid w:val="00405972"/>
    <w:rsid w:val="00406781"/>
    <w:rsid w:val="004138D4"/>
    <w:rsid w:val="00415DF2"/>
    <w:rsid w:val="004167CE"/>
    <w:rsid w:val="00417761"/>
    <w:rsid w:val="00422750"/>
    <w:rsid w:val="00424B1B"/>
    <w:rsid w:val="004257E1"/>
    <w:rsid w:val="0042690E"/>
    <w:rsid w:val="0042754E"/>
    <w:rsid w:val="00427EAD"/>
    <w:rsid w:val="00430F99"/>
    <w:rsid w:val="00432E55"/>
    <w:rsid w:val="004335DA"/>
    <w:rsid w:val="00443E64"/>
    <w:rsid w:val="00444353"/>
    <w:rsid w:val="0044479A"/>
    <w:rsid w:val="0044606A"/>
    <w:rsid w:val="004464D2"/>
    <w:rsid w:val="00446CEC"/>
    <w:rsid w:val="00447E7F"/>
    <w:rsid w:val="00452781"/>
    <w:rsid w:val="0045289A"/>
    <w:rsid w:val="00452E22"/>
    <w:rsid w:val="0045474B"/>
    <w:rsid w:val="00454A38"/>
    <w:rsid w:val="00456F50"/>
    <w:rsid w:val="00457CE3"/>
    <w:rsid w:val="004601AF"/>
    <w:rsid w:val="0046129F"/>
    <w:rsid w:val="004614D7"/>
    <w:rsid w:val="00462E61"/>
    <w:rsid w:val="0046528C"/>
    <w:rsid w:val="00465983"/>
    <w:rsid w:val="00466007"/>
    <w:rsid w:val="004672F9"/>
    <w:rsid w:val="004678F2"/>
    <w:rsid w:val="00467CA1"/>
    <w:rsid w:val="004716D8"/>
    <w:rsid w:val="0047271D"/>
    <w:rsid w:val="00472B35"/>
    <w:rsid w:val="00472F42"/>
    <w:rsid w:val="00473293"/>
    <w:rsid w:val="00474ACB"/>
    <w:rsid w:val="00475785"/>
    <w:rsid w:val="00477A56"/>
    <w:rsid w:val="00480519"/>
    <w:rsid w:val="00481166"/>
    <w:rsid w:val="00483A1D"/>
    <w:rsid w:val="0048442F"/>
    <w:rsid w:val="00484FA6"/>
    <w:rsid w:val="0048532E"/>
    <w:rsid w:val="00486F24"/>
    <w:rsid w:val="004930E1"/>
    <w:rsid w:val="00493C72"/>
    <w:rsid w:val="00495FE9"/>
    <w:rsid w:val="004A12AC"/>
    <w:rsid w:val="004A1F15"/>
    <w:rsid w:val="004A304D"/>
    <w:rsid w:val="004A3A91"/>
    <w:rsid w:val="004A4292"/>
    <w:rsid w:val="004A4997"/>
    <w:rsid w:val="004A49C5"/>
    <w:rsid w:val="004A54B3"/>
    <w:rsid w:val="004A68EE"/>
    <w:rsid w:val="004A6B4F"/>
    <w:rsid w:val="004B0E64"/>
    <w:rsid w:val="004B759B"/>
    <w:rsid w:val="004B76CE"/>
    <w:rsid w:val="004B7DF3"/>
    <w:rsid w:val="004C2839"/>
    <w:rsid w:val="004C2E76"/>
    <w:rsid w:val="004C4333"/>
    <w:rsid w:val="004C60BB"/>
    <w:rsid w:val="004C7622"/>
    <w:rsid w:val="004C7CA1"/>
    <w:rsid w:val="004D0E20"/>
    <w:rsid w:val="004D3614"/>
    <w:rsid w:val="004D3A6C"/>
    <w:rsid w:val="004D54FB"/>
    <w:rsid w:val="004E1BDE"/>
    <w:rsid w:val="004E2D4E"/>
    <w:rsid w:val="004E36CB"/>
    <w:rsid w:val="004E4079"/>
    <w:rsid w:val="004E60A3"/>
    <w:rsid w:val="004F2A7B"/>
    <w:rsid w:val="004F42B6"/>
    <w:rsid w:val="004F5936"/>
    <w:rsid w:val="00500CC3"/>
    <w:rsid w:val="00501A39"/>
    <w:rsid w:val="00501F87"/>
    <w:rsid w:val="00503B15"/>
    <w:rsid w:val="00506D7D"/>
    <w:rsid w:val="0050763C"/>
    <w:rsid w:val="00507865"/>
    <w:rsid w:val="0051077F"/>
    <w:rsid w:val="00512453"/>
    <w:rsid w:val="00512769"/>
    <w:rsid w:val="00512C0B"/>
    <w:rsid w:val="005138CB"/>
    <w:rsid w:val="00513E63"/>
    <w:rsid w:val="00515723"/>
    <w:rsid w:val="00516573"/>
    <w:rsid w:val="00516EA8"/>
    <w:rsid w:val="005171BC"/>
    <w:rsid w:val="005223B3"/>
    <w:rsid w:val="00523A90"/>
    <w:rsid w:val="00524729"/>
    <w:rsid w:val="00525170"/>
    <w:rsid w:val="00525AC5"/>
    <w:rsid w:val="00527E8B"/>
    <w:rsid w:val="00530A45"/>
    <w:rsid w:val="0053115C"/>
    <w:rsid w:val="00531BA1"/>
    <w:rsid w:val="00531E9B"/>
    <w:rsid w:val="00532AB6"/>
    <w:rsid w:val="00535857"/>
    <w:rsid w:val="00537632"/>
    <w:rsid w:val="005410B8"/>
    <w:rsid w:val="00546DD5"/>
    <w:rsid w:val="00550E3F"/>
    <w:rsid w:val="0055244F"/>
    <w:rsid w:val="005533D5"/>
    <w:rsid w:val="00557883"/>
    <w:rsid w:val="00562930"/>
    <w:rsid w:val="00562B26"/>
    <w:rsid w:val="005635C8"/>
    <w:rsid w:val="0057093A"/>
    <w:rsid w:val="00574FB6"/>
    <w:rsid w:val="005834AF"/>
    <w:rsid w:val="005905FA"/>
    <w:rsid w:val="0059166E"/>
    <w:rsid w:val="0059206A"/>
    <w:rsid w:val="0059251D"/>
    <w:rsid w:val="00592804"/>
    <w:rsid w:val="00592C4E"/>
    <w:rsid w:val="0059443D"/>
    <w:rsid w:val="005958C6"/>
    <w:rsid w:val="00597569"/>
    <w:rsid w:val="005A0106"/>
    <w:rsid w:val="005A05BF"/>
    <w:rsid w:val="005A29CA"/>
    <w:rsid w:val="005A3C7B"/>
    <w:rsid w:val="005A79B6"/>
    <w:rsid w:val="005B0B44"/>
    <w:rsid w:val="005B1DFF"/>
    <w:rsid w:val="005B3C62"/>
    <w:rsid w:val="005B512F"/>
    <w:rsid w:val="005B5E70"/>
    <w:rsid w:val="005C3132"/>
    <w:rsid w:val="005C64D0"/>
    <w:rsid w:val="005C667D"/>
    <w:rsid w:val="005C676B"/>
    <w:rsid w:val="005C6F76"/>
    <w:rsid w:val="005D28E3"/>
    <w:rsid w:val="005D54A5"/>
    <w:rsid w:val="005D5D84"/>
    <w:rsid w:val="005D5F6C"/>
    <w:rsid w:val="005E13D0"/>
    <w:rsid w:val="005E3870"/>
    <w:rsid w:val="005E414D"/>
    <w:rsid w:val="005E4276"/>
    <w:rsid w:val="005E46F8"/>
    <w:rsid w:val="005E7B9C"/>
    <w:rsid w:val="005F1EDA"/>
    <w:rsid w:val="005F50B0"/>
    <w:rsid w:val="005F5EC2"/>
    <w:rsid w:val="005F7F51"/>
    <w:rsid w:val="00602293"/>
    <w:rsid w:val="0060298A"/>
    <w:rsid w:val="00602A23"/>
    <w:rsid w:val="00603407"/>
    <w:rsid w:val="00603AAF"/>
    <w:rsid w:val="00605A1F"/>
    <w:rsid w:val="00605AB2"/>
    <w:rsid w:val="006060AA"/>
    <w:rsid w:val="0061083B"/>
    <w:rsid w:val="006111EF"/>
    <w:rsid w:val="00614193"/>
    <w:rsid w:val="00615B7A"/>
    <w:rsid w:val="006175F0"/>
    <w:rsid w:val="00617EF8"/>
    <w:rsid w:val="0062052E"/>
    <w:rsid w:val="006237BD"/>
    <w:rsid w:val="00624251"/>
    <w:rsid w:val="00624895"/>
    <w:rsid w:val="00625A9A"/>
    <w:rsid w:val="006265CD"/>
    <w:rsid w:val="006306A5"/>
    <w:rsid w:val="00630757"/>
    <w:rsid w:val="006320C7"/>
    <w:rsid w:val="00633243"/>
    <w:rsid w:val="0063484F"/>
    <w:rsid w:val="00637DFE"/>
    <w:rsid w:val="00644FD8"/>
    <w:rsid w:val="006528A8"/>
    <w:rsid w:val="00654EBE"/>
    <w:rsid w:val="00655029"/>
    <w:rsid w:val="006567CC"/>
    <w:rsid w:val="00657060"/>
    <w:rsid w:val="00660235"/>
    <w:rsid w:val="00662016"/>
    <w:rsid w:val="0066274D"/>
    <w:rsid w:val="00664C3A"/>
    <w:rsid w:val="00667AD0"/>
    <w:rsid w:val="00673178"/>
    <w:rsid w:val="006737F3"/>
    <w:rsid w:val="006746E3"/>
    <w:rsid w:val="006752E4"/>
    <w:rsid w:val="00676D5C"/>
    <w:rsid w:val="006770C3"/>
    <w:rsid w:val="00684747"/>
    <w:rsid w:val="00684ADB"/>
    <w:rsid w:val="00685C64"/>
    <w:rsid w:val="00693241"/>
    <w:rsid w:val="0069476E"/>
    <w:rsid w:val="00697306"/>
    <w:rsid w:val="00697FFD"/>
    <w:rsid w:val="006A0B3C"/>
    <w:rsid w:val="006A2B45"/>
    <w:rsid w:val="006A4072"/>
    <w:rsid w:val="006A4607"/>
    <w:rsid w:val="006A6441"/>
    <w:rsid w:val="006A65E3"/>
    <w:rsid w:val="006A6888"/>
    <w:rsid w:val="006A7630"/>
    <w:rsid w:val="006B033A"/>
    <w:rsid w:val="006B098A"/>
    <w:rsid w:val="006B2E90"/>
    <w:rsid w:val="006B34F7"/>
    <w:rsid w:val="006B3FFE"/>
    <w:rsid w:val="006B4AE0"/>
    <w:rsid w:val="006B5C2F"/>
    <w:rsid w:val="006B7616"/>
    <w:rsid w:val="006C12F3"/>
    <w:rsid w:val="006C2DBF"/>
    <w:rsid w:val="006C5916"/>
    <w:rsid w:val="006C69D6"/>
    <w:rsid w:val="006C6F3D"/>
    <w:rsid w:val="006D4772"/>
    <w:rsid w:val="006D55C0"/>
    <w:rsid w:val="006D65C3"/>
    <w:rsid w:val="006E225E"/>
    <w:rsid w:val="006E6122"/>
    <w:rsid w:val="006F32E9"/>
    <w:rsid w:val="006F3437"/>
    <w:rsid w:val="006F5AD3"/>
    <w:rsid w:val="006F5D1E"/>
    <w:rsid w:val="0070655A"/>
    <w:rsid w:val="007101BF"/>
    <w:rsid w:val="00711452"/>
    <w:rsid w:val="00711CDB"/>
    <w:rsid w:val="00712C06"/>
    <w:rsid w:val="00712CEC"/>
    <w:rsid w:val="00716137"/>
    <w:rsid w:val="00716796"/>
    <w:rsid w:val="007216B2"/>
    <w:rsid w:val="00723899"/>
    <w:rsid w:val="0072394F"/>
    <w:rsid w:val="00723A3A"/>
    <w:rsid w:val="0072496F"/>
    <w:rsid w:val="00724D33"/>
    <w:rsid w:val="00724F17"/>
    <w:rsid w:val="00725454"/>
    <w:rsid w:val="00726E33"/>
    <w:rsid w:val="00732253"/>
    <w:rsid w:val="00732FD3"/>
    <w:rsid w:val="00734F39"/>
    <w:rsid w:val="00735586"/>
    <w:rsid w:val="00735B40"/>
    <w:rsid w:val="00735E0A"/>
    <w:rsid w:val="00736706"/>
    <w:rsid w:val="007401A5"/>
    <w:rsid w:val="007410A6"/>
    <w:rsid w:val="007411F1"/>
    <w:rsid w:val="00743F75"/>
    <w:rsid w:val="00746187"/>
    <w:rsid w:val="007468B3"/>
    <w:rsid w:val="00746A81"/>
    <w:rsid w:val="00746ECD"/>
    <w:rsid w:val="007516E8"/>
    <w:rsid w:val="00752848"/>
    <w:rsid w:val="00752E44"/>
    <w:rsid w:val="00753EEC"/>
    <w:rsid w:val="007540CF"/>
    <w:rsid w:val="00754CDF"/>
    <w:rsid w:val="007550A5"/>
    <w:rsid w:val="007561E6"/>
    <w:rsid w:val="007639CD"/>
    <w:rsid w:val="00765270"/>
    <w:rsid w:val="00766B39"/>
    <w:rsid w:val="00770650"/>
    <w:rsid w:val="007716FC"/>
    <w:rsid w:val="00773E87"/>
    <w:rsid w:val="00776944"/>
    <w:rsid w:val="00777090"/>
    <w:rsid w:val="00781D8C"/>
    <w:rsid w:val="007822D3"/>
    <w:rsid w:val="0078284D"/>
    <w:rsid w:val="0078298C"/>
    <w:rsid w:val="007834EF"/>
    <w:rsid w:val="00784413"/>
    <w:rsid w:val="007844C1"/>
    <w:rsid w:val="0078555D"/>
    <w:rsid w:val="007869AB"/>
    <w:rsid w:val="0079252C"/>
    <w:rsid w:val="0079264C"/>
    <w:rsid w:val="00792FBE"/>
    <w:rsid w:val="00793E22"/>
    <w:rsid w:val="00794D49"/>
    <w:rsid w:val="00796D7B"/>
    <w:rsid w:val="007972BD"/>
    <w:rsid w:val="00797B8A"/>
    <w:rsid w:val="007A25AE"/>
    <w:rsid w:val="007A582C"/>
    <w:rsid w:val="007B00A3"/>
    <w:rsid w:val="007B0CE0"/>
    <w:rsid w:val="007B3381"/>
    <w:rsid w:val="007B3DD7"/>
    <w:rsid w:val="007B43D5"/>
    <w:rsid w:val="007B650B"/>
    <w:rsid w:val="007B7485"/>
    <w:rsid w:val="007B7BA4"/>
    <w:rsid w:val="007C3117"/>
    <w:rsid w:val="007C3C22"/>
    <w:rsid w:val="007C51CC"/>
    <w:rsid w:val="007D3567"/>
    <w:rsid w:val="007E0943"/>
    <w:rsid w:val="007E0A08"/>
    <w:rsid w:val="007E502E"/>
    <w:rsid w:val="007E6376"/>
    <w:rsid w:val="007E68A5"/>
    <w:rsid w:val="007E7D8C"/>
    <w:rsid w:val="007F208F"/>
    <w:rsid w:val="007F2A2A"/>
    <w:rsid w:val="007F3724"/>
    <w:rsid w:val="007F7B16"/>
    <w:rsid w:val="008007DA"/>
    <w:rsid w:val="008010F6"/>
    <w:rsid w:val="00803ED2"/>
    <w:rsid w:val="00805DCC"/>
    <w:rsid w:val="008078E5"/>
    <w:rsid w:val="00812CA4"/>
    <w:rsid w:val="00814FD3"/>
    <w:rsid w:val="00820FBF"/>
    <w:rsid w:val="00823B4E"/>
    <w:rsid w:val="00825EC8"/>
    <w:rsid w:val="008300C7"/>
    <w:rsid w:val="00831B8D"/>
    <w:rsid w:val="0083240E"/>
    <w:rsid w:val="00832912"/>
    <w:rsid w:val="008365C2"/>
    <w:rsid w:val="00836809"/>
    <w:rsid w:val="00836F06"/>
    <w:rsid w:val="008370B2"/>
    <w:rsid w:val="00847E10"/>
    <w:rsid w:val="008567A1"/>
    <w:rsid w:val="0085714A"/>
    <w:rsid w:val="0086090F"/>
    <w:rsid w:val="008622BE"/>
    <w:rsid w:val="00866F27"/>
    <w:rsid w:val="00872911"/>
    <w:rsid w:val="00872DB7"/>
    <w:rsid w:val="00873B7C"/>
    <w:rsid w:val="00881107"/>
    <w:rsid w:val="00883BD9"/>
    <w:rsid w:val="00886DD2"/>
    <w:rsid w:val="008900DF"/>
    <w:rsid w:val="00892443"/>
    <w:rsid w:val="00893E1D"/>
    <w:rsid w:val="0089417B"/>
    <w:rsid w:val="00895A37"/>
    <w:rsid w:val="008A0324"/>
    <w:rsid w:val="008A2734"/>
    <w:rsid w:val="008A3CEC"/>
    <w:rsid w:val="008A42A3"/>
    <w:rsid w:val="008A590B"/>
    <w:rsid w:val="008B1F93"/>
    <w:rsid w:val="008B32B2"/>
    <w:rsid w:val="008B38EE"/>
    <w:rsid w:val="008B5B0D"/>
    <w:rsid w:val="008B6F93"/>
    <w:rsid w:val="008C1F76"/>
    <w:rsid w:val="008C21E4"/>
    <w:rsid w:val="008C5DE4"/>
    <w:rsid w:val="008C5E2A"/>
    <w:rsid w:val="008C613E"/>
    <w:rsid w:val="008C6B48"/>
    <w:rsid w:val="008C7F9D"/>
    <w:rsid w:val="008D09BA"/>
    <w:rsid w:val="008D149E"/>
    <w:rsid w:val="008D32FA"/>
    <w:rsid w:val="008D41E7"/>
    <w:rsid w:val="008E002E"/>
    <w:rsid w:val="008E01A1"/>
    <w:rsid w:val="008E0D80"/>
    <w:rsid w:val="008E259E"/>
    <w:rsid w:val="008E3023"/>
    <w:rsid w:val="008E30D9"/>
    <w:rsid w:val="008E4B6B"/>
    <w:rsid w:val="008E5CA4"/>
    <w:rsid w:val="008E7D90"/>
    <w:rsid w:val="008F2668"/>
    <w:rsid w:val="008F3A9B"/>
    <w:rsid w:val="008F4226"/>
    <w:rsid w:val="008F7405"/>
    <w:rsid w:val="00901698"/>
    <w:rsid w:val="00911585"/>
    <w:rsid w:val="00912039"/>
    <w:rsid w:val="0091481D"/>
    <w:rsid w:val="00916EAB"/>
    <w:rsid w:val="0092027F"/>
    <w:rsid w:val="009219B5"/>
    <w:rsid w:val="00921F60"/>
    <w:rsid w:val="0092268E"/>
    <w:rsid w:val="0092550B"/>
    <w:rsid w:val="00925BF3"/>
    <w:rsid w:val="00930694"/>
    <w:rsid w:val="00931E29"/>
    <w:rsid w:val="00933BDD"/>
    <w:rsid w:val="00936306"/>
    <w:rsid w:val="00936B44"/>
    <w:rsid w:val="009403E0"/>
    <w:rsid w:val="009404B9"/>
    <w:rsid w:val="009404EF"/>
    <w:rsid w:val="0094086D"/>
    <w:rsid w:val="00940E47"/>
    <w:rsid w:val="00941CC9"/>
    <w:rsid w:val="00942AB5"/>
    <w:rsid w:val="00942B42"/>
    <w:rsid w:val="00944EC7"/>
    <w:rsid w:val="009466DB"/>
    <w:rsid w:val="00947BBB"/>
    <w:rsid w:val="0095051D"/>
    <w:rsid w:val="009513C1"/>
    <w:rsid w:val="009539FA"/>
    <w:rsid w:val="009557A2"/>
    <w:rsid w:val="009563F3"/>
    <w:rsid w:val="009627FD"/>
    <w:rsid w:val="00962AFF"/>
    <w:rsid w:val="0096398C"/>
    <w:rsid w:val="009667A7"/>
    <w:rsid w:val="00966A14"/>
    <w:rsid w:val="00966F47"/>
    <w:rsid w:val="0096746E"/>
    <w:rsid w:val="00967AFB"/>
    <w:rsid w:val="00967C9D"/>
    <w:rsid w:val="00967F42"/>
    <w:rsid w:val="009737BF"/>
    <w:rsid w:val="00974039"/>
    <w:rsid w:val="009740E3"/>
    <w:rsid w:val="00980605"/>
    <w:rsid w:val="0098250D"/>
    <w:rsid w:val="00985C95"/>
    <w:rsid w:val="00985E93"/>
    <w:rsid w:val="00987EC3"/>
    <w:rsid w:val="009905E1"/>
    <w:rsid w:val="00991855"/>
    <w:rsid w:val="00992717"/>
    <w:rsid w:val="00993FB1"/>
    <w:rsid w:val="009977CE"/>
    <w:rsid w:val="009A0686"/>
    <w:rsid w:val="009A06B4"/>
    <w:rsid w:val="009A776F"/>
    <w:rsid w:val="009B0EE9"/>
    <w:rsid w:val="009B2776"/>
    <w:rsid w:val="009B2930"/>
    <w:rsid w:val="009B58FD"/>
    <w:rsid w:val="009B707F"/>
    <w:rsid w:val="009C1B7E"/>
    <w:rsid w:val="009C3EE9"/>
    <w:rsid w:val="009C4394"/>
    <w:rsid w:val="009C6B5C"/>
    <w:rsid w:val="009C7573"/>
    <w:rsid w:val="009D0BB1"/>
    <w:rsid w:val="009D277D"/>
    <w:rsid w:val="009D310D"/>
    <w:rsid w:val="009D7411"/>
    <w:rsid w:val="009D7E62"/>
    <w:rsid w:val="009E1C78"/>
    <w:rsid w:val="009E245B"/>
    <w:rsid w:val="009E2ABE"/>
    <w:rsid w:val="009E4C10"/>
    <w:rsid w:val="009F0C5F"/>
    <w:rsid w:val="009F2427"/>
    <w:rsid w:val="009F496D"/>
    <w:rsid w:val="009F5465"/>
    <w:rsid w:val="009F5596"/>
    <w:rsid w:val="00A00E50"/>
    <w:rsid w:val="00A029ED"/>
    <w:rsid w:val="00A04E1B"/>
    <w:rsid w:val="00A103B8"/>
    <w:rsid w:val="00A11081"/>
    <w:rsid w:val="00A130F2"/>
    <w:rsid w:val="00A13540"/>
    <w:rsid w:val="00A145B1"/>
    <w:rsid w:val="00A15A55"/>
    <w:rsid w:val="00A17716"/>
    <w:rsid w:val="00A17F80"/>
    <w:rsid w:val="00A20114"/>
    <w:rsid w:val="00A20951"/>
    <w:rsid w:val="00A21A5F"/>
    <w:rsid w:val="00A21E6A"/>
    <w:rsid w:val="00A237A5"/>
    <w:rsid w:val="00A25997"/>
    <w:rsid w:val="00A25EDE"/>
    <w:rsid w:val="00A2616B"/>
    <w:rsid w:val="00A27079"/>
    <w:rsid w:val="00A32702"/>
    <w:rsid w:val="00A32AAD"/>
    <w:rsid w:val="00A33F26"/>
    <w:rsid w:val="00A34826"/>
    <w:rsid w:val="00A35118"/>
    <w:rsid w:val="00A363C7"/>
    <w:rsid w:val="00A37FAF"/>
    <w:rsid w:val="00A416C8"/>
    <w:rsid w:val="00A4213A"/>
    <w:rsid w:val="00A43CD1"/>
    <w:rsid w:val="00A44155"/>
    <w:rsid w:val="00A441A2"/>
    <w:rsid w:val="00A44763"/>
    <w:rsid w:val="00A53BE0"/>
    <w:rsid w:val="00A5453E"/>
    <w:rsid w:val="00A564B5"/>
    <w:rsid w:val="00A5713B"/>
    <w:rsid w:val="00A61922"/>
    <w:rsid w:val="00A62396"/>
    <w:rsid w:val="00A63C44"/>
    <w:rsid w:val="00A63E93"/>
    <w:rsid w:val="00A646B3"/>
    <w:rsid w:val="00A64EBA"/>
    <w:rsid w:val="00A65F34"/>
    <w:rsid w:val="00A66422"/>
    <w:rsid w:val="00A67CE7"/>
    <w:rsid w:val="00A743F8"/>
    <w:rsid w:val="00A761E5"/>
    <w:rsid w:val="00A81658"/>
    <w:rsid w:val="00A82242"/>
    <w:rsid w:val="00A8379C"/>
    <w:rsid w:val="00A855AF"/>
    <w:rsid w:val="00A85A1D"/>
    <w:rsid w:val="00A8632C"/>
    <w:rsid w:val="00A90223"/>
    <w:rsid w:val="00A9165D"/>
    <w:rsid w:val="00A92019"/>
    <w:rsid w:val="00A930B8"/>
    <w:rsid w:val="00A9361D"/>
    <w:rsid w:val="00A93C28"/>
    <w:rsid w:val="00A93E70"/>
    <w:rsid w:val="00A95A80"/>
    <w:rsid w:val="00AA07C3"/>
    <w:rsid w:val="00AA1B24"/>
    <w:rsid w:val="00AA4A7A"/>
    <w:rsid w:val="00AA68BB"/>
    <w:rsid w:val="00AA6AEA"/>
    <w:rsid w:val="00AB04DB"/>
    <w:rsid w:val="00AB0DF6"/>
    <w:rsid w:val="00AB1338"/>
    <w:rsid w:val="00AB2C11"/>
    <w:rsid w:val="00AB3208"/>
    <w:rsid w:val="00AB708D"/>
    <w:rsid w:val="00AB771C"/>
    <w:rsid w:val="00AB7CC9"/>
    <w:rsid w:val="00AC0CCA"/>
    <w:rsid w:val="00AC1553"/>
    <w:rsid w:val="00AC3FB1"/>
    <w:rsid w:val="00AC60AD"/>
    <w:rsid w:val="00AC6B28"/>
    <w:rsid w:val="00AC7758"/>
    <w:rsid w:val="00AE04A1"/>
    <w:rsid w:val="00AE34D2"/>
    <w:rsid w:val="00AE39EB"/>
    <w:rsid w:val="00AE4B29"/>
    <w:rsid w:val="00AE524D"/>
    <w:rsid w:val="00AE6991"/>
    <w:rsid w:val="00AE709D"/>
    <w:rsid w:val="00AE7827"/>
    <w:rsid w:val="00AE79A0"/>
    <w:rsid w:val="00AF0314"/>
    <w:rsid w:val="00AF0FE1"/>
    <w:rsid w:val="00AF24A8"/>
    <w:rsid w:val="00AF2E5F"/>
    <w:rsid w:val="00AF43D1"/>
    <w:rsid w:val="00AF5C6A"/>
    <w:rsid w:val="00AF64FC"/>
    <w:rsid w:val="00AF6EA3"/>
    <w:rsid w:val="00B028F5"/>
    <w:rsid w:val="00B03A9A"/>
    <w:rsid w:val="00B04C7E"/>
    <w:rsid w:val="00B051BC"/>
    <w:rsid w:val="00B05FDF"/>
    <w:rsid w:val="00B0721A"/>
    <w:rsid w:val="00B11908"/>
    <w:rsid w:val="00B12C2D"/>
    <w:rsid w:val="00B14C41"/>
    <w:rsid w:val="00B2076B"/>
    <w:rsid w:val="00B24105"/>
    <w:rsid w:val="00B2546E"/>
    <w:rsid w:val="00B2684D"/>
    <w:rsid w:val="00B279A1"/>
    <w:rsid w:val="00B30A86"/>
    <w:rsid w:val="00B32030"/>
    <w:rsid w:val="00B32310"/>
    <w:rsid w:val="00B34A8A"/>
    <w:rsid w:val="00B364B9"/>
    <w:rsid w:val="00B37632"/>
    <w:rsid w:val="00B41FF2"/>
    <w:rsid w:val="00B44161"/>
    <w:rsid w:val="00B4703B"/>
    <w:rsid w:val="00B508CB"/>
    <w:rsid w:val="00B5095D"/>
    <w:rsid w:val="00B509A6"/>
    <w:rsid w:val="00B50E02"/>
    <w:rsid w:val="00B5136C"/>
    <w:rsid w:val="00B51D49"/>
    <w:rsid w:val="00B535B2"/>
    <w:rsid w:val="00B605F2"/>
    <w:rsid w:val="00B61459"/>
    <w:rsid w:val="00B61A9A"/>
    <w:rsid w:val="00B62953"/>
    <w:rsid w:val="00B63293"/>
    <w:rsid w:val="00B63A45"/>
    <w:rsid w:val="00B63C72"/>
    <w:rsid w:val="00B64E55"/>
    <w:rsid w:val="00B65B4A"/>
    <w:rsid w:val="00B66935"/>
    <w:rsid w:val="00B66F71"/>
    <w:rsid w:val="00B7100B"/>
    <w:rsid w:val="00B752B2"/>
    <w:rsid w:val="00B77DEA"/>
    <w:rsid w:val="00B8194C"/>
    <w:rsid w:val="00B854C0"/>
    <w:rsid w:val="00B87760"/>
    <w:rsid w:val="00B926EE"/>
    <w:rsid w:val="00B93310"/>
    <w:rsid w:val="00B950BB"/>
    <w:rsid w:val="00B9639B"/>
    <w:rsid w:val="00B9731F"/>
    <w:rsid w:val="00B974C2"/>
    <w:rsid w:val="00BA22AA"/>
    <w:rsid w:val="00BA243A"/>
    <w:rsid w:val="00BA3C0F"/>
    <w:rsid w:val="00BA51AB"/>
    <w:rsid w:val="00BA56E3"/>
    <w:rsid w:val="00BB0753"/>
    <w:rsid w:val="00BB12BF"/>
    <w:rsid w:val="00BB15C2"/>
    <w:rsid w:val="00BB2C13"/>
    <w:rsid w:val="00BB4280"/>
    <w:rsid w:val="00BB493C"/>
    <w:rsid w:val="00BB5D81"/>
    <w:rsid w:val="00BB6131"/>
    <w:rsid w:val="00BC24CF"/>
    <w:rsid w:val="00BC26D9"/>
    <w:rsid w:val="00BC443F"/>
    <w:rsid w:val="00BC7597"/>
    <w:rsid w:val="00BC7C8C"/>
    <w:rsid w:val="00BD0807"/>
    <w:rsid w:val="00BD2B4B"/>
    <w:rsid w:val="00BD32ED"/>
    <w:rsid w:val="00BD4945"/>
    <w:rsid w:val="00BD59BD"/>
    <w:rsid w:val="00BE0951"/>
    <w:rsid w:val="00BE20A6"/>
    <w:rsid w:val="00BE7417"/>
    <w:rsid w:val="00BE7DC9"/>
    <w:rsid w:val="00C00259"/>
    <w:rsid w:val="00C0054E"/>
    <w:rsid w:val="00C00937"/>
    <w:rsid w:val="00C010EA"/>
    <w:rsid w:val="00C02C8A"/>
    <w:rsid w:val="00C07899"/>
    <w:rsid w:val="00C079DE"/>
    <w:rsid w:val="00C07B0A"/>
    <w:rsid w:val="00C12A77"/>
    <w:rsid w:val="00C133C7"/>
    <w:rsid w:val="00C15002"/>
    <w:rsid w:val="00C15570"/>
    <w:rsid w:val="00C22B46"/>
    <w:rsid w:val="00C2310D"/>
    <w:rsid w:val="00C23DD6"/>
    <w:rsid w:val="00C24ABE"/>
    <w:rsid w:val="00C2561E"/>
    <w:rsid w:val="00C26E12"/>
    <w:rsid w:val="00C31E3D"/>
    <w:rsid w:val="00C334D3"/>
    <w:rsid w:val="00C3651F"/>
    <w:rsid w:val="00C40FF3"/>
    <w:rsid w:val="00C4423E"/>
    <w:rsid w:val="00C46EF0"/>
    <w:rsid w:val="00C509F0"/>
    <w:rsid w:val="00C51BB0"/>
    <w:rsid w:val="00C5210A"/>
    <w:rsid w:val="00C52BD5"/>
    <w:rsid w:val="00C5535C"/>
    <w:rsid w:val="00C56F7B"/>
    <w:rsid w:val="00C6059D"/>
    <w:rsid w:val="00C628C6"/>
    <w:rsid w:val="00C648FF"/>
    <w:rsid w:val="00C670E4"/>
    <w:rsid w:val="00C74DE6"/>
    <w:rsid w:val="00C800C7"/>
    <w:rsid w:val="00C80D75"/>
    <w:rsid w:val="00C814E3"/>
    <w:rsid w:val="00C8339C"/>
    <w:rsid w:val="00C84146"/>
    <w:rsid w:val="00C84F64"/>
    <w:rsid w:val="00C856E1"/>
    <w:rsid w:val="00C8683A"/>
    <w:rsid w:val="00C8760B"/>
    <w:rsid w:val="00C91159"/>
    <w:rsid w:val="00C9361B"/>
    <w:rsid w:val="00C939DC"/>
    <w:rsid w:val="00C94C05"/>
    <w:rsid w:val="00C94C54"/>
    <w:rsid w:val="00C974A3"/>
    <w:rsid w:val="00CA183B"/>
    <w:rsid w:val="00CA46D1"/>
    <w:rsid w:val="00CA46DD"/>
    <w:rsid w:val="00CA518F"/>
    <w:rsid w:val="00CA5571"/>
    <w:rsid w:val="00CA79EA"/>
    <w:rsid w:val="00CB1451"/>
    <w:rsid w:val="00CB16D0"/>
    <w:rsid w:val="00CB1E34"/>
    <w:rsid w:val="00CB2614"/>
    <w:rsid w:val="00CC191D"/>
    <w:rsid w:val="00CC36E2"/>
    <w:rsid w:val="00CC673D"/>
    <w:rsid w:val="00CC7A2A"/>
    <w:rsid w:val="00CD142E"/>
    <w:rsid w:val="00CD3C2B"/>
    <w:rsid w:val="00CD42C5"/>
    <w:rsid w:val="00CD5291"/>
    <w:rsid w:val="00CD5ADD"/>
    <w:rsid w:val="00CE5114"/>
    <w:rsid w:val="00CF067B"/>
    <w:rsid w:val="00CF11F9"/>
    <w:rsid w:val="00CF1225"/>
    <w:rsid w:val="00CF3DE8"/>
    <w:rsid w:val="00CF4A93"/>
    <w:rsid w:val="00D011AE"/>
    <w:rsid w:val="00D01F40"/>
    <w:rsid w:val="00D03BBC"/>
    <w:rsid w:val="00D059D4"/>
    <w:rsid w:val="00D0658C"/>
    <w:rsid w:val="00D066BB"/>
    <w:rsid w:val="00D06A41"/>
    <w:rsid w:val="00D070EA"/>
    <w:rsid w:val="00D10C40"/>
    <w:rsid w:val="00D14907"/>
    <w:rsid w:val="00D15BD0"/>
    <w:rsid w:val="00D1696B"/>
    <w:rsid w:val="00D20061"/>
    <w:rsid w:val="00D203D0"/>
    <w:rsid w:val="00D20BC2"/>
    <w:rsid w:val="00D217BA"/>
    <w:rsid w:val="00D22DA1"/>
    <w:rsid w:val="00D264E0"/>
    <w:rsid w:val="00D30EE6"/>
    <w:rsid w:val="00D31E6C"/>
    <w:rsid w:val="00D32CD5"/>
    <w:rsid w:val="00D376CB"/>
    <w:rsid w:val="00D43243"/>
    <w:rsid w:val="00D43630"/>
    <w:rsid w:val="00D4737E"/>
    <w:rsid w:val="00D47858"/>
    <w:rsid w:val="00D522DE"/>
    <w:rsid w:val="00D535F1"/>
    <w:rsid w:val="00D53A16"/>
    <w:rsid w:val="00D543D6"/>
    <w:rsid w:val="00D61340"/>
    <w:rsid w:val="00D62335"/>
    <w:rsid w:val="00D62622"/>
    <w:rsid w:val="00D637B2"/>
    <w:rsid w:val="00D75364"/>
    <w:rsid w:val="00D7627D"/>
    <w:rsid w:val="00D7660D"/>
    <w:rsid w:val="00D76D23"/>
    <w:rsid w:val="00D833DD"/>
    <w:rsid w:val="00D850DF"/>
    <w:rsid w:val="00D871F8"/>
    <w:rsid w:val="00D93AD3"/>
    <w:rsid w:val="00D93B83"/>
    <w:rsid w:val="00D96336"/>
    <w:rsid w:val="00D96FAE"/>
    <w:rsid w:val="00D97FD9"/>
    <w:rsid w:val="00DA03B0"/>
    <w:rsid w:val="00DA0896"/>
    <w:rsid w:val="00DA14F3"/>
    <w:rsid w:val="00DA33AB"/>
    <w:rsid w:val="00DA47D4"/>
    <w:rsid w:val="00DA775F"/>
    <w:rsid w:val="00DA7F97"/>
    <w:rsid w:val="00DB203A"/>
    <w:rsid w:val="00DB5817"/>
    <w:rsid w:val="00DB75CB"/>
    <w:rsid w:val="00DB7E3E"/>
    <w:rsid w:val="00DC058E"/>
    <w:rsid w:val="00DC1349"/>
    <w:rsid w:val="00DC32DE"/>
    <w:rsid w:val="00DC6ABC"/>
    <w:rsid w:val="00DC6BE5"/>
    <w:rsid w:val="00DC6C63"/>
    <w:rsid w:val="00DD00E7"/>
    <w:rsid w:val="00DD21B0"/>
    <w:rsid w:val="00DD28E1"/>
    <w:rsid w:val="00DD4093"/>
    <w:rsid w:val="00DD40C8"/>
    <w:rsid w:val="00DD49A2"/>
    <w:rsid w:val="00DD4D51"/>
    <w:rsid w:val="00DD63EB"/>
    <w:rsid w:val="00DE24F3"/>
    <w:rsid w:val="00DE30E6"/>
    <w:rsid w:val="00DE3FE6"/>
    <w:rsid w:val="00DE667B"/>
    <w:rsid w:val="00DF0286"/>
    <w:rsid w:val="00DF02C0"/>
    <w:rsid w:val="00DF074D"/>
    <w:rsid w:val="00DF0FAF"/>
    <w:rsid w:val="00E0017E"/>
    <w:rsid w:val="00E01228"/>
    <w:rsid w:val="00E0125F"/>
    <w:rsid w:val="00E0201B"/>
    <w:rsid w:val="00E0571B"/>
    <w:rsid w:val="00E06C5D"/>
    <w:rsid w:val="00E06F40"/>
    <w:rsid w:val="00E114D9"/>
    <w:rsid w:val="00E143A9"/>
    <w:rsid w:val="00E15670"/>
    <w:rsid w:val="00E20C87"/>
    <w:rsid w:val="00E26270"/>
    <w:rsid w:val="00E27AF6"/>
    <w:rsid w:val="00E305B3"/>
    <w:rsid w:val="00E30E23"/>
    <w:rsid w:val="00E31794"/>
    <w:rsid w:val="00E31DE6"/>
    <w:rsid w:val="00E32E32"/>
    <w:rsid w:val="00E34FCE"/>
    <w:rsid w:val="00E3729B"/>
    <w:rsid w:val="00E37958"/>
    <w:rsid w:val="00E4395E"/>
    <w:rsid w:val="00E46679"/>
    <w:rsid w:val="00E478C4"/>
    <w:rsid w:val="00E55821"/>
    <w:rsid w:val="00E577C3"/>
    <w:rsid w:val="00E57C9D"/>
    <w:rsid w:val="00E72755"/>
    <w:rsid w:val="00E72DA3"/>
    <w:rsid w:val="00E7516F"/>
    <w:rsid w:val="00E76168"/>
    <w:rsid w:val="00E763C2"/>
    <w:rsid w:val="00E77AD6"/>
    <w:rsid w:val="00E77B3A"/>
    <w:rsid w:val="00E8012A"/>
    <w:rsid w:val="00E84873"/>
    <w:rsid w:val="00E84EBE"/>
    <w:rsid w:val="00E93C16"/>
    <w:rsid w:val="00EA0202"/>
    <w:rsid w:val="00EA3414"/>
    <w:rsid w:val="00EB1278"/>
    <w:rsid w:val="00EB276A"/>
    <w:rsid w:val="00EB3612"/>
    <w:rsid w:val="00EB4011"/>
    <w:rsid w:val="00EB4CBB"/>
    <w:rsid w:val="00EB7884"/>
    <w:rsid w:val="00EC09E0"/>
    <w:rsid w:val="00EC0A33"/>
    <w:rsid w:val="00EC34DC"/>
    <w:rsid w:val="00EC3CE4"/>
    <w:rsid w:val="00EC42BD"/>
    <w:rsid w:val="00EC6753"/>
    <w:rsid w:val="00EC72E2"/>
    <w:rsid w:val="00EC7E58"/>
    <w:rsid w:val="00ED37B4"/>
    <w:rsid w:val="00ED4A44"/>
    <w:rsid w:val="00ED5376"/>
    <w:rsid w:val="00ED60F3"/>
    <w:rsid w:val="00ED78FB"/>
    <w:rsid w:val="00EE049C"/>
    <w:rsid w:val="00EE18A8"/>
    <w:rsid w:val="00EE1A65"/>
    <w:rsid w:val="00EE3878"/>
    <w:rsid w:val="00EE51B0"/>
    <w:rsid w:val="00EF1654"/>
    <w:rsid w:val="00EF1850"/>
    <w:rsid w:val="00EF20AA"/>
    <w:rsid w:val="00EF2395"/>
    <w:rsid w:val="00EF6232"/>
    <w:rsid w:val="00EF6E3D"/>
    <w:rsid w:val="00F05AEC"/>
    <w:rsid w:val="00F070D4"/>
    <w:rsid w:val="00F07333"/>
    <w:rsid w:val="00F10D42"/>
    <w:rsid w:val="00F12A91"/>
    <w:rsid w:val="00F14EBC"/>
    <w:rsid w:val="00F157B3"/>
    <w:rsid w:val="00F243BA"/>
    <w:rsid w:val="00F26067"/>
    <w:rsid w:val="00F307FB"/>
    <w:rsid w:val="00F30A40"/>
    <w:rsid w:val="00F31430"/>
    <w:rsid w:val="00F31925"/>
    <w:rsid w:val="00F35E7E"/>
    <w:rsid w:val="00F35F3C"/>
    <w:rsid w:val="00F36769"/>
    <w:rsid w:val="00F4023A"/>
    <w:rsid w:val="00F41503"/>
    <w:rsid w:val="00F45274"/>
    <w:rsid w:val="00F46364"/>
    <w:rsid w:val="00F465A3"/>
    <w:rsid w:val="00F5184A"/>
    <w:rsid w:val="00F53BBA"/>
    <w:rsid w:val="00F544A8"/>
    <w:rsid w:val="00F65FED"/>
    <w:rsid w:val="00F66657"/>
    <w:rsid w:val="00F66A9C"/>
    <w:rsid w:val="00F671CB"/>
    <w:rsid w:val="00F70363"/>
    <w:rsid w:val="00F72D20"/>
    <w:rsid w:val="00F81208"/>
    <w:rsid w:val="00F83675"/>
    <w:rsid w:val="00F84BFB"/>
    <w:rsid w:val="00F92EBE"/>
    <w:rsid w:val="00F9316A"/>
    <w:rsid w:val="00F93FDD"/>
    <w:rsid w:val="00F940B2"/>
    <w:rsid w:val="00F95A93"/>
    <w:rsid w:val="00F966F6"/>
    <w:rsid w:val="00FA2BD8"/>
    <w:rsid w:val="00FA6A3A"/>
    <w:rsid w:val="00FA7825"/>
    <w:rsid w:val="00FB2EBC"/>
    <w:rsid w:val="00FB4D5E"/>
    <w:rsid w:val="00FC1CE1"/>
    <w:rsid w:val="00FC7020"/>
    <w:rsid w:val="00FD3316"/>
    <w:rsid w:val="00FD4959"/>
    <w:rsid w:val="00FD78DF"/>
    <w:rsid w:val="00FE32D3"/>
    <w:rsid w:val="00FF1C83"/>
    <w:rsid w:val="00FF4970"/>
    <w:rsid w:val="00FF6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semiHidden/>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Ziepniec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latvija-starp-citam-es-dalibvalstim" TargetMode="External"/><Relationship Id="rId2" Type="http://schemas.openxmlformats.org/officeDocument/2006/relationships/hyperlink" Target="http://www.esfondi.lv/finansu-un-raditaju-plani-to-izpilde" TargetMode="External"/><Relationship Id="rId1" Type="http://schemas.openxmlformats.org/officeDocument/2006/relationships/hyperlink" Target="http://www.esfondi.lv/zinojumi-par-es-fondu-istenosanu" TargetMode="External"/><Relationship Id="rId4" Type="http://schemas.openxmlformats.org/officeDocument/2006/relationships/hyperlink" Target="http://www.esfondi.lv/finansu-un-raditaju-plani-to-izpild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fs\fsd\2014-2020\INFORMACIJA\2017\2017-03-08_ikm&#275;ne&#353;a%20progress\MKprogress_ikm&#275;ne&#353;a_20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7.gads\Ikm&#275;ne&#353;a%20informat&#299;vie%20zi&#326;ojumi\2_marts_iesn_MK_lidz_31.03.2017\darba%20mape\grafiks%20ieviesana_1.03.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47831238601511E-2"/>
          <c:y val="4.6482146630044366E-2"/>
          <c:w val="0.88425031922271979"/>
          <c:h val="0.59346155573781667"/>
        </c:manualLayout>
      </c:layout>
      <c:barChart>
        <c:barDir val="col"/>
        <c:grouping val="clustered"/>
        <c:varyColors val="0"/>
        <c:ser>
          <c:idx val="0"/>
          <c:order val="0"/>
          <c:tx>
            <c:strRef>
              <c:f>'Kopā (4)'!$A$3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(4)'!$B$3:$N$3</c:f>
              <c:numCache>
                <c:formatCode>General</c:formatCode>
                <c:ptCount val="13"/>
                <c:pt idx="0">
                  <c:v>1</c:v>
                </c:pt>
                <c:pt idx="1">
                  <c:v>4</c:v>
                </c:pt>
                <c:pt idx="2">
                  <c:v>5</c:v>
                </c:pt>
                <c:pt idx="3">
                  <c:v>6</c:v>
                </c:pt>
                <c:pt idx="4">
                  <c:v>9</c:v>
                </c:pt>
                <c:pt idx="5">
                  <c:v>12</c:v>
                </c:pt>
                <c:pt idx="6">
                  <c:v>13</c:v>
                </c:pt>
                <c:pt idx="7">
                  <c:v>15</c:v>
                </c:pt>
                <c:pt idx="8">
                  <c:v>16</c:v>
                </c:pt>
                <c:pt idx="9">
                  <c:v>17</c:v>
                </c:pt>
                <c:pt idx="10">
                  <c:v>19</c:v>
                </c:pt>
                <c:pt idx="11">
                  <c:v>19</c:v>
                </c:pt>
                <c:pt idx="12">
                  <c:v>26</c:v>
                </c:pt>
              </c:numCache>
            </c:numRef>
          </c:val>
          <c:extLst xmlns:c16r2="http://schemas.microsoft.com/office/drawing/2015/06/chart">
            <c:ext xmlns:c16="http://schemas.microsoft.com/office/drawing/2014/chart" uri="{C3380CC4-5D6E-409C-BE32-E72D297353CC}">
              <c16:uniqueId val="{00000000-775B-41AF-B1A3-9F77BD513EBB}"/>
            </c:ext>
          </c:extLst>
        </c:ser>
        <c:ser>
          <c:idx val="2"/>
          <c:order val="2"/>
          <c:tx>
            <c:strRef>
              <c:f>'Kopā (4)'!$A$5</c:f>
              <c:strCache>
                <c:ptCount val="1"/>
                <c:pt idx="0">
                  <c:v>Apstiprināto MK noteikumu skaits</c:v>
                </c:pt>
              </c:strCache>
            </c:strRef>
          </c:tx>
          <c:spPr>
            <a:solidFill>
              <a:srgbClr val="9BBB59">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(4)'!$B$5:$N$5</c:f>
              <c:numCache>
                <c:formatCode>#,##0</c:formatCode>
                <c:ptCount val="13"/>
                <c:pt idx="0" formatCode="General">
                  <c:v>1</c:v>
                </c:pt>
                <c:pt idx="1">
                  <c:v>1</c:v>
                </c:pt>
                <c:pt idx="2">
                  <c:v>4</c:v>
                </c:pt>
              </c:numCache>
            </c:numRef>
          </c:val>
          <c:extLst xmlns:c16r2="http://schemas.microsoft.com/office/drawing/2015/06/chart">
            <c:ext xmlns:c16="http://schemas.microsoft.com/office/drawing/2014/chart" uri="{C3380CC4-5D6E-409C-BE32-E72D297353CC}">
              <c16:uniqueId val="{00000000-B8E1-4D59-9A79-0FFE450A94EC}"/>
            </c:ext>
          </c:extLst>
        </c:ser>
        <c:dLbls>
          <c:showLegendKey val="0"/>
          <c:showVal val="0"/>
          <c:showCatName val="0"/>
          <c:showSerName val="0"/>
          <c:showPercent val="0"/>
          <c:showBubbleSize val="0"/>
        </c:dLbls>
        <c:gapWidth val="150"/>
        <c:axId val="416569032"/>
        <c:axId val="416568248"/>
      </c:barChart>
      <c:lineChart>
        <c:grouping val="standard"/>
        <c:varyColors val="0"/>
        <c:ser>
          <c:idx val="1"/>
          <c:order val="1"/>
          <c:tx>
            <c:strRef>
              <c:f>'Kopā (4)'!$A$4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10824018513372E-2"/>
                  <c:y val="-2.42424191007356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E1-4D59-9A79-0FFE450A94EC}"/>
                </c:ext>
                <c:ext xmlns:c15="http://schemas.microsoft.com/office/drawing/2012/chart" uri="{CE6537A1-D6FC-4f65-9D91-7224C49458BB}">
                  <c15:layout/>
                </c:ext>
              </c:extLst>
            </c:dLbl>
            <c:dLbl>
              <c:idx val="1"/>
              <c:layout>
                <c:manualLayout>
                  <c:x val="-1.8270356120336909E-2"/>
                  <c:y val="-3.23232254676475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E1-4D59-9A79-0FFE450A94EC}"/>
                </c:ext>
                <c:ext xmlns:c15="http://schemas.microsoft.com/office/drawing/2012/chart" uri="{CE6537A1-D6FC-4f65-9D91-7224C49458BB}">
                  <c15:layout/>
                </c:ext>
              </c:extLst>
            </c:dLbl>
            <c:dLbl>
              <c:idx val="2"/>
              <c:layout>
                <c:manualLayout>
                  <c:x val="-3.0747725477175782E-2"/>
                  <c:y val="-3.23232254676475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5B-41AF-B1A3-9F77BD513EBB}"/>
                </c:ext>
                <c:ext xmlns:c15="http://schemas.microsoft.com/office/drawing/2012/chart" uri="{CE6537A1-D6FC-4f65-9D91-7224C49458BB}">
                  <c15:layout/>
                </c:ext>
              </c:extLst>
            </c:dLbl>
            <c:dLbl>
              <c:idx val="3"/>
              <c:layout>
                <c:manualLayout>
                  <c:x val="-2.3892004157363651E-2"/>
                  <c:y val="-3.23232254676475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E1-4D59-9A79-0FFE450A94EC}"/>
                </c:ext>
                <c:ext xmlns:c15="http://schemas.microsoft.com/office/drawing/2012/chart" uri="{CE6537A1-D6FC-4f65-9D91-7224C49458BB}">
                  <c15:layout/>
                </c:ext>
              </c:extLst>
            </c:dLbl>
            <c:dLbl>
              <c:idx val="4"/>
              <c:layout>
                <c:manualLayout>
                  <c:x val="-2.108118013885028E-2"/>
                  <c:y val="-3.50168275899514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8E1-4D59-9A79-0FFE450A94EC}"/>
                </c:ext>
                <c:ext xmlns:c15="http://schemas.microsoft.com/office/drawing/2012/chart" uri="{CE6537A1-D6FC-4f65-9D91-7224C49458BB}">
                  <c15:layout/>
                </c:ext>
              </c:extLst>
            </c:dLbl>
            <c:dLbl>
              <c:idx val="5"/>
              <c:layout>
                <c:manualLayout>
                  <c:x val="-3.0919064203647078E-2"/>
                  <c:y val="-3.50168275899515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E1-4D59-9A79-0FFE450A94EC}"/>
                </c:ext>
                <c:ext xmlns:c15="http://schemas.microsoft.com/office/drawing/2012/chart" uri="{CE6537A1-D6FC-4f65-9D91-7224C49458BB}">
                  <c15:layout/>
                </c:ext>
              </c:extLst>
            </c:dLbl>
            <c:dLbl>
              <c:idx val="6"/>
              <c:layout>
                <c:manualLayout>
                  <c:x val="-1.9675768129593596E-2"/>
                  <c:y val="-3.7710429712255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8E1-4D59-9A79-0FFE450A94EC}"/>
                </c:ext>
                <c:ext xmlns:c15="http://schemas.microsoft.com/office/drawing/2012/chart" uri="{CE6537A1-D6FC-4f65-9D91-7224C49458BB}">
                  <c15:layout/>
                </c:ext>
              </c:extLst>
            </c:dLbl>
            <c:dLbl>
              <c:idx val="7"/>
              <c:layout>
                <c:manualLayout>
                  <c:x val="-2.6702828175877123E-2"/>
                  <c:y val="-3.23232254676475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8E1-4D59-9A79-0FFE450A94EC}"/>
                </c:ext>
                <c:ext xmlns:c15="http://schemas.microsoft.com/office/drawing/2012/chart" uri="{CE6537A1-D6FC-4f65-9D91-7224C49458BB}">
                  <c15:layout/>
                </c:ext>
              </c:extLst>
            </c:dLbl>
            <c:dLbl>
              <c:idx val="8"/>
              <c:layout>
                <c:manualLayout>
                  <c:x val="-3.9351541994750654E-2"/>
                  <c:y val="-4.44934583941825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8E1-4D59-9A79-0FFE450A94EC}"/>
                </c:ext>
                <c:ext xmlns:c15="http://schemas.microsoft.com/office/drawing/2012/chart" uri="{CE6537A1-D6FC-4f65-9D91-7224C49458BB}">
                  <c15:layout/>
                </c:ext>
              </c:extLst>
            </c:dLbl>
            <c:dLbl>
              <c:idx val="9"/>
              <c:layout>
                <c:manualLayout>
                  <c:x val="-3.935154199475073E-2"/>
                  <c:y val="-3.68452748377772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8E1-4D59-9A79-0FFE450A94EC}"/>
                </c:ext>
                <c:ext xmlns:c15="http://schemas.microsoft.com/office/drawing/2012/chart" uri="{CE6537A1-D6FC-4f65-9D91-7224C49458BB}">
                  <c15:layout/>
                </c:ext>
              </c:extLst>
            </c:dLbl>
            <c:dLbl>
              <c:idx val="10"/>
              <c:layout>
                <c:manualLayout>
                  <c:x val="-3.4209481627296437E-2"/>
                  <c:y val="-3.50169374143719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8E1-4D59-9A79-0FFE450A94EC}"/>
                </c:ext>
                <c:ext xmlns:c15="http://schemas.microsoft.com/office/drawing/2012/chart" uri="{CE6537A1-D6FC-4f65-9D91-7224C49458BB}">
                  <c15:layout/>
                </c:ext>
              </c:extLst>
            </c:dLbl>
            <c:dLbl>
              <c:idx val="11"/>
              <c:layout>
                <c:manualLayout>
                  <c:x val="-3.7747867454068239E-2"/>
                  <c:y val="-3.77103626864997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8E1-4D59-9A79-0FFE450A94EC}"/>
                </c:ext>
                <c:ext xmlns:c15="http://schemas.microsoft.com/office/drawing/2012/chart" uri="{CE6537A1-D6FC-4f65-9D91-7224C49458BB}">
                  <c15:layout/>
                </c:ext>
              </c:extLst>
            </c:dLbl>
            <c:dLbl>
              <c:idx val="12"/>
              <c:layout>
                <c:manualLayout>
                  <c:x val="-3.3333333333333333E-2"/>
                  <c:y val="-3.44168260038240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8E1-4D59-9A79-0FFE450A94EC}"/>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(4)'!$B$4:$N$4</c:f>
              <c:numCache>
                <c:formatCode>#,##0</c:formatCode>
                <c:ptCount val="13"/>
                <c:pt idx="0">
                  <c:v>346639348</c:v>
                </c:pt>
                <c:pt idx="1">
                  <c:v>397198775</c:v>
                </c:pt>
                <c:pt idx="2">
                  <c:v>408798775</c:v>
                </c:pt>
                <c:pt idx="3">
                  <c:v>436468643</c:v>
                </c:pt>
                <c:pt idx="4">
                  <c:v>461759989</c:v>
                </c:pt>
                <c:pt idx="5">
                  <c:v>514898142</c:v>
                </c:pt>
                <c:pt idx="6">
                  <c:v>525314657</c:v>
                </c:pt>
                <c:pt idx="7">
                  <c:v>572409151</c:v>
                </c:pt>
                <c:pt idx="8">
                  <c:v>589668265</c:v>
                </c:pt>
                <c:pt idx="9">
                  <c:v>598861015</c:v>
                </c:pt>
                <c:pt idx="10">
                  <c:v>631638607</c:v>
                </c:pt>
                <c:pt idx="11">
                  <c:v>631638607</c:v>
                </c:pt>
                <c:pt idx="12">
                  <c:v>699825066</c:v>
                </c:pt>
              </c:numCache>
            </c:numRef>
          </c:val>
          <c:smooth val="0"/>
          <c:extLst xmlns:c16r2="http://schemas.microsoft.com/office/drawing/2015/06/chart">
            <c:ext xmlns:c16="http://schemas.microsoft.com/office/drawing/2014/chart" uri="{C3380CC4-5D6E-409C-BE32-E72D297353CC}">
              <c16:uniqueId val="{00000002-775B-41AF-B1A3-9F77BD513EBB}"/>
            </c:ext>
          </c:extLst>
        </c:ser>
        <c:ser>
          <c:idx val="3"/>
          <c:order val="3"/>
          <c:tx>
            <c:strRef>
              <c:f>'Kopā (4)'!$A$6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5297416166620349E-2"/>
                  <c:y val="2.154881697843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8E1-4D59-9A79-0FFE450A94EC}"/>
                </c:ext>
                <c:ext xmlns:c15="http://schemas.microsoft.com/office/drawing/2012/chart" uri="{CE6537A1-D6FC-4f65-9D91-7224C49458BB}">
                  <c15:layout/>
                </c:ext>
              </c:extLst>
            </c:dLbl>
            <c:dLbl>
              <c:idx val="1"/>
              <c:layout>
                <c:manualLayout>
                  <c:x val="-1.6923152513983297E-2"/>
                  <c:y val="2.154881697843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8E1-4D59-9A79-0FFE450A94EC}"/>
                </c:ext>
                <c:ext xmlns:c15="http://schemas.microsoft.com/office/drawing/2012/chart" uri="{CE6537A1-D6FC-4f65-9D91-7224C49458BB}">
                  <c15:layout/>
                </c:ext>
              </c:extLst>
            </c:dLbl>
            <c:dLbl>
              <c:idx val="2"/>
              <c:layout>
                <c:manualLayout>
                  <c:x val="-1.5459532101823565E-2"/>
                  <c:y val="2.1548816978431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8E1-4D59-9A79-0FFE450A94EC}"/>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(4)'!$B$6:$N$6</c:f>
              <c:numCache>
                <c:formatCode>#,##0</c:formatCode>
                <c:ptCount val="13"/>
                <c:pt idx="0">
                  <c:v>346639348</c:v>
                </c:pt>
                <c:pt idx="1">
                  <c:v>346639348</c:v>
                </c:pt>
                <c:pt idx="2" formatCode="General">
                  <c:v>401705435</c:v>
                </c:pt>
              </c:numCache>
            </c:numRef>
          </c:val>
          <c:smooth val="0"/>
          <c:extLst xmlns:c16r2="http://schemas.microsoft.com/office/drawing/2015/06/chart">
            <c:ext xmlns:c16="http://schemas.microsoft.com/office/drawing/2014/chart" uri="{C3380CC4-5D6E-409C-BE32-E72D297353CC}">
              <c16:uniqueId val="{00000010-B8E1-4D59-9A79-0FFE450A94EC}"/>
            </c:ext>
          </c:extLst>
        </c:ser>
        <c:dLbls>
          <c:showLegendKey val="0"/>
          <c:showVal val="0"/>
          <c:showCatName val="0"/>
          <c:showSerName val="0"/>
          <c:showPercent val="0"/>
          <c:showBubbleSize val="0"/>
        </c:dLbls>
        <c:marker val="1"/>
        <c:smooth val="0"/>
        <c:axId val="420935288"/>
        <c:axId val="416568640"/>
      </c:lineChart>
      <c:catAx>
        <c:axId val="41656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16568248"/>
        <c:crosses val="autoZero"/>
        <c:auto val="1"/>
        <c:lblAlgn val="ctr"/>
        <c:lblOffset val="100"/>
        <c:noMultiLvlLbl val="0"/>
      </c:catAx>
      <c:valAx>
        <c:axId val="416568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16569032"/>
        <c:crosses val="autoZero"/>
        <c:crossBetween val="between"/>
      </c:valAx>
      <c:valAx>
        <c:axId val="41656864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20935288"/>
        <c:crosses val="max"/>
        <c:crossBetween val="between"/>
        <c:dispUnits>
          <c:builtInUnit val="millions"/>
        </c:dispUnits>
      </c:valAx>
      <c:catAx>
        <c:axId val="420935288"/>
        <c:scaling>
          <c:orientation val="minMax"/>
        </c:scaling>
        <c:delete val="1"/>
        <c:axPos val="b"/>
        <c:numFmt formatCode="General" sourceLinked="1"/>
        <c:majorTickMark val="out"/>
        <c:minorTickMark val="none"/>
        <c:tickLblPos val="nextTo"/>
        <c:crossAx val="416568640"/>
        <c:crosses val="autoZero"/>
        <c:auto val="1"/>
        <c:lblAlgn val="ctr"/>
        <c:lblOffset val="100"/>
        <c:noMultiLvlLbl val="0"/>
      </c:catAx>
      <c:spPr>
        <a:noFill/>
        <a:ln>
          <a:noFill/>
        </a:ln>
        <a:effectLst/>
      </c:spPr>
    </c:plotArea>
    <c:legend>
      <c:legendPos val="b"/>
      <c:layout>
        <c:manualLayout>
          <c:xMode val="edge"/>
          <c:yMode val="edge"/>
          <c:x val="0"/>
          <c:y val="0.85339051290005341"/>
          <c:w val="1"/>
          <c:h val="0.1214628067963087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4 471,2 (101,2%)</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stacked"/>
        <c:varyColors val="0"/>
        <c:ser>
          <c:idx val="0"/>
          <c:order val="0"/>
          <c:tx>
            <c:strRef>
              <c:f>'Izvilkts 02.02.'!$M$3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('Izvilkts 02.02.'!$D$3:$H$3,'Izvilkts 02.02.'!$M$3:$N$3)</c:f>
              <c:strCache>
                <c:ptCount val="7"/>
                <c:pt idx="0">
                  <c:v>Veikti maksājumi projektos</c:v>
                </c:pt>
                <c:pt idx="1">
                  <c:v>Noslēgti līgumi, skaits - 292</c:v>
                </c:pt>
                <c:pt idx="2">
                  <c:v>Apstiprināti projekti, skaits - 331</c:v>
                </c:pt>
                <c:pt idx="3">
                  <c:v>Noraidīti/atsaukti projekti, skaits - 312</c:v>
                </c:pt>
                <c:pt idx="4">
                  <c:v>Iesniegti projekti, skaits - 880</c:v>
                </c:pt>
                <c:pt idx="5">
                  <c:v>Pieejamais ES fondu finansējums</c:v>
                </c:pt>
                <c:pt idx="6">
                  <c:v>Pieejamais ''virssaistību'' apjoms</c:v>
                </c:pt>
              </c:strCache>
              <c:extLst xmlns:c16r2="http://schemas.microsoft.com/office/drawing/2015/06/chart"/>
            </c:strRef>
          </c:cat>
          <c:val>
            <c:numRef>
              <c:f>('Izvilkts 02.02.'!$D$4:$H$4,'Izvilkts 02.02.'!$M$4)</c:f>
              <c:numCache>
                <c:formatCode>General</c:formatCode>
                <c:ptCount val="6"/>
              </c:numCache>
              <c:extLst xmlns:c16r2="http://schemas.microsoft.com/office/drawing/2015/06/chart"/>
            </c:numRef>
          </c:val>
          <c:extLst xmlns:c16r2="http://schemas.microsoft.com/office/drawing/2015/06/chart">
            <c:ext xmlns:c16="http://schemas.microsoft.com/office/drawing/2014/chart" uri="{C3380CC4-5D6E-409C-BE32-E72D297353CC}">
              <c16:uniqueId val="{00000001-22B7-4F15-9AF5-2D102ECD3D8C}"/>
            </c:ext>
          </c:extLst>
        </c:ser>
        <c:ser>
          <c:idx val="1"/>
          <c:order val="1"/>
          <c:tx>
            <c:strRef>
              <c:f>'Izvilkts 02.02.'!$C$5:$C$9</c:f>
              <c:strCache>
                <c:ptCount val="1"/>
                <c:pt idx="0">
                  <c:v>Mil EUR Esošais mēnesis (28.02.)/ % 31.01.2017.</c:v>
                </c:pt>
              </c:strCache>
            </c:strRef>
          </c:tx>
          <c:spPr>
            <a:solidFill>
              <a:schemeClr val="accent2"/>
            </a:solidFill>
            <a:ln>
              <a:noFill/>
            </a:ln>
            <a:effectLst/>
          </c:spPr>
          <c:invertIfNegative val="0"/>
          <c:dPt>
            <c:idx val="0"/>
            <c:invertIfNegative val="0"/>
            <c:bubble3D val="0"/>
            <c:spPr>
              <a:solidFill>
                <a:srgbClr val="FFD966"/>
              </a:solidFill>
              <a:ln>
                <a:noFill/>
              </a:ln>
              <a:effectLst/>
            </c:spPr>
            <c:extLst xmlns:c16r2="http://schemas.microsoft.com/office/drawing/2015/06/chart">
              <c:ext xmlns:c16="http://schemas.microsoft.com/office/drawing/2014/chart" uri="{C3380CC4-5D6E-409C-BE32-E72D297353CC}">
                <c16:uniqueId val="{00000003-22B7-4F15-9AF5-2D102ECD3D8C}"/>
              </c:ext>
            </c:extLst>
          </c:dPt>
          <c:dPt>
            <c:idx val="1"/>
            <c:invertIfNegative val="0"/>
            <c:bubble3D val="0"/>
            <c:spPr>
              <a:solidFill>
                <a:srgbClr val="C9C9C9"/>
              </a:solidFill>
              <a:ln>
                <a:noFill/>
              </a:ln>
              <a:effectLst/>
            </c:spPr>
            <c:extLst xmlns:c16r2="http://schemas.microsoft.com/office/drawing/2015/06/chart">
              <c:ext xmlns:c16="http://schemas.microsoft.com/office/drawing/2014/chart" uri="{C3380CC4-5D6E-409C-BE32-E72D297353CC}">
                <c16:uniqueId val="{00000005-22B7-4F15-9AF5-2D102ECD3D8C}"/>
              </c:ext>
            </c:extLst>
          </c:dPt>
          <c:dPt>
            <c:idx val="2"/>
            <c:invertIfNegative val="0"/>
            <c:bubble3D val="0"/>
            <c:spPr>
              <a:solidFill>
                <a:schemeClr val="accent2">
                  <a:lumMod val="40000"/>
                  <a:lumOff val="60000"/>
                </a:schemeClr>
              </a:solidFill>
              <a:ln>
                <a:noFill/>
              </a:ln>
              <a:effectLst/>
            </c:spPr>
            <c:extLst xmlns:c16r2="http://schemas.microsoft.com/office/drawing/2015/06/chart">
              <c:ext xmlns:c16="http://schemas.microsoft.com/office/drawing/2014/chart" uri="{C3380CC4-5D6E-409C-BE32-E72D297353CC}">
                <c16:uniqueId val="{00000007-22B7-4F15-9AF5-2D102ECD3D8C}"/>
              </c:ext>
            </c:extLst>
          </c:dPt>
          <c:dPt>
            <c:idx val="3"/>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9-22B7-4F15-9AF5-2D102ECD3D8C}"/>
              </c:ext>
            </c:extLst>
          </c:dPt>
          <c:dPt>
            <c:idx val="4"/>
            <c:invertIfNegative val="0"/>
            <c:bubble3D val="0"/>
            <c:spPr>
              <a:solidFill>
                <a:srgbClr val="A9D18E"/>
              </a:solidFill>
              <a:ln>
                <a:noFill/>
              </a:ln>
              <a:effectLst/>
            </c:spPr>
            <c:extLst xmlns:c16r2="http://schemas.microsoft.com/office/drawing/2015/06/chart">
              <c:ext xmlns:c16="http://schemas.microsoft.com/office/drawing/2014/chart" uri="{C3380CC4-5D6E-409C-BE32-E72D297353CC}">
                <c16:uniqueId val="{0000000B-22B7-4F15-9AF5-2D102ECD3D8C}"/>
              </c:ext>
            </c:extLst>
          </c:dPt>
          <c:dPt>
            <c:idx val="5"/>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15-22B7-4F15-9AF5-2D102ECD3D8C}"/>
              </c:ext>
            </c:extLst>
          </c:dPt>
          <c:dLbls>
            <c:dLbl>
              <c:idx val="0"/>
              <c:layout>
                <c:manualLayout>
                  <c:x val="0.12646828718567851"/>
                  <c:y val="3.9499579972975141E-3"/>
                </c:manualLayout>
              </c:layout>
              <c:tx>
                <c:rich>
                  <a:bodyPr/>
                  <a:lstStyle/>
                  <a:p>
                    <a:fld id="{489F327E-AEEF-46CE-B86F-88FCE2FAE9F5}" type="VALUE">
                      <a:rPr lang="en-US"/>
                      <a:pPr/>
                      <a:t>[VALUE]</a:t>
                    </a:fld>
                    <a:r>
                      <a:rPr lang="en-US"/>
                      <a:t> (6,4%) </a:t>
                    </a:r>
                    <a:r>
                      <a:rPr lang="en-US">
                        <a:latin typeface="Times New Roman" panose="02020603050405020304" pitchFamily="18" charset="0"/>
                        <a:cs typeface="Times New Roman" panose="02020603050405020304" pitchFamily="18" charset="0"/>
                      </a:rPr>
                      <a:t>↑0,4%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B7-4F15-9AF5-2D102ECD3D8C}"/>
                </c:ext>
                <c:ext xmlns:c15="http://schemas.microsoft.com/office/drawing/2012/chart" uri="{CE6537A1-D6FC-4f65-9D91-7224C49458BB}">
                  <c15:layout>
                    <c:manualLayout>
                      <c:w val="0.22096870316012318"/>
                      <c:h val="7.483228738368318E-2"/>
                    </c:manualLayout>
                  </c15:layout>
                  <c15:dlblFieldTable/>
                  <c15:showDataLabelsRange val="0"/>
                </c:ext>
              </c:extLst>
            </c:dLbl>
            <c:dLbl>
              <c:idx val="1"/>
              <c:layout>
                <c:manualLayout>
                  <c:x val="0.19415429787532387"/>
                  <c:y val="-1.5526175436683269E-2"/>
                </c:manualLayout>
              </c:layout>
              <c:tx>
                <c:rich>
                  <a:bodyPr/>
                  <a:lstStyle/>
                  <a:p>
                    <a:fld id="{5FA50F4E-52FE-4052-AA61-C6665E5C0E21}" type="VALUE">
                      <a:rPr lang="en-US"/>
                      <a:pPr/>
                      <a:t>[VALUE]</a:t>
                    </a:fld>
                    <a:r>
                      <a:rPr lang="en-US"/>
                      <a:t> (33,9%) </a:t>
                    </a:r>
                    <a:r>
                      <a:rPr lang="en-US">
                        <a:latin typeface="Times New Roman" panose="02020603050405020304" pitchFamily="18" charset="0"/>
                        <a:cs typeface="Times New Roman" panose="02020603050405020304" pitchFamily="18" charset="0"/>
                      </a:rPr>
                      <a:t>↑1,3%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B7-4F15-9AF5-2D102ECD3D8C}"/>
                </c:ext>
                <c:ext xmlns:c15="http://schemas.microsoft.com/office/drawing/2012/chart" uri="{CE6537A1-D6FC-4f65-9D91-7224C49458BB}">
                  <c15:layout>
                    <c:manualLayout>
                      <c:w val="0.2703767197956809"/>
                      <c:h val="8.7816489937243017E-2"/>
                    </c:manualLayout>
                  </c15:layout>
                  <c15:dlblFieldTable/>
                  <c15:showDataLabelsRange val="0"/>
                </c:ext>
              </c:extLst>
            </c:dLbl>
            <c:dLbl>
              <c:idx val="2"/>
              <c:layout>
                <c:manualLayout>
                  <c:x val="0.20087076747071292"/>
                  <c:y val="-7.9513756950041498E-3"/>
                </c:manualLayout>
              </c:layout>
              <c:tx>
                <c:rich>
                  <a:bodyPr/>
                  <a:lstStyle/>
                  <a:p>
                    <a:fld id="{5C685BE9-56FF-4DE9-BE00-C617ED8DBE3A}" type="VALUE">
                      <a:rPr lang="en-US"/>
                      <a:pPr/>
                      <a:t>[VALUE]</a:t>
                    </a:fld>
                    <a:r>
                      <a:rPr lang="en-US" baseline="0"/>
                      <a:t> (35,1%) </a:t>
                    </a:r>
                    <a:r>
                      <a:rPr lang="en-US" baseline="0">
                        <a:latin typeface="Times New Roman" panose="02020603050405020304" pitchFamily="18" charset="0"/>
                        <a:cs typeface="Times New Roman" panose="02020603050405020304" pitchFamily="18" charset="0"/>
                      </a:rPr>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2B7-4F15-9AF5-2D102ECD3D8C}"/>
                </c:ext>
                <c:ext xmlns:c15="http://schemas.microsoft.com/office/drawing/2012/chart" uri="{CE6537A1-D6FC-4f65-9D91-7224C49458BB}">
                  <c15:layout>
                    <c:manualLayout>
                      <c:w val="0.26168956592446796"/>
                      <c:h val="0.10945682752650941"/>
                    </c:manualLayout>
                  </c15:layout>
                  <c15:dlblFieldTable/>
                  <c15:showDataLabelsRange val="0"/>
                </c:ext>
              </c:extLst>
            </c:dLbl>
            <c:dLbl>
              <c:idx val="3"/>
              <c:layout>
                <c:manualLayout>
                  <c:x val="0.22466929390368709"/>
                  <c:y val="-1.2196971375116449E-3"/>
                </c:manualLayout>
              </c:layout>
              <c:tx>
                <c:rich>
                  <a:bodyPr/>
                  <a:lstStyle/>
                  <a:p>
                    <a:fld id="{3A7F3F90-B631-4989-9B3D-A825AC04F2D3}" type="VALUE">
                      <a:rPr lang="en-US"/>
                      <a:pPr/>
                      <a:t>[VALUE]</a:t>
                    </a:fld>
                    <a:r>
                      <a:rPr lang="en-US"/>
                      <a:t> (8,6% no iesniegtajiem projektiem)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2B7-4F15-9AF5-2D102ECD3D8C}"/>
                </c:ext>
                <c:ext xmlns:c15="http://schemas.microsoft.com/office/drawing/2012/chart" uri="{CE6537A1-D6FC-4f65-9D91-7224C49458BB}">
                  <c15:layout>
                    <c:manualLayout>
                      <c:w val="0.43034125295093895"/>
                      <c:h val="6.0128103982674097E-2"/>
                    </c:manualLayout>
                  </c15:layout>
                  <c15:dlblFieldTable/>
                  <c15:showDataLabelsRange val="0"/>
                </c:ext>
              </c:extLst>
            </c:dLbl>
            <c:dLbl>
              <c:idx val="4"/>
              <c:layout>
                <c:manualLayout>
                  <c:x val="0.22169975793963959"/>
                  <c:y val="3.7793912419679417E-4"/>
                </c:manualLayout>
              </c:layout>
              <c:tx>
                <c:rich>
                  <a:bodyPr/>
                  <a:lstStyle/>
                  <a:p>
                    <a:fld id="{24243CAE-B4D2-401D-B9BA-E772618E40DC}" type="VALUE">
                      <a:rPr lang="en-US"/>
                      <a:pPr/>
                      <a:t>[VALUE]</a:t>
                    </a:fld>
                    <a:r>
                      <a:rPr lang="en-US"/>
                      <a:t> (49,7%) </a:t>
                    </a:r>
                    <a:r>
                      <a:rPr lang="en-US">
                        <a:latin typeface="Times New Roman" panose="02020603050405020304" pitchFamily="18" charset="0"/>
                        <a:cs typeface="Times New Roman" panose="02020603050405020304" pitchFamily="18" charset="0"/>
                      </a:rPr>
                      <a:t>↑1,5%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2B7-4F15-9AF5-2D102ECD3D8C}"/>
                </c:ext>
                <c:ext xmlns:c15="http://schemas.microsoft.com/office/drawing/2012/chart" uri="{CE6537A1-D6FC-4f65-9D91-7224C49458BB}">
                  <c15:layout>
                    <c:manualLayout>
                      <c:w val="0.24214346971423881"/>
                      <c:h val="8.3488422419389738E-2"/>
                    </c:manualLayout>
                  </c15:layout>
                  <c15:dlblFieldTable/>
                  <c15:showDataLabelsRange val="0"/>
                </c:ext>
              </c:extLst>
            </c:dLbl>
            <c:dLbl>
              <c:idx val="5"/>
              <c:layout>
                <c:manualLayout>
                  <c:x val="-8.6871538712130231E-3"/>
                  <c:y val="-5.1936810214239362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2B7-4F15-9AF5-2D102ECD3D8C}"/>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('Izvilkts 02.02.'!$D$3:$H$3,'Izvilkts 02.02.'!$M$3:$N$3)</c:f>
              <c:strCache>
                <c:ptCount val="7"/>
                <c:pt idx="0">
                  <c:v>Veikti maksājumi projektos</c:v>
                </c:pt>
                <c:pt idx="1">
                  <c:v>Noslēgti līgumi, skaits - 292</c:v>
                </c:pt>
                <c:pt idx="2">
                  <c:v>Apstiprināti projekti, skaits - 331</c:v>
                </c:pt>
                <c:pt idx="3">
                  <c:v>Noraidīti/atsaukti projekti, skaits - 312</c:v>
                </c:pt>
                <c:pt idx="4">
                  <c:v>Iesniegti projekti, skaits - 880</c:v>
                </c:pt>
                <c:pt idx="5">
                  <c:v>Pieejamais ES fondu finansējums</c:v>
                </c:pt>
                <c:pt idx="6">
                  <c:v>Pieejamais ''virssaistību'' apjoms</c:v>
                </c:pt>
              </c:strCache>
              <c:extLst xmlns:c16r2="http://schemas.microsoft.com/office/drawing/2015/06/chart"/>
            </c:strRef>
          </c:cat>
          <c:val>
            <c:numRef>
              <c:f>('Izvilkts 02.02.'!$D$5:$H$5,'Izvilkts 02.02.'!$M$5)</c:f>
              <c:numCache>
                <c:formatCode>#,##0</c:formatCode>
                <c:ptCount val="6"/>
                <c:pt idx="0">
                  <c:v>282032783.14999998</c:v>
                </c:pt>
                <c:pt idx="1">
                  <c:v>1498047643.47</c:v>
                </c:pt>
                <c:pt idx="2" formatCode="#,##0.00">
                  <c:v>1549758903.6199999</c:v>
                </c:pt>
                <c:pt idx="3" formatCode="#,##0.00">
                  <c:v>189754130.36000001</c:v>
                </c:pt>
                <c:pt idx="4" formatCode="#,##0.00">
                  <c:v>2194420648.0200009</c:v>
                </c:pt>
                <c:pt idx="5">
                  <c:v>4418233214</c:v>
                </c:pt>
              </c:numCache>
              <c:extLst xmlns:c16r2="http://schemas.microsoft.com/office/drawing/2015/06/chart"/>
            </c:numRef>
          </c:val>
          <c:extLst xmlns:c16r2="http://schemas.microsoft.com/office/drawing/2015/06/chart">
            <c:ext xmlns:c16="http://schemas.microsoft.com/office/drawing/2014/chart" uri="{C3380CC4-5D6E-409C-BE32-E72D297353CC}">
              <c16:uniqueId val="{00000018-22B7-4F15-9AF5-2D102ECD3D8C}"/>
            </c:ext>
          </c:extLst>
        </c:ser>
        <c:ser>
          <c:idx val="2"/>
          <c:order val="2"/>
          <c:tx>
            <c:strRef>
              <c:f>'Izvilkts 02.02.'!$N$3</c:f>
              <c:strCache>
                <c:ptCount val="1"/>
                <c:pt idx="0">
                  <c:v>Pieejamais ''virssaistību'' apjoms</c:v>
                </c:pt>
              </c:strCache>
            </c:strRef>
          </c:tx>
          <c:spPr>
            <a:solidFill>
              <a:srgbClr val="FF0000"/>
            </a:solidFill>
            <a:ln>
              <a:noFill/>
            </a:ln>
            <a:effectLst/>
          </c:spPr>
          <c:invertIfNegative val="0"/>
          <c:dLbls>
            <c:dLbl>
              <c:idx val="5"/>
              <c:layout>
                <c:manualLayout>
                  <c:x val="7.6836849949082672E-2"/>
                  <c:y val="0"/>
                </c:manualLayout>
              </c:layout>
              <c:tx>
                <c:rich>
                  <a:bodyPr/>
                  <a:lstStyle/>
                  <a:p>
                    <a:fld id="{2A33641C-09A9-41A5-88F1-67B7E35E633C}" type="VALUE">
                      <a:rPr lang="en-US"/>
                      <a:pPr/>
                      <a:t>[VALUE]</a:t>
                    </a:fld>
                    <a:r>
                      <a:rPr lang="en-US"/>
                      <a:t> (1,2%)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2B7-4F15-9AF5-2D102ECD3D8C}"/>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('Izvilkts 02.02.'!$D$3:$H$3,'Izvilkts 02.02.'!$M$3:$N$3)</c:f>
              <c:strCache>
                <c:ptCount val="7"/>
                <c:pt idx="0">
                  <c:v>Veikti maksājumi projektos</c:v>
                </c:pt>
                <c:pt idx="1">
                  <c:v>Noslēgti līgumi, skaits - 292</c:v>
                </c:pt>
                <c:pt idx="2">
                  <c:v>Apstiprināti projekti, skaits - 331</c:v>
                </c:pt>
                <c:pt idx="3">
                  <c:v>Noraidīti/atsaukti projekti, skaits - 312</c:v>
                </c:pt>
                <c:pt idx="4">
                  <c:v>Iesniegti projekti, skaits - 880</c:v>
                </c:pt>
                <c:pt idx="5">
                  <c:v>Pieejamais ES fondu finansējums</c:v>
                </c:pt>
                <c:pt idx="6">
                  <c:v>Pieejamais ''virssaistību'' apjoms</c:v>
                </c:pt>
              </c:strCache>
              <c:extLst xmlns:c16r2="http://schemas.microsoft.com/office/drawing/2015/06/chart"/>
            </c:strRef>
          </c:cat>
          <c:val>
            <c:numRef>
              <c:f>('Izvilkts 02.02.'!$D$6:$H$6,'Izvilkts 02.02.'!$M$6)</c:f>
              <c:numCache>
                <c:formatCode>General</c:formatCode>
                <c:ptCount val="6"/>
                <c:pt idx="5" formatCode="#,##0">
                  <c:v>53000000</c:v>
                </c:pt>
              </c:numCache>
              <c:extLst xmlns:c16r2="http://schemas.microsoft.com/office/drawing/2015/06/chart"/>
            </c:numRef>
          </c:val>
          <c:extLst xmlns:c16r2="http://schemas.microsoft.com/office/drawing/2015/06/chart">
            <c:ext xmlns:c16="http://schemas.microsoft.com/office/drawing/2014/chart" uri="{C3380CC4-5D6E-409C-BE32-E72D297353CC}">
              <c16:uniqueId val="{0000001C-22B7-4F15-9AF5-2D102ECD3D8C}"/>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('Izvilkts 02.02.'!$D$3:$H$3,'Izvilkts 02.02.'!$M$3:$N$3)</c:f>
              <c:strCache>
                <c:ptCount val="7"/>
                <c:pt idx="0">
                  <c:v>Veikti maksājumi projektos</c:v>
                </c:pt>
                <c:pt idx="1">
                  <c:v>Noslēgti līgumi, skaits - 292</c:v>
                </c:pt>
                <c:pt idx="2">
                  <c:v>Apstiprināti projekti, skaits - 331</c:v>
                </c:pt>
                <c:pt idx="3">
                  <c:v>Noraidīti/atsaukti projekti, skaits - 312</c:v>
                </c:pt>
                <c:pt idx="4">
                  <c:v>Iesniegti projekti, skaits - 880</c:v>
                </c:pt>
                <c:pt idx="5">
                  <c:v>Pieejamais ES fondu finansējums</c:v>
                </c:pt>
                <c:pt idx="6">
                  <c:v>Pieejamais ''virssaistību'' apjoms</c:v>
                </c:pt>
              </c:strCache>
              <c:extLst xmlns:c16r2="http://schemas.microsoft.com/office/drawing/2015/06/chart"/>
            </c:strRef>
          </c:cat>
          <c:val>
            <c:numRef>
              <c:f>'Ikmēneša ziņojumam - lielais gr'!#REF!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D-22B7-4F15-9AF5-2D102ECD3D8C}"/>
            </c:ext>
          </c:extLst>
        </c:ser>
        <c:ser>
          <c:idx val="4"/>
          <c:order val="4"/>
          <c:tx>
            <c:strRef>
              <c:f>'Izvilkts 02.02.'!$C$7</c:f>
              <c:strCache>
                <c:ptCount val="1"/>
                <c:pt idx="0">
                  <c:v>Esošais mēnesis (28.02.)/ %</c:v>
                </c:pt>
              </c:strCache>
            </c:strRef>
          </c:tx>
          <c:spPr>
            <a:solidFill>
              <a:schemeClr val="accent5"/>
            </a:solidFill>
            <a:ln>
              <a:noFill/>
            </a:ln>
            <a:effectLst/>
          </c:spPr>
          <c:invertIfNegative val="0"/>
          <c:cat>
            <c:strRef>
              <c:f>('Izvilkts 02.02.'!$D$3:$H$3,'Izvilkts 02.02.'!$M$3:$N$3)</c:f>
              <c:strCache>
                <c:ptCount val="7"/>
                <c:pt idx="0">
                  <c:v>Veikti maksājumi projektos</c:v>
                </c:pt>
                <c:pt idx="1">
                  <c:v>Noslēgti līgumi, skaits - 292</c:v>
                </c:pt>
                <c:pt idx="2">
                  <c:v>Apstiprināti projekti, skaits - 331</c:v>
                </c:pt>
                <c:pt idx="3">
                  <c:v>Noraidīti/atsaukti projekti, skaits - 312</c:v>
                </c:pt>
                <c:pt idx="4">
                  <c:v>Iesniegti projekti, skaits - 880</c:v>
                </c:pt>
                <c:pt idx="5">
                  <c:v>Pieejamais ES fondu finansējums</c:v>
                </c:pt>
                <c:pt idx="6">
                  <c:v>Pieejamais ''virssaistību'' apjoms</c:v>
                </c:pt>
              </c:strCache>
              <c:extLst xmlns:c16r2="http://schemas.microsoft.com/office/drawing/2015/06/chart"/>
            </c:strRef>
          </c:cat>
          <c:val>
            <c:numRef>
              <c:f>('Izvilkts 02.02.'!$D$7:$H$7,'Izvilkts 02.02.'!$M$7)</c:f>
              <c:numCache>
                <c:formatCode>0.0%</c:formatCode>
                <c:ptCount val="6"/>
                <c:pt idx="0">
                  <c:v>6.3833837982188502E-2</c:v>
                </c:pt>
                <c:pt idx="1">
                  <c:v>0.33906033722329443</c:v>
                </c:pt>
                <c:pt idx="2">
                  <c:v>0.35076439575649793</c:v>
                </c:pt>
                <c:pt idx="3">
                  <c:v>8.6471174307994628E-2</c:v>
                </c:pt>
                <c:pt idx="4">
                  <c:v>0.49667379283342666</c:v>
                </c:pt>
              </c:numCache>
              <c:extLst xmlns:c16r2="http://schemas.microsoft.com/office/drawing/2015/06/chart"/>
            </c:numRef>
          </c:val>
          <c:extLst xmlns:c16r2="http://schemas.microsoft.com/office/drawing/2015/06/chart">
            <c:ext xmlns:c16="http://schemas.microsoft.com/office/drawing/2014/chart" uri="{C3380CC4-5D6E-409C-BE32-E72D297353CC}">
              <c16:uniqueId val="{0000001E-22B7-4F15-9AF5-2D102ECD3D8C}"/>
            </c:ext>
          </c:extLst>
        </c:ser>
        <c:ser>
          <c:idx val="5"/>
          <c:order val="5"/>
          <c:tx>
            <c:strRef>
              <c:f>'Izvilkts 02.02.'!$C$8</c:f>
              <c:strCache>
                <c:ptCount val="1"/>
              </c:strCache>
            </c:strRef>
          </c:tx>
          <c:spPr>
            <a:solidFill>
              <a:schemeClr val="accent6"/>
            </a:solidFill>
            <a:ln>
              <a:noFill/>
            </a:ln>
            <a:effectLst/>
          </c:spPr>
          <c:invertIfNegative val="0"/>
          <c:cat>
            <c:strRef>
              <c:f>('Izvilkts 02.02.'!$D$3:$H$3,'Izvilkts 02.02.'!$M$3:$N$3)</c:f>
              <c:strCache>
                <c:ptCount val="7"/>
                <c:pt idx="0">
                  <c:v>Veikti maksājumi projektos</c:v>
                </c:pt>
                <c:pt idx="1">
                  <c:v>Noslēgti līgumi, skaits - 292</c:v>
                </c:pt>
                <c:pt idx="2">
                  <c:v>Apstiprināti projekti, skaits - 331</c:v>
                </c:pt>
                <c:pt idx="3">
                  <c:v>Noraidīti/atsaukti projekti, skaits - 312</c:v>
                </c:pt>
                <c:pt idx="4">
                  <c:v>Iesniegti projekti, skaits - 880</c:v>
                </c:pt>
                <c:pt idx="5">
                  <c:v>Pieejamais ES fondu finansējums</c:v>
                </c:pt>
                <c:pt idx="6">
                  <c:v>Pieejamais ''virssaistību'' apjoms</c:v>
                </c:pt>
              </c:strCache>
              <c:extLst xmlns:c16r2="http://schemas.microsoft.com/office/drawing/2015/06/chart"/>
            </c:strRef>
          </c:cat>
          <c:val>
            <c:numRef>
              <c:f>('Izvilkts 02.02.'!$D$8:$H$8,'Izvilkts 02.02.'!$M$8)</c:f>
              <c:numCache>
                <c:formatCode>General</c:formatCode>
                <c:ptCount val="6"/>
              </c:numCache>
              <c:extLst xmlns:c16r2="http://schemas.microsoft.com/office/drawing/2015/06/chart"/>
            </c:numRef>
          </c:val>
          <c:extLst xmlns:c16r2="http://schemas.microsoft.com/office/drawing/2015/06/chart">
            <c:ext xmlns:c16="http://schemas.microsoft.com/office/drawing/2014/chart" uri="{C3380CC4-5D6E-409C-BE32-E72D297353CC}">
              <c16:uniqueId val="{0000001F-22B7-4F15-9AF5-2D102ECD3D8C}"/>
            </c:ext>
          </c:extLst>
        </c:ser>
        <c:ser>
          <c:idx val="6"/>
          <c:order val="6"/>
          <c:tx>
            <c:strRef>
              <c:f>'Izvilkts 02.02.'!$C$9</c:f>
              <c:strCache>
                <c:ptCount val="1"/>
                <c:pt idx="0">
                  <c:v>31.01.2017.</c:v>
                </c:pt>
              </c:strCache>
            </c:strRef>
          </c:tx>
          <c:spPr>
            <a:solidFill>
              <a:schemeClr val="accent1">
                <a:lumMod val="60000"/>
              </a:schemeClr>
            </a:solidFill>
            <a:ln>
              <a:noFill/>
            </a:ln>
            <a:effectLst/>
          </c:spPr>
          <c:invertIfNegative val="0"/>
          <c:cat>
            <c:strRef>
              <c:f>('Izvilkts 02.02.'!$D$3:$H$3,'Izvilkts 02.02.'!$M$3:$N$3)</c:f>
              <c:strCache>
                <c:ptCount val="7"/>
                <c:pt idx="0">
                  <c:v>Veikti maksājumi projektos</c:v>
                </c:pt>
                <c:pt idx="1">
                  <c:v>Noslēgti līgumi, skaits - 292</c:v>
                </c:pt>
                <c:pt idx="2">
                  <c:v>Apstiprināti projekti, skaits - 331</c:v>
                </c:pt>
                <c:pt idx="3">
                  <c:v>Noraidīti/atsaukti projekti, skaits - 312</c:v>
                </c:pt>
                <c:pt idx="4">
                  <c:v>Iesniegti projekti, skaits - 880</c:v>
                </c:pt>
                <c:pt idx="5">
                  <c:v>Pieejamais ES fondu finansējums</c:v>
                </c:pt>
                <c:pt idx="6">
                  <c:v>Pieejamais ''virssaistību'' apjoms</c:v>
                </c:pt>
              </c:strCache>
              <c:extLst xmlns:c16r2="http://schemas.microsoft.com/office/drawing/2015/06/chart"/>
            </c:strRef>
          </c:cat>
          <c:val>
            <c:numRef>
              <c:f>('Izvilkts 02.02.'!$D$9:$H$9,'Izvilkts 02.02.'!$M$9)</c:f>
              <c:numCache>
                <c:formatCode>0.0%</c:formatCode>
                <c:ptCount val="6"/>
                <c:pt idx="0">
                  <c:v>5.939477528675334E-2</c:v>
                </c:pt>
                <c:pt idx="1">
                  <c:v>0.326470530679416</c:v>
                </c:pt>
                <c:pt idx="2">
                  <c:v>0.33874932889859899</c:v>
                </c:pt>
                <c:pt idx="3">
                  <c:v>8.8519325022327303E-2</c:v>
                </c:pt>
                <c:pt idx="4">
                  <c:v>0.48124128845499187</c:v>
                </c:pt>
              </c:numCache>
              <c:extLst xmlns:c16r2="http://schemas.microsoft.com/office/drawing/2015/06/chart"/>
            </c:numRef>
          </c:val>
          <c:extLst xmlns:c16r2="http://schemas.microsoft.com/office/drawing/2015/06/chart">
            <c:ext xmlns:c16="http://schemas.microsoft.com/office/drawing/2014/chart" uri="{C3380CC4-5D6E-409C-BE32-E72D297353CC}">
              <c16:uniqueId val="{00000020-22B7-4F15-9AF5-2D102ECD3D8C}"/>
            </c:ext>
          </c:extLst>
        </c:ser>
        <c:dLbls>
          <c:showLegendKey val="0"/>
          <c:showVal val="0"/>
          <c:showCatName val="0"/>
          <c:showSerName val="0"/>
          <c:showPercent val="0"/>
          <c:showBubbleSize val="0"/>
        </c:dLbls>
        <c:gapWidth val="150"/>
        <c:overlap val="100"/>
        <c:axId val="420934896"/>
        <c:axId val="326445440"/>
      </c:barChart>
      <c:catAx>
        <c:axId val="42093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26445440"/>
        <c:crosses val="autoZero"/>
        <c:auto val="1"/>
        <c:lblAlgn val="ctr"/>
        <c:lblOffset val="100"/>
        <c:noMultiLvlLbl val="0"/>
      </c:catAx>
      <c:valAx>
        <c:axId val="326445440"/>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20934896"/>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02.02.2017. maksājumu plāns 2017.gadam, kumulatīvi, milj. euro</c:v>
                </c:pt>
              </c:strCache>
            </c:strRef>
          </c:tx>
          <c:spPr>
            <a:ln w="28575" cap="rnd">
              <a:solidFill>
                <a:schemeClr val="accent1"/>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B9-42A6-9087-9236D50ADB24}"/>
                </c:ext>
                <c:ext xmlns:c15="http://schemas.microsoft.com/office/drawing/2012/chart" uri="{CE6537A1-D6FC-4f65-9D91-7224C49458BB}">
                  <c15:layout/>
                  <c15:dlblFieldTable/>
                  <c15:showDataLabelsRange val="0"/>
                </c:ext>
              </c:extLst>
            </c:dLbl>
            <c:dLbl>
              <c:idx val="1"/>
              <c:layout>
                <c:manualLayout>
                  <c:x val="-2.4460908990379299E-2"/>
                  <c:y val="-5.39051550595011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B9-42A6-9087-9236D50ADB24}"/>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21006825.32</c:v>
                </c:pt>
                <c:pt idx="1">
                  <c:v>36710583.60047432</c:v>
                </c:pt>
                <c:pt idx="2">
                  <c:v>60312620.56062109</c:v>
                </c:pt>
                <c:pt idx="3">
                  <c:v>75786566.037745759</c:v>
                </c:pt>
                <c:pt idx="4">
                  <c:v>102467589.03988157</c:v>
                </c:pt>
                <c:pt idx="5">
                  <c:v>138707583.76979274</c:v>
                </c:pt>
                <c:pt idx="6">
                  <c:v>163512483.14626953</c:v>
                </c:pt>
                <c:pt idx="7">
                  <c:v>207800114.46574247</c:v>
                </c:pt>
                <c:pt idx="8">
                  <c:v>257462013.94002852</c:v>
                </c:pt>
                <c:pt idx="9">
                  <c:v>289271057.25654769</c:v>
                </c:pt>
                <c:pt idx="10">
                  <c:v>351636291.78088665</c:v>
                </c:pt>
                <c:pt idx="11">
                  <c:v>435614585.53199911</c:v>
                </c:pt>
              </c:numCache>
            </c:numRef>
          </c:val>
          <c:smooth val="0"/>
          <c:extLst xmlns:c16r2="http://schemas.microsoft.com/office/drawing/2015/06/chart">
            <c:ext xmlns:c16="http://schemas.microsoft.com/office/drawing/2014/chart" uri="{C3380CC4-5D6E-409C-BE32-E72D297353CC}">
              <c16:uniqueId val="{00000000-D84A-4DE5-8301-C8244F8F28E2}"/>
            </c:ext>
          </c:extLst>
        </c:ser>
        <c:ser>
          <c:idx val="1"/>
          <c:order val="1"/>
          <c:tx>
            <c:strRef>
              <c:f>Maksājumi_nozare!$G$4</c:f>
              <c:strCache>
                <c:ptCount val="1"/>
                <c:pt idx="0">
                  <c:v>01.03.2017. maksājumu plāna 2017.gadā izpilde, kumulatīvi, milj. euro</c:v>
                </c:pt>
              </c:strCache>
            </c:strRef>
          </c:tx>
          <c:spPr>
            <a:ln w="25400" cap="rnd">
              <a:solidFill>
                <a:srgbClr val="FF0000"/>
              </a:solidFill>
              <a:prstDash val="sysDash"/>
              <a:round/>
            </a:ln>
            <a:effectLst/>
          </c:spPr>
          <c:marker>
            <c:symbol val="circle"/>
            <c:size val="5"/>
            <c:spPr>
              <a:solidFill>
                <a:srgbClr val="FF0000"/>
              </a:solidFill>
              <a:ln w="9525">
                <a:noFill/>
              </a:ln>
              <a:effectLst/>
            </c:spPr>
          </c:marker>
          <c:dLbls>
            <c:dLbl>
              <c:idx val="0"/>
              <c:layout>
                <c:manualLayout>
                  <c:x val="-2.2116554240849275E-2"/>
                  <c:y val="3.6253776435045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C3-4B0D-9E61-C4C657430472}"/>
                </c:ext>
                <c:ext xmlns:c15="http://schemas.microsoft.com/office/drawing/2012/chart" uri="{CE6537A1-D6FC-4f65-9D91-7224C49458BB}">
                  <c15:layout/>
                </c:ext>
              </c:extLst>
            </c:dLbl>
            <c:dLbl>
              <c:idx val="1"/>
              <c:layout>
                <c:manualLayout>
                  <c:x val="-2.2116554240849295E-2"/>
                  <c:y val="4.02819738167170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C3-4B0D-9E61-C4C65743047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21006825.32</c:v>
                </c:pt>
                <c:pt idx="1">
                  <c:v>40619639.560000002</c:v>
                </c:pt>
              </c:numCache>
            </c:numRef>
          </c:val>
          <c:smooth val="0"/>
          <c:extLst xmlns:c16r2="http://schemas.microsoft.com/office/drawing/2015/06/chart">
            <c:ext xmlns:c16="http://schemas.microsoft.com/office/drawing/2014/chart" uri="{C3380CC4-5D6E-409C-BE32-E72D297353CC}">
              <c16:uniqueId val="{00000003-E5B9-42A6-9087-9236D50ADB24}"/>
            </c:ext>
          </c:extLst>
        </c:ser>
        <c:dLbls>
          <c:showLegendKey val="0"/>
          <c:showVal val="0"/>
          <c:showCatName val="0"/>
          <c:showSerName val="0"/>
          <c:showPercent val="0"/>
          <c:showBubbleSize val="0"/>
        </c:dLbls>
        <c:smooth val="0"/>
        <c:axId val="415385472"/>
        <c:axId val="414537864"/>
      </c:lineChart>
      <c:catAx>
        <c:axId val="41538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4537864"/>
        <c:crosses val="autoZero"/>
        <c:auto val="1"/>
        <c:lblAlgn val="ctr"/>
        <c:lblOffset val="100"/>
        <c:noMultiLvlLbl val="0"/>
      </c:catAx>
      <c:valAx>
        <c:axId val="414537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5385472"/>
        <c:crosses val="autoZero"/>
        <c:crossBetween val="between"/>
        <c:dispUnits>
          <c:builtInUnit val="million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4DCB-AF36-4545-9D46-232F9F59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13</Pages>
  <Words>19068</Words>
  <Characters>10869</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29878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Ieva Ziepniece</dc:creator>
  <cp:keywords/>
  <dc:description>67095614, ieva.ziepniece@fm.gov.lv</dc:description>
  <cp:lastModifiedBy>Ints Pelnis</cp:lastModifiedBy>
  <cp:revision>250</cp:revision>
  <cp:lastPrinted>2017-03-20T10:42:00Z</cp:lastPrinted>
  <dcterms:created xsi:type="dcterms:W3CDTF">2017-02-20T11:55:00Z</dcterms:created>
  <dcterms:modified xsi:type="dcterms:W3CDTF">2017-03-29T12:27:00Z</dcterms:modified>
</cp:coreProperties>
</file>