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0C" w:rsidRDefault="001A250C" w:rsidP="001A250C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zh-CN"/>
        </w:rPr>
        <w:t>2.p</w:t>
      </w:r>
      <w:r w:rsidRPr="00DB0D3C">
        <w:rPr>
          <w:rFonts w:ascii="Times New Roman" w:hAnsi="Times New Roman" w:cs="Times New Roman"/>
          <w:sz w:val="20"/>
          <w:szCs w:val="20"/>
          <w:lang w:eastAsia="zh-CN"/>
        </w:rPr>
        <w:t>ielikums</w:t>
      </w:r>
    </w:p>
    <w:p w:rsidR="001A250C" w:rsidRDefault="001A250C" w:rsidP="001A250C">
      <w:pPr>
        <w:spacing w:after="0" w:line="240" w:lineRule="auto"/>
        <w:ind w:right="-96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Konceptuālajam ziņojumam </w:t>
      </w:r>
      <w:r w:rsidRPr="002828AC">
        <w:rPr>
          <w:rFonts w:ascii="Times New Roman" w:hAnsi="Times New Roman" w:cs="Times New Roman"/>
          <w:sz w:val="20"/>
          <w:szCs w:val="20"/>
          <w:lang w:eastAsia="zh-CN"/>
        </w:rPr>
        <w:t>“</w:t>
      </w:r>
      <w:r w:rsidRPr="00F813C8">
        <w:rPr>
          <w:rFonts w:ascii="Times New Roman" w:hAnsi="Times New Roman" w:cs="Times New Roman"/>
          <w:sz w:val="20"/>
          <w:szCs w:val="20"/>
          <w:lang w:eastAsia="zh-CN"/>
        </w:rPr>
        <w:t>Par jauna vienota valsts iestāžu</w:t>
      </w:r>
    </w:p>
    <w:p w:rsidR="001A250C" w:rsidRDefault="001A250C" w:rsidP="001A250C">
      <w:pPr>
        <w:spacing w:after="0" w:line="240" w:lineRule="auto"/>
        <w:ind w:right="-96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F813C8">
        <w:rPr>
          <w:rFonts w:ascii="Times New Roman" w:hAnsi="Times New Roman" w:cs="Times New Roman"/>
          <w:sz w:val="20"/>
          <w:szCs w:val="20"/>
          <w:lang w:eastAsia="zh-CN"/>
        </w:rPr>
        <w:t xml:space="preserve"> administratīvā centra Jelgavā, Garozas ielā 31, izveidei izmantojamo finansēšanas modeli”</w:t>
      </w:r>
    </w:p>
    <w:p w:rsidR="00896B6F" w:rsidRPr="002828AC" w:rsidRDefault="00896B6F" w:rsidP="001A250C">
      <w:pPr>
        <w:spacing w:after="0" w:line="240" w:lineRule="auto"/>
        <w:ind w:right="-96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96B6F" w:rsidRDefault="00CA7450" w:rsidP="00965D44">
      <w:pPr>
        <w:pStyle w:val="tvhtml"/>
        <w:spacing w:before="0" w:beforeAutospacing="0" w:after="0" w:afterAutospacing="0"/>
        <w:jc w:val="center"/>
        <w:rPr>
          <w:b/>
        </w:rPr>
      </w:pPr>
      <w:r w:rsidRPr="00CA7450">
        <w:rPr>
          <w:b/>
        </w:rPr>
        <w:t xml:space="preserve">Kopsavilkums par konceptuālajā ziņojumā iekļauto risinājumu (risinājumu variantu) realizācijai nepieciešamo valsts </w:t>
      </w:r>
    </w:p>
    <w:p w:rsidR="00CA7450" w:rsidRPr="00CA7450" w:rsidRDefault="00CA7450" w:rsidP="00965D44">
      <w:pPr>
        <w:pStyle w:val="tvhtml"/>
        <w:spacing w:before="0" w:beforeAutospacing="0" w:after="0" w:afterAutospacing="0"/>
        <w:jc w:val="center"/>
        <w:rPr>
          <w:b/>
        </w:rPr>
      </w:pPr>
      <w:r w:rsidRPr="00CA7450">
        <w:rPr>
          <w:b/>
        </w:rPr>
        <w:t>budžeta finansējumu</w:t>
      </w:r>
    </w:p>
    <w:p w:rsidR="001A250C" w:rsidRPr="00CA7450" w:rsidRDefault="00CA7450" w:rsidP="00CA7450">
      <w:pPr>
        <w:jc w:val="right"/>
        <w:rPr>
          <w:rFonts w:ascii="Times New Roman" w:hAnsi="Times New Roman" w:cs="Times New Roman"/>
          <w:b/>
          <w:i/>
        </w:rPr>
      </w:pPr>
      <w:proofErr w:type="spellStart"/>
      <w:r w:rsidRPr="00CA7450">
        <w:rPr>
          <w:rFonts w:ascii="Times New Roman" w:hAnsi="Times New Roman" w:cs="Times New Roman"/>
          <w:b/>
          <w:i/>
        </w:rPr>
        <w:t>euro</w:t>
      </w:r>
      <w:proofErr w:type="spellEnd"/>
    </w:p>
    <w:tbl>
      <w:tblPr>
        <w:tblW w:w="5156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6"/>
        <w:gridCol w:w="509"/>
        <w:gridCol w:w="1055"/>
        <w:gridCol w:w="1251"/>
        <w:gridCol w:w="1060"/>
        <w:gridCol w:w="1477"/>
        <w:gridCol w:w="925"/>
        <w:gridCol w:w="1031"/>
        <w:gridCol w:w="1141"/>
        <w:gridCol w:w="1630"/>
        <w:gridCol w:w="1983"/>
        <w:gridCol w:w="1209"/>
      </w:tblGrid>
      <w:tr w:rsidR="00E4572C" w:rsidRPr="0093110C" w:rsidTr="00E4572C">
        <w:trPr>
          <w:tblCellSpacing w:w="15" w:type="dxa"/>
        </w:trPr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45B" w:rsidRPr="0093110C" w:rsidRDefault="00CA7450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R</w:t>
            </w:r>
            <w:r w:rsidR="00DB645B"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isinājums</w:t>
            </w:r>
            <w:proofErr w:type="spellEnd"/>
          </w:p>
        </w:tc>
        <w:tc>
          <w:tcPr>
            <w:tcW w:w="1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45B" w:rsidRPr="0093110C" w:rsidRDefault="00DB645B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Risinājums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risnājuma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varianti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)</w:t>
            </w:r>
          </w:p>
        </w:tc>
        <w:tc>
          <w:tcPr>
            <w:tcW w:w="3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45B" w:rsidRPr="0093110C" w:rsidRDefault="00DB645B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Budžeta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programmas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apakš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-</w:t>
            </w:r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br/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programmas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)</w:t>
            </w:r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br/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kods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nosaukums</w:t>
            </w:r>
            <w:proofErr w:type="spellEnd"/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45B" w:rsidRPr="0093110C" w:rsidRDefault="00DB645B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Vidēja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termiņa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budžeta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ietvara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likumā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plānotais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finansējums</w:t>
            </w:r>
            <w:proofErr w:type="spellEnd"/>
          </w:p>
        </w:tc>
        <w:tc>
          <w:tcPr>
            <w:tcW w:w="231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45B" w:rsidRPr="0093110C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Nepieciešamais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papildu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finansējums</w:t>
            </w:r>
            <w:proofErr w:type="spellEnd"/>
          </w:p>
        </w:tc>
        <w:tc>
          <w:tcPr>
            <w:tcW w:w="4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45B" w:rsidRPr="0093110C" w:rsidRDefault="00DB645B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Pasākuma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īstenošanas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gads</w:t>
            </w:r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br/>
              <w:t xml:space="preserve">(ja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risinājuma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risinājuma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varianta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īstenošana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ir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terminēta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)</w:t>
            </w:r>
          </w:p>
        </w:tc>
      </w:tr>
      <w:tr w:rsidR="00E4572C" w:rsidRPr="0093110C" w:rsidTr="00E4572C">
        <w:trPr>
          <w:tblCellSpacing w:w="15" w:type="dxa"/>
        </w:trPr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45B" w:rsidRPr="0093110C" w:rsidRDefault="00DB645B" w:rsidP="00DB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1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45B" w:rsidRPr="0093110C" w:rsidRDefault="00DB645B" w:rsidP="00DB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45B" w:rsidRPr="0093110C" w:rsidRDefault="00DB645B" w:rsidP="00DB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45B" w:rsidRPr="0093110C" w:rsidRDefault="00DB645B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n gads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645B" w:rsidRPr="0093110C" w:rsidRDefault="00DB645B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n + 1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645B" w:rsidRPr="0093110C" w:rsidRDefault="00DB645B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n + 2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645B" w:rsidRPr="0093110C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n + 1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645B" w:rsidRPr="0093110C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n + 2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645B" w:rsidRPr="0093110C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n + 3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45B" w:rsidRPr="0093110C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turpmākajā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laikposmā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līdz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risinājuma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risinājuma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varianta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pabeigšanai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br/>
              <w:t xml:space="preserve">(ja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īstenošana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ir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terminēta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45B" w:rsidRPr="0093110C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turpmāk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ik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gadu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br/>
              <w:t xml:space="preserve">(ja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risinājuma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risinājuma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varianta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izpilde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nav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terminēta</w:t>
            </w:r>
            <w:proofErr w:type="spellEnd"/>
            <w:r w:rsidRPr="0093110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)</w:t>
            </w:r>
          </w:p>
        </w:tc>
        <w:tc>
          <w:tcPr>
            <w:tcW w:w="4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45B" w:rsidRPr="0093110C" w:rsidRDefault="00DB645B" w:rsidP="00DB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DB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</w:pPr>
            <w:r w:rsidRPr="00993407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  <w:t>Finansējums konceptuālā ziņojuma īstenošanai kopā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45B" w:rsidRPr="00993407" w:rsidRDefault="00DB645B" w:rsidP="00DB645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</w:pPr>
            <w:r w:rsidRPr="00993407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45B" w:rsidRPr="00993407" w:rsidRDefault="00DB645B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</w:pPr>
            <w:r w:rsidRPr="00993407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45B" w:rsidRPr="00993407" w:rsidRDefault="00DB645B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93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45B" w:rsidRPr="00993407" w:rsidRDefault="00DB645B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93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45B" w:rsidRPr="00993407" w:rsidRDefault="00DB645B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93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45B" w:rsidRPr="00993407" w:rsidRDefault="00896B6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45B" w:rsidRPr="00993407" w:rsidRDefault="00896B6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45B" w:rsidRPr="00993407" w:rsidRDefault="00896B6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B645B" w:rsidRPr="00993407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B645B" w:rsidRPr="00993407" w:rsidRDefault="00DB645B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60063E" w:rsidRDefault="00DB645B" w:rsidP="0060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6006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Finanšu</w:t>
            </w:r>
            <w:r w:rsidR="0060063E" w:rsidRPr="006006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r w:rsidRPr="006006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ekonomisk</w:t>
            </w:r>
            <w:r w:rsidR="0060063E" w:rsidRPr="006006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o</w:t>
            </w:r>
            <w:r w:rsidRPr="006006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r w:rsidR="0060063E" w:rsidRPr="0060063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aprēķinu veikšana (ārpakalpojums)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45B" w:rsidRPr="00993407" w:rsidRDefault="00DB645B" w:rsidP="00DB645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r w:rsidRPr="00993407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2B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645B" w:rsidRPr="00993407" w:rsidRDefault="00DB645B" w:rsidP="00993407">
            <w:pPr>
              <w:spacing w:before="100" w:beforeAutospacing="1" w:after="100" w:afterAutospacing="1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r w:rsidRPr="009934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40.02.00 “Nekustamais īpašums un centralizētais iepirkums</w:t>
            </w:r>
            <w:r w:rsidRPr="00993407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 “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564F87" w:rsidP="00E2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72 600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99340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99340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99340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5350E9" w:rsidP="00E02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351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  <w:proofErr w:type="spellStart"/>
            <w:r w:rsidRPr="00993407"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  <w:lastRenderedPageBreak/>
              <w:t>alternatīva</w:t>
            </w:r>
            <w:proofErr w:type="spellEnd"/>
            <w:r w:rsidR="00E023D2"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DB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  <w:r w:rsidRPr="00993407"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B645B" w:rsidRPr="00993407" w:rsidRDefault="00DB645B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DB645B" w:rsidRPr="00993407" w:rsidRDefault="00DB645B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DB645B" w:rsidRPr="00993407" w:rsidRDefault="00DB645B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DB645B" w:rsidRPr="00993407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DB645B" w:rsidRPr="00993407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645B" w:rsidRPr="00993407" w:rsidRDefault="00DB645B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993407" w:rsidRDefault="00550E2F" w:rsidP="003836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4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Pirmsprojekta </w:t>
            </w:r>
            <w:r w:rsidR="0038360D">
              <w:rPr>
                <w:rFonts w:ascii="Times New Roman" w:hAnsi="Times New Roman" w:cs="Times New Roman"/>
                <w:bCs/>
                <w:sz w:val="20"/>
                <w:szCs w:val="20"/>
              </w:rPr>
              <w:t>sagatavošanas darbi (</w:t>
            </w:r>
            <w:proofErr w:type="spellStart"/>
            <w:r w:rsidR="0038360D">
              <w:rPr>
                <w:rFonts w:ascii="Times New Roman" w:hAnsi="Times New Roman" w:cs="Times New Roman"/>
                <w:bCs/>
                <w:sz w:val="20"/>
                <w:szCs w:val="20"/>
              </w:rPr>
              <w:t>t.sk.uzdevuma</w:t>
            </w:r>
            <w:proofErr w:type="spellEnd"/>
            <w:r w:rsidR="00383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izstrāde)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965D44" w:rsidRDefault="00550E2F" w:rsidP="0055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993407" w:rsidRDefault="00550E2F" w:rsidP="0055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965D44" w:rsidRDefault="00550E2F" w:rsidP="0055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993407" w:rsidRDefault="00550E2F" w:rsidP="00550E2F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40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993407" w:rsidRDefault="00550E2F" w:rsidP="00550E2F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993407" w:rsidRDefault="00550E2F" w:rsidP="00AF4EE8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993407" w:rsidRDefault="0038360D" w:rsidP="00AF4EE8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502 642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993407" w:rsidRDefault="00550E2F" w:rsidP="00AF4EE8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993407" w:rsidRDefault="00550E2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993407" w:rsidRDefault="00550E2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993407" w:rsidRDefault="005A5BF6" w:rsidP="00EC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9340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2019</w:t>
            </w: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993407" w:rsidRDefault="00550E2F" w:rsidP="0055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993407">
              <w:rPr>
                <w:rFonts w:ascii="Times New Roman" w:hAnsi="Times New Roman" w:cs="Times New Roman"/>
                <w:bCs/>
                <w:sz w:val="20"/>
                <w:szCs w:val="20"/>
              </w:rPr>
              <w:t>Būvprojekta izstrāde un autoruzraudzība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993407" w:rsidRDefault="00550E2F" w:rsidP="0055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99340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993407" w:rsidRDefault="00550E2F" w:rsidP="0055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9934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40.02.00 “Nekustamais īpašums un centralizētais iepirkums</w:t>
            </w:r>
            <w:r w:rsidRPr="00993407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 “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993407" w:rsidRDefault="00550E2F" w:rsidP="0055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993407" w:rsidRDefault="00550E2F" w:rsidP="0055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993407" w:rsidRDefault="00550E2F" w:rsidP="0055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993407" w:rsidRDefault="00550E2F" w:rsidP="00AF4EE8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993407" w:rsidRDefault="00550E2F" w:rsidP="00AF4EE8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09" w:rsidRPr="00965D44" w:rsidRDefault="000F4703" w:rsidP="0096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589 052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09" w:rsidRPr="00965D44" w:rsidRDefault="00840809" w:rsidP="0084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2021.-</w:t>
            </w:r>
            <w:r w:rsidRPr="00965D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27 727</w:t>
            </w:r>
          </w:p>
          <w:p w:rsidR="00840809" w:rsidRPr="00965D44" w:rsidRDefault="00840809" w:rsidP="0096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65D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2022.- 138 633</w:t>
            </w:r>
          </w:p>
          <w:p w:rsidR="00840809" w:rsidRDefault="00840809" w:rsidP="0084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2023.-</w:t>
            </w:r>
          </w:p>
          <w:p w:rsidR="000F4703" w:rsidRDefault="00564F87" w:rsidP="0084080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110 906</w:t>
            </w:r>
            <w:r w:rsidR="00550E2F" w:rsidRPr="0099340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</w:p>
          <w:p w:rsidR="00550E2F" w:rsidRPr="00993407" w:rsidRDefault="000F4703" w:rsidP="0084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277 266</w:t>
            </w:r>
            <w:r w:rsidR="00550E2F" w:rsidRPr="0099340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993407" w:rsidRDefault="00550E2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993407" w:rsidRDefault="005A5BF6" w:rsidP="00EC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9340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2023</w:t>
            </w: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770934" w:rsidRDefault="00550E2F" w:rsidP="0055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7709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Būvprojekta ekspertīze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550E2F" w:rsidRDefault="00770934" w:rsidP="0055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DB645B" w:rsidRDefault="00770934" w:rsidP="0055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B64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40.02.00 “Nekustamais īpašums un centralizētais iepirkums</w:t>
            </w:r>
            <w:r w:rsidRPr="00550E2F">
              <w:rPr>
                <w:rFonts w:ascii="Times New Roman" w:eastAsia="Times New Roman" w:hAnsi="Times New Roman" w:cs="Times New Roman"/>
                <w:i/>
                <w:iCs/>
                <w:color w:val="414142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55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114283" w:rsidRDefault="00550E2F" w:rsidP="00550E2F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428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114283" w:rsidRDefault="00550E2F" w:rsidP="00550E2F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428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114283" w:rsidRDefault="00550E2F" w:rsidP="00840809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114283" w:rsidRDefault="00550E2F" w:rsidP="00AF4EE8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965D44" w:rsidRDefault="00840809" w:rsidP="0096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65D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76 579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09" w:rsidRPr="00965D44" w:rsidRDefault="00840809" w:rsidP="0084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65D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2023.-</w:t>
            </w:r>
          </w:p>
          <w:p w:rsidR="00EC4C54" w:rsidRPr="00965D44" w:rsidRDefault="00564F87" w:rsidP="00FF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65D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32 820</w:t>
            </w:r>
          </w:p>
          <w:p w:rsidR="00550E2F" w:rsidRPr="00965D44" w:rsidRDefault="00550E2F" w:rsidP="00B4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550E2F" w:rsidRDefault="00550E2F" w:rsidP="00EC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550E2F" w:rsidRDefault="005A5BF6" w:rsidP="00EC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2023</w:t>
            </w: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770934" w:rsidRDefault="00550E2F" w:rsidP="0055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7709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Būvniecības darbi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550E2F" w:rsidRDefault="00770934" w:rsidP="0055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DB645B" w:rsidRDefault="00770934" w:rsidP="0055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B64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40.02.00 “Nekustamais īpašums un centralizētais iepirkums</w:t>
            </w:r>
            <w:r w:rsidRPr="00550E2F">
              <w:rPr>
                <w:rFonts w:ascii="Times New Roman" w:eastAsia="Times New Roman" w:hAnsi="Times New Roman" w:cs="Times New Roman"/>
                <w:i/>
                <w:iCs/>
                <w:color w:val="414142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55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114283" w:rsidRDefault="00550E2F" w:rsidP="00550E2F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428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114283" w:rsidRDefault="00550E2F" w:rsidP="00550E2F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428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114283" w:rsidRDefault="00550E2F" w:rsidP="00AF4EE8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965D44" w:rsidRDefault="00550E2F" w:rsidP="0096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965D44" w:rsidRDefault="00550E2F" w:rsidP="0096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09" w:rsidRPr="00467102" w:rsidRDefault="00840809" w:rsidP="0084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2021.-</w:t>
            </w:r>
            <w:r w:rsidRPr="0046710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r w:rsidRPr="00965D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2 956 720</w:t>
            </w:r>
          </w:p>
          <w:p w:rsidR="00840809" w:rsidRPr="00467102" w:rsidRDefault="00840809" w:rsidP="0084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46710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2022.- </w:t>
            </w:r>
            <w:r w:rsidRPr="00965D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14 783 597</w:t>
            </w:r>
          </w:p>
          <w:p w:rsidR="00840809" w:rsidRDefault="00840809" w:rsidP="000F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2023.-</w:t>
            </w:r>
          </w:p>
          <w:p w:rsidR="00EC4C54" w:rsidRPr="00965D44" w:rsidRDefault="00564F87" w:rsidP="00965D4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65D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11 826 87</w:t>
            </w:r>
            <w:r w:rsidR="00840809" w:rsidRPr="00965D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7</w:t>
            </w:r>
          </w:p>
          <w:p w:rsidR="00550E2F" w:rsidRPr="00965D44" w:rsidRDefault="000F4703" w:rsidP="0077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29 567 1</w:t>
            </w:r>
            <w:r w:rsidR="0077030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94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550E2F" w:rsidRDefault="00550E2F" w:rsidP="00EC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550E2F" w:rsidRDefault="005A5BF6" w:rsidP="00EC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2023</w:t>
            </w:r>
          </w:p>
        </w:tc>
      </w:tr>
      <w:tr w:rsidR="00E4572C" w:rsidRPr="00DB645B" w:rsidTr="00E4572C">
        <w:trPr>
          <w:trHeight w:val="427"/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770934" w:rsidRDefault="00550E2F" w:rsidP="0055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7709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Būvuzraudzība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550E2F" w:rsidRDefault="00770934" w:rsidP="0055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DB645B" w:rsidRDefault="00770934" w:rsidP="0055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B64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40.02.00 “Nekustamais īpašums un </w:t>
            </w:r>
            <w:r w:rsidRPr="00DB64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lastRenderedPageBreak/>
              <w:t>centralizētais iepirkums</w:t>
            </w:r>
            <w:r w:rsidRPr="00550E2F">
              <w:rPr>
                <w:rFonts w:ascii="Times New Roman" w:eastAsia="Times New Roman" w:hAnsi="Times New Roman" w:cs="Times New Roman"/>
                <w:i/>
                <w:iCs/>
                <w:color w:val="414142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55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55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55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114283" w:rsidRDefault="00550E2F" w:rsidP="00AF4EE8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0E2F" w:rsidRPr="00114283" w:rsidRDefault="00550E2F" w:rsidP="00AF4EE8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C295F" w:rsidRPr="00467102" w:rsidRDefault="009C295F" w:rsidP="009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2021.-</w:t>
            </w:r>
            <w:r w:rsidRPr="0046710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r w:rsidRPr="00965D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54 699</w:t>
            </w:r>
          </w:p>
          <w:p w:rsidR="009C295F" w:rsidRDefault="009C295F" w:rsidP="009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46710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2022.- </w:t>
            </w:r>
            <w:r w:rsidRPr="00965D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273 496</w:t>
            </w:r>
          </w:p>
          <w:p w:rsidR="00550E2F" w:rsidRPr="00965D44" w:rsidRDefault="009C295F" w:rsidP="00965D4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2023.- </w:t>
            </w:r>
            <w:r w:rsidR="00486655" w:rsidRPr="00965D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218 797</w:t>
            </w:r>
          </w:p>
          <w:p w:rsidR="00550E2F" w:rsidRPr="00114283" w:rsidRDefault="00DF739D" w:rsidP="009C295F">
            <w:pPr>
              <w:spacing w:after="0" w:line="240" w:lineRule="auto"/>
              <w:ind w:left="-109" w:right="-10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546 992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A5BF6" w:rsidP="0055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2023</w:t>
            </w: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770934" w:rsidRDefault="00550E2F" w:rsidP="00DB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770934">
              <w:rPr>
                <w:rFonts w:ascii="Times New Roman" w:hAnsi="Times New Roman" w:cs="Times New Roman"/>
                <w:sz w:val="20"/>
                <w:szCs w:val="20"/>
              </w:rPr>
              <w:t>Kapitālieguldījumi</w:t>
            </w:r>
            <w:proofErr w:type="gramStart"/>
            <w:r w:rsidRPr="007709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770934">
              <w:rPr>
                <w:rFonts w:ascii="Times New Roman" w:hAnsi="Times New Roman" w:cs="Times New Roman"/>
                <w:sz w:val="20"/>
                <w:szCs w:val="20"/>
              </w:rPr>
              <w:t>mēbeļu  un biroja aprīkojuma iegādei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550E2F" w:rsidRDefault="00770934" w:rsidP="00DB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DB645B" w:rsidRDefault="00770934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B64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40.02.00 “Nekustamais īpašums un centralizētais iepirkums</w:t>
            </w:r>
            <w:r w:rsidRPr="00550E2F">
              <w:rPr>
                <w:rFonts w:ascii="Times New Roman" w:eastAsia="Times New Roman" w:hAnsi="Times New Roman" w:cs="Times New Roman"/>
                <w:i/>
                <w:iCs/>
                <w:color w:val="414142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4C1E1A" w:rsidRPr="00965D44" w:rsidRDefault="004C1E1A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65D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2023.-</w:t>
            </w:r>
          </w:p>
          <w:p w:rsidR="00550E2F" w:rsidRPr="00EC4C54" w:rsidRDefault="00265E45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587 093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EC4C54" w:rsidRDefault="00265E45" w:rsidP="0026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Atjaunošana-1 reizi 20 gados - 587 093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A5BF6" w:rsidP="0070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20</w:t>
            </w:r>
            <w:r w:rsidR="007019F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3</w:t>
            </w: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770934" w:rsidRDefault="00550E2F" w:rsidP="00DB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770934">
              <w:rPr>
                <w:rFonts w:ascii="Times New Roman" w:hAnsi="Times New Roman" w:cs="Times New Roman"/>
                <w:sz w:val="20"/>
                <w:szCs w:val="20"/>
              </w:rPr>
              <w:t>Kapitāl</w:t>
            </w:r>
            <w:r w:rsidR="00F50BEC">
              <w:rPr>
                <w:rFonts w:ascii="Times New Roman" w:hAnsi="Times New Roman" w:cs="Times New Roman"/>
                <w:sz w:val="20"/>
                <w:szCs w:val="20"/>
              </w:rPr>
              <w:t>ieguldī</w:t>
            </w:r>
            <w:r w:rsidR="0034088F" w:rsidRPr="00770934">
              <w:rPr>
                <w:rFonts w:ascii="Times New Roman" w:hAnsi="Times New Roman" w:cs="Times New Roman"/>
                <w:sz w:val="20"/>
                <w:szCs w:val="20"/>
              </w:rPr>
              <w:t>jumi datortehnikas iegādei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550E2F" w:rsidRDefault="00770934" w:rsidP="00DB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50E2F" w:rsidRPr="00DB645B" w:rsidRDefault="00770934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B64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40.02.00 “Nekustamais īpašums un centralizētais iepirkums</w:t>
            </w:r>
            <w:r w:rsidRPr="00550E2F">
              <w:rPr>
                <w:rFonts w:ascii="Times New Roman" w:eastAsia="Times New Roman" w:hAnsi="Times New Roman" w:cs="Times New Roman"/>
                <w:i/>
                <w:iCs/>
                <w:color w:val="414142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550E2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4C1E1A" w:rsidRPr="00467102" w:rsidRDefault="004C1E1A" w:rsidP="004C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46710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2023.-</w:t>
            </w:r>
          </w:p>
          <w:p w:rsidR="00550E2F" w:rsidRPr="00EC4C54" w:rsidRDefault="00265E45" w:rsidP="004C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1 058 014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EC4C54" w:rsidRDefault="00265E45" w:rsidP="0026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 xml:space="preserve">Atjaunošana-3 reizes 20 gados - </w:t>
            </w:r>
            <w:r w:rsidRPr="00965D44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3 174 042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50E2F" w:rsidRPr="00550E2F" w:rsidRDefault="003E2F3A" w:rsidP="0070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20</w:t>
            </w:r>
            <w:r w:rsidR="007019F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3</w:t>
            </w: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DB645B" w:rsidRPr="00770934" w:rsidRDefault="00DB645B" w:rsidP="00DB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7709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Apsaimniekošanas un uzturēšanas maksājumi</w:t>
            </w:r>
            <w:r w:rsidR="00C1371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,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B645B" w:rsidRPr="00550E2F" w:rsidRDefault="005350E9" w:rsidP="00DB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550E2F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B645B" w:rsidRPr="00550E2F" w:rsidRDefault="005350E9" w:rsidP="00D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DB64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40.02.00 “Nekustamais īpašums un centralizētais iepirkums</w:t>
            </w:r>
            <w:r w:rsidRPr="00550E2F">
              <w:rPr>
                <w:rFonts w:ascii="Times New Roman" w:eastAsia="Times New Roman" w:hAnsi="Times New Roman" w:cs="Times New Roman"/>
                <w:i/>
                <w:iCs/>
                <w:color w:val="414142"/>
                <w:sz w:val="18"/>
                <w:szCs w:val="18"/>
              </w:rPr>
              <w:t> “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DB645B" w:rsidRPr="00550E2F" w:rsidRDefault="00DB645B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DB645B" w:rsidRPr="00550E2F" w:rsidRDefault="00DB645B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DB645B" w:rsidRPr="00550E2F" w:rsidRDefault="00DB645B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DB645B" w:rsidRPr="00550E2F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DB645B" w:rsidRPr="00550E2F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DB645B" w:rsidRPr="00550E2F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DB645B" w:rsidRPr="00EC4C54" w:rsidRDefault="00DB645B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DB645B" w:rsidRPr="00EC4C54" w:rsidRDefault="005A5BF6" w:rsidP="00AF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EC4C54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 xml:space="preserve">Sākot ar </w:t>
            </w:r>
            <w:proofErr w:type="gramStart"/>
            <w:r w:rsidRPr="00EC4C54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2023.g</w:t>
            </w:r>
            <w:r w:rsidR="007D1266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adu</w:t>
            </w:r>
            <w:proofErr w:type="gramEnd"/>
            <w:r w:rsidR="007D1266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,</w:t>
            </w:r>
            <w:r w:rsidRPr="00EC4C54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 xml:space="preserve"> katru  gadu</w:t>
            </w:r>
            <w:r w:rsidR="007D1266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 xml:space="preserve"> </w:t>
            </w:r>
            <w:r w:rsidR="00DF739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–</w:t>
            </w:r>
            <w:r w:rsidRPr="00EC4C54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 xml:space="preserve"> </w:t>
            </w:r>
            <w:r w:rsidR="00DF739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3</w:t>
            </w:r>
            <w:r w:rsidR="00AF1C62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15</w:t>
            </w:r>
            <w:r w:rsidR="00DF739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 xml:space="preserve"> 000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DB645B" w:rsidRPr="00550E2F" w:rsidRDefault="00DB645B" w:rsidP="00DB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1371F" w:rsidRPr="00770934" w:rsidRDefault="00C1371F" w:rsidP="00CE4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7709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Īpašuma nodoklis par zemi</w:t>
            </w:r>
            <w:proofErr w:type="gramStart"/>
            <w:r w:rsidRPr="007709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 </w:t>
            </w:r>
            <w:proofErr w:type="gramEnd"/>
            <w:r w:rsidRPr="007709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un apdrošināšana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1371F" w:rsidRPr="00DB645B" w:rsidRDefault="00C1371F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1371F" w:rsidRPr="00CE4840" w:rsidRDefault="00C1371F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B64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40.02.00 “Nekustamais īpašums un centralizētais iepirkums</w:t>
            </w:r>
            <w:r w:rsidRPr="00550E2F">
              <w:rPr>
                <w:rFonts w:ascii="Times New Roman" w:eastAsia="Times New Roman" w:hAnsi="Times New Roman" w:cs="Times New Roman"/>
                <w:i/>
                <w:iCs/>
                <w:color w:val="414142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1371F" w:rsidRPr="00DB645B" w:rsidRDefault="00C1371F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1371F" w:rsidRPr="00DB645B" w:rsidRDefault="00C1371F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1371F" w:rsidRDefault="00C1371F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1371F" w:rsidRDefault="00C1371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1371F" w:rsidRDefault="00C1371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1371F" w:rsidRDefault="00C1371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1371F" w:rsidRDefault="00C1371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0D0F95" w:rsidRDefault="00C1371F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</w:pPr>
            <w:r w:rsidRPr="00EC4C54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Sākot a</w:t>
            </w:r>
            <w:r w:rsidR="007D1266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r</w:t>
            </w:r>
            <w:proofErr w:type="gramStart"/>
            <w:r w:rsidRPr="00EC4C54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 xml:space="preserve">  </w:t>
            </w:r>
            <w:proofErr w:type="gramEnd"/>
            <w:r w:rsidRPr="00EC4C54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2023.g</w:t>
            </w:r>
            <w:r w:rsidR="007D1266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adu,</w:t>
            </w:r>
            <w:r w:rsidRPr="00EC4C54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 xml:space="preserve">  katru  gadu</w:t>
            </w:r>
            <w:r w:rsidR="007D1266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-</w:t>
            </w:r>
            <w:r w:rsidRPr="00EC4C54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 xml:space="preserve"> </w:t>
            </w:r>
          </w:p>
          <w:p w:rsidR="00C1371F" w:rsidRDefault="000D0F95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5 292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1371F" w:rsidRPr="00DB645B" w:rsidRDefault="00C1371F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E4840" w:rsidRPr="00770934" w:rsidRDefault="00770934" w:rsidP="00CE4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7709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KOPĀ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E4840" w:rsidRPr="00DB645B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E4840" w:rsidRPr="00DB645B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CE484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40.02.00 “Nekustamais īpašums un centralizētais iepirkums</w:t>
            </w:r>
            <w:r w:rsidRPr="00DB645B">
              <w:rPr>
                <w:rFonts w:ascii="Times New Roman" w:eastAsia="Times New Roman" w:hAnsi="Times New Roman" w:cs="Times New Roman"/>
                <w:i/>
                <w:iCs/>
                <w:color w:val="414142"/>
                <w:sz w:val="18"/>
                <w:szCs w:val="18"/>
                <w:lang w:val="en-US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E4840" w:rsidRPr="00DB645B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  <w:r w:rsidR="007D12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72 600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E4840" w:rsidRPr="00DB645B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E4840" w:rsidRPr="00770934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E4840" w:rsidRPr="00770934" w:rsidRDefault="00CE4840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E4840" w:rsidRPr="00770934" w:rsidRDefault="007D1266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  <w:t>502 642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E4840" w:rsidRPr="00770934" w:rsidRDefault="000F4703" w:rsidP="000F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  <w:t>665 631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E4840" w:rsidRPr="00770934" w:rsidRDefault="00E239EE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  <w:t>32 069 379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E4840" w:rsidRPr="00DB645B" w:rsidRDefault="00AF1C62" w:rsidP="00AF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 xml:space="preserve">6 300 </w:t>
            </w:r>
            <w:r w:rsidR="000D0F9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000+ 105 840</w:t>
            </w:r>
            <w:r w:rsidR="0019506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=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 xml:space="preserve"> 6 405 840 </w:t>
            </w:r>
            <w:r w:rsidR="000D0F9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 xml:space="preserve"> (20 </w:t>
            </w:r>
            <w:proofErr w:type="spellStart"/>
            <w:r w:rsidR="000D0F9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gados</w:t>
            </w:r>
            <w:proofErr w:type="spellEnd"/>
            <w:r w:rsidR="000D0F9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E4840" w:rsidRPr="00DB645B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E4840" w:rsidRPr="00965D44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  <w:r w:rsidRPr="00965D44"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  <w:lastRenderedPageBreak/>
              <w:t>2</w:t>
            </w:r>
            <w:r w:rsidR="00EC4C54" w:rsidRPr="00965D44"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  <w:t>A</w:t>
            </w:r>
            <w:r w:rsidRPr="00965D44"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  <w:t>. </w:t>
            </w:r>
            <w:proofErr w:type="spellStart"/>
            <w:r w:rsidRPr="00965D44"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  <w:t>alternatīva</w:t>
            </w:r>
            <w:proofErr w:type="spellEnd"/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E4840" w:rsidRPr="00DB645B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</w:pPr>
            <w:r w:rsidRPr="00DB645B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E4840" w:rsidRPr="00DB645B" w:rsidRDefault="00CE4840" w:rsidP="00CE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</w:pPr>
            <w:r w:rsidRPr="00DB645B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E4840" w:rsidRPr="00DB645B" w:rsidRDefault="00CE4840" w:rsidP="00C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</w:pPr>
            <w:r w:rsidRPr="00DB645B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E4840" w:rsidRPr="00DB645B" w:rsidRDefault="00CE4840" w:rsidP="00C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</w:pPr>
            <w:r w:rsidRPr="00DB645B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E4840" w:rsidRPr="00DB645B" w:rsidRDefault="00CE4840" w:rsidP="00C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</w:pPr>
            <w:r w:rsidRPr="00DB645B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E4840" w:rsidRPr="00DB645B" w:rsidRDefault="00CE4840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E4840" w:rsidRPr="00DB645B" w:rsidRDefault="00CE4840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E4840" w:rsidRPr="00DB645B" w:rsidRDefault="00CE4840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E4840" w:rsidRPr="00DB645B" w:rsidRDefault="00CE4840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E4840" w:rsidRPr="00DB645B" w:rsidRDefault="00CE4840" w:rsidP="00AF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E4840" w:rsidRPr="00DB645B" w:rsidRDefault="00CE4840" w:rsidP="00CE4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</w:pPr>
            <w:r w:rsidRPr="00DB645B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val="en-US"/>
              </w:rPr>
              <w:t> </w:t>
            </w: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770934" w:rsidRDefault="00E239EE" w:rsidP="00E2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770934">
              <w:rPr>
                <w:rFonts w:ascii="Times New Roman" w:hAnsi="Times New Roman" w:cs="Times New Roman"/>
                <w:sz w:val="20"/>
                <w:szCs w:val="20"/>
              </w:rPr>
              <w:t>Kapitālieguldījumi</w:t>
            </w:r>
            <w:proofErr w:type="gramStart"/>
            <w:r w:rsidRPr="007709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770934">
              <w:rPr>
                <w:rFonts w:ascii="Times New Roman" w:hAnsi="Times New Roman" w:cs="Times New Roman"/>
                <w:sz w:val="20"/>
                <w:szCs w:val="20"/>
              </w:rPr>
              <w:t>mēbeļu  un biroja aprīkojuma iegādei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EE" w:rsidRPr="00965D44" w:rsidRDefault="00E239EE" w:rsidP="00E2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D44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EE" w:rsidRPr="00DB645B" w:rsidRDefault="00E239EE" w:rsidP="00E2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40.02.00 “Nekustamais īpašums un centralizētais iepirkums</w:t>
            </w:r>
            <w:r w:rsidRPr="00DB645B">
              <w:rPr>
                <w:rFonts w:ascii="Times New Roman" w:eastAsia="Times New Roman" w:hAnsi="Times New Roman" w:cs="Times New Roman"/>
                <w:i/>
                <w:iCs/>
                <w:color w:val="414142"/>
                <w:sz w:val="18"/>
                <w:szCs w:val="18"/>
                <w:lang w:val="en-US"/>
              </w:rPr>
              <w:t> </w:t>
            </w:r>
            <w:r w:rsidRPr="00DB645B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39EE" w:rsidRPr="00206B19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206B1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2023.-</w:t>
            </w:r>
          </w:p>
          <w:p w:rsidR="00E239EE" w:rsidRPr="005F18C2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587 093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39EE" w:rsidRPr="00DB645B" w:rsidRDefault="00E239EE" w:rsidP="00E2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Atjaunošana-1 reizi 20 gados - 587 093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2043</w:t>
            </w: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770934" w:rsidRDefault="00E239EE" w:rsidP="00E2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Kapitālieguldī</w:t>
            </w:r>
            <w:r w:rsidRPr="00770934">
              <w:rPr>
                <w:rFonts w:ascii="Times New Roman" w:hAnsi="Times New Roman" w:cs="Times New Roman"/>
                <w:sz w:val="20"/>
                <w:szCs w:val="20"/>
              </w:rPr>
              <w:t>jumi datortehnikas iegādei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EE" w:rsidRPr="00965D44" w:rsidRDefault="00E239EE" w:rsidP="00E2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D44">
              <w:rPr>
                <w:rFonts w:ascii="Times New Roman" w:hAnsi="Times New Roman" w:cs="Times New Roman"/>
                <w:sz w:val="20"/>
                <w:szCs w:val="20"/>
              </w:rPr>
              <w:t> 2A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EE" w:rsidRPr="00DB645B" w:rsidRDefault="00E239EE" w:rsidP="00E2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40.02.00 “Nekustamais īpašums un centralizētais iepirkums</w:t>
            </w:r>
            <w:r w:rsidRPr="00DB645B">
              <w:rPr>
                <w:rFonts w:ascii="Times New Roman" w:eastAsia="Times New Roman" w:hAnsi="Times New Roman" w:cs="Times New Roman"/>
                <w:i/>
                <w:iCs/>
                <w:color w:val="414142"/>
                <w:sz w:val="18"/>
                <w:szCs w:val="18"/>
                <w:lang w:val="en-US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39EE" w:rsidRPr="00467102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46710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2023.-</w:t>
            </w:r>
          </w:p>
          <w:p w:rsidR="00E239EE" w:rsidRPr="005F18C2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1 058 014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39EE" w:rsidRPr="00DB645B" w:rsidRDefault="00E239EE" w:rsidP="00E2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 xml:space="preserve">Atjaunošana-3 reizes 20 gados - </w:t>
            </w:r>
            <w:r w:rsidRPr="00206B19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3 174 042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t>2043</w:t>
            </w: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EE" w:rsidRPr="00770934" w:rsidRDefault="00E239EE" w:rsidP="00E239E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proofErr w:type="spellStart"/>
            <w:r w:rsidRPr="007709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Nomas</w:t>
            </w:r>
            <w:proofErr w:type="spellEnd"/>
            <w:r w:rsidRPr="007709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09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maksa</w:t>
            </w:r>
            <w:proofErr w:type="spellEnd"/>
            <w:r w:rsidRPr="00770934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EE" w:rsidRPr="00965D44" w:rsidRDefault="00E239EE" w:rsidP="00E2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D44">
              <w:rPr>
                <w:rFonts w:ascii="Times New Roman" w:hAnsi="Times New Roman" w:cs="Times New Roman"/>
                <w:sz w:val="20"/>
                <w:szCs w:val="20"/>
              </w:rPr>
              <w:t> 2A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EE" w:rsidRPr="00DB645B" w:rsidRDefault="00E239EE" w:rsidP="00E2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40.02.00 “Nekustamais īpašums un centralizētais iepirkums</w:t>
            </w:r>
            <w:r w:rsidRPr="00DB645B">
              <w:rPr>
                <w:rFonts w:ascii="Times New Roman" w:eastAsia="Times New Roman" w:hAnsi="Times New Roman" w:cs="Times New Roman"/>
                <w:i/>
                <w:iCs/>
                <w:color w:val="414142"/>
                <w:sz w:val="18"/>
                <w:szCs w:val="18"/>
                <w:lang w:val="en-US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DB645B" w:rsidRDefault="00E239EE" w:rsidP="00E23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  <w:p w:rsidR="00E239EE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2023.-2043.</w:t>
            </w:r>
          </w:p>
          <w:p w:rsidR="00E239EE" w:rsidRPr="00AF4EE8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 xml:space="preserve">3 189 032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196374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19637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63 780 6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37 (</w:t>
            </w:r>
            <w:r w:rsidRPr="0019637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 xml:space="preserve">20  </w:t>
            </w:r>
            <w:proofErr w:type="spellStart"/>
            <w:r w:rsidRPr="0019637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gadu</w:t>
            </w:r>
            <w:proofErr w:type="spellEnd"/>
            <w:r w:rsidRPr="0019637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periodā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EC4C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2043 </w:t>
            </w: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965D44" w:rsidRDefault="00E239EE" w:rsidP="00E23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</w:pPr>
            <w:r w:rsidRPr="00EC4C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  <w:r w:rsidRPr="00965D44"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  <w:t xml:space="preserve">2B. </w:t>
            </w:r>
            <w:proofErr w:type="spellStart"/>
            <w:r w:rsidRPr="00965D44">
              <w:rPr>
                <w:rFonts w:ascii="Times New Roman" w:eastAsia="Times New Roman" w:hAnsi="Times New Roman" w:cs="Times New Roman"/>
                <w:b/>
                <w:color w:val="414142"/>
                <w:sz w:val="20"/>
                <w:szCs w:val="20"/>
                <w:lang w:val="en-US"/>
              </w:rPr>
              <w:t>alternatīva</w:t>
            </w:r>
            <w:proofErr w:type="spellEnd"/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EE" w:rsidRPr="00EC4C54" w:rsidRDefault="00E239EE" w:rsidP="00E2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EE" w:rsidRPr="00EC4C54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EC4C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EC4C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EC4C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EC4C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EC4C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4572C" w:rsidRPr="00DB645B" w:rsidTr="00E4572C">
        <w:trPr>
          <w:tblCellSpacing w:w="15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EE" w:rsidRPr="00965D44" w:rsidRDefault="00E239EE" w:rsidP="00E2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65D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bscript"/>
              </w:rPr>
              <w:t> </w:t>
            </w:r>
            <w:r w:rsidRPr="00965D4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Nomas maksa (ietverti izdevumi arī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</w:t>
            </w:r>
            <w:r w:rsidRPr="00770934">
              <w:rPr>
                <w:rFonts w:ascii="Times New Roman" w:hAnsi="Times New Roman" w:cs="Times New Roman"/>
                <w:sz w:val="20"/>
                <w:szCs w:val="20"/>
              </w:rPr>
              <w:t>apitālieguldījumi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gramStart"/>
            <w:r w:rsidRPr="007709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770934">
              <w:rPr>
                <w:rFonts w:ascii="Times New Roman" w:hAnsi="Times New Roman" w:cs="Times New Roman"/>
                <w:sz w:val="20"/>
                <w:szCs w:val="20"/>
              </w:rPr>
              <w:t>mēbeļu  un biroja aprīkojuma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kā arī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datortehnikas </w:t>
            </w:r>
            <w:r w:rsidRPr="00770934">
              <w:rPr>
                <w:rFonts w:ascii="Times New Roman" w:hAnsi="Times New Roman" w:cs="Times New Roman"/>
                <w:sz w:val="20"/>
                <w:szCs w:val="20"/>
              </w:rPr>
              <w:t xml:space="preserve"> iegādei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EE" w:rsidRPr="00EC4C54" w:rsidRDefault="00E239EE" w:rsidP="00E2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EC4C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lastRenderedPageBreak/>
              <w:t>2B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9EE" w:rsidRPr="00EC4C54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DB64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40.02.00 “Nekustamais īpašums un centralizētais iepirkums</w:t>
            </w:r>
            <w:r w:rsidRPr="00DB645B">
              <w:rPr>
                <w:rFonts w:ascii="Times New Roman" w:eastAsia="Times New Roman" w:hAnsi="Times New Roman" w:cs="Times New Roman"/>
                <w:i/>
                <w:iCs/>
                <w:color w:val="414142"/>
                <w:sz w:val="18"/>
                <w:szCs w:val="18"/>
                <w:lang w:val="en-US"/>
              </w:rPr>
              <w:t> </w:t>
            </w:r>
            <w:r w:rsidRPr="00EC4C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EC4C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EC4C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2023.-2043.</w:t>
            </w:r>
          </w:p>
          <w:p w:rsidR="00E239EE" w:rsidRPr="00EC4C54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2 540 117</w:t>
            </w:r>
            <w:r w:rsidRPr="00EC4C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196374" w:rsidRDefault="00E239EE" w:rsidP="00E2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50 802 343</w:t>
            </w:r>
            <w:r w:rsidRPr="0019637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(</w:t>
            </w:r>
            <w:r w:rsidRPr="0019637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 xml:space="preserve">20  </w:t>
            </w:r>
            <w:proofErr w:type="spellStart"/>
            <w:r w:rsidRPr="0019637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gadu</w:t>
            </w:r>
            <w:proofErr w:type="spellEnd"/>
            <w:r w:rsidRPr="0019637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periodā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39EE" w:rsidRPr="00EC4C54" w:rsidRDefault="00E239EE" w:rsidP="00E23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</w:pPr>
            <w:r w:rsidRPr="00EC4C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en-US"/>
              </w:rPr>
              <w:t>2043 </w:t>
            </w:r>
          </w:p>
        </w:tc>
      </w:tr>
    </w:tbl>
    <w:p w:rsidR="00ED43D1" w:rsidRDefault="00ED43D1">
      <w:pPr>
        <w:rPr>
          <w:rFonts w:ascii="Times New Roman" w:hAnsi="Times New Roman" w:cs="Times New Roman"/>
        </w:rPr>
      </w:pPr>
    </w:p>
    <w:p w:rsidR="00BC4F80" w:rsidRDefault="00BC4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Paskaidrojumi:</w:t>
      </w:r>
    </w:p>
    <w:p w:rsidR="0006720A" w:rsidRPr="00467102" w:rsidRDefault="0006720A" w:rsidP="000672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Izmantoti 1.pielikuma dati.</w:t>
      </w:r>
      <w:r w:rsidRPr="0006720A">
        <w:rPr>
          <w:rFonts w:ascii="Times New Roman" w:hAnsi="Times New Roman" w:cs="Times New Roman"/>
        </w:rPr>
        <w:t xml:space="preserve"> </w:t>
      </w:r>
      <w:r w:rsidRPr="00467102">
        <w:rPr>
          <w:rFonts w:ascii="Times New Roman" w:hAnsi="Times New Roman" w:cs="Times New Roman"/>
        </w:rPr>
        <w:t xml:space="preserve">Atšķirības </w:t>
      </w:r>
      <w:r>
        <w:rPr>
          <w:rFonts w:ascii="Times New Roman" w:hAnsi="Times New Roman" w:cs="Times New Roman"/>
        </w:rPr>
        <w:t>1.a</w:t>
      </w:r>
      <w:r w:rsidRPr="00467102">
        <w:rPr>
          <w:rFonts w:ascii="Times New Roman" w:hAnsi="Times New Roman" w:cs="Times New Roman"/>
        </w:rPr>
        <w:t xml:space="preserve">lternatīvas finanšu aprēķinos Konceptuālā ziņojuma 1. un 2. pielikumā saistītas ar to, ka 1. pielikumā alternatīvu </w:t>
      </w:r>
      <w:r>
        <w:rPr>
          <w:rFonts w:ascii="Times New Roman" w:hAnsi="Times New Roman" w:cs="Times New Roman"/>
        </w:rPr>
        <w:t>teorētiskās</w:t>
      </w:r>
      <w:r w:rsidRPr="00467102">
        <w:rPr>
          <w:rFonts w:ascii="Times New Roman" w:hAnsi="Times New Roman" w:cs="Times New Roman"/>
        </w:rPr>
        <w:t xml:space="preserve"> salīdzināšanas nolūkos 1. alternatīvā iekļauta finanšu  resursu  teorētiskā cena, kas 1. alternatīvas gadījumā papildus ietekmi  uz budžetu  neatstāj, tādēļ nav  atspoguļota 2. pielikumā.</w:t>
      </w:r>
    </w:p>
    <w:p w:rsidR="00AF4EE8" w:rsidRPr="00965D44" w:rsidRDefault="00AF4EE8" w:rsidP="00965D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65D44">
        <w:rPr>
          <w:rFonts w:ascii="Times New Roman" w:hAnsi="Times New Roman" w:cs="Times New Roman"/>
        </w:rPr>
        <w:t xml:space="preserve">Visas summas tabulā </w:t>
      </w:r>
      <w:r w:rsidR="00E023D2" w:rsidRPr="00965D44">
        <w:rPr>
          <w:rFonts w:ascii="Times New Roman" w:hAnsi="Times New Roman" w:cs="Times New Roman"/>
        </w:rPr>
        <w:t xml:space="preserve">norādītas </w:t>
      </w:r>
      <w:r w:rsidR="00DD458A" w:rsidRPr="00965D44">
        <w:rPr>
          <w:rFonts w:ascii="Times New Roman" w:hAnsi="Times New Roman" w:cs="Times New Roman"/>
        </w:rPr>
        <w:t xml:space="preserve">ar </w:t>
      </w:r>
      <w:r w:rsidRPr="00965D44">
        <w:rPr>
          <w:rFonts w:ascii="Times New Roman" w:hAnsi="Times New Roman" w:cs="Times New Roman"/>
        </w:rPr>
        <w:t>PVN</w:t>
      </w:r>
      <w:r w:rsidR="00DD458A" w:rsidRPr="00965D44">
        <w:rPr>
          <w:rFonts w:ascii="Times New Roman" w:hAnsi="Times New Roman" w:cs="Times New Roman"/>
        </w:rPr>
        <w:t xml:space="preserve"> (izņemot maksājumus, kuriem to</w:t>
      </w:r>
      <w:proofErr w:type="gramStart"/>
      <w:r w:rsidR="00DD458A" w:rsidRPr="00965D44">
        <w:rPr>
          <w:rFonts w:ascii="Times New Roman" w:hAnsi="Times New Roman" w:cs="Times New Roman"/>
        </w:rPr>
        <w:t xml:space="preserve">  </w:t>
      </w:r>
      <w:proofErr w:type="gramEnd"/>
      <w:r w:rsidR="00DD458A" w:rsidRPr="00965D44">
        <w:rPr>
          <w:rFonts w:ascii="Times New Roman" w:hAnsi="Times New Roman" w:cs="Times New Roman"/>
        </w:rPr>
        <w:t>nepiemēro)</w:t>
      </w:r>
      <w:r w:rsidRPr="00965D44">
        <w:rPr>
          <w:rFonts w:ascii="Times New Roman" w:hAnsi="Times New Roman" w:cs="Times New Roman"/>
        </w:rPr>
        <w:t>.</w:t>
      </w:r>
    </w:p>
    <w:p w:rsidR="00ED43D1" w:rsidRPr="00965D44" w:rsidRDefault="00ED43D1" w:rsidP="00965D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65D44">
        <w:rPr>
          <w:rFonts w:ascii="Times New Roman" w:hAnsi="Times New Roman" w:cs="Times New Roman"/>
        </w:rPr>
        <w:t>Izmaks</w:t>
      </w:r>
      <w:r w:rsidRPr="00ED43D1">
        <w:rPr>
          <w:rFonts w:ascii="Times New Roman" w:hAnsi="Times New Roman" w:cs="Times New Roman"/>
        </w:rPr>
        <w:t>as ir indikatīvas</w:t>
      </w:r>
      <w:proofErr w:type="gramStart"/>
      <w:r w:rsidRPr="00ED43D1">
        <w:rPr>
          <w:rFonts w:ascii="Times New Roman" w:hAnsi="Times New Roman" w:cs="Times New Roman"/>
        </w:rPr>
        <w:t xml:space="preserve"> un</w:t>
      </w:r>
      <w:proofErr w:type="gramEnd"/>
      <w:r w:rsidRPr="00ED43D1">
        <w:rPr>
          <w:rFonts w:ascii="Times New Roman" w:hAnsi="Times New Roman" w:cs="Times New Roman"/>
        </w:rPr>
        <w:t xml:space="preserve"> tām</w:t>
      </w:r>
      <w:r w:rsidRPr="00965D44">
        <w:rPr>
          <w:rFonts w:ascii="Times New Roman" w:hAnsi="Times New Roman" w:cs="Times New Roman"/>
        </w:rPr>
        <w:t xml:space="preserve"> </w:t>
      </w:r>
      <w:r w:rsidR="005F18C2" w:rsidRPr="00965D44">
        <w:rPr>
          <w:rFonts w:ascii="Times New Roman" w:hAnsi="Times New Roman" w:cs="Times New Roman"/>
        </w:rPr>
        <w:t>ir salīdzinoši informatīva nozīme.</w:t>
      </w:r>
      <w:r w:rsidR="00BC4F80" w:rsidRPr="00965D44">
        <w:rPr>
          <w:rFonts w:ascii="Times New Roman" w:hAnsi="Times New Roman" w:cs="Times New Roman"/>
        </w:rPr>
        <w:t xml:space="preserve"> T</w:t>
      </w:r>
      <w:r w:rsidRPr="00965D44">
        <w:rPr>
          <w:rFonts w:ascii="Times New Roman" w:hAnsi="Times New Roman" w:cs="Times New Roman"/>
        </w:rPr>
        <w:t>ās</w:t>
      </w:r>
      <w:r w:rsidR="00BC4F80" w:rsidRPr="00965D44">
        <w:rPr>
          <w:rFonts w:ascii="Times New Roman" w:hAnsi="Times New Roman" w:cs="Times New Roman"/>
        </w:rPr>
        <w:t xml:space="preserve"> tiks precizēt</w:t>
      </w:r>
      <w:r w:rsidRPr="00ED43D1">
        <w:rPr>
          <w:rFonts w:ascii="Times New Roman" w:hAnsi="Times New Roman" w:cs="Times New Roman"/>
        </w:rPr>
        <w:t>as</w:t>
      </w:r>
      <w:r w:rsidR="00BC4F80" w:rsidRPr="00965D44">
        <w:rPr>
          <w:rFonts w:ascii="Times New Roman" w:hAnsi="Times New Roman" w:cs="Times New Roman"/>
        </w:rPr>
        <w:t xml:space="preserve">, sagatavojot finanšu un ekonomiskos aprēķinus atbilstoši Ministru kabineta </w:t>
      </w:r>
      <w:r w:rsidRPr="00965D44">
        <w:rPr>
          <w:rFonts w:ascii="Times New Roman" w:hAnsi="Times New Roman" w:cs="Times New Roman"/>
        </w:rPr>
        <w:t>Ministru kabineta</w:t>
      </w:r>
      <w:r w:rsidRPr="00ED43D1">
        <w:rPr>
          <w:rFonts w:ascii="Times New Roman" w:hAnsi="Times New Roman" w:cs="Times New Roman"/>
        </w:rPr>
        <w:t xml:space="preserve"> 2009.gada 6.oktobra </w:t>
      </w:r>
      <w:r w:rsidRPr="00965D44">
        <w:rPr>
          <w:rFonts w:ascii="Times New Roman" w:hAnsi="Times New Roman" w:cs="Times New Roman"/>
        </w:rPr>
        <w:t xml:space="preserve"> noteikum</w:t>
      </w:r>
      <w:r w:rsidRPr="00ED43D1">
        <w:rPr>
          <w:rFonts w:ascii="Times New Roman" w:hAnsi="Times New Roman" w:cs="Times New Roman"/>
        </w:rPr>
        <w:t>u</w:t>
      </w:r>
      <w:r w:rsidRPr="00965D44">
        <w:rPr>
          <w:rFonts w:ascii="Times New Roman" w:hAnsi="Times New Roman" w:cs="Times New Roman"/>
        </w:rPr>
        <w:t xml:space="preserve"> Nr.1152 </w:t>
      </w:r>
      <w:r>
        <w:rPr>
          <w:rFonts w:ascii="Times New Roman" w:hAnsi="Times New Roman" w:cs="Times New Roman"/>
        </w:rPr>
        <w:t>“K</w:t>
      </w:r>
      <w:r w:rsidRPr="00965D44">
        <w:rPr>
          <w:rFonts w:ascii="Times New Roman" w:hAnsi="Times New Roman" w:cs="Times New Roman"/>
        </w:rPr>
        <w:t>ārtība finanšu un ekonomisko aprēķinu veikšanai, publiskās un privātās partnerības līguma veida noteikšanai un atzinuma par finanšu un ekonomiskajiem aprēķiniem sniegšanai</w:t>
      </w:r>
      <w:r>
        <w:rPr>
          <w:rFonts w:ascii="Times New Roman" w:hAnsi="Times New Roman" w:cs="Times New Roman"/>
        </w:rPr>
        <w:t>”.</w:t>
      </w:r>
    </w:p>
    <w:p w:rsidR="005F18C2" w:rsidRPr="00965D44" w:rsidRDefault="005F18C2" w:rsidP="00965D44">
      <w:pPr>
        <w:ind w:left="360"/>
        <w:rPr>
          <w:rFonts w:ascii="Times New Roman" w:hAnsi="Times New Roman" w:cs="Times New Roman"/>
        </w:rPr>
      </w:pPr>
    </w:p>
    <w:p w:rsidR="005F18C2" w:rsidRDefault="005F18C2">
      <w:pPr>
        <w:rPr>
          <w:rFonts w:ascii="Times New Roman" w:hAnsi="Times New Roman" w:cs="Times New Roman"/>
        </w:rPr>
      </w:pPr>
    </w:p>
    <w:p w:rsidR="00E023D2" w:rsidRDefault="00E023D2">
      <w:pPr>
        <w:rPr>
          <w:rFonts w:ascii="Times New Roman" w:hAnsi="Times New Roman" w:cs="Times New Roman"/>
        </w:rPr>
      </w:pPr>
    </w:p>
    <w:p w:rsidR="00E023D2" w:rsidRPr="00E023D2" w:rsidRDefault="00E023D2" w:rsidP="00E023D2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D2">
        <w:rPr>
          <w:rFonts w:ascii="Times New Roman" w:hAnsi="Times New Roman" w:cs="Times New Roman"/>
          <w:sz w:val="28"/>
          <w:szCs w:val="28"/>
        </w:rPr>
        <w:t>Iesniedzējs:</w:t>
      </w:r>
    </w:p>
    <w:p w:rsidR="00E023D2" w:rsidRPr="00E023D2" w:rsidRDefault="00E023D2" w:rsidP="00E023D2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D2">
        <w:rPr>
          <w:rFonts w:ascii="Times New Roman" w:hAnsi="Times New Roman" w:cs="Times New Roman"/>
          <w:sz w:val="28"/>
          <w:szCs w:val="28"/>
        </w:rPr>
        <w:t>Iekšlietu ministrs</w:t>
      </w:r>
      <w:r w:rsidRPr="00E023D2">
        <w:rPr>
          <w:rFonts w:ascii="Times New Roman" w:hAnsi="Times New Roman" w:cs="Times New Roman"/>
          <w:sz w:val="28"/>
          <w:szCs w:val="28"/>
        </w:rPr>
        <w:tab/>
        <w:t xml:space="preserve">        Rihards  Kozlovskis</w:t>
      </w:r>
    </w:p>
    <w:p w:rsidR="00E023D2" w:rsidRPr="00E023D2" w:rsidRDefault="00E023D2" w:rsidP="00E023D2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3D2">
        <w:rPr>
          <w:rFonts w:ascii="Times New Roman" w:hAnsi="Times New Roman" w:cs="Times New Roman"/>
          <w:sz w:val="28"/>
          <w:szCs w:val="28"/>
        </w:rPr>
        <w:t>Vīza:</w:t>
      </w:r>
      <w:r w:rsidR="00323D81">
        <w:rPr>
          <w:rFonts w:ascii="Times New Roman" w:hAnsi="Times New Roman" w:cs="Times New Roman"/>
          <w:sz w:val="28"/>
          <w:szCs w:val="28"/>
        </w:rPr>
        <w:t xml:space="preserve"> </w:t>
      </w:r>
      <w:r w:rsidRPr="00E023D2">
        <w:rPr>
          <w:rFonts w:ascii="Times New Roman" w:hAnsi="Times New Roman" w:cs="Times New Roman"/>
          <w:bCs/>
          <w:sz w:val="28"/>
          <w:szCs w:val="28"/>
        </w:rPr>
        <w:t>valsts sekretāre</w:t>
      </w:r>
      <w:r w:rsidRPr="00E023D2">
        <w:rPr>
          <w:rFonts w:ascii="Times New Roman" w:hAnsi="Times New Roman" w:cs="Times New Roman"/>
          <w:bCs/>
          <w:sz w:val="28"/>
          <w:szCs w:val="28"/>
        </w:rPr>
        <w:tab/>
        <w:t xml:space="preserve">   Ilze Pētersone–Godmane  </w:t>
      </w:r>
      <w:r w:rsidRPr="00E02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3D2" w:rsidRDefault="00E023D2" w:rsidP="00E023D2">
      <w:pPr>
        <w:rPr>
          <w:color w:val="000000"/>
          <w:sz w:val="20"/>
          <w:szCs w:val="20"/>
        </w:rPr>
      </w:pPr>
    </w:p>
    <w:p w:rsidR="00E023D2" w:rsidRPr="00E023D2" w:rsidRDefault="00E023D2" w:rsidP="00E023D2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23D2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E023D2">
        <w:rPr>
          <w:rFonts w:ascii="Times New Roman" w:hAnsi="Times New Roman" w:cs="Times New Roman"/>
          <w:color w:val="000000"/>
          <w:sz w:val="20"/>
          <w:szCs w:val="20"/>
        </w:rPr>
        <w:instrText xml:space="preserve"> DATE  \@ "dd.MM.yyyy. H:mm"  \* MERGEFORMAT </w:instrText>
      </w:r>
      <w:r w:rsidRPr="00E023D2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5E142C">
        <w:rPr>
          <w:rFonts w:ascii="Times New Roman" w:hAnsi="Times New Roman" w:cs="Times New Roman"/>
          <w:noProof/>
          <w:color w:val="000000"/>
          <w:sz w:val="20"/>
          <w:szCs w:val="20"/>
        </w:rPr>
        <w:t>06.04.2017. 9:34</w:t>
      </w:r>
      <w:r w:rsidRPr="00E023D2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E023D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023D2" w:rsidRPr="00E023D2" w:rsidRDefault="00E023D2" w:rsidP="00E023D2">
      <w:pPr>
        <w:spacing w:after="0" w:line="240" w:lineRule="auto"/>
        <w:rPr>
          <w:rFonts w:ascii="Times New Roman" w:hAnsi="Times New Roman" w:cs="Times New Roman"/>
        </w:rPr>
      </w:pPr>
      <w:r w:rsidRPr="00E023D2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E023D2">
        <w:rPr>
          <w:rFonts w:ascii="Times New Roman" w:hAnsi="Times New Roman" w:cs="Times New Roman"/>
          <w:color w:val="000000"/>
          <w:sz w:val="20"/>
          <w:szCs w:val="20"/>
        </w:rPr>
        <w:instrText xml:space="preserve"> NUMWORDS   \* MERGEFORMAT </w:instrText>
      </w:r>
      <w:r w:rsidRPr="00E023D2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295900">
        <w:rPr>
          <w:rFonts w:ascii="Times New Roman" w:hAnsi="Times New Roman" w:cs="Times New Roman"/>
          <w:noProof/>
          <w:color w:val="000000"/>
          <w:sz w:val="20"/>
          <w:szCs w:val="20"/>
        </w:rPr>
        <w:t>565</w:t>
      </w:r>
      <w:r w:rsidRPr="00E023D2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023D2" w:rsidRPr="00E023D2" w:rsidRDefault="00E023D2" w:rsidP="00E023D2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</w:pPr>
      <w:r w:rsidRPr="00E023D2"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  <w:t xml:space="preserve">D.Tola, </w:t>
      </w:r>
      <w:r w:rsidRPr="00E023D2">
        <w:rPr>
          <w:rFonts w:ascii="Times New Roman" w:hAnsi="Times New Roman" w:cs="Times New Roman"/>
          <w:noProof/>
          <w:color w:val="000000"/>
          <w:sz w:val="20"/>
          <w:szCs w:val="20"/>
        </w:rPr>
        <w:t>67829600</w:t>
      </w:r>
    </w:p>
    <w:p w:rsidR="00E023D2" w:rsidRDefault="00D15A29" w:rsidP="005F18C2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</w:pPr>
      <w:hyperlink r:id="rId8" w:history="1">
        <w:r w:rsidR="00E023D2" w:rsidRPr="00E023D2">
          <w:rPr>
            <w:rFonts w:ascii="Times New Roman" w:hAnsi="Times New Roman" w:cs="Times New Roman"/>
            <w:noProof/>
            <w:color w:val="000000"/>
            <w:sz w:val="20"/>
            <w:szCs w:val="20"/>
          </w:rPr>
          <w:t>dace.tola@iem.gov.lv</w:t>
        </w:r>
      </w:hyperlink>
      <w:r w:rsidR="00E023D2" w:rsidRPr="00E023D2"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  <w:t xml:space="preserve"> </w:t>
      </w:r>
    </w:p>
    <w:p w:rsidR="00F71C19" w:rsidRDefault="00F71C19" w:rsidP="005F18C2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  <w:t>A.Strode, 67219602</w:t>
      </w:r>
    </w:p>
    <w:p w:rsidR="00F71C19" w:rsidRPr="00E023D2" w:rsidRDefault="00F71C19" w:rsidP="005F18C2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  <w:t>alda.strode@iem.gov.lv</w:t>
      </w:r>
    </w:p>
    <w:sectPr w:rsidR="00F71C19" w:rsidRPr="00E023D2" w:rsidSect="005E142C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29" w:rsidRDefault="00D15A29" w:rsidP="00C75CA4">
      <w:pPr>
        <w:spacing w:after="0" w:line="240" w:lineRule="auto"/>
      </w:pPr>
      <w:r>
        <w:separator/>
      </w:r>
    </w:p>
  </w:endnote>
  <w:endnote w:type="continuationSeparator" w:id="0">
    <w:p w:rsidR="00D15A29" w:rsidRDefault="00D15A29" w:rsidP="00C7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61" w:rsidRDefault="00BF12A9" w:rsidP="00965D44">
    <w:pPr>
      <w:spacing w:after="0"/>
      <w:jc w:val="both"/>
      <w:rPr>
        <w:rFonts w:ascii="Times New Roma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/>
        <w:sz w:val="20"/>
        <w:szCs w:val="20"/>
        <w:lang w:eastAsia="zh-CN"/>
      </w:rPr>
      <w:t>IEMKZp2_0504</w:t>
    </w:r>
    <w:r w:rsidR="00DE5E61" w:rsidRPr="00965D44">
      <w:rPr>
        <w:rFonts w:ascii="Times New Roman" w:hAnsi="Times New Roman" w:cs="Times New Roman"/>
        <w:sz w:val="20"/>
        <w:szCs w:val="20"/>
        <w:lang w:eastAsia="zh-CN"/>
      </w:rPr>
      <w:t>17_PPP;</w:t>
    </w:r>
    <w:r w:rsidR="00DE5E61">
      <w:t xml:space="preserve"> </w:t>
    </w:r>
    <w:r w:rsidR="00DE5E61">
      <w:rPr>
        <w:rFonts w:ascii="Times New Roman" w:hAnsi="Times New Roman" w:cs="Times New Roman"/>
        <w:sz w:val="20"/>
        <w:szCs w:val="20"/>
        <w:lang w:eastAsia="zh-CN"/>
      </w:rPr>
      <w:t>2.p</w:t>
    </w:r>
    <w:r w:rsidR="00DE5E61" w:rsidRPr="00DB0D3C">
      <w:rPr>
        <w:rFonts w:ascii="Times New Roman" w:hAnsi="Times New Roman" w:cs="Times New Roman"/>
        <w:sz w:val="20"/>
        <w:szCs w:val="20"/>
        <w:lang w:eastAsia="zh-CN"/>
      </w:rPr>
      <w:t>ielikums</w:t>
    </w:r>
    <w:r w:rsidR="00DE5E61">
      <w:rPr>
        <w:rFonts w:ascii="Times New Roman" w:hAnsi="Times New Roman" w:cs="Times New Roman"/>
        <w:sz w:val="20"/>
        <w:szCs w:val="20"/>
        <w:lang w:eastAsia="zh-CN"/>
      </w:rPr>
      <w:t xml:space="preserve"> Konceptuālajam ziņojumam </w:t>
    </w:r>
    <w:r w:rsidR="00DE5E61" w:rsidRPr="002828AC">
      <w:rPr>
        <w:rFonts w:ascii="Times New Roman" w:hAnsi="Times New Roman" w:cs="Times New Roman"/>
        <w:sz w:val="20"/>
        <w:szCs w:val="20"/>
        <w:lang w:eastAsia="zh-CN"/>
      </w:rPr>
      <w:t>“</w:t>
    </w:r>
    <w:r w:rsidR="00DE5E61" w:rsidRPr="00F813C8">
      <w:rPr>
        <w:rFonts w:ascii="Times New Roman" w:hAnsi="Times New Roman" w:cs="Times New Roman"/>
        <w:sz w:val="20"/>
        <w:szCs w:val="20"/>
        <w:lang w:eastAsia="zh-CN"/>
      </w:rPr>
      <w:t>Par jauna vienota valsts iestāžu</w:t>
    </w:r>
    <w:r w:rsidR="00DE5E61">
      <w:rPr>
        <w:rFonts w:ascii="Times New Roman" w:hAnsi="Times New Roman" w:cs="Times New Roman"/>
        <w:sz w:val="20"/>
        <w:szCs w:val="20"/>
        <w:lang w:eastAsia="zh-CN"/>
      </w:rPr>
      <w:t xml:space="preserve"> </w:t>
    </w:r>
    <w:r w:rsidR="00DE5E61" w:rsidRPr="00F813C8">
      <w:rPr>
        <w:rFonts w:ascii="Times New Roman" w:hAnsi="Times New Roman" w:cs="Times New Roman"/>
        <w:sz w:val="20"/>
        <w:szCs w:val="20"/>
        <w:lang w:eastAsia="zh-CN"/>
      </w:rPr>
      <w:t>administratīvā centra Jelgavā, Garozas ielā 31, izveidei izmantojamo finansēšanas modeli”</w:t>
    </w:r>
  </w:p>
  <w:p w:rsidR="00C75CA4" w:rsidRDefault="00C75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29" w:rsidRDefault="00D15A29" w:rsidP="00C75CA4">
      <w:pPr>
        <w:spacing w:after="0" w:line="240" w:lineRule="auto"/>
      </w:pPr>
      <w:r>
        <w:separator/>
      </w:r>
    </w:p>
  </w:footnote>
  <w:footnote w:type="continuationSeparator" w:id="0">
    <w:p w:rsidR="00D15A29" w:rsidRDefault="00D15A29" w:rsidP="00C7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602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E4FDE" w:rsidRPr="005E142C" w:rsidRDefault="00DE4FDE">
        <w:pPr>
          <w:pStyle w:val="Header"/>
          <w:jc w:val="center"/>
          <w:rPr>
            <w:rFonts w:ascii="Times New Roman" w:hAnsi="Times New Roman" w:cs="Times New Roman"/>
          </w:rPr>
        </w:pPr>
        <w:r w:rsidRPr="005E142C">
          <w:rPr>
            <w:rFonts w:ascii="Times New Roman" w:hAnsi="Times New Roman" w:cs="Times New Roman"/>
          </w:rPr>
          <w:fldChar w:fldCharType="begin"/>
        </w:r>
        <w:r w:rsidRPr="005E142C">
          <w:rPr>
            <w:rFonts w:ascii="Times New Roman" w:hAnsi="Times New Roman" w:cs="Times New Roman"/>
          </w:rPr>
          <w:instrText xml:space="preserve"> PAGE   \* MERGEFORMAT </w:instrText>
        </w:r>
        <w:r w:rsidRPr="005E142C">
          <w:rPr>
            <w:rFonts w:ascii="Times New Roman" w:hAnsi="Times New Roman" w:cs="Times New Roman"/>
          </w:rPr>
          <w:fldChar w:fldCharType="separate"/>
        </w:r>
        <w:r w:rsidR="005E142C">
          <w:rPr>
            <w:rFonts w:ascii="Times New Roman" w:hAnsi="Times New Roman" w:cs="Times New Roman"/>
            <w:noProof/>
          </w:rPr>
          <w:t>4</w:t>
        </w:r>
        <w:r w:rsidRPr="005E142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E4FDE" w:rsidRDefault="00DE4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6666D"/>
    <w:multiLevelType w:val="hybridMultilevel"/>
    <w:tmpl w:val="2C22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5E16"/>
    <w:multiLevelType w:val="hybridMultilevel"/>
    <w:tmpl w:val="7528EA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5B"/>
    <w:rsid w:val="000434A1"/>
    <w:rsid w:val="00060800"/>
    <w:rsid w:val="0006720A"/>
    <w:rsid w:val="00070377"/>
    <w:rsid w:val="00073B17"/>
    <w:rsid w:val="000B2F3D"/>
    <w:rsid w:val="000D0F95"/>
    <w:rsid w:val="000F4703"/>
    <w:rsid w:val="00195064"/>
    <w:rsid w:val="00196374"/>
    <w:rsid w:val="001A250C"/>
    <w:rsid w:val="00252983"/>
    <w:rsid w:val="00265E45"/>
    <w:rsid w:val="00295900"/>
    <w:rsid w:val="002C7E1E"/>
    <w:rsid w:val="003143AB"/>
    <w:rsid w:val="00323D81"/>
    <w:rsid w:val="0034088F"/>
    <w:rsid w:val="0038360D"/>
    <w:rsid w:val="003E296E"/>
    <w:rsid w:val="003E2F3A"/>
    <w:rsid w:val="00437CEC"/>
    <w:rsid w:val="004673BA"/>
    <w:rsid w:val="00486655"/>
    <w:rsid w:val="004C1E1A"/>
    <w:rsid w:val="005350E9"/>
    <w:rsid w:val="00550E2F"/>
    <w:rsid w:val="005561E2"/>
    <w:rsid w:val="00564F87"/>
    <w:rsid w:val="005779B2"/>
    <w:rsid w:val="0059306E"/>
    <w:rsid w:val="005A5BF6"/>
    <w:rsid w:val="005C6B09"/>
    <w:rsid w:val="005E142C"/>
    <w:rsid w:val="005E18B9"/>
    <w:rsid w:val="005F18C2"/>
    <w:rsid w:val="0060063E"/>
    <w:rsid w:val="007019F8"/>
    <w:rsid w:val="00703F76"/>
    <w:rsid w:val="00722F47"/>
    <w:rsid w:val="00770300"/>
    <w:rsid w:val="00770934"/>
    <w:rsid w:val="0077398F"/>
    <w:rsid w:val="00792B13"/>
    <w:rsid w:val="007D1266"/>
    <w:rsid w:val="007F761F"/>
    <w:rsid w:val="00840809"/>
    <w:rsid w:val="00896B6F"/>
    <w:rsid w:val="008D18E0"/>
    <w:rsid w:val="008D70F8"/>
    <w:rsid w:val="0093110C"/>
    <w:rsid w:val="00965D44"/>
    <w:rsid w:val="00993407"/>
    <w:rsid w:val="009B52A5"/>
    <w:rsid w:val="009C295F"/>
    <w:rsid w:val="009D05FD"/>
    <w:rsid w:val="00A850EC"/>
    <w:rsid w:val="00AC4D6F"/>
    <w:rsid w:val="00AF1C62"/>
    <w:rsid w:val="00AF4EE8"/>
    <w:rsid w:val="00B444C4"/>
    <w:rsid w:val="00B53DFE"/>
    <w:rsid w:val="00B935A4"/>
    <w:rsid w:val="00BC4F80"/>
    <w:rsid w:val="00BF12A9"/>
    <w:rsid w:val="00BF7D09"/>
    <w:rsid w:val="00C0493C"/>
    <w:rsid w:val="00C1371F"/>
    <w:rsid w:val="00C16C7B"/>
    <w:rsid w:val="00C51EF1"/>
    <w:rsid w:val="00C65619"/>
    <w:rsid w:val="00C75CA4"/>
    <w:rsid w:val="00CA7450"/>
    <w:rsid w:val="00CE4840"/>
    <w:rsid w:val="00D15A29"/>
    <w:rsid w:val="00D402E6"/>
    <w:rsid w:val="00DB645B"/>
    <w:rsid w:val="00DD458A"/>
    <w:rsid w:val="00DE4FDE"/>
    <w:rsid w:val="00DE5E61"/>
    <w:rsid w:val="00DF739D"/>
    <w:rsid w:val="00E023D2"/>
    <w:rsid w:val="00E23405"/>
    <w:rsid w:val="00E239EE"/>
    <w:rsid w:val="00E4572C"/>
    <w:rsid w:val="00EC4C54"/>
    <w:rsid w:val="00ED43D1"/>
    <w:rsid w:val="00F50BEC"/>
    <w:rsid w:val="00F71C19"/>
    <w:rsid w:val="00F81FAD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5F49F-E465-4220-9175-33C36652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A4"/>
  </w:style>
  <w:style w:type="paragraph" w:styleId="Footer">
    <w:name w:val="footer"/>
    <w:basedOn w:val="Normal"/>
    <w:link w:val="FooterChar"/>
    <w:uiPriority w:val="99"/>
    <w:unhideWhenUsed/>
    <w:rsid w:val="00C75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A4"/>
  </w:style>
  <w:style w:type="paragraph" w:customStyle="1" w:styleId="tvhtml">
    <w:name w:val="tv_html"/>
    <w:basedOn w:val="Normal"/>
    <w:rsid w:val="00CA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4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47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tola@i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6830-E9C2-4752-BE7B-88334C6E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2915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Tola</dc:creator>
  <cp:keywords/>
  <dc:description/>
  <cp:lastModifiedBy>Ieva Potjomkina</cp:lastModifiedBy>
  <cp:revision>31</cp:revision>
  <cp:lastPrinted>2017-02-28T12:35:00Z</cp:lastPrinted>
  <dcterms:created xsi:type="dcterms:W3CDTF">2017-03-23T13:24:00Z</dcterms:created>
  <dcterms:modified xsi:type="dcterms:W3CDTF">2017-04-06T06:35:00Z</dcterms:modified>
</cp:coreProperties>
</file>