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CBB5" w14:textId="19FF480A" w:rsidR="00516DB7" w:rsidRPr="005070AF" w:rsidRDefault="00516DB7" w:rsidP="004C75F6">
      <w:pPr>
        <w:pStyle w:val="H4"/>
        <w:spacing w:after="0"/>
        <w:jc w:val="both"/>
      </w:pPr>
    </w:p>
    <w:p w14:paraId="6066E811" w14:textId="77777777" w:rsidR="00726E96" w:rsidRDefault="00726E96" w:rsidP="004C75F6">
      <w:pPr>
        <w:pStyle w:val="H4"/>
        <w:spacing w:after="0"/>
        <w:jc w:val="left"/>
        <w:rPr>
          <w:b w:val="0"/>
          <w:bCs/>
        </w:rPr>
      </w:pPr>
    </w:p>
    <w:p w14:paraId="4A76C937" w14:textId="77777777" w:rsidR="004B7359" w:rsidRPr="004B7359" w:rsidRDefault="004B7359" w:rsidP="004C75F6">
      <w:pPr>
        <w:pStyle w:val="H4"/>
        <w:spacing w:after="0"/>
        <w:jc w:val="left"/>
        <w:rPr>
          <w:b w:val="0"/>
          <w:bCs/>
          <w:sz w:val="32"/>
        </w:rPr>
      </w:pPr>
    </w:p>
    <w:p w14:paraId="13668B5B" w14:textId="76AF9F14" w:rsidR="004B7359" w:rsidRPr="00693240" w:rsidRDefault="004B7359" w:rsidP="004C75F6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5FFCD934" w14:textId="77777777" w:rsidR="004B7359" w:rsidRPr="00693240" w:rsidRDefault="004B7359" w:rsidP="004C75F6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6066E814" w14:textId="77777777" w:rsidR="003F528F" w:rsidRDefault="003F528F" w:rsidP="004C75F6">
      <w:pPr>
        <w:jc w:val="center"/>
        <w:rPr>
          <w:b/>
          <w:sz w:val="28"/>
          <w:szCs w:val="28"/>
        </w:rPr>
      </w:pPr>
    </w:p>
    <w:p w14:paraId="6066E815" w14:textId="77777777" w:rsidR="002336B8" w:rsidRDefault="003F528F" w:rsidP="004C75F6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r w:rsidRPr="003F528F">
        <w:rPr>
          <w:b/>
          <w:sz w:val="28"/>
          <w:szCs w:val="28"/>
        </w:rPr>
        <w:t>Par finanšu līdzekļu piešķiršan</w:t>
      </w:r>
      <w:r>
        <w:rPr>
          <w:b/>
          <w:sz w:val="28"/>
          <w:szCs w:val="28"/>
        </w:rPr>
        <w:t xml:space="preserve">u no valsts budžeta programmas </w:t>
      </w:r>
    </w:p>
    <w:p w14:paraId="6066E818" w14:textId="1D7BC62E" w:rsidR="00A46BCA" w:rsidRPr="002336B8" w:rsidRDefault="004B7359" w:rsidP="004C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F528F" w:rsidRPr="003F528F">
        <w:rPr>
          <w:b/>
          <w:sz w:val="28"/>
          <w:szCs w:val="28"/>
        </w:rPr>
        <w:t>Lī</w:t>
      </w:r>
      <w:r w:rsidR="003F528F">
        <w:rPr>
          <w:b/>
          <w:sz w:val="28"/>
          <w:szCs w:val="28"/>
        </w:rPr>
        <w:t>d</w:t>
      </w:r>
      <w:r w:rsidR="00904AAC">
        <w:rPr>
          <w:b/>
          <w:sz w:val="28"/>
          <w:szCs w:val="28"/>
        </w:rPr>
        <w:t>zekļi neparedzētiem gadījumiem</w:t>
      </w:r>
      <w:r>
        <w:rPr>
          <w:b/>
          <w:sz w:val="28"/>
          <w:szCs w:val="28"/>
        </w:rPr>
        <w:t>"</w:t>
      </w:r>
      <w:r w:rsidR="003F528F">
        <w:rPr>
          <w:b/>
          <w:sz w:val="28"/>
          <w:szCs w:val="28"/>
        </w:rPr>
        <w:t xml:space="preserve"> </w:t>
      </w:r>
      <w:r w:rsidR="0010257D">
        <w:rPr>
          <w:b/>
          <w:sz w:val="28"/>
          <w:szCs w:val="28"/>
        </w:rPr>
        <w:t xml:space="preserve">pirmpirkuma tiesību izmantošanai </w:t>
      </w:r>
      <w:r w:rsidR="0010257D">
        <w:rPr>
          <w:b/>
          <w:sz w:val="28"/>
          <w:szCs w:val="28"/>
        </w:rPr>
        <w:t xml:space="preserve">uz </w:t>
      </w:r>
      <w:r w:rsidR="002336B8" w:rsidRPr="002336B8">
        <w:rPr>
          <w:b/>
          <w:sz w:val="28"/>
          <w:szCs w:val="28"/>
        </w:rPr>
        <w:t>valsts nozīmes arhitektūras pieminek</w:t>
      </w:r>
      <w:r w:rsidR="004C75F6">
        <w:rPr>
          <w:b/>
          <w:sz w:val="28"/>
          <w:szCs w:val="28"/>
        </w:rPr>
        <w:t xml:space="preserve">ļa </w:t>
      </w:r>
      <w:r>
        <w:rPr>
          <w:b/>
          <w:sz w:val="28"/>
          <w:szCs w:val="28"/>
        </w:rPr>
        <w:t>"</w:t>
      </w:r>
      <w:r w:rsidR="00184574">
        <w:rPr>
          <w:b/>
          <w:sz w:val="28"/>
          <w:szCs w:val="28"/>
        </w:rPr>
        <w:t>Dārzu un parku</w:t>
      </w:r>
      <w:r w:rsidR="002336B8" w:rsidRPr="002336B8">
        <w:rPr>
          <w:b/>
          <w:sz w:val="28"/>
          <w:szCs w:val="28"/>
        </w:rPr>
        <w:t xml:space="preserve"> arhitektūras ansamblis</w:t>
      </w:r>
      <w:r w:rsidR="002336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2336B8" w:rsidRPr="002336B8">
        <w:rPr>
          <w:b/>
          <w:sz w:val="28"/>
          <w:szCs w:val="28"/>
        </w:rPr>
        <w:t>Lielie</w:t>
      </w:r>
      <w:r w:rsidR="002336B8">
        <w:rPr>
          <w:b/>
          <w:sz w:val="28"/>
          <w:szCs w:val="28"/>
        </w:rPr>
        <w:t xml:space="preserve"> kapi</w:t>
      </w:r>
      <w:r>
        <w:rPr>
          <w:b/>
          <w:sz w:val="28"/>
          <w:szCs w:val="28"/>
        </w:rPr>
        <w:t>"</w:t>
      </w:r>
      <w:r w:rsidR="002336B8">
        <w:rPr>
          <w:b/>
          <w:sz w:val="28"/>
          <w:szCs w:val="28"/>
        </w:rPr>
        <w:t xml:space="preserve"> ar memoriālajām celtnēm</w:t>
      </w:r>
      <w:r>
        <w:rPr>
          <w:b/>
          <w:sz w:val="28"/>
          <w:szCs w:val="28"/>
        </w:rPr>
        <w:t>"</w:t>
      </w:r>
      <w:r w:rsidR="004C75F6">
        <w:rPr>
          <w:b/>
          <w:sz w:val="28"/>
          <w:szCs w:val="28"/>
        </w:rPr>
        <w:t xml:space="preserve"> </w:t>
      </w:r>
    </w:p>
    <w:bookmarkEnd w:id="0"/>
    <w:bookmarkEnd w:id="1"/>
    <w:p w14:paraId="6066E819" w14:textId="77777777" w:rsidR="00904AAC" w:rsidRDefault="00904AAC" w:rsidP="004C75F6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66E81A" w14:textId="1D469848" w:rsidR="00904AAC" w:rsidRPr="00331612" w:rsidRDefault="004C75F6" w:rsidP="004C75F6">
      <w:pPr>
        <w:pStyle w:val="Paraststmeklis1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1. 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Finanšu ministrijai no valsts budžeta programmas 02.00.00 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FD2F50" w:rsidRPr="00331612">
        <w:rPr>
          <w:rFonts w:ascii="Times New Roman" w:hAnsi="Times New Roman"/>
          <w:bCs/>
          <w:sz w:val="28"/>
          <w:szCs w:val="28"/>
        </w:rPr>
        <w:t>Līdzekļi neparedzētiem gadījumiem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piešķirt Kultūras m</w:t>
      </w:r>
      <w:r w:rsidR="00904AAC" w:rsidRPr="00331612">
        <w:rPr>
          <w:rFonts w:ascii="Times New Roman" w:hAnsi="Times New Roman"/>
          <w:bCs/>
          <w:sz w:val="28"/>
          <w:szCs w:val="28"/>
        </w:rPr>
        <w:t>inistrijai finansējumu 372 44</w:t>
      </w:r>
      <w:r w:rsidR="0013138A" w:rsidRPr="0033161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FD2F50" w:rsidRPr="00331612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FD2F50" w:rsidRPr="00331612">
        <w:rPr>
          <w:rFonts w:ascii="Times New Roman" w:hAnsi="Times New Roman"/>
          <w:bCs/>
          <w:sz w:val="28"/>
          <w:szCs w:val="28"/>
        </w:rPr>
        <w:t xml:space="preserve"> apmērā pārskaitīšanai Valsts kultūras pieminekļu aizsardzības inspekcijai</w:t>
      </w:r>
      <w:r>
        <w:rPr>
          <w:rFonts w:ascii="Times New Roman" w:hAnsi="Times New Roman"/>
          <w:bCs/>
          <w:sz w:val="28"/>
          <w:szCs w:val="28"/>
        </w:rPr>
        <w:t>, lai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Ministru kabineta 2011.</w:t>
      </w:r>
      <w:r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gada 5.</w:t>
      </w:r>
      <w:r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jūlija noteikumos Nr.</w:t>
      </w:r>
      <w:r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534 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FD2F50" w:rsidRPr="00331612">
        <w:rPr>
          <w:rFonts w:ascii="Times New Roman" w:hAnsi="Times New Roman"/>
          <w:bCs/>
          <w:sz w:val="28"/>
          <w:szCs w:val="28"/>
        </w:rPr>
        <w:t>Noteikumi par valsts nozīmes kultūras pieminekļu pirmpirkuma tiesību izmantošanas kārtību un termiņiem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noteiktajā kārtībā </w:t>
      </w:r>
      <w:r>
        <w:rPr>
          <w:rFonts w:ascii="Times New Roman" w:hAnsi="Times New Roman"/>
          <w:bCs/>
          <w:sz w:val="28"/>
          <w:szCs w:val="28"/>
        </w:rPr>
        <w:t xml:space="preserve">izmantotu </w:t>
      </w:r>
      <w:r w:rsidRPr="00331612">
        <w:rPr>
          <w:rFonts w:ascii="Times New Roman" w:hAnsi="Times New Roman"/>
          <w:bCs/>
          <w:sz w:val="28"/>
          <w:szCs w:val="28"/>
        </w:rPr>
        <w:t>valsts pirmpirkuma tiesīb</w:t>
      </w:r>
      <w:r>
        <w:rPr>
          <w:rFonts w:ascii="Times New Roman" w:hAnsi="Times New Roman"/>
          <w:bCs/>
          <w:sz w:val="28"/>
          <w:szCs w:val="28"/>
        </w:rPr>
        <w:t>as</w:t>
      </w:r>
      <w:r w:rsidRPr="00331612">
        <w:rPr>
          <w:rFonts w:ascii="Times New Roman" w:hAnsi="Times New Roman"/>
          <w:bCs/>
          <w:sz w:val="28"/>
          <w:szCs w:val="28"/>
        </w:rPr>
        <w:t xml:space="preserve"> 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uz </w:t>
      </w:r>
      <w:r w:rsidR="0010257D">
        <w:rPr>
          <w:rFonts w:ascii="Times New Roman" w:hAnsi="Times New Roman"/>
          <w:bCs/>
          <w:sz w:val="28"/>
          <w:szCs w:val="28"/>
        </w:rPr>
        <w:t xml:space="preserve">šādiem </w:t>
      </w:r>
      <w:r w:rsidR="00DA64C9" w:rsidRPr="00331612">
        <w:rPr>
          <w:rFonts w:ascii="Times New Roman" w:hAnsi="Times New Roman"/>
          <w:sz w:val="28"/>
          <w:szCs w:val="28"/>
        </w:rPr>
        <w:t xml:space="preserve">valsts nozīmes arhitektūras </w:t>
      </w:r>
      <w:r w:rsidR="00B444A1" w:rsidRPr="00331612">
        <w:rPr>
          <w:rFonts w:ascii="Times New Roman" w:hAnsi="Times New Roman"/>
          <w:sz w:val="28"/>
          <w:szCs w:val="28"/>
        </w:rPr>
        <w:t xml:space="preserve">pieminekļa </w:t>
      </w:r>
      <w:r w:rsidR="004B7359">
        <w:rPr>
          <w:rFonts w:ascii="Times New Roman" w:hAnsi="Times New Roman"/>
          <w:sz w:val="28"/>
          <w:szCs w:val="28"/>
        </w:rPr>
        <w:t>"</w:t>
      </w:r>
      <w:r w:rsidR="00DA64C9" w:rsidRPr="00331612">
        <w:rPr>
          <w:rFonts w:ascii="Times New Roman" w:hAnsi="Times New Roman"/>
          <w:sz w:val="28"/>
          <w:szCs w:val="28"/>
        </w:rPr>
        <w:t xml:space="preserve">Dārzu un </w:t>
      </w:r>
      <w:r w:rsidR="006A37B8" w:rsidRPr="00331612">
        <w:rPr>
          <w:rFonts w:ascii="Times New Roman" w:hAnsi="Times New Roman"/>
          <w:sz w:val="28"/>
          <w:szCs w:val="28"/>
        </w:rPr>
        <w:t xml:space="preserve">parku </w:t>
      </w:r>
      <w:r w:rsidR="00DA64C9" w:rsidRPr="00331612">
        <w:rPr>
          <w:rFonts w:ascii="Times New Roman" w:hAnsi="Times New Roman"/>
          <w:sz w:val="28"/>
          <w:szCs w:val="28"/>
        </w:rPr>
        <w:t xml:space="preserve">arhitektūras ansamblis </w:t>
      </w:r>
      <w:r w:rsidR="004B7359">
        <w:rPr>
          <w:rFonts w:ascii="Times New Roman" w:hAnsi="Times New Roman"/>
          <w:sz w:val="28"/>
          <w:szCs w:val="28"/>
        </w:rPr>
        <w:t>"</w:t>
      </w:r>
      <w:r w:rsidR="00DA64C9" w:rsidRPr="00331612">
        <w:rPr>
          <w:rFonts w:ascii="Times New Roman" w:hAnsi="Times New Roman"/>
          <w:sz w:val="28"/>
          <w:szCs w:val="28"/>
        </w:rPr>
        <w:t>Lielie kapi</w:t>
      </w:r>
      <w:r w:rsidR="004B7359">
        <w:rPr>
          <w:rFonts w:ascii="Times New Roman" w:hAnsi="Times New Roman"/>
          <w:sz w:val="28"/>
          <w:szCs w:val="28"/>
        </w:rPr>
        <w:t>"</w:t>
      </w:r>
      <w:r w:rsidR="00DA64C9" w:rsidRPr="00331612">
        <w:rPr>
          <w:rFonts w:ascii="Times New Roman" w:hAnsi="Times New Roman"/>
          <w:sz w:val="28"/>
          <w:szCs w:val="28"/>
        </w:rPr>
        <w:t xml:space="preserve"> ar memoriālajām celtnēm</w:t>
      </w:r>
      <w:r w:rsidR="004B7359">
        <w:rPr>
          <w:rFonts w:ascii="Times New Roman" w:hAnsi="Times New Roman"/>
          <w:sz w:val="28"/>
          <w:szCs w:val="28"/>
        </w:rPr>
        <w:t>"</w:t>
      </w:r>
      <w:r w:rsidR="00B444A1" w:rsidRPr="00331612">
        <w:rPr>
          <w:rFonts w:ascii="Times New Roman" w:hAnsi="Times New Roman"/>
          <w:sz w:val="28"/>
          <w:szCs w:val="28"/>
        </w:rPr>
        <w:t xml:space="preserve"> sastāvā ietilpstošajiem nekustamajiem īpašumiem</w:t>
      </w:r>
      <w:r w:rsidR="00904AAC" w:rsidRPr="00331612">
        <w:rPr>
          <w:rFonts w:ascii="Times New Roman" w:hAnsi="Times New Roman"/>
          <w:bCs/>
          <w:sz w:val="28"/>
          <w:szCs w:val="28"/>
        </w:rPr>
        <w:t>:</w:t>
      </w:r>
    </w:p>
    <w:p w14:paraId="6066E81B" w14:textId="20D1B40D" w:rsidR="00904AAC" w:rsidRPr="00331612" w:rsidRDefault="004C75F6" w:rsidP="004C75F6">
      <w:pPr>
        <w:pStyle w:val="Paraststmeklis1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1.1. </w:t>
      </w:r>
      <w:r w:rsidR="0010257D">
        <w:rPr>
          <w:rFonts w:ascii="Times New Roman" w:hAnsi="Times New Roman"/>
          <w:bCs/>
          <w:sz w:val="28"/>
          <w:szCs w:val="28"/>
        </w:rPr>
        <w:t>nekustamo īpašumu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</w:t>
      </w:r>
      <w:r w:rsidR="003F528F" w:rsidRPr="00331612">
        <w:rPr>
          <w:rFonts w:ascii="Times New Roman" w:hAnsi="Times New Roman"/>
          <w:bCs/>
          <w:sz w:val="28"/>
          <w:szCs w:val="28"/>
        </w:rPr>
        <w:t>(</w:t>
      </w:r>
      <w:r w:rsidR="00516DB7">
        <w:rPr>
          <w:rFonts w:ascii="Times New Roman" w:hAnsi="Times New Roman"/>
          <w:bCs/>
          <w:sz w:val="28"/>
          <w:szCs w:val="28"/>
        </w:rPr>
        <w:t xml:space="preserve">nekustamā īpašuma </w:t>
      </w:r>
      <w:r w:rsidR="00FD2F50" w:rsidRPr="00331612">
        <w:rPr>
          <w:rFonts w:ascii="Times New Roman" w:hAnsi="Times New Roman"/>
          <w:bCs/>
          <w:sz w:val="28"/>
          <w:szCs w:val="28"/>
        </w:rPr>
        <w:t>kadastra Nr. 0100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026</w:t>
      </w:r>
      <w:r w:rsidR="0010257D">
        <w:rPr>
          <w:rFonts w:ascii="Times New Roman" w:hAnsi="Times New Roman"/>
          <w:bCs/>
          <w:sz w:val="28"/>
          <w:szCs w:val="28"/>
        </w:rPr>
        <w:t xml:space="preserve"> 0020) – </w:t>
      </w:r>
      <w:r w:rsidR="00FD2F50" w:rsidRPr="00331612">
        <w:rPr>
          <w:rFonts w:ascii="Times New Roman" w:hAnsi="Times New Roman"/>
          <w:bCs/>
          <w:sz w:val="28"/>
          <w:szCs w:val="28"/>
        </w:rPr>
        <w:t>zemes</w:t>
      </w:r>
      <w:r w:rsidR="00516DB7">
        <w:rPr>
          <w:rFonts w:ascii="Times New Roman" w:hAnsi="Times New Roman"/>
          <w:bCs/>
          <w:sz w:val="28"/>
          <w:szCs w:val="28"/>
        </w:rPr>
        <w:t xml:space="preserve"> vienīb</w:t>
      </w:r>
      <w:r w:rsidR="0010257D">
        <w:rPr>
          <w:rFonts w:ascii="Times New Roman" w:hAnsi="Times New Roman"/>
          <w:bCs/>
          <w:sz w:val="28"/>
          <w:szCs w:val="28"/>
        </w:rPr>
        <w:t>u</w:t>
      </w:r>
      <w:r w:rsidR="00516DB7">
        <w:rPr>
          <w:rFonts w:ascii="Times New Roman" w:hAnsi="Times New Roman"/>
          <w:bCs/>
          <w:sz w:val="28"/>
          <w:szCs w:val="28"/>
        </w:rPr>
        <w:t xml:space="preserve"> </w:t>
      </w:r>
      <w:r w:rsidR="00FD2F50" w:rsidRPr="00331612">
        <w:rPr>
          <w:rFonts w:ascii="Times New Roman" w:hAnsi="Times New Roman"/>
          <w:bCs/>
          <w:sz w:val="28"/>
          <w:szCs w:val="28"/>
        </w:rPr>
        <w:t>229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797 m</w:t>
      </w:r>
      <w:r w:rsidR="00FD2F50" w:rsidRPr="00331612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platībā (</w:t>
      </w:r>
      <w:r w:rsidR="00516DB7" w:rsidRPr="00331612">
        <w:rPr>
          <w:rFonts w:ascii="Times New Roman" w:hAnsi="Times New Roman"/>
          <w:bCs/>
          <w:sz w:val="28"/>
          <w:szCs w:val="28"/>
        </w:rPr>
        <w:t>zemes</w:t>
      </w:r>
      <w:r w:rsidR="00516DB7">
        <w:rPr>
          <w:rFonts w:ascii="Times New Roman" w:hAnsi="Times New Roman"/>
          <w:bCs/>
          <w:sz w:val="28"/>
          <w:szCs w:val="28"/>
        </w:rPr>
        <w:t xml:space="preserve"> vienības </w:t>
      </w:r>
      <w:r w:rsidR="00FD2F50" w:rsidRPr="00331612">
        <w:rPr>
          <w:rFonts w:ascii="Times New Roman" w:hAnsi="Times New Roman"/>
          <w:bCs/>
          <w:sz w:val="28"/>
          <w:szCs w:val="28"/>
        </w:rPr>
        <w:t>kadastra apzīmējums 0100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026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0020) un tr</w:t>
      </w:r>
      <w:r w:rsidR="0010257D">
        <w:rPr>
          <w:rFonts w:ascii="Times New Roman" w:hAnsi="Times New Roman"/>
          <w:bCs/>
          <w:sz w:val="28"/>
          <w:szCs w:val="28"/>
        </w:rPr>
        <w:t>im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būvēm (</w:t>
      </w:r>
      <w:r w:rsidR="00516DB7">
        <w:rPr>
          <w:rFonts w:ascii="Times New Roman" w:hAnsi="Times New Roman"/>
          <w:bCs/>
          <w:sz w:val="28"/>
          <w:szCs w:val="28"/>
        </w:rPr>
        <w:t xml:space="preserve">būvju </w:t>
      </w:r>
      <w:r w:rsidR="00FD2F50" w:rsidRPr="00331612">
        <w:rPr>
          <w:rFonts w:ascii="Times New Roman" w:hAnsi="Times New Roman"/>
          <w:bCs/>
          <w:sz w:val="28"/>
          <w:szCs w:val="28"/>
        </w:rPr>
        <w:t>kadastra apzīmējumi 0100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026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0020</w:t>
      </w:r>
      <w:r w:rsidR="0010257D">
        <w:rPr>
          <w:rFonts w:ascii="Times New Roman" w:hAnsi="Times New Roman"/>
          <w:bCs/>
          <w:sz w:val="28"/>
          <w:szCs w:val="28"/>
        </w:rPr>
        <w:t> 001,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0100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</w:t>
      </w:r>
      <w:r w:rsidR="00904AAC" w:rsidRPr="00331612">
        <w:rPr>
          <w:rFonts w:ascii="Times New Roman" w:hAnsi="Times New Roman"/>
          <w:bCs/>
          <w:sz w:val="28"/>
          <w:szCs w:val="28"/>
        </w:rPr>
        <w:t>26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904AAC" w:rsidRPr="00331612">
        <w:rPr>
          <w:rFonts w:ascii="Times New Roman" w:hAnsi="Times New Roman"/>
          <w:bCs/>
          <w:sz w:val="28"/>
          <w:szCs w:val="28"/>
        </w:rPr>
        <w:t>0020</w:t>
      </w:r>
      <w:r w:rsidR="0010257D">
        <w:rPr>
          <w:rFonts w:ascii="Times New Roman" w:hAnsi="Times New Roman"/>
          <w:bCs/>
          <w:sz w:val="28"/>
          <w:szCs w:val="28"/>
        </w:rPr>
        <w:t> 002 un 0100 026 0020 005) –</w:t>
      </w:r>
      <w:r w:rsidR="0010257D" w:rsidRPr="0010257D">
        <w:rPr>
          <w:rFonts w:ascii="Times New Roman" w:hAnsi="Times New Roman"/>
          <w:bCs/>
          <w:sz w:val="28"/>
          <w:szCs w:val="28"/>
        </w:rPr>
        <w:t xml:space="preserve"> </w:t>
      </w:r>
      <w:r w:rsidR="0010257D" w:rsidRPr="00331612">
        <w:rPr>
          <w:rFonts w:ascii="Times New Roman" w:hAnsi="Times New Roman"/>
          <w:bCs/>
          <w:sz w:val="28"/>
          <w:szCs w:val="28"/>
        </w:rPr>
        <w:t>Klusajā ielā 2, Rīgā</w:t>
      </w:r>
      <w:r w:rsidR="0010257D">
        <w:rPr>
          <w:rFonts w:ascii="Times New Roman" w:hAnsi="Times New Roman"/>
          <w:bCs/>
          <w:sz w:val="28"/>
          <w:szCs w:val="28"/>
        </w:rPr>
        <w:t>;</w:t>
      </w:r>
    </w:p>
    <w:p w14:paraId="6066E81C" w14:textId="5D505D92" w:rsidR="000E1861" w:rsidRPr="00331612" w:rsidRDefault="004C75F6" w:rsidP="004C75F6">
      <w:pPr>
        <w:pStyle w:val="Paraststmeklis1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="0010257D">
        <w:rPr>
          <w:rFonts w:ascii="Times New Roman" w:hAnsi="Times New Roman"/>
          <w:bCs/>
          <w:sz w:val="28"/>
          <w:szCs w:val="28"/>
        </w:rPr>
        <w:t xml:space="preserve"> nekustamo īpašumu </w:t>
      </w:r>
      <w:r w:rsidR="00FD2F50" w:rsidRPr="00331612">
        <w:rPr>
          <w:rFonts w:ascii="Times New Roman" w:hAnsi="Times New Roman"/>
          <w:bCs/>
          <w:sz w:val="28"/>
          <w:szCs w:val="28"/>
        </w:rPr>
        <w:t>(</w:t>
      </w:r>
      <w:r w:rsidR="00516DB7">
        <w:rPr>
          <w:rFonts w:ascii="Times New Roman" w:hAnsi="Times New Roman"/>
          <w:bCs/>
          <w:sz w:val="28"/>
          <w:szCs w:val="28"/>
        </w:rPr>
        <w:t xml:space="preserve">nekustamā īpašuma </w:t>
      </w:r>
      <w:r w:rsidR="00FD2F50" w:rsidRPr="00331612">
        <w:rPr>
          <w:rFonts w:ascii="Times New Roman" w:hAnsi="Times New Roman"/>
          <w:bCs/>
          <w:sz w:val="28"/>
          <w:szCs w:val="28"/>
        </w:rPr>
        <w:t>kadastra Nr.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0100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026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0023)</w:t>
      </w:r>
      <w:r w:rsidR="0010257D">
        <w:rPr>
          <w:rFonts w:ascii="Times New Roman" w:hAnsi="Times New Roman"/>
          <w:bCs/>
          <w:sz w:val="28"/>
          <w:szCs w:val="28"/>
        </w:rPr>
        <w:t xml:space="preserve"> –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zemes</w:t>
      </w:r>
      <w:r w:rsidR="00516DB7">
        <w:rPr>
          <w:rFonts w:ascii="Times New Roman" w:hAnsi="Times New Roman"/>
          <w:bCs/>
          <w:sz w:val="28"/>
          <w:szCs w:val="28"/>
        </w:rPr>
        <w:t xml:space="preserve"> vienīb</w:t>
      </w:r>
      <w:r w:rsidR="0010257D">
        <w:rPr>
          <w:rFonts w:ascii="Times New Roman" w:hAnsi="Times New Roman"/>
          <w:bCs/>
          <w:sz w:val="28"/>
          <w:szCs w:val="28"/>
        </w:rPr>
        <w:t>u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28 992 m</w:t>
      </w:r>
      <w:r w:rsidR="00FD2F50" w:rsidRPr="00331612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platībā (</w:t>
      </w:r>
      <w:r w:rsidR="00516DB7" w:rsidRPr="00331612">
        <w:rPr>
          <w:rFonts w:ascii="Times New Roman" w:hAnsi="Times New Roman"/>
          <w:bCs/>
          <w:sz w:val="28"/>
          <w:szCs w:val="28"/>
        </w:rPr>
        <w:t>zemes</w:t>
      </w:r>
      <w:r w:rsidR="00516DB7">
        <w:rPr>
          <w:rFonts w:ascii="Times New Roman" w:hAnsi="Times New Roman"/>
          <w:bCs/>
          <w:sz w:val="28"/>
          <w:szCs w:val="28"/>
        </w:rPr>
        <w:t xml:space="preserve"> vienības </w:t>
      </w:r>
      <w:r w:rsidR="00FD2F50" w:rsidRPr="00331612">
        <w:rPr>
          <w:rFonts w:ascii="Times New Roman" w:hAnsi="Times New Roman"/>
          <w:bCs/>
          <w:sz w:val="28"/>
          <w:szCs w:val="28"/>
        </w:rPr>
        <w:t>kadastra apzīmējums 0100 026 0023)</w:t>
      </w:r>
      <w:r w:rsidR="0010257D">
        <w:rPr>
          <w:rFonts w:ascii="Times New Roman" w:hAnsi="Times New Roman"/>
          <w:sz w:val="28"/>
          <w:szCs w:val="28"/>
        </w:rPr>
        <w:t xml:space="preserve"> – </w:t>
      </w:r>
      <w:r w:rsidR="0010257D" w:rsidRPr="00331612">
        <w:rPr>
          <w:rFonts w:ascii="Times New Roman" w:hAnsi="Times New Roman"/>
          <w:bCs/>
          <w:sz w:val="28"/>
          <w:szCs w:val="28"/>
        </w:rPr>
        <w:t xml:space="preserve">Senču ielā, Miera ielā </w:t>
      </w:r>
      <w:r w:rsidR="0010257D">
        <w:rPr>
          <w:rFonts w:ascii="Times New Roman" w:hAnsi="Times New Roman"/>
          <w:bCs/>
          <w:sz w:val="28"/>
          <w:szCs w:val="28"/>
        </w:rPr>
        <w:t xml:space="preserve">un </w:t>
      </w:r>
      <w:r w:rsidR="0010257D" w:rsidRPr="00331612">
        <w:rPr>
          <w:rFonts w:ascii="Times New Roman" w:hAnsi="Times New Roman"/>
          <w:bCs/>
          <w:sz w:val="28"/>
          <w:szCs w:val="28"/>
        </w:rPr>
        <w:t>Mēness ielā, Rīgā</w:t>
      </w:r>
      <w:r w:rsidR="0010257D">
        <w:rPr>
          <w:rFonts w:ascii="Times New Roman" w:hAnsi="Times New Roman"/>
          <w:bCs/>
          <w:sz w:val="28"/>
          <w:szCs w:val="28"/>
        </w:rPr>
        <w:t>;</w:t>
      </w:r>
    </w:p>
    <w:p w14:paraId="6066E81D" w14:textId="03695ACF" w:rsidR="00FD2F50" w:rsidRDefault="004C75F6" w:rsidP="004C75F6">
      <w:pPr>
        <w:pStyle w:val="Paraststmeklis1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1.3. </w:t>
      </w:r>
      <w:r w:rsidR="0010257D">
        <w:rPr>
          <w:rFonts w:ascii="Times New Roman" w:hAnsi="Times New Roman"/>
          <w:bCs/>
          <w:sz w:val="28"/>
          <w:szCs w:val="28"/>
        </w:rPr>
        <w:t>nekustamo īpašumu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(</w:t>
      </w:r>
      <w:r w:rsidR="00516DB7">
        <w:rPr>
          <w:rFonts w:ascii="Times New Roman" w:hAnsi="Times New Roman"/>
          <w:bCs/>
          <w:sz w:val="28"/>
          <w:szCs w:val="28"/>
        </w:rPr>
        <w:t xml:space="preserve">nekustamā īpašuma </w:t>
      </w:r>
      <w:r w:rsidR="00FD2F50" w:rsidRPr="00331612">
        <w:rPr>
          <w:rFonts w:ascii="Times New Roman" w:hAnsi="Times New Roman"/>
          <w:bCs/>
          <w:sz w:val="28"/>
          <w:szCs w:val="28"/>
        </w:rPr>
        <w:t>kadastra Nr.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0100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026</w:t>
      </w:r>
      <w:r w:rsidR="0010257D">
        <w:rPr>
          <w:rFonts w:ascii="Times New Roman" w:hAnsi="Times New Roman"/>
          <w:bCs/>
          <w:sz w:val="28"/>
          <w:szCs w:val="28"/>
        </w:rPr>
        <w:t> </w:t>
      </w:r>
      <w:r w:rsidR="00FD2F50" w:rsidRPr="00331612">
        <w:rPr>
          <w:rFonts w:ascii="Times New Roman" w:hAnsi="Times New Roman"/>
          <w:bCs/>
          <w:sz w:val="28"/>
          <w:szCs w:val="28"/>
        </w:rPr>
        <w:t>2006)</w:t>
      </w:r>
      <w:r w:rsidR="0010257D">
        <w:rPr>
          <w:rFonts w:ascii="Times New Roman" w:hAnsi="Times New Roman"/>
          <w:bCs/>
          <w:sz w:val="28"/>
          <w:szCs w:val="28"/>
        </w:rPr>
        <w:t xml:space="preserve"> –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zemes </w:t>
      </w:r>
      <w:r w:rsidR="00DF7C07">
        <w:rPr>
          <w:rFonts w:ascii="Times New Roman" w:hAnsi="Times New Roman"/>
          <w:bCs/>
          <w:sz w:val="28"/>
          <w:szCs w:val="28"/>
        </w:rPr>
        <w:t>vienīb</w:t>
      </w:r>
      <w:r w:rsidR="0010257D">
        <w:rPr>
          <w:rFonts w:ascii="Times New Roman" w:hAnsi="Times New Roman"/>
          <w:bCs/>
          <w:sz w:val="28"/>
          <w:szCs w:val="28"/>
        </w:rPr>
        <w:t>u</w:t>
      </w:r>
      <w:r w:rsidR="00DF7C07">
        <w:rPr>
          <w:rFonts w:ascii="Times New Roman" w:hAnsi="Times New Roman"/>
          <w:bCs/>
          <w:sz w:val="28"/>
          <w:szCs w:val="28"/>
        </w:rPr>
        <w:t xml:space="preserve"> </w:t>
      </w:r>
      <w:r w:rsidR="00FD2F50" w:rsidRPr="00331612">
        <w:rPr>
          <w:rFonts w:ascii="Times New Roman" w:hAnsi="Times New Roman"/>
          <w:bCs/>
          <w:sz w:val="28"/>
          <w:szCs w:val="28"/>
        </w:rPr>
        <w:t>2 6</w:t>
      </w:r>
      <w:r w:rsidR="009A2168" w:rsidRPr="00331612">
        <w:rPr>
          <w:rFonts w:ascii="Times New Roman" w:hAnsi="Times New Roman"/>
          <w:bCs/>
          <w:sz w:val="28"/>
          <w:szCs w:val="28"/>
        </w:rPr>
        <w:t>4</w:t>
      </w:r>
      <w:r w:rsidR="00FD2F50" w:rsidRPr="00331612">
        <w:rPr>
          <w:rFonts w:ascii="Times New Roman" w:hAnsi="Times New Roman"/>
          <w:bCs/>
          <w:sz w:val="28"/>
          <w:szCs w:val="28"/>
        </w:rPr>
        <w:t>6 m</w:t>
      </w:r>
      <w:r w:rsidR="00FD2F50" w:rsidRPr="00331612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D2F50" w:rsidRPr="00331612">
        <w:rPr>
          <w:rFonts w:ascii="Times New Roman" w:hAnsi="Times New Roman"/>
          <w:bCs/>
          <w:sz w:val="28"/>
          <w:szCs w:val="28"/>
        </w:rPr>
        <w:t xml:space="preserve"> platībā (</w:t>
      </w:r>
      <w:r w:rsidR="00DF7C07">
        <w:rPr>
          <w:rFonts w:ascii="Times New Roman" w:hAnsi="Times New Roman"/>
          <w:bCs/>
          <w:sz w:val="28"/>
          <w:szCs w:val="28"/>
        </w:rPr>
        <w:t xml:space="preserve">zemes vienības </w:t>
      </w:r>
      <w:r w:rsidR="00FD2F50" w:rsidRPr="00331612">
        <w:rPr>
          <w:rFonts w:ascii="Times New Roman" w:hAnsi="Times New Roman"/>
          <w:bCs/>
          <w:sz w:val="28"/>
          <w:szCs w:val="28"/>
        </w:rPr>
        <w:t>kad</w:t>
      </w:r>
      <w:r w:rsidR="0010257D">
        <w:rPr>
          <w:rFonts w:ascii="Times New Roman" w:hAnsi="Times New Roman"/>
          <w:bCs/>
          <w:sz w:val="28"/>
          <w:szCs w:val="28"/>
        </w:rPr>
        <w:t xml:space="preserve">astra apzīmējums 0100 026 2006) – Miera ielā un </w:t>
      </w:r>
      <w:r w:rsidR="0010257D" w:rsidRPr="00331612">
        <w:rPr>
          <w:rFonts w:ascii="Times New Roman" w:hAnsi="Times New Roman"/>
          <w:bCs/>
          <w:sz w:val="28"/>
          <w:szCs w:val="28"/>
        </w:rPr>
        <w:t>Senču ielā, Rīgā</w:t>
      </w:r>
      <w:r w:rsidR="0010257D">
        <w:rPr>
          <w:rFonts w:ascii="Times New Roman" w:hAnsi="Times New Roman"/>
          <w:bCs/>
          <w:sz w:val="28"/>
          <w:szCs w:val="28"/>
        </w:rPr>
        <w:t>.</w:t>
      </w:r>
    </w:p>
    <w:p w14:paraId="6066E81E" w14:textId="77777777" w:rsidR="00331612" w:rsidRDefault="00331612" w:rsidP="004C75F6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66E81F" w14:textId="2D55A78C" w:rsidR="00BC78B4" w:rsidRDefault="004C75F6" w:rsidP="004C75F6">
      <w:pPr>
        <w:pStyle w:val="Paraststmeklis1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331612" w:rsidRPr="00331612">
        <w:rPr>
          <w:rFonts w:ascii="Times New Roman" w:hAnsi="Times New Roman"/>
          <w:bCs/>
          <w:sz w:val="28"/>
          <w:szCs w:val="28"/>
        </w:rPr>
        <w:t>Šā rīkojuma 1.</w:t>
      </w:r>
      <w:r w:rsidR="004B7359">
        <w:rPr>
          <w:rFonts w:ascii="Times New Roman" w:hAnsi="Times New Roman"/>
          <w:bCs/>
          <w:sz w:val="28"/>
          <w:szCs w:val="28"/>
        </w:rPr>
        <w:t> </w:t>
      </w:r>
      <w:r w:rsidR="00B444A1" w:rsidRPr="00331612">
        <w:rPr>
          <w:rFonts w:ascii="Times New Roman" w:hAnsi="Times New Roman"/>
          <w:bCs/>
          <w:sz w:val="28"/>
          <w:szCs w:val="28"/>
        </w:rPr>
        <w:t xml:space="preserve">punktā minētos nekustamos īpašumus nodot Finanšu ministrijas valdījumā un ierakstīt zemesgrāmatā uz valsts vārda Finanšu ministrijas personā </w:t>
      </w:r>
      <w:r w:rsidR="008A6514" w:rsidRPr="00331612">
        <w:rPr>
          <w:rFonts w:ascii="Times New Roman" w:hAnsi="Times New Roman"/>
          <w:bCs/>
          <w:sz w:val="28"/>
          <w:szCs w:val="28"/>
        </w:rPr>
        <w:t xml:space="preserve">kā lietu kopību. </w:t>
      </w:r>
    </w:p>
    <w:p w14:paraId="6066E820" w14:textId="77777777" w:rsidR="00BC78B4" w:rsidRDefault="00BC78B4" w:rsidP="004C75F6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66E821" w14:textId="7108D377" w:rsidR="00DA64C9" w:rsidRDefault="00A715E0" w:rsidP="004C75F6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F52CC1">
        <w:rPr>
          <w:rFonts w:ascii="Times New Roman" w:hAnsi="Times New Roman"/>
          <w:bCs/>
          <w:sz w:val="28"/>
          <w:szCs w:val="28"/>
        </w:rPr>
        <w:t xml:space="preserve">Finanšu ministrijai </w:t>
      </w:r>
      <w:r w:rsidR="00DF5940">
        <w:rPr>
          <w:rFonts w:ascii="Times New Roman" w:hAnsi="Times New Roman"/>
          <w:bCs/>
          <w:sz w:val="28"/>
          <w:szCs w:val="28"/>
        </w:rPr>
        <w:t>2017.</w:t>
      </w:r>
      <w:r w:rsidR="004B7359">
        <w:rPr>
          <w:rFonts w:ascii="Times New Roman" w:hAnsi="Times New Roman"/>
          <w:bCs/>
          <w:sz w:val="28"/>
          <w:szCs w:val="28"/>
        </w:rPr>
        <w:t> </w:t>
      </w:r>
      <w:r w:rsidR="00DF5940">
        <w:rPr>
          <w:rFonts w:ascii="Times New Roman" w:hAnsi="Times New Roman"/>
          <w:bCs/>
          <w:sz w:val="28"/>
          <w:szCs w:val="28"/>
        </w:rPr>
        <w:t xml:space="preserve">gadā </w:t>
      </w:r>
      <w:r w:rsidR="00F52CC1">
        <w:rPr>
          <w:rFonts w:ascii="Times New Roman" w:hAnsi="Times New Roman"/>
          <w:bCs/>
          <w:sz w:val="28"/>
          <w:szCs w:val="28"/>
        </w:rPr>
        <w:t>nodrošināt š</w:t>
      </w:r>
      <w:r w:rsidR="00BC78B4" w:rsidRPr="00BC78B4">
        <w:rPr>
          <w:rFonts w:ascii="Times New Roman" w:hAnsi="Times New Roman"/>
          <w:bCs/>
          <w:sz w:val="28"/>
          <w:szCs w:val="28"/>
        </w:rPr>
        <w:t>ā rīkojuma 1.</w:t>
      </w:r>
      <w:r w:rsidR="004B7359">
        <w:rPr>
          <w:rFonts w:ascii="Times New Roman" w:hAnsi="Times New Roman"/>
          <w:bCs/>
          <w:sz w:val="28"/>
          <w:szCs w:val="28"/>
        </w:rPr>
        <w:t> </w:t>
      </w:r>
      <w:r w:rsidR="00BC78B4">
        <w:rPr>
          <w:rFonts w:ascii="Times New Roman" w:hAnsi="Times New Roman"/>
          <w:bCs/>
          <w:sz w:val="28"/>
          <w:szCs w:val="28"/>
        </w:rPr>
        <w:t>punktā minēto nekustamo īpašumu</w:t>
      </w:r>
      <w:r w:rsidR="004B4DD0">
        <w:rPr>
          <w:rFonts w:ascii="Times New Roman" w:hAnsi="Times New Roman"/>
          <w:bCs/>
          <w:sz w:val="28"/>
          <w:szCs w:val="28"/>
        </w:rPr>
        <w:t xml:space="preserve"> </w:t>
      </w:r>
      <w:r w:rsidR="00DB5F48">
        <w:rPr>
          <w:rFonts w:ascii="Times New Roman" w:hAnsi="Times New Roman"/>
          <w:bCs/>
          <w:sz w:val="28"/>
          <w:szCs w:val="28"/>
        </w:rPr>
        <w:t>uzturēšanu</w:t>
      </w:r>
      <w:r w:rsidR="00DB5F48" w:rsidRPr="00DB5F48">
        <w:rPr>
          <w:rFonts w:ascii="Times New Roman" w:hAnsi="Times New Roman"/>
          <w:bCs/>
          <w:sz w:val="28"/>
          <w:szCs w:val="28"/>
        </w:rPr>
        <w:t xml:space="preserve"> </w:t>
      </w:r>
      <w:r w:rsidR="009B6E53">
        <w:rPr>
          <w:rFonts w:ascii="Times New Roman" w:hAnsi="Times New Roman"/>
          <w:bCs/>
          <w:sz w:val="28"/>
          <w:szCs w:val="28"/>
        </w:rPr>
        <w:t xml:space="preserve">atbilstoši </w:t>
      </w:r>
      <w:r w:rsidR="00366A4E">
        <w:rPr>
          <w:rFonts w:ascii="Times New Roman" w:hAnsi="Times New Roman"/>
          <w:bCs/>
          <w:sz w:val="28"/>
          <w:szCs w:val="28"/>
        </w:rPr>
        <w:t>piešķirt</w:t>
      </w:r>
      <w:r w:rsidR="009B6E53">
        <w:rPr>
          <w:rFonts w:ascii="Times New Roman" w:hAnsi="Times New Roman"/>
          <w:bCs/>
          <w:sz w:val="28"/>
          <w:szCs w:val="28"/>
        </w:rPr>
        <w:t>ajiem</w:t>
      </w:r>
      <w:r w:rsidR="00366A4E">
        <w:rPr>
          <w:rFonts w:ascii="Times New Roman" w:hAnsi="Times New Roman"/>
          <w:bCs/>
          <w:sz w:val="28"/>
          <w:szCs w:val="28"/>
        </w:rPr>
        <w:t xml:space="preserve"> </w:t>
      </w:r>
      <w:r w:rsidR="00366A4E" w:rsidRPr="00366A4E">
        <w:rPr>
          <w:rFonts w:ascii="Times New Roman" w:hAnsi="Times New Roman"/>
          <w:bCs/>
          <w:sz w:val="28"/>
          <w:szCs w:val="28"/>
        </w:rPr>
        <w:t>valsts budžeta līdzekļ</w:t>
      </w:r>
      <w:r w:rsidR="009B6E53">
        <w:rPr>
          <w:rFonts w:ascii="Times New Roman" w:hAnsi="Times New Roman"/>
          <w:bCs/>
          <w:sz w:val="28"/>
          <w:szCs w:val="28"/>
        </w:rPr>
        <w:t>iem</w:t>
      </w:r>
      <w:bookmarkStart w:id="2" w:name="_GoBack"/>
      <w:bookmarkEnd w:id="2"/>
      <w:r w:rsidR="00BC78B4">
        <w:rPr>
          <w:rFonts w:ascii="Times New Roman" w:hAnsi="Times New Roman"/>
          <w:bCs/>
          <w:sz w:val="28"/>
          <w:szCs w:val="28"/>
        </w:rPr>
        <w:t>.</w:t>
      </w:r>
      <w:r w:rsidR="00366A4E">
        <w:rPr>
          <w:rFonts w:ascii="Times New Roman" w:hAnsi="Times New Roman"/>
          <w:bCs/>
          <w:sz w:val="28"/>
          <w:szCs w:val="28"/>
        </w:rPr>
        <w:t xml:space="preserve"> </w:t>
      </w:r>
      <w:r w:rsidR="00366A4E" w:rsidRPr="00366A4E">
        <w:rPr>
          <w:rFonts w:ascii="Times New Roman" w:hAnsi="Times New Roman"/>
          <w:bCs/>
          <w:sz w:val="28"/>
          <w:szCs w:val="28"/>
        </w:rPr>
        <w:t xml:space="preserve">Jautājumu par nepieciešamo finansējumu </w:t>
      </w:r>
      <w:r w:rsidR="00366A4E">
        <w:rPr>
          <w:rFonts w:ascii="Times New Roman" w:hAnsi="Times New Roman"/>
          <w:bCs/>
          <w:sz w:val="28"/>
          <w:szCs w:val="28"/>
        </w:rPr>
        <w:t>nekustamo īpašumu uzturēšanai</w:t>
      </w:r>
      <w:r w:rsidR="00366A4E" w:rsidRPr="00366A4E">
        <w:rPr>
          <w:rFonts w:ascii="Times New Roman" w:hAnsi="Times New Roman"/>
          <w:bCs/>
          <w:sz w:val="28"/>
          <w:szCs w:val="28"/>
        </w:rPr>
        <w:t xml:space="preserve"> 2018.</w:t>
      </w:r>
      <w:r w:rsidR="004B7359">
        <w:rPr>
          <w:rFonts w:ascii="Times New Roman" w:hAnsi="Times New Roman"/>
          <w:bCs/>
          <w:sz w:val="28"/>
          <w:szCs w:val="28"/>
        </w:rPr>
        <w:t> </w:t>
      </w:r>
      <w:r w:rsidR="00366A4E" w:rsidRPr="00366A4E">
        <w:rPr>
          <w:rFonts w:ascii="Times New Roman" w:hAnsi="Times New Roman"/>
          <w:bCs/>
          <w:sz w:val="28"/>
          <w:szCs w:val="28"/>
        </w:rPr>
        <w:t xml:space="preserve">gadā un turpmākajos gados izskatīt Ministru kabinetā, </w:t>
      </w:r>
      <w:r w:rsidR="00366A4E" w:rsidRPr="00366A4E">
        <w:rPr>
          <w:rFonts w:ascii="Times New Roman" w:hAnsi="Times New Roman"/>
          <w:bCs/>
          <w:sz w:val="28"/>
          <w:szCs w:val="28"/>
        </w:rPr>
        <w:lastRenderedPageBreak/>
        <w:t xml:space="preserve">sagatavojot likumprojektu 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366A4E" w:rsidRPr="00366A4E">
        <w:rPr>
          <w:rFonts w:ascii="Times New Roman" w:hAnsi="Times New Roman"/>
          <w:bCs/>
          <w:sz w:val="28"/>
          <w:szCs w:val="28"/>
        </w:rPr>
        <w:t xml:space="preserve">Par </w:t>
      </w:r>
      <w:r w:rsidR="004B7359">
        <w:rPr>
          <w:rFonts w:ascii="Times New Roman" w:hAnsi="Times New Roman"/>
          <w:bCs/>
          <w:sz w:val="28"/>
          <w:szCs w:val="28"/>
        </w:rPr>
        <w:t xml:space="preserve">vidēja termiņa budžeta ietvaru </w:t>
      </w:r>
      <w:r w:rsidR="00366A4E" w:rsidRPr="00366A4E">
        <w:rPr>
          <w:rFonts w:ascii="Times New Roman" w:hAnsi="Times New Roman"/>
          <w:bCs/>
          <w:sz w:val="28"/>
          <w:szCs w:val="28"/>
        </w:rPr>
        <w:t>2018., 2019. un 2020.</w:t>
      </w:r>
      <w:r w:rsidR="004B7359">
        <w:rPr>
          <w:rFonts w:ascii="Times New Roman" w:hAnsi="Times New Roman"/>
          <w:bCs/>
          <w:sz w:val="28"/>
          <w:szCs w:val="28"/>
        </w:rPr>
        <w:t> </w:t>
      </w:r>
      <w:r w:rsidR="00366A4E" w:rsidRPr="00366A4E">
        <w:rPr>
          <w:rFonts w:ascii="Times New Roman" w:hAnsi="Times New Roman"/>
          <w:bCs/>
          <w:sz w:val="28"/>
          <w:szCs w:val="28"/>
        </w:rPr>
        <w:t>gadam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366A4E" w:rsidRPr="00366A4E">
        <w:rPr>
          <w:rFonts w:ascii="Times New Roman" w:hAnsi="Times New Roman"/>
          <w:bCs/>
          <w:sz w:val="28"/>
          <w:szCs w:val="28"/>
        </w:rPr>
        <w:t xml:space="preserve"> un likumprojektu 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366A4E" w:rsidRPr="00366A4E">
        <w:rPr>
          <w:rFonts w:ascii="Times New Roman" w:hAnsi="Times New Roman"/>
          <w:bCs/>
          <w:sz w:val="28"/>
          <w:szCs w:val="28"/>
        </w:rPr>
        <w:t>Par valsts budžetu 2018.</w:t>
      </w:r>
      <w:r w:rsidR="004B7359">
        <w:rPr>
          <w:rFonts w:ascii="Times New Roman" w:hAnsi="Times New Roman"/>
          <w:bCs/>
          <w:sz w:val="28"/>
          <w:szCs w:val="28"/>
        </w:rPr>
        <w:t> </w:t>
      </w:r>
      <w:r w:rsidR="00366A4E" w:rsidRPr="00366A4E">
        <w:rPr>
          <w:rFonts w:ascii="Times New Roman" w:hAnsi="Times New Roman"/>
          <w:bCs/>
          <w:sz w:val="28"/>
          <w:szCs w:val="28"/>
        </w:rPr>
        <w:t>gadam</w:t>
      </w:r>
      <w:r w:rsidR="004B7359">
        <w:rPr>
          <w:rFonts w:ascii="Times New Roman" w:hAnsi="Times New Roman"/>
          <w:bCs/>
          <w:sz w:val="28"/>
          <w:szCs w:val="28"/>
        </w:rPr>
        <w:t>"</w:t>
      </w:r>
      <w:r w:rsidR="00366A4E" w:rsidRPr="00366A4E">
        <w:rPr>
          <w:rFonts w:ascii="Times New Roman" w:hAnsi="Times New Roman"/>
          <w:bCs/>
          <w:sz w:val="28"/>
          <w:szCs w:val="28"/>
        </w:rPr>
        <w:t>, kopā ar visu ministriju un centrālo valsts iestāžu papildu finansējuma pieprasījumiem.</w:t>
      </w:r>
    </w:p>
    <w:p w14:paraId="6066E822" w14:textId="77777777" w:rsidR="00BC78B4" w:rsidRDefault="00BC78B4" w:rsidP="004C75F6">
      <w:pPr>
        <w:pStyle w:val="ListParagraph"/>
        <w:ind w:left="0" w:firstLine="709"/>
        <w:rPr>
          <w:rFonts w:ascii="Times New Roman" w:hAnsi="Times New Roman"/>
          <w:bCs/>
          <w:szCs w:val="28"/>
          <w:lang w:val="lv-LV"/>
        </w:rPr>
      </w:pPr>
    </w:p>
    <w:p w14:paraId="6066E823" w14:textId="77777777" w:rsidR="00BC78B4" w:rsidRDefault="00BC78B4" w:rsidP="004C75F6">
      <w:pPr>
        <w:pStyle w:val="ListParagraph"/>
        <w:ind w:left="0"/>
        <w:rPr>
          <w:rFonts w:ascii="Times New Roman" w:hAnsi="Times New Roman"/>
          <w:bCs/>
          <w:szCs w:val="28"/>
          <w:lang w:val="lv-LV"/>
        </w:rPr>
      </w:pPr>
    </w:p>
    <w:p w14:paraId="219333F4" w14:textId="77777777" w:rsidR="004B7359" w:rsidRPr="00BC78B4" w:rsidRDefault="004B7359" w:rsidP="004C75F6">
      <w:pPr>
        <w:pStyle w:val="ListParagraph"/>
        <w:ind w:left="0"/>
        <w:rPr>
          <w:rFonts w:ascii="Times New Roman" w:hAnsi="Times New Roman"/>
          <w:bCs/>
          <w:szCs w:val="28"/>
          <w:lang w:val="lv-LV"/>
        </w:rPr>
      </w:pPr>
    </w:p>
    <w:p w14:paraId="122F2CF6" w14:textId="77777777" w:rsidR="004B7359" w:rsidRPr="00640887" w:rsidRDefault="004B7359" w:rsidP="004C75F6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36DC8234" w14:textId="77777777" w:rsidR="004B7359" w:rsidRPr="00640887" w:rsidRDefault="004B7359" w:rsidP="004C75F6">
      <w:pPr>
        <w:tabs>
          <w:tab w:val="left" w:pos="4678"/>
        </w:tabs>
        <w:rPr>
          <w:sz w:val="28"/>
        </w:rPr>
      </w:pPr>
    </w:p>
    <w:p w14:paraId="447BDE81" w14:textId="77777777" w:rsidR="004B7359" w:rsidRPr="00640887" w:rsidRDefault="004B7359" w:rsidP="004C75F6">
      <w:pPr>
        <w:tabs>
          <w:tab w:val="left" w:pos="4678"/>
        </w:tabs>
        <w:rPr>
          <w:sz w:val="28"/>
        </w:rPr>
      </w:pPr>
    </w:p>
    <w:p w14:paraId="5F13DDFE" w14:textId="77777777" w:rsidR="004B7359" w:rsidRPr="00640887" w:rsidRDefault="004B7359" w:rsidP="004C75F6">
      <w:pPr>
        <w:tabs>
          <w:tab w:val="left" w:pos="4678"/>
        </w:tabs>
        <w:rPr>
          <w:sz w:val="28"/>
        </w:rPr>
      </w:pPr>
    </w:p>
    <w:p w14:paraId="18383F07" w14:textId="77777777" w:rsidR="004B7359" w:rsidRPr="00640887" w:rsidRDefault="004B7359" w:rsidP="004C75F6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 xml:space="preserve">Dace </w:t>
      </w:r>
      <w:proofErr w:type="spellStart"/>
      <w:r w:rsidRPr="00640887">
        <w:rPr>
          <w:sz w:val="28"/>
        </w:rPr>
        <w:t>Melbārde</w:t>
      </w:r>
      <w:proofErr w:type="spellEnd"/>
    </w:p>
    <w:p w14:paraId="6066E826" w14:textId="649062E7" w:rsidR="00FD2F50" w:rsidRPr="008B0363" w:rsidRDefault="00FD2F50" w:rsidP="004C75F6">
      <w:pPr>
        <w:ind w:firstLine="284"/>
        <w:jc w:val="both"/>
        <w:rPr>
          <w:sz w:val="28"/>
          <w:szCs w:val="28"/>
        </w:rPr>
      </w:pPr>
    </w:p>
    <w:p w14:paraId="6066E827" w14:textId="77777777" w:rsidR="00DA64C9" w:rsidRDefault="00DA64C9" w:rsidP="004C75F6">
      <w:pPr>
        <w:pStyle w:val="naisf"/>
        <w:spacing w:before="0" w:after="0"/>
        <w:ind w:firstLine="284"/>
        <w:rPr>
          <w:sz w:val="28"/>
          <w:szCs w:val="28"/>
        </w:rPr>
      </w:pPr>
    </w:p>
    <w:sectPr w:rsidR="00DA64C9" w:rsidSect="00904A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6E83C" w14:textId="77777777" w:rsidR="00DB5F48" w:rsidRDefault="00DB5F48" w:rsidP="00A46BCA">
      <w:r>
        <w:separator/>
      </w:r>
    </w:p>
  </w:endnote>
  <w:endnote w:type="continuationSeparator" w:id="0">
    <w:p w14:paraId="6066E83D" w14:textId="77777777" w:rsidR="00DB5F48" w:rsidRDefault="00DB5F48" w:rsidP="00A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EEA3" w14:textId="20D004F0" w:rsidR="004B7359" w:rsidRPr="004B7359" w:rsidRDefault="004B7359">
    <w:pPr>
      <w:pStyle w:val="Footer"/>
      <w:rPr>
        <w:sz w:val="16"/>
        <w:szCs w:val="16"/>
      </w:rPr>
    </w:pPr>
    <w:r w:rsidRPr="004B7359">
      <w:rPr>
        <w:sz w:val="16"/>
        <w:szCs w:val="16"/>
      </w:rPr>
      <w:t>R0620_7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1B84" w14:textId="226B816E" w:rsidR="004B7359" w:rsidRPr="004B7359" w:rsidRDefault="004B7359">
    <w:pPr>
      <w:pStyle w:val="Footer"/>
      <w:rPr>
        <w:sz w:val="16"/>
        <w:szCs w:val="16"/>
      </w:rPr>
    </w:pPr>
    <w:r w:rsidRPr="004B7359">
      <w:rPr>
        <w:sz w:val="16"/>
        <w:szCs w:val="16"/>
      </w:rPr>
      <w:t>R0620_7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6E83A" w14:textId="77777777" w:rsidR="00DB5F48" w:rsidRDefault="00DB5F48" w:rsidP="00A46BCA">
      <w:r>
        <w:separator/>
      </w:r>
    </w:p>
  </w:footnote>
  <w:footnote w:type="continuationSeparator" w:id="0">
    <w:p w14:paraId="6066E83B" w14:textId="77777777" w:rsidR="00DB5F48" w:rsidRDefault="00DB5F48" w:rsidP="00A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86582"/>
      <w:docPartObj>
        <w:docPartGallery w:val="Page Numbers (Top of Page)"/>
        <w:docPartUnique/>
      </w:docPartObj>
    </w:sdtPr>
    <w:sdtEndPr/>
    <w:sdtContent>
      <w:p w14:paraId="6066E83E" w14:textId="2AAEE64D" w:rsidR="00DB5F48" w:rsidRDefault="00EF2316">
        <w:pPr>
          <w:pStyle w:val="Header"/>
          <w:jc w:val="center"/>
        </w:pPr>
        <w:r w:rsidRPr="00904AAC">
          <w:rPr>
            <w:sz w:val="22"/>
            <w:szCs w:val="22"/>
          </w:rPr>
          <w:fldChar w:fldCharType="begin"/>
        </w:r>
        <w:r w:rsidR="00DB5F48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9B6E53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14:paraId="6066E83F" w14:textId="77777777" w:rsidR="00DB5F48" w:rsidRDefault="00DB5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7F02" w14:textId="77777777" w:rsidR="004B7359" w:rsidRDefault="004B7359">
    <w:pPr>
      <w:pStyle w:val="Header"/>
    </w:pPr>
  </w:p>
  <w:p w14:paraId="3D6B99EF" w14:textId="59EABB8E" w:rsidR="004B7359" w:rsidRDefault="004B7359">
    <w:pPr>
      <w:pStyle w:val="Header"/>
    </w:pPr>
    <w:r>
      <w:rPr>
        <w:noProof/>
        <w:sz w:val="28"/>
        <w:szCs w:val="28"/>
      </w:rPr>
      <w:drawing>
        <wp:inline distT="0" distB="0" distL="0" distR="0" wp14:anchorId="48E9E4AD" wp14:editId="4132EE3F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D6"/>
    <w:multiLevelType w:val="hybridMultilevel"/>
    <w:tmpl w:val="8F2057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0" w:hanging="2160"/>
      </w:pPr>
      <w:rPr>
        <w:rFonts w:hint="default"/>
      </w:rPr>
    </w:lvl>
  </w:abstractNum>
  <w:abstractNum w:abstractNumId="2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50"/>
    <w:rsid w:val="00055BAA"/>
    <w:rsid w:val="0009042E"/>
    <w:rsid w:val="000E1861"/>
    <w:rsid w:val="0010257D"/>
    <w:rsid w:val="0013138A"/>
    <w:rsid w:val="001313F1"/>
    <w:rsid w:val="00184574"/>
    <w:rsid w:val="00216222"/>
    <w:rsid w:val="002336B8"/>
    <w:rsid w:val="00331612"/>
    <w:rsid w:val="0033232E"/>
    <w:rsid w:val="00361F99"/>
    <w:rsid w:val="00366A4E"/>
    <w:rsid w:val="003A6B55"/>
    <w:rsid w:val="003F528F"/>
    <w:rsid w:val="004A3E99"/>
    <w:rsid w:val="004B4DD0"/>
    <w:rsid w:val="004B7359"/>
    <w:rsid w:val="004C75F6"/>
    <w:rsid w:val="00514CBA"/>
    <w:rsid w:val="00516DB7"/>
    <w:rsid w:val="00545088"/>
    <w:rsid w:val="005D1E60"/>
    <w:rsid w:val="005F0633"/>
    <w:rsid w:val="006A37B8"/>
    <w:rsid w:val="006D1247"/>
    <w:rsid w:val="00726E96"/>
    <w:rsid w:val="007A1980"/>
    <w:rsid w:val="007F309C"/>
    <w:rsid w:val="00871B03"/>
    <w:rsid w:val="00880622"/>
    <w:rsid w:val="008A6514"/>
    <w:rsid w:val="008B5101"/>
    <w:rsid w:val="008D7DB5"/>
    <w:rsid w:val="008E390E"/>
    <w:rsid w:val="008F0F61"/>
    <w:rsid w:val="00904AAC"/>
    <w:rsid w:val="00963D44"/>
    <w:rsid w:val="009A2168"/>
    <w:rsid w:val="009B6E53"/>
    <w:rsid w:val="00A31AC9"/>
    <w:rsid w:val="00A46BCA"/>
    <w:rsid w:val="00A715E0"/>
    <w:rsid w:val="00B444A1"/>
    <w:rsid w:val="00B92566"/>
    <w:rsid w:val="00BA6EC3"/>
    <w:rsid w:val="00BC78B4"/>
    <w:rsid w:val="00BD5520"/>
    <w:rsid w:val="00D50B3E"/>
    <w:rsid w:val="00D636FA"/>
    <w:rsid w:val="00D64F5C"/>
    <w:rsid w:val="00D97A08"/>
    <w:rsid w:val="00DA64C9"/>
    <w:rsid w:val="00DB5F48"/>
    <w:rsid w:val="00DF5940"/>
    <w:rsid w:val="00DF7C07"/>
    <w:rsid w:val="00E24515"/>
    <w:rsid w:val="00E52A01"/>
    <w:rsid w:val="00EC4676"/>
    <w:rsid w:val="00EF2316"/>
    <w:rsid w:val="00EF6A44"/>
    <w:rsid w:val="00F04D67"/>
    <w:rsid w:val="00F117F2"/>
    <w:rsid w:val="00F52CC1"/>
    <w:rsid w:val="00F603FA"/>
    <w:rsid w:val="00F66E10"/>
    <w:rsid w:val="00F677DE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E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F50"/>
    <w:rPr>
      <w:color w:val="0000FF"/>
      <w:u w:val="single"/>
    </w:rPr>
  </w:style>
  <w:style w:type="paragraph" w:customStyle="1" w:styleId="Parasts1">
    <w:name w:val="Parasts1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D2F50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0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03"/>
    <w:pPr>
      <w:spacing w:after="200"/>
    </w:pPr>
    <w:rPr>
      <w:rFonts w:eastAsia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03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A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1DC5-8030-4C40-8EE7-4CF7E720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 valsts pirmpirkuma tiesību izmantošanai uz valsts nozīmes arhitektūras pieminekli „Dārzu un parku arhitektūras ansamblis „Lielie kapi” ar memoriālajām celtnē</vt:lpstr>
      <vt:lpstr/>
    </vt:vector>
  </TitlesOfParts>
  <Company>LR Kultūras Ministrija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 valsts pirmpirkuma tiesību izmantošanai uz valsts nozīmes arhitektūras pieminekli „Dārzu un parku arhitektūras ansamblis „Lielie kapi” ar memoriālajām celtnēm”</dc:title>
  <dc:subject>Ministru kabineta rīkojuma projekts</dc:subject>
  <dc:creator>Juris Dambis</dc:creator>
  <cp:keywords>KMRik_210317_pirmpirkums</cp:keywords>
  <dc:description>67330269
Juris.Dambis@mantojums.lv</dc:description>
  <cp:lastModifiedBy>Aija Antenišķe</cp:lastModifiedBy>
  <cp:revision>36</cp:revision>
  <cp:lastPrinted>2017-03-27T13:11:00Z</cp:lastPrinted>
  <dcterms:created xsi:type="dcterms:W3CDTF">2017-02-23T08:42:00Z</dcterms:created>
  <dcterms:modified xsi:type="dcterms:W3CDTF">2017-03-27T13:12:00Z</dcterms:modified>
</cp:coreProperties>
</file>