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4D44" w14:textId="77777777" w:rsidR="0088245C" w:rsidRDefault="00A4024F">
      <w:pPr>
        <w:ind w:left="720"/>
        <w:jc w:val="center"/>
        <w:rPr>
          <w:b/>
          <w:color w:val="000000"/>
          <w:sz w:val="28"/>
          <w:szCs w:val="28"/>
        </w:rPr>
      </w:pPr>
      <w:r>
        <w:rPr>
          <w:b/>
          <w:color w:val="000000"/>
          <w:sz w:val="28"/>
          <w:szCs w:val="28"/>
        </w:rPr>
        <w:t xml:space="preserve">Ministru kabineta noteikumu projekta </w:t>
      </w:r>
    </w:p>
    <w:p w14:paraId="2415DC95" w14:textId="77777777" w:rsidR="0088245C" w:rsidRDefault="00A4024F">
      <w:pPr>
        <w:jc w:val="center"/>
        <w:rPr>
          <w:b/>
          <w:bCs/>
          <w:color w:val="000000"/>
          <w:sz w:val="28"/>
          <w:szCs w:val="28"/>
        </w:rPr>
      </w:pPr>
      <w:r>
        <w:rPr>
          <w:b/>
          <w:color w:val="000000"/>
          <w:sz w:val="28"/>
          <w:szCs w:val="28"/>
        </w:rPr>
        <w:t>„</w:t>
      </w:r>
      <w:r>
        <w:rPr>
          <w:b/>
          <w:bCs/>
          <w:color w:val="000000"/>
          <w:sz w:val="28"/>
          <w:szCs w:val="28"/>
        </w:rPr>
        <w:t>Bezdarbnieku uzskaites un reģistrēto vakanču informācijas sistēmas noteikumi</w:t>
      </w:r>
      <w:r>
        <w:rPr>
          <w:b/>
          <w:color w:val="000000"/>
          <w:sz w:val="28"/>
          <w:szCs w:val="28"/>
        </w:rPr>
        <w:t>”</w:t>
      </w:r>
    </w:p>
    <w:p w14:paraId="75BC006A" w14:textId="77777777" w:rsidR="0088245C" w:rsidRDefault="00A4024F">
      <w:pPr>
        <w:jc w:val="center"/>
        <w:rPr>
          <w:b/>
          <w:sz w:val="28"/>
          <w:szCs w:val="28"/>
        </w:rPr>
      </w:pPr>
      <w:r>
        <w:rPr>
          <w:b/>
          <w:sz w:val="28"/>
          <w:szCs w:val="28"/>
        </w:rPr>
        <w:t xml:space="preserve">sākotnējās ietekmes novērtējuma </w:t>
      </w:r>
      <w:smartTag w:uri="schemas-tilde-lv/tildestengine" w:element="veidnes">
        <w:smartTagPr>
          <w:attr w:name="text" w:val="ziņojums"/>
          <w:attr w:name="id" w:val="-1"/>
          <w:attr w:name="baseform" w:val="ziņojum|s"/>
        </w:smartTagPr>
        <w:r>
          <w:rPr>
            <w:b/>
            <w:sz w:val="28"/>
            <w:szCs w:val="28"/>
          </w:rPr>
          <w:t>ziņojums</w:t>
        </w:r>
      </w:smartTag>
      <w:r>
        <w:rPr>
          <w:b/>
          <w:sz w:val="28"/>
          <w:szCs w:val="28"/>
        </w:rPr>
        <w:t xml:space="preserve"> (anotācija)</w:t>
      </w:r>
    </w:p>
    <w:p w14:paraId="4868DCDE" w14:textId="77777777" w:rsidR="0088245C" w:rsidRDefault="0088245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8245C" w14:paraId="39E7882C" w14:textId="77777777">
        <w:tc>
          <w:tcPr>
            <w:tcW w:w="5000" w:type="pct"/>
            <w:gridSpan w:val="3"/>
            <w:shd w:val="clear" w:color="auto" w:fill="auto"/>
          </w:tcPr>
          <w:p w14:paraId="79EDFBF3" w14:textId="77777777" w:rsidR="0088245C" w:rsidRDefault="00A4024F">
            <w:pPr>
              <w:jc w:val="center"/>
              <w:rPr>
                <w:b/>
              </w:rPr>
            </w:pPr>
            <w:r>
              <w:rPr>
                <w:b/>
              </w:rPr>
              <w:t xml:space="preserve">I. Tiesību </w:t>
            </w:r>
            <w:smartTag w:uri="schemas-tilde-lv/tildestengine" w:element="veidnes">
              <w:smartTagPr>
                <w:attr w:name="baseform" w:val="akt|s"/>
                <w:attr w:name="id" w:val="-1"/>
                <w:attr w:name="text" w:val="akta"/>
              </w:smartTagPr>
              <w:r>
                <w:rPr>
                  <w:b/>
                </w:rPr>
                <w:t>akta</w:t>
              </w:r>
            </w:smartTag>
            <w:r>
              <w:rPr>
                <w:b/>
              </w:rPr>
              <w:t xml:space="preserve"> projekta izstrādes nepieciešamība</w:t>
            </w:r>
          </w:p>
        </w:tc>
      </w:tr>
      <w:tr w:rsidR="0088245C" w14:paraId="494178C9" w14:textId="77777777">
        <w:tc>
          <w:tcPr>
            <w:tcW w:w="213" w:type="pct"/>
            <w:shd w:val="clear" w:color="auto" w:fill="auto"/>
          </w:tcPr>
          <w:p w14:paraId="025FD33C" w14:textId="77777777" w:rsidR="0088245C" w:rsidRDefault="00A4024F">
            <w:pPr>
              <w:rPr>
                <w:sz w:val="22"/>
                <w:szCs w:val="22"/>
              </w:rPr>
            </w:pPr>
            <w:r>
              <w:rPr>
                <w:sz w:val="22"/>
                <w:szCs w:val="22"/>
              </w:rPr>
              <w:t>1.</w:t>
            </w:r>
          </w:p>
        </w:tc>
        <w:tc>
          <w:tcPr>
            <w:tcW w:w="1654" w:type="pct"/>
            <w:shd w:val="clear" w:color="auto" w:fill="auto"/>
          </w:tcPr>
          <w:p w14:paraId="313750B5" w14:textId="77777777" w:rsidR="0088245C" w:rsidRDefault="00A4024F">
            <w:r>
              <w:t>Pamatojums</w:t>
            </w:r>
          </w:p>
        </w:tc>
        <w:tc>
          <w:tcPr>
            <w:tcW w:w="3133" w:type="pct"/>
            <w:shd w:val="clear" w:color="auto" w:fill="auto"/>
          </w:tcPr>
          <w:p w14:paraId="321FF42B" w14:textId="45D31D9F" w:rsidR="0088245C" w:rsidRDefault="00A4024F">
            <w:pPr>
              <w:jc w:val="both"/>
            </w:pPr>
            <w:r>
              <w:t>Ar grozījumiem Bezdarbnieku un darba meklētāju atbalsta likumā (turpmāk – Likums), ("LV", 251 (5569), 23.12.2015.), kas stājās spēkā 2016.gada 1.janvārī, Likuma 4.pants papildināts ar trīspadsmito daļu, kur ietverts deleģējums Ministru kabinetam noteikt Likuma 6.panta astotajā daļā minētās valsts informācijas sistēmas struktūru, tajā iekļaujamos datus un to apstrādes noteikumus un kārtību. Tāpat ar iepriekš minētajiem grozījumiem Likum</w:t>
            </w:r>
            <w:r w:rsidR="00526B56">
              <w:t>a</w:t>
            </w:r>
            <w:r>
              <w:t xml:space="preserve"> pārejas noteikumi </w:t>
            </w:r>
            <w:r w:rsidR="00526B56">
              <w:t xml:space="preserve">papildināti </w:t>
            </w:r>
            <w:r>
              <w:t>ar 21.punktu</w:t>
            </w:r>
            <w:r w:rsidR="00D93201">
              <w:t>,</w:t>
            </w:r>
            <w:r>
              <w:t xml:space="preserve"> paredzot, ka Ministru kabinetam līdz 2016.gada 30.jūnijam ir jāizdod noteikumi par informācijas sistēmas </w:t>
            </w:r>
            <w:r w:rsidR="00D545B4" w:rsidRPr="00D545B4">
              <w:t xml:space="preserve">"Bezdarbnieku uzskaites un reģistrēto vakanču informācijas sistēma" (turpmāk – informācijas sistēma </w:t>
            </w:r>
            <w:r>
              <w:t>BURVIS</w:t>
            </w:r>
            <w:r w:rsidR="00D545B4">
              <w:t>)</w:t>
            </w:r>
            <w:r>
              <w:t xml:space="preserve"> struktūru, tajā iekļaujamajiem datiem un to apstrādes noteikumiem un kārtību.</w:t>
            </w:r>
          </w:p>
          <w:p w14:paraId="7E6DDB3F" w14:textId="2453420A" w:rsidR="0088245C" w:rsidRDefault="00A4024F" w:rsidP="00A65351">
            <w:pPr>
              <w:jc w:val="both"/>
            </w:pPr>
            <w:r>
              <w:t>T</w:t>
            </w:r>
            <w:r w:rsidR="00526B56">
              <w:t>āpat</w:t>
            </w:r>
            <w:r>
              <w:t xml:space="preserve"> 2016.gada 1.janvārī stājās spēkā Brīvprātīgā darba likums ("LV", 127 (5445), 02.07.2015.), kur 10.panta pirmā daļa paredz Brīvprātīgā darba veicēju informācijas sistēmas izveidi un uzturēšanu, vienlaikus attiecīgā likuma 10.panta otrajā daļā nosakot, ka šī sistēma ir kā viena no informācijas sistēmas BURVIS sastāvdaļām.</w:t>
            </w:r>
            <w:r w:rsidR="00A65351">
              <w:t xml:space="preserve"> </w:t>
            </w:r>
            <w:r>
              <w:t>Brīvprātīgā darba likuma 10.panta ceturtā daļa paredz Ministru kabinetam noteikt Brīvprātīgā darba veicēju informācijas sistēmā iekļaujamo informācijas apjomu, kā arī informācijas iekļaušanas un izmantošanas kārtību.</w:t>
            </w:r>
          </w:p>
          <w:p w14:paraId="0EE6D9E2" w14:textId="1EBAC33C" w:rsidR="00344952" w:rsidRDefault="00344952" w:rsidP="00A65351">
            <w:pPr>
              <w:jc w:val="both"/>
            </w:pPr>
          </w:p>
        </w:tc>
      </w:tr>
      <w:tr w:rsidR="0088245C" w14:paraId="46707A1A" w14:textId="77777777">
        <w:tc>
          <w:tcPr>
            <w:tcW w:w="213" w:type="pct"/>
            <w:shd w:val="clear" w:color="auto" w:fill="auto"/>
          </w:tcPr>
          <w:p w14:paraId="6FC38E02" w14:textId="77777777" w:rsidR="0088245C" w:rsidRDefault="00A4024F">
            <w:pPr>
              <w:rPr>
                <w:sz w:val="22"/>
                <w:szCs w:val="22"/>
              </w:rPr>
            </w:pPr>
            <w:r>
              <w:rPr>
                <w:sz w:val="22"/>
                <w:szCs w:val="22"/>
              </w:rPr>
              <w:t xml:space="preserve">2. </w:t>
            </w:r>
          </w:p>
        </w:tc>
        <w:tc>
          <w:tcPr>
            <w:tcW w:w="1654" w:type="pct"/>
            <w:shd w:val="clear" w:color="auto" w:fill="auto"/>
          </w:tcPr>
          <w:p w14:paraId="3C2BDE82" w14:textId="77777777" w:rsidR="0088245C" w:rsidRDefault="00A4024F">
            <w:pPr>
              <w:rPr>
                <w:sz w:val="22"/>
                <w:szCs w:val="22"/>
              </w:rPr>
            </w:pPr>
            <w:r>
              <w:t>Pašreizējā situācija un problēmas, kuru risināšanai tiesību akta projekts izstrādāts, tiesiskā regulējuma mērķis un būtība</w:t>
            </w:r>
          </w:p>
        </w:tc>
        <w:tc>
          <w:tcPr>
            <w:tcW w:w="3133" w:type="pct"/>
            <w:shd w:val="clear" w:color="auto" w:fill="auto"/>
          </w:tcPr>
          <w:p w14:paraId="532361BD" w14:textId="7D80B1D2" w:rsidR="005A5DB9" w:rsidRPr="00451338" w:rsidRDefault="00D545B4">
            <w:pPr>
              <w:pStyle w:val="ListParagraph"/>
              <w:shd w:val="clear" w:color="auto" w:fill="FFFFFF"/>
              <w:spacing w:line="240" w:lineRule="auto"/>
              <w:ind w:left="-66"/>
              <w:jc w:val="both"/>
              <w:rPr>
                <w:rFonts w:ascii="Times New Roman" w:hAnsi="Times New Roman"/>
                <w:sz w:val="24"/>
                <w:szCs w:val="24"/>
              </w:rPr>
            </w:pPr>
            <w:r w:rsidRPr="00451338">
              <w:rPr>
                <w:rFonts w:ascii="Times New Roman" w:hAnsi="Times New Roman"/>
                <w:sz w:val="24"/>
                <w:szCs w:val="24"/>
              </w:rPr>
              <w:t>L</w:t>
            </w:r>
            <w:r w:rsidR="005A5DB9" w:rsidRPr="00451338">
              <w:rPr>
                <w:rFonts w:ascii="Times New Roman" w:hAnsi="Times New Roman"/>
                <w:sz w:val="24"/>
                <w:szCs w:val="24"/>
              </w:rPr>
              <w:t>ikuma 6.panta astotā daļa paredz, ka, lai nodrošinātu atbalstu bezdarbniekiem un darba meklētājiem, sniegtu kvalitatīvus pakalpojumus darba devējiem, kā arī pildītu citus Nodarbinātības valsts aģentūrai (turpmāk – Aģentūra) normatīvajos aktos noteiktos uzdevumus, Aģentūra organizē, vada un uztur valsts informācijas sistēmu BURVIS.</w:t>
            </w:r>
          </w:p>
          <w:p w14:paraId="7A03FDC3" w14:textId="77777777" w:rsidR="0088245C" w:rsidRPr="00451338" w:rsidRDefault="00A4024F" w:rsidP="00451338">
            <w:pPr>
              <w:shd w:val="clear" w:color="auto" w:fill="FFFFFF"/>
              <w:jc w:val="both"/>
            </w:pPr>
            <w:r w:rsidRPr="00451338">
              <w:t>Aģentūras pamatdarbības informācijas sistēma BURVIS tika izveidota ES PHARE 2002.gada Nacionālās programmas projekta „Nodarbinātības stratēģija (institucionālā stiprināšana)” piegādes komponentes valsts iepirkuma 2005.gada 20.jūnija līguma Nr.23 „Par bezdarbnieku un reģistrēto vakanču informācijas sistēmas specializētās programmatūras piegādi un uzstādīšanu” ietvaros.</w:t>
            </w:r>
          </w:p>
          <w:p w14:paraId="062B0832" w14:textId="3B1C27F5" w:rsidR="0088245C" w:rsidRPr="00451338" w:rsidRDefault="00A4024F">
            <w:pPr>
              <w:pStyle w:val="ListParagraph"/>
              <w:shd w:val="clear" w:color="auto" w:fill="FFFFFF"/>
              <w:spacing w:line="240" w:lineRule="auto"/>
              <w:ind w:left="-66"/>
              <w:jc w:val="both"/>
              <w:rPr>
                <w:rFonts w:ascii="Times New Roman" w:hAnsi="Times New Roman"/>
                <w:sz w:val="24"/>
                <w:szCs w:val="24"/>
              </w:rPr>
            </w:pPr>
            <w:r w:rsidRPr="00451338">
              <w:rPr>
                <w:rFonts w:ascii="Times New Roman" w:hAnsi="Times New Roman"/>
                <w:sz w:val="24"/>
                <w:szCs w:val="24"/>
              </w:rPr>
              <w:t xml:space="preserve">Realizētā informācijas sistēmas BURVIS funkcionalitāte </w:t>
            </w:r>
            <w:r w:rsidRPr="00451338">
              <w:rPr>
                <w:rFonts w:ascii="Times New Roman" w:hAnsi="Times New Roman"/>
                <w:sz w:val="24"/>
                <w:szCs w:val="24"/>
              </w:rPr>
              <w:lastRenderedPageBreak/>
              <w:t>nodrošina:</w:t>
            </w:r>
          </w:p>
          <w:p w14:paraId="3BE61E70" w14:textId="25FEFC3B" w:rsidR="0088245C" w:rsidRPr="00451338" w:rsidRDefault="00A4024F">
            <w:pPr>
              <w:keepNext/>
              <w:keepLines/>
              <w:numPr>
                <w:ilvl w:val="2"/>
                <w:numId w:val="43"/>
              </w:numPr>
              <w:suppressLineNumbers/>
              <w:tabs>
                <w:tab w:val="left" w:pos="3686"/>
              </w:tabs>
              <w:suppressAutoHyphens/>
              <w:spacing w:after="60"/>
              <w:ind w:left="709" w:hanging="425"/>
              <w:jc w:val="both"/>
            </w:pPr>
            <w:r w:rsidRPr="00451338">
              <w:t>centralizētu bezdarbnieku, darba meklētāju un bezdarba riskam pakļauto personu reģistrāciju</w:t>
            </w:r>
            <w:r w:rsidR="00036B1B">
              <w:t>, uzskaiti</w:t>
            </w:r>
            <w:r w:rsidRPr="00451338">
              <w:t xml:space="preserve"> un apkalpošanu (visās Aģentūras filiālēs pieejama informācija par visiem sistēmā reģistrētajiem klientiem);</w:t>
            </w:r>
          </w:p>
          <w:p w14:paraId="062A71FA" w14:textId="421F200D" w:rsidR="0088245C" w:rsidRPr="00451338" w:rsidRDefault="00A4024F">
            <w:pPr>
              <w:keepNext/>
              <w:keepLines/>
              <w:numPr>
                <w:ilvl w:val="2"/>
                <w:numId w:val="43"/>
              </w:numPr>
              <w:suppressLineNumbers/>
              <w:suppressAutoHyphens/>
              <w:spacing w:after="60"/>
              <w:ind w:left="709" w:hanging="425"/>
              <w:jc w:val="both"/>
            </w:pPr>
            <w:r w:rsidRPr="00451338">
              <w:t>centralizētu darba devēju un vakanču (brīvo darbavietu) reģistrāciju</w:t>
            </w:r>
            <w:r w:rsidR="00036B1B">
              <w:t>, uzskaiti</w:t>
            </w:r>
            <w:r w:rsidRPr="00451338">
              <w:t xml:space="preserve"> un administrēšanu (visās </w:t>
            </w:r>
            <w:bookmarkStart w:id="0" w:name="OLE_LINK91"/>
            <w:bookmarkStart w:id="1" w:name="OLE_LINK92"/>
            <w:r w:rsidRPr="00451338">
              <w:t>Aģentūras</w:t>
            </w:r>
            <w:bookmarkEnd w:id="0"/>
            <w:bookmarkEnd w:id="1"/>
            <w:r w:rsidRPr="00451338">
              <w:t xml:space="preserve"> filiālēs pieejama informācija par visiem darba devējiem un vakancēm);</w:t>
            </w:r>
          </w:p>
          <w:p w14:paraId="6635EB84" w14:textId="0E20DD56" w:rsidR="006D09B9" w:rsidRPr="00451338" w:rsidRDefault="00A4024F" w:rsidP="00451338">
            <w:pPr>
              <w:keepNext/>
              <w:keepLines/>
              <w:numPr>
                <w:ilvl w:val="2"/>
                <w:numId w:val="43"/>
              </w:numPr>
              <w:suppressLineNumbers/>
              <w:suppressAutoHyphens/>
              <w:spacing w:after="60"/>
              <w:ind w:left="709" w:hanging="425"/>
              <w:jc w:val="both"/>
            </w:pPr>
            <w:r w:rsidRPr="00451338">
              <w:t>aktīvo nodarbinātības pasākumu un preventīvo bezdarba samazināšanas pasākumu administrēšanu (klientu izteiktās vēlmes, mācību programmas, izglītības iestādes, mācību piedāvājumi, subsidētās darbavietas, karjeras konsultācijas</w:t>
            </w:r>
            <w:r w:rsidR="00036B1B" w:rsidRPr="00036B1B">
              <w:t>, konkurētspējas paaugstināšanas pasākumi, skolēnu vasaras nodarbinātības pasākums, algoti pagaidu sabiedriskie darbi</w:t>
            </w:r>
            <w:r w:rsidRPr="00451338">
              <w:t xml:space="preserve"> u.c.).</w:t>
            </w:r>
          </w:p>
          <w:p w14:paraId="3EAAB6A2" w14:textId="77777777" w:rsidR="00A126EF" w:rsidRPr="00451338" w:rsidRDefault="00A126EF" w:rsidP="006D09B9">
            <w:pPr>
              <w:jc w:val="both"/>
            </w:pPr>
            <w:bookmarkStart w:id="2" w:name="_Toc445202221"/>
          </w:p>
          <w:p w14:paraId="56E1D767" w14:textId="77777777" w:rsidR="006D09B9" w:rsidRPr="00451338" w:rsidRDefault="006D09B9">
            <w:pPr>
              <w:jc w:val="both"/>
            </w:pPr>
          </w:p>
          <w:p w14:paraId="6AF3E8C7" w14:textId="6CA098AE" w:rsidR="0088245C" w:rsidRPr="00451338" w:rsidRDefault="006F53EA" w:rsidP="002B5D3B">
            <w:pPr>
              <w:jc w:val="both"/>
            </w:pPr>
            <w:r w:rsidRPr="00451338">
              <w:t>Tāpat</w:t>
            </w:r>
            <w:r w:rsidR="00A07CB5" w:rsidRPr="00451338">
              <w:t xml:space="preserve"> </w:t>
            </w:r>
            <w:r w:rsidR="00A4024F" w:rsidRPr="00451338">
              <w:t>2014.gada 26.jūnij</w:t>
            </w:r>
            <w:r w:rsidRPr="00451338">
              <w:t>ā</w:t>
            </w:r>
            <w:r w:rsidR="00A07CB5" w:rsidRPr="00451338">
              <w:t xml:space="preserve"> tika</w:t>
            </w:r>
            <w:r w:rsidR="00A4024F" w:rsidRPr="00451338">
              <w:t xml:space="preserve"> uzsākta un 2015.gada 10.decembrī pieņemta ekspluatācijā Labklājības ministrijas ERAF projekta „Vienotās Labklājības informācijas sistēmas (</w:t>
            </w:r>
            <w:proofErr w:type="spellStart"/>
            <w:r w:rsidR="00A4024F" w:rsidRPr="00451338">
              <w:t>LabIS</w:t>
            </w:r>
            <w:proofErr w:type="spellEnd"/>
            <w:r w:rsidR="00A4024F" w:rsidRPr="00451338">
              <w:t xml:space="preserve">), nozares centralizēto funkciju informācijas sistēmu un centralizētas IKT infrastruktūras attīstība” (3DP/3.2.2.1.1/12/IPIA/CFLA/001/001) plānotās darbības „NVA IS uzlabojumu un e-pakalpojumu izstrāde” ietvaros realizētā informācijas sistēmas BURVIS jaunā funkcionalitāte. </w:t>
            </w:r>
            <w:bookmarkEnd w:id="2"/>
          </w:p>
          <w:p w14:paraId="2A361135" w14:textId="77777777" w:rsidR="0088245C" w:rsidRPr="00451338" w:rsidRDefault="00A4024F" w:rsidP="00451338">
            <w:pPr>
              <w:pStyle w:val="BodyText"/>
              <w:spacing w:after="0" w:line="240" w:lineRule="auto"/>
            </w:pPr>
            <w:r w:rsidRPr="00451338">
              <w:t>Papildinātā informācijas sistēmas BURVIS funkcionalitāte nodrošina:</w:t>
            </w:r>
          </w:p>
          <w:p w14:paraId="773EDBEB" w14:textId="057A0DB2" w:rsidR="0088245C" w:rsidRPr="006F6F65" w:rsidRDefault="00A4024F" w:rsidP="002B5D3B">
            <w:pPr>
              <w:keepNext/>
              <w:keepLines/>
              <w:numPr>
                <w:ilvl w:val="2"/>
                <w:numId w:val="43"/>
              </w:numPr>
              <w:suppressLineNumbers/>
              <w:suppressAutoHyphens/>
              <w:spacing w:after="60"/>
              <w:ind w:left="709" w:hanging="425"/>
              <w:jc w:val="both"/>
            </w:pPr>
            <w:r w:rsidRPr="00451338">
              <w:t xml:space="preserve">starpsistēmu datu apmaiņas risinājumus ar Valsts sociālās apdrošināšanas aģentūru, Valsts ieņēmumu dienestu, Uzņēmumu reģistru, Valsts darba inspekciju, Valsts zemes dienestu, Ceļu </w:t>
            </w:r>
            <w:r w:rsidRPr="006F6F65">
              <w:t>satiksmes drošības direkciju</w:t>
            </w:r>
            <w:r w:rsidR="00036B1B">
              <w:t>, Pilsonības un migrācijas lietu pārvaldi</w:t>
            </w:r>
            <w:r w:rsidR="00367283">
              <w:t>, Izglītības un zinātnes ministriju (</w:t>
            </w:r>
            <w:r w:rsidR="002240C9">
              <w:t>dati pieejami par periodu no 2011.gada</w:t>
            </w:r>
            <w:r w:rsidR="00367283">
              <w:t>)</w:t>
            </w:r>
            <w:r w:rsidR="00060DA1">
              <w:t>, Veselības un darbspēju ekspertīzes ārstu valsts komisiju un Valsts tehniskās uzraudzības aģentūru,</w:t>
            </w:r>
            <w:r w:rsidRPr="006F6F65">
              <w:t xml:space="preserve"> u.c.</w:t>
            </w:r>
            <w:r w:rsidR="00505800">
              <w:t xml:space="preserve"> </w:t>
            </w:r>
            <w:r w:rsidR="002D6C0E">
              <w:t>I</w:t>
            </w:r>
            <w:r w:rsidR="00505800">
              <w:t xml:space="preserve">nformācijas apmaiņa ar Uzņēmumu reģistru, Valsts ieņēmumu dienestu, Valsts sociālās apdrošināšanas aģentūru un Valsts darbspēju ekspertīzes ārstu komisiju tiek nodrošināta, izmantojot valsts informācijas sistēmu savietotāju (turpmāk – VISS), kā arī, izmantojot VISS, plānots nodrošināt informācijas </w:t>
            </w:r>
            <w:r w:rsidR="00505800">
              <w:lastRenderedPageBreak/>
              <w:t>apmaiņu ar Izglītības un zinātnes ministriju</w:t>
            </w:r>
            <w:r w:rsidRPr="006F6F65">
              <w:t>;</w:t>
            </w:r>
          </w:p>
          <w:p w14:paraId="4187B304" w14:textId="77777777" w:rsidR="0088245C" w:rsidRPr="002B5D3B" w:rsidRDefault="00A4024F" w:rsidP="002B5D3B">
            <w:pPr>
              <w:keepNext/>
              <w:keepLines/>
              <w:numPr>
                <w:ilvl w:val="2"/>
                <w:numId w:val="43"/>
              </w:numPr>
              <w:suppressLineNumbers/>
              <w:suppressAutoHyphens/>
              <w:spacing w:after="60"/>
              <w:ind w:left="709" w:hanging="425"/>
              <w:jc w:val="both"/>
            </w:pPr>
            <w:r w:rsidRPr="00D84D49">
              <w:t xml:space="preserve">sasaisti ar Klientu pašapkalpošanās portālu </w:t>
            </w:r>
            <w:hyperlink r:id="rId9">
              <w:r w:rsidRPr="00D84D49">
                <w:t>https://cvvp.nva.gov.lv</w:t>
              </w:r>
            </w:hyperlink>
            <w:r w:rsidRPr="00D84D49">
              <w:t>, kurš ir būtiski pilnveidots un papildināts ar e-pakalpojumiem;</w:t>
            </w:r>
          </w:p>
          <w:p w14:paraId="0DEB88FB" w14:textId="52455354" w:rsidR="0088245C" w:rsidRPr="000B4FDC" w:rsidRDefault="00A4024F" w:rsidP="000B4FDC">
            <w:pPr>
              <w:keepNext/>
              <w:keepLines/>
              <w:numPr>
                <w:ilvl w:val="2"/>
                <w:numId w:val="43"/>
              </w:numPr>
              <w:suppressLineNumbers/>
              <w:suppressAutoHyphens/>
              <w:spacing w:after="60"/>
              <w:ind w:left="709" w:hanging="425"/>
              <w:jc w:val="both"/>
            </w:pPr>
            <w:r w:rsidRPr="000B4FDC">
              <w:t>e-pakalpojumus: „Aģentūras lēmumu un notikumu paziņošana klientam”, „Pieteikšanās bezdarbnieka vai darba meklētāja statusam”, „Mani vakanču piedāvājumi”,</w:t>
            </w:r>
            <w:r w:rsidR="00036B1B" w:rsidRPr="00036B1B">
              <w:t xml:space="preserve"> darba devēja iespēja pieteikt un pārvaldīt vakances,</w:t>
            </w:r>
            <w:r w:rsidRPr="000B4FDC">
              <w:t xml:space="preserve"> „Reģistrēšanās apmācībām ar kupona metodi”, „Elektroniska pieteikšanās uz vizīti”, „Karjeras konsultācijas”, „Konkurētspējas paaugstināšanas pasākumi”, „Darba tirgus īstermiņa prognozes” un „Aktīvās nodarbinātības pasākumu īstenotāju pieteikumi”;</w:t>
            </w:r>
          </w:p>
          <w:p w14:paraId="1FF2C793" w14:textId="680E329C" w:rsidR="0088245C" w:rsidRPr="00A65351" w:rsidRDefault="00F23BDE" w:rsidP="000B4FDC">
            <w:pPr>
              <w:keepNext/>
              <w:keepLines/>
              <w:numPr>
                <w:ilvl w:val="2"/>
                <w:numId w:val="43"/>
              </w:numPr>
              <w:suppressLineNumbers/>
              <w:suppressAutoHyphens/>
              <w:spacing w:after="60"/>
              <w:ind w:left="709" w:hanging="425"/>
              <w:jc w:val="both"/>
            </w:pPr>
            <w:r>
              <w:t>b</w:t>
            </w:r>
            <w:r w:rsidR="00A4024F" w:rsidRPr="006F6F65">
              <w:t>rīvprātīgā darba veicēju un</w:t>
            </w:r>
            <w:r w:rsidR="00A53731" w:rsidRPr="006F6F65">
              <w:t xml:space="preserve"> organizatoru reģistrāciju.</w:t>
            </w:r>
          </w:p>
          <w:p w14:paraId="255903E9" w14:textId="77777777" w:rsidR="00A53731" w:rsidRPr="00451338" w:rsidRDefault="00A53731" w:rsidP="000B4FDC">
            <w:pPr>
              <w:pStyle w:val="ListParagraph"/>
              <w:shd w:val="clear" w:color="auto" w:fill="FFFFFF"/>
              <w:spacing w:line="240" w:lineRule="auto"/>
              <w:ind w:left="-66"/>
              <w:jc w:val="both"/>
              <w:rPr>
                <w:rFonts w:ascii="Times New Roman" w:hAnsi="Times New Roman"/>
                <w:sz w:val="24"/>
                <w:szCs w:val="24"/>
              </w:rPr>
            </w:pPr>
          </w:p>
          <w:p w14:paraId="48C75A53" w14:textId="3A5FDB36" w:rsidR="000B4FDC" w:rsidRDefault="000B4FDC" w:rsidP="00451338">
            <w:pPr>
              <w:shd w:val="clear" w:color="auto" w:fill="FFFFFF"/>
              <w:jc w:val="both"/>
            </w:pPr>
            <w:r>
              <w:t xml:space="preserve">Turklāt 2015.gada 19.maijā Ministru kabinets </w:t>
            </w:r>
            <w:r w:rsidR="006F6F65">
              <w:t xml:space="preserve">pieņēma zināšanai informatīvo ziņojumu </w:t>
            </w:r>
            <w:r w:rsidR="006F6F65" w:rsidRPr="006F6F65">
              <w:t>"Par vienotās Labklājības informācijas sistēmas (</w:t>
            </w:r>
            <w:proofErr w:type="spellStart"/>
            <w:r w:rsidR="006F6F65" w:rsidRPr="006F6F65">
              <w:t>LabIS</w:t>
            </w:r>
            <w:proofErr w:type="spellEnd"/>
            <w:r w:rsidR="006F6F65" w:rsidRPr="006F6F65">
              <w:t>), nozares centralizēto funkciju informācijas sistēmu un centralizētas IKT infrastruktūras attīstības koncepcijā ietvertās Labklājības informācijas sistēmas (</w:t>
            </w:r>
            <w:proofErr w:type="spellStart"/>
            <w:r w:rsidR="006F6F65" w:rsidRPr="006F6F65">
              <w:t>LabIS</w:t>
            </w:r>
            <w:proofErr w:type="spellEnd"/>
            <w:r w:rsidR="006F6F65" w:rsidRPr="006F6F65">
              <w:t xml:space="preserve">) un </w:t>
            </w:r>
            <w:r w:rsidR="00F23BDE">
              <w:t xml:space="preserve">Nodarbinātības valsts </w:t>
            </w:r>
            <w:r w:rsidR="009F1B87">
              <w:t>a</w:t>
            </w:r>
            <w:r w:rsidR="006F6F65" w:rsidRPr="006F6F65">
              <w:t xml:space="preserve">ģentūras Bezdarbnieku uzskaites un reģistrēto vakanču informācijas sistēmas (BURVIS) attīstību" </w:t>
            </w:r>
            <w:r w:rsidR="006F6F65">
              <w:t xml:space="preserve">un </w:t>
            </w:r>
            <w:r>
              <w:t xml:space="preserve">atbalstīja </w:t>
            </w:r>
            <w:r w:rsidR="00F23BDE">
              <w:t>Aģentūras</w:t>
            </w:r>
            <w:r>
              <w:t xml:space="preserve"> informācijas sistēmas</w:t>
            </w:r>
            <w:r w:rsidR="00F23BDE">
              <w:t xml:space="preserve"> BURVIS</w:t>
            </w:r>
            <w:r>
              <w:t xml:space="preserve"> pilnveidošanu (</w:t>
            </w:r>
            <w:r w:rsidR="006F6F65">
              <w:t>protokols Nr.25, 41</w:t>
            </w:r>
            <w:r w:rsidR="006F6F65" w:rsidRPr="006F6F65">
              <w:t>.§</w:t>
            </w:r>
            <w:r w:rsidR="006F6F65">
              <w:t xml:space="preserve">) </w:t>
            </w:r>
            <w:r w:rsidR="006F6F65" w:rsidRPr="006F6F65">
              <w:t xml:space="preserve">atbilstoši </w:t>
            </w:r>
            <w:r w:rsidR="00F23BDE">
              <w:t>informatīvajā ziņojumā minētajam informācijas sistēmas BURVIS attīstības plāna</w:t>
            </w:r>
            <w:r w:rsidR="006F6F65" w:rsidRPr="006F6F65">
              <w:t>m</w:t>
            </w:r>
            <w:r w:rsidR="006F6F65">
              <w:t xml:space="preserve"> </w:t>
            </w:r>
          </w:p>
          <w:p w14:paraId="698F9ECE" w14:textId="653DD2E8" w:rsidR="0088245C" w:rsidRPr="00451338" w:rsidRDefault="00A4024F" w:rsidP="00451338">
            <w:pPr>
              <w:shd w:val="clear" w:color="auto" w:fill="FFFFFF"/>
              <w:jc w:val="both"/>
            </w:pPr>
            <w:r w:rsidRPr="000B4FDC">
              <w:t>Līdz 2016.gada 1.janvārim, kad stājās spēkā grozījumi Likumā, informācijas sistēma</w:t>
            </w:r>
            <w:r w:rsidR="006F53EA" w:rsidRPr="006F6F65">
              <w:t>s</w:t>
            </w:r>
            <w:r w:rsidRPr="006F6F65">
              <w:t xml:space="preserve"> BURVIS </w:t>
            </w:r>
            <w:r w:rsidR="006F53EA" w:rsidRPr="006F6F65">
              <w:t>darbību reglamentēja</w:t>
            </w:r>
            <w:r w:rsidRPr="00F23BDE">
              <w:t xml:space="preserve"> tikai Ministru kabineta 2015.gada 24.februāra noteikumu Nr.103 „Be</w:t>
            </w:r>
            <w:r w:rsidRPr="00451338">
              <w:t>zdarbnieka un darba meklētāja statusa piešķiršanas kārtība un statusa piešķiršanai nepieciešamie dokumenti”</w:t>
            </w:r>
            <w:r w:rsidR="000B4FDC" w:rsidRPr="00451338">
              <w:t xml:space="preserve"> (turpmāk – MK noteikumi Nr.103)</w:t>
            </w:r>
            <w:r w:rsidRPr="00451338">
              <w:t xml:space="preserve"> </w:t>
            </w:r>
            <w:r w:rsidR="00897601">
              <w:t xml:space="preserve">3. un </w:t>
            </w:r>
            <w:r w:rsidRPr="00451338">
              <w:t>5.punkt</w:t>
            </w:r>
            <w:r w:rsidR="006F53EA" w:rsidRPr="00451338">
              <w:t>s</w:t>
            </w:r>
            <w:r w:rsidRPr="00451338">
              <w:t>, kur</w:t>
            </w:r>
            <w:r w:rsidR="00700C26">
              <w:t xml:space="preserve"> precīzi</w:t>
            </w:r>
            <w:r w:rsidRPr="00451338">
              <w:t xml:space="preserve"> </w:t>
            </w:r>
            <w:r w:rsidR="00700C26">
              <w:t>uzskaitīta</w:t>
            </w:r>
            <w:r w:rsidR="00ED49FB">
              <w:t xml:space="preserve"> tikai</w:t>
            </w:r>
            <w:r w:rsidRPr="00451338">
              <w:t xml:space="preserve"> daļa no informācijas sistēmā BURVIS iekļaujamajiem datiem</w:t>
            </w:r>
            <w:r w:rsidR="00700C26">
              <w:t>, paredzot, ka Aģentūra ir tiesīga iegūt citas ziņas, kas nepieciešamas, lai varētu iesaistīt personu konkrētu personu grupām paredzētajos aktīvajos nodarbinātības pasākumos vai preventīvajos bezdarba samazināšanas pasākumus.</w:t>
            </w:r>
            <w:r w:rsidR="004D5C31">
              <w:t xml:space="preserve"> </w:t>
            </w:r>
            <w:r w:rsidR="00897601">
              <w:t xml:space="preserve">Lai </w:t>
            </w:r>
            <w:r w:rsidR="00304C18">
              <w:t>novērstu</w:t>
            </w:r>
            <w:r w:rsidR="00897601">
              <w:t xml:space="preserve"> Noteikumu projekta un MK noteikumu Nr.103 normu pārklāšanos, nākotnē būs nepieciešams </w:t>
            </w:r>
            <w:r w:rsidR="0007441D">
              <w:t>veikt grozījumu</w:t>
            </w:r>
            <w:r w:rsidR="00B512E1">
              <w:t>s</w:t>
            </w:r>
            <w:r w:rsidR="00897601">
              <w:t xml:space="preserve"> MK noteikumu Nr.103 5.</w:t>
            </w:r>
            <w:r w:rsidR="00681CBE">
              <w:t xml:space="preserve">, </w:t>
            </w:r>
            <w:r w:rsidR="00B814B1">
              <w:t>8.</w:t>
            </w:r>
            <w:r w:rsidR="00681CBE">
              <w:t xml:space="preserve"> un 9.</w:t>
            </w:r>
            <w:r w:rsidR="00897601">
              <w:t>punkt</w:t>
            </w:r>
            <w:r w:rsidR="0007441D">
              <w:t>ā</w:t>
            </w:r>
            <w:r w:rsidR="00897601">
              <w:t>.</w:t>
            </w:r>
          </w:p>
          <w:p w14:paraId="3900166C" w14:textId="642ACC7D" w:rsidR="00D545B4" w:rsidRPr="00451338" w:rsidRDefault="00A4024F" w:rsidP="000B4FDC">
            <w:pPr>
              <w:pStyle w:val="ListParagraph"/>
              <w:shd w:val="clear" w:color="auto" w:fill="FFFFFF"/>
              <w:spacing w:line="240" w:lineRule="auto"/>
              <w:ind w:left="-66"/>
              <w:jc w:val="both"/>
              <w:rPr>
                <w:rFonts w:ascii="Times New Roman" w:hAnsi="Times New Roman"/>
                <w:sz w:val="24"/>
                <w:szCs w:val="24"/>
              </w:rPr>
            </w:pPr>
            <w:r w:rsidRPr="00451338">
              <w:rPr>
                <w:rFonts w:ascii="Times New Roman" w:hAnsi="Times New Roman"/>
                <w:sz w:val="24"/>
                <w:szCs w:val="24"/>
              </w:rPr>
              <w:t xml:space="preserve">Tā kā atbilstoši Valsts informācijas sistēmu likuma 5.panta pirmajai daļai informācijas sistēmu izveidošana un darbība tiek regulēta ar normatīvajiem aktiem, nepieciešams izstrādāt jaunus Ministru kabineta noteikumus, kas </w:t>
            </w:r>
            <w:r w:rsidRPr="00451338">
              <w:rPr>
                <w:rFonts w:ascii="Times New Roman" w:hAnsi="Times New Roman"/>
                <w:sz w:val="24"/>
                <w:szCs w:val="24"/>
              </w:rPr>
              <w:lastRenderedPageBreak/>
              <w:t xml:space="preserve">detalizētāk regulē </w:t>
            </w:r>
            <w:r w:rsidR="00D916E5">
              <w:rPr>
                <w:rFonts w:ascii="Times New Roman" w:hAnsi="Times New Roman"/>
                <w:sz w:val="24"/>
                <w:szCs w:val="24"/>
              </w:rPr>
              <w:t xml:space="preserve">Likumā noteikto </w:t>
            </w:r>
            <w:r w:rsidRPr="00451338">
              <w:rPr>
                <w:rFonts w:ascii="Times New Roman" w:hAnsi="Times New Roman"/>
                <w:sz w:val="24"/>
                <w:szCs w:val="24"/>
              </w:rPr>
              <w:t>informācijas sistēm</w:t>
            </w:r>
            <w:r w:rsidR="00D545B4" w:rsidRPr="00451338">
              <w:rPr>
                <w:rFonts w:ascii="Times New Roman" w:hAnsi="Times New Roman"/>
                <w:sz w:val="24"/>
                <w:szCs w:val="24"/>
              </w:rPr>
              <w:t>u</w:t>
            </w:r>
            <w:r w:rsidRPr="00451338">
              <w:rPr>
                <w:rFonts w:ascii="Times New Roman" w:hAnsi="Times New Roman"/>
                <w:sz w:val="24"/>
                <w:szCs w:val="24"/>
              </w:rPr>
              <w:t xml:space="preserve"> BURVIS</w:t>
            </w:r>
            <w:r w:rsidR="00700C26">
              <w:rPr>
                <w:rFonts w:ascii="Times New Roman" w:hAnsi="Times New Roman"/>
                <w:sz w:val="24"/>
                <w:szCs w:val="24"/>
              </w:rPr>
              <w:t xml:space="preserve"> un precīzāk uzskaita nepieciešamo personu datu apjomu, kas tika identificēts</w:t>
            </w:r>
            <w:r w:rsidR="0016691F">
              <w:rPr>
                <w:rFonts w:ascii="Times New Roman" w:hAnsi="Times New Roman"/>
                <w:sz w:val="24"/>
                <w:szCs w:val="24"/>
              </w:rPr>
              <w:t xml:space="preserve"> un izvērtēts</w:t>
            </w:r>
            <w:r w:rsidR="00700C26">
              <w:rPr>
                <w:rFonts w:ascii="Times New Roman" w:hAnsi="Times New Roman"/>
                <w:sz w:val="24"/>
                <w:szCs w:val="24"/>
              </w:rPr>
              <w:t xml:space="preserve">, balstoties uz </w:t>
            </w:r>
            <w:r w:rsidR="00D916E5">
              <w:rPr>
                <w:rFonts w:ascii="Times New Roman" w:hAnsi="Times New Roman"/>
                <w:sz w:val="24"/>
                <w:szCs w:val="24"/>
              </w:rPr>
              <w:t xml:space="preserve">normatīvajiem aktiem par aktīvo nodarbinātības pasākumu un preventīvo bezdarba samazināšanas pasākumu organizēšanas un finansēšanas kārtību un </w:t>
            </w:r>
            <w:r w:rsidR="00700C26">
              <w:rPr>
                <w:rFonts w:ascii="Times New Roman" w:hAnsi="Times New Roman"/>
                <w:sz w:val="24"/>
                <w:szCs w:val="24"/>
              </w:rPr>
              <w:t>Aģentūras pieredzi un praksi nodarbinātības pasākumu organizēšanas un pakalpojumu sniegšanas procesā.</w:t>
            </w:r>
            <w:r w:rsidR="00C40EE9">
              <w:rPr>
                <w:rFonts w:ascii="Times New Roman" w:hAnsi="Times New Roman"/>
                <w:sz w:val="24"/>
                <w:szCs w:val="24"/>
              </w:rPr>
              <w:t xml:space="preserve"> Vienlaikus Noteiktumu projekts neparedz paplašināt vai veikt izmaiņas informācijas sistēmas BURVIS darbībā un funkcionalitātē. </w:t>
            </w:r>
          </w:p>
          <w:p w14:paraId="2C47FE88" w14:textId="4DB41AA1" w:rsidR="00036B1B" w:rsidRPr="00036B1B" w:rsidRDefault="00D545B4" w:rsidP="00E46EA1">
            <w:pPr>
              <w:pStyle w:val="ListParagraph"/>
              <w:shd w:val="clear" w:color="auto" w:fill="FFFFFF"/>
              <w:spacing w:line="240" w:lineRule="auto"/>
              <w:ind w:left="-66"/>
              <w:jc w:val="both"/>
            </w:pPr>
            <w:r w:rsidRPr="00451338">
              <w:rPr>
                <w:rFonts w:ascii="Times New Roman" w:hAnsi="Times New Roman"/>
                <w:sz w:val="24"/>
                <w:szCs w:val="24"/>
              </w:rPr>
              <w:t>Informācijas sistēmas BURVIS mērķis ir veicināt ātrāku un efektīvāku personu, kas meklē darbu, atgriešanos darba tirgū, ievērojot personas vēlmes un spējas, kā arī nepieciešamības gadījumā pilnveidojot prasmes un iemaņas. Izmantojot iegūtos personas dat</w:t>
            </w:r>
            <w:r w:rsidR="00036B1B">
              <w:rPr>
                <w:rFonts w:ascii="Times New Roman" w:hAnsi="Times New Roman"/>
                <w:sz w:val="24"/>
                <w:szCs w:val="24"/>
              </w:rPr>
              <w:t>us</w:t>
            </w:r>
            <w:r w:rsidRPr="00451338">
              <w:rPr>
                <w:rFonts w:ascii="Times New Roman" w:hAnsi="Times New Roman"/>
                <w:sz w:val="24"/>
                <w:szCs w:val="24"/>
              </w:rPr>
              <w:t>, Aģentūras nodarbinātības speciālisti spēj izstrādāt katrai personai piemērotāk</w:t>
            </w:r>
            <w:r w:rsidR="00D916E5">
              <w:rPr>
                <w:rFonts w:ascii="Times New Roman" w:hAnsi="Times New Roman"/>
                <w:sz w:val="24"/>
                <w:szCs w:val="24"/>
              </w:rPr>
              <w:t>o</w:t>
            </w:r>
            <w:r w:rsidRPr="00451338">
              <w:rPr>
                <w:rFonts w:ascii="Times New Roman" w:hAnsi="Times New Roman"/>
                <w:sz w:val="24"/>
                <w:szCs w:val="24"/>
              </w:rPr>
              <w:t xml:space="preserve"> individuālo darba meklēšanas plānu.</w:t>
            </w:r>
            <w:r w:rsidR="00036B1B">
              <w:rPr>
                <w:rFonts w:ascii="Times New Roman" w:hAnsi="Times New Roman"/>
                <w:sz w:val="24"/>
                <w:szCs w:val="24"/>
              </w:rPr>
              <w:t xml:space="preserve"> B</w:t>
            </w:r>
            <w:r w:rsidR="00036B1B" w:rsidRPr="00E46EA1">
              <w:rPr>
                <w:rFonts w:ascii="Times New Roman" w:hAnsi="Times New Roman"/>
              </w:rPr>
              <w:t xml:space="preserve">ūtiska loma </w:t>
            </w:r>
            <w:r w:rsidR="00036B1B">
              <w:rPr>
                <w:rFonts w:ascii="Times New Roman" w:hAnsi="Times New Roman"/>
              </w:rPr>
              <w:t xml:space="preserve">Aģentūrai </w:t>
            </w:r>
            <w:r w:rsidR="00036B1B" w:rsidRPr="00E46EA1">
              <w:rPr>
                <w:rFonts w:ascii="Times New Roman" w:hAnsi="Times New Roman"/>
              </w:rPr>
              <w:t xml:space="preserve">ir atbalsta sniegšanā darba devējiem pieteikto vakanču reģistrēšanā, aizpildīšanā, piemērotu kandidātu </w:t>
            </w:r>
            <w:r w:rsidR="00D916E5">
              <w:rPr>
                <w:rFonts w:ascii="Times New Roman" w:hAnsi="Times New Roman"/>
              </w:rPr>
              <w:t>atlasē</w:t>
            </w:r>
            <w:r w:rsidR="00036B1B" w:rsidRPr="00E46EA1">
              <w:rPr>
                <w:rFonts w:ascii="Times New Roman" w:hAnsi="Times New Roman"/>
              </w:rPr>
              <w:t>.</w:t>
            </w:r>
          </w:p>
          <w:p w14:paraId="40374BB2" w14:textId="77777777" w:rsidR="00036B1B" w:rsidRPr="00451338" w:rsidRDefault="00036B1B" w:rsidP="00451338">
            <w:pPr>
              <w:pStyle w:val="ListParagraph"/>
              <w:shd w:val="clear" w:color="auto" w:fill="FFFFFF"/>
              <w:spacing w:line="240" w:lineRule="auto"/>
              <w:ind w:left="-66"/>
              <w:jc w:val="both"/>
              <w:rPr>
                <w:rFonts w:ascii="Times New Roman" w:hAnsi="Times New Roman"/>
                <w:sz w:val="24"/>
                <w:szCs w:val="24"/>
              </w:rPr>
            </w:pPr>
          </w:p>
          <w:p w14:paraId="2C25AA87" w14:textId="423E29FC" w:rsidR="00D545B4" w:rsidRPr="00F23BDE" w:rsidRDefault="00D545B4" w:rsidP="00451338">
            <w:pPr>
              <w:pStyle w:val="ListParagraph"/>
              <w:shd w:val="clear" w:color="auto" w:fill="FFFFFF"/>
              <w:spacing w:line="240" w:lineRule="auto"/>
              <w:ind w:left="-66"/>
              <w:jc w:val="both"/>
              <w:rPr>
                <w:rFonts w:ascii="Times New Roman" w:hAnsi="Times New Roman"/>
                <w:sz w:val="24"/>
                <w:szCs w:val="24"/>
              </w:rPr>
            </w:pPr>
            <w:r w:rsidRPr="00451338">
              <w:rPr>
                <w:rFonts w:ascii="Times New Roman" w:hAnsi="Times New Roman"/>
                <w:sz w:val="24"/>
                <w:szCs w:val="24"/>
              </w:rPr>
              <w:t>Turklāt, lai operatīvi reaģētu uz izmaiņām darba tirgus pieprasījumā, pilnveidojot esošos un izstrādājot jaunus pakalpojumus</w:t>
            </w:r>
            <w:r w:rsidR="00F23BDE">
              <w:rPr>
                <w:rFonts w:ascii="Times New Roman" w:hAnsi="Times New Roman"/>
                <w:sz w:val="24"/>
                <w:szCs w:val="24"/>
              </w:rPr>
              <w:t>,</w:t>
            </w:r>
            <w:r w:rsidRPr="00F23BDE">
              <w:rPr>
                <w:rFonts w:ascii="Times New Roman" w:hAnsi="Times New Roman"/>
                <w:sz w:val="24"/>
                <w:szCs w:val="24"/>
              </w:rPr>
              <w:t xml:space="preserve"> klientiem un sadarbības partneriem, informācijas sistēma BURVIS ļauj veikt nodarbinātības politikas monitoringu, iegūstot datus atbilstoši specifiskiem kritērijiem un dažādos griezumos.</w:t>
            </w:r>
          </w:p>
          <w:p w14:paraId="3C0BD3E3" w14:textId="4E370FBE" w:rsidR="00D545B4" w:rsidRPr="00451338" w:rsidRDefault="00D545B4" w:rsidP="00451338">
            <w:pPr>
              <w:pStyle w:val="ListParagraph"/>
              <w:shd w:val="clear" w:color="auto" w:fill="FFFFFF"/>
              <w:spacing w:line="240" w:lineRule="auto"/>
              <w:ind w:left="-66"/>
              <w:jc w:val="both"/>
              <w:rPr>
                <w:rFonts w:ascii="Times New Roman" w:hAnsi="Times New Roman"/>
                <w:sz w:val="24"/>
                <w:szCs w:val="24"/>
              </w:rPr>
            </w:pPr>
            <w:r w:rsidRPr="00451338">
              <w:rPr>
                <w:rFonts w:ascii="Times New Roman" w:hAnsi="Times New Roman"/>
                <w:sz w:val="24"/>
                <w:szCs w:val="24"/>
              </w:rPr>
              <w:t>Saskaņā ar Fizisko personu datu aizsardzības likuma (FPDAL) 2.panta 3.</w:t>
            </w:r>
            <w:r w:rsidR="001870A4">
              <w:rPr>
                <w:rFonts w:ascii="Times New Roman" w:hAnsi="Times New Roman"/>
                <w:sz w:val="24"/>
                <w:szCs w:val="24"/>
              </w:rPr>
              <w:t xml:space="preserve"> un</w:t>
            </w:r>
            <w:r w:rsidRPr="00451338">
              <w:rPr>
                <w:rFonts w:ascii="Times New Roman" w:hAnsi="Times New Roman"/>
                <w:sz w:val="24"/>
                <w:szCs w:val="24"/>
              </w:rPr>
              <w:t xml:space="preserve"> 4.punktu jebkura darbība, kura tiek veikta ar informāciju, kura attiecas uz identificētu vai identificējamu fizisku personu, ir personas datu apstrāde. Noteikumu projektā jēdziens „personas dati” tiek lietots FPDAL 2.panta sniegtās definīcijas izpratnē, proti, personas dati ir jebkāda informācija, kas attiecas uz identificētu vai identificējamu fizisko personu. </w:t>
            </w:r>
          </w:p>
          <w:p w14:paraId="2CCC72F3" w14:textId="65DD8E4C" w:rsidR="00D545B4" w:rsidRPr="00F23BDE" w:rsidRDefault="00D545B4" w:rsidP="00451338">
            <w:pPr>
              <w:pStyle w:val="ListParagraph"/>
              <w:shd w:val="clear" w:color="auto" w:fill="FFFFFF"/>
              <w:spacing w:line="240" w:lineRule="auto"/>
              <w:ind w:left="-66"/>
              <w:jc w:val="both"/>
              <w:rPr>
                <w:rFonts w:ascii="Times New Roman" w:hAnsi="Times New Roman"/>
                <w:sz w:val="24"/>
                <w:szCs w:val="24"/>
              </w:rPr>
            </w:pPr>
            <w:r w:rsidRPr="00451338">
              <w:rPr>
                <w:rFonts w:ascii="Times New Roman" w:hAnsi="Times New Roman"/>
                <w:sz w:val="24"/>
                <w:szCs w:val="24"/>
              </w:rPr>
              <w:t xml:space="preserve">Atbilstoši FPDAL 7.pantam personas datu apstrāde ir pieļaujama tikai noteiktajos gadījumos. Šajā gadījumā datu apstrāde nepieciešama atbilstoši FPDAL 7.panta 3. un 5.punktam – Aģentūrai </w:t>
            </w:r>
            <w:r w:rsidR="005E5036" w:rsidRPr="00451338">
              <w:rPr>
                <w:rFonts w:ascii="Times New Roman" w:hAnsi="Times New Roman"/>
                <w:sz w:val="24"/>
                <w:szCs w:val="24"/>
              </w:rPr>
              <w:t>likumā noteikto funkciju izpilde</w:t>
            </w:r>
            <w:r w:rsidR="00F23BDE">
              <w:rPr>
                <w:rFonts w:ascii="Times New Roman" w:hAnsi="Times New Roman"/>
                <w:sz w:val="24"/>
                <w:szCs w:val="24"/>
              </w:rPr>
              <w:t>i</w:t>
            </w:r>
            <w:r w:rsidRPr="00F23BDE">
              <w:rPr>
                <w:rFonts w:ascii="Times New Roman" w:hAnsi="Times New Roman"/>
                <w:sz w:val="24"/>
                <w:szCs w:val="24"/>
              </w:rPr>
              <w:t xml:space="preserve">, kā arī lai nodrošinātu sabiedrības interešu ievērošanu vai realizētu publiskās varas uzdevumus, kuru veikšanai personas dati ir nodoti pārzinim vai pārraidīti trešajai personai. </w:t>
            </w:r>
          </w:p>
          <w:p w14:paraId="3A6292B1" w14:textId="015DE5F9" w:rsidR="00D545B4" w:rsidRPr="00451338" w:rsidRDefault="00D545B4" w:rsidP="00451338">
            <w:pPr>
              <w:pStyle w:val="ListParagraph"/>
              <w:shd w:val="clear" w:color="auto" w:fill="FFFFFF"/>
              <w:spacing w:line="240" w:lineRule="auto"/>
              <w:ind w:left="-66"/>
              <w:jc w:val="both"/>
              <w:rPr>
                <w:rFonts w:ascii="Times New Roman" w:hAnsi="Times New Roman"/>
                <w:sz w:val="24"/>
                <w:szCs w:val="24"/>
              </w:rPr>
            </w:pPr>
            <w:r w:rsidRPr="00451338">
              <w:rPr>
                <w:rFonts w:ascii="Times New Roman" w:hAnsi="Times New Roman"/>
                <w:sz w:val="24"/>
                <w:szCs w:val="24"/>
              </w:rPr>
              <w:t xml:space="preserve">Saskaņā ar Likumā un Brīvprātīgā darba likumā noteikto deleģējumu Aģentūrai kā informācijas sistēmas BURVIS pārzinim datu apstrāde ir nepieciešama noteikto pienākumu veikšanai – </w:t>
            </w:r>
            <w:r w:rsidR="00B814B1">
              <w:rPr>
                <w:rFonts w:ascii="Times New Roman" w:hAnsi="Times New Roman"/>
                <w:sz w:val="24"/>
                <w:szCs w:val="24"/>
              </w:rPr>
              <w:t>Likuma 6.panta otrajā daļā noteikto funkciju veikšanai (</w:t>
            </w:r>
            <w:r w:rsidR="00D916E5">
              <w:rPr>
                <w:rFonts w:ascii="Times New Roman" w:hAnsi="Times New Roman"/>
                <w:sz w:val="24"/>
                <w:szCs w:val="24"/>
              </w:rPr>
              <w:t>bezdarbnieku un darba meklētāju reģistrēšanai un uzskaitei,</w:t>
            </w:r>
            <w:r w:rsidR="00D916E5" w:rsidRPr="00451338">
              <w:rPr>
                <w:rFonts w:ascii="Times New Roman" w:hAnsi="Times New Roman"/>
                <w:sz w:val="24"/>
                <w:szCs w:val="24"/>
              </w:rPr>
              <w:t xml:space="preserve"> </w:t>
            </w:r>
            <w:r w:rsidRPr="00451338">
              <w:rPr>
                <w:rFonts w:ascii="Times New Roman" w:hAnsi="Times New Roman"/>
                <w:sz w:val="24"/>
                <w:szCs w:val="24"/>
              </w:rPr>
              <w:t>kvalitatīvu, mērķa grupai, kā arī darba tirgum atbilstošu pakalpojumu sniegšanai un plānošanai,</w:t>
            </w:r>
            <w:r w:rsidR="00B814B1">
              <w:rPr>
                <w:rFonts w:ascii="Times New Roman" w:hAnsi="Times New Roman"/>
                <w:sz w:val="24"/>
                <w:szCs w:val="24"/>
              </w:rPr>
              <w:t xml:space="preserve"> sadarbībai un informācijas </w:t>
            </w:r>
            <w:r w:rsidR="00B814B1">
              <w:rPr>
                <w:rFonts w:ascii="Times New Roman" w:hAnsi="Times New Roman"/>
                <w:sz w:val="24"/>
                <w:szCs w:val="24"/>
              </w:rPr>
              <w:lastRenderedPageBreak/>
              <w:t xml:space="preserve">apmaiņai ar darba devējiem, pieteikto brīvo </w:t>
            </w:r>
            <w:proofErr w:type="gramStart"/>
            <w:r w:rsidR="00B814B1">
              <w:rPr>
                <w:rFonts w:ascii="Times New Roman" w:hAnsi="Times New Roman"/>
                <w:sz w:val="24"/>
                <w:szCs w:val="24"/>
              </w:rPr>
              <w:t>darba vietu</w:t>
            </w:r>
            <w:proofErr w:type="gramEnd"/>
            <w:r w:rsidR="00B814B1">
              <w:rPr>
                <w:rFonts w:ascii="Times New Roman" w:hAnsi="Times New Roman"/>
                <w:sz w:val="24"/>
                <w:szCs w:val="24"/>
              </w:rPr>
              <w:t xml:space="preserve"> uzskaitei, kā arī informācijas iegūšanai un koordinēšanai starp brīvprātīgā darba organizētājiem un personām, kas </w:t>
            </w:r>
            <w:r w:rsidR="007D7367">
              <w:rPr>
                <w:rFonts w:ascii="Times New Roman" w:hAnsi="Times New Roman"/>
                <w:sz w:val="24"/>
                <w:szCs w:val="24"/>
              </w:rPr>
              <w:t>vēlas veikt brīvprātīgo darbu),</w:t>
            </w:r>
            <w:r w:rsidRPr="00451338">
              <w:rPr>
                <w:rFonts w:ascii="Times New Roman" w:hAnsi="Times New Roman"/>
                <w:sz w:val="24"/>
                <w:szCs w:val="24"/>
              </w:rPr>
              <w:t xml:space="preserve"> sabiedrības interešu ievērošanai un iespējai realizēt Aģentūrai noteiktos publiskās varas uzdevumus. </w:t>
            </w:r>
            <w:r w:rsidR="00752547">
              <w:rPr>
                <w:rFonts w:ascii="Times New Roman" w:hAnsi="Times New Roman"/>
                <w:sz w:val="24"/>
                <w:szCs w:val="24"/>
              </w:rPr>
              <w:t>Noteikumu projektā ietvertā</w:t>
            </w:r>
            <w:r w:rsidR="008D7D52">
              <w:rPr>
                <w:rFonts w:ascii="Times New Roman" w:hAnsi="Times New Roman"/>
                <w:sz w:val="24"/>
                <w:szCs w:val="24"/>
              </w:rPr>
              <w:t xml:space="preserve"> personas datu apstrāde ir nepieciešama minēto </w:t>
            </w:r>
            <w:r w:rsidR="00D916E5">
              <w:rPr>
                <w:rFonts w:ascii="Times New Roman" w:hAnsi="Times New Roman"/>
                <w:sz w:val="24"/>
                <w:szCs w:val="24"/>
              </w:rPr>
              <w:t xml:space="preserve">Aģentūras </w:t>
            </w:r>
            <w:r w:rsidR="008D7D52">
              <w:rPr>
                <w:rFonts w:ascii="Times New Roman" w:hAnsi="Times New Roman"/>
                <w:sz w:val="24"/>
                <w:szCs w:val="24"/>
              </w:rPr>
              <w:t>pienākumu</w:t>
            </w:r>
            <w:r w:rsidR="002477C7">
              <w:rPr>
                <w:rFonts w:ascii="Times New Roman" w:hAnsi="Times New Roman"/>
                <w:sz w:val="24"/>
                <w:szCs w:val="24"/>
              </w:rPr>
              <w:t xml:space="preserve"> un uzdevumu</w:t>
            </w:r>
            <w:r w:rsidR="008D7D52">
              <w:rPr>
                <w:rFonts w:ascii="Times New Roman" w:hAnsi="Times New Roman"/>
                <w:sz w:val="24"/>
                <w:szCs w:val="24"/>
              </w:rPr>
              <w:t xml:space="preserve"> veikšanai un to nav iespējams nodrošināt ar citiem mazāk ierobežojošiem līdzekļiem.</w:t>
            </w:r>
            <w:r w:rsidR="00304279">
              <w:rPr>
                <w:rFonts w:ascii="Times New Roman" w:hAnsi="Times New Roman"/>
                <w:sz w:val="24"/>
                <w:szCs w:val="24"/>
              </w:rPr>
              <w:t xml:space="preserve"> Personas datu apstrāde tiek īstenota vienīgi t</w:t>
            </w:r>
            <w:r w:rsidR="009F7452">
              <w:rPr>
                <w:rFonts w:ascii="Times New Roman" w:hAnsi="Times New Roman"/>
                <w:sz w:val="24"/>
                <w:szCs w:val="24"/>
              </w:rPr>
              <w:t>ādiem mērķiem un funkcijām, kādie</w:t>
            </w:r>
            <w:r w:rsidR="00304279">
              <w:rPr>
                <w:rFonts w:ascii="Times New Roman" w:hAnsi="Times New Roman"/>
                <w:sz w:val="24"/>
                <w:szCs w:val="24"/>
              </w:rPr>
              <w:t>m tie ir iegūti.</w:t>
            </w:r>
          </w:p>
          <w:p w14:paraId="72A275E7" w14:textId="4F60D2DA" w:rsidR="00D545B4" w:rsidRPr="00451338" w:rsidRDefault="00D545B4" w:rsidP="00451338">
            <w:pPr>
              <w:pStyle w:val="ListParagraph"/>
              <w:shd w:val="clear" w:color="auto" w:fill="FFFFFF"/>
              <w:spacing w:line="240" w:lineRule="auto"/>
              <w:ind w:left="-66"/>
              <w:jc w:val="both"/>
              <w:rPr>
                <w:rFonts w:ascii="Times New Roman" w:hAnsi="Times New Roman"/>
                <w:sz w:val="24"/>
                <w:szCs w:val="24"/>
              </w:rPr>
            </w:pPr>
            <w:r w:rsidRPr="00451338">
              <w:rPr>
                <w:rFonts w:ascii="Times New Roman" w:hAnsi="Times New Roman"/>
                <w:sz w:val="24"/>
                <w:szCs w:val="24"/>
              </w:rPr>
              <w:t>Minētie nosacījumi personas datu apstrādei ir pamatoti ar Satversmes 96.pantu, kas nosaka, ka ikvienam ir tiesības uz privātās dzīves neaizskaramību, un Satversmes 116.pantu, kurā ir noteikts, ka tiesības uz privātās dzīves neaizskaramību var ierobežot tikai likumā paredzētajos gadījumos, lai aizsargātu citu cilvēku tiesības, demokrātisko valsts iekārtu, sabiedrības drošību un tikumību.</w:t>
            </w:r>
          </w:p>
          <w:p w14:paraId="5D920472" w14:textId="77777777" w:rsidR="00D545B4" w:rsidRPr="00451338" w:rsidRDefault="00D545B4" w:rsidP="00451338">
            <w:pPr>
              <w:pStyle w:val="ListParagraph"/>
              <w:shd w:val="clear" w:color="auto" w:fill="FFFFFF"/>
              <w:spacing w:line="240" w:lineRule="auto"/>
              <w:ind w:left="-66"/>
              <w:jc w:val="both"/>
              <w:rPr>
                <w:rFonts w:ascii="Times New Roman" w:hAnsi="Times New Roman"/>
                <w:sz w:val="24"/>
                <w:szCs w:val="24"/>
              </w:rPr>
            </w:pPr>
            <w:r w:rsidRPr="00451338">
              <w:rPr>
                <w:rFonts w:ascii="Times New Roman" w:hAnsi="Times New Roman"/>
                <w:sz w:val="24"/>
                <w:szCs w:val="24"/>
              </w:rPr>
              <w:t>Sabiedrības ieguvums no kvalitatīvu pakalpojumu sniegšanas indivīdu iekļaušanai darba tirgū, kā arī efektīvas nodarbinātības politikas plānošanas un valsts iedzīvotāju labklājības līmeņa celšanas noteikti ir lielāks par indivīda tiesību ierobežojumu.</w:t>
            </w:r>
          </w:p>
          <w:p w14:paraId="776F6923" w14:textId="7CBDC2DA" w:rsidR="00D84D49" w:rsidRDefault="005E5036" w:rsidP="002B5D3B">
            <w:pPr>
              <w:pStyle w:val="ListParagraph"/>
              <w:shd w:val="clear" w:color="auto" w:fill="FFFFFF"/>
              <w:spacing w:line="240" w:lineRule="auto"/>
              <w:ind w:left="-66"/>
              <w:jc w:val="both"/>
              <w:rPr>
                <w:rFonts w:ascii="Times New Roman" w:hAnsi="Times New Roman"/>
                <w:sz w:val="24"/>
                <w:szCs w:val="24"/>
              </w:rPr>
            </w:pPr>
            <w:r w:rsidRPr="00451338">
              <w:rPr>
                <w:rFonts w:ascii="Times New Roman" w:hAnsi="Times New Roman"/>
                <w:sz w:val="24"/>
                <w:szCs w:val="24"/>
              </w:rPr>
              <w:t xml:space="preserve">Noteikumu projekts nosaka </w:t>
            </w:r>
            <w:r w:rsidR="00D84D49">
              <w:rPr>
                <w:rFonts w:ascii="Times New Roman" w:hAnsi="Times New Roman"/>
                <w:sz w:val="24"/>
                <w:szCs w:val="24"/>
              </w:rPr>
              <w:t>bezdarbnieku un reģistrēto vakanču informācijas sistēmas struktūru, informācijas sistēmā i</w:t>
            </w:r>
            <w:r w:rsidR="000B4FDC">
              <w:rPr>
                <w:rFonts w:ascii="Times New Roman" w:hAnsi="Times New Roman"/>
                <w:sz w:val="24"/>
                <w:szCs w:val="24"/>
              </w:rPr>
              <w:t>e</w:t>
            </w:r>
            <w:r w:rsidR="00D84D49">
              <w:rPr>
                <w:rFonts w:ascii="Times New Roman" w:hAnsi="Times New Roman"/>
                <w:sz w:val="24"/>
                <w:szCs w:val="24"/>
              </w:rPr>
              <w:t>kļaujamos datus, kā arī datu apstrādes noteikumus</w:t>
            </w:r>
            <w:r w:rsidR="000B4FDC">
              <w:rPr>
                <w:rFonts w:ascii="Times New Roman" w:hAnsi="Times New Roman"/>
                <w:sz w:val="24"/>
                <w:szCs w:val="24"/>
              </w:rPr>
              <w:t xml:space="preserve"> un</w:t>
            </w:r>
            <w:r w:rsidR="00D84D49">
              <w:rPr>
                <w:rFonts w:ascii="Times New Roman" w:hAnsi="Times New Roman"/>
                <w:sz w:val="24"/>
                <w:szCs w:val="24"/>
              </w:rPr>
              <w:t xml:space="preserve"> kārtību. Noteikumu projekts paredz</w:t>
            </w:r>
            <w:r w:rsidR="000B4FDC">
              <w:rPr>
                <w:rFonts w:ascii="Times New Roman" w:hAnsi="Times New Roman"/>
                <w:sz w:val="24"/>
                <w:szCs w:val="24"/>
              </w:rPr>
              <w:t xml:space="preserve"> informācijas sistēmas BURVIS esošajos reģistros</w:t>
            </w:r>
            <w:r w:rsidR="00D84D49">
              <w:rPr>
                <w:rFonts w:ascii="Times New Roman" w:hAnsi="Times New Roman"/>
                <w:sz w:val="24"/>
                <w:szCs w:val="24"/>
              </w:rPr>
              <w:t xml:space="preserve"> </w:t>
            </w:r>
            <w:r w:rsidR="000B4FDC">
              <w:rPr>
                <w:rFonts w:ascii="Times New Roman" w:hAnsi="Times New Roman"/>
                <w:sz w:val="24"/>
                <w:szCs w:val="24"/>
              </w:rPr>
              <w:t>(P</w:t>
            </w:r>
            <w:r w:rsidR="00D84D49">
              <w:rPr>
                <w:rFonts w:ascii="Times New Roman" w:hAnsi="Times New Roman"/>
                <w:sz w:val="24"/>
                <w:szCs w:val="24"/>
              </w:rPr>
              <w:t>ersonu reģistr</w:t>
            </w:r>
            <w:r w:rsidR="000B4FDC">
              <w:rPr>
                <w:rFonts w:ascii="Times New Roman" w:hAnsi="Times New Roman"/>
                <w:sz w:val="24"/>
                <w:szCs w:val="24"/>
              </w:rPr>
              <w:t>ā, R</w:t>
            </w:r>
            <w:r w:rsidR="00D84D49">
              <w:rPr>
                <w:rFonts w:ascii="Times New Roman" w:hAnsi="Times New Roman"/>
                <w:sz w:val="24"/>
                <w:szCs w:val="24"/>
              </w:rPr>
              <w:t>eģistrēto vakanču un personu dzīves gājuma</w:t>
            </w:r>
            <w:r w:rsidR="00C243DF">
              <w:rPr>
                <w:rFonts w:ascii="Times New Roman" w:hAnsi="Times New Roman"/>
                <w:sz w:val="24"/>
                <w:szCs w:val="24"/>
              </w:rPr>
              <w:t xml:space="preserve"> (CV)</w:t>
            </w:r>
            <w:r w:rsidR="000B4FDC">
              <w:rPr>
                <w:rFonts w:ascii="Times New Roman" w:hAnsi="Times New Roman"/>
                <w:sz w:val="24"/>
                <w:szCs w:val="24"/>
              </w:rPr>
              <w:t xml:space="preserve"> reģistrā, A</w:t>
            </w:r>
            <w:r w:rsidR="00D84D49">
              <w:rPr>
                <w:rFonts w:ascii="Times New Roman" w:hAnsi="Times New Roman"/>
                <w:sz w:val="24"/>
                <w:szCs w:val="24"/>
              </w:rPr>
              <w:t>ģentūras sadarbības partneru</w:t>
            </w:r>
            <w:r w:rsidR="000B4FDC">
              <w:rPr>
                <w:rFonts w:ascii="Times New Roman" w:hAnsi="Times New Roman"/>
                <w:sz w:val="24"/>
                <w:szCs w:val="24"/>
              </w:rPr>
              <w:t xml:space="preserve"> reģistrā un B</w:t>
            </w:r>
            <w:r w:rsidR="00D84D49">
              <w:rPr>
                <w:rFonts w:ascii="Times New Roman" w:hAnsi="Times New Roman"/>
                <w:sz w:val="24"/>
                <w:szCs w:val="24"/>
              </w:rPr>
              <w:t>rīvprātīgā darba veicēju</w:t>
            </w:r>
            <w:r w:rsidR="000B4FDC">
              <w:rPr>
                <w:rFonts w:ascii="Times New Roman" w:hAnsi="Times New Roman"/>
                <w:sz w:val="24"/>
                <w:szCs w:val="24"/>
              </w:rPr>
              <w:t xml:space="preserve"> informācijas sistēmā)</w:t>
            </w:r>
            <w:r w:rsidR="00D84D49">
              <w:rPr>
                <w:rFonts w:ascii="Times New Roman" w:hAnsi="Times New Roman"/>
                <w:sz w:val="24"/>
                <w:szCs w:val="24"/>
              </w:rPr>
              <w:t xml:space="preserve"> iekļaujamos datus.</w:t>
            </w:r>
          </w:p>
          <w:p w14:paraId="39DE9D0E" w14:textId="26594BE2" w:rsidR="00564F69" w:rsidRPr="00564F69" w:rsidRDefault="00D84D49" w:rsidP="00564F69">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 xml:space="preserve">Personu reģistrā tiek iekļauti dati par bezdarbniekiem, darba meklētājiem, </w:t>
            </w:r>
            <w:r w:rsidR="009F7452">
              <w:rPr>
                <w:rFonts w:ascii="Times New Roman" w:hAnsi="Times New Roman"/>
                <w:sz w:val="24"/>
                <w:szCs w:val="24"/>
              </w:rPr>
              <w:t>kā arī bezdarba riskam pakļaut</w:t>
            </w:r>
            <w:r>
              <w:rPr>
                <w:rFonts w:ascii="Times New Roman" w:hAnsi="Times New Roman"/>
                <w:sz w:val="24"/>
                <w:szCs w:val="24"/>
              </w:rPr>
              <w:t>ām personām</w:t>
            </w:r>
            <w:r w:rsidR="00FF4D64">
              <w:rPr>
                <w:rFonts w:ascii="Times New Roman" w:hAnsi="Times New Roman"/>
                <w:sz w:val="24"/>
                <w:szCs w:val="24"/>
              </w:rPr>
              <w:t xml:space="preserve">. Dati tiek iekļauti personas reģistrācijas brīdī, kā arī atkārtotu apmeklējumu laikā saskaņā ar </w:t>
            </w:r>
            <w:r w:rsidR="00F23BDE">
              <w:rPr>
                <w:rFonts w:ascii="Times New Roman" w:hAnsi="Times New Roman"/>
                <w:sz w:val="24"/>
                <w:szCs w:val="24"/>
              </w:rPr>
              <w:t>MK noteikumu</w:t>
            </w:r>
            <w:r w:rsidR="00FF4D64">
              <w:rPr>
                <w:rFonts w:ascii="Times New Roman" w:hAnsi="Times New Roman"/>
                <w:sz w:val="24"/>
                <w:szCs w:val="24"/>
              </w:rPr>
              <w:t xml:space="preserve"> Nr.103</w:t>
            </w:r>
            <w:r w:rsidR="000B4FDC">
              <w:rPr>
                <w:rFonts w:ascii="Times New Roman" w:hAnsi="Times New Roman"/>
                <w:sz w:val="24"/>
                <w:szCs w:val="24"/>
              </w:rPr>
              <w:t xml:space="preserve"> </w:t>
            </w:r>
            <w:r w:rsidR="00FF4D64">
              <w:rPr>
                <w:rFonts w:ascii="Times New Roman" w:hAnsi="Times New Roman"/>
                <w:sz w:val="24"/>
                <w:szCs w:val="24"/>
              </w:rPr>
              <w:t xml:space="preserve">prasībām. Saskaņā ar </w:t>
            </w:r>
            <w:r w:rsidR="00F23BDE">
              <w:rPr>
                <w:rFonts w:ascii="Times New Roman" w:hAnsi="Times New Roman"/>
                <w:sz w:val="24"/>
                <w:szCs w:val="24"/>
              </w:rPr>
              <w:t xml:space="preserve">MK </w:t>
            </w:r>
            <w:r w:rsidR="00FF4D64">
              <w:rPr>
                <w:rFonts w:ascii="Times New Roman" w:hAnsi="Times New Roman"/>
                <w:sz w:val="24"/>
                <w:szCs w:val="24"/>
              </w:rPr>
              <w:t xml:space="preserve">noteikumu Nr.103 </w:t>
            </w:r>
            <w:r w:rsidR="00AC7201">
              <w:rPr>
                <w:rFonts w:ascii="Times New Roman" w:hAnsi="Times New Roman"/>
                <w:sz w:val="24"/>
                <w:szCs w:val="24"/>
              </w:rPr>
              <w:t>2. un 3.punktu reģistrācijas</w:t>
            </w:r>
            <w:r w:rsidR="00F23BDE">
              <w:rPr>
                <w:rFonts w:ascii="Times New Roman" w:hAnsi="Times New Roman"/>
                <w:sz w:val="24"/>
                <w:szCs w:val="24"/>
              </w:rPr>
              <w:t xml:space="preserve"> brīdī</w:t>
            </w:r>
            <w:r w:rsidR="00AC7201">
              <w:rPr>
                <w:rFonts w:ascii="Times New Roman" w:hAnsi="Times New Roman"/>
                <w:sz w:val="24"/>
                <w:szCs w:val="24"/>
              </w:rPr>
              <w:t xml:space="preserve"> persona sniedz ziņas par savu identitāti, kontaktinformāciju, </w:t>
            </w:r>
            <w:r w:rsidR="00AC7201" w:rsidRPr="00AC7201">
              <w:rPr>
                <w:rFonts w:ascii="Times New Roman" w:hAnsi="Times New Roman"/>
                <w:sz w:val="24"/>
                <w:szCs w:val="24"/>
              </w:rPr>
              <w:t xml:space="preserve">izglītību, valsts valodas prasmes pakāpi, iepriekšējo darba pieredzi, ziņas par invaliditāti vai funkcionāliem traucējumiem un citas ziņas, kas nepieciešamas, lai </w:t>
            </w:r>
            <w:r w:rsidR="001870A4">
              <w:rPr>
                <w:rFonts w:ascii="Times New Roman" w:hAnsi="Times New Roman"/>
                <w:sz w:val="24"/>
                <w:szCs w:val="24"/>
              </w:rPr>
              <w:t>A</w:t>
            </w:r>
            <w:r w:rsidR="00AC7201" w:rsidRPr="00AC7201">
              <w:rPr>
                <w:rFonts w:ascii="Times New Roman" w:hAnsi="Times New Roman"/>
                <w:sz w:val="24"/>
                <w:szCs w:val="24"/>
              </w:rPr>
              <w:t>ģentūra varētu iesaistīt personu konkrētām personu grupām paredzētajos aktīvajos nodarbinātības vai preventīvajos bezdarba samazināšanas pasākumos</w:t>
            </w:r>
            <w:r w:rsidR="000B4FDC">
              <w:rPr>
                <w:rFonts w:ascii="Times New Roman" w:hAnsi="Times New Roman"/>
                <w:sz w:val="24"/>
                <w:szCs w:val="24"/>
              </w:rPr>
              <w:t xml:space="preserve">. Persona </w:t>
            </w:r>
            <w:r w:rsidR="00AC7201">
              <w:rPr>
                <w:rFonts w:ascii="Times New Roman" w:hAnsi="Times New Roman"/>
                <w:sz w:val="24"/>
                <w:szCs w:val="24"/>
              </w:rPr>
              <w:t>uzrāda personu apliecinošu dokumentu, kā arī d</w:t>
            </w:r>
            <w:r w:rsidR="00AC7201" w:rsidRPr="00AC7201">
              <w:rPr>
                <w:rFonts w:ascii="Times New Roman" w:hAnsi="Times New Roman"/>
                <w:sz w:val="24"/>
                <w:szCs w:val="24"/>
              </w:rPr>
              <w:t>okumentu, kas apliecina personas uzturēšanās tiesības Latvijas Republikā</w:t>
            </w:r>
            <w:r w:rsidR="00C243DF">
              <w:rPr>
                <w:rFonts w:ascii="Times New Roman" w:hAnsi="Times New Roman"/>
                <w:sz w:val="24"/>
                <w:szCs w:val="24"/>
              </w:rPr>
              <w:t xml:space="preserve"> (ja nepieciešams).</w:t>
            </w:r>
          </w:p>
          <w:p w14:paraId="68F98D13" w14:textId="77777777" w:rsidR="00564F69" w:rsidRDefault="00564F69" w:rsidP="005E5036">
            <w:pPr>
              <w:pStyle w:val="ListParagraph"/>
              <w:shd w:val="clear" w:color="auto" w:fill="FFFFFF"/>
              <w:spacing w:line="240" w:lineRule="auto"/>
              <w:ind w:left="-66"/>
              <w:jc w:val="both"/>
              <w:rPr>
                <w:rFonts w:ascii="Times New Roman" w:hAnsi="Times New Roman"/>
                <w:sz w:val="24"/>
                <w:szCs w:val="24"/>
              </w:rPr>
            </w:pPr>
          </w:p>
          <w:p w14:paraId="1167BB67" w14:textId="77777777" w:rsidR="00564F69" w:rsidRPr="00564F69" w:rsidRDefault="00564F69" w:rsidP="00304C18">
            <w:pPr>
              <w:pStyle w:val="ListParagraph"/>
              <w:shd w:val="clear" w:color="auto" w:fill="FFFFFF"/>
              <w:spacing w:line="240" w:lineRule="auto"/>
              <w:ind w:left="-66"/>
              <w:jc w:val="both"/>
              <w:rPr>
                <w:rFonts w:ascii="Times New Roman" w:hAnsi="Times New Roman"/>
                <w:sz w:val="24"/>
                <w:szCs w:val="24"/>
              </w:rPr>
            </w:pPr>
            <w:r w:rsidRPr="00564F69">
              <w:rPr>
                <w:rFonts w:ascii="Times New Roman" w:hAnsi="Times New Roman"/>
                <w:sz w:val="24"/>
                <w:szCs w:val="24"/>
              </w:rPr>
              <w:t xml:space="preserve">Piešķirot personai bezdarbnieka statusu, atbildīgais Aģentūras speciālists sadarbībā ar bezdarbnieku sagatavo </w:t>
            </w:r>
            <w:r w:rsidRPr="00564F69">
              <w:rPr>
                <w:rFonts w:ascii="Times New Roman" w:hAnsi="Times New Roman"/>
                <w:sz w:val="24"/>
                <w:szCs w:val="24"/>
              </w:rPr>
              <w:lastRenderedPageBreak/>
              <w:t xml:space="preserve">individuālo darba meklēšanas plānu – pasākumu kopumu, kas ir vērsts uz personas atgriešanos darba tirgū. </w:t>
            </w:r>
          </w:p>
          <w:p w14:paraId="3004EDE0" w14:textId="2DAA9585" w:rsidR="00564F69" w:rsidRDefault="00564F69" w:rsidP="00304C18">
            <w:pPr>
              <w:pStyle w:val="ListParagraph"/>
              <w:shd w:val="clear" w:color="auto" w:fill="FFFFFF"/>
              <w:spacing w:line="240" w:lineRule="auto"/>
              <w:ind w:left="-66"/>
              <w:jc w:val="both"/>
              <w:rPr>
                <w:rFonts w:ascii="Times New Roman" w:hAnsi="Times New Roman"/>
                <w:sz w:val="24"/>
                <w:szCs w:val="24"/>
              </w:rPr>
            </w:pPr>
            <w:r w:rsidRPr="00564F69">
              <w:rPr>
                <w:rFonts w:ascii="Times New Roman" w:hAnsi="Times New Roman"/>
                <w:sz w:val="24"/>
                <w:szCs w:val="24"/>
              </w:rPr>
              <w:t>Sagatavojot individuālo darba meklēšanas plānu, tiek ņemtas vērā bezdarbnieka vēlmes, spējas, pieredze, izglītības un citi sociālie faktori, kas varētu ietekmēt personas iekārtošanos darbā, un tajā var iekļaut vairākus secīgus aktīvos nodarbinātības pasākumus. Lai piedāvātu personai atbilstošāku pasākumu, kā arī izvērtētu personas atbilstību dalībai</w:t>
            </w:r>
            <w:r w:rsidR="009F7452">
              <w:rPr>
                <w:rFonts w:ascii="Times New Roman" w:hAnsi="Times New Roman"/>
                <w:sz w:val="24"/>
                <w:szCs w:val="24"/>
              </w:rPr>
              <w:t xml:space="preserve"> kādā</w:t>
            </w:r>
            <w:r w:rsidRPr="00564F69">
              <w:rPr>
                <w:rFonts w:ascii="Times New Roman" w:hAnsi="Times New Roman"/>
                <w:sz w:val="24"/>
                <w:szCs w:val="24"/>
              </w:rPr>
              <w:t xml:space="preserve"> no Aģentūras organizētajiem aktīvajiem nodarbinātības pasākumiem, Aģentūrai nepieciešams iegūt Noteikumu projekt</w:t>
            </w:r>
            <w:r w:rsidR="004D482C">
              <w:rPr>
                <w:rFonts w:ascii="Times New Roman" w:hAnsi="Times New Roman"/>
                <w:sz w:val="24"/>
                <w:szCs w:val="24"/>
              </w:rPr>
              <w:t>a</w:t>
            </w:r>
            <w:r w:rsidRPr="00564F69">
              <w:rPr>
                <w:rFonts w:ascii="Times New Roman" w:hAnsi="Times New Roman"/>
                <w:sz w:val="24"/>
                <w:szCs w:val="24"/>
              </w:rPr>
              <w:t xml:space="preserve"> </w:t>
            </w:r>
            <w:r w:rsidR="00D068EE">
              <w:rPr>
                <w:rFonts w:ascii="Times New Roman" w:hAnsi="Times New Roman"/>
                <w:sz w:val="24"/>
                <w:szCs w:val="24"/>
              </w:rPr>
              <w:t>7</w:t>
            </w:r>
            <w:r w:rsidRPr="00564F69">
              <w:rPr>
                <w:rFonts w:ascii="Times New Roman" w:hAnsi="Times New Roman"/>
                <w:sz w:val="24"/>
                <w:szCs w:val="24"/>
              </w:rPr>
              <w:t>.punktā minētās ziņas.</w:t>
            </w:r>
          </w:p>
          <w:p w14:paraId="48A5EF43" w14:textId="77777777" w:rsidR="00564F69" w:rsidRDefault="00564F69" w:rsidP="00564F69">
            <w:pPr>
              <w:pStyle w:val="ListParagraph"/>
              <w:shd w:val="clear" w:color="auto" w:fill="FFFFFF"/>
              <w:spacing w:line="240" w:lineRule="auto"/>
              <w:ind w:left="-66"/>
              <w:jc w:val="both"/>
              <w:rPr>
                <w:rFonts w:ascii="Times New Roman" w:hAnsi="Times New Roman"/>
                <w:sz w:val="24"/>
                <w:szCs w:val="24"/>
              </w:rPr>
            </w:pPr>
          </w:p>
          <w:p w14:paraId="0FAB5518" w14:textId="2B827B83" w:rsidR="00304C18" w:rsidRDefault="00304C18" w:rsidP="005E5036">
            <w:pPr>
              <w:pStyle w:val="ListParagraph"/>
              <w:shd w:val="clear" w:color="auto" w:fill="FFFFFF"/>
              <w:spacing w:line="240" w:lineRule="auto"/>
              <w:ind w:left="-66"/>
              <w:jc w:val="both"/>
              <w:rPr>
                <w:rFonts w:ascii="Times New Roman" w:hAnsi="Times New Roman"/>
                <w:sz w:val="24"/>
                <w:szCs w:val="24"/>
              </w:rPr>
            </w:pPr>
            <w:r w:rsidRPr="00304C18">
              <w:rPr>
                <w:rFonts w:ascii="Times New Roman" w:hAnsi="Times New Roman"/>
                <w:sz w:val="24"/>
                <w:szCs w:val="24"/>
              </w:rPr>
              <w:t xml:space="preserve">Saskaņā ar MK noteikumu Nr.103 5.punktu, reģistrējot personu informācijas sistēmā BURVIS, informācijas sistēmā tiek ievadīti </w:t>
            </w:r>
            <w:r w:rsidR="004D482C">
              <w:rPr>
                <w:rFonts w:ascii="Times New Roman" w:hAnsi="Times New Roman"/>
                <w:sz w:val="24"/>
                <w:szCs w:val="24"/>
              </w:rPr>
              <w:t>iepriekš</w:t>
            </w:r>
            <w:r w:rsidRPr="00304C18">
              <w:rPr>
                <w:rFonts w:ascii="Times New Roman" w:hAnsi="Times New Roman"/>
                <w:sz w:val="24"/>
                <w:szCs w:val="24"/>
              </w:rPr>
              <w:t xml:space="preserve"> minētie personas dati. Lai nodrošinātu efektīvāku un ātrāku personas atgriešanos darba tirgū un </w:t>
            </w:r>
            <w:r w:rsidR="00E83DAD" w:rsidRPr="00304C18">
              <w:rPr>
                <w:rFonts w:ascii="Times New Roman" w:hAnsi="Times New Roman"/>
                <w:sz w:val="24"/>
                <w:szCs w:val="24"/>
              </w:rPr>
              <w:t>vispiemērotākā</w:t>
            </w:r>
            <w:r w:rsidRPr="00304C18">
              <w:rPr>
                <w:rFonts w:ascii="Times New Roman" w:hAnsi="Times New Roman"/>
                <w:sz w:val="24"/>
                <w:szCs w:val="24"/>
              </w:rPr>
              <w:t xml:space="preserve"> pakalpojuma sniegšanu, informācijas sistēmā BURVIS </w:t>
            </w:r>
            <w:proofErr w:type="gramStart"/>
            <w:r w:rsidRPr="00304C18">
              <w:rPr>
                <w:rFonts w:ascii="Times New Roman" w:hAnsi="Times New Roman"/>
                <w:sz w:val="24"/>
                <w:szCs w:val="24"/>
              </w:rPr>
              <w:t>tiek ie</w:t>
            </w:r>
            <w:r>
              <w:rPr>
                <w:rFonts w:ascii="Times New Roman" w:hAnsi="Times New Roman"/>
                <w:sz w:val="24"/>
                <w:szCs w:val="24"/>
              </w:rPr>
              <w:t>k</w:t>
            </w:r>
            <w:r w:rsidRPr="00304C18">
              <w:rPr>
                <w:rFonts w:ascii="Times New Roman" w:hAnsi="Times New Roman"/>
                <w:sz w:val="24"/>
                <w:szCs w:val="24"/>
              </w:rPr>
              <w:t xml:space="preserve">ļauti </w:t>
            </w:r>
            <w:r w:rsidR="004D482C">
              <w:rPr>
                <w:rFonts w:ascii="Times New Roman" w:hAnsi="Times New Roman"/>
                <w:sz w:val="24"/>
                <w:szCs w:val="24"/>
              </w:rPr>
              <w:t xml:space="preserve">arī atsevišķi </w:t>
            </w:r>
            <w:r w:rsidRPr="00304C18">
              <w:rPr>
                <w:rFonts w:ascii="Times New Roman" w:hAnsi="Times New Roman"/>
                <w:sz w:val="24"/>
                <w:szCs w:val="24"/>
              </w:rPr>
              <w:t>personas sensitīvie</w:t>
            </w:r>
            <w:proofErr w:type="gramEnd"/>
            <w:r w:rsidRPr="00304C18">
              <w:rPr>
                <w:rFonts w:ascii="Times New Roman" w:hAnsi="Times New Roman"/>
                <w:sz w:val="24"/>
                <w:szCs w:val="24"/>
              </w:rPr>
              <w:t xml:space="preserve"> dati.</w:t>
            </w:r>
          </w:p>
          <w:p w14:paraId="58DA030E" w14:textId="1672E070" w:rsidR="00D213A4" w:rsidRDefault="004D437B" w:rsidP="00D213A4">
            <w:pPr>
              <w:pStyle w:val="ListParagraph"/>
              <w:shd w:val="clear" w:color="auto" w:fill="FFFFFF"/>
              <w:spacing w:line="240" w:lineRule="auto"/>
              <w:ind w:left="-66"/>
              <w:jc w:val="both"/>
              <w:rPr>
                <w:rFonts w:ascii="Times New Roman" w:hAnsi="Times New Roman"/>
                <w:sz w:val="24"/>
                <w:szCs w:val="24"/>
              </w:rPr>
            </w:pPr>
            <w:r w:rsidRPr="004D437B">
              <w:rPr>
                <w:rFonts w:ascii="Times New Roman" w:hAnsi="Times New Roman"/>
                <w:sz w:val="24"/>
                <w:szCs w:val="24"/>
              </w:rPr>
              <w:t>Ministru kabineta</w:t>
            </w:r>
            <w:r>
              <w:rPr>
                <w:rFonts w:ascii="Times New Roman" w:hAnsi="Times New Roman"/>
                <w:sz w:val="24"/>
                <w:szCs w:val="24"/>
              </w:rPr>
              <w:t xml:space="preserve"> 2011.gada 25.janvāra noteikumi</w:t>
            </w:r>
            <w:r w:rsidRPr="004D437B">
              <w:rPr>
                <w:rFonts w:ascii="Times New Roman" w:hAnsi="Times New Roman"/>
                <w:sz w:val="24"/>
                <w:szCs w:val="24"/>
              </w:rPr>
              <w:t xml:space="preserve"> Nr.75 ”Noteikumi par aktīvo nodarbinātības pasākumu un preventīvo bezdarba samazināšanas pasākumu organizēšanas un finansēšanas kārtību un pasākumu īstenotāju izvēles principiem”</w:t>
            </w:r>
            <w:r>
              <w:rPr>
                <w:rFonts w:ascii="Times New Roman" w:hAnsi="Times New Roman"/>
                <w:sz w:val="24"/>
                <w:szCs w:val="24"/>
              </w:rPr>
              <w:t xml:space="preserve"> (turpmāk – Noteikumi Nr.75) paredz </w:t>
            </w:r>
            <w:r w:rsidR="0056677B" w:rsidRPr="0056677B">
              <w:rPr>
                <w:rFonts w:ascii="Times New Roman" w:hAnsi="Times New Roman"/>
                <w:sz w:val="24"/>
                <w:szCs w:val="24"/>
              </w:rPr>
              <w:t>specifiskas prasības personas iesaistīšanai attiecīgajā pasākumā.</w:t>
            </w:r>
            <w:r w:rsidR="009F7452">
              <w:rPr>
                <w:rFonts w:ascii="Times New Roman" w:hAnsi="Times New Roman"/>
                <w:sz w:val="24"/>
                <w:szCs w:val="24"/>
              </w:rPr>
              <w:t xml:space="preserve"> Piemēram, </w:t>
            </w:r>
            <w:r w:rsidR="00213454">
              <w:rPr>
                <w:rFonts w:ascii="Times New Roman" w:hAnsi="Times New Roman"/>
                <w:sz w:val="24"/>
                <w:szCs w:val="24"/>
              </w:rPr>
              <w:t>Noteikumu Nr.75 80.punkts noteic, ka aktīvajos bezdarba samazināšanas pasākumos noteiktām personu grupām tiek iesaistīt</w:t>
            </w:r>
            <w:r w:rsidR="00304C18">
              <w:rPr>
                <w:rFonts w:ascii="Times New Roman" w:hAnsi="Times New Roman"/>
                <w:sz w:val="24"/>
                <w:szCs w:val="24"/>
              </w:rPr>
              <w:t>i</w:t>
            </w:r>
            <w:r w:rsidR="00213454">
              <w:rPr>
                <w:rFonts w:ascii="Times New Roman" w:hAnsi="Times New Roman"/>
                <w:sz w:val="24"/>
                <w:szCs w:val="24"/>
              </w:rPr>
              <w:t xml:space="preserve"> tikai </w:t>
            </w:r>
            <w:r w:rsidR="00213454" w:rsidRPr="00213454">
              <w:rPr>
                <w:rFonts w:ascii="Times New Roman" w:hAnsi="Times New Roman"/>
                <w:sz w:val="24"/>
                <w:szCs w:val="24"/>
              </w:rPr>
              <w:t>nelabvēlīgākā situācijā esoš</w:t>
            </w:r>
            <w:r w:rsidR="00304C18">
              <w:rPr>
                <w:rFonts w:ascii="Times New Roman" w:hAnsi="Times New Roman"/>
                <w:sz w:val="24"/>
                <w:szCs w:val="24"/>
              </w:rPr>
              <w:t>ie</w:t>
            </w:r>
            <w:r w:rsidR="00213454" w:rsidRPr="00213454">
              <w:rPr>
                <w:rFonts w:ascii="Times New Roman" w:hAnsi="Times New Roman"/>
                <w:sz w:val="24"/>
                <w:szCs w:val="24"/>
              </w:rPr>
              <w:t xml:space="preserve"> bezdarbniek</w:t>
            </w:r>
            <w:r w:rsidR="00304C18">
              <w:rPr>
                <w:rFonts w:ascii="Times New Roman" w:hAnsi="Times New Roman"/>
                <w:sz w:val="24"/>
                <w:szCs w:val="24"/>
              </w:rPr>
              <w:t>i</w:t>
            </w:r>
            <w:r w:rsidR="00213454">
              <w:rPr>
                <w:rFonts w:ascii="Times New Roman" w:hAnsi="Times New Roman"/>
                <w:sz w:val="24"/>
                <w:szCs w:val="24"/>
              </w:rPr>
              <w:t>, tajā skaitā personas ar invaliditāti. Līdz ar to, lai noteiktu personas atbilstību dalībai pasākumā izvirzītajām prasībām, kā arī pie</w:t>
            </w:r>
            <w:r w:rsidR="009F7452">
              <w:rPr>
                <w:rFonts w:ascii="Times New Roman" w:hAnsi="Times New Roman"/>
                <w:sz w:val="24"/>
                <w:szCs w:val="24"/>
              </w:rPr>
              <w:t>mērotāka pasākuma noteikšanai, A</w:t>
            </w:r>
            <w:r w:rsidR="00213454">
              <w:rPr>
                <w:rFonts w:ascii="Times New Roman" w:hAnsi="Times New Roman"/>
                <w:sz w:val="24"/>
                <w:szCs w:val="24"/>
              </w:rPr>
              <w:t>ģentūrai nepieciešams iegūt ziņas par personas invaliditāti.</w:t>
            </w:r>
            <w:r w:rsidR="00564F69">
              <w:rPr>
                <w:rFonts w:ascii="Times New Roman" w:hAnsi="Times New Roman"/>
                <w:sz w:val="24"/>
                <w:szCs w:val="24"/>
              </w:rPr>
              <w:t xml:space="preserve"> Vienlaikus dati par personas invaliditāti tiek saņemti tikai nepieciešamajā apjomā, jo dati par personai noteikto diagnozi, kas nav nepieciešami personas ar invaliditāti iesaistīšanai, kādā no pasākumiem, netiek iegūti.</w:t>
            </w:r>
          </w:p>
          <w:p w14:paraId="612B461D" w14:textId="1DB6AF83" w:rsidR="00D213A4" w:rsidRPr="00D213A4" w:rsidRDefault="00D213A4" w:rsidP="00D213A4">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 xml:space="preserve">Savukārt dati par personas tautību tiek iegūti, lai identificētu nelabvēlīgākā situācijā esošus bezdarbniekus, kas ir </w:t>
            </w:r>
            <w:r w:rsidR="003E09C3">
              <w:rPr>
                <w:rFonts w:ascii="Times New Roman" w:hAnsi="Times New Roman"/>
                <w:sz w:val="24"/>
                <w:szCs w:val="24"/>
              </w:rPr>
              <w:t xml:space="preserve">īpaši </w:t>
            </w:r>
            <w:r>
              <w:rPr>
                <w:rFonts w:ascii="Times New Roman" w:hAnsi="Times New Roman"/>
                <w:sz w:val="24"/>
                <w:szCs w:val="24"/>
              </w:rPr>
              <w:t xml:space="preserve">pakļauti sociālās atstumtības riskam – minoritātes, lai nodrošinātu specifiska atbalsta plānošanu, piemēram, </w:t>
            </w:r>
            <w:proofErr w:type="spellStart"/>
            <w:r>
              <w:rPr>
                <w:rFonts w:ascii="Times New Roman" w:hAnsi="Times New Roman"/>
                <w:sz w:val="24"/>
                <w:szCs w:val="24"/>
              </w:rPr>
              <w:t>romu</w:t>
            </w:r>
            <w:proofErr w:type="spellEnd"/>
            <w:r>
              <w:rPr>
                <w:rFonts w:ascii="Times New Roman" w:hAnsi="Times New Roman"/>
                <w:sz w:val="24"/>
                <w:szCs w:val="24"/>
              </w:rPr>
              <w:t xml:space="preserve"> tautības pārstāvjiem.</w:t>
            </w:r>
          </w:p>
          <w:p w14:paraId="547A6545" w14:textId="753BE2E0" w:rsidR="00C40EE9" w:rsidRDefault="009F7452" w:rsidP="005E5036">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 xml:space="preserve">Tāpat </w:t>
            </w:r>
            <w:r w:rsidR="00213454">
              <w:rPr>
                <w:rFonts w:ascii="Times New Roman" w:hAnsi="Times New Roman"/>
                <w:sz w:val="24"/>
                <w:szCs w:val="24"/>
              </w:rPr>
              <w:t>Noteikumi Nr.75 paredz aktīvos nodarbinātības pasākumus, ievērojot personas vecumu, proti, pasākumos tiek iesaistītas personas vecumā no 18 līdz 29 gadiem un personas</w:t>
            </w:r>
            <w:r w:rsidR="004B297C">
              <w:rPr>
                <w:rFonts w:ascii="Times New Roman" w:hAnsi="Times New Roman"/>
                <w:sz w:val="24"/>
                <w:szCs w:val="24"/>
              </w:rPr>
              <w:t>, kas ir vecākas par 55 gadiem. Turklāt saskaņā ar Likuma 10.panta pirmās daļas 6.punktu tiesības uz bezdarbnieka statusu ir personai, kura nav sasniegusi vecumu, kas dod tiesības saņemt valsts vecuma pensiju</w:t>
            </w:r>
            <w:r w:rsidR="004D482C">
              <w:rPr>
                <w:rFonts w:ascii="Times New Roman" w:hAnsi="Times New Roman"/>
                <w:sz w:val="24"/>
                <w:szCs w:val="24"/>
              </w:rPr>
              <w:t>,</w:t>
            </w:r>
            <w:r w:rsidR="004D482C">
              <w:t xml:space="preserve"> </w:t>
            </w:r>
            <w:r w:rsidR="004D482C" w:rsidRPr="004D482C">
              <w:rPr>
                <w:rFonts w:ascii="Times New Roman" w:hAnsi="Times New Roman"/>
                <w:sz w:val="24"/>
                <w:szCs w:val="24"/>
              </w:rPr>
              <w:t xml:space="preserve">vai kurai valsts vecuma pensija nav piešķirta (tai skaitā </w:t>
            </w:r>
            <w:r w:rsidR="004D482C" w:rsidRPr="004D482C">
              <w:rPr>
                <w:rFonts w:ascii="Times New Roman" w:hAnsi="Times New Roman"/>
                <w:sz w:val="24"/>
                <w:szCs w:val="24"/>
              </w:rPr>
              <w:lastRenderedPageBreak/>
              <w:t>priekšlaicīgi</w:t>
            </w:r>
            <w:r w:rsidR="004D482C">
              <w:rPr>
                <w:rFonts w:ascii="Times New Roman" w:hAnsi="Times New Roman"/>
                <w:sz w:val="24"/>
                <w:szCs w:val="24"/>
              </w:rPr>
              <w:t>)</w:t>
            </w:r>
            <w:r w:rsidR="004B297C">
              <w:rPr>
                <w:rFonts w:ascii="Times New Roman" w:hAnsi="Times New Roman"/>
                <w:sz w:val="24"/>
                <w:szCs w:val="24"/>
              </w:rPr>
              <w:t xml:space="preserve">. Lai pārliecinātos par personas atbilstību šādiem kritērijiem un prasībām, </w:t>
            </w:r>
            <w:r w:rsidR="00D213A4">
              <w:rPr>
                <w:rFonts w:ascii="Times New Roman" w:hAnsi="Times New Roman"/>
                <w:sz w:val="24"/>
                <w:szCs w:val="24"/>
              </w:rPr>
              <w:t>A</w:t>
            </w:r>
            <w:r w:rsidR="004B297C">
              <w:rPr>
                <w:rFonts w:ascii="Times New Roman" w:hAnsi="Times New Roman"/>
                <w:sz w:val="24"/>
                <w:szCs w:val="24"/>
              </w:rPr>
              <w:t>ģentūrai nepieciešams iegūt ziņas par personas dzimšanas dat</w:t>
            </w:r>
            <w:r w:rsidR="00F462DF">
              <w:rPr>
                <w:rFonts w:ascii="Times New Roman" w:hAnsi="Times New Roman"/>
                <w:sz w:val="24"/>
                <w:szCs w:val="24"/>
              </w:rPr>
              <w:t>umu</w:t>
            </w:r>
            <w:r w:rsidR="004D482C">
              <w:rPr>
                <w:rFonts w:ascii="Times New Roman" w:hAnsi="Times New Roman"/>
                <w:sz w:val="24"/>
                <w:szCs w:val="24"/>
              </w:rPr>
              <w:t xml:space="preserve"> un ziņas par pensijas piešķiršanas faktu</w:t>
            </w:r>
            <w:r w:rsidR="004B297C">
              <w:rPr>
                <w:rFonts w:ascii="Times New Roman" w:hAnsi="Times New Roman"/>
                <w:sz w:val="24"/>
                <w:szCs w:val="24"/>
              </w:rPr>
              <w:t>.</w:t>
            </w:r>
          </w:p>
          <w:p w14:paraId="7A7D8F4B" w14:textId="53AB597D" w:rsidR="0032209F" w:rsidRPr="0032209F" w:rsidRDefault="0032209F" w:rsidP="0032209F">
            <w:pPr>
              <w:pStyle w:val="ListParagraph"/>
              <w:shd w:val="clear" w:color="auto" w:fill="FFFFFF"/>
              <w:spacing w:line="240" w:lineRule="auto"/>
              <w:ind w:left="-66"/>
              <w:jc w:val="both"/>
              <w:rPr>
                <w:rFonts w:ascii="Times New Roman" w:hAnsi="Times New Roman"/>
                <w:sz w:val="24"/>
                <w:szCs w:val="24"/>
              </w:rPr>
            </w:pPr>
          </w:p>
          <w:p w14:paraId="24EE3B09" w14:textId="5EFAFEED" w:rsidR="00583089" w:rsidRDefault="00E83DAD" w:rsidP="005E5036">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Papildus</w:t>
            </w:r>
            <w:r w:rsidR="00583089">
              <w:rPr>
                <w:rFonts w:ascii="Times New Roman" w:hAnsi="Times New Roman"/>
                <w:sz w:val="24"/>
                <w:szCs w:val="24"/>
              </w:rPr>
              <w:t xml:space="preserve"> personai tiek lūgts sniegt informāciju par tās ģimeni un bērniem (Noteikumu projekta </w:t>
            </w:r>
            <w:r w:rsidR="00304C18">
              <w:rPr>
                <w:rFonts w:ascii="Times New Roman" w:hAnsi="Times New Roman"/>
                <w:sz w:val="24"/>
                <w:szCs w:val="24"/>
              </w:rPr>
              <w:t>7</w:t>
            </w:r>
            <w:r w:rsidR="00583089">
              <w:rPr>
                <w:rFonts w:ascii="Times New Roman" w:hAnsi="Times New Roman"/>
                <w:sz w:val="24"/>
                <w:szCs w:val="24"/>
              </w:rPr>
              <w:t xml:space="preserve">.3.punkts). Minētā informācija tiek apstrādāta, lai </w:t>
            </w:r>
            <w:r w:rsidR="00D213A4">
              <w:rPr>
                <w:rFonts w:ascii="Times New Roman" w:hAnsi="Times New Roman"/>
                <w:sz w:val="24"/>
                <w:szCs w:val="24"/>
              </w:rPr>
              <w:t xml:space="preserve">nelabvēlīgākā situācijā esošiem bezdarbniekiem, </w:t>
            </w:r>
            <w:r w:rsidR="00583089">
              <w:rPr>
                <w:rFonts w:ascii="Times New Roman" w:hAnsi="Times New Roman"/>
                <w:sz w:val="24"/>
                <w:szCs w:val="24"/>
              </w:rPr>
              <w:t xml:space="preserve">piemērām, personai pēc bērnu kopšanas atvaļinājuma, </w:t>
            </w:r>
            <w:r w:rsidR="00D213A4">
              <w:rPr>
                <w:rFonts w:ascii="Times New Roman" w:hAnsi="Times New Roman"/>
                <w:sz w:val="24"/>
                <w:szCs w:val="24"/>
              </w:rPr>
              <w:t>nodrošinātu specifisku atbalsta pasākumu plānošanu un</w:t>
            </w:r>
            <w:r w:rsidR="00ED49FB">
              <w:rPr>
                <w:rFonts w:ascii="Times New Roman" w:hAnsi="Times New Roman"/>
                <w:sz w:val="24"/>
                <w:szCs w:val="24"/>
              </w:rPr>
              <w:t xml:space="preserve"> </w:t>
            </w:r>
            <w:r w:rsidR="00583089">
              <w:rPr>
                <w:rFonts w:ascii="Times New Roman" w:hAnsi="Times New Roman"/>
                <w:sz w:val="24"/>
                <w:szCs w:val="24"/>
              </w:rPr>
              <w:t>piemērotāku nodarbinātības pasākumu laika organizāciju</w:t>
            </w:r>
            <w:r w:rsidR="00ED49FB">
              <w:rPr>
                <w:rFonts w:ascii="Times New Roman" w:hAnsi="Times New Roman"/>
                <w:sz w:val="24"/>
                <w:szCs w:val="24"/>
              </w:rPr>
              <w:t>. Jāuzsver, ka minēto informāciju persona sniedz brīvprātīgi, proti, atteikšanas sniegt šādu informāciju nerada personai nelabvēlīgāku situāciju salīdzinājumā ar citām personām, kas šādu informāciju snie</w:t>
            </w:r>
            <w:r w:rsidR="000E5BE6">
              <w:rPr>
                <w:rFonts w:ascii="Times New Roman" w:hAnsi="Times New Roman"/>
                <w:sz w:val="24"/>
                <w:szCs w:val="24"/>
              </w:rPr>
              <w:t>dz</w:t>
            </w:r>
            <w:r>
              <w:rPr>
                <w:rFonts w:ascii="Times New Roman" w:hAnsi="Times New Roman"/>
                <w:sz w:val="24"/>
                <w:szCs w:val="24"/>
              </w:rPr>
              <w:t xml:space="preserve"> attiecībā uz pieejamiem pakalpojumiem</w:t>
            </w:r>
            <w:r w:rsidR="00897601">
              <w:rPr>
                <w:rFonts w:ascii="Times New Roman" w:hAnsi="Times New Roman"/>
                <w:sz w:val="24"/>
                <w:szCs w:val="24"/>
              </w:rPr>
              <w:t>.</w:t>
            </w:r>
            <w:r>
              <w:rPr>
                <w:rFonts w:ascii="Times New Roman" w:hAnsi="Times New Roman"/>
                <w:sz w:val="24"/>
                <w:szCs w:val="24"/>
              </w:rPr>
              <w:t xml:space="preserve"> Vienlaikus </w:t>
            </w:r>
            <w:r w:rsidR="00344952">
              <w:rPr>
                <w:rFonts w:ascii="Times New Roman" w:hAnsi="Times New Roman"/>
                <w:sz w:val="24"/>
                <w:szCs w:val="24"/>
              </w:rPr>
              <w:t>noteiktajos gadījumos personai zūd iespēja saņemt specifisku atbalstu pasākumu plānošanu, jo Aģentūras rīcībā nav informācijas par šādu nepieciešamību</w:t>
            </w:r>
            <w:r>
              <w:rPr>
                <w:rFonts w:ascii="Times New Roman" w:hAnsi="Times New Roman"/>
                <w:sz w:val="24"/>
                <w:szCs w:val="24"/>
              </w:rPr>
              <w:t xml:space="preserve"> </w:t>
            </w:r>
          </w:p>
          <w:p w14:paraId="0CDD6C71" w14:textId="1B6BE463" w:rsidR="00897601" w:rsidRDefault="00897601" w:rsidP="005E5036">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Papildus Personu reģistrā iekļaujamie dati</w:t>
            </w:r>
            <w:r w:rsidR="00D213A4">
              <w:rPr>
                <w:rFonts w:ascii="Times New Roman" w:hAnsi="Times New Roman"/>
                <w:sz w:val="24"/>
                <w:szCs w:val="24"/>
              </w:rPr>
              <w:t>, tajā skaitā par personas tautību un dzimumu,</w:t>
            </w:r>
            <w:r>
              <w:rPr>
                <w:rFonts w:ascii="Times New Roman" w:hAnsi="Times New Roman"/>
                <w:sz w:val="24"/>
                <w:szCs w:val="24"/>
              </w:rPr>
              <w:t xml:space="preserve"> tiek izmantoti </w:t>
            </w:r>
            <w:proofErr w:type="spellStart"/>
            <w:r>
              <w:rPr>
                <w:rFonts w:ascii="Times New Roman" w:hAnsi="Times New Roman"/>
                <w:sz w:val="24"/>
                <w:szCs w:val="24"/>
              </w:rPr>
              <w:t>anonimizētā</w:t>
            </w:r>
            <w:proofErr w:type="spellEnd"/>
            <w:r>
              <w:rPr>
                <w:rFonts w:ascii="Times New Roman" w:hAnsi="Times New Roman"/>
                <w:sz w:val="24"/>
                <w:szCs w:val="24"/>
              </w:rPr>
              <w:t xml:space="preserve"> veidā statistikas pārskatu sagatavošanai darba tirgus politikas plānošanai, citu iestāžu politiku plānošanai, piemēram, </w:t>
            </w:r>
            <w:proofErr w:type="spellStart"/>
            <w:r>
              <w:rPr>
                <w:rFonts w:ascii="Times New Roman" w:hAnsi="Times New Roman"/>
                <w:sz w:val="24"/>
                <w:szCs w:val="24"/>
              </w:rPr>
              <w:t>romu</w:t>
            </w:r>
            <w:proofErr w:type="spellEnd"/>
            <w:r>
              <w:rPr>
                <w:rFonts w:ascii="Times New Roman" w:hAnsi="Times New Roman"/>
                <w:sz w:val="24"/>
                <w:szCs w:val="24"/>
              </w:rPr>
              <w:t xml:space="preserve"> integrācijas politikas, kā arī Eiropas Savienības un starptautiskajām organizācijām.</w:t>
            </w:r>
          </w:p>
          <w:p w14:paraId="0B777043" w14:textId="77777777" w:rsidR="00D567F1" w:rsidRDefault="00D567F1" w:rsidP="005E5036">
            <w:pPr>
              <w:pStyle w:val="ListParagraph"/>
              <w:shd w:val="clear" w:color="auto" w:fill="FFFFFF"/>
              <w:spacing w:line="240" w:lineRule="auto"/>
              <w:ind w:left="-66"/>
              <w:jc w:val="both"/>
              <w:rPr>
                <w:rFonts w:ascii="Times New Roman" w:hAnsi="Times New Roman"/>
                <w:sz w:val="24"/>
                <w:szCs w:val="24"/>
              </w:rPr>
            </w:pPr>
          </w:p>
          <w:p w14:paraId="001A6C06" w14:textId="74138281" w:rsidR="00D567F1" w:rsidRDefault="00304C18" w:rsidP="005E5036">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L</w:t>
            </w:r>
            <w:r w:rsidR="00D567F1" w:rsidRPr="00D567F1">
              <w:rPr>
                <w:rFonts w:ascii="Times New Roman" w:hAnsi="Times New Roman"/>
                <w:sz w:val="24"/>
                <w:szCs w:val="24"/>
              </w:rPr>
              <w:t xml:space="preserve">ikuma 6.panta astotajā daļā ir noteikts, ka </w:t>
            </w:r>
            <w:r>
              <w:rPr>
                <w:rFonts w:ascii="Times New Roman" w:hAnsi="Times New Roman"/>
                <w:sz w:val="24"/>
                <w:szCs w:val="24"/>
              </w:rPr>
              <w:t xml:space="preserve">informācijas sistēma BURVIS </w:t>
            </w:r>
            <w:proofErr w:type="gramStart"/>
            <w:r w:rsidR="00D567F1" w:rsidRPr="00D567F1">
              <w:rPr>
                <w:rFonts w:ascii="Times New Roman" w:hAnsi="Times New Roman"/>
                <w:sz w:val="24"/>
                <w:szCs w:val="24"/>
              </w:rPr>
              <w:t>tiek organizēta, vadīta un uzturēta</w:t>
            </w:r>
            <w:proofErr w:type="gramEnd"/>
            <w:r w:rsidR="00D567F1" w:rsidRPr="00D567F1">
              <w:rPr>
                <w:rFonts w:ascii="Times New Roman" w:hAnsi="Times New Roman"/>
                <w:sz w:val="24"/>
                <w:szCs w:val="24"/>
              </w:rPr>
              <w:t xml:space="preserve">, lai nodrošinātu atbalstu bezdarbniekiem un darba meklētājiem, sniegtu kvalitatīvus pakalpojumus darba devējiem, kā arī pildītu citus Aģentūrai normatīvajos aktos noteiktos uzdevumus. Neskatoties uz to, ka minētajā normā nav precīzi minētas bezdarba riskam pakļautās personas, saskaņā ar </w:t>
            </w:r>
            <w:r>
              <w:rPr>
                <w:rFonts w:ascii="Times New Roman" w:hAnsi="Times New Roman"/>
                <w:sz w:val="24"/>
                <w:szCs w:val="24"/>
              </w:rPr>
              <w:t>L</w:t>
            </w:r>
            <w:r w:rsidR="00D567F1" w:rsidRPr="00D567F1">
              <w:rPr>
                <w:rFonts w:ascii="Times New Roman" w:hAnsi="Times New Roman"/>
                <w:sz w:val="24"/>
                <w:szCs w:val="24"/>
              </w:rPr>
              <w:t xml:space="preserve">ikuma 2.pantā noteikto mērķi, kā arī ievērojot 6.panta otrās daļas 8. un 9.punktā noteiktos aģentūras uzdevumus, ir nepārprotams aģentūras uzdevums sniegt pakalpojumus </w:t>
            </w:r>
            <w:r w:rsidR="007D02EC">
              <w:rPr>
                <w:rFonts w:ascii="Times New Roman" w:hAnsi="Times New Roman"/>
                <w:sz w:val="24"/>
                <w:szCs w:val="24"/>
              </w:rPr>
              <w:t>arī</w:t>
            </w:r>
            <w:r w:rsidR="007D02EC" w:rsidRPr="00D567F1">
              <w:rPr>
                <w:rFonts w:ascii="Times New Roman" w:hAnsi="Times New Roman"/>
                <w:sz w:val="24"/>
                <w:szCs w:val="24"/>
              </w:rPr>
              <w:t xml:space="preserve"> </w:t>
            </w:r>
            <w:r w:rsidR="00D567F1" w:rsidRPr="00D567F1">
              <w:rPr>
                <w:rFonts w:ascii="Times New Roman" w:hAnsi="Times New Roman"/>
                <w:sz w:val="24"/>
                <w:szCs w:val="24"/>
              </w:rPr>
              <w:t>bezdarba riskam pakļautām personām.</w:t>
            </w:r>
          </w:p>
          <w:p w14:paraId="63FFEA2B" w14:textId="3899AF05" w:rsidR="00B93F84" w:rsidRDefault="00D567F1" w:rsidP="005E5036">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B</w:t>
            </w:r>
            <w:r w:rsidR="00B93F84">
              <w:rPr>
                <w:rFonts w:ascii="Times New Roman" w:hAnsi="Times New Roman"/>
                <w:sz w:val="24"/>
                <w:szCs w:val="24"/>
              </w:rPr>
              <w:t>ezdarba riskam pakļautām personām Aģentūras pak</w:t>
            </w:r>
            <w:r w:rsidR="009F7452">
              <w:rPr>
                <w:rFonts w:ascii="Times New Roman" w:hAnsi="Times New Roman"/>
                <w:sz w:val="24"/>
                <w:szCs w:val="24"/>
              </w:rPr>
              <w:t>alpojumi pieejami</w:t>
            </w:r>
            <w:r w:rsidR="00B93F84">
              <w:rPr>
                <w:rFonts w:ascii="Times New Roman" w:hAnsi="Times New Roman"/>
                <w:sz w:val="24"/>
                <w:szCs w:val="24"/>
              </w:rPr>
              <w:t xml:space="preserve"> daudz mazākā apjomā, līdz ar to</w:t>
            </w:r>
            <w:r w:rsidR="00B26BEC">
              <w:rPr>
                <w:rFonts w:ascii="Times New Roman" w:hAnsi="Times New Roman"/>
                <w:sz w:val="24"/>
                <w:szCs w:val="24"/>
              </w:rPr>
              <w:t xml:space="preserve"> par šim</w:t>
            </w:r>
            <w:r w:rsidR="00B93F84">
              <w:rPr>
                <w:rFonts w:ascii="Times New Roman" w:hAnsi="Times New Roman"/>
                <w:sz w:val="24"/>
                <w:szCs w:val="24"/>
              </w:rPr>
              <w:t xml:space="preserve"> personām Personu reģistrā </w:t>
            </w:r>
            <w:r w:rsidR="00B26BEC">
              <w:rPr>
                <w:rFonts w:ascii="Times New Roman" w:hAnsi="Times New Roman"/>
                <w:sz w:val="24"/>
                <w:szCs w:val="24"/>
              </w:rPr>
              <w:t xml:space="preserve">tiek iekļauti tikai daži no Noteikumu projekta </w:t>
            </w:r>
            <w:r w:rsidR="004D5C31">
              <w:rPr>
                <w:rFonts w:ascii="Times New Roman" w:hAnsi="Times New Roman"/>
                <w:sz w:val="24"/>
                <w:szCs w:val="24"/>
              </w:rPr>
              <w:t>7</w:t>
            </w:r>
            <w:r w:rsidR="00B26BEC">
              <w:rPr>
                <w:rFonts w:ascii="Times New Roman" w:hAnsi="Times New Roman"/>
                <w:sz w:val="24"/>
                <w:szCs w:val="24"/>
              </w:rPr>
              <w:t>.punktā minētajiem datiem</w:t>
            </w:r>
            <w:r w:rsidR="00B93F84">
              <w:rPr>
                <w:rFonts w:ascii="Times New Roman" w:hAnsi="Times New Roman"/>
                <w:sz w:val="24"/>
                <w:szCs w:val="24"/>
              </w:rPr>
              <w:t xml:space="preserve"> – personu identificējošie dati, kontaktinformācija, dat</w:t>
            </w:r>
            <w:r w:rsidR="007D02EC">
              <w:rPr>
                <w:rFonts w:ascii="Times New Roman" w:hAnsi="Times New Roman"/>
                <w:sz w:val="24"/>
                <w:szCs w:val="24"/>
              </w:rPr>
              <w:t>i</w:t>
            </w:r>
            <w:r w:rsidR="00B93F84">
              <w:rPr>
                <w:rFonts w:ascii="Times New Roman" w:hAnsi="Times New Roman"/>
                <w:sz w:val="24"/>
                <w:szCs w:val="24"/>
              </w:rPr>
              <w:t xml:space="preserve"> par personu dalību pasākumos. Papildus atkarībā no pasākuma veida reģistrā tiek iekļauta informācija par izglītību un informācija par personu no Valsts ieņēmumu dienesta.</w:t>
            </w:r>
          </w:p>
          <w:p w14:paraId="35F07643" w14:textId="6BA59F6E" w:rsidR="00897601" w:rsidRDefault="00897601" w:rsidP="005E5036">
            <w:pPr>
              <w:pStyle w:val="ListParagraph"/>
              <w:shd w:val="clear" w:color="auto" w:fill="FFFFFF"/>
              <w:spacing w:line="240" w:lineRule="auto"/>
              <w:ind w:left="-66"/>
              <w:jc w:val="both"/>
              <w:rPr>
                <w:rFonts w:ascii="Times New Roman" w:hAnsi="Times New Roman"/>
                <w:sz w:val="24"/>
                <w:szCs w:val="24"/>
              </w:rPr>
            </w:pPr>
          </w:p>
          <w:p w14:paraId="3DEF268F" w14:textId="7B5081A3" w:rsidR="0032209F" w:rsidRDefault="0032209F" w:rsidP="005E5036">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Katrā Aģentūras filiāles apmeklējuma reizē persona apliecina savu identitāti, uzrādot personu apliecinošu</w:t>
            </w:r>
            <w:r w:rsidR="00F462DF">
              <w:rPr>
                <w:rFonts w:ascii="Times New Roman" w:hAnsi="Times New Roman"/>
                <w:sz w:val="24"/>
                <w:szCs w:val="24"/>
              </w:rPr>
              <w:t xml:space="preserve"> dokumentu</w:t>
            </w:r>
            <w:r>
              <w:rPr>
                <w:rFonts w:ascii="Times New Roman" w:hAnsi="Times New Roman"/>
                <w:sz w:val="24"/>
                <w:szCs w:val="24"/>
              </w:rPr>
              <w:t>. Saskaņ</w:t>
            </w:r>
            <w:r w:rsidR="00BA421F">
              <w:rPr>
                <w:rFonts w:ascii="Times New Roman" w:hAnsi="Times New Roman"/>
                <w:sz w:val="24"/>
                <w:szCs w:val="24"/>
              </w:rPr>
              <w:t xml:space="preserve">ā </w:t>
            </w:r>
            <w:r w:rsidR="00BA421F" w:rsidRPr="00BA421F">
              <w:rPr>
                <w:rFonts w:ascii="Times New Roman" w:hAnsi="Times New Roman"/>
                <w:sz w:val="24"/>
                <w:szCs w:val="24"/>
              </w:rPr>
              <w:t xml:space="preserve">ar Personu apliecinošu dokumentu </w:t>
            </w:r>
            <w:r w:rsidR="00BA421F" w:rsidRPr="00BA421F">
              <w:rPr>
                <w:rFonts w:ascii="Times New Roman" w:hAnsi="Times New Roman"/>
                <w:sz w:val="24"/>
                <w:szCs w:val="24"/>
              </w:rPr>
              <w:lastRenderedPageBreak/>
              <w:t>likum</w:t>
            </w:r>
            <w:r w:rsidR="00BA421F">
              <w:rPr>
                <w:rFonts w:ascii="Times New Roman" w:hAnsi="Times New Roman"/>
                <w:sz w:val="24"/>
                <w:szCs w:val="24"/>
              </w:rPr>
              <w:t>u persona var apliecināt savu identitāti ar pasi vai person</w:t>
            </w:r>
            <w:r w:rsidR="007D02EC">
              <w:rPr>
                <w:rFonts w:ascii="Times New Roman" w:hAnsi="Times New Roman"/>
                <w:sz w:val="24"/>
                <w:szCs w:val="24"/>
              </w:rPr>
              <w:t>as</w:t>
            </w:r>
            <w:r w:rsidR="00BA421F">
              <w:rPr>
                <w:rFonts w:ascii="Times New Roman" w:hAnsi="Times New Roman"/>
                <w:sz w:val="24"/>
                <w:szCs w:val="24"/>
              </w:rPr>
              <w:t xml:space="preserve"> apliecību. Lai </w:t>
            </w:r>
            <w:r w:rsidR="00C73139">
              <w:rPr>
                <w:rFonts w:ascii="Times New Roman" w:hAnsi="Times New Roman"/>
                <w:sz w:val="24"/>
                <w:szCs w:val="24"/>
              </w:rPr>
              <w:t xml:space="preserve">Aģentūras darbiniekiem būtu nodrošināta iespēja pārliecināties par </w:t>
            </w:r>
            <w:r w:rsidR="00BA421F">
              <w:rPr>
                <w:rFonts w:ascii="Times New Roman" w:hAnsi="Times New Roman"/>
                <w:sz w:val="24"/>
                <w:szCs w:val="24"/>
              </w:rPr>
              <w:t>personas personu apliecinoša dokumenta spēkā esamību</w:t>
            </w:r>
            <w:r w:rsidR="00C73139">
              <w:rPr>
                <w:rFonts w:ascii="Times New Roman" w:hAnsi="Times New Roman"/>
                <w:sz w:val="24"/>
                <w:szCs w:val="24"/>
              </w:rPr>
              <w:t xml:space="preserve"> katrā Aģentūras filiāles apmeklējuma reizē</w:t>
            </w:r>
            <w:r w:rsidR="00BA421F">
              <w:rPr>
                <w:rFonts w:ascii="Times New Roman" w:hAnsi="Times New Roman"/>
                <w:sz w:val="24"/>
                <w:szCs w:val="24"/>
              </w:rPr>
              <w:t>, Personu datu reģistrā tiek iekļauta informācija par personas personu apliecinošiem dokumentiem.</w:t>
            </w:r>
            <w:r w:rsidR="00BA421F" w:rsidRPr="00BA421F">
              <w:rPr>
                <w:rFonts w:ascii="Times New Roman" w:hAnsi="Times New Roman"/>
                <w:sz w:val="24"/>
                <w:szCs w:val="24"/>
              </w:rPr>
              <w:t xml:space="preserve"> </w:t>
            </w:r>
          </w:p>
          <w:p w14:paraId="2595DC15" w14:textId="77777777" w:rsidR="00304C18" w:rsidRDefault="00304C18" w:rsidP="005E5036">
            <w:pPr>
              <w:pStyle w:val="ListParagraph"/>
              <w:shd w:val="clear" w:color="auto" w:fill="FFFFFF"/>
              <w:spacing w:line="240" w:lineRule="auto"/>
              <w:ind w:left="-66"/>
              <w:jc w:val="both"/>
              <w:rPr>
                <w:rFonts w:ascii="Times New Roman" w:hAnsi="Times New Roman"/>
                <w:sz w:val="24"/>
                <w:szCs w:val="24"/>
              </w:rPr>
            </w:pPr>
          </w:p>
          <w:p w14:paraId="14498C8B" w14:textId="455CE617" w:rsidR="00304C18" w:rsidRDefault="00304C18" w:rsidP="00304C18">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No iepriekš minētā izriet, ka informācijas sistēmā iekļauto datu apjoma samērīgums ir izvērtēts, sociāli nepieciešams</w:t>
            </w:r>
            <w:r w:rsidR="009F7452">
              <w:rPr>
                <w:rFonts w:ascii="Times New Roman" w:hAnsi="Times New Roman"/>
                <w:sz w:val="24"/>
                <w:szCs w:val="24"/>
              </w:rPr>
              <w:t>, atbilst</w:t>
            </w:r>
            <w:r w:rsidR="003E09C3">
              <w:rPr>
                <w:rFonts w:ascii="Times New Roman" w:hAnsi="Times New Roman"/>
                <w:sz w:val="24"/>
                <w:szCs w:val="24"/>
              </w:rPr>
              <w:t xml:space="preserve"> F</w:t>
            </w:r>
            <w:r w:rsidR="007D02EC">
              <w:rPr>
                <w:rFonts w:ascii="Times New Roman" w:hAnsi="Times New Roman"/>
                <w:sz w:val="24"/>
                <w:szCs w:val="24"/>
              </w:rPr>
              <w:t>PDAL</w:t>
            </w:r>
            <w:r w:rsidR="003E09C3">
              <w:rPr>
                <w:rFonts w:ascii="Times New Roman" w:hAnsi="Times New Roman"/>
                <w:sz w:val="24"/>
                <w:szCs w:val="24"/>
              </w:rPr>
              <w:t xml:space="preserve"> 11</w:t>
            </w:r>
            <w:r w:rsidR="004D5C31">
              <w:rPr>
                <w:rFonts w:ascii="Times New Roman" w:hAnsi="Times New Roman"/>
                <w:sz w:val="24"/>
                <w:szCs w:val="24"/>
              </w:rPr>
              <w:t>.</w:t>
            </w:r>
            <w:r w:rsidR="003E09C3">
              <w:rPr>
                <w:rFonts w:ascii="Times New Roman" w:hAnsi="Times New Roman"/>
                <w:sz w:val="24"/>
                <w:szCs w:val="24"/>
              </w:rPr>
              <w:t>panta 11.punktā noteiktajām prasībām</w:t>
            </w:r>
            <w:r>
              <w:rPr>
                <w:rFonts w:ascii="Times New Roman" w:hAnsi="Times New Roman"/>
                <w:sz w:val="24"/>
                <w:szCs w:val="24"/>
              </w:rPr>
              <w:t xml:space="preserve"> un ir pamatots ar Aģentūrai noteikto uzdevumu sniegt bezdarbniekiem un darba meklētājiem efektīvākus, kvalitatīvākus un mērķētākus pakalpojumus, kas ir vērsti uz personas ātrāku atgriešanos darba tirgū, kas nebūtu sasniedzams bez personu datu iegūšanas un apstrādes.</w:t>
            </w:r>
          </w:p>
          <w:p w14:paraId="450BD090" w14:textId="0E67ABAF" w:rsidR="00501B15" w:rsidRPr="00344952" w:rsidRDefault="001870A4" w:rsidP="00344952">
            <w:pPr>
              <w:shd w:val="clear" w:color="auto" w:fill="FFFFFF"/>
              <w:jc w:val="both"/>
            </w:pPr>
            <w:r w:rsidRPr="00344952">
              <w:t>Reģistrēto v</w:t>
            </w:r>
            <w:r w:rsidR="00C243DF" w:rsidRPr="00344952">
              <w:t xml:space="preserve">akanču un personu dzīves gājuma </w:t>
            </w:r>
            <w:r w:rsidR="00501B15" w:rsidRPr="00344952">
              <w:t>aprakstu (</w:t>
            </w:r>
            <w:r w:rsidR="00C243DF" w:rsidRPr="00344952">
              <w:t>CV</w:t>
            </w:r>
            <w:r w:rsidR="00501B15" w:rsidRPr="00344952">
              <w:t>)</w:t>
            </w:r>
            <w:r w:rsidR="00C243DF" w:rsidRPr="00344952">
              <w:t xml:space="preserve"> </w:t>
            </w:r>
            <w:r w:rsidR="00501B15" w:rsidRPr="00344952">
              <w:t xml:space="preserve">reģistrā darba devējiem ir iespēja ievietot informāciju par brīvajām </w:t>
            </w:r>
            <w:proofErr w:type="gramStart"/>
            <w:r w:rsidR="00501B15" w:rsidRPr="00344952">
              <w:t>darba vietām</w:t>
            </w:r>
            <w:proofErr w:type="gramEnd"/>
            <w:r w:rsidR="00501B15" w:rsidRPr="00344952">
              <w:t xml:space="preserve">, norādot informāciju par darba devēju, </w:t>
            </w:r>
            <w:r w:rsidRPr="00344952">
              <w:t xml:space="preserve">pieteikto profesiju, </w:t>
            </w:r>
            <w:r w:rsidR="00501B15" w:rsidRPr="00344952">
              <w:t xml:space="preserve">veicamo darbu, plānoto atalgojumu un izvirzītajām prasībām. Savukārt personām, kas meklē darbu, ir nodrošināta iespēja pieteikties uz publicētajām vakancēm, kā arī ievietot reģistrā savu dzīves gājuma aprakstu (CV). </w:t>
            </w:r>
          </w:p>
          <w:p w14:paraId="45BB37D1" w14:textId="6FEE066A" w:rsidR="007D31CD" w:rsidRDefault="00501B15" w:rsidP="005E5036">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 xml:space="preserve">Līdzīgi funkcionē arī brīvprātīgā darba </w:t>
            </w:r>
            <w:r w:rsidR="007D31CD">
              <w:rPr>
                <w:rFonts w:ascii="Times New Roman" w:hAnsi="Times New Roman"/>
                <w:sz w:val="24"/>
                <w:szCs w:val="24"/>
              </w:rPr>
              <w:t>veic</w:t>
            </w:r>
            <w:r w:rsidR="000B4FDC">
              <w:rPr>
                <w:rFonts w:ascii="Times New Roman" w:hAnsi="Times New Roman"/>
                <w:sz w:val="24"/>
                <w:szCs w:val="24"/>
              </w:rPr>
              <w:t>ēju informācijas sistēma</w:t>
            </w:r>
            <w:r w:rsidR="007D31CD">
              <w:rPr>
                <w:rFonts w:ascii="Times New Roman" w:hAnsi="Times New Roman"/>
                <w:sz w:val="24"/>
                <w:szCs w:val="24"/>
              </w:rPr>
              <w:t>,</w:t>
            </w:r>
            <w:r w:rsidR="000B4FDC">
              <w:rPr>
                <w:rFonts w:ascii="Times New Roman" w:hAnsi="Times New Roman"/>
                <w:sz w:val="24"/>
                <w:szCs w:val="24"/>
              </w:rPr>
              <w:t xml:space="preserve"> kurā tiek iekļauta informācija par brīvprāt</w:t>
            </w:r>
            <w:r w:rsidR="00F23BDE">
              <w:rPr>
                <w:rFonts w:ascii="Times New Roman" w:hAnsi="Times New Roman"/>
                <w:sz w:val="24"/>
                <w:szCs w:val="24"/>
              </w:rPr>
              <w:t>īgā darba organizētā</w:t>
            </w:r>
            <w:r w:rsidR="000B4FDC">
              <w:rPr>
                <w:rFonts w:ascii="Times New Roman" w:hAnsi="Times New Roman"/>
                <w:sz w:val="24"/>
                <w:szCs w:val="24"/>
              </w:rPr>
              <w:t>jiem un personām, kuras vēlas veikt brīvprātīgo darbu. Šī informācijas sistēma</w:t>
            </w:r>
            <w:r w:rsidR="007D31CD">
              <w:rPr>
                <w:rFonts w:ascii="Times New Roman" w:hAnsi="Times New Roman"/>
                <w:sz w:val="24"/>
                <w:szCs w:val="24"/>
              </w:rPr>
              <w:t xml:space="preserve"> nodrošina iespēju ievietot informāciju par brīvprātīgā darba veikšanas iespējām un pieteikties brīvprātīgā darba veikšanai.</w:t>
            </w:r>
          </w:p>
          <w:p w14:paraId="41DFCE44" w14:textId="1457B7A6" w:rsidR="00C243DF" w:rsidRDefault="007D31CD" w:rsidP="005E5036">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Savukārt sadarbība</w:t>
            </w:r>
            <w:r w:rsidR="00F23BDE">
              <w:rPr>
                <w:rFonts w:ascii="Times New Roman" w:hAnsi="Times New Roman"/>
                <w:sz w:val="24"/>
                <w:szCs w:val="24"/>
              </w:rPr>
              <w:t>s</w:t>
            </w:r>
            <w:r>
              <w:rPr>
                <w:rFonts w:ascii="Times New Roman" w:hAnsi="Times New Roman"/>
                <w:sz w:val="24"/>
                <w:szCs w:val="24"/>
              </w:rPr>
              <w:t xml:space="preserve"> partneru reģistrā tiek iekļauta informācija par pasākumu īstenotājiem un darba devējiem, kas reģistrē</w:t>
            </w:r>
            <w:r w:rsidR="00F23BDE">
              <w:rPr>
                <w:rFonts w:ascii="Times New Roman" w:hAnsi="Times New Roman"/>
                <w:sz w:val="24"/>
                <w:szCs w:val="24"/>
              </w:rPr>
              <w:t xml:space="preserve"> vakance</w:t>
            </w:r>
            <w:r>
              <w:rPr>
                <w:rFonts w:ascii="Times New Roman" w:hAnsi="Times New Roman"/>
                <w:sz w:val="24"/>
                <w:szCs w:val="24"/>
              </w:rPr>
              <w:t>s, norādot informāciju par partnera nosaukumu, reģistrācijas numuru, juridisko statusu un adresi, kontaktinformāciju, sadarbības veidu, u.c.  Papildus informācijas sistēmā BURVIS tiek apkopota informācija par komersantiem – darbiekārtošanas pakalpojumu sniedzējiem</w:t>
            </w:r>
            <w:r w:rsidR="002B5D3B">
              <w:rPr>
                <w:rFonts w:ascii="Times New Roman" w:hAnsi="Times New Roman"/>
                <w:sz w:val="24"/>
                <w:szCs w:val="24"/>
              </w:rPr>
              <w:t>.</w:t>
            </w:r>
          </w:p>
          <w:p w14:paraId="20CE9DA7" w14:textId="77777777" w:rsidR="00F436BA" w:rsidRDefault="00F436BA" w:rsidP="005E5036">
            <w:pPr>
              <w:pStyle w:val="ListParagraph"/>
              <w:shd w:val="clear" w:color="auto" w:fill="FFFFFF"/>
              <w:spacing w:line="240" w:lineRule="auto"/>
              <w:ind w:left="-66"/>
              <w:jc w:val="both"/>
              <w:rPr>
                <w:rFonts w:ascii="Times New Roman" w:hAnsi="Times New Roman"/>
                <w:sz w:val="24"/>
                <w:szCs w:val="24"/>
              </w:rPr>
            </w:pPr>
          </w:p>
          <w:p w14:paraId="7705306C" w14:textId="3925AE2D" w:rsidR="00F436BA" w:rsidRDefault="00F436BA" w:rsidP="005E5036">
            <w:pPr>
              <w:pStyle w:val="ListParagraph"/>
              <w:shd w:val="clear" w:color="auto" w:fill="FFFFFF"/>
              <w:spacing w:line="240" w:lineRule="auto"/>
              <w:ind w:left="-66"/>
              <w:jc w:val="both"/>
              <w:rPr>
                <w:rFonts w:ascii="Times New Roman" w:hAnsi="Times New Roman"/>
                <w:sz w:val="24"/>
                <w:szCs w:val="24"/>
              </w:rPr>
            </w:pPr>
            <w:r>
              <w:rPr>
                <w:rFonts w:ascii="Times New Roman" w:hAnsi="Times New Roman"/>
                <w:sz w:val="24"/>
                <w:szCs w:val="24"/>
              </w:rPr>
              <w:t>Lai nodrošinātu cit</w:t>
            </w:r>
            <w:r w:rsidR="007D02EC">
              <w:rPr>
                <w:rFonts w:ascii="Times New Roman" w:hAnsi="Times New Roman"/>
                <w:sz w:val="24"/>
                <w:szCs w:val="24"/>
              </w:rPr>
              <w:t>u</w:t>
            </w:r>
            <w:r>
              <w:rPr>
                <w:rFonts w:ascii="Times New Roman" w:hAnsi="Times New Roman"/>
                <w:sz w:val="24"/>
                <w:szCs w:val="24"/>
              </w:rPr>
              <w:t xml:space="preserve"> institūcij</w:t>
            </w:r>
            <w:r w:rsidR="007D02EC">
              <w:rPr>
                <w:rFonts w:ascii="Times New Roman" w:hAnsi="Times New Roman"/>
                <w:sz w:val="24"/>
                <w:szCs w:val="24"/>
              </w:rPr>
              <w:t>u</w:t>
            </w:r>
            <w:r>
              <w:rPr>
                <w:rFonts w:ascii="Times New Roman" w:hAnsi="Times New Roman"/>
                <w:sz w:val="24"/>
                <w:szCs w:val="24"/>
              </w:rPr>
              <w:t xml:space="preserve"> funkciju izpildi</w:t>
            </w:r>
            <w:r w:rsidR="007D02EC">
              <w:rPr>
                <w:rFonts w:ascii="Times New Roman" w:hAnsi="Times New Roman"/>
                <w:sz w:val="24"/>
                <w:szCs w:val="24"/>
              </w:rPr>
              <w:t>,</w:t>
            </w:r>
            <w:r>
              <w:rPr>
                <w:rFonts w:ascii="Times New Roman" w:hAnsi="Times New Roman"/>
                <w:sz w:val="24"/>
                <w:szCs w:val="24"/>
              </w:rPr>
              <w:t xml:space="preserve"> </w:t>
            </w:r>
            <w:r w:rsidRPr="00F436BA">
              <w:rPr>
                <w:rFonts w:ascii="Times New Roman" w:hAnsi="Times New Roman"/>
                <w:sz w:val="24"/>
                <w:szCs w:val="24"/>
              </w:rPr>
              <w:t xml:space="preserve">dati par personu statusiem Aģentūrā un dalību pasākumos </w:t>
            </w:r>
            <w:r>
              <w:rPr>
                <w:rFonts w:ascii="Times New Roman" w:hAnsi="Times New Roman"/>
                <w:sz w:val="24"/>
                <w:szCs w:val="24"/>
              </w:rPr>
              <w:t>no informācijas sistēmas BURVIS tiek nodoti šādām institūcijām:</w:t>
            </w:r>
          </w:p>
          <w:p w14:paraId="5A89434D" w14:textId="78F8144A" w:rsidR="007D6790" w:rsidRDefault="00F436BA" w:rsidP="00F436BA">
            <w:pPr>
              <w:pStyle w:val="ListParagraph"/>
              <w:numPr>
                <w:ilvl w:val="0"/>
                <w:numId w:val="47"/>
              </w:numPr>
              <w:shd w:val="clear" w:color="auto" w:fill="FFFFFF"/>
              <w:spacing w:line="240" w:lineRule="auto"/>
              <w:jc w:val="both"/>
              <w:rPr>
                <w:rFonts w:ascii="Times New Roman" w:hAnsi="Times New Roman"/>
                <w:sz w:val="24"/>
                <w:szCs w:val="24"/>
              </w:rPr>
            </w:pPr>
            <w:r>
              <w:rPr>
                <w:rFonts w:ascii="Times New Roman" w:hAnsi="Times New Roman"/>
                <w:sz w:val="24"/>
                <w:szCs w:val="24"/>
              </w:rPr>
              <w:t>Labklājības ministrijai Eiropas Savienības fonda finansētā projekta „Atbalsts sociālajai uzņēmējdarbībai” īstenošanai</w:t>
            </w:r>
            <w:r w:rsidR="007D02EC">
              <w:rPr>
                <w:rFonts w:ascii="Times New Roman" w:hAnsi="Times New Roman"/>
                <w:sz w:val="24"/>
                <w:szCs w:val="24"/>
              </w:rPr>
              <w:t xml:space="preserve">. </w:t>
            </w:r>
            <w:r>
              <w:rPr>
                <w:rFonts w:ascii="Times New Roman" w:hAnsi="Times New Roman"/>
                <w:sz w:val="24"/>
                <w:szCs w:val="24"/>
              </w:rPr>
              <w:t>Ievērojot, ka saskaņā ar Ministru kabineta 2015.gada 11.augusta noteikumu Nr. 467 „</w:t>
            </w:r>
            <w:r w:rsidRPr="00F436BA">
              <w:rPr>
                <w:rFonts w:ascii="Times New Roman" w:hAnsi="Times New Roman"/>
                <w:sz w:val="24"/>
                <w:szCs w:val="24"/>
              </w:rPr>
              <w:t xml:space="preserve">Darbības programmas "Izaugsme un nodarbinātība" 9.1.1. specifiskā atbalsta mērķa </w:t>
            </w:r>
            <w:r w:rsidRPr="00F436BA">
              <w:rPr>
                <w:rFonts w:ascii="Times New Roman" w:hAnsi="Times New Roman"/>
                <w:sz w:val="24"/>
                <w:szCs w:val="24"/>
              </w:rPr>
              <w:lastRenderedPageBreak/>
              <w:t xml:space="preserve">"Palielināt nelabvēlīgākā situācijā </w:t>
            </w:r>
            <w:proofErr w:type="gramStart"/>
            <w:r w:rsidRPr="00F436BA">
              <w:rPr>
                <w:rFonts w:ascii="Times New Roman" w:hAnsi="Times New Roman"/>
                <w:sz w:val="24"/>
                <w:szCs w:val="24"/>
              </w:rPr>
              <w:t>esošu bezdarbnieku iekļaušanos darba tirgū" 9.1.1.3. pasākuma "Atbalsts sociālajai uzņēmējdarbībai</w:t>
            </w:r>
            <w:proofErr w:type="gramEnd"/>
            <w:r w:rsidRPr="00F436BA">
              <w:rPr>
                <w:rFonts w:ascii="Times New Roman" w:hAnsi="Times New Roman"/>
                <w:sz w:val="24"/>
                <w:szCs w:val="24"/>
              </w:rPr>
              <w:t>" īstenošanas noteikumi</w:t>
            </w:r>
            <w:r>
              <w:rPr>
                <w:rFonts w:ascii="Times New Roman" w:hAnsi="Times New Roman"/>
                <w:sz w:val="24"/>
                <w:szCs w:val="24"/>
              </w:rPr>
              <w:t xml:space="preserve">” 3.3.apakšpunktu projekta ietvaros īstenoto pasākumu mērķa grupa ir </w:t>
            </w:r>
            <w:r w:rsidRPr="00F436BA">
              <w:rPr>
                <w:rFonts w:ascii="Times New Roman" w:hAnsi="Times New Roman"/>
                <w:sz w:val="24"/>
                <w:szCs w:val="24"/>
              </w:rPr>
              <w:t>nelabvēlīgākā situācijā esošie bezdarbnieki – ilgstošie bezdarbnieki, gados vecāki bezdarbnieki (vecāki par 54 gadiem), bezdarbnieki, kuriem ir apgādājamie, un bezdarbnieki ar invaliditāti</w:t>
            </w:r>
            <w:r>
              <w:rPr>
                <w:rFonts w:ascii="Times New Roman" w:hAnsi="Times New Roman"/>
                <w:sz w:val="24"/>
                <w:szCs w:val="24"/>
              </w:rPr>
              <w:t xml:space="preserve"> projekta īstenošanai un uzraudzībai, Labklājības ministrijai</w:t>
            </w:r>
            <w:r w:rsidR="007D02EC">
              <w:rPr>
                <w:rFonts w:ascii="Times New Roman" w:hAnsi="Times New Roman"/>
                <w:sz w:val="24"/>
                <w:szCs w:val="24"/>
              </w:rPr>
              <w:t>, kura īsteno šo projektu,</w:t>
            </w:r>
            <w:r>
              <w:rPr>
                <w:rFonts w:ascii="Times New Roman" w:hAnsi="Times New Roman"/>
                <w:sz w:val="24"/>
                <w:szCs w:val="24"/>
              </w:rPr>
              <w:t xml:space="preserve"> ir nepieciešama informācija par personas bezdarbnieka statusu, statusa iegūšanas un zaudēšanu datumu, kā arī dzimšanas datumu (</w:t>
            </w:r>
            <w:r w:rsidRPr="00005528">
              <w:rPr>
                <w:rFonts w:ascii="Times New Roman" w:hAnsi="Times New Roman"/>
                <w:sz w:val="24"/>
                <w:szCs w:val="24"/>
              </w:rPr>
              <w:t xml:space="preserve">vecumu). Turklāt, lai nodrošinātu, ka projekta īstenošanā netiek </w:t>
            </w:r>
            <w:r w:rsidR="007D6790" w:rsidRPr="00005528">
              <w:rPr>
                <w:rFonts w:ascii="Times New Roman" w:hAnsi="Times New Roman"/>
                <w:sz w:val="24"/>
                <w:szCs w:val="24"/>
              </w:rPr>
              <w:t>iesaistīti</w:t>
            </w:r>
            <w:r w:rsidRPr="00005528">
              <w:rPr>
                <w:rFonts w:ascii="Times New Roman" w:hAnsi="Times New Roman"/>
                <w:sz w:val="24"/>
                <w:szCs w:val="24"/>
              </w:rPr>
              <w:t xml:space="preserve"> bezdarbnieki, kas piedalās Aģentūras īstenotājos aktīvajos nodarbinātības vai preventīvajos bezdarba samazināšanas pasākumos, Labklājības ministrijai nepieciešama informācija par personas</w:t>
            </w:r>
            <w:r w:rsidR="00367283" w:rsidRPr="00005528">
              <w:rPr>
                <w:rFonts w:ascii="Times New Roman" w:hAnsi="Times New Roman"/>
                <w:sz w:val="24"/>
                <w:szCs w:val="24"/>
              </w:rPr>
              <w:t xml:space="preserve"> aktuālo</w:t>
            </w:r>
            <w:r w:rsidRPr="00005528">
              <w:rPr>
                <w:rFonts w:ascii="Times New Roman" w:hAnsi="Times New Roman"/>
                <w:sz w:val="24"/>
                <w:szCs w:val="24"/>
              </w:rPr>
              <w:t xml:space="preserve"> dalību Aģentūras organizētajos pasākumos.</w:t>
            </w:r>
          </w:p>
          <w:p w14:paraId="3182C611" w14:textId="7597B921" w:rsidR="00F436BA" w:rsidRDefault="00111BF0" w:rsidP="00F436BA">
            <w:pPr>
              <w:pStyle w:val="ListParagraph"/>
              <w:numPr>
                <w:ilvl w:val="0"/>
                <w:numId w:val="47"/>
              </w:numPr>
              <w:shd w:val="clear" w:color="auto" w:fill="FFFFFF"/>
              <w:spacing w:line="240" w:lineRule="auto"/>
              <w:jc w:val="both"/>
              <w:rPr>
                <w:rFonts w:ascii="Times New Roman" w:hAnsi="Times New Roman"/>
                <w:sz w:val="24"/>
                <w:szCs w:val="24"/>
              </w:rPr>
            </w:pPr>
            <w:r>
              <w:rPr>
                <w:rFonts w:ascii="Times New Roman" w:hAnsi="Times New Roman"/>
                <w:sz w:val="24"/>
                <w:szCs w:val="24"/>
              </w:rPr>
              <w:t>Valsts darba inspekcijai nereģistrētās nodarbinātības apkarošanai atbilstoši Valsts darba inspekcijas likuma 3.pantā noteiktajai uzraudzība</w:t>
            </w:r>
            <w:r w:rsidR="007D02EC">
              <w:rPr>
                <w:rFonts w:ascii="Times New Roman" w:hAnsi="Times New Roman"/>
                <w:sz w:val="24"/>
                <w:szCs w:val="24"/>
              </w:rPr>
              <w:t>s</w:t>
            </w:r>
            <w:r>
              <w:rPr>
                <w:rFonts w:ascii="Times New Roman" w:hAnsi="Times New Roman"/>
                <w:sz w:val="24"/>
                <w:szCs w:val="24"/>
              </w:rPr>
              <w:t xml:space="preserve"> un kontroles funkcijai darba tiesisko attiecību jomā. </w:t>
            </w:r>
            <w:r w:rsidR="007D02EC">
              <w:rPr>
                <w:rFonts w:ascii="Times New Roman" w:hAnsi="Times New Roman"/>
                <w:sz w:val="24"/>
                <w:szCs w:val="24"/>
              </w:rPr>
              <w:t>L</w:t>
            </w:r>
            <w:r>
              <w:rPr>
                <w:rFonts w:ascii="Times New Roman" w:hAnsi="Times New Roman"/>
                <w:sz w:val="24"/>
                <w:szCs w:val="24"/>
              </w:rPr>
              <w:t xml:space="preserve">ikuma 12.panta pirmās daļas 1.punkts un </w:t>
            </w:r>
            <w:r w:rsidR="007D02EC">
              <w:rPr>
                <w:rFonts w:ascii="Times New Roman" w:hAnsi="Times New Roman"/>
                <w:sz w:val="24"/>
                <w:szCs w:val="24"/>
              </w:rPr>
              <w:t>1.</w:t>
            </w:r>
            <w:r w:rsidR="007D02EC" w:rsidRPr="00D068EE">
              <w:rPr>
                <w:rFonts w:ascii="Times New Roman" w:hAnsi="Times New Roman"/>
                <w:sz w:val="24"/>
                <w:szCs w:val="24"/>
                <w:vertAlign w:val="superscript"/>
              </w:rPr>
              <w:t>1</w:t>
            </w:r>
            <w:r>
              <w:rPr>
                <w:rFonts w:ascii="Times New Roman" w:hAnsi="Times New Roman"/>
                <w:sz w:val="24"/>
                <w:szCs w:val="24"/>
              </w:rPr>
              <w:t xml:space="preserve"> daļa, kā arī </w:t>
            </w:r>
            <w:r w:rsidR="007D02EC">
              <w:rPr>
                <w:rFonts w:ascii="Times New Roman" w:hAnsi="Times New Roman"/>
                <w:sz w:val="24"/>
                <w:szCs w:val="24"/>
              </w:rPr>
              <w:t>L</w:t>
            </w:r>
            <w:r>
              <w:rPr>
                <w:rFonts w:ascii="Times New Roman" w:hAnsi="Times New Roman"/>
                <w:sz w:val="24"/>
                <w:szCs w:val="24"/>
              </w:rPr>
              <w:t xml:space="preserve">ikuma 15.panta trešās daļas 1.punkts un </w:t>
            </w:r>
            <w:r w:rsidR="007D02EC">
              <w:rPr>
                <w:rFonts w:ascii="Times New Roman" w:hAnsi="Times New Roman"/>
                <w:sz w:val="24"/>
                <w:szCs w:val="24"/>
              </w:rPr>
              <w:t>3.</w:t>
            </w:r>
            <w:r w:rsidR="007D02EC" w:rsidRPr="00D068EE">
              <w:rPr>
                <w:rFonts w:ascii="Times New Roman" w:hAnsi="Times New Roman"/>
                <w:sz w:val="24"/>
                <w:szCs w:val="24"/>
                <w:vertAlign w:val="superscript"/>
              </w:rPr>
              <w:t>1</w:t>
            </w:r>
            <w:r>
              <w:rPr>
                <w:rFonts w:ascii="Times New Roman" w:hAnsi="Times New Roman"/>
                <w:sz w:val="24"/>
                <w:szCs w:val="24"/>
              </w:rPr>
              <w:t xml:space="preserve"> daļa paredz, ka personas iesaistīšanās nereģistrētajā nodarbinātība ir viens no pamatiem bezdarbnieka vai darba meklētāja statusa zaudēšanai</w:t>
            </w:r>
            <w:r w:rsidR="003B1260">
              <w:rPr>
                <w:rFonts w:ascii="Times New Roman" w:hAnsi="Times New Roman"/>
                <w:sz w:val="24"/>
                <w:szCs w:val="24"/>
              </w:rPr>
              <w:t>. T</w:t>
            </w:r>
            <w:r>
              <w:rPr>
                <w:rFonts w:ascii="Times New Roman" w:hAnsi="Times New Roman"/>
                <w:sz w:val="24"/>
                <w:szCs w:val="24"/>
              </w:rPr>
              <w:t>ādējādi, konstatējot nereģistrētās nodarbinātības gadījumus</w:t>
            </w:r>
            <w:r w:rsidR="003B1260">
              <w:rPr>
                <w:rFonts w:ascii="Times New Roman" w:hAnsi="Times New Roman"/>
                <w:sz w:val="24"/>
                <w:szCs w:val="24"/>
              </w:rPr>
              <w:t>,</w:t>
            </w:r>
            <w:r>
              <w:rPr>
                <w:rFonts w:ascii="Times New Roman" w:hAnsi="Times New Roman"/>
                <w:sz w:val="24"/>
                <w:szCs w:val="24"/>
              </w:rPr>
              <w:t xml:space="preserve"> Valsts darba inspekcija pārbauda, vai attiecīgai personai ir piešķirts bezdarbnieka vai darba meklētāja statuss un nepieciešamības gadījumā informē par to Aģentūru. </w:t>
            </w:r>
            <w:r w:rsidR="0001134B">
              <w:rPr>
                <w:rFonts w:ascii="Times New Roman" w:hAnsi="Times New Roman"/>
                <w:sz w:val="24"/>
                <w:szCs w:val="24"/>
              </w:rPr>
              <w:t>Vienlaikus informācija par personas bezdarbnieka vai darba meklētāja statusu, kā arī informācija par to, vai persona ir iesaistīta Aģentūras organizētajos pasākum</w:t>
            </w:r>
            <w:r w:rsidR="00580005">
              <w:rPr>
                <w:rFonts w:ascii="Times New Roman" w:hAnsi="Times New Roman"/>
                <w:sz w:val="24"/>
                <w:szCs w:val="24"/>
              </w:rPr>
              <w:t xml:space="preserve">os (Valsts darba inspekcija tiek sniegta informācija tikai par to ir vai nav persona iesaistīta pasākumā), tiek </w:t>
            </w:r>
            <w:proofErr w:type="gramStart"/>
            <w:r w:rsidR="00580005">
              <w:rPr>
                <w:rFonts w:ascii="Times New Roman" w:hAnsi="Times New Roman"/>
                <w:sz w:val="24"/>
                <w:szCs w:val="24"/>
              </w:rPr>
              <w:t>izmantota</w:t>
            </w:r>
            <w:r w:rsidR="0001134B">
              <w:rPr>
                <w:rFonts w:ascii="Times New Roman" w:hAnsi="Times New Roman"/>
                <w:sz w:val="24"/>
                <w:szCs w:val="24"/>
              </w:rPr>
              <w:t xml:space="preserve"> kā papildus rīks</w:t>
            </w:r>
            <w:proofErr w:type="gramEnd"/>
            <w:r w:rsidR="0001134B">
              <w:rPr>
                <w:rFonts w:ascii="Times New Roman" w:hAnsi="Times New Roman"/>
                <w:sz w:val="24"/>
                <w:szCs w:val="24"/>
              </w:rPr>
              <w:t xml:space="preserve"> apstākļu noskaidrošanai un pierādīšanai administratīvā </w:t>
            </w:r>
            <w:r w:rsidR="003B1260">
              <w:rPr>
                <w:rFonts w:ascii="Times New Roman" w:hAnsi="Times New Roman"/>
                <w:sz w:val="24"/>
                <w:szCs w:val="24"/>
              </w:rPr>
              <w:t xml:space="preserve">pārkāpuma </w:t>
            </w:r>
            <w:r w:rsidR="0001134B">
              <w:rPr>
                <w:rFonts w:ascii="Times New Roman" w:hAnsi="Times New Roman"/>
                <w:sz w:val="24"/>
                <w:szCs w:val="24"/>
              </w:rPr>
              <w:t>procesa ietvaros.</w:t>
            </w:r>
          </w:p>
          <w:p w14:paraId="44F5475D" w14:textId="1DDA0D87" w:rsidR="007D6790" w:rsidRPr="00B512E1" w:rsidRDefault="007D6790" w:rsidP="00B512E1">
            <w:pPr>
              <w:pStyle w:val="ListParagraph"/>
              <w:numPr>
                <w:ilvl w:val="0"/>
                <w:numId w:val="47"/>
              </w:num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Valsts sociālās apdrošināšanas aģentūrai bezdarbnieka pabalsta aprēķināšanai un izmaksai. </w:t>
            </w:r>
            <w:r w:rsidR="003B1260">
              <w:rPr>
                <w:rFonts w:ascii="Times New Roman" w:hAnsi="Times New Roman"/>
                <w:sz w:val="24"/>
                <w:szCs w:val="24"/>
              </w:rPr>
              <w:t xml:space="preserve">Saskaņā ar </w:t>
            </w:r>
            <w:r>
              <w:rPr>
                <w:rFonts w:ascii="Times New Roman" w:hAnsi="Times New Roman"/>
                <w:sz w:val="24"/>
                <w:szCs w:val="24"/>
              </w:rPr>
              <w:t xml:space="preserve">Ministru kabineta 2012.gada 18.decembra noteikumu Nr.911 „Valsts sociālās apdrošināšanas aģentūras nolikums” 3.1.apakšpunktu viena no Valsts sociālās apdrošināšanas aģentūras funkcijām ir </w:t>
            </w:r>
            <w:r w:rsidRPr="007D6790">
              <w:rPr>
                <w:rFonts w:ascii="Times New Roman" w:hAnsi="Times New Roman"/>
                <w:sz w:val="24"/>
                <w:szCs w:val="24"/>
              </w:rPr>
              <w:t>nodrošināt valsts sociālās apdrošināšanas pensiju, pabalstu, atlīdzību</w:t>
            </w:r>
            <w:r>
              <w:rPr>
                <w:rFonts w:ascii="Times New Roman" w:hAnsi="Times New Roman"/>
                <w:sz w:val="24"/>
                <w:szCs w:val="24"/>
              </w:rPr>
              <w:t xml:space="preserve">, </w:t>
            </w:r>
            <w:r w:rsidRPr="007D6790">
              <w:rPr>
                <w:rFonts w:ascii="Times New Roman" w:hAnsi="Times New Roman"/>
                <w:sz w:val="24"/>
                <w:szCs w:val="24"/>
              </w:rPr>
              <w:t xml:space="preserve">valsts izdienas pensiju un valsts sociālo </w:t>
            </w:r>
            <w:r>
              <w:rPr>
                <w:rFonts w:ascii="Times New Roman" w:hAnsi="Times New Roman"/>
                <w:sz w:val="24"/>
                <w:szCs w:val="24"/>
              </w:rPr>
              <w:t>pabalstu piešķiršanu un izmaksu. Ministru kabineta 2008.gad</w:t>
            </w:r>
            <w:r w:rsidRPr="00B512E1">
              <w:rPr>
                <w:rFonts w:ascii="Times New Roman" w:hAnsi="Times New Roman"/>
                <w:sz w:val="24"/>
                <w:szCs w:val="24"/>
              </w:rPr>
              <w:t xml:space="preserve">a 21.oktobra noteikumu Nr.866 „Vidējās apdrošināšanas iemaksu algas aprēķināšanas kārtība </w:t>
            </w:r>
            <w:r w:rsidRPr="00B512E1">
              <w:rPr>
                <w:rFonts w:ascii="Times New Roman" w:hAnsi="Times New Roman"/>
                <w:sz w:val="24"/>
                <w:szCs w:val="24"/>
              </w:rPr>
              <w:lastRenderedPageBreak/>
              <w:t>bezdarbnieka pabalsta apmēra noteikšanai un bezdarbnieka pabalsta un apbedīšanas pabalsta piešķiršanas, aprēķināšanas un izmaksas kārtība” 11, 12. un 13.punkt</w:t>
            </w:r>
            <w:r w:rsidR="004D5B73" w:rsidRPr="00B512E1">
              <w:rPr>
                <w:rFonts w:ascii="Times New Roman" w:hAnsi="Times New Roman"/>
                <w:sz w:val="24"/>
                <w:szCs w:val="24"/>
              </w:rPr>
              <w:t xml:space="preserve">s paredz, ka lēmumu par bezdarbnieka pabalsta piešķiršanu vai atteikumu piešķirt pabalstu aģentūras nodaļa pieņem pēc visas pabalsta piešķiršanai nepieciešamās informācijas saņemšanas no Aģentūras un Valsts ieņēmumu dienesta. Bezdarbnieka pabalstu piešķir un to izmaksā, kad ir saņemts Aģentūras apstiprinājums par to, ka personai ir bezdarbnieka statuss. Lai pārliecinātos par </w:t>
            </w:r>
            <w:r w:rsidR="00E53AAF" w:rsidRPr="00B512E1">
              <w:rPr>
                <w:rFonts w:ascii="Times New Roman" w:hAnsi="Times New Roman"/>
                <w:sz w:val="24"/>
                <w:szCs w:val="24"/>
              </w:rPr>
              <w:t>to, vai personai ir piešķirts bezdarbnieka statuss, Valsts apdrošināšanas aģentūrai nepieciešamas saņemt no informācijas sistēmas BURVIS datus par bezdarbnieka, statusu, kā arī bezdarbnieka statusa piešķiršanas un zaudēšanas datumu. Turklāt, ievērojot, ka dalība noteiktajos Aģentūras organizētajos pasākumos paredz bezdarbnieka pabalsta apturēšanu</w:t>
            </w:r>
            <w:proofErr w:type="gramStart"/>
            <w:r w:rsidR="00E53AAF" w:rsidRPr="00B512E1">
              <w:rPr>
                <w:rFonts w:ascii="Times New Roman" w:hAnsi="Times New Roman"/>
                <w:sz w:val="24"/>
                <w:szCs w:val="24"/>
              </w:rPr>
              <w:t xml:space="preserve">  </w:t>
            </w:r>
            <w:proofErr w:type="gramEnd"/>
            <w:r w:rsidR="00E53AAF" w:rsidRPr="00B512E1">
              <w:rPr>
                <w:rFonts w:ascii="Times New Roman" w:hAnsi="Times New Roman"/>
                <w:sz w:val="24"/>
                <w:szCs w:val="24"/>
              </w:rPr>
              <w:t>uz pasākuma īstenošanas laiku</w:t>
            </w:r>
            <w:r w:rsidR="00597950" w:rsidRPr="00B512E1">
              <w:rPr>
                <w:rFonts w:ascii="Times New Roman" w:hAnsi="Times New Roman"/>
                <w:sz w:val="24"/>
                <w:szCs w:val="24"/>
              </w:rPr>
              <w:t xml:space="preserve"> vai laiku, kad persona iegūst darba ņēmēja statusu uz laiku līdz diviem mēnešiem, no informācijas sistēmas BURVIS tiek sniegti dati par personu</w:t>
            </w:r>
            <w:r w:rsidR="0001134B" w:rsidRPr="00B512E1">
              <w:rPr>
                <w:rFonts w:ascii="Times New Roman" w:hAnsi="Times New Roman"/>
                <w:sz w:val="24"/>
                <w:szCs w:val="24"/>
              </w:rPr>
              <w:t>,</w:t>
            </w:r>
            <w:r w:rsidR="00597950" w:rsidRPr="00B512E1">
              <w:rPr>
                <w:rFonts w:ascii="Times New Roman" w:hAnsi="Times New Roman"/>
                <w:sz w:val="24"/>
                <w:szCs w:val="24"/>
              </w:rPr>
              <w:t xml:space="preserve"> aktuālie dati par dalību pasākumos un par personas nodarbinātību līdz diviem mēnešiem.</w:t>
            </w:r>
          </w:p>
          <w:p w14:paraId="042BD9DF" w14:textId="1248F425" w:rsidR="00D068EE" w:rsidRDefault="00D068EE" w:rsidP="00D068EE">
            <w:pPr>
              <w:pStyle w:val="ListParagraph"/>
              <w:numPr>
                <w:ilvl w:val="0"/>
                <w:numId w:val="47"/>
              </w:numPr>
              <w:shd w:val="clear" w:color="auto" w:fill="FFFFFF"/>
              <w:spacing w:line="240" w:lineRule="auto"/>
              <w:jc w:val="both"/>
              <w:rPr>
                <w:rFonts w:ascii="Times New Roman" w:hAnsi="Times New Roman"/>
                <w:sz w:val="24"/>
                <w:szCs w:val="24"/>
              </w:rPr>
            </w:pPr>
            <w:r>
              <w:rPr>
                <w:rFonts w:ascii="Times New Roman" w:hAnsi="Times New Roman"/>
                <w:sz w:val="24"/>
                <w:szCs w:val="24"/>
              </w:rPr>
              <w:t>Jaunatnes starptautisko programmu aģentūrai Eiropas Sociālā fonda finansētā atbalsta mērķa „Attīstīt NVA nereģistrēto NEET jauniešu prasmes un veicināt to iesaisti izglītībā, NVA īstenotājos pasākumos jauniešu garantijas ietvaros un nevalstisko organizāciju vai jauniešu centru darbībā”. Ministru kabineta 2015.gada 7.jūlija noteikumi Nr.385 „</w:t>
            </w:r>
            <w:r w:rsidRPr="00CE69CB">
              <w:rPr>
                <w:rFonts w:ascii="Times New Roman" w:hAnsi="Times New Roman"/>
                <w:sz w:val="24"/>
                <w:szCs w:val="24"/>
              </w:rPr>
              <w:t>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w:t>
            </w:r>
            <w:r>
              <w:rPr>
                <w:rFonts w:ascii="Times New Roman" w:hAnsi="Times New Roman"/>
                <w:sz w:val="24"/>
                <w:szCs w:val="24"/>
              </w:rPr>
              <w:t xml:space="preserve">” (turpmāk – Noteikumi Nr.385) 3.punkts paredz, ka atbalsta mērķa grupa ir jaunieši vecumā no 15 līdz 29 gadiem (ieskaitot), kuri nemācās, nestrādā, neapgūst arodu un nav reģistrēti Aģentūrā kā bezdarbnieki. Lai pārliecinātos par personu atbilstību mērķa grupai izvirzītajām prasībām atbilstoši Jaunatnes starptautisko programmu aģentūras pieprasījumam no informācijas sistēmas BURVIS </w:t>
            </w:r>
            <w:proofErr w:type="gramStart"/>
            <w:r>
              <w:rPr>
                <w:rFonts w:ascii="Times New Roman" w:hAnsi="Times New Roman"/>
                <w:sz w:val="24"/>
                <w:szCs w:val="24"/>
              </w:rPr>
              <w:t>tiek sniegta</w:t>
            </w:r>
            <w:proofErr w:type="gramEnd"/>
            <w:r>
              <w:rPr>
                <w:rFonts w:ascii="Times New Roman" w:hAnsi="Times New Roman"/>
                <w:sz w:val="24"/>
                <w:szCs w:val="24"/>
              </w:rPr>
              <w:t xml:space="preserve"> informācija par personu bezdarbnieka statusu, kā arī informācija par personu atbilstību Noteikumu Nr.385 3.punktā noteiktas mērķa grupas prasībām.</w:t>
            </w:r>
          </w:p>
          <w:p w14:paraId="61E6F9E6" w14:textId="2AFCBEED" w:rsidR="00D068EE" w:rsidRPr="00D068EE" w:rsidRDefault="00D068EE" w:rsidP="007F1746">
            <w:pPr>
              <w:pStyle w:val="ListParagraph"/>
              <w:numPr>
                <w:ilvl w:val="0"/>
                <w:numId w:val="47"/>
              </w:num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Sociālās integrācijas valsts aģentūrai Eiropas Sociālā fonda finansētā </w:t>
            </w:r>
            <w:r w:rsidRPr="00D068EE">
              <w:rPr>
                <w:rFonts w:ascii="Times New Roman" w:hAnsi="Times New Roman"/>
                <w:sz w:val="24"/>
                <w:szCs w:val="24"/>
              </w:rPr>
              <w:t>pasākuma "Ilgstošo bezdarbnieku aktivizācijas pasākumi"</w:t>
            </w:r>
            <w:r>
              <w:rPr>
                <w:rFonts w:ascii="Times New Roman" w:hAnsi="Times New Roman"/>
                <w:sz w:val="24"/>
                <w:szCs w:val="24"/>
              </w:rPr>
              <w:t xml:space="preserve"> īstenošanas ietvaros.</w:t>
            </w:r>
            <w:r w:rsidR="00A62F70">
              <w:rPr>
                <w:rFonts w:ascii="Times New Roman" w:hAnsi="Times New Roman"/>
                <w:sz w:val="24"/>
                <w:szCs w:val="24"/>
              </w:rPr>
              <w:t xml:space="preserve"> S</w:t>
            </w:r>
            <w:r w:rsidR="00A62F70" w:rsidRPr="00A62F70">
              <w:rPr>
                <w:rFonts w:ascii="Times New Roman" w:hAnsi="Times New Roman"/>
                <w:sz w:val="24"/>
                <w:szCs w:val="24"/>
              </w:rPr>
              <w:t xml:space="preserve">askaņā ar Ministru kabineta 2015.gada 11.augusta noteikumu </w:t>
            </w:r>
            <w:r w:rsidR="00A62F70" w:rsidRPr="00A62F70">
              <w:rPr>
                <w:rFonts w:ascii="Times New Roman" w:hAnsi="Times New Roman"/>
                <w:sz w:val="24"/>
                <w:szCs w:val="24"/>
              </w:rPr>
              <w:lastRenderedPageBreak/>
              <w:t xml:space="preserve">Nr.468 “Darbības programmas "Izaugsme un nodarbinātība" 9.1.1. specifiskā atbalsta mērķa "Palielināt nelabvēlīgākā situācijā esošu bezdarbnieku iekļaušanos darba tirgū" 9.1.1.2. pasākuma "Ilgstošo bezdarbnieku aktivizācijas pasākumi" īstenošanas noteikumi” 13. un 16.punktu, kā arī 3.3.apakšpunktu atbalsta pasākumu profesionālās piemērotības noteikšanai bezdarbniekiem ar invaliditāti un prognozējamo invaliditāti, kuri bijuši bez darba vismaz 12 mēnešus (par kuriem nav veiktas valsts sociālās apdrošināšanas obligātās iemaksas kā par darba ņēmējiem vai pašnodarbinātajiem atbilstoši likumam "Par valsts sociālo apdrošināšanu") </w:t>
            </w:r>
            <w:proofErr w:type="gramStart"/>
            <w:r w:rsidR="00A62F70" w:rsidRPr="00A62F70">
              <w:rPr>
                <w:rFonts w:ascii="Times New Roman" w:hAnsi="Times New Roman"/>
                <w:sz w:val="24"/>
                <w:szCs w:val="24"/>
              </w:rPr>
              <w:t>un</w:t>
            </w:r>
            <w:proofErr w:type="gramEnd"/>
            <w:r w:rsidR="00A62F70" w:rsidRPr="00A62F70">
              <w:rPr>
                <w:rFonts w:ascii="Times New Roman" w:hAnsi="Times New Roman"/>
                <w:sz w:val="24"/>
                <w:szCs w:val="24"/>
              </w:rPr>
              <w:t xml:space="preserve"> kuri vismaz vienu reizi atteikušies no piemērota darba piedāvājuma vai atteikušies iesaistīties atbilstoši bezdarbnieka individuālajā darba meklēšanas plānā piedāvātajiem aktīvajiem nodarbinātības pasākumiem un atteikums pamatots ar invaliditāti, Aģentūra īsteno sadarbībā ar Sociālās integrācijas valsts aģentūru.</w:t>
            </w:r>
            <w:r w:rsidR="00A62F70">
              <w:rPr>
                <w:rFonts w:ascii="Times New Roman" w:hAnsi="Times New Roman"/>
                <w:sz w:val="24"/>
                <w:szCs w:val="24"/>
              </w:rPr>
              <w:t xml:space="preserve"> Savukārt uzdevum</w:t>
            </w:r>
            <w:r w:rsidR="007F1746">
              <w:rPr>
                <w:rFonts w:ascii="Times New Roman" w:hAnsi="Times New Roman"/>
                <w:sz w:val="24"/>
                <w:szCs w:val="24"/>
              </w:rPr>
              <w:t>s</w:t>
            </w:r>
            <w:r w:rsidR="00A62F70">
              <w:rPr>
                <w:rFonts w:ascii="Times New Roman" w:hAnsi="Times New Roman"/>
                <w:sz w:val="24"/>
                <w:szCs w:val="24"/>
              </w:rPr>
              <w:t xml:space="preserve"> noteikt</w:t>
            </w:r>
            <w:r w:rsidR="00A62F70" w:rsidRPr="00A62F70">
              <w:rPr>
                <w:rFonts w:ascii="Times New Roman" w:hAnsi="Times New Roman"/>
                <w:sz w:val="24"/>
                <w:szCs w:val="24"/>
              </w:rPr>
              <w:t xml:space="preserve"> profesionālo piemērotību bezdarbniekiem</w:t>
            </w:r>
            <w:r w:rsidR="00A62F70">
              <w:rPr>
                <w:rFonts w:ascii="Times New Roman" w:hAnsi="Times New Roman"/>
                <w:sz w:val="24"/>
                <w:szCs w:val="24"/>
              </w:rPr>
              <w:t xml:space="preserve"> </w:t>
            </w:r>
            <w:r w:rsidR="007F1746">
              <w:rPr>
                <w:rFonts w:ascii="Times New Roman" w:hAnsi="Times New Roman"/>
                <w:sz w:val="24"/>
                <w:szCs w:val="24"/>
              </w:rPr>
              <w:t xml:space="preserve">Sociālās integrācijas valsts aģentūrai </w:t>
            </w:r>
            <w:r w:rsidR="00A62F70">
              <w:rPr>
                <w:rFonts w:ascii="Times New Roman" w:hAnsi="Times New Roman"/>
                <w:sz w:val="24"/>
                <w:szCs w:val="24"/>
              </w:rPr>
              <w:t xml:space="preserve">ir </w:t>
            </w:r>
            <w:r w:rsidR="00A62F70" w:rsidRPr="00A62F70">
              <w:rPr>
                <w:rFonts w:ascii="Times New Roman" w:hAnsi="Times New Roman"/>
                <w:sz w:val="24"/>
                <w:szCs w:val="24"/>
              </w:rPr>
              <w:t xml:space="preserve">paredzēts Sociālo pakalpojumu un sociālās palīdzības likuma 15.panta </w:t>
            </w:r>
            <w:r w:rsidR="00A62F70" w:rsidRPr="00A62F70">
              <w:rPr>
                <w:rFonts w:ascii="Times New Roman" w:hAnsi="Times New Roman"/>
                <w:color w:val="414142"/>
                <w:sz w:val="24"/>
                <w:szCs w:val="24"/>
              </w:rPr>
              <w:t>(1</w:t>
            </w:r>
            <w:r w:rsidR="00A62F70" w:rsidRPr="00A62F70">
              <w:rPr>
                <w:rFonts w:ascii="Times New Roman" w:hAnsi="Times New Roman"/>
                <w:color w:val="414142"/>
                <w:sz w:val="24"/>
                <w:szCs w:val="24"/>
                <w:vertAlign w:val="superscript"/>
              </w:rPr>
              <w:t>2</w:t>
            </w:r>
            <w:r w:rsidR="00A62F70" w:rsidRPr="00A62F70">
              <w:rPr>
                <w:rFonts w:ascii="Times New Roman" w:hAnsi="Times New Roman"/>
                <w:color w:val="414142"/>
                <w:sz w:val="24"/>
                <w:szCs w:val="24"/>
              </w:rPr>
              <w:t>) daļā</w:t>
            </w:r>
            <w:r w:rsidR="00EA2BCD">
              <w:rPr>
                <w:rFonts w:ascii="Times New Roman" w:hAnsi="Times New Roman"/>
                <w:sz w:val="24"/>
                <w:szCs w:val="24"/>
              </w:rPr>
              <w:t>. Lai nodrošinātu iepriekš minētā pasākuma īstenošanu Sociālās integrācijas valsts aģentūrai nepieciešama informācija par personu ar invaliditāti statusu Aģentūrā, faktisko dzīvesvietas adresi (transporta pakalpojuma nodrošināšanai), kā arī kontaktinformāciju.</w:t>
            </w:r>
          </w:p>
          <w:p w14:paraId="2DDAA696" w14:textId="24A191EA" w:rsidR="00111BF0" w:rsidRPr="007D6790" w:rsidRDefault="008D3DD0" w:rsidP="003B1260">
            <w:pPr>
              <w:pStyle w:val="ListParagraph"/>
              <w:numPr>
                <w:ilvl w:val="0"/>
                <w:numId w:val="47"/>
              </w:numPr>
              <w:shd w:val="clear" w:color="auto" w:fill="FFFFFF"/>
              <w:spacing w:line="240" w:lineRule="auto"/>
              <w:jc w:val="both"/>
              <w:rPr>
                <w:rFonts w:ascii="Times New Roman" w:hAnsi="Times New Roman"/>
                <w:sz w:val="24"/>
                <w:szCs w:val="24"/>
              </w:rPr>
            </w:pPr>
            <w:r>
              <w:rPr>
                <w:rFonts w:ascii="Times New Roman" w:hAnsi="Times New Roman"/>
                <w:sz w:val="24"/>
                <w:szCs w:val="24"/>
              </w:rPr>
              <w:t>Pašvaldībām sociālās palīdzības sniegšanai Latvijas iedzīvotājiem. Saskaņā ar likuma „Par pašvaldībām” 15.panta 7.</w:t>
            </w:r>
            <w:r w:rsidR="001C4C3D">
              <w:rPr>
                <w:rFonts w:ascii="Times New Roman" w:hAnsi="Times New Roman"/>
                <w:sz w:val="24"/>
                <w:szCs w:val="24"/>
              </w:rPr>
              <w:t xml:space="preserve"> un 9.</w:t>
            </w:r>
            <w:r>
              <w:rPr>
                <w:rFonts w:ascii="Times New Roman" w:hAnsi="Times New Roman"/>
                <w:sz w:val="24"/>
                <w:szCs w:val="24"/>
              </w:rPr>
              <w:t>punktu pašvaldībām ir noteikta</w:t>
            </w:r>
            <w:r w:rsidR="001C4C3D">
              <w:rPr>
                <w:rFonts w:ascii="Times New Roman" w:hAnsi="Times New Roman"/>
                <w:sz w:val="24"/>
                <w:szCs w:val="24"/>
              </w:rPr>
              <w:t>s</w:t>
            </w:r>
            <w:r>
              <w:rPr>
                <w:rFonts w:ascii="Times New Roman" w:hAnsi="Times New Roman"/>
                <w:sz w:val="24"/>
                <w:szCs w:val="24"/>
              </w:rPr>
              <w:t xml:space="preserve"> autonoma</w:t>
            </w:r>
            <w:r w:rsidR="001C4C3D">
              <w:rPr>
                <w:rFonts w:ascii="Times New Roman" w:hAnsi="Times New Roman"/>
                <w:sz w:val="24"/>
                <w:szCs w:val="24"/>
              </w:rPr>
              <w:t>s</w:t>
            </w:r>
            <w:r>
              <w:rPr>
                <w:rFonts w:ascii="Times New Roman" w:hAnsi="Times New Roman"/>
                <w:sz w:val="24"/>
                <w:szCs w:val="24"/>
              </w:rPr>
              <w:t xml:space="preserve"> funkcija</w:t>
            </w:r>
            <w:r w:rsidR="001C4C3D">
              <w:rPr>
                <w:rFonts w:ascii="Times New Roman" w:hAnsi="Times New Roman"/>
                <w:sz w:val="24"/>
                <w:szCs w:val="24"/>
              </w:rPr>
              <w:t>s</w:t>
            </w:r>
            <w:r>
              <w:rPr>
                <w:rFonts w:ascii="Times New Roman" w:hAnsi="Times New Roman"/>
                <w:sz w:val="24"/>
                <w:szCs w:val="24"/>
              </w:rPr>
              <w:t xml:space="preserve"> </w:t>
            </w:r>
            <w:r w:rsidRPr="008D3DD0">
              <w:rPr>
                <w:rFonts w:ascii="Times New Roman" w:hAnsi="Times New Roman"/>
                <w:sz w:val="24"/>
                <w:szCs w:val="24"/>
              </w:rPr>
              <w:t>nodrošināt iedzīvotājiem so</w:t>
            </w:r>
            <w:r>
              <w:rPr>
                <w:rFonts w:ascii="Times New Roman" w:hAnsi="Times New Roman"/>
                <w:sz w:val="24"/>
                <w:szCs w:val="24"/>
              </w:rPr>
              <w:t>ciālo palīdzību</w:t>
            </w:r>
            <w:r w:rsidR="001C4C3D">
              <w:rPr>
                <w:rFonts w:ascii="Times New Roman" w:hAnsi="Times New Roman"/>
                <w:sz w:val="24"/>
                <w:szCs w:val="24"/>
              </w:rPr>
              <w:t xml:space="preserve">, kā arī sniegt iedzīvotājiem palīdzību dzīvokļa jautājumu risināšanā. Savukārt </w:t>
            </w:r>
            <w:r w:rsidR="003B1260">
              <w:rPr>
                <w:rFonts w:ascii="Times New Roman" w:hAnsi="Times New Roman"/>
                <w:sz w:val="24"/>
                <w:szCs w:val="24"/>
              </w:rPr>
              <w:t xml:space="preserve">sociālo pakalpojumu sniedzējiem saskaņā ar Sociālo pakalpojumu un sociālās palīdzības likuma 12.panta trešo daļu </w:t>
            </w:r>
            <w:r w:rsidR="003B1260" w:rsidRPr="003B1260">
              <w:rPr>
                <w:rFonts w:ascii="Times New Roman" w:hAnsi="Times New Roman"/>
                <w:sz w:val="24"/>
                <w:szCs w:val="24"/>
              </w:rPr>
              <w:t>ir tiesības pieprasīt un bez maksas saņemt ziņas par personas funkcionālo traucējumu raksturu un pakāpi, aizgādības tiesību realizāciju, bērna tiesisko un mantisko stāvokli, aizbildnības un aizgādnības jautājumiem, ienākumiem un piederošajiem īpašumiem, ja šīs ziņas nepieciešamas, lai pieņemtu lēmumu par sociālā pakalpojuma vai sociālās palīdzības sniegšanu</w:t>
            </w:r>
            <w:r w:rsidR="003B3006">
              <w:rPr>
                <w:rFonts w:ascii="Times New Roman" w:hAnsi="Times New Roman"/>
                <w:sz w:val="24"/>
                <w:szCs w:val="24"/>
              </w:rPr>
              <w:t>.</w:t>
            </w:r>
            <w:r w:rsidR="006E415E">
              <w:rPr>
                <w:rFonts w:ascii="Times New Roman" w:hAnsi="Times New Roman"/>
                <w:sz w:val="24"/>
                <w:szCs w:val="24"/>
              </w:rPr>
              <w:t xml:space="preserve"> </w:t>
            </w:r>
            <w:r w:rsidR="004C385E">
              <w:rPr>
                <w:rFonts w:ascii="Times New Roman" w:hAnsi="Times New Roman"/>
                <w:sz w:val="24"/>
                <w:szCs w:val="24"/>
              </w:rPr>
              <w:t xml:space="preserve">Lai nodrošinātu pašvaldībām noteikto funkciju izpildi, pašvaldības saņem no informācijas sistēmas </w:t>
            </w:r>
            <w:r w:rsidR="00526B56">
              <w:rPr>
                <w:rFonts w:ascii="Times New Roman" w:hAnsi="Times New Roman"/>
                <w:sz w:val="24"/>
                <w:szCs w:val="24"/>
              </w:rPr>
              <w:t xml:space="preserve">BURVIS </w:t>
            </w:r>
            <w:r w:rsidR="004C385E">
              <w:rPr>
                <w:rFonts w:ascii="Times New Roman" w:hAnsi="Times New Roman"/>
                <w:sz w:val="24"/>
                <w:szCs w:val="24"/>
              </w:rPr>
              <w:t>datu</w:t>
            </w:r>
            <w:r w:rsidR="00367283">
              <w:rPr>
                <w:rFonts w:ascii="Times New Roman" w:hAnsi="Times New Roman"/>
                <w:sz w:val="24"/>
                <w:szCs w:val="24"/>
              </w:rPr>
              <w:t>s</w:t>
            </w:r>
            <w:r w:rsidR="004C385E">
              <w:rPr>
                <w:rFonts w:ascii="Times New Roman" w:hAnsi="Times New Roman"/>
                <w:sz w:val="24"/>
                <w:szCs w:val="24"/>
              </w:rPr>
              <w:t xml:space="preserve"> par personu</w:t>
            </w:r>
            <w:r w:rsidR="00367283">
              <w:rPr>
                <w:rFonts w:ascii="Times New Roman" w:hAnsi="Times New Roman"/>
                <w:sz w:val="24"/>
                <w:szCs w:val="24"/>
              </w:rPr>
              <w:t xml:space="preserve"> statusu aģentūrā un dalību Aģentūras organizētajos pasākumos.</w:t>
            </w:r>
          </w:p>
          <w:p w14:paraId="3E78BAD8" w14:textId="3985BAA5" w:rsidR="00701538" w:rsidRDefault="00701538" w:rsidP="00442F82">
            <w:pPr>
              <w:shd w:val="clear" w:color="auto" w:fill="FFFFFF"/>
              <w:jc w:val="both"/>
            </w:pPr>
            <w:r>
              <w:t>Papildus i</w:t>
            </w:r>
            <w:r w:rsidRPr="00701538">
              <w:t xml:space="preserve">nformācijas sistēma </w:t>
            </w:r>
            <w:r>
              <w:t xml:space="preserve">BURVIS </w:t>
            </w:r>
            <w:r w:rsidRPr="00701538">
              <w:t xml:space="preserve">nodrošina nepieciešamo datu saņemšanu un piekļuvi sistēmā </w:t>
            </w:r>
            <w:r w:rsidRPr="00701538">
              <w:lastRenderedPageBreak/>
              <w:t>iekļautajiem datiem, izmantojot informācijas sistēmas lietotāja saskarni Valsts izglītības attīstības aģentūrai</w:t>
            </w:r>
            <w:r>
              <w:t xml:space="preserve">. </w:t>
            </w:r>
            <w:r w:rsidR="00526B56">
              <w:t xml:space="preserve">Atbilstoši </w:t>
            </w:r>
            <w:r>
              <w:t>Ministru kabineta 2015.gada 28.aprīļa noteikumi</w:t>
            </w:r>
            <w:r w:rsidR="00526B56">
              <w:t>em</w:t>
            </w:r>
            <w:r>
              <w:t xml:space="preserve"> Nr. 207 „</w:t>
            </w:r>
            <w:r w:rsidRPr="00701538">
              <w:t>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t xml:space="preserve">” (turpmāk – Noteikumi Nr.207) Valsts izglītības un attīstības aģentūra sadarbībā ar Aģentūru īsteno </w:t>
            </w:r>
            <w:r w:rsidRPr="00701538">
              <w:t>darbības programmas "Izaugsme un nodarbinātība" 7.2.1. specifiskā atbalsta mērķa "Palielināt nodarbinātībā, izglītībā vai apmācībās neiesaistītu jauniešu nodarbinātību un izglītības ieguvi Jauniešu garantijas ietvaros" pasākumus</w:t>
            </w:r>
            <w:r>
              <w:t>. Noteikumi Nr.207 paredz, ka Aģentūra īsteno pasākumu</w:t>
            </w:r>
            <w:r w:rsidRPr="00701538">
              <w:t xml:space="preserve"> "Aktīvās darba tirgus politikas pasākumu īstenošana jauniešu bezdarbnieku nodarbinātības veicināšanai"</w:t>
            </w:r>
            <w:r>
              <w:t>, savukārt Valsts izglītības attīstības aģentūra īsteno pasākumu</w:t>
            </w:r>
            <w:r w:rsidRPr="00701538">
              <w:t xml:space="preserve"> "Sākotnējās profesionālās izglītības programmu īstenošana Jauniešu garantijas ietvaros"</w:t>
            </w:r>
            <w:r w:rsidR="00991C0E">
              <w:t xml:space="preserve"> (turpmāk – VIAA pasākums)</w:t>
            </w:r>
            <w:r>
              <w:t xml:space="preserve">. Lai nodrošinātu Valsts izglītības attīstības aģentūrai noteiktā pasākuma īstenošanu, Noteikumu Nr.207 </w:t>
            </w:r>
            <w:r w:rsidR="00D56CE0">
              <w:t>40.10.apak</w:t>
            </w:r>
            <w:r w:rsidR="00273CCE">
              <w:t xml:space="preserve">špunkts noteic, ka pasākuma īstenošanai Valsts izglītības un attīstības aģentūra </w:t>
            </w:r>
            <w:proofErr w:type="gramStart"/>
            <w:r w:rsidR="00273CCE">
              <w:t>tiesīga izmantot Aģentūras informācijas sistēm</w:t>
            </w:r>
            <w:r w:rsidR="00526B56">
              <w:t>ā</w:t>
            </w:r>
            <w:r w:rsidR="00273CCE">
              <w:t xml:space="preserve"> BURVIS</w:t>
            </w:r>
            <w:proofErr w:type="gramEnd"/>
            <w:r w:rsidR="00991C0E">
              <w:t xml:space="preserve"> uzkrāto</w:t>
            </w:r>
            <w:r w:rsidR="00526B56">
              <w:t>s datus</w:t>
            </w:r>
            <w:r w:rsidR="00273CCE">
              <w:t>.</w:t>
            </w:r>
            <w:r w:rsidR="00991C0E">
              <w:t xml:space="preserve"> Ievērojot, ka atbilstoši Noteikumu Nr.207 3.2.1. un 3.2.2.apakšpunktam VIAA pasākuma mērķgrupa ir personas vecumā no 15 līdz 29 gadiem (uzņemšanas brīdī), kā arī paredzētas noteiktas prasības attiecībā uz šo personu izglītību, nodarbinātību, kā arī dalību Aģentūras</w:t>
            </w:r>
            <w:proofErr w:type="gramStart"/>
            <w:r w:rsidR="00991C0E">
              <w:t xml:space="preserve">  </w:t>
            </w:r>
            <w:proofErr w:type="gramEnd"/>
            <w:r w:rsidR="00991C0E">
              <w:t xml:space="preserve">organizētajos pasākumos, Valsts izglītības attīstības aģentūrai nepieciešams nodrošināt piekļuvi datiem par </w:t>
            </w:r>
            <w:r w:rsidR="00367283">
              <w:t>personu no 15 līdz 30 gadu vecumam (jo praksē sastopamas situācijas, kad VIAA pasākumā piedal</w:t>
            </w:r>
            <w:r w:rsidR="004F43A9">
              <w:t xml:space="preserve">ās personas, kas </w:t>
            </w:r>
            <w:r w:rsidR="00367283">
              <w:t xml:space="preserve">pēc iesaistīšanās pasākumā sasniegušas 30 gadu vecumu) </w:t>
            </w:r>
            <w:r w:rsidR="00991C0E">
              <w:t>dalību Aģentūras organiz</w:t>
            </w:r>
            <w:r w:rsidR="00BC3D3E">
              <w:t xml:space="preserve">ētajā pasākumā „Aktīvā darba tirgus politikas pasākumu īstenošana jauniešu bezdarbnieku nodarbinātības veicināšanā”, </w:t>
            </w:r>
            <w:r w:rsidR="00367283">
              <w:t xml:space="preserve">vecumu, </w:t>
            </w:r>
            <w:r w:rsidR="00BC3D3E">
              <w:t>nodarbinātību un izglītību.</w:t>
            </w:r>
            <w:r w:rsidR="00991C0E">
              <w:t xml:space="preserve"> </w:t>
            </w:r>
            <w:r w:rsidR="00367283">
              <w:t>Papildus Valsts izglītības attīstības aģentūrai pēc pieprasījuma ir tiesības saņemt no informācijas sistēmas BURVIS VIAA pasākuma īstenošanai nepieciešamo statistikas informāciju.</w:t>
            </w:r>
          </w:p>
          <w:p w14:paraId="49B8CF23" w14:textId="77777777" w:rsidR="00367283" w:rsidRDefault="00367283" w:rsidP="00442F82">
            <w:pPr>
              <w:shd w:val="clear" w:color="auto" w:fill="FFFFFF"/>
              <w:jc w:val="both"/>
            </w:pPr>
          </w:p>
          <w:p w14:paraId="45CC3740" w14:textId="5C82FF31" w:rsidR="0088245C" w:rsidRPr="00451338" w:rsidRDefault="00A076DF" w:rsidP="00442F82">
            <w:pPr>
              <w:shd w:val="clear" w:color="auto" w:fill="FFFFFF"/>
              <w:jc w:val="both"/>
            </w:pPr>
            <w:r>
              <w:t>Ievērojot iespējamo</w:t>
            </w:r>
            <w:r w:rsidR="00442F82">
              <w:t xml:space="preserve"> civiltiesisko strīdu noilguma termiņu, personas datu glabāšanas termiņš ir 10 gadi no </w:t>
            </w:r>
            <w:r w:rsidR="00442F82">
              <w:lastRenderedPageBreak/>
              <w:t xml:space="preserve">bezdarbnieka vai darba meklētāja statusa zaudēšanas dienas. </w:t>
            </w:r>
            <w:r w:rsidR="00442F82" w:rsidRPr="00442F82">
              <w:t xml:space="preserve">Dati, kuru </w:t>
            </w:r>
            <w:r w:rsidR="00442F82">
              <w:t xml:space="preserve">glabāšanas termiņš ir beidzies, tiks </w:t>
            </w:r>
            <w:r w:rsidR="00442F82" w:rsidRPr="00442F82">
              <w:t>glabāti informācijas sistēmas datu arhīvā atbilstoši normatīvajos aktos noteiktajām prasībām.</w:t>
            </w:r>
            <w:r w:rsidR="00367283">
              <w:t xml:space="preserve"> </w:t>
            </w:r>
          </w:p>
        </w:tc>
      </w:tr>
      <w:tr w:rsidR="0088245C" w14:paraId="5425C9CD" w14:textId="77777777">
        <w:tc>
          <w:tcPr>
            <w:tcW w:w="213" w:type="pct"/>
            <w:shd w:val="clear" w:color="auto" w:fill="auto"/>
          </w:tcPr>
          <w:p w14:paraId="640907D7" w14:textId="18372755" w:rsidR="0088245C" w:rsidRDefault="00A4024F">
            <w:pPr>
              <w:rPr>
                <w:sz w:val="22"/>
                <w:szCs w:val="22"/>
              </w:rPr>
            </w:pPr>
            <w:r>
              <w:rPr>
                <w:sz w:val="22"/>
                <w:szCs w:val="22"/>
              </w:rPr>
              <w:lastRenderedPageBreak/>
              <w:t>3.</w:t>
            </w:r>
          </w:p>
        </w:tc>
        <w:tc>
          <w:tcPr>
            <w:tcW w:w="1654" w:type="pct"/>
            <w:shd w:val="clear" w:color="auto" w:fill="auto"/>
          </w:tcPr>
          <w:p w14:paraId="497EBF7C" w14:textId="77777777" w:rsidR="0088245C" w:rsidRDefault="00A4024F">
            <w:r>
              <w:t>Projekta izstrādē iesaistītās institūcijas</w:t>
            </w:r>
          </w:p>
        </w:tc>
        <w:tc>
          <w:tcPr>
            <w:tcW w:w="3133" w:type="pct"/>
            <w:shd w:val="clear" w:color="auto" w:fill="auto"/>
          </w:tcPr>
          <w:p w14:paraId="1E84E5F8" w14:textId="77777777" w:rsidR="0088245C" w:rsidRPr="000B4FDC" w:rsidRDefault="00A4024F">
            <w:pPr>
              <w:jc w:val="both"/>
              <w:rPr>
                <w:iCs/>
                <w:color w:val="000000"/>
              </w:rPr>
            </w:pPr>
            <w:r w:rsidRPr="00D84D49">
              <w:rPr>
                <w:iCs/>
                <w:color w:val="000000"/>
              </w:rPr>
              <w:t xml:space="preserve">Projekta izstrādē tika iesaistīta Aģentūra. Tā kā patlaban informācijas sistēmas BURVIS uzturēšanai nepieciešamā datu ieguve no </w:t>
            </w:r>
            <w:r w:rsidRPr="000B4FDC">
              <w:rPr>
                <w:iCs/>
                <w:color w:val="000000"/>
              </w:rPr>
              <w:t>citām institūcijām un datu nodošana citām institūcijām sekmīgi tiek regulēta ar starpresoru vienošanos vai sadarbības līgumiem, noteikumu projekta izstrādē nebija nepieciešams iesaistīt citas institūcijas.</w:t>
            </w:r>
          </w:p>
          <w:p w14:paraId="6B77207A" w14:textId="77777777" w:rsidR="0088245C" w:rsidRPr="006F6F65" w:rsidRDefault="00A4024F">
            <w:pPr>
              <w:jc w:val="both"/>
              <w:rPr>
                <w:iCs/>
                <w:color w:val="000000"/>
              </w:rPr>
            </w:pPr>
            <w:r w:rsidRPr="000B4FDC">
              <w:rPr>
                <w:iCs/>
                <w:color w:val="000000"/>
              </w:rPr>
              <w:t>Oficiālās saskaņošanas procesā noteikumu projekts tiks saskaņots arī ar atbildīgajām ministrijām, kuru padotībā vai pārraudzībā atrodas institūcijas, kas nodod un saņem datus no informācijas sistēmas BURVIS.</w:t>
            </w:r>
          </w:p>
        </w:tc>
      </w:tr>
      <w:tr w:rsidR="0088245C" w14:paraId="5D487102" w14:textId="77777777">
        <w:tc>
          <w:tcPr>
            <w:tcW w:w="213" w:type="pct"/>
            <w:shd w:val="clear" w:color="auto" w:fill="auto"/>
          </w:tcPr>
          <w:p w14:paraId="48BBA373" w14:textId="77777777" w:rsidR="0088245C" w:rsidRDefault="00A4024F">
            <w:pPr>
              <w:rPr>
                <w:sz w:val="22"/>
                <w:szCs w:val="22"/>
              </w:rPr>
            </w:pPr>
            <w:r>
              <w:rPr>
                <w:sz w:val="22"/>
                <w:szCs w:val="22"/>
              </w:rPr>
              <w:t xml:space="preserve">4. </w:t>
            </w:r>
          </w:p>
        </w:tc>
        <w:tc>
          <w:tcPr>
            <w:tcW w:w="1654" w:type="pct"/>
            <w:shd w:val="clear" w:color="auto" w:fill="auto"/>
          </w:tcPr>
          <w:p w14:paraId="62F7C00F" w14:textId="77777777" w:rsidR="0088245C" w:rsidRDefault="00A4024F">
            <w:r>
              <w:t>Cita informācija</w:t>
            </w:r>
          </w:p>
          <w:p w14:paraId="617A54C8" w14:textId="77777777" w:rsidR="00A53731" w:rsidRDefault="00A53731"/>
        </w:tc>
        <w:tc>
          <w:tcPr>
            <w:tcW w:w="3133" w:type="pct"/>
            <w:shd w:val="clear" w:color="auto" w:fill="auto"/>
          </w:tcPr>
          <w:p w14:paraId="2D136CFA" w14:textId="77777777" w:rsidR="0088245C" w:rsidRDefault="00A4024F">
            <w:pPr>
              <w:jc w:val="both"/>
              <w:rPr>
                <w:color w:val="000000"/>
              </w:rPr>
            </w:pPr>
            <w:r>
              <w:rPr>
                <w:color w:val="000000"/>
              </w:rPr>
              <w:t>Nav.</w:t>
            </w:r>
          </w:p>
        </w:tc>
      </w:tr>
    </w:tbl>
    <w:p w14:paraId="3F2450CA" w14:textId="77777777" w:rsidR="0088245C" w:rsidRDefault="0088245C" w:rsidP="00EC135B"/>
    <w:p w14:paraId="31BC16FF" w14:textId="77777777" w:rsidR="00EC135B" w:rsidRDefault="00EC135B" w:rsidP="00EC1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8245C" w14:paraId="2CF0B496" w14:textId="77777777">
        <w:tc>
          <w:tcPr>
            <w:tcW w:w="9287" w:type="dxa"/>
            <w:gridSpan w:val="3"/>
            <w:shd w:val="clear" w:color="auto" w:fill="auto"/>
          </w:tcPr>
          <w:p w14:paraId="6F3C20E8" w14:textId="77777777" w:rsidR="0088245C" w:rsidRDefault="00A4024F">
            <w:pPr>
              <w:pStyle w:val="naisnod"/>
              <w:spacing w:before="0" w:after="0"/>
              <w:ind w:left="57" w:right="57"/>
              <w:rPr>
                <w:b w:val="0"/>
              </w:rPr>
            </w:pPr>
            <w:r>
              <w:t>II.</w:t>
            </w:r>
            <w:r>
              <w:rPr>
                <w:b w:val="0"/>
              </w:rPr>
              <w:t xml:space="preserve"> </w:t>
            </w:r>
            <w:r>
              <w:t>Tiesību akta projekta ietekme uz sabiedrību, tautsaimniecības attīstību</w:t>
            </w:r>
          </w:p>
          <w:p w14:paraId="70C76814" w14:textId="77777777" w:rsidR="0088245C" w:rsidRDefault="00A4024F">
            <w:pPr>
              <w:jc w:val="center"/>
              <w:rPr>
                <w:b/>
              </w:rPr>
            </w:pPr>
            <w:r>
              <w:rPr>
                <w:b/>
              </w:rPr>
              <w:t>un administratīvo slogu</w:t>
            </w:r>
          </w:p>
        </w:tc>
      </w:tr>
      <w:tr w:rsidR="0088245C" w14:paraId="1A536770" w14:textId="77777777">
        <w:tc>
          <w:tcPr>
            <w:tcW w:w="396" w:type="dxa"/>
            <w:shd w:val="clear" w:color="auto" w:fill="auto"/>
          </w:tcPr>
          <w:p w14:paraId="294CB8EF" w14:textId="77777777" w:rsidR="0088245C" w:rsidRDefault="00A4024F">
            <w:pPr>
              <w:rPr>
                <w:sz w:val="22"/>
                <w:szCs w:val="22"/>
              </w:rPr>
            </w:pPr>
            <w:r>
              <w:rPr>
                <w:sz w:val="22"/>
                <w:szCs w:val="22"/>
              </w:rPr>
              <w:t>1.</w:t>
            </w:r>
          </w:p>
        </w:tc>
        <w:tc>
          <w:tcPr>
            <w:tcW w:w="3072" w:type="dxa"/>
            <w:shd w:val="clear" w:color="auto" w:fill="auto"/>
          </w:tcPr>
          <w:p w14:paraId="7F5F6583" w14:textId="77777777" w:rsidR="0088245C" w:rsidRDefault="00A4024F">
            <w:pPr>
              <w:rPr>
                <w:sz w:val="22"/>
                <w:szCs w:val="22"/>
              </w:rPr>
            </w:pPr>
            <w:r>
              <w:t>Sabiedrības mērķgrupas, kuras tiesiskais regulējums ietekmē vai varētu ietekmēt</w:t>
            </w:r>
          </w:p>
        </w:tc>
        <w:tc>
          <w:tcPr>
            <w:tcW w:w="5819" w:type="dxa"/>
            <w:shd w:val="clear" w:color="auto" w:fill="auto"/>
          </w:tcPr>
          <w:p w14:paraId="09C657BE" w14:textId="77777777" w:rsidR="0088245C" w:rsidRDefault="00A4024F" w:rsidP="002B5D3B">
            <w:pPr>
              <w:jc w:val="both"/>
              <w:rPr>
                <w:iCs/>
                <w:color w:val="000000"/>
              </w:rPr>
            </w:pPr>
            <w:r>
              <w:rPr>
                <w:iCs/>
                <w:color w:val="000000"/>
              </w:rPr>
              <w:t>Noteikumu projekts attiecas uz:</w:t>
            </w:r>
          </w:p>
          <w:p w14:paraId="1920BEF6" w14:textId="1A34D698" w:rsidR="0088245C" w:rsidRDefault="00A4024F" w:rsidP="00451338">
            <w:pPr>
              <w:pStyle w:val="ListParagraph"/>
              <w:numPr>
                <w:ilvl w:val="0"/>
                <w:numId w:val="37"/>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Aģentūrā reģistrētajiem bezdarbniekiem un darba meklētājiem (tai skaitā tiem darba meklētājiem, kas nav reģistrējušies Aģentūrā, bet iekļauj savus dzīves</w:t>
            </w:r>
            <w:r w:rsidR="00C10D35">
              <w:rPr>
                <w:rFonts w:ascii="Times New Roman" w:hAnsi="Times New Roman"/>
                <w:iCs/>
                <w:color w:val="000000"/>
                <w:sz w:val="24"/>
                <w:szCs w:val="24"/>
              </w:rPr>
              <w:t xml:space="preserve"> gājuma</w:t>
            </w:r>
            <w:r>
              <w:rPr>
                <w:rFonts w:ascii="Times New Roman" w:hAnsi="Times New Roman"/>
                <w:iCs/>
                <w:color w:val="000000"/>
                <w:sz w:val="24"/>
                <w:szCs w:val="24"/>
              </w:rPr>
              <w:t xml:space="preserve"> aprakstus (CV) informācijas sistēmā BURVIS);</w:t>
            </w:r>
          </w:p>
          <w:p w14:paraId="2EF1D100" w14:textId="39EB7627" w:rsidR="001870A4" w:rsidRDefault="001870A4" w:rsidP="00451338">
            <w:pPr>
              <w:pStyle w:val="ListParagraph"/>
              <w:numPr>
                <w:ilvl w:val="0"/>
                <w:numId w:val="37"/>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bezdarba riskam pakļautām personām; </w:t>
            </w:r>
          </w:p>
          <w:p w14:paraId="184A99EB" w14:textId="77777777" w:rsidR="0088245C" w:rsidRDefault="00A4024F" w:rsidP="00451338">
            <w:pPr>
              <w:pStyle w:val="ListParagraph"/>
              <w:numPr>
                <w:ilvl w:val="0"/>
                <w:numId w:val="37"/>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Aģentūras sadarbības partneriem (Likumā minēto aktīvo nodarbinātības un preventīvo bezdarba samazināšanas pasākumu īstenotāji, darba devēji u.c.);</w:t>
            </w:r>
          </w:p>
          <w:p w14:paraId="00FF88D8" w14:textId="77777777" w:rsidR="0088245C" w:rsidRDefault="00A4024F" w:rsidP="00451338">
            <w:pPr>
              <w:pStyle w:val="ListParagraph"/>
              <w:numPr>
                <w:ilvl w:val="0"/>
                <w:numId w:val="37"/>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komersantiem – darbiekārtošanas pakalpojumu sniedzējiem;</w:t>
            </w:r>
          </w:p>
          <w:p w14:paraId="663169FC" w14:textId="77777777" w:rsidR="0088245C" w:rsidRDefault="00A4024F" w:rsidP="00451338">
            <w:pPr>
              <w:pStyle w:val="ListParagraph"/>
              <w:numPr>
                <w:ilvl w:val="0"/>
                <w:numId w:val="37"/>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darba devējiem, kas piesaka brīvās darba vietas;</w:t>
            </w:r>
          </w:p>
          <w:p w14:paraId="10BBC623" w14:textId="77777777" w:rsidR="0088245C" w:rsidRDefault="00A4024F" w:rsidP="00451338">
            <w:pPr>
              <w:pStyle w:val="ListParagraph"/>
              <w:numPr>
                <w:ilvl w:val="0"/>
                <w:numId w:val="37"/>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brīvprātīgā darba organizētājiem un brīvprātīgā darba veicējiem.</w:t>
            </w:r>
          </w:p>
          <w:p w14:paraId="0EACE6A3" w14:textId="77777777" w:rsidR="0088245C" w:rsidRDefault="00A4024F" w:rsidP="002B5D3B">
            <w:pPr>
              <w:jc w:val="both"/>
              <w:rPr>
                <w:iCs/>
                <w:color w:val="000000"/>
              </w:rPr>
            </w:pPr>
            <w:r>
              <w:rPr>
                <w:iCs/>
                <w:color w:val="000000"/>
              </w:rPr>
              <w:t>Atbilstoši Aģentūras statistiskajai informācijai:</w:t>
            </w:r>
          </w:p>
          <w:p w14:paraId="1A18BE5A" w14:textId="77777777" w:rsidR="0088245C" w:rsidRDefault="00A4024F" w:rsidP="00451338">
            <w:pPr>
              <w:pStyle w:val="ListParagraph"/>
              <w:numPr>
                <w:ilvl w:val="0"/>
                <w:numId w:val="39"/>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2016.gada septembra beigās 74 357 personas atradās bezdarbnieka statusā, savukārt </w:t>
            </w:r>
            <w:r>
              <w:rPr>
                <w:rFonts w:ascii="Times New Roman" w:hAnsi="Times New Roman"/>
                <w:iCs/>
                <w:sz w:val="24"/>
                <w:szCs w:val="24"/>
              </w:rPr>
              <w:t>188</w:t>
            </w:r>
            <w:r>
              <w:rPr>
                <w:rFonts w:ascii="Times New Roman" w:hAnsi="Times New Roman"/>
                <w:iCs/>
                <w:color w:val="FF0000"/>
                <w:sz w:val="24"/>
                <w:szCs w:val="24"/>
              </w:rPr>
              <w:t xml:space="preserve"> </w:t>
            </w:r>
            <w:r>
              <w:rPr>
                <w:rFonts w:ascii="Times New Roman" w:hAnsi="Times New Roman"/>
                <w:iCs/>
                <w:color w:val="000000"/>
                <w:sz w:val="24"/>
                <w:szCs w:val="24"/>
              </w:rPr>
              <w:t>personas atradās darba meklētāja statusā;</w:t>
            </w:r>
          </w:p>
          <w:p w14:paraId="424B52F2" w14:textId="77777777" w:rsidR="0088245C" w:rsidRDefault="00A4024F" w:rsidP="00451338">
            <w:pPr>
              <w:pStyle w:val="ListParagraph"/>
              <w:numPr>
                <w:ilvl w:val="0"/>
                <w:numId w:val="39"/>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2016.gada 12.oktobrī 120 komersanti ir saņēmuši Aģentūras licences darbiekārtošanas pakalpojumu sniegšanai;</w:t>
            </w:r>
          </w:p>
          <w:p w14:paraId="5EB9D5FE" w14:textId="77777777" w:rsidR="0088245C" w:rsidRDefault="00A4024F" w:rsidP="00451338">
            <w:pPr>
              <w:pStyle w:val="ListParagraph"/>
              <w:numPr>
                <w:ilvl w:val="0"/>
                <w:numId w:val="39"/>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2016.gada septembrī 1308 darba devēji Aģentūrā bija reģistrējuši brīvas darba vietas.</w:t>
            </w:r>
          </w:p>
        </w:tc>
      </w:tr>
      <w:tr w:rsidR="0088245C" w14:paraId="152B4E02" w14:textId="77777777">
        <w:tc>
          <w:tcPr>
            <w:tcW w:w="396" w:type="dxa"/>
            <w:shd w:val="clear" w:color="auto" w:fill="auto"/>
          </w:tcPr>
          <w:p w14:paraId="0CB3F853" w14:textId="77777777" w:rsidR="0088245C" w:rsidRDefault="00A4024F">
            <w:pPr>
              <w:rPr>
                <w:sz w:val="22"/>
                <w:szCs w:val="22"/>
              </w:rPr>
            </w:pPr>
            <w:r>
              <w:rPr>
                <w:sz w:val="22"/>
                <w:szCs w:val="22"/>
              </w:rPr>
              <w:t xml:space="preserve">2. </w:t>
            </w:r>
          </w:p>
        </w:tc>
        <w:tc>
          <w:tcPr>
            <w:tcW w:w="3072" w:type="dxa"/>
            <w:shd w:val="clear" w:color="auto" w:fill="auto"/>
          </w:tcPr>
          <w:p w14:paraId="6F4A4A50" w14:textId="77777777" w:rsidR="0088245C" w:rsidRDefault="00A4024F">
            <w:r>
              <w:t>Tiesiskā regulējuma ietekme uz tautsaimniecību un administratīvo slogu</w:t>
            </w:r>
          </w:p>
        </w:tc>
        <w:tc>
          <w:tcPr>
            <w:tcW w:w="5819" w:type="dxa"/>
            <w:shd w:val="clear" w:color="auto" w:fill="auto"/>
          </w:tcPr>
          <w:p w14:paraId="1011C7D1" w14:textId="77777777" w:rsidR="0088245C" w:rsidRDefault="00A4024F">
            <w:pPr>
              <w:jc w:val="both"/>
              <w:rPr>
                <w:color w:val="000000"/>
              </w:rPr>
            </w:pPr>
            <w:r>
              <w:rPr>
                <w:iCs/>
                <w:color w:val="000000"/>
              </w:rPr>
              <w:t>Noteikumu projekts šo jomu neskar.</w:t>
            </w:r>
          </w:p>
        </w:tc>
      </w:tr>
      <w:tr w:rsidR="0088245C" w14:paraId="6A4F77FA" w14:textId="77777777">
        <w:tc>
          <w:tcPr>
            <w:tcW w:w="396" w:type="dxa"/>
            <w:shd w:val="clear" w:color="auto" w:fill="auto"/>
          </w:tcPr>
          <w:p w14:paraId="395C553B" w14:textId="77777777" w:rsidR="0088245C" w:rsidRDefault="00A4024F">
            <w:pPr>
              <w:rPr>
                <w:sz w:val="22"/>
                <w:szCs w:val="22"/>
              </w:rPr>
            </w:pPr>
            <w:r>
              <w:rPr>
                <w:sz w:val="22"/>
                <w:szCs w:val="22"/>
              </w:rPr>
              <w:t>3.</w:t>
            </w:r>
          </w:p>
        </w:tc>
        <w:tc>
          <w:tcPr>
            <w:tcW w:w="3072" w:type="dxa"/>
            <w:shd w:val="clear" w:color="auto" w:fill="auto"/>
          </w:tcPr>
          <w:p w14:paraId="263E7C3F" w14:textId="77777777" w:rsidR="0088245C" w:rsidRDefault="00A4024F">
            <w:r>
              <w:t xml:space="preserve">Administratīvo izmaksu </w:t>
            </w:r>
            <w:r>
              <w:lastRenderedPageBreak/>
              <w:t>monetārs novērtējums</w:t>
            </w:r>
          </w:p>
        </w:tc>
        <w:tc>
          <w:tcPr>
            <w:tcW w:w="5819" w:type="dxa"/>
            <w:shd w:val="clear" w:color="auto" w:fill="auto"/>
          </w:tcPr>
          <w:p w14:paraId="46313F20" w14:textId="77777777" w:rsidR="0088245C" w:rsidRDefault="00A4024F">
            <w:pPr>
              <w:jc w:val="both"/>
              <w:rPr>
                <w:i/>
                <w:color w:val="000000"/>
              </w:rPr>
            </w:pPr>
            <w:r>
              <w:rPr>
                <w:iCs/>
                <w:color w:val="000000"/>
              </w:rPr>
              <w:lastRenderedPageBreak/>
              <w:t>Noteikumu projekts šo jomu neskar.</w:t>
            </w:r>
          </w:p>
        </w:tc>
      </w:tr>
      <w:tr w:rsidR="0088245C" w14:paraId="2B5183AC" w14:textId="77777777">
        <w:tc>
          <w:tcPr>
            <w:tcW w:w="396" w:type="dxa"/>
            <w:shd w:val="clear" w:color="auto" w:fill="auto"/>
          </w:tcPr>
          <w:p w14:paraId="05BAAB5C" w14:textId="77777777" w:rsidR="0088245C" w:rsidRDefault="00A4024F">
            <w:pPr>
              <w:rPr>
                <w:sz w:val="22"/>
                <w:szCs w:val="22"/>
              </w:rPr>
            </w:pPr>
            <w:r>
              <w:rPr>
                <w:sz w:val="22"/>
                <w:szCs w:val="22"/>
              </w:rPr>
              <w:lastRenderedPageBreak/>
              <w:t xml:space="preserve">4. </w:t>
            </w:r>
          </w:p>
        </w:tc>
        <w:tc>
          <w:tcPr>
            <w:tcW w:w="3072" w:type="dxa"/>
            <w:shd w:val="clear" w:color="auto" w:fill="auto"/>
          </w:tcPr>
          <w:p w14:paraId="654C8D5C" w14:textId="77777777" w:rsidR="0088245C" w:rsidRDefault="00A4024F">
            <w:r>
              <w:t>Cita informācija</w:t>
            </w:r>
          </w:p>
        </w:tc>
        <w:tc>
          <w:tcPr>
            <w:tcW w:w="5819" w:type="dxa"/>
            <w:shd w:val="clear" w:color="auto" w:fill="auto"/>
          </w:tcPr>
          <w:p w14:paraId="44D7F151" w14:textId="77777777" w:rsidR="0088245C" w:rsidRDefault="00A4024F">
            <w:pPr>
              <w:jc w:val="both"/>
              <w:rPr>
                <w:iCs/>
                <w:color w:val="000000"/>
              </w:rPr>
            </w:pPr>
            <w:r>
              <w:rPr>
                <w:iCs/>
                <w:color w:val="000000"/>
              </w:rPr>
              <w:t>Nav.</w:t>
            </w:r>
          </w:p>
        </w:tc>
      </w:tr>
    </w:tbl>
    <w:p w14:paraId="170D27C5" w14:textId="77777777" w:rsidR="001A7FDB" w:rsidRDefault="001A7FDB"/>
    <w:p w14:paraId="2A55651C" w14:textId="77777777" w:rsidR="00E83DAD" w:rsidRDefault="00E83DAD"/>
    <w:p w14:paraId="29149F0B" w14:textId="77777777" w:rsidR="00E83DAD" w:rsidRDefault="00E83DAD"/>
    <w:p w14:paraId="6EBB6DEE" w14:textId="77777777" w:rsidR="001A7FDB" w:rsidRDefault="001A7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530"/>
        <w:gridCol w:w="1310"/>
        <w:gridCol w:w="1218"/>
        <w:gridCol w:w="1228"/>
        <w:gridCol w:w="1255"/>
      </w:tblGrid>
      <w:tr w:rsidR="001A7FDB" w14:paraId="7CF36EE9" w14:textId="77777777" w:rsidTr="00ED49FB">
        <w:tc>
          <w:tcPr>
            <w:tcW w:w="9287" w:type="dxa"/>
            <w:gridSpan w:val="6"/>
            <w:shd w:val="clear" w:color="auto" w:fill="auto"/>
          </w:tcPr>
          <w:p w14:paraId="49026BEE" w14:textId="77777777" w:rsidR="001A7FDB" w:rsidRDefault="001A7FDB" w:rsidP="00ED49FB">
            <w:pPr>
              <w:jc w:val="center"/>
              <w:rPr>
                <w:color w:val="000000" w:themeColor="text1"/>
              </w:rPr>
            </w:pPr>
            <w:r>
              <w:rPr>
                <w:color w:val="000000" w:themeColor="text1"/>
              </w:rPr>
              <w:br w:type="page"/>
            </w:r>
            <w:r>
              <w:rPr>
                <w:b/>
                <w:color w:val="000000" w:themeColor="text1"/>
              </w:rPr>
              <w:t>III.</w:t>
            </w:r>
            <w:r>
              <w:rPr>
                <w:color w:val="000000" w:themeColor="text1"/>
              </w:rPr>
              <w:t xml:space="preserve"> </w:t>
            </w:r>
            <w:r>
              <w:rPr>
                <w:b/>
                <w:bCs/>
                <w:color w:val="000000" w:themeColor="text1"/>
              </w:rPr>
              <w:t xml:space="preserve">Tiesību </w:t>
            </w:r>
            <w:smartTag w:uri="schemas-tilde-lv/tildestengine" w:element="veidnes">
              <w:smartTagPr>
                <w:attr w:name="text" w:val="akta"/>
                <w:attr w:name="id" w:val="-1"/>
                <w:attr w:name="baseform" w:val="akt|s"/>
              </w:smartTagPr>
              <w:r>
                <w:rPr>
                  <w:b/>
                  <w:bCs/>
                  <w:color w:val="000000" w:themeColor="text1"/>
                </w:rPr>
                <w:t>akta</w:t>
              </w:r>
            </w:smartTag>
            <w:r>
              <w:rPr>
                <w:b/>
                <w:bCs/>
                <w:color w:val="000000" w:themeColor="text1"/>
              </w:rPr>
              <w:t xml:space="preserve"> projekta ietekme uz valsts budžetu un pašvaldību budžetiem</w:t>
            </w:r>
          </w:p>
        </w:tc>
      </w:tr>
      <w:tr w:rsidR="001A7FDB" w14:paraId="49C52BA5" w14:textId="77777777" w:rsidTr="00ED49FB">
        <w:tc>
          <w:tcPr>
            <w:tcW w:w="2746" w:type="dxa"/>
            <w:vMerge w:val="restart"/>
            <w:shd w:val="clear" w:color="auto" w:fill="auto"/>
            <w:vAlign w:val="center"/>
          </w:tcPr>
          <w:p w14:paraId="21F2DE9A" w14:textId="77777777" w:rsidR="001A7FDB" w:rsidRDefault="001A7FDB" w:rsidP="00ED49FB">
            <w:pPr>
              <w:jc w:val="center"/>
              <w:rPr>
                <w:color w:val="000000" w:themeColor="text1"/>
              </w:rPr>
            </w:pPr>
            <w:r>
              <w:rPr>
                <w:b/>
                <w:color w:val="000000" w:themeColor="text1"/>
                <w:sz w:val="22"/>
                <w:szCs w:val="22"/>
              </w:rPr>
              <w:t>Rādītāji</w:t>
            </w:r>
          </w:p>
        </w:tc>
        <w:tc>
          <w:tcPr>
            <w:tcW w:w="2840" w:type="dxa"/>
            <w:gridSpan w:val="2"/>
            <w:vMerge w:val="restart"/>
            <w:shd w:val="clear" w:color="auto" w:fill="auto"/>
            <w:vAlign w:val="center"/>
          </w:tcPr>
          <w:p w14:paraId="7D527A75" w14:textId="77777777" w:rsidR="001A7FDB" w:rsidRDefault="001A7FDB" w:rsidP="00ED49FB">
            <w:pPr>
              <w:jc w:val="center"/>
              <w:rPr>
                <w:color w:val="000000" w:themeColor="text1"/>
              </w:rPr>
            </w:pPr>
            <w:r>
              <w:rPr>
                <w:b/>
                <w:color w:val="000000" w:themeColor="text1"/>
                <w:sz w:val="22"/>
                <w:szCs w:val="22"/>
              </w:rPr>
              <w:t>2017</w:t>
            </w:r>
          </w:p>
        </w:tc>
        <w:tc>
          <w:tcPr>
            <w:tcW w:w="3701" w:type="dxa"/>
            <w:gridSpan w:val="3"/>
            <w:shd w:val="clear" w:color="auto" w:fill="auto"/>
            <w:vAlign w:val="center"/>
          </w:tcPr>
          <w:p w14:paraId="6030C367" w14:textId="77777777" w:rsidR="001A7FDB" w:rsidRDefault="001A7FDB" w:rsidP="00ED49FB">
            <w:pPr>
              <w:jc w:val="center"/>
              <w:rPr>
                <w:color w:val="000000" w:themeColor="text1"/>
              </w:rPr>
            </w:pPr>
            <w:r>
              <w:rPr>
                <w:color w:val="000000" w:themeColor="text1"/>
                <w:sz w:val="22"/>
                <w:szCs w:val="22"/>
              </w:rPr>
              <w:t>Turpmākie trīs gadi (</w:t>
            </w:r>
            <w:proofErr w:type="spellStart"/>
            <w:r>
              <w:rPr>
                <w:i/>
                <w:color w:val="000000" w:themeColor="text1"/>
                <w:sz w:val="22"/>
                <w:szCs w:val="22"/>
              </w:rPr>
              <w:t>euro</w:t>
            </w:r>
            <w:proofErr w:type="spellEnd"/>
            <w:r>
              <w:rPr>
                <w:color w:val="000000" w:themeColor="text1"/>
                <w:sz w:val="22"/>
                <w:szCs w:val="22"/>
              </w:rPr>
              <w:t>)</w:t>
            </w:r>
          </w:p>
        </w:tc>
      </w:tr>
      <w:tr w:rsidR="001A7FDB" w14:paraId="78E7C61C" w14:textId="77777777" w:rsidTr="00ED49FB">
        <w:tc>
          <w:tcPr>
            <w:tcW w:w="2746" w:type="dxa"/>
            <w:vMerge/>
            <w:shd w:val="clear" w:color="auto" w:fill="auto"/>
          </w:tcPr>
          <w:p w14:paraId="2C2841FE" w14:textId="77777777" w:rsidR="001A7FDB" w:rsidRDefault="001A7FDB" w:rsidP="00ED49FB">
            <w:pPr>
              <w:jc w:val="center"/>
              <w:rPr>
                <w:color w:val="000000" w:themeColor="text1"/>
              </w:rPr>
            </w:pPr>
          </w:p>
        </w:tc>
        <w:tc>
          <w:tcPr>
            <w:tcW w:w="2840" w:type="dxa"/>
            <w:gridSpan w:val="2"/>
            <w:vMerge/>
            <w:shd w:val="clear" w:color="auto" w:fill="auto"/>
          </w:tcPr>
          <w:p w14:paraId="1F787A14" w14:textId="77777777" w:rsidR="001A7FDB" w:rsidRDefault="001A7FDB" w:rsidP="00ED49FB">
            <w:pPr>
              <w:jc w:val="center"/>
              <w:rPr>
                <w:b/>
                <w:color w:val="000000" w:themeColor="text1"/>
                <w:sz w:val="22"/>
                <w:szCs w:val="22"/>
              </w:rPr>
            </w:pPr>
          </w:p>
        </w:tc>
        <w:tc>
          <w:tcPr>
            <w:tcW w:w="1218" w:type="dxa"/>
            <w:shd w:val="clear" w:color="auto" w:fill="auto"/>
            <w:vAlign w:val="bottom"/>
          </w:tcPr>
          <w:p w14:paraId="6BF00BB5" w14:textId="77777777" w:rsidR="001A7FDB" w:rsidRDefault="001A7FDB" w:rsidP="00ED49FB">
            <w:pPr>
              <w:pStyle w:val="naisf"/>
              <w:spacing w:before="0" w:after="0"/>
              <w:ind w:firstLine="0"/>
              <w:jc w:val="center"/>
              <w:rPr>
                <w:b/>
                <w:i/>
                <w:color w:val="000000" w:themeColor="text1"/>
                <w:sz w:val="22"/>
                <w:szCs w:val="22"/>
              </w:rPr>
            </w:pPr>
            <w:r>
              <w:rPr>
                <w:b/>
                <w:bCs/>
                <w:color w:val="000000" w:themeColor="text1"/>
                <w:sz w:val="22"/>
                <w:szCs w:val="22"/>
              </w:rPr>
              <w:t>2018</w:t>
            </w:r>
          </w:p>
        </w:tc>
        <w:tc>
          <w:tcPr>
            <w:tcW w:w="1228" w:type="dxa"/>
            <w:shd w:val="clear" w:color="auto" w:fill="auto"/>
            <w:vAlign w:val="bottom"/>
          </w:tcPr>
          <w:p w14:paraId="72FE12AA" w14:textId="77777777" w:rsidR="001A7FDB" w:rsidRDefault="001A7FDB" w:rsidP="00ED49FB">
            <w:pPr>
              <w:pStyle w:val="naisf"/>
              <w:spacing w:before="0" w:after="0"/>
              <w:ind w:firstLine="0"/>
              <w:jc w:val="center"/>
              <w:rPr>
                <w:b/>
                <w:i/>
                <w:color w:val="000000" w:themeColor="text1"/>
                <w:sz w:val="22"/>
                <w:szCs w:val="22"/>
              </w:rPr>
            </w:pPr>
            <w:r>
              <w:rPr>
                <w:b/>
                <w:bCs/>
                <w:color w:val="000000" w:themeColor="text1"/>
                <w:sz w:val="22"/>
                <w:szCs w:val="22"/>
              </w:rPr>
              <w:t>2019</w:t>
            </w:r>
          </w:p>
        </w:tc>
        <w:tc>
          <w:tcPr>
            <w:tcW w:w="1255" w:type="dxa"/>
            <w:shd w:val="clear" w:color="auto" w:fill="auto"/>
            <w:vAlign w:val="bottom"/>
          </w:tcPr>
          <w:p w14:paraId="181F03F6" w14:textId="77777777" w:rsidR="001A7FDB" w:rsidRDefault="001A7FDB" w:rsidP="00ED49FB">
            <w:pPr>
              <w:pStyle w:val="naisf"/>
              <w:spacing w:before="0" w:after="0"/>
              <w:ind w:firstLine="0"/>
              <w:jc w:val="center"/>
              <w:rPr>
                <w:b/>
                <w:i/>
                <w:color w:val="000000" w:themeColor="text1"/>
                <w:sz w:val="22"/>
                <w:szCs w:val="22"/>
              </w:rPr>
            </w:pPr>
            <w:r>
              <w:rPr>
                <w:b/>
                <w:bCs/>
                <w:color w:val="000000" w:themeColor="text1"/>
                <w:sz w:val="22"/>
                <w:szCs w:val="22"/>
              </w:rPr>
              <w:t>2020</w:t>
            </w:r>
          </w:p>
        </w:tc>
      </w:tr>
      <w:tr w:rsidR="001A7FDB" w14:paraId="51E6DC3D" w14:textId="77777777" w:rsidTr="00ED49FB">
        <w:tc>
          <w:tcPr>
            <w:tcW w:w="2746" w:type="dxa"/>
            <w:vMerge/>
            <w:shd w:val="clear" w:color="auto" w:fill="auto"/>
            <w:vAlign w:val="bottom"/>
          </w:tcPr>
          <w:p w14:paraId="6EA826E4" w14:textId="77777777" w:rsidR="001A7FDB" w:rsidRDefault="001A7FDB" w:rsidP="00ED49FB">
            <w:pPr>
              <w:jc w:val="center"/>
              <w:rPr>
                <w:color w:val="000000" w:themeColor="text1"/>
                <w:sz w:val="22"/>
                <w:szCs w:val="22"/>
              </w:rPr>
            </w:pPr>
          </w:p>
        </w:tc>
        <w:tc>
          <w:tcPr>
            <w:tcW w:w="1530" w:type="dxa"/>
            <w:shd w:val="clear" w:color="auto" w:fill="auto"/>
          </w:tcPr>
          <w:p w14:paraId="43E8E972" w14:textId="77777777" w:rsidR="001A7FDB" w:rsidRDefault="001A7FDB" w:rsidP="00ED49FB">
            <w:pPr>
              <w:jc w:val="center"/>
              <w:rPr>
                <w:color w:val="000000" w:themeColor="text1"/>
                <w:sz w:val="22"/>
                <w:szCs w:val="22"/>
              </w:rPr>
            </w:pPr>
            <w:r>
              <w:rPr>
                <w:color w:val="000000" w:themeColor="text1"/>
                <w:sz w:val="22"/>
                <w:szCs w:val="22"/>
              </w:rPr>
              <w:t>saskaņā ar valsts budžetu kārtējam gadam</w:t>
            </w:r>
          </w:p>
        </w:tc>
        <w:tc>
          <w:tcPr>
            <w:tcW w:w="1310" w:type="dxa"/>
            <w:shd w:val="clear" w:color="auto" w:fill="auto"/>
          </w:tcPr>
          <w:p w14:paraId="5950948D" w14:textId="77777777" w:rsidR="001A7FDB" w:rsidRDefault="001A7FDB" w:rsidP="00ED49FB">
            <w:pPr>
              <w:jc w:val="center"/>
              <w:rPr>
                <w:color w:val="000000" w:themeColor="text1"/>
                <w:sz w:val="22"/>
                <w:szCs w:val="22"/>
              </w:rPr>
            </w:pPr>
            <w:r>
              <w:rPr>
                <w:color w:val="000000" w:themeColor="text1"/>
                <w:sz w:val="22"/>
                <w:szCs w:val="22"/>
              </w:rPr>
              <w:t>izmaiņas kārtējā gadā salīdzinot ar valsts budžetu kārtējam gadam</w:t>
            </w:r>
          </w:p>
        </w:tc>
        <w:tc>
          <w:tcPr>
            <w:tcW w:w="1218" w:type="dxa"/>
            <w:shd w:val="clear" w:color="auto" w:fill="auto"/>
          </w:tcPr>
          <w:p w14:paraId="035FD2C6" w14:textId="77777777" w:rsidR="001A7FDB" w:rsidRDefault="001A7FDB" w:rsidP="00ED49FB">
            <w:pPr>
              <w:jc w:val="center"/>
              <w:rPr>
                <w:color w:val="000000" w:themeColor="text1"/>
                <w:sz w:val="22"/>
                <w:szCs w:val="22"/>
              </w:rPr>
            </w:pPr>
            <w:r>
              <w:rPr>
                <w:color w:val="000000" w:themeColor="text1"/>
                <w:sz w:val="22"/>
                <w:szCs w:val="22"/>
              </w:rPr>
              <w:t>izmaiņas salīdzinot ar kārtējo gadu</w:t>
            </w:r>
          </w:p>
        </w:tc>
        <w:tc>
          <w:tcPr>
            <w:tcW w:w="1228" w:type="dxa"/>
            <w:shd w:val="clear" w:color="auto" w:fill="auto"/>
          </w:tcPr>
          <w:p w14:paraId="0E25987A" w14:textId="77777777" w:rsidR="001A7FDB" w:rsidRDefault="001A7FDB" w:rsidP="00ED49FB">
            <w:pPr>
              <w:jc w:val="center"/>
              <w:rPr>
                <w:color w:val="000000" w:themeColor="text1"/>
                <w:sz w:val="22"/>
                <w:szCs w:val="22"/>
              </w:rPr>
            </w:pPr>
            <w:r>
              <w:rPr>
                <w:color w:val="000000" w:themeColor="text1"/>
                <w:sz w:val="22"/>
                <w:szCs w:val="22"/>
              </w:rPr>
              <w:t>izmaiņas salīdzinot ar kārtējo gadu</w:t>
            </w:r>
          </w:p>
        </w:tc>
        <w:tc>
          <w:tcPr>
            <w:tcW w:w="1255" w:type="dxa"/>
            <w:shd w:val="clear" w:color="auto" w:fill="auto"/>
          </w:tcPr>
          <w:p w14:paraId="535729AE" w14:textId="77777777" w:rsidR="001A7FDB" w:rsidRDefault="001A7FDB" w:rsidP="00ED49FB">
            <w:pPr>
              <w:jc w:val="center"/>
              <w:rPr>
                <w:color w:val="000000" w:themeColor="text1"/>
                <w:sz w:val="22"/>
                <w:szCs w:val="22"/>
              </w:rPr>
            </w:pPr>
            <w:r>
              <w:rPr>
                <w:color w:val="000000" w:themeColor="text1"/>
                <w:sz w:val="22"/>
                <w:szCs w:val="22"/>
              </w:rPr>
              <w:t>izmaiņas salīdzinot ar kārtējo gadu</w:t>
            </w:r>
          </w:p>
        </w:tc>
      </w:tr>
      <w:tr w:rsidR="001A7FDB" w14:paraId="48854904" w14:textId="77777777" w:rsidTr="00ED49FB">
        <w:tc>
          <w:tcPr>
            <w:tcW w:w="2746" w:type="dxa"/>
            <w:shd w:val="clear" w:color="auto" w:fill="auto"/>
          </w:tcPr>
          <w:p w14:paraId="209BFCCF" w14:textId="77777777" w:rsidR="001A7FDB" w:rsidRDefault="001A7FDB" w:rsidP="00ED49FB">
            <w:pPr>
              <w:pStyle w:val="naisf"/>
              <w:spacing w:before="0" w:after="0"/>
              <w:ind w:firstLine="0"/>
              <w:jc w:val="center"/>
              <w:rPr>
                <w:b/>
                <w:color w:val="000000" w:themeColor="text1"/>
                <w:sz w:val="22"/>
                <w:szCs w:val="22"/>
              </w:rPr>
            </w:pPr>
            <w:r>
              <w:rPr>
                <w:b/>
                <w:color w:val="000000" w:themeColor="text1"/>
                <w:sz w:val="22"/>
                <w:szCs w:val="22"/>
              </w:rPr>
              <w:t>1</w:t>
            </w:r>
          </w:p>
        </w:tc>
        <w:tc>
          <w:tcPr>
            <w:tcW w:w="1530" w:type="dxa"/>
            <w:shd w:val="clear" w:color="auto" w:fill="auto"/>
          </w:tcPr>
          <w:p w14:paraId="1B3E5337" w14:textId="77777777" w:rsidR="001A7FDB" w:rsidRDefault="001A7FDB" w:rsidP="00ED49FB">
            <w:pPr>
              <w:pStyle w:val="naisf"/>
              <w:spacing w:before="0" w:after="0"/>
              <w:ind w:firstLine="0"/>
              <w:jc w:val="center"/>
              <w:rPr>
                <w:b/>
                <w:color w:val="000000" w:themeColor="text1"/>
                <w:sz w:val="22"/>
                <w:szCs w:val="22"/>
              </w:rPr>
            </w:pPr>
            <w:r>
              <w:rPr>
                <w:b/>
                <w:color w:val="000000" w:themeColor="text1"/>
                <w:sz w:val="22"/>
                <w:szCs w:val="22"/>
              </w:rPr>
              <w:t>2</w:t>
            </w:r>
          </w:p>
        </w:tc>
        <w:tc>
          <w:tcPr>
            <w:tcW w:w="1310" w:type="dxa"/>
            <w:shd w:val="clear" w:color="auto" w:fill="auto"/>
          </w:tcPr>
          <w:p w14:paraId="410B196E" w14:textId="77777777" w:rsidR="001A7FDB" w:rsidRDefault="001A7FDB" w:rsidP="00ED49FB">
            <w:pPr>
              <w:pStyle w:val="naisf"/>
              <w:spacing w:before="0" w:after="0"/>
              <w:ind w:firstLine="0"/>
              <w:jc w:val="center"/>
              <w:rPr>
                <w:b/>
                <w:color w:val="000000" w:themeColor="text1"/>
                <w:sz w:val="22"/>
                <w:szCs w:val="22"/>
              </w:rPr>
            </w:pPr>
            <w:r>
              <w:rPr>
                <w:b/>
                <w:color w:val="000000" w:themeColor="text1"/>
                <w:sz w:val="22"/>
                <w:szCs w:val="22"/>
              </w:rPr>
              <w:t>3</w:t>
            </w:r>
          </w:p>
        </w:tc>
        <w:tc>
          <w:tcPr>
            <w:tcW w:w="1218" w:type="dxa"/>
            <w:shd w:val="clear" w:color="auto" w:fill="auto"/>
          </w:tcPr>
          <w:p w14:paraId="61DB707E" w14:textId="77777777" w:rsidR="001A7FDB" w:rsidRDefault="001A7FDB" w:rsidP="00ED49FB">
            <w:pPr>
              <w:pStyle w:val="naisf"/>
              <w:spacing w:before="0" w:after="0"/>
              <w:ind w:firstLine="0"/>
              <w:jc w:val="center"/>
              <w:rPr>
                <w:b/>
                <w:color w:val="000000" w:themeColor="text1"/>
                <w:sz w:val="22"/>
                <w:szCs w:val="22"/>
              </w:rPr>
            </w:pPr>
            <w:r>
              <w:rPr>
                <w:b/>
                <w:color w:val="000000" w:themeColor="text1"/>
                <w:sz w:val="22"/>
                <w:szCs w:val="22"/>
              </w:rPr>
              <w:t>4</w:t>
            </w:r>
          </w:p>
        </w:tc>
        <w:tc>
          <w:tcPr>
            <w:tcW w:w="1228" w:type="dxa"/>
            <w:shd w:val="clear" w:color="auto" w:fill="auto"/>
          </w:tcPr>
          <w:p w14:paraId="3A778251" w14:textId="77777777" w:rsidR="001A7FDB" w:rsidRDefault="001A7FDB" w:rsidP="00ED49FB">
            <w:pPr>
              <w:pStyle w:val="naisf"/>
              <w:spacing w:before="0" w:after="0"/>
              <w:ind w:firstLine="0"/>
              <w:jc w:val="center"/>
              <w:rPr>
                <w:b/>
                <w:color w:val="000000" w:themeColor="text1"/>
                <w:sz w:val="22"/>
                <w:szCs w:val="22"/>
              </w:rPr>
            </w:pPr>
            <w:r>
              <w:rPr>
                <w:b/>
                <w:color w:val="000000" w:themeColor="text1"/>
                <w:sz w:val="22"/>
                <w:szCs w:val="22"/>
              </w:rPr>
              <w:t>5</w:t>
            </w:r>
          </w:p>
        </w:tc>
        <w:tc>
          <w:tcPr>
            <w:tcW w:w="1255" w:type="dxa"/>
            <w:shd w:val="clear" w:color="auto" w:fill="auto"/>
          </w:tcPr>
          <w:p w14:paraId="15CF3086" w14:textId="77777777" w:rsidR="001A7FDB" w:rsidRDefault="001A7FDB" w:rsidP="00ED49FB">
            <w:pPr>
              <w:pStyle w:val="naisf"/>
              <w:spacing w:before="0" w:after="0"/>
              <w:ind w:firstLine="0"/>
              <w:jc w:val="center"/>
              <w:rPr>
                <w:b/>
                <w:color w:val="000000" w:themeColor="text1"/>
                <w:sz w:val="22"/>
                <w:szCs w:val="22"/>
              </w:rPr>
            </w:pPr>
            <w:r>
              <w:rPr>
                <w:b/>
                <w:color w:val="000000" w:themeColor="text1"/>
                <w:sz w:val="22"/>
                <w:szCs w:val="22"/>
              </w:rPr>
              <w:t>6</w:t>
            </w:r>
          </w:p>
        </w:tc>
      </w:tr>
      <w:tr w:rsidR="001A7FDB" w14:paraId="5DF91C62" w14:textId="77777777" w:rsidTr="00ED49FB">
        <w:tc>
          <w:tcPr>
            <w:tcW w:w="2746" w:type="dxa"/>
            <w:shd w:val="clear" w:color="auto" w:fill="auto"/>
          </w:tcPr>
          <w:p w14:paraId="3C4EEB1B" w14:textId="77777777" w:rsidR="001A7FDB" w:rsidRDefault="001A7FDB" w:rsidP="00ED49FB">
            <w:pPr>
              <w:rPr>
                <w:b/>
                <w:color w:val="000000" w:themeColor="text1"/>
              </w:rPr>
            </w:pPr>
            <w:r>
              <w:rPr>
                <w:b/>
                <w:color w:val="000000" w:themeColor="text1"/>
                <w:sz w:val="22"/>
                <w:szCs w:val="22"/>
              </w:rPr>
              <w:t>1. Budžeta ieņēmumi:</w:t>
            </w:r>
          </w:p>
        </w:tc>
        <w:tc>
          <w:tcPr>
            <w:tcW w:w="1530" w:type="dxa"/>
            <w:shd w:val="clear" w:color="auto" w:fill="auto"/>
          </w:tcPr>
          <w:p w14:paraId="3A9E3DAE" w14:textId="77777777" w:rsidR="001A7FDB" w:rsidRDefault="001A7FDB" w:rsidP="00ED49FB">
            <w:pPr>
              <w:jc w:val="center"/>
              <w:rPr>
                <w:b/>
                <w:color w:val="000000" w:themeColor="text1"/>
              </w:rPr>
            </w:pPr>
            <w:r>
              <w:rPr>
                <w:b/>
                <w:color w:val="000000" w:themeColor="text1"/>
                <w:sz w:val="22"/>
                <w:szCs w:val="22"/>
              </w:rPr>
              <w:t>94 525</w:t>
            </w:r>
          </w:p>
        </w:tc>
        <w:tc>
          <w:tcPr>
            <w:tcW w:w="1310" w:type="dxa"/>
            <w:shd w:val="clear" w:color="auto" w:fill="auto"/>
          </w:tcPr>
          <w:p w14:paraId="63B11201" w14:textId="77777777" w:rsidR="001A7FDB" w:rsidRDefault="001A7FDB" w:rsidP="00ED49FB">
            <w:pPr>
              <w:jc w:val="center"/>
              <w:rPr>
                <w:b/>
                <w:color w:val="000000" w:themeColor="text1"/>
              </w:rPr>
            </w:pPr>
            <w:r>
              <w:rPr>
                <w:b/>
                <w:color w:val="000000" w:themeColor="text1"/>
              </w:rPr>
              <w:t>0</w:t>
            </w:r>
          </w:p>
        </w:tc>
        <w:tc>
          <w:tcPr>
            <w:tcW w:w="1218" w:type="dxa"/>
            <w:shd w:val="clear" w:color="auto" w:fill="auto"/>
          </w:tcPr>
          <w:p w14:paraId="1B0C8961" w14:textId="77777777" w:rsidR="001A7FDB" w:rsidRDefault="001A7FDB" w:rsidP="00ED49FB">
            <w:pPr>
              <w:jc w:val="center"/>
              <w:rPr>
                <w:b/>
                <w:color w:val="000000" w:themeColor="text1"/>
              </w:rPr>
            </w:pPr>
            <w:r>
              <w:rPr>
                <w:b/>
                <w:color w:val="000000" w:themeColor="text1"/>
              </w:rPr>
              <w:t>0</w:t>
            </w:r>
          </w:p>
        </w:tc>
        <w:tc>
          <w:tcPr>
            <w:tcW w:w="1228" w:type="dxa"/>
            <w:shd w:val="clear" w:color="auto" w:fill="auto"/>
          </w:tcPr>
          <w:p w14:paraId="4AFF1FFC" w14:textId="77777777" w:rsidR="001A7FDB" w:rsidRDefault="001A7FDB" w:rsidP="00ED49FB">
            <w:pPr>
              <w:jc w:val="center"/>
              <w:rPr>
                <w:b/>
                <w:color w:val="000000" w:themeColor="text1"/>
              </w:rPr>
            </w:pPr>
            <w:r>
              <w:rPr>
                <w:b/>
                <w:color w:val="000000" w:themeColor="text1"/>
              </w:rPr>
              <w:t>0</w:t>
            </w:r>
          </w:p>
        </w:tc>
        <w:tc>
          <w:tcPr>
            <w:tcW w:w="1255" w:type="dxa"/>
            <w:shd w:val="clear" w:color="auto" w:fill="auto"/>
          </w:tcPr>
          <w:p w14:paraId="387AE6E8" w14:textId="77777777" w:rsidR="001A7FDB" w:rsidRDefault="001A7FDB" w:rsidP="00ED49FB">
            <w:pPr>
              <w:jc w:val="center"/>
              <w:rPr>
                <w:b/>
                <w:color w:val="000000" w:themeColor="text1"/>
              </w:rPr>
            </w:pPr>
            <w:r>
              <w:rPr>
                <w:b/>
                <w:color w:val="000000" w:themeColor="text1"/>
              </w:rPr>
              <w:t>0</w:t>
            </w:r>
          </w:p>
        </w:tc>
      </w:tr>
      <w:tr w:rsidR="001A7FDB" w14:paraId="63D87AA7" w14:textId="77777777" w:rsidTr="00ED49FB">
        <w:tc>
          <w:tcPr>
            <w:tcW w:w="2746" w:type="dxa"/>
            <w:shd w:val="clear" w:color="auto" w:fill="auto"/>
          </w:tcPr>
          <w:p w14:paraId="38C2CE18" w14:textId="77777777" w:rsidR="001A7FDB" w:rsidRDefault="001A7FDB" w:rsidP="001A7FDB">
            <w:pPr>
              <w:numPr>
                <w:ilvl w:val="1"/>
                <w:numId w:val="40"/>
              </w:numPr>
              <w:rPr>
                <w:color w:val="000000" w:themeColor="text1"/>
                <w:sz w:val="22"/>
                <w:szCs w:val="22"/>
              </w:rPr>
            </w:pPr>
            <w:r>
              <w:rPr>
                <w:color w:val="000000" w:themeColor="text1"/>
                <w:sz w:val="22"/>
                <w:szCs w:val="22"/>
              </w:rPr>
              <w:t>valsts pamatbudžets, tai skaitā ieņēmumi no maksas pakalpojumiem un citi pašu ieņēmumi</w:t>
            </w:r>
          </w:p>
          <w:p w14:paraId="2469372D" w14:textId="77777777" w:rsidR="001A7FDB" w:rsidRDefault="001A7FDB" w:rsidP="00ED49FB">
            <w:pPr>
              <w:rPr>
                <w:color w:val="000000" w:themeColor="text1"/>
                <w:sz w:val="22"/>
                <w:szCs w:val="22"/>
              </w:rPr>
            </w:pPr>
          </w:p>
        </w:tc>
        <w:tc>
          <w:tcPr>
            <w:tcW w:w="1530" w:type="dxa"/>
            <w:shd w:val="clear" w:color="auto" w:fill="auto"/>
            <w:vAlign w:val="center"/>
          </w:tcPr>
          <w:p w14:paraId="7376859F" w14:textId="77777777" w:rsidR="001A7FDB" w:rsidRDefault="001A7FDB" w:rsidP="00ED49FB">
            <w:pPr>
              <w:jc w:val="center"/>
              <w:rPr>
                <w:color w:val="000000" w:themeColor="text1"/>
                <w:sz w:val="22"/>
                <w:szCs w:val="22"/>
              </w:rPr>
            </w:pPr>
            <w:r>
              <w:rPr>
                <w:color w:val="000000" w:themeColor="text1"/>
                <w:sz w:val="22"/>
                <w:szCs w:val="22"/>
              </w:rPr>
              <w:t>81 983</w:t>
            </w:r>
          </w:p>
        </w:tc>
        <w:tc>
          <w:tcPr>
            <w:tcW w:w="1310" w:type="dxa"/>
            <w:shd w:val="clear" w:color="auto" w:fill="auto"/>
            <w:vAlign w:val="center"/>
          </w:tcPr>
          <w:p w14:paraId="24F12185" w14:textId="77777777" w:rsidR="001A7FDB" w:rsidRDefault="001A7FDB" w:rsidP="00ED49FB">
            <w:pPr>
              <w:jc w:val="center"/>
              <w:rPr>
                <w:color w:val="000000" w:themeColor="text1"/>
                <w:sz w:val="22"/>
                <w:szCs w:val="22"/>
              </w:rPr>
            </w:pPr>
            <w:r>
              <w:rPr>
                <w:color w:val="000000" w:themeColor="text1"/>
                <w:sz w:val="22"/>
                <w:szCs w:val="22"/>
              </w:rPr>
              <w:t>0</w:t>
            </w:r>
          </w:p>
        </w:tc>
        <w:tc>
          <w:tcPr>
            <w:tcW w:w="1218" w:type="dxa"/>
            <w:shd w:val="clear" w:color="auto" w:fill="auto"/>
            <w:vAlign w:val="center"/>
          </w:tcPr>
          <w:p w14:paraId="519FAF6D" w14:textId="77777777" w:rsidR="001A7FDB" w:rsidRDefault="001A7FDB" w:rsidP="00ED49FB">
            <w:pPr>
              <w:jc w:val="center"/>
              <w:rPr>
                <w:color w:val="000000" w:themeColor="text1"/>
                <w:sz w:val="22"/>
                <w:szCs w:val="22"/>
              </w:rPr>
            </w:pPr>
            <w:r>
              <w:rPr>
                <w:color w:val="000000" w:themeColor="text1"/>
                <w:sz w:val="22"/>
                <w:szCs w:val="22"/>
              </w:rPr>
              <w:t>0</w:t>
            </w:r>
          </w:p>
        </w:tc>
        <w:tc>
          <w:tcPr>
            <w:tcW w:w="1228" w:type="dxa"/>
            <w:shd w:val="clear" w:color="auto" w:fill="auto"/>
            <w:vAlign w:val="center"/>
          </w:tcPr>
          <w:p w14:paraId="7619C6B4" w14:textId="77777777" w:rsidR="001A7FDB" w:rsidRDefault="001A7FDB" w:rsidP="00ED49FB">
            <w:pPr>
              <w:jc w:val="center"/>
              <w:rPr>
                <w:color w:val="000000" w:themeColor="text1"/>
                <w:sz w:val="22"/>
                <w:szCs w:val="22"/>
              </w:rPr>
            </w:pPr>
            <w:r>
              <w:rPr>
                <w:color w:val="000000" w:themeColor="text1"/>
                <w:sz w:val="22"/>
                <w:szCs w:val="22"/>
              </w:rPr>
              <w:t>0</w:t>
            </w:r>
          </w:p>
        </w:tc>
        <w:tc>
          <w:tcPr>
            <w:tcW w:w="1255" w:type="dxa"/>
            <w:shd w:val="clear" w:color="auto" w:fill="auto"/>
            <w:vAlign w:val="center"/>
          </w:tcPr>
          <w:p w14:paraId="55E8ECFD" w14:textId="77777777" w:rsidR="001A7FDB" w:rsidRDefault="001A7FDB" w:rsidP="00ED49FB">
            <w:pPr>
              <w:jc w:val="center"/>
              <w:rPr>
                <w:color w:val="000000" w:themeColor="text1"/>
                <w:sz w:val="22"/>
                <w:szCs w:val="22"/>
              </w:rPr>
            </w:pPr>
            <w:r>
              <w:rPr>
                <w:color w:val="000000" w:themeColor="text1"/>
                <w:sz w:val="22"/>
                <w:szCs w:val="22"/>
              </w:rPr>
              <w:t>0</w:t>
            </w:r>
          </w:p>
        </w:tc>
      </w:tr>
      <w:tr w:rsidR="001A7FDB" w14:paraId="7E7927A1" w14:textId="77777777" w:rsidTr="00ED49FB">
        <w:tc>
          <w:tcPr>
            <w:tcW w:w="2746" w:type="dxa"/>
            <w:shd w:val="clear" w:color="auto" w:fill="auto"/>
          </w:tcPr>
          <w:p w14:paraId="02E64338" w14:textId="77777777" w:rsidR="001A7FDB" w:rsidRDefault="001A7FDB" w:rsidP="00ED49FB">
            <w:pPr>
              <w:pStyle w:val="naisf"/>
              <w:spacing w:before="0" w:after="0"/>
              <w:ind w:firstLine="0"/>
              <w:jc w:val="left"/>
              <w:rPr>
                <w:i/>
                <w:color w:val="000000" w:themeColor="text1"/>
                <w:sz w:val="22"/>
                <w:szCs w:val="22"/>
              </w:rPr>
            </w:pPr>
            <w:r>
              <w:rPr>
                <w:color w:val="000000" w:themeColor="text1"/>
                <w:sz w:val="22"/>
                <w:szCs w:val="22"/>
              </w:rPr>
              <w:t>1.2. valsts speciālais budžets</w:t>
            </w:r>
          </w:p>
        </w:tc>
        <w:tc>
          <w:tcPr>
            <w:tcW w:w="1530" w:type="dxa"/>
            <w:shd w:val="clear" w:color="auto" w:fill="auto"/>
            <w:vAlign w:val="center"/>
          </w:tcPr>
          <w:p w14:paraId="56AD7A0F"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310" w:type="dxa"/>
            <w:shd w:val="clear" w:color="auto" w:fill="auto"/>
            <w:vAlign w:val="center"/>
          </w:tcPr>
          <w:p w14:paraId="58306C90"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18" w:type="dxa"/>
            <w:shd w:val="clear" w:color="auto" w:fill="auto"/>
            <w:vAlign w:val="center"/>
          </w:tcPr>
          <w:p w14:paraId="54C1BC5C"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28" w:type="dxa"/>
            <w:shd w:val="clear" w:color="auto" w:fill="auto"/>
            <w:vAlign w:val="center"/>
          </w:tcPr>
          <w:p w14:paraId="2763EC6A"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55" w:type="dxa"/>
            <w:shd w:val="clear" w:color="auto" w:fill="auto"/>
            <w:vAlign w:val="center"/>
          </w:tcPr>
          <w:p w14:paraId="3F7173ED"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r>
      <w:tr w:rsidR="001A7FDB" w14:paraId="23472A87" w14:textId="77777777" w:rsidTr="00ED49FB">
        <w:tc>
          <w:tcPr>
            <w:tcW w:w="2746" w:type="dxa"/>
            <w:shd w:val="clear" w:color="auto" w:fill="auto"/>
          </w:tcPr>
          <w:p w14:paraId="08F25835" w14:textId="77777777" w:rsidR="001A7FDB" w:rsidRDefault="001A7FDB" w:rsidP="00ED49FB">
            <w:pPr>
              <w:rPr>
                <w:color w:val="000000" w:themeColor="text1"/>
              </w:rPr>
            </w:pPr>
            <w:r>
              <w:rPr>
                <w:color w:val="000000" w:themeColor="text1"/>
                <w:sz w:val="22"/>
                <w:szCs w:val="22"/>
              </w:rPr>
              <w:t>1.3. pašvaldību budžets</w:t>
            </w:r>
          </w:p>
        </w:tc>
        <w:tc>
          <w:tcPr>
            <w:tcW w:w="1530" w:type="dxa"/>
            <w:shd w:val="clear" w:color="auto" w:fill="auto"/>
            <w:vAlign w:val="center"/>
          </w:tcPr>
          <w:p w14:paraId="542EA186" w14:textId="77777777" w:rsidR="001A7FDB" w:rsidRDefault="001A7FDB" w:rsidP="00ED49FB">
            <w:pPr>
              <w:jc w:val="center"/>
              <w:rPr>
                <w:color w:val="000000" w:themeColor="text1"/>
              </w:rPr>
            </w:pPr>
            <w:r>
              <w:rPr>
                <w:color w:val="000000" w:themeColor="text1"/>
              </w:rPr>
              <w:t>0</w:t>
            </w:r>
          </w:p>
        </w:tc>
        <w:tc>
          <w:tcPr>
            <w:tcW w:w="1310" w:type="dxa"/>
            <w:shd w:val="clear" w:color="auto" w:fill="auto"/>
            <w:vAlign w:val="center"/>
          </w:tcPr>
          <w:p w14:paraId="1BF77B55" w14:textId="77777777" w:rsidR="001A7FDB" w:rsidRDefault="001A7FDB" w:rsidP="00ED49FB">
            <w:pPr>
              <w:jc w:val="center"/>
              <w:rPr>
                <w:color w:val="000000" w:themeColor="text1"/>
              </w:rPr>
            </w:pPr>
            <w:r>
              <w:rPr>
                <w:color w:val="000000" w:themeColor="text1"/>
              </w:rPr>
              <w:t>0</w:t>
            </w:r>
          </w:p>
        </w:tc>
        <w:tc>
          <w:tcPr>
            <w:tcW w:w="1218" w:type="dxa"/>
            <w:shd w:val="clear" w:color="auto" w:fill="auto"/>
            <w:vAlign w:val="center"/>
          </w:tcPr>
          <w:p w14:paraId="004323B4" w14:textId="77777777" w:rsidR="001A7FDB" w:rsidRDefault="001A7FDB" w:rsidP="00ED49FB">
            <w:pPr>
              <w:jc w:val="center"/>
              <w:rPr>
                <w:color w:val="000000" w:themeColor="text1"/>
              </w:rPr>
            </w:pPr>
            <w:r>
              <w:rPr>
                <w:color w:val="000000" w:themeColor="text1"/>
              </w:rPr>
              <w:t>0</w:t>
            </w:r>
          </w:p>
        </w:tc>
        <w:tc>
          <w:tcPr>
            <w:tcW w:w="1228" w:type="dxa"/>
            <w:shd w:val="clear" w:color="auto" w:fill="auto"/>
            <w:vAlign w:val="center"/>
          </w:tcPr>
          <w:p w14:paraId="2ABD703B" w14:textId="77777777" w:rsidR="001A7FDB" w:rsidRDefault="001A7FDB" w:rsidP="00ED49FB">
            <w:pPr>
              <w:jc w:val="center"/>
              <w:rPr>
                <w:color w:val="000000" w:themeColor="text1"/>
              </w:rPr>
            </w:pPr>
            <w:r>
              <w:rPr>
                <w:color w:val="000000" w:themeColor="text1"/>
              </w:rPr>
              <w:t>0</w:t>
            </w:r>
          </w:p>
        </w:tc>
        <w:tc>
          <w:tcPr>
            <w:tcW w:w="1255" w:type="dxa"/>
            <w:shd w:val="clear" w:color="auto" w:fill="auto"/>
            <w:vAlign w:val="center"/>
          </w:tcPr>
          <w:p w14:paraId="408757FC" w14:textId="77777777" w:rsidR="001A7FDB" w:rsidRDefault="001A7FDB" w:rsidP="00ED49FB">
            <w:pPr>
              <w:jc w:val="center"/>
              <w:rPr>
                <w:color w:val="000000" w:themeColor="text1"/>
              </w:rPr>
            </w:pPr>
            <w:r>
              <w:rPr>
                <w:color w:val="000000" w:themeColor="text1"/>
              </w:rPr>
              <w:t>0</w:t>
            </w:r>
          </w:p>
        </w:tc>
      </w:tr>
      <w:tr w:rsidR="001A7FDB" w14:paraId="0AA6B409" w14:textId="77777777" w:rsidTr="00ED49FB">
        <w:tc>
          <w:tcPr>
            <w:tcW w:w="2746" w:type="dxa"/>
            <w:shd w:val="clear" w:color="auto" w:fill="auto"/>
          </w:tcPr>
          <w:p w14:paraId="7C37378F" w14:textId="77777777" w:rsidR="001A7FDB" w:rsidRDefault="001A7FDB" w:rsidP="00ED49FB">
            <w:pPr>
              <w:rPr>
                <w:b/>
                <w:color w:val="000000" w:themeColor="text1"/>
              </w:rPr>
            </w:pPr>
            <w:r>
              <w:rPr>
                <w:b/>
                <w:color w:val="000000" w:themeColor="text1"/>
                <w:sz w:val="22"/>
                <w:szCs w:val="22"/>
              </w:rPr>
              <w:t>2. Budžeta izdevumi:</w:t>
            </w:r>
          </w:p>
        </w:tc>
        <w:tc>
          <w:tcPr>
            <w:tcW w:w="1530" w:type="dxa"/>
            <w:shd w:val="clear" w:color="auto" w:fill="auto"/>
          </w:tcPr>
          <w:p w14:paraId="6D5B63D4" w14:textId="77777777" w:rsidR="001A7FDB" w:rsidRDefault="001A7FDB" w:rsidP="00ED49FB">
            <w:pPr>
              <w:jc w:val="center"/>
              <w:rPr>
                <w:b/>
                <w:color w:val="000000" w:themeColor="text1"/>
              </w:rPr>
            </w:pPr>
            <w:r>
              <w:rPr>
                <w:b/>
                <w:color w:val="000000" w:themeColor="text1"/>
                <w:sz w:val="22"/>
                <w:szCs w:val="22"/>
              </w:rPr>
              <w:t>94 525</w:t>
            </w:r>
          </w:p>
        </w:tc>
        <w:tc>
          <w:tcPr>
            <w:tcW w:w="1310" w:type="dxa"/>
            <w:shd w:val="clear" w:color="auto" w:fill="auto"/>
          </w:tcPr>
          <w:p w14:paraId="6611B805" w14:textId="77777777" w:rsidR="001A7FDB" w:rsidRDefault="001A7FDB" w:rsidP="00ED49FB">
            <w:pPr>
              <w:jc w:val="center"/>
              <w:rPr>
                <w:b/>
                <w:color w:val="000000" w:themeColor="text1"/>
              </w:rPr>
            </w:pPr>
            <w:r>
              <w:rPr>
                <w:color w:val="000000" w:themeColor="text1"/>
              </w:rPr>
              <w:t>0</w:t>
            </w:r>
          </w:p>
        </w:tc>
        <w:tc>
          <w:tcPr>
            <w:tcW w:w="1218" w:type="dxa"/>
            <w:shd w:val="clear" w:color="auto" w:fill="auto"/>
          </w:tcPr>
          <w:p w14:paraId="50CD8955" w14:textId="77777777" w:rsidR="001A7FDB" w:rsidRDefault="001A7FDB" w:rsidP="00ED49FB">
            <w:pPr>
              <w:jc w:val="center"/>
              <w:rPr>
                <w:b/>
                <w:color w:val="000000" w:themeColor="text1"/>
              </w:rPr>
            </w:pPr>
            <w:r>
              <w:rPr>
                <w:b/>
                <w:color w:val="000000" w:themeColor="text1"/>
              </w:rPr>
              <w:t>48 614</w:t>
            </w:r>
          </w:p>
        </w:tc>
        <w:tc>
          <w:tcPr>
            <w:tcW w:w="1228" w:type="dxa"/>
            <w:shd w:val="clear" w:color="auto" w:fill="auto"/>
          </w:tcPr>
          <w:p w14:paraId="781A62D5" w14:textId="77777777" w:rsidR="001A7FDB" w:rsidRDefault="001A7FDB" w:rsidP="00ED49FB">
            <w:pPr>
              <w:jc w:val="center"/>
              <w:rPr>
                <w:b/>
                <w:color w:val="000000" w:themeColor="text1"/>
              </w:rPr>
            </w:pPr>
            <w:r>
              <w:rPr>
                <w:b/>
                <w:color w:val="000000" w:themeColor="text1"/>
              </w:rPr>
              <w:t>48 614</w:t>
            </w:r>
          </w:p>
        </w:tc>
        <w:tc>
          <w:tcPr>
            <w:tcW w:w="1255" w:type="dxa"/>
            <w:shd w:val="clear" w:color="auto" w:fill="auto"/>
          </w:tcPr>
          <w:p w14:paraId="274E873B" w14:textId="77777777" w:rsidR="001A7FDB" w:rsidRDefault="001A7FDB" w:rsidP="00ED49FB">
            <w:pPr>
              <w:jc w:val="center"/>
              <w:rPr>
                <w:b/>
                <w:color w:val="000000" w:themeColor="text1"/>
              </w:rPr>
            </w:pPr>
            <w:r w:rsidRPr="00995368">
              <w:rPr>
                <w:b/>
                <w:color w:val="000000" w:themeColor="text1"/>
              </w:rPr>
              <w:t>48 614</w:t>
            </w:r>
          </w:p>
        </w:tc>
      </w:tr>
      <w:tr w:rsidR="001A7FDB" w14:paraId="5A61F68F" w14:textId="77777777" w:rsidTr="00ED49FB">
        <w:tc>
          <w:tcPr>
            <w:tcW w:w="2746" w:type="dxa"/>
            <w:shd w:val="clear" w:color="auto" w:fill="auto"/>
          </w:tcPr>
          <w:p w14:paraId="38556954" w14:textId="77777777" w:rsidR="001A7FDB" w:rsidRDefault="001A7FDB" w:rsidP="00ED49FB">
            <w:pPr>
              <w:rPr>
                <w:color w:val="000000" w:themeColor="text1"/>
                <w:sz w:val="22"/>
                <w:szCs w:val="22"/>
              </w:rPr>
            </w:pPr>
            <w:r>
              <w:rPr>
                <w:color w:val="000000" w:themeColor="text1"/>
                <w:sz w:val="22"/>
                <w:szCs w:val="22"/>
              </w:rPr>
              <w:t>2.1. pamatbudžets</w:t>
            </w:r>
          </w:p>
          <w:p w14:paraId="3FB68DDD" w14:textId="77777777" w:rsidR="001A7FDB" w:rsidRDefault="001A7FDB" w:rsidP="00ED49FB">
            <w:pPr>
              <w:rPr>
                <w:color w:val="000000" w:themeColor="text1"/>
                <w:sz w:val="22"/>
                <w:szCs w:val="22"/>
              </w:rPr>
            </w:pPr>
            <w:r>
              <w:rPr>
                <w:color w:val="000000" w:themeColor="text1"/>
                <w:sz w:val="22"/>
                <w:szCs w:val="22"/>
              </w:rPr>
              <w:t>budžeta apakšprogramma 07.01.00  „Nodarbinātības valsts aģentūras darbības nodrošināšana”</w:t>
            </w:r>
          </w:p>
          <w:p w14:paraId="596D22A9" w14:textId="77777777" w:rsidR="001A7FDB" w:rsidRDefault="001A7FDB" w:rsidP="00ED49FB">
            <w:pPr>
              <w:rPr>
                <w:color w:val="000000" w:themeColor="text1"/>
                <w:sz w:val="22"/>
                <w:szCs w:val="22"/>
              </w:rPr>
            </w:pPr>
          </w:p>
        </w:tc>
        <w:tc>
          <w:tcPr>
            <w:tcW w:w="1530" w:type="dxa"/>
            <w:shd w:val="clear" w:color="auto" w:fill="auto"/>
            <w:vAlign w:val="center"/>
          </w:tcPr>
          <w:p w14:paraId="4AD7A342" w14:textId="77777777" w:rsidR="001A7FDB" w:rsidRDefault="001A7FDB" w:rsidP="00ED49FB">
            <w:pPr>
              <w:jc w:val="center"/>
              <w:rPr>
                <w:color w:val="000000" w:themeColor="text1"/>
              </w:rPr>
            </w:pPr>
            <w:r>
              <w:rPr>
                <w:color w:val="000000" w:themeColor="text1"/>
                <w:sz w:val="22"/>
                <w:szCs w:val="22"/>
              </w:rPr>
              <w:t>94 525</w:t>
            </w:r>
          </w:p>
        </w:tc>
        <w:tc>
          <w:tcPr>
            <w:tcW w:w="1310" w:type="dxa"/>
            <w:shd w:val="clear" w:color="auto" w:fill="auto"/>
            <w:vAlign w:val="center"/>
          </w:tcPr>
          <w:p w14:paraId="4D9EEA1A" w14:textId="77777777" w:rsidR="001A7FDB" w:rsidRDefault="001A7FDB" w:rsidP="00ED49FB">
            <w:pPr>
              <w:jc w:val="center"/>
              <w:rPr>
                <w:color w:val="000000" w:themeColor="text1"/>
              </w:rPr>
            </w:pPr>
            <w:r>
              <w:rPr>
                <w:color w:val="000000" w:themeColor="text1"/>
              </w:rPr>
              <w:t>0</w:t>
            </w:r>
          </w:p>
        </w:tc>
        <w:tc>
          <w:tcPr>
            <w:tcW w:w="1218" w:type="dxa"/>
            <w:shd w:val="clear" w:color="auto" w:fill="auto"/>
            <w:vAlign w:val="center"/>
          </w:tcPr>
          <w:p w14:paraId="6487BA17" w14:textId="77777777" w:rsidR="001A7FDB" w:rsidRDefault="001A7FDB" w:rsidP="00ED49FB">
            <w:pPr>
              <w:jc w:val="center"/>
              <w:rPr>
                <w:color w:val="000000" w:themeColor="text1"/>
              </w:rPr>
            </w:pPr>
            <w:r>
              <w:rPr>
                <w:color w:val="000000" w:themeColor="text1"/>
              </w:rPr>
              <w:t>48 614</w:t>
            </w:r>
          </w:p>
        </w:tc>
        <w:tc>
          <w:tcPr>
            <w:tcW w:w="1228" w:type="dxa"/>
            <w:shd w:val="clear" w:color="auto" w:fill="auto"/>
            <w:vAlign w:val="center"/>
          </w:tcPr>
          <w:p w14:paraId="45FAEB9B" w14:textId="77777777" w:rsidR="001A7FDB" w:rsidRDefault="001A7FDB" w:rsidP="00ED49FB">
            <w:pPr>
              <w:jc w:val="center"/>
              <w:rPr>
                <w:color w:val="000000" w:themeColor="text1"/>
              </w:rPr>
            </w:pPr>
            <w:r w:rsidRPr="00995368">
              <w:rPr>
                <w:color w:val="000000" w:themeColor="text1"/>
              </w:rPr>
              <w:t>48 614</w:t>
            </w:r>
          </w:p>
        </w:tc>
        <w:tc>
          <w:tcPr>
            <w:tcW w:w="1255" w:type="dxa"/>
            <w:shd w:val="clear" w:color="auto" w:fill="auto"/>
            <w:vAlign w:val="center"/>
          </w:tcPr>
          <w:p w14:paraId="462D7EB0" w14:textId="77777777" w:rsidR="001A7FDB" w:rsidRDefault="001A7FDB" w:rsidP="00ED49FB">
            <w:pPr>
              <w:jc w:val="center"/>
              <w:rPr>
                <w:color w:val="000000" w:themeColor="text1"/>
              </w:rPr>
            </w:pPr>
            <w:r w:rsidRPr="00995368">
              <w:rPr>
                <w:color w:val="000000" w:themeColor="text1"/>
              </w:rPr>
              <w:t>48 614</w:t>
            </w:r>
          </w:p>
        </w:tc>
      </w:tr>
      <w:tr w:rsidR="001A7FDB" w14:paraId="41222AED" w14:textId="77777777" w:rsidTr="00ED49FB">
        <w:tc>
          <w:tcPr>
            <w:tcW w:w="2746" w:type="dxa"/>
            <w:shd w:val="clear" w:color="auto" w:fill="auto"/>
          </w:tcPr>
          <w:p w14:paraId="7B3CB6DE" w14:textId="77777777" w:rsidR="001A7FDB" w:rsidRDefault="001A7FDB" w:rsidP="00ED49FB">
            <w:pPr>
              <w:rPr>
                <w:color w:val="000000" w:themeColor="text1"/>
                <w:sz w:val="22"/>
                <w:szCs w:val="22"/>
              </w:rPr>
            </w:pPr>
            <w:r>
              <w:rPr>
                <w:color w:val="000000" w:themeColor="text1"/>
                <w:sz w:val="22"/>
                <w:szCs w:val="22"/>
              </w:rPr>
              <w:t>2.2. valsts speciālais budžets</w:t>
            </w:r>
          </w:p>
        </w:tc>
        <w:tc>
          <w:tcPr>
            <w:tcW w:w="1530" w:type="dxa"/>
            <w:shd w:val="clear" w:color="auto" w:fill="auto"/>
            <w:vAlign w:val="center"/>
          </w:tcPr>
          <w:p w14:paraId="63406A91"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310" w:type="dxa"/>
            <w:shd w:val="clear" w:color="auto" w:fill="auto"/>
            <w:vAlign w:val="center"/>
          </w:tcPr>
          <w:p w14:paraId="394529B2"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18" w:type="dxa"/>
            <w:shd w:val="clear" w:color="auto" w:fill="auto"/>
            <w:vAlign w:val="center"/>
          </w:tcPr>
          <w:p w14:paraId="2D5D7685"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28" w:type="dxa"/>
            <w:shd w:val="clear" w:color="auto" w:fill="auto"/>
            <w:vAlign w:val="center"/>
          </w:tcPr>
          <w:p w14:paraId="75989285"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55" w:type="dxa"/>
            <w:shd w:val="clear" w:color="auto" w:fill="auto"/>
            <w:vAlign w:val="center"/>
          </w:tcPr>
          <w:p w14:paraId="793A0015"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r>
      <w:tr w:rsidR="001A7FDB" w14:paraId="2E2B91AD" w14:textId="77777777" w:rsidTr="00ED49FB">
        <w:tc>
          <w:tcPr>
            <w:tcW w:w="2746" w:type="dxa"/>
            <w:shd w:val="clear" w:color="auto" w:fill="auto"/>
          </w:tcPr>
          <w:p w14:paraId="56D5A555" w14:textId="77777777" w:rsidR="001A7FDB" w:rsidRDefault="001A7FDB" w:rsidP="00ED49FB">
            <w:pPr>
              <w:rPr>
                <w:color w:val="000000" w:themeColor="text1"/>
                <w:sz w:val="22"/>
                <w:szCs w:val="22"/>
              </w:rPr>
            </w:pPr>
            <w:r>
              <w:rPr>
                <w:color w:val="000000" w:themeColor="text1"/>
                <w:sz w:val="22"/>
                <w:szCs w:val="22"/>
              </w:rPr>
              <w:t xml:space="preserve">2.3. pašvaldību budžets </w:t>
            </w:r>
          </w:p>
        </w:tc>
        <w:tc>
          <w:tcPr>
            <w:tcW w:w="1530" w:type="dxa"/>
            <w:shd w:val="clear" w:color="auto" w:fill="auto"/>
            <w:vAlign w:val="center"/>
          </w:tcPr>
          <w:p w14:paraId="5D34828C" w14:textId="77777777" w:rsidR="001A7FDB" w:rsidRDefault="001A7FDB" w:rsidP="00ED49FB">
            <w:pPr>
              <w:jc w:val="center"/>
              <w:rPr>
                <w:color w:val="000000" w:themeColor="text1"/>
              </w:rPr>
            </w:pPr>
            <w:r>
              <w:rPr>
                <w:color w:val="000000" w:themeColor="text1"/>
              </w:rPr>
              <w:t>0</w:t>
            </w:r>
          </w:p>
        </w:tc>
        <w:tc>
          <w:tcPr>
            <w:tcW w:w="1310" w:type="dxa"/>
            <w:shd w:val="clear" w:color="auto" w:fill="auto"/>
            <w:vAlign w:val="center"/>
          </w:tcPr>
          <w:p w14:paraId="42811870" w14:textId="77777777" w:rsidR="001A7FDB" w:rsidRDefault="001A7FDB" w:rsidP="00ED49FB">
            <w:pPr>
              <w:jc w:val="center"/>
              <w:rPr>
                <w:color w:val="000000" w:themeColor="text1"/>
              </w:rPr>
            </w:pPr>
            <w:r>
              <w:rPr>
                <w:color w:val="000000" w:themeColor="text1"/>
              </w:rPr>
              <w:t>0</w:t>
            </w:r>
          </w:p>
        </w:tc>
        <w:tc>
          <w:tcPr>
            <w:tcW w:w="1218" w:type="dxa"/>
            <w:shd w:val="clear" w:color="auto" w:fill="auto"/>
            <w:vAlign w:val="center"/>
          </w:tcPr>
          <w:p w14:paraId="6D9369E2" w14:textId="77777777" w:rsidR="001A7FDB" w:rsidRDefault="001A7FDB" w:rsidP="00ED49FB">
            <w:pPr>
              <w:jc w:val="center"/>
              <w:rPr>
                <w:color w:val="000000" w:themeColor="text1"/>
              </w:rPr>
            </w:pPr>
            <w:r>
              <w:rPr>
                <w:color w:val="000000" w:themeColor="text1"/>
              </w:rPr>
              <w:t>0</w:t>
            </w:r>
          </w:p>
        </w:tc>
        <w:tc>
          <w:tcPr>
            <w:tcW w:w="1228" w:type="dxa"/>
            <w:shd w:val="clear" w:color="auto" w:fill="auto"/>
            <w:vAlign w:val="center"/>
          </w:tcPr>
          <w:p w14:paraId="4B520434" w14:textId="77777777" w:rsidR="001A7FDB" w:rsidRDefault="001A7FDB" w:rsidP="00ED49FB">
            <w:pPr>
              <w:jc w:val="center"/>
              <w:rPr>
                <w:color w:val="000000" w:themeColor="text1"/>
              </w:rPr>
            </w:pPr>
            <w:r>
              <w:rPr>
                <w:color w:val="000000" w:themeColor="text1"/>
              </w:rPr>
              <w:t>0</w:t>
            </w:r>
          </w:p>
        </w:tc>
        <w:tc>
          <w:tcPr>
            <w:tcW w:w="1255" w:type="dxa"/>
            <w:shd w:val="clear" w:color="auto" w:fill="auto"/>
            <w:vAlign w:val="center"/>
          </w:tcPr>
          <w:p w14:paraId="24781788" w14:textId="77777777" w:rsidR="001A7FDB" w:rsidRDefault="001A7FDB" w:rsidP="00ED49FB">
            <w:pPr>
              <w:jc w:val="center"/>
              <w:rPr>
                <w:color w:val="000000" w:themeColor="text1"/>
              </w:rPr>
            </w:pPr>
            <w:r>
              <w:rPr>
                <w:color w:val="000000" w:themeColor="text1"/>
              </w:rPr>
              <w:t>0</w:t>
            </w:r>
          </w:p>
        </w:tc>
      </w:tr>
      <w:tr w:rsidR="001A7FDB" w14:paraId="6AA4BD43" w14:textId="77777777" w:rsidTr="00ED49FB">
        <w:tc>
          <w:tcPr>
            <w:tcW w:w="2746" w:type="dxa"/>
            <w:shd w:val="clear" w:color="auto" w:fill="auto"/>
          </w:tcPr>
          <w:p w14:paraId="58806872" w14:textId="77777777" w:rsidR="001A7FDB" w:rsidRDefault="001A7FDB" w:rsidP="00ED49FB">
            <w:pPr>
              <w:rPr>
                <w:b/>
                <w:color w:val="000000" w:themeColor="text1"/>
              </w:rPr>
            </w:pPr>
            <w:r>
              <w:rPr>
                <w:b/>
                <w:color w:val="000000" w:themeColor="text1"/>
                <w:sz w:val="22"/>
                <w:szCs w:val="22"/>
              </w:rPr>
              <w:t>3. Finansiālā ietekme:</w:t>
            </w:r>
          </w:p>
        </w:tc>
        <w:tc>
          <w:tcPr>
            <w:tcW w:w="1530" w:type="dxa"/>
            <w:shd w:val="clear" w:color="auto" w:fill="auto"/>
          </w:tcPr>
          <w:p w14:paraId="5133CC02" w14:textId="77777777" w:rsidR="001A7FDB" w:rsidRDefault="001A7FDB" w:rsidP="00ED49FB">
            <w:pPr>
              <w:jc w:val="center"/>
              <w:rPr>
                <w:b/>
                <w:color w:val="000000" w:themeColor="text1"/>
              </w:rPr>
            </w:pPr>
            <w:r>
              <w:rPr>
                <w:b/>
                <w:color w:val="000000" w:themeColor="text1"/>
              </w:rPr>
              <w:t>0</w:t>
            </w:r>
          </w:p>
        </w:tc>
        <w:tc>
          <w:tcPr>
            <w:tcW w:w="1310" w:type="dxa"/>
            <w:shd w:val="clear" w:color="auto" w:fill="auto"/>
          </w:tcPr>
          <w:p w14:paraId="4B264676" w14:textId="77777777" w:rsidR="001A7FDB" w:rsidRDefault="001A7FDB" w:rsidP="00ED49FB">
            <w:pPr>
              <w:jc w:val="center"/>
              <w:rPr>
                <w:b/>
                <w:color w:val="000000" w:themeColor="text1"/>
              </w:rPr>
            </w:pPr>
            <w:r>
              <w:rPr>
                <w:b/>
                <w:color w:val="000000" w:themeColor="text1"/>
              </w:rPr>
              <w:t>0</w:t>
            </w:r>
          </w:p>
        </w:tc>
        <w:tc>
          <w:tcPr>
            <w:tcW w:w="1218" w:type="dxa"/>
            <w:shd w:val="clear" w:color="auto" w:fill="auto"/>
          </w:tcPr>
          <w:p w14:paraId="1669FFA0" w14:textId="77777777" w:rsidR="001A7FDB" w:rsidRDefault="001A7FDB" w:rsidP="00ED49FB">
            <w:pPr>
              <w:jc w:val="center"/>
              <w:rPr>
                <w:b/>
                <w:color w:val="000000" w:themeColor="text1"/>
              </w:rPr>
            </w:pPr>
            <w:r>
              <w:rPr>
                <w:b/>
                <w:color w:val="000000" w:themeColor="text1"/>
              </w:rPr>
              <w:t>-48 614</w:t>
            </w:r>
          </w:p>
        </w:tc>
        <w:tc>
          <w:tcPr>
            <w:tcW w:w="1228" w:type="dxa"/>
            <w:shd w:val="clear" w:color="auto" w:fill="auto"/>
          </w:tcPr>
          <w:p w14:paraId="7B806008" w14:textId="77777777" w:rsidR="001A7FDB" w:rsidRDefault="001A7FDB" w:rsidP="00ED49FB">
            <w:pPr>
              <w:jc w:val="center"/>
              <w:rPr>
                <w:b/>
                <w:color w:val="000000" w:themeColor="text1"/>
              </w:rPr>
            </w:pPr>
            <w:r>
              <w:rPr>
                <w:b/>
                <w:color w:val="000000" w:themeColor="text1"/>
              </w:rPr>
              <w:t>-</w:t>
            </w:r>
            <w:r w:rsidRPr="00995368">
              <w:rPr>
                <w:b/>
                <w:color w:val="000000" w:themeColor="text1"/>
              </w:rPr>
              <w:t>48 614</w:t>
            </w:r>
          </w:p>
        </w:tc>
        <w:tc>
          <w:tcPr>
            <w:tcW w:w="1255" w:type="dxa"/>
            <w:shd w:val="clear" w:color="auto" w:fill="auto"/>
          </w:tcPr>
          <w:p w14:paraId="06F11AFB" w14:textId="77777777" w:rsidR="001A7FDB" w:rsidRDefault="001A7FDB" w:rsidP="00ED49FB">
            <w:pPr>
              <w:jc w:val="center"/>
              <w:rPr>
                <w:b/>
                <w:color w:val="000000" w:themeColor="text1"/>
              </w:rPr>
            </w:pPr>
            <w:r>
              <w:rPr>
                <w:b/>
                <w:color w:val="000000" w:themeColor="text1"/>
              </w:rPr>
              <w:t>-</w:t>
            </w:r>
            <w:r w:rsidRPr="00995368">
              <w:rPr>
                <w:b/>
                <w:color w:val="000000" w:themeColor="text1"/>
              </w:rPr>
              <w:t>48 614</w:t>
            </w:r>
          </w:p>
        </w:tc>
      </w:tr>
      <w:tr w:rsidR="001A7FDB" w14:paraId="3A9DA9E2" w14:textId="77777777" w:rsidTr="00ED49FB">
        <w:tc>
          <w:tcPr>
            <w:tcW w:w="2746" w:type="dxa"/>
            <w:shd w:val="clear" w:color="auto" w:fill="auto"/>
          </w:tcPr>
          <w:p w14:paraId="4CFDA861" w14:textId="77777777" w:rsidR="001A7FDB" w:rsidRDefault="001A7FDB" w:rsidP="00ED49FB">
            <w:pPr>
              <w:jc w:val="both"/>
              <w:rPr>
                <w:color w:val="000000" w:themeColor="text1"/>
                <w:sz w:val="22"/>
                <w:szCs w:val="22"/>
              </w:rPr>
            </w:pPr>
            <w:r>
              <w:rPr>
                <w:color w:val="000000" w:themeColor="text1"/>
                <w:sz w:val="22"/>
                <w:szCs w:val="22"/>
              </w:rPr>
              <w:t>3.1. valsts pamatbudžets</w:t>
            </w:r>
          </w:p>
        </w:tc>
        <w:tc>
          <w:tcPr>
            <w:tcW w:w="1530" w:type="dxa"/>
            <w:shd w:val="clear" w:color="auto" w:fill="auto"/>
            <w:vAlign w:val="center"/>
          </w:tcPr>
          <w:p w14:paraId="3A316070"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310" w:type="dxa"/>
            <w:shd w:val="clear" w:color="auto" w:fill="auto"/>
            <w:vAlign w:val="center"/>
          </w:tcPr>
          <w:p w14:paraId="134D824E"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18" w:type="dxa"/>
            <w:shd w:val="clear" w:color="auto" w:fill="auto"/>
            <w:vAlign w:val="center"/>
          </w:tcPr>
          <w:p w14:paraId="1F8CA71B"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-48 614</w:t>
            </w:r>
          </w:p>
        </w:tc>
        <w:tc>
          <w:tcPr>
            <w:tcW w:w="1228" w:type="dxa"/>
            <w:shd w:val="clear" w:color="auto" w:fill="auto"/>
            <w:vAlign w:val="center"/>
          </w:tcPr>
          <w:p w14:paraId="71F37632"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w:t>
            </w:r>
            <w:r w:rsidRPr="00995368">
              <w:rPr>
                <w:color w:val="000000" w:themeColor="text1"/>
                <w:sz w:val="22"/>
                <w:szCs w:val="22"/>
              </w:rPr>
              <w:t>48 614</w:t>
            </w:r>
          </w:p>
        </w:tc>
        <w:tc>
          <w:tcPr>
            <w:tcW w:w="1255" w:type="dxa"/>
            <w:shd w:val="clear" w:color="auto" w:fill="auto"/>
            <w:vAlign w:val="center"/>
          </w:tcPr>
          <w:p w14:paraId="240A4FA1"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w:t>
            </w:r>
            <w:r w:rsidRPr="00995368">
              <w:rPr>
                <w:color w:val="000000" w:themeColor="text1"/>
                <w:sz w:val="22"/>
                <w:szCs w:val="22"/>
              </w:rPr>
              <w:t>48 614</w:t>
            </w:r>
          </w:p>
        </w:tc>
      </w:tr>
      <w:tr w:rsidR="001A7FDB" w14:paraId="728B3ED5" w14:textId="77777777" w:rsidTr="00ED49FB">
        <w:tc>
          <w:tcPr>
            <w:tcW w:w="2746" w:type="dxa"/>
            <w:shd w:val="clear" w:color="auto" w:fill="auto"/>
          </w:tcPr>
          <w:p w14:paraId="4D8B0723" w14:textId="77777777" w:rsidR="001A7FDB" w:rsidRDefault="001A7FDB" w:rsidP="00ED49FB">
            <w:pPr>
              <w:jc w:val="both"/>
              <w:rPr>
                <w:color w:val="000000" w:themeColor="text1"/>
                <w:sz w:val="22"/>
                <w:szCs w:val="22"/>
              </w:rPr>
            </w:pPr>
            <w:r>
              <w:rPr>
                <w:color w:val="000000" w:themeColor="text1"/>
                <w:sz w:val="22"/>
                <w:szCs w:val="22"/>
              </w:rPr>
              <w:t>3.2. speciālais budžets</w:t>
            </w:r>
          </w:p>
        </w:tc>
        <w:tc>
          <w:tcPr>
            <w:tcW w:w="1530" w:type="dxa"/>
            <w:shd w:val="clear" w:color="auto" w:fill="auto"/>
            <w:vAlign w:val="center"/>
          </w:tcPr>
          <w:p w14:paraId="699DA0DB" w14:textId="77777777" w:rsidR="001A7FDB" w:rsidRDefault="001A7FDB" w:rsidP="00ED49FB">
            <w:pPr>
              <w:pStyle w:val="naisf"/>
              <w:spacing w:before="0" w:after="0"/>
              <w:ind w:firstLine="0"/>
              <w:jc w:val="center"/>
              <w:rPr>
                <w:color w:val="000000" w:themeColor="text1"/>
              </w:rPr>
            </w:pPr>
            <w:r>
              <w:rPr>
                <w:color w:val="000000" w:themeColor="text1"/>
              </w:rPr>
              <w:t>0</w:t>
            </w:r>
          </w:p>
        </w:tc>
        <w:tc>
          <w:tcPr>
            <w:tcW w:w="1310" w:type="dxa"/>
            <w:shd w:val="clear" w:color="auto" w:fill="auto"/>
            <w:vAlign w:val="center"/>
          </w:tcPr>
          <w:p w14:paraId="5F30D4E9"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18" w:type="dxa"/>
            <w:shd w:val="clear" w:color="auto" w:fill="auto"/>
            <w:vAlign w:val="center"/>
          </w:tcPr>
          <w:p w14:paraId="6F64E94D"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28" w:type="dxa"/>
            <w:shd w:val="clear" w:color="auto" w:fill="auto"/>
            <w:vAlign w:val="center"/>
          </w:tcPr>
          <w:p w14:paraId="0D571614"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55" w:type="dxa"/>
            <w:shd w:val="clear" w:color="auto" w:fill="auto"/>
            <w:vAlign w:val="center"/>
          </w:tcPr>
          <w:p w14:paraId="60F6AE58"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r>
      <w:tr w:rsidR="001A7FDB" w14:paraId="2D6E2F56" w14:textId="77777777" w:rsidTr="00ED49FB">
        <w:tc>
          <w:tcPr>
            <w:tcW w:w="2746" w:type="dxa"/>
            <w:shd w:val="clear" w:color="auto" w:fill="auto"/>
          </w:tcPr>
          <w:p w14:paraId="62F65B8D" w14:textId="77777777" w:rsidR="001A7FDB" w:rsidRDefault="001A7FDB" w:rsidP="00ED49FB">
            <w:pPr>
              <w:jc w:val="both"/>
              <w:rPr>
                <w:color w:val="000000" w:themeColor="text1"/>
                <w:sz w:val="22"/>
                <w:szCs w:val="22"/>
              </w:rPr>
            </w:pPr>
            <w:r>
              <w:rPr>
                <w:color w:val="000000" w:themeColor="text1"/>
                <w:sz w:val="22"/>
                <w:szCs w:val="22"/>
              </w:rPr>
              <w:t xml:space="preserve">3.3. pašvaldību budžets </w:t>
            </w:r>
          </w:p>
        </w:tc>
        <w:tc>
          <w:tcPr>
            <w:tcW w:w="1530" w:type="dxa"/>
            <w:shd w:val="clear" w:color="auto" w:fill="auto"/>
            <w:vAlign w:val="center"/>
          </w:tcPr>
          <w:p w14:paraId="202318E6"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310" w:type="dxa"/>
            <w:shd w:val="clear" w:color="auto" w:fill="auto"/>
            <w:vAlign w:val="center"/>
          </w:tcPr>
          <w:p w14:paraId="7D7EFFE0"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18" w:type="dxa"/>
            <w:shd w:val="clear" w:color="auto" w:fill="auto"/>
            <w:vAlign w:val="center"/>
          </w:tcPr>
          <w:p w14:paraId="0C2B29CB"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28" w:type="dxa"/>
            <w:shd w:val="clear" w:color="auto" w:fill="auto"/>
            <w:vAlign w:val="center"/>
          </w:tcPr>
          <w:p w14:paraId="6EEEF622"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c>
          <w:tcPr>
            <w:tcW w:w="1255" w:type="dxa"/>
            <w:shd w:val="clear" w:color="auto" w:fill="auto"/>
            <w:vAlign w:val="center"/>
          </w:tcPr>
          <w:p w14:paraId="606568B1" w14:textId="77777777" w:rsidR="001A7FDB" w:rsidRDefault="001A7FDB" w:rsidP="00ED49FB">
            <w:pPr>
              <w:pStyle w:val="naisf"/>
              <w:spacing w:before="0" w:after="0"/>
              <w:ind w:firstLine="0"/>
              <w:jc w:val="center"/>
              <w:rPr>
                <w:color w:val="000000" w:themeColor="text1"/>
                <w:sz w:val="22"/>
                <w:szCs w:val="22"/>
              </w:rPr>
            </w:pPr>
            <w:r>
              <w:rPr>
                <w:color w:val="000000" w:themeColor="text1"/>
                <w:sz w:val="22"/>
                <w:szCs w:val="22"/>
              </w:rPr>
              <w:t>0</w:t>
            </w:r>
          </w:p>
        </w:tc>
      </w:tr>
      <w:tr w:rsidR="001A7FDB" w14:paraId="14E12438" w14:textId="77777777" w:rsidTr="00ED49FB">
        <w:tc>
          <w:tcPr>
            <w:tcW w:w="2746" w:type="dxa"/>
            <w:shd w:val="clear" w:color="auto" w:fill="auto"/>
          </w:tcPr>
          <w:p w14:paraId="771AB255" w14:textId="77777777" w:rsidR="001A7FDB" w:rsidRDefault="001A7FDB" w:rsidP="00ED49FB">
            <w:pPr>
              <w:rPr>
                <w:color w:val="000000" w:themeColor="text1"/>
              </w:rPr>
            </w:pPr>
            <w:r>
              <w:rPr>
                <w:color w:val="000000" w:themeColor="text1"/>
                <w:sz w:val="22"/>
                <w:szCs w:val="22"/>
              </w:rPr>
              <w:t>4. Finanšu līdzekļi papildu izdevumu finansēšanai (kompensējošu izdevumu samazinājumu norāda ar "+" zīmi)</w:t>
            </w:r>
          </w:p>
        </w:tc>
        <w:tc>
          <w:tcPr>
            <w:tcW w:w="1530" w:type="dxa"/>
            <w:shd w:val="clear" w:color="auto" w:fill="auto"/>
            <w:vAlign w:val="center"/>
          </w:tcPr>
          <w:p w14:paraId="56385AA4" w14:textId="0DE86BB0" w:rsidR="001A7FDB" w:rsidRDefault="00344952" w:rsidP="00ED49FB">
            <w:pPr>
              <w:jc w:val="center"/>
              <w:rPr>
                <w:color w:val="000000" w:themeColor="text1"/>
                <w:sz w:val="40"/>
                <w:szCs w:val="40"/>
              </w:rPr>
            </w:pPr>
            <w:r>
              <w:rPr>
                <w:color w:val="000000" w:themeColor="text1"/>
                <w:sz w:val="40"/>
                <w:szCs w:val="40"/>
              </w:rPr>
              <w:t>X</w:t>
            </w:r>
          </w:p>
        </w:tc>
        <w:tc>
          <w:tcPr>
            <w:tcW w:w="1310" w:type="dxa"/>
            <w:shd w:val="clear" w:color="auto" w:fill="auto"/>
            <w:vAlign w:val="center"/>
          </w:tcPr>
          <w:p w14:paraId="4AFA37D8" w14:textId="77777777" w:rsidR="001A7FDB" w:rsidRDefault="001A7FDB" w:rsidP="00ED49FB">
            <w:pPr>
              <w:jc w:val="center"/>
              <w:rPr>
                <w:color w:val="000000" w:themeColor="text1"/>
              </w:rPr>
            </w:pPr>
            <w:r>
              <w:rPr>
                <w:color w:val="000000" w:themeColor="text1"/>
              </w:rPr>
              <w:t>0</w:t>
            </w:r>
          </w:p>
        </w:tc>
        <w:tc>
          <w:tcPr>
            <w:tcW w:w="1218" w:type="dxa"/>
            <w:shd w:val="clear" w:color="auto" w:fill="auto"/>
            <w:vAlign w:val="center"/>
          </w:tcPr>
          <w:p w14:paraId="7C3D3361" w14:textId="77777777" w:rsidR="001A7FDB" w:rsidRDefault="001A7FDB" w:rsidP="00ED49FB">
            <w:pPr>
              <w:jc w:val="center"/>
              <w:rPr>
                <w:color w:val="000000" w:themeColor="text1"/>
              </w:rPr>
            </w:pPr>
            <w:r>
              <w:rPr>
                <w:color w:val="000000" w:themeColor="text1"/>
              </w:rPr>
              <w:t>0</w:t>
            </w:r>
          </w:p>
        </w:tc>
        <w:tc>
          <w:tcPr>
            <w:tcW w:w="1228" w:type="dxa"/>
            <w:shd w:val="clear" w:color="auto" w:fill="auto"/>
            <w:vAlign w:val="center"/>
          </w:tcPr>
          <w:p w14:paraId="52E90F3E" w14:textId="77777777" w:rsidR="001A7FDB" w:rsidRDefault="001A7FDB" w:rsidP="00ED49FB">
            <w:pPr>
              <w:jc w:val="center"/>
              <w:rPr>
                <w:color w:val="000000" w:themeColor="text1"/>
              </w:rPr>
            </w:pPr>
            <w:r>
              <w:rPr>
                <w:color w:val="000000" w:themeColor="text1"/>
              </w:rPr>
              <w:t>0</w:t>
            </w:r>
          </w:p>
        </w:tc>
        <w:tc>
          <w:tcPr>
            <w:tcW w:w="1255" w:type="dxa"/>
            <w:shd w:val="clear" w:color="auto" w:fill="auto"/>
            <w:vAlign w:val="center"/>
          </w:tcPr>
          <w:p w14:paraId="51FA92DE" w14:textId="77777777" w:rsidR="001A7FDB" w:rsidRDefault="001A7FDB" w:rsidP="00ED49FB">
            <w:pPr>
              <w:jc w:val="center"/>
              <w:rPr>
                <w:color w:val="000000" w:themeColor="text1"/>
              </w:rPr>
            </w:pPr>
            <w:r>
              <w:rPr>
                <w:color w:val="000000" w:themeColor="text1"/>
              </w:rPr>
              <w:t>0</w:t>
            </w:r>
          </w:p>
        </w:tc>
      </w:tr>
      <w:tr w:rsidR="001A7FDB" w14:paraId="18E9920C" w14:textId="77777777" w:rsidTr="00ED49FB">
        <w:tc>
          <w:tcPr>
            <w:tcW w:w="2746" w:type="dxa"/>
            <w:shd w:val="clear" w:color="auto" w:fill="auto"/>
          </w:tcPr>
          <w:p w14:paraId="1C373C75" w14:textId="77777777" w:rsidR="001A7FDB" w:rsidRDefault="001A7FDB" w:rsidP="00ED49FB">
            <w:pPr>
              <w:rPr>
                <w:color w:val="000000" w:themeColor="text1"/>
              </w:rPr>
            </w:pPr>
            <w:r>
              <w:rPr>
                <w:color w:val="000000" w:themeColor="text1"/>
                <w:sz w:val="22"/>
                <w:szCs w:val="22"/>
              </w:rPr>
              <w:t>5. Precizēta finansiālā ietekme:</w:t>
            </w:r>
          </w:p>
        </w:tc>
        <w:tc>
          <w:tcPr>
            <w:tcW w:w="1530" w:type="dxa"/>
            <w:vMerge w:val="restart"/>
            <w:shd w:val="clear" w:color="auto" w:fill="auto"/>
            <w:vAlign w:val="center"/>
          </w:tcPr>
          <w:p w14:paraId="0E170C41" w14:textId="1DEECEEC" w:rsidR="001A7FDB" w:rsidRDefault="00344952" w:rsidP="00ED49FB">
            <w:pPr>
              <w:jc w:val="center"/>
              <w:rPr>
                <w:color w:val="000000" w:themeColor="text1"/>
              </w:rPr>
            </w:pPr>
            <w:r>
              <w:rPr>
                <w:color w:val="000000" w:themeColor="text1"/>
                <w:sz w:val="40"/>
                <w:szCs w:val="40"/>
              </w:rPr>
              <w:t>X</w:t>
            </w:r>
          </w:p>
        </w:tc>
        <w:tc>
          <w:tcPr>
            <w:tcW w:w="1310" w:type="dxa"/>
            <w:shd w:val="clear" w:color="auto" w:fill="auto"/>
            <w:vAlign w:val="center"/>
          </w:tcPr>
          <w:p w14:paraId="253DD27C" w14:textId="77777777" w:rsidR="001A7FDB" w:rsidRDefault="001A7FDB" w:rsidP="00ED49FB">
            <w:pPr>
              <w:jc w:val="center"/>
              <w:rPr>
                <w:color w:val="000000" w:themeColor="text1"/>
              </w:rPr>
            </w:pPr>
            <w:r>
              <w:rPr>
                <w:color w:val="000000" w:themeColor="text1"/>
              </w:rPr>
              <w:t>0</w:t>
            </w:r>
          </w:p>
        </w:tc>
        <w:tc>
          <w:tcPr>
            <w:tcW w:w="1218" w:type="dxa"/>
            <w:shd w:val="clear" w:color="auto" w:fill="auto"/>
            <w:vAlign w:val="center"/>
          </w:tcPr>
          <w:p w14:paraId="4FC0B3B7" w14:textId="77777777" w:rsidR="001A7FDB" w:rsidRDefault="001A7FDB" w:rsidP="00ED49FB">
            <w:pPr>
              <w:jc w:val="center"/>
              <w:rPr>
                <w:color w:val="000000" w:themeColor="text1"/>
              </w:rPr>
            </w:pPr>
            <w:r>
              <w:rPr>
                <w:color w:val="000000" w:themeColor="text1"/>
              </w:rPr>
              <w:t>0</w:t>
            </w:r>
          </w:p>
        </w:tc>
        <w:tc>
          <w:tcPr>
            <w:tcW w:w="1228" w:type="dxa"/>
            <w:shd w:val="clear" w:color="auto" w:fill="auto"/>
            <w:vAlign w:val="center"/>
          </w:tcPr>
          <w:p w14:paraId="2EBB5710" w14:textId="77777777" w:rsidR="001A7FDB" w:rsidRDefault="001A7FDB" w:rsidP="00ED49FB">
            <w:pPr>
              <w:jc w:val="center"/>
              <w:rPr>
                <w:color w:val="000000" w:themeColor="text1"/>
              </w:rPr>
            </w:pPr>
            <w:r>
              <w:rPr>
                <w:color w:val="000000" w:themeColor="text1"/>
              </w:rPr>
              <w:t>0</w:t>
            </w:r>
          </w:p>
        </w:tc>
        <w:tc>
          <w:tcPr>
            <w:tcW w:w="1255" w:type="dxa"/>
            <w:shd w:val="clear" w:color="auto" w:fill="auto"/>
            <w:vAlign w:val="center"/>
          </w:tcPr>
          <w:p w14:paraId="6407C3A6" w14:textId="77777777" w:rsidR="001A7FDB" w:rsidRDefault="001A7FDB" w:rsidP="00ED49FB">
            <w:pPr>
              <w:jc w:val="center"/>
              <w:rPr>
                <w:color w:val="000000" w:themeColor="text1"/>
              </w:rPr>
            </w:pPr>
            <w:r>
              <w:rPr>
                <w:color w:val="000000" w:themeColor="text1"/>
              </w:rPr>
              <w:t>0</w:t>
            </w:r>
          </w:p>
        </w:tc>
      </w:tr>
      <w:tr w:rsidR="001A7FDB" w14:paraId="7D255B42" w14:textId="77777777" w:rsidTr="00ED49FB">
        <w:tc>
          <w:tcPr>
            <w:tcW w:w="2746" w:type="dxa"/>
            <w:shd w:val="clear" w:color="auto" w:fill="auto"/>
          </w:tcPr>
          <w:p w14:paraId="5394888F" w14:textId="77777777" w:rsidR="001A7FDB" w:rsidRDefault="001A7FDB" w:rsidP="00ED49FB">
            <w:pPr>
              <w:jc w:val="both"/>
              <w:rPr>
                <w:color w:val="000000" w:themeColor="text1"/>
                <w:sz w:val="22"/>
                <w:szCs w:val="22"/>
              </w:rPr>
            </w:pPr>
            <w:r>
              <w:rPr>
                <w:color w:val="000000" w:themeColor="text1"/>
                <w:sz w:val="22"/>
                <w:szCs w:val="22"/>
              </w:rPr>
              <w:t>5.1. valsts pamatbudžets</w:t>
            </w:r>
          </w:p>
        </w:tc>
        <w:tc>
          <w:tcPr>
            <w:tcW w:w="1530" w:type="dxa"/>
            <w:vMerge/>
            <w:shd w:val="clear" w:color="auto" w:fill="auto"/>
          </w:tcPr>
          <w:p w14:paraId="0447CA9E" w14:textId="77777777" w:rsidR="001A7FDB" w:rsidRDefault="001A7FDB" w:rsidP="00ED49FB">
            <w:pPr>
              <w:jc w:val="center"/>
              <w:rPr>
                <w:color w:val="000000" w:themeColor="text1"/>
              </w:rPr>
            </w:pPr>
          </w:p>
        </w:tc>
        <w:tc>
          <w:tcPr>
            <w:tcW w:w="1310" w:type="dxa"/>
            <w:shd w:val="clear" w:color="auto" w:fill="auto"/>
            <w:vAlign w:val="center"/>
          </w:tcPr>
          <w:p w14:paraId="5134BBC1" w14:textId="77777777" w:rsidR="001A7FDB" w:rsidRDefault="001A7FDB" w:rsidP="00ED49FB">
            <w:pPr>
              <w:jc w:val="center"/>
              <w:rPr>
                <w:color w:val="000000" w:themeColor="text1"/>
              </w:rPr>
            </w:pPr>
          </w:p>
        </w:tc>
        <w:tc>
          <w:tcPr>
            <w:tcW w:w="1218" w:type="dxa"/>
            <w:shd w:val="clear" w:color="auto" w:fill="auto"/>
            <w:vAlign w:val="center"/>
          </w:tcPr>
          <w:p w14:paraId="6F13C955" w14:textId="77777777" w:rsidR="001A7FDB" w:rsidRDefault="001A7FDB" w:rsidP="00ED49FB">
            <w:pPr>
              <w:jc w:val="center"/>
              <w:rPr>
                <w:color w:val="000000" w:themeColor="text1"/>
              </w:rPr>
            </w:pPr>
          </w:p>
        </w:tc>
        <w:tc>
          <w:tcPr>
            <w:tcW w:w="1228" w:type="dxa"/>
            <w:shd w:val="clear" w:color="auto" w:fill="auto"/>
            <w:vAlign w:val="center"/>
          </w:tcPr>
          <w:p w14:paraId="651FA322" w14:textId="77777777" w:rsidR="001A7FDB" w:rsidRDefault="001A7FDB" w:rsidP="00ED49FB">
            <w:pPr>
              <w:jc w:val="center"/>
              <w:rPr>
                <w:color w:val="000000" w:themeColor="text1"/>
              </w:rPr>
            </w:pPr>
          </w:p>
        </w:tc>
        <w:tc>
          <w:tcPr>
            <w:tcW w:w="1255" w:type="dxa"/>
            <w:shd w:val="clear" w:color="auto" w:fill="auto"/>
            <w:vAlign w:val="center"/>
          </w:tcPr>
          <w:p w14:paraId="09C246DE" w14:textId="77777777" w:rsidR="001A7FDB" w:rsidRDefault="001A7FDB" w:rsidP="00ED49FB">
            <w:pPr>
              <w:jc w:val="center"/>
              <w:rPr>
                <w:color w:val="000000" w:themeColor="text1"/>
              </w:rPr>
            </w:pPr>
          </w:p>
        </w:tc>
      </w:tr>
      <w:tr w:rsidR="001A7FDB" w14:paraId="1D0ABF17" w14:textId="77777777" w:rsidTr="00ED49FB">
        <w:tc>
          <w:tcPr>
            <w:tcW w:w="2746" w:type="dxa"/>
            <w:shd w:val="clear" w:color="auto" w:fill="auto"/>
          </w:tcPr>
          <w:p w14:paraId="1D2ADE0D" w14:textId="77777777" w:rsidR="001A7FDB" w:rsidRDefault="001A7FDB" w:rsidP="00ED49FB">
            <w:pPr>
              <w:jc w:val="both"/>
              <w:rPr>
                <w:color w:val="000000" w:themeColor="text1"/>
                <w:sz w:val="22"/>
                <w:szCs w:val="22"/>
              </w:rPr>
            </w:pPr>
            <w:r>
              <w:rPr>
                <w:color w:val="000000" w:themeColor="text1"/>
                <w:sz w:val="22"/>
                <w:szCs w:val="22"/>
              </w:rPr>
              <w:t>5.2. speciālais budžets</w:t>
            </w:r>
          </w:p>
        </w:tc>
        <w:tc>
          <w:tcPr>
            <w:tcW w:w="1530" w:type="dxa"/>
            <w:vMerge/>
            <w:shd w:val="clear" w:color="auto" w:fill="auto"/>
          </w:tcPr>
          <w:p w14:paraId="109561EE" w14:textId="77777777" w:rsidR="001A7FDB" w:rsidRDefault="001A7FDB" w:rsidP="00ED49FB">
            <w:pPr>
              <w:jc w:val="center"/>
              <w:rPr>
                <w:color w:val="000000" w:themeColor="text1"/>
              </w:rPr>
            </w:pPr>
          </w:p>
        </w:tc>
        <w:tc>
          <w:tcPr>
            <w:tcW w:w="1310" w:type="dxa"/>
            <w:shd w:val="clear" w:color="auto" w:fill="auto"/>
            <w:vAlign w:val="center"/>
          </w:tcPr>
          <w:p w14:paraId="4DDAACB2" w14:textId="77777777" w:rsidR="001A7FDB" w:rsidRDefault="001A7FDB" w:rsidP="00ED49FB">
            <w:pPr>
              <w:jc w:val="center"/>
              <w:rPr>
                <w:color w:val="000000" w:themeColor="text1"/>
              </w:rPr>
            </w:pPr>
          </w:p>
        </w:tc>
        <w:tc>
          <w:tcPr>
            <w:tcW w:w="1218" w:type="dxa"/>
            <w:shd w:val="clear" w:color="auto" w:fill="auto"/>
            <w:vAlign w:val="center"/>
          </w:tcPr>
          <w:p w14:paraId="591FFC35" w14:textId="77777777" w:rsidR="001A7FDB" w:rsidRDefault="001A7FDB" w:rsidP="00ED49FB">
            <w:pPr>
              <w:jc w:val="center"/>
              <w:rPr>
                <w:color w:val="000000" w:themeColor="text1"/>
              </w:rPr>
            </w:pPr>
          </w:p>
        </w:tc>
        <w:tc>
          <w:tcPr>
            <w:tcW w:w="1228" w:type="dxa"/>
            <w:shd w:val="clear" w:color="auto" w:fill="auto"/>
            <w:vAlign w:val="center"/>
          </w:tcPr>
          <w:p w14:paraId="3B1B6B66" w14:textId="77777777" w:rsidR="001A7FDB" w:rsidRDefault="001A7FDB" w:rsidP="00ED49FB">
            <w:pPr>
              <w:jc w:val="center"/>
              <w:rPr>
                <w:color w:val="000000" w:themeColor="text1"/>
              </w:rPr>
            </w:pPr>
          </w:p>
        </w:tc>
        <w:tc>
          <w:tcPr>
            <w:tcW w:w="1255" w:type="dxa"/>
            <w:shd w:val="clear" w:color="auto" w:fill="auto"/>
            <w:vAlign w:val="center"/>
          </w:tcPr>
          <w:p w14:paraId="25F40258" w14:textId="77777777" w:rsidR="001A7FDB" w:rsidRDefault="001A7FDB" w:rsidP="00ED49FB">
            <w:pPr>
              <w:jc w:val="center"/>
              <w:rPr>
                <w:color w:val="000000" w:themeColor="text1"/>
              </w:rPr>
            </w:pPr>
          </w:p>
        </w:tc>
      </w:tr>
      <w:tr w:rsidR="001A7FDB" w14:paraId="23E39062" w14:textId="77777777" w:rsidTr="00ED49FB">
        <w:tc>
          <w:tcPr>
            <w:tcW w:w="2746" w:type="dxa"/>
            <w:shd w:val="clear" w:color="auto" w:fill="auto"/>
          </w:tcPr>
          <w:p w14:paraId="40519605" w14:textId="77777777" w:rsidR="001A7FDB" w:rsidRDefault="001A7FDB" w:rsidP="00ED49FB">
            <w:pPr>
              <w:jc w:val="both"/>
              <w:rPr>
                <w:color w:val="000000" w:themeColor="text1"/>
                <w:sz w:val="22"/>
                <w:szCs w:val="22"/>
              </w:rPr>
            </w:pPr>
            <w:r>
              <w:rPr>
                <w:color w:val="000000" w:themeColor="text1"/>
                <w:sz w:val="22"/>
                <w:szCs w:val="22"/>
              </w:rPr>
              <w:t xml:space="preserve">5.3. pašvaldību budžets </w:t>
            </w:r>
          </w:p>
        </w:tc>
        <w:tc>
          <w:tcPr>
            <w:tcW w:w="1530" w:type="dxa"/>
            <w:vMerge/>
            <w:shd w:val="clear" w:color="auto" w:fill="auto"/>
          </w:tcPr>
          <w:p w14:paraId="14F50E4B" w14:textId="77777777" w:rsidR="001A7FDB" w:rsidRDefault="001A7FDB" w:rsidP="00ED49FB">
            <w:pPr>
              <w:jc w:val="center"/>
              <w:rPr>
                <w:color w:val="000000" w:themeColor="text1"/>
              </w:rPr>
            </w:pPr>
          </w:p>
        </w:tc>
        <w:tc>
          <w:tcPr>
            <w:tcW w:w="1310" w:type="dxa"/>
            <w:shd w:val="clear" w:color="auto" w:fill="auto"/>
            <w:vAlign w:val="center"/>
          </w:tcPr>
          <w:p w14:paraId="183209DF" w14:textId="77777777" w:rsidR="001A7FDB" w:rsidRDefault="001A7FDB" w:rsidP="00ED49FB">
            <w:pPr>
              <w:jc w:val="center"/>
              <w:rPr>
                <w:color w:val="000000" w:themeColor="text1"/>
              </w:rPr>
            </w:pPr>
          </w:p>
        </w:tc>
        <w:tc>
          <w:tcPr>
            <w:tcW w:w="1218" w:type="dxa"/>
            <w:shd w:val="clear" w:color="auto" w:fill="auto"/>
            <w:vAlign w:val="center"/>
          </w:tcPr>
          <w:p w14:paraId="52B17372" w14:textId="77777777" w:rsidR="001A7FDB" w:rsidRDefault="001A7FDB" w:rsidP="00ED49FB">
            <w:pPr>
              <w:jc w:val="center"/>
              <w:rPr>
                <w:color w:val="000000" w:themeColor="text1"/>
              </w:rPr>
            </w:pPr>
          </w:p>
        </w:tc>
        <w:tc>
          <w:tcPr>
            <w:tcW w:w="1228" w:type="dxa"/>
            <w:shd w:val="clear" w:color="auto" w:fill="auto"/>
            <w:vAlign w:val="center"/>
          </w:tcPr>
          <w:p w14:paraId="7CA6C888" w14:textId="77777777" w:rsidR="001A7FDB" w:rsidRDefault="001A7FDB" w:rsidP="00ED49FB">
            <w:pPr>
              <w:jc w:val="center"/>
              <w:rPr>
                <w:color w:val="000000" w:themeColor="text1"/>
              </w:rPr>
            </w:pPr>
          </w:p>
        </w:tc>
        <w:tc>
          <w:tcPr>
            <w:tcW w:w="1255" w:type="dxa"/>
            <w:shd w:val="clear" w:color="auto" w:fill="auto"/>
            <w:vAlign w:val="center"/>
          </w:tcPr>
          <w:p w14:paraId="25680DBB" w14:textId="77777777" w:rsidR="001A7FDB" w:rsidRDefault="001A7FDB" w:rsidP="00ED49FB">
            <w:pPr>
              <w:jc w:val="center"/>
              <w:rPr>
                <w:color w:val="000000" w:themeColor="text1"/>
              </w:rPr>
            </w:pPr>
          </w:p>
        </w:tc>
      </w:tr>
      <w:tr w:rsidR="001A7FDB" w14:paraId="1AC8D0D6" w14:textId="77777777" w:rsidTr="00ED49FB">
        <w:tc>
          <w:tcPr>
            <w:tcW w:w="9287" w:type="dxa"/>
            <w:gridSpan w:val="6"/>
            <w:shd w:val="clear" w:color="auto" w:fill="auto"/>
          </w:tcPr>
          <w:p w14:paraId="6C26C415" w14:textId="77777777" w:rsidR="001A7FDB" w:rsidRDefault="001A7FDB" w:rsidP="00ED49FB">
            <w:pPr>
              <w:rPr>
                <w:color w:val="000000" w:themeColor="text1"/>
                <w:sz w:val="22"/>
                <w:szCs w:val="22"/>
              </w:rPr>
            </w:pPr>
            <w:r>
              <w:rPr>
                <w:color w:val="000000" w:themeColor="text1"/>
                <w:sz w:val="22"/>
                <w:szCs w:val="22"/>
              </w:rPr>
              <w:t>6. Detalizēts ieņēmumu un izdevumu aprēķins (ja nepieciešams, detalizētu ieņēmumu un izdevumu aprēķinu var pievienot anotācijas pielikumā):</w:t>
            </w:r>
          </w:p>
          <w:p w14:paraId="263D5A95" w14:textId="77777777" w:rsidR="001A7FDB" w:rsidRDefault="001A7FDB" w:rsidP="00ED49FB">
            <w:pPr>
              <w:jc w:val="both"/>
              <w:rPr>
                <w:i/>
                <w:color w:val="000000" w:themeColor="text1"/>
              </w:rPr>
            </w:pPr>
          </w:p>
        </w:tc>
      </w:tr>
      <w:tr w:rsidR="001A7FDB" w14:paraId="6A44127C" w14:textId="77777777" w:rsidTr="00ED49FB">
        <w:trPr>
          <w:trHeight w:val="524"/>
        </w:trPr>
        <w:tc>
          <w:tcPr>
            <w:tcW w:w="2746" w:type="dxa"/>
            <w:shd w:val="clear" w:color="auto" w:fill="auto"/>
          </w:tcPr>
          <w:p w14:paraId="250058E4" w14:textId="77777777" w:rsidR="001A7FDB" w:rsidRDefault="001A7FDB" w:rsidP="00ED49FB">
            <w:pPr>
              <w:rPr>
                <w:color w:val="000000" w:themeColor="text1"/>
                <w:sz w:val="22"/>
                <w:szCs w:val="22"/>
              </w:rPr>
            </w:pPr>
            <w:r>
              <w:rPr>
                <w:color w:val="000000" w:themeColor="text1"/>
                <w:sz w:val="22"/>
                <w:szCs w:val="22"/>
              </w:rPr>
              <w:t>6.1. Detalizēts ieņēmumu aprēķins</w:t>
            </w:r>
          </w:p>
        </w:tc>
        <w:tc>
          <w:tcPr>
            <w:tcW w:w="6541" w:type="dxa"/>
            <w:gridSpan w:val="5"/>
            <w:shd w:val="clear" w:color="auto" w:fill="auto"/>
            <w:vAlign w:val="center"/>
          </w:tcPr>
          <w:p w14:paraId="195EF0AE" w14:textId="77777777" w:rsidR="001A7FDB" w:rsidRDefault="001A7FDB" w:rsidP="00ED49FB">
            <w:pPr>
              <w:jc w:val="both"/>
              <w:rPr>
                <w:i/>
                <w:color w:val="000000" w:themeColor="text1"/>
              </w:rPr>
            </w:pPr>
          </w:p>
        </w:tc>
      </w:tr>
      <w:tr w:rsidR="001A7FDB" w14:paraId="464F7A9B" w14:textId="77777777" w:rsidTr="00ED49FB">
        <w:tc>
          <w:tcPr>
            <w:tcW w:w="2746" w:type="dxa"/>
            <w:shd w:val="clear" w:color="auto" w:fill="auto"/>
          </w:tcPr>
          <w:p w14:paraId="5085FFA1" w14:textId="77777777" w:rsidR="001A7FDB" w:rsidRDefault="001A7FDB" w:rsidP="00ED49FB">
            <w:pPr>
              <w:rPr>
                <w:color w:val="000000" w:themeColor="text1"/>
                <w:sz w:val="22"/>
                <w:szCs w:val="22"/>
              </w:rPr>
            </w:pPr>
            <w:r>
              <w:rPr>
                <w:color w:val="000000" w:themeColor="text1"/>
                <w:sz w:val="22"/>
                <w:szCs w:val="22"/>
              </w:rPr>
              <w:lastRenderedPageBreak/>
              <w:t>6.2. Detalizēts izdevumu aprēķins</w:t>
            </w:r>
          </w:p>
        </w:tc>
        <w:tc>
          <w:tcPr>
            <w:tcW w:w="6541" w:type="dxa"/>
            <w:gridSpan w:val="5"/>
            <w:shd w:val="clear" w:color="auto" w:fill="auto"/>
          </w:tcPr>
          <w:p w14:paraId="3FACA27F" w14:textId="77777777" w:rsidR="001A7FDB" w:rsidRDefault="001A7FDB" w:rsidP="00ED49FB">
            <w:pPr>
              <w:jc w:val="both"/>
              <w:rPr>
                <w:color w:val="000000" w:themeColor="text1"/>
              </w:rPr>
            </w:pPr>
          </w:p>
          <w:p w14:paraId="5CE2C843" w14:textId="77777777" w:rsidR="001A7FDB" w:rsidRDefault="001A7FDB" w:rsidP="00ED49FB">
            <w:pPr>
              <w:jc w:val="both"/>
              <w:rPr>
                <w:color w:val="000000" w:themeColor="text1"/>
              </w:rPr>
            </w:pPr>
            <w:r>
              <w:rPr>
                <w:color w:val="000000" w:themeColor="text1"/>
              </w:rPr>
              <w:t xml:space="preserve">Likumā „Par valsts budžetu 2017.gadam” Labklājības ministrijas pamatbudžeta apakšprogrammā 07.01.00 „Nodarbinātības valsts aģentūras darbības nodrošināšana” plānoti līdzekļi </w:t>
            </w:r>
            <w:r>
              <w:t>informācijas sistēmas</w:t>
            </w:r>
            <w:r>
              <w:rPr>
                <w:color w:val="000000" w:themeColor="text1"/>
              </w:rPr>
              <w:t xml:space="preserve"> BURVIS nodrošināšanai 94 525 </w:t>
            </w:r>
            <w:proofErr w:type="spellStart"/>
            <w:r>
              <w:rPr>
                <w:i/>
                <w:color w:val="000000" w:themeColor="text1"/>
              </w:rPr>
              <w:t>euro</w:t>
            </w:r>
            <w:proofErr w:type="spellEnd"/>
            <w:r>
              <w:rPr>
                <w:color w:val="000000" w:themeColor="text1"/>
              </w:rPr>
              <w:t xml:space="preserve"> apmērā, t.sk. atbilstoši Ministru kabineta 2016.gada 16.augusta sēdes protokola Nr.40 59.§ 2.punktam 2017.gadā un turpmāk ik gadu piešķirts papildu finansējums 25 000 </w:t>
            </w:r>
            <w:proofErr w:type="spellStart"/>
            <w:r>
              <w:rPr>
                <w:i/>
                <w:color w:val="000000" w:themeColor="text1"/>
              </w:rPr>
              <w:t>euro</w:t>
            </w:r>
            <w:proofErr w:type="spellEnd"/>
            <w:r>
              <w:rPr>
                <w:i/>
                <w:color w:val="000000" w:themeColor="text1"/>
              </w:rPr>
              <w:t xml:space="preserve"> </w:t>
            </w:r>
            <w:r>
              <w:rPr>
                <w:color w:val="000000" w:themeColor="text1"/>
              </w:rPr>
              <w:t>apmērā, lai veiktu sarežģītus datu kļūdu labojumus un sistēmas kļūdu novēršanu, saņemtu ārējo izstrādātāju konsultācijas, kā arī veiktu nelielus sistēmas uzlabojumus.</w:t>
            </w:r>
          </w:p>
          <w:p w14:paraId="2130FF9D" w14:textId="77777777" w:rsidR="001A7FDB" w:rsidRDefault="001A7FDB" w:rsidP="00ED49FB">
            <w:pPr>
              <w:jc w:val="both"/>
              <w:rPr>
                <w:color w:val="000000" w:themeColor="text1"/>
              </w:rPr>
            </w:pPr>
          </w:p>
          <w:p w14:paraId="6FCAFF4D" w14:textId="00DC2CFA" w:rsidR="001A7FDB" w:rsidRDefault="001A7FDB" w:rsidP="00ED49FB">
            <w:pPr>
              <w:jc w:val="both"/>
              <w:rPr>
                <w:color w:val="000000" w:themeColor="text1"/>
              </w:rPr>
            </w:pPr>
            <w:r w:rsidRPr="001A7FDB">
              <w:rPr>
                <w:color w:val="000000" w:themeColor="text1"/>
              </w:rPr>
              <w:t xml:space="preserve">Atbilstoši informācijas tehnoloģiju uzturēšanas labajai praksei, valsts nozīmes sistēmas uzturēšanas izdevumi tiek plānoti 10% apmērā no iegādes izmaksām gadā, kas, ievērojot sistēmas atlikušo vērtību (945 247 </w:t>
            </w:r>
            <w:proofErr w:type="spellStart"/>
            <w:r w:rsidRPr="001A7FDB">
              <w:rPr>
                <w:color w:val="000000" w:themeColor="text1"/>
              </w:rPr>
              <w:t>euro</w:t>
            </w:r>
            <w:proofErr w:type="spellEnd"/>
            <w:r w:rsidRPr="001A7FDB">
              <w:rPr>
                <w:color w:val="000000" w:themeColor="text1"/>
              </w:rPr>
              <w:t xml:space="preserve">) provizoriski sastādīs 94 525 </w:t>
            </w:r>
            <w:proofErr w:type="spellStart"/>
            <w:r w:rsidRPr="001A7FDB">
              <w:rPr>
                <w:color w:val="000000" w:themeColor="text1"/>
              </w:rPr>
              <w:t>euro</w:t>
            </w:r>
            <w:proofErr w:type="spellEnd"/>
            <w:r w:rsidRPr="001A7FDB">
              <w:rPr>
                <w:color w:val="000000" w:themeColor="text1"/>
              </w:rPr>
              <w:t xml:space="preserve"> ik gadu (pakalpojuma sniedzēju paredzēts izvēlēties iepirkuma procedūras ietvaros).</w:t>
            </w:r>
          </w:p>
          <w:p w14:paraId="19B63223" w14:textId="77777777" w:rsidR="001A7FDB" w:rsidRDefault="001A7FDB" w:rsidP="00ED49FB">
            <w:pPr>
              <w:jc w:val="both"/>
              <w:rPr>
                <w:color w:val="000000" w:themeColor="text1"/>
              </w:rPr>
            </w:pPr>
          </w:p>
          <w:p w14:paraId="0329A249" w14:textId="77777777" w:rsidR="001A7FDB" w:rsidRDefault="001A7FDB" w:rsidP="00ED49FB">
            <w:pPr>
              <w:pStyle w:val="CommentText"/>
              <w:tabs>
                <w:tab w:val="left" w:pos="7513"/>
              </w:tabs>
              <w:jc w:val="both"/>
              <w:rPr>
                <w:color w:val="000000" w:themeColor="text1"/>
                <w:sz w:val="24"/>
                <w:szCs w:val="24"/>
              </w:rPr>
            </w:pPr>
            <w:r>
              <w:rPr>
                <w:color w:val="000000" w:themeColor="text1"/>
                <w:sz w:val="24"/>
                <w:szCs w:val="24"/>
              </w:rPr>
              <w:t xml:space="preserve">2017.gadā </w:t>
            </w:r>
            <w:r w:rsidRPr="005F7EFF">
              <w:rPr>
                <w:sz w:val="24"/>
                <w:szCs w:val="24"/>
              </w:rPr>
              <w:t>informācijas sistēmas</w:t>
            </w:r>
            <w:r>
              <w:rPr>
                <w:color w:val="000000" w:themeColor="text1"/>
                <w:sz w:val="24"/>
                <w:szCs w:val="24"/>
              </w:rPr>
              <w:t xml:space="preserve"> BURVIS pilnvērtīgai darbības nodrošināšanai kopā ir nepieciešami 94 525 </w:t>
            </w:r>
            <w:proofErr w:type="spellStart"/>
            <w:r>
              <w:rPr>
                <w:i/>
                <w:color w:val="000000" w:themeColor="text1"/>
                <w:sz w:val="24"/>
                <w:szCs w:val="24"/>
              </w:rPr>
              <w:t>euro</w:t>
            </w:r>
            <w:proofErr w:type="spellEnd"/>
            <w:r>
              <w:rPr>
                <w:color w:val="000000" w:themeColor="text1"/>
                <w:sz w:val="24"/>
                <w:szCs w:val="24"/>
              </w:rPr>
              <w:t>, no kuriem:</w:t>
            </w:r>
          </w:p>
          <w:p w14:paraId="6F438C3B" w14:textId="77777777" w:rsidR="001A7FDB" w:rsidRDefault="001A7FDB" w:rsidP="00ED49FB">
            <w:pPr>
              <w:pStyle w:val="CommentText"/>
              <w:tabs>
                <w:tab w:val="left" w:pos="7513"/>
              </w:tabs>
              <w:jc w:val="both"/>
              <w:rPr>
                <w:color w:val="000000" w:themeColor="text1"/>
                <w:sz w:val="24"/>
                <w:szCs w:val="24"/>
              </w:rPr>
            </w:pPr>
            <w:r>
              <w:rPr>
                <w:color w:val="000000" w:themeColor="text1"/>
                <w:sz w:val="24"/>
                <w:szCs w:val="24"/>
              </w:rPr>
              <w:t>1) 25 000 </w:t>
            </w:r>
            <w:proofErr w:type="spellStart"/>
            <w:r>
              <w:rPr>
                <w:i/>
                <w:color w:val="000000" w:themeColor="text1"/>
                <w:sz w:val="24"/>
                <w:szCs w:val="24"/>
              </w:rPr>
              <w:t>euro</w:t>
            </w:r>
            <w:proofErr w:type="spellEnd"/>
            <w:r>
              <w:rPr>
                <w:color w:val="000000" w:themeColor="text1"/>
                <w:sz w:val="24"/>
                <w:szCs w:val="24"/>
              </w:rPr>
              <w:t xml:space="preserve"> ir piešķirti atbilstoši Ministru kabineta 2016.gada 16.augusta sēdes protokola Nr.40 59.§ 2.punktam, lai veiktu sarežģītus datu kļūdu labojumus un sistēmas kļūdu novēršanu;</w:t>
            </w:r>
          </w:p>
          <w:p w14:paraId="0D6798BE" w14:textId="77777777" w:rsidR="001A7FDB" w:rsidRDefault="001A7FDB" w:rsidP="00ED49FB">
            <w:pPr>
              <w:pStyle w:val="CommentText"/>
              <w:tabs>
                <w:tab w:val="left" w:pos="7513"/>
              </w:tabs>
              <w:jc w:val="both"/>
              <w:rPr>
                <w:color w:val="000000" w:themeColor="text1"/>
                <w:sz w:val="24"/>
                <w:szCs w:val="24"/>
              </w:rPr>
            </w:pPr>
            <w:r>
              <w:rPr>
                <w:color w:val="000000" w:themeColor="text1"/>
                <w:sz w:val="24"/>
                <w:szCs w:val="24"/>
              </w:rPr>
              <w:t xml:space="preserve">2) 69 525 </w:t>
            </w:r>
            <w:proofErr w:type="spellStart"/>
            <w:r>
              <w:rPr>
                <w:i/>
                <w:color w:val="000000" w:themeColor="text1"/>
                <w:sz w:val="24"/>
                <w:szCs w:val="24"/>
              </w:rPr>
              <w:t>euro</w:t>
            </w:r>
            <w:proofErr w:type="spellEnd"/>
            <w:r>
              <w:rPr>
                <w:color w:val="000000" w:themeColor="text1"/>
                <w:sz w:val="24"/>
                <w:szCs w:val="24"/>
              </w:rPr>
              <w:t xml:space="preserve"> ir 07.01.00 apakšprogrammas „Nodarbinātības valsts aģentūras darbības nodrošināšana” plānotais finansējums </w:t>
            </w:r>
            <w:r w:rsidRPr="00657D56">
              <w:rPr>
                <w:sz w:val="24"/>
                <w:szCs w:val="24"/>
              </w:rPr>
              <w:t>informācijas sistēmas</w:t>
            </w:r>
            <w:r>
              <w:rPr>
                <w:color w:val="000000" w:themeColor="text1"/>
                <w:sz w:val="24"/>
                <w:szCs w:val="24"/>
              </w:rPr>
              <w:t xml:space="preserve"> BURVIS uzturēšanai, lai nodrošinātu sistēmas funkcionālās izmaiņas atbilstoši Eiropas Savienības un Latvijas Republikas normatīvo aktu grozījumiem, īstenoto projektu prasībām, iekšējo darbības procesu pielāgošanai un datu drošības prasībām.</w:t>
            </w:r>
          </w:p>
          <w:p w14:paraId="5A5B6B64" w14:textId="77777777" w:rsidR="001A7FDB" w:rsidRDefault="001A7FDB" w:rsidP="00ED49FB">
            <w:pPr>
              <w:jc w:val="both"/>
              <w:rPr>
                <w:color w:val="000000" w:themeColor="text1"/>
              </w:rPr>
            </w:pPr>
          </w:p>
          <w:p w14:paraId="056704C3" w14:textId="77777777" w:rsidR="001A7FDB" w:rsidRDefault="001A7FDB" w:rsidP="00ED49FB">
            <w:pPr>
              <w:pStyle w:val="CommentText"/>
              <w:tabs>
                <w:tab w:val="left" w:pos="7513"/>
              </w:tabs>
              <w:jc w:val="both"/>
              <w:rPr>
                <w:color w:val="000000" w:themeColor="text1"/>
                <w:sz w:val="24"/>
                <w:szCs w:val="24"/>
              </w:rPr>
            </w:pPr>
            <w:r>
              <w:rPr>
                <w:color w:val="000000" w:themeColor="text1"/>
                <w:sz w:val="24"/>
                <w:szCs w:val="24"/>
              </w:rPr>
              <w:t xml:space="preserve">2018.gadā un turpmāk </w:t>
            </w:r>
            <w:r w:rsidRPr="005F7EFF">
              <w:rPr>
                <w:sz w:val="24"/>
                <w:szCs w:val="24"/>
              </w:rPr>
              <w:t>informācijas sistēmas</w:t>
            </w:r>
            <w:r>
              <w:rPr>
                <w:color w:val="000000" w:themeColor="text1"/>
                <w:sz w:val="24"/>
                <w:szCs w:val="24"/>
              </w:rPr>
              <w:t xml:space="preserve"> BURVIS pilnvērtīgai darbības nodrošināšanai nepieciešami 143 139 </w:t>
            </w:r>
            <w:proofErr w:type="spellStart"/>
            <w:r>
              <w:rPr>
                <w:i/>
                <w:color w:val="000000" w:themeColor="text1"/>
                <w:sz w:val="24"/>
                <w:szCs w:val="24"/>
              </w:rPr>
              <w:t>euro</w:t>
            </w:r>
            <w:proofErr w:type="spellEnd"/>
            <w:r>
              <w:rPr>
                <w:color w:val="000000" w:themeColor="text1"/>
                <w:sz w:val="24"/>
                <w:szCs w:val="24"/>
              </w:rPr>
              <w:t>, no kuriem:</w:t>
            </w:r>
          </w:p>
          <w:p w14:paraId="5C2E4F88" w14:textId="77777777" w:rsidR="001A7FDB" w:rsidRDefault="001A7FDB" w:rsidP="00ED49FB">
            <w:pPr>
              <w:pStyle w:val="CommentText"/>
              <w:tabs>
                <w:tab w:val="left" w:pos="7513"/>
              </w:tabs>
              <w:jc w:val="both"/>
              <w:rPr>
                <w:color w:val="000000" w:themeColor="text1"/>
                <w:sz w:val="24"/>
                <w:szCs w:val="24"/>
              </w:rPr>
            </w:pPr>
            <w:r>
              <w:rPr>
                <w:color w:val="000000" w:themeColor="text1"/>
                <w:sz w:val="24"/>
                <w:szCs w:val="24"/>
              </w:rPr>
              <w:t>1) 25 000 </w:t>
            </w:r>
            <w:proofErr w:type="spellStart"/>
            <w:r>
              <w:rPr>
                <w:i/>
                <w:color w:val="000000" w:themeColor="text1"/>
                <w:sz w:val="24"/>
                <w:szCs w:val="24"/>
              </w:rPr>
              <w:t>euro</w:t>
            </w:r>
            <w:proofErr w:type="spellEnd"/>
            <w:r>
              <w:rPr>
                <w:color w:val="000000" w:themeColor="text1"/>
                <w:sz w:val="24"/>
                <w:szCs w:val="24"/>
              </w:rPr>
              <w:t xml:space="preserve"> ir piešķirti, atbilstoši Ministru kabineta 2016.gada 16.augusta sēdes protokola Nr.40 59.§ 2.punktam, lai veiktu sarežģītus datu kļūdu labojumus un sistēmas kļūdu novēršanu;</w:t>
            </w:r>
          </w:p>
          <w:p w14:paraId="77ADF210" w14:textId="77777777" w:rsidR="001A7FDB" w:rsidRDefault="001A7FDB" w:rsidP="00ED49FB">
            <w:pPr>
              <w:pStyle w:val="CommentText"/>
              <w:tabs>
                <w:tab w:val="left" w:pos="7513"/>
              </w:tabs>
              <w:jc w:val="both"/>
              <w:rPr>
                <w:color w:val="000000" w:themeColor="text1"/>
                <w:sz w:val="24"/>
                <w:szCs w:val="24"/>
              </w:rPr>
            </w:pPr>
            <w:r>
              <w:rPr>
                <w:color w:val="000000" w:themeColor="text1"/>
                <w:sz w:val="24"/>
                <w:szCs w:val="24"/>
              </w:rPr>
              <w:t xml:space="preserve">2) 69 525 </w:t>
            </w:r>
            <w:proofErr w:type="spellStart"/>
            <w:r>
              <w:rPr>
                <w:i/>
                <w:color w:val="000000" w:themeColor="text1"/>
                <w:sz w:val="24"/>
                <w:szCs w:val="24"/>
              </w:rPr>
              <w:t>euro</w:t>
            </w:r>
            <w:proofErr w:type="spellEnd"/>
            <w:r>
              <w:rPr>
                <w:color w:val="000000" w:themeColor="text1"/>
                <w:sz w:val="24"/>
                <w:szCs w:val="24"/>
              </w:rPr>
              <w:t xml:space="preserve"> ir 07.01.00 apakšprogrammā „Nodarbinātības valsts aģentūras darbības nodrošināšana” plānotais finansējums </w:t>
            </w:r>
            <w:r w:rsidRPr="00D90273">
              <w:rPr>
                <w:sz w:val="24"/>
                <w:szCs w:val="24"/>
              </w:rPr>
              <w:t>informācijas sistēmas</w:t>
            </w:r>
            <w:r>
              <w:rPr>
                <w:color w:val="000000" w:themeColor="text1"/>
                <w:sz w:val="24"/>
                <w:szCs w:val="24"/>
              </w:rPr>
              <w:t xml:space="preserve"> BURVIS uzturēšanai;</w:t>
            </w:r>
          </w:p>
          <w:p w14:paraId="672C51F6" w14:textId="77C4A55B" w:rsidR="001A7FDB" w:rsidRDefault="001A7FDB" w:rsidP="00ED49FB">
            <w:pPr>
              <w:pStyle w:val="CommentText"/>
              <w:tabs>
                <w:tab w:val="left" w:pos="7513"/>
              </w:tabs>
              <w:jc w:val="both"/>
              <w:rPr>
                <w:color w:val="000000" w:themeColor="text1"/>
                <w:sz w:val="24"/>
                <w:szCs w:val="24"/>
              </w:rPr>
            </w:pPr>
            <w:r>
              <w:rPr>
                <w:color w:val="000000" w:themeColor="text1"/>
                <w:sz w:val="24"/>
                <w:szCs w:val="24"/>
              </w:rPr>
              <w:t xml:space="preserve">3) 48 614 </w:t>
            </w:r>
            <w:proofErr w:type="spellStart"/>
            <w:r>
              <w:rPr>
                <w:i/>
                <w:color w:val="000000" w:themeColor="text1"/>
                <w:sz w:val="24"/>
                <w:szCs w:val="24"/>
              </w:rPr>
              <w:t>euro</w:t>
            </w:r>
            <w:proofErr w:type="spellEnd"/>
            <w:r>
              <w:rPr>
                <w:color w:val="000000" w:themeColor="text1"/>
                <w:sz w:val="24"/>
                <w:szCs w:val="24"/>
              </w:rPr>
              <w:t xml:space="preserve"> ir papildus nepieciešamais finansējums, lai nodrošinātu </w:t>
            </w:r>
            <w:r w:rsidRPr="00D90273">
              <w:rPr>
                <w:sz w:val="24"/>
                <w:szCs w:val="24"/>
              </w:rPr>
              <w:t>informācijas sistēmas</w:t>
            </w:r>
            <w:r>
              <w:rPr>
                <w:color w:val="000000" w:themeColor="text1"/>
                <w:sz w:val="24"/>
                <w:szCs w:val="24"/>
              </w:rPr>
              <w:t xml:space="preserve"> BURVIS pielāgošanu </w:t>
            </w:r>
            <w:r w:rsidR="001870A4">
              <w:rPr>
                <w:color w:val="000000" w:themeColor="text1"/>
                <w:sz w:val="24"/>
                <w:szCs w:val="24"/>
              </w:rPr>
              <w:t>A</w:t>
            </w:r>
            <w:r>
              <w:rPr>
                <w:color w:val="000000" w:themeColor="text1"/>
                <w:sz w:val="24"/>
                <w:szCs w:val="24"/>
              </w:rPr>
              <w:t xml:space="preserve">ģentūras vajadzībām (1 cilvēkstundas (c/h) izmaksas plānotas 46,08 </w:t>
            </w:r>
            <w:proofErr w:type="spellStart"/>
            <w:r>
              <w:rPr>
                <w:i/>
                <w:color w:val="000000" w:themeColor="text1"/>
                <w:sz w:val="24"/>
                <w:szCs w:val="24"/>
              </w:rPr>
              <w:t>euro</w:t>
            </w:r>
            <w:proofErr w:type="spellEnd"/>
            <w:r>
              <w:rPr>
                <w:color w:val="000000" w:themeColor="text1"/>
                <w:sz w:val="24"/>
                <w:szCs w:val="24"/>
              </w:rPr>
              <w:t xml:space="preserve"> ar PVN):</w:t>
            </w:r>
          </w:p>
          <w:p w14:paraId="2A5137D7" w14:textId="4E08996E" w:rsidR="001A7FDB" w:rsidRDefault="001A7FDB" w:rsidP="001A7FDB">
            <w:pPr>
              <w:pStyle w:val="CommentText"/>
              <w:numPr>
                <w:ilvl w:val="0"/>
                <w:numId w:val="46"/>
              </w:numPr>
              <w:tabs>
                <w:tab w:val="left" w:pos="7513"/>
              </w:tabs>
              <w:ind w:left="373" w:hanging="373"/>
              <w:jc w:val="both"/>
              <w:rPr>
                <w:color w:val="000000" w:themeColor="text1"/>
                <w:sz w:val="24"/>
                <w:szCs w:val="24"/>
              </w:rPr>
            </w:pPr>
            <w:r>
              <w:rPr>
                <w:color w:val="000000" w:themeColor="text1"/>
                <w:sz w:val="24"/>
                <w:szCs w:val="24"/>
              </w:rPr>
              <w:t xml:space="preserve">saskarņu ar citām valsts institūcijām </w:t>
            </w:r>
            <w:r w:rsidR="00326E4A">
              <w:rPr>
                <w:color w:val="000000" w:themeColor="text1"/>
                <w:sz w:val="24"/>
                <w:szCs w:val="24"/>
              </w:rPr>
              <w:t xml:space="preserve">pielāgošana atbilstoši normatīvo aktu un citām izmaiņām </w:t>
            </w:r>
            <w:r>
              <w:rPr>
                <w:color w:val="000000" w:themeColor="text1"/>
                <w:sz w:val="24"/>
                <w:szCs w:val="24"/>
              </w:rPr>
              <w:t>– 100 c/h;</w:t>
            </w:r>
          </w:p>
          <w:p w14:paraId="08D7F50C" w14:textId="3AF2F717" w:rsidR="001A7FDB" w:rsidRDefault="001A7FDB" w:rsidP="001A7FDB">
            <w:pPr>
              <w:pStyle w:val="CommentText"/>
              <w:numPr>
                <w:ilvl w:val="0"/>
                <w:numId w:val="46"/>
              </w:numPr>
              <w:tabs>
                <w:tab w:val="left" w:pos="7513"/>
              </w:tabs>
              <w:ind w:left="373" w:hanging="373"/>
              <w:jc w:val="both"/>
              <w:rPr>
                <w:color w:val="000000" w:themeColor="text1"/>
                <w:sz w:val="24"/>
                <w:szCs w:val="24"/>
              </w:rPr>
            </w:pPr>
            <w:r>
              <w:rPr>
                <w:color w:val="000000" w:themeColor="text1"/>
                <w:sz w:val="24"/>
                <w:szCs w:val="24"/>
              </w:rPr>
              <w:t xml:space="preserve">e-pakalpojumu </w:t>
            </w:r>
            <w:r w:rsidR="00326E4A">
              <w:rPr>
                <w:color w:val="000000" w:themeColor="text1"/>
                <w:sz w:val="24"/>
                <w:szCs w:val="24"/>
              </w:rPr>
              <w:t>uzturēšana</w:t>
            </w:r>
            <w:r>
              <w:rPr>
                <w:color w:val="000000" w:themeColor="text1"/>
                <w:sz w:val="24"/>
                <w:szCs w:val="24"/>
              </w:rPr>
              <w:t xml:space="preserve"> – 180 c/h;</w:t>
            </w:r>
          </w:p>
          <w:p w14:paraId="5FE07AD7" w14:textId="77777777" w:rsidR="001A7FDB" w:rsidRDefault="001A7FDB" w:rsidP="001A7FDB">
            <w:pPr>
              <w:pStyle w:val="CommentText"/>
              <w:numPr>
                <w:ilvl w:val="0"/>
                <w:numId w:val="46"/>
              </w:numPr>
              <w:tabs>
                <w:tab w:val="left" w:pos="7513"/>
              </w:tabs>
              <w:ind w:left="373" w:hanging="373"/>
              <w:jc w:val="both"/>
              <w:rPr>
                <w:color w:val="000000" w:themeColor="text1"/>
                <w:sz w:val="24"/>
                <w:szCs w:val="24"/>
              </w:rPr>
            </w:pPr>
            <w:r>
              <w:rPr>
                <w:color w:val="000000" w:themeColor="text1"/>
                <w:sz w:val="24"/>
                <w:szCs w:val="24"/>
              </w:rPr>
              <w:t>administrēšanas funkcionalitātes uzlabošana – 250 c/h;</w:t>
            </w:r>
          </w:p>
          <w:p w14:paraId="41D56DC3" w14:textId="77777777" w:rsidR="001A7FDB" w:rsidRDefault="001A7FDB" w:rsidP="001A7FDB">
            <w:pPr>
              <w:pStyle w:val="CommentText"/>
              <w:numPr>
                <w:ilvl w:val="0"/>
                <w:numId w:val="46"/>
              </w:numPr>
              <w:tabs>
                <w:tab w:val="left" w:pos="7513"/>
              </w:tabs>
              <w:ind w:left="373" w:hanging="373"/>
              <w:jc w:val="both"/>
              <w:rPr>
                <w:color w:val="000000" w:themeColor="text1"/>
                <w:sz w:val="24"/>
                <w:szCs w:val="24"/>
              </w:rPr>
            </w:pPr>
            <w:r>
              <w:rPr>
                <w:color w:val="000000" w:themeColor="text1"/>
                <w:sz w:val="24"/>
                <w:szCs w:val="24"/>
              </w:rPr>
              <w:t>jaunu datu atlases formu izveide – 150 c/h;</w:t>
            </w:r>
          </w:p>
          <w:p w14:paraId="33E09BA5" w14:textId="77777777" w:rsidR="001A7FDB" w:rsidRDefault="001A7FDB" w:rsidP="001A7FDB">
            <w:pPr>
              <w:pStyle w:val="CommentText"/>
              <w:numPr>
                <w:ilvl w:val="0"/>
                <w:numId w:val="46"/>
              </w:numPr>
              <w:tabs>
                <w:tab w:val="left" w:pos="7513"/>
              </w:tabs>
              <w:ind w:left="373" w:hanging="373"/>
              <w:jc w:val="both"/>
              <w:rPr>
                <w:color w:val="000000" w:themeColor="text1"/>
                <w:sz w:val="24"/>
                <w:szCs w:val="24"/>
              </w:rPr>
            </w:pPr>
            <w:r>
              <w:rPr>
                <w:color w:val="000000" w:themeColor="text1"/>
                <w:sz w:val="24"/>
                <w:szCs w:val="24"/>
              </w:rPr>
              <w:t xml:space="preserve">esošo datu ievades </w:t>
            </w:r>
            <w:proofErr w:type="spellStart"/>
            <w:r>
              <w:rPr>
                <w:color w:val="000000" w:themeColor="text1"/>
                <w:sz w:val="24"/>
                <w:szCs w:val="24"/>
              </w:rPr>
              <w:t>ekrānformu</w:t>
            </w:r>
            <w:proofErr w:type="spellEnd"/>
            <w:r>
              <w:rPr>
                <w:color w:val="000000" w:themeColor="text1"/>
                <w:sz w:val="24"/>
                <w:szCs w:val="24"/>
              </w:rPr>
              <w:t xml:space="preserve"> pilnveidošana – 150 c/h;</w:t>
            </w:r>
          </w:p>
          <w:p w14:paraId="4ABFDF8F" w14:textId="15FDF6F0" w:rsidR="001A7FDB" w:rsidRDefault="001A7FDB" w:rsidP="001A7FDB">
            <w:pPr>
              <w:pStyle w:val="CommentText"/>
              <w:numPr>
                <w:ilvl w:val="0"/>
                <w:numId w:val="46"/>
              </w:numPr>
              <w:tabs>
                <w:tab w:val="left" w:pos="7513"/>
              </w:tabs>
              <w:ind w:left="373" w:hanging="373"/>
              <w:jc w:val="both"/>
              <w:rPr>
                <w:color w:val="000000" w:themeColor="text1"/>
                <w:sz w:val="24"/>
                <w:szCs w:val="24"/>
              </w:rPr>
            </w:pPr>
            <w:r>
              <w:rPr>
                <w:color w:val="000000" w:themeColor="text1"/>
                <w:sz w:val="24"/>
                <w:szCs w:val="24"/>
              </w:rPr>
              <w:lastRenderedPageBreak/>
              <w:t xml:space="preserve">portāla </w:t>
            </w:r>
            <w:r w:rsidR="00326E4A">
              <w:rPr>
                <w:color w:val="000000" w:themeColor="text1"/>
                <w:sz w:val="24"/>
                <w:szCs w:val="24"/>
              </w:rPr>
              <w:t xml:space="preserve">funkcionalitātes </w:t>
            </w:r>
            <w:r>
              <w:rPr>
                <w:color w:val="000000" w:themeColor="text1"/>
                <w:sz w:val="24"/>
                <w:szCs w:val="24"/>
              </w:rPr>
              <w:t>pilnveide – 125 c/h;</w:t>
            </w:r>
          </w:p>
          <w:p w14:paraId="1E489C08" w14:textId="77777777" w:rsidR="001A7FDB" w:rsidRPr="00344952" w:rsidRDefault="001A7FDB" w:rsidP="001A7FDB">
            <w:pPr>
              <w:pStyle w:val="CommentText"/>
              <w:numPr>
                <w:ilvl w:val="0"/>
                <w:numId w:val="46"/>
              </w:numPr>
              <w:tabs>
                <w:tab w:val="left" w:pos="7513"/>
              </w:tabs>
              <w:ind w:left="373" w:hanging="373"/>
              <w:jc w:val="both"/>
            </w:pPr>
            <w:r>
              <w:rPr>
                <w:color w:val="000000" w:themeColor="text1"/>
                <w:sz w:val="24"/>
                <w:szCs w:val="24"/>
              </w:rPr>
              <w:t>papildu kontroles ieviešana datu ievades laukiem/formām – 100 c/h.</w:t>
            </w:r>
          </w:p>
          <w:p w14:paraId="3DF049E4" w14:textId="77777777" w:rsidR="00344952" w:rsidRDefault="00344952" w:rsidP="00344952">
            <w:pPr>
              <w:pStyle w:val="CommentText"/>
              <w:tabs>
                <w:tab w:val="left" w:pos="7513"/>
              </w:tabs>
              <w:ind w:left="373"/>
              <w:jc w:val="both"/>
            </w:pPr>
          </w:p>
        </w:tc>
      </w:tr>
      <w:tr w:rsidR="001A7FDB" w14:paraId="0307741F" w14:textId="77777777" w:rsidTr="00ED49FB">
        <w:tc>
          <w:tcPr>
            <w:tcW w:w="2746" w:type="dxa"/>
            <w:shd w:val="clear" w:color="auto" w:fill="auto"/>
          </w:tcPr>
          <w:p w14:paraId="721F70C9" w14:textId="77777777" w:rsidR="001A7FDB" w:rsidRDefault="001A7FDB" w:rsidP="00ED49FB">
            <w:pPr>
              <w:jc w:val="both"/>
              <w:rPr>
                <w:color w:val="000000" w:themeColor="text1"/>
                <w:sz w:val="22"/>
                <w:szCs w:val="22"/>
              </w:rPr>
            </w:pPr>
            <w:r>
              <w:rPr>
                <w:color w:val="000000" w:themeColor="text1"/>
                <w:sz w:val="22"/>
                <w:szCs w:val="22"/>
              </w:rPr>
              <w:lastRenderedPageBreak/>
              <w:t>7. Cita informācija</w:t>
            </w:r>
          </w:p>
        </w:tc>
        <w:tc>
          <w:tcPr>
            <w:tcW w:w="6541" w:type="dxa"/>
            <w:gridSpan w:val="5"/>
            <w:shd w:val="clear" w:color="auto" w:fill="auto"/>
          </w:tcPr>
          <w:p w14:paraId="3B36BF1D" w14:textId="77777777" w:rsidR="001A7FDB" w:rsidRDefault="001A7FDB" w:rsidP="00ED49FB">
            <w:pPr>
              <w:jc w:val="both"/>
              <w:rPr>
                <w:color w:val="000000" w:themeColor="text1"/>
              </w:rPr>
            </w:pPr>
            <w:r>
              <w:rPr>
                <w:color w:val="000000" w:themeColor="text1"/>
              </w:rPr>
              <w:t xml:space="preserve">Noteikumu projektā ietverto pasākumu īstenošana 2017.gadā tiks nodrošināta piešķirto valsts budžeta līdzekļu ietvaros. </w:t>
            </w:r>
          </w:p>
          <w:p w14:paraId="3E4E8B2F" w14:textId="77777777" w:rsidR="001A7FDB" w:rsidRDefault="001A7FDB" w:rsidP="00ED49FB">
            <w:pPr>
              <w:jc w:val="both"/>
              <w:rPr>
                <w:color w:val="000000" w:themeColor="text1"/>
              </w:rPr>
            </w:pPr>
            <w:r>
              <w:rPr>
                <w:color w:val="000000" w:themeColor="text1"/>
              </w:rPr>
              <w:t xml:space="preserve">Jautājums par papildus valsts budžeta līdzekļu piešķiršanu 2018., 2019. un 2020.gadam </w:t>
            </w:r>
            <w:r w:rsidRPr="006D45E5">
              <w:rPr>
                <w:color w:val="000000" w:themeColor="text1"/>
              </w:rPr>
              <w:t xml:space="preserve">ik gadu 48 614 </w:t>
            </w:r>
            <w:proofErr w:type="spellStart"/>
            <w:r w:rsidRPr="006D45E5">
              <w:rPr>
                <w:color w:val="000000" w:themeColor="text1"/>
              </w:rPr>
              <w:t>euro</w:t>
            </w:r>
            <w:proofErr w:type="spellEnd"/>
            <w:r w:rsidRPr="006D45E5">
              <w:rPr>
                <w:color w:val="000000" w:themeColor="text1"/>
              </w:rPr>
              <w:t xml:space="preserve"> apmērā</w:t>
            </w:r>
            <w:r>
              <w:rPr>
                <w:color w:val="000000" w:themeColor="text1"/>
              </w:rPr>
              <w:t xml:space="preserve"> skatāms Ministru kabinetā kopā ar visu ministriju un citu centrālo valsts iestāžu priekšlikumiem jaunajām politikas iniciatīvām likumprojekta „Par valsts budžetu 2018.gadam” un likumprojekta „Par vidēja termiņa budžeta ietvaru 2018., 2019. un 2020.gadam” sagatavošanas un izskatīšanas procesā atbilstoši valsts budžeta finansiālajām iespējām.</w:t>
            </w:r>
          </w:p>
          <w:p w14:paraId="663E6722" w14:textId="77777777" w:rsidR="001A7FDB" w:rsidRDefault="001A7FDB" w:rsidP="00ED49FB">
            <w:pPr>
              <w:jc w:val="both"/>
              <w:rPr>
                <w:color w:val="000000" w:themeColor="text1"/>
              </w:rPr>
            </w:pPr>
          </w:p>
        </w:tc>
      </w:tr>
    </w:tbl>
    <w:p w14:paraId="148D75F6" w14:textId="77777777" w:rsidR="0088245C" w:rsidRDefault="0088245C"/>
    <w:p w14:paraId="11F30CAD" w14:textId="77777777" w:rsidR="0088245C" w:rsidRDefault="0088245C"/>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ED49FB" w:rsidRPr="00ED49FB" w14:paraId="2A76B1A0" w14:textId="77777777" w:rsidTr="00ED49FB">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1473D" w14:textId="77777777" w:rsidR="00ED49FB" w:rsidRPr="00ED49FB" w:rsidRDefault="00ED49FB" w:rsidP="00ED49FB">
            <w:pPr>
              <w:rPr>
                <w:b/>
                <w:bCs/>
              </w:rPr>
            </w:pPr>
            <w:r w:rsidRPr="00ED49FB">
              <w:rPr>
                <w:b/>
                <w:bCs/>
              </w:rPr>
              <w:t>IV. Tiesību akta projekta ietekme uz spēkā esošo tiesību normu sistēmu</w:t>
            </w:r>
          </w:p>
        </w:tc>
      </w:tr>
      <w:tr w:rsidR="00ED49FB" w:rsidRPr="00ED49FB" w14:paraId="2226EC93" w14:textId="77777777" w:rsidTr="00ED49F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688FF06" w14:textId="77777777" w:rsidR="00ED49FB" w:rsidRPr="00ED49FB" w:rsidRDefault="00ED49FB" w:rsidP="00ED49FB">
            <w:r w:rsidRPr="00ED49FB">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70AC4FFC" w14:textId="77777777" w:rsidR="00ED49FB" w:rsidRPr="00ED49FB" w:rsidRDefault="00ED49FB" w:rsidP="00ED49FB">
            <w:r w:rsidRPr="00ED49FB">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1D856957" w14:textId="34487394" w:rsidR="00ED49FB" w:rsidRPr="00ED49FB" w:rsidRDefault="00897601" w:rsidP="00ED49FB">
            <w:r>
              <w:t>Grozījum</w:t>
            </w:r>
            <w:r w:rsidR="00681CBE">
              <w:t>i</w:t>
            </w:r>
            <w:r>
              <w:t xml:space="preserve"> MK Noteikum</w:t>
            </w:r>
            <w:r w:rsidR="00681CBE">
              <w:t>os</w:t>
            </w:r>
            <w:r>
              <w:t xml:space="preserve"> Nr.103</w:t>
            </w:r>
            <w:r w:rsidR="00681CBE">
              <w:t>.</w:t>
            </w:r>
            <w:r w:rsidR="00ED49FB">
              <w:t xml:space="preserve"> </w:t>
            </w:r>
          </w:p>
        </w:tc>
      </w:tr>
      <w:tr w:rsidR="00ED49FB" w:rsidRPr="00ED49FB" w14:paraId="0C1F1C81" w14:textId="77777777" w:rsidTr="00ED49F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A4E7F32" w14:textId="77777777" w:rsidR="00ED49FB" w:rsidRPr="00ED49FB" w:rsidRDefault="00ED49FB" w:rsidP="00ED49FB">
            <w:r w:rsidRPr="00ED49FB">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4072790E" w14:textId="77777777" w:rsidR="00ED49FB" w:rsidRPr="00ED49FB" w:rsidRDefault="00ED49FB" w:rsidP="00ED49FB">
            <w:r w:rsidRPr="00ED49FB">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09A872CB" w14:textId="77777777" w:rsidR="00ED49FB" w:rsidRDefault="00ED49FB" w:rsidP="00ED49FB">
            <w:r>
              <w:t>Labklājības ministrija</w:t>
            </w:r>
          </w:p>
          <w:p w14:paraId="029AEA67" w14:textId="689D1E55" w:rsidR="00344952" w:rsidRPr="00ED49FB" w:rsidRDefault="00344952" w:rsidP="00ED49FB"/>
        </w:tc>
      </w:tr>
      <w:tr w:rsidR="00ED49FB" w:rsidRPr="00ED49FB" w14:paraId="331574F3" w14:textId="77777777" w:rsidTr="00ED49F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095455A" w14:textId="77777777" w:rsidR="00ED49FB" w:rsidRPr="00ED49FB" w:rsidRDefault="00ED49FB" w:rsidP="00ED49FB">
            <w:r w:rsidRPr="00ED49FB">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199258EB" w14:textId="77777777" w:rsidR="00ED49FB" w:rsidRPr="00ED49FB" w:rsidRDefault="00ED49FB" w:rsidP="00ED49FB">
            <w:r w:rsidRPr="00ED49FB">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5780F79F" w14:textId="77777777" w:rsidR="00ED49FB" w:rsidRDefault="00ED49FB" w:rsidP="00ED49FB">
            <w:r w:rsidRPr="00ED49FB">
              <w:t>Nav</w:t>
            </w:r>
          </w:p>
          <w:p w14:paraId="5F03E282" w14:textId="493F56B5" w:rsidR="00344952" w:rsidRPr="00ED49FB" w:rsidRDefault="00344952" w:rsidP="00ED49FB"/>
        </w:tc>
      </w:tr>
    </w:tbl>
    <w:p w14:paraId="6F04180C" w14:textId="77777777" w:rsidR="00ED49FB" w:rsidRDefault="00ED49FB"/>
    <w:p w14:paraId="0B1B829E" w14:textId="77777777" w:rsidR="00ED49FB" w:rsidRDefault="00ED49F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3056"/>
        <w:gridCol w:w="5610"/>
      </w:tblGrid>
      <w:tr w:rsidR="0088245C" w14:paraId="31077D03" w14:textId="77777777">
        <w:trPr>
          <w:trHeight w:val="281"/>
        </w:trPr>
        <w:tc>
          <w:tcPr>
            <w:tcW w:w="9072" w:type="dxa"/>
            <w:gridSpan w:val="3"/>
            <w:shd w:val="clear" w:color="auto" w:fill="auto"/>
          </w:tcPr>
          <w:p w14:paraId="343A0611" w14:textId="77777777" w:rsidR="0088245C" w:rsidRDefault="00A4024F">
            <w:pPr>
              <w:jc w:val="center"/>
              <w:rPr>
                <w:b/>
              </w:rPr>
            </w:pPr>
            <w:r>
              <w:rPr>
                <w:b/>
              </w:rPr>
              <w:t>VI. Sabiedrības līdzdalība un komunikācijas aktivitātes</w:t>
            </w:r>
          </w:p>
        </w:tc>
      </w:tr>
      <w:tr w:rsidR="0088245C" w14:paraId="23AF7BAF" w14:textId="77777777">
        <w:trPr>
          <w:trHeight w:val="1141"/>
        </w:trPr>
        <w:tc>
          <w:tcPr>
            <w:tcW w:w="406" w:type="dxa"/>
            <w:shd w:val="clear" w:color="auto" w:fill="auto"/>
          </w:tcPr>
          <w:p w14:paraId="0753B6D5" w14:textId="77777777" w:rsidR="0088245C" w:rsidRDefault="00A4024F">
            <w:r>
              <w:t xml:space="preserve">1. </w:t>
            </w:r>
          </w:p>
        </w:tc>
        <w:tc>
          <w:tcPr>
            <w:tcW w:w="3056" w:type="dxa"/>
            <w:shd w:val="clear" w:color="auto" w:fill="auto"/>
          </w:tcPr>
          <w:p w14:paraId="3199BB95" w14:textId="77777777" w:rsidR="0088245C" w:rsidRDefault="00A4024F">
            <w:pPr>
              <w:pStyle w:val="naiskr"/>
              <w:spacing w:before="0" w:after="0"/>
              <w:ind w:left="57" w:right="57"/>
            </w:pPr>
            <w:r>
              <w:t>Plānotās sabiedrības līdzdalības un komunikācijas aktivitātes saistībā ar projektu</w:t>
            </w:r>
          </w:p>
        </w:tc>
        <w:tc>
          <w:tcPr>
            <w:tcW w:w="5610" w:type="dxa"/>
            <w:shd w:val="clear" w:color="auto" w:fill="auto"/>
          </w:tcPr>
          <w:p w14:paraId="71BE116D" w14:textId="77777777" w:rsidR="0088245C" w:rsidRPr="00A53731" w:rsidRDefault="00A4024F">
            <w:pPr>
              <w:jc w:val="both"/>
              <w:rPr>
                <w:i/>
              </w:rPr>
            </w:pPr>
            <w:r w:rsidRPr="00A53731">
              <w:rPr>
                <w:iCs/>
              </w:rPr>
              <w:t>Noteikumu projekts 2016.gada maijā sabiedrības līdzdalības nolūkos tika ievietots LM tīmekļa vietnē.</w:t>
            </w:r>
          </w:p>
        </w:tc>
      </w:tr>
      <w:tr w:rsidR="0088245C" w14:paraId="62AEA701" w14:textId="77777777">
        <w:trPr>
          <w:trHeight w:val="681"/>
        </w:trPr>
        <w:tc>
          <w:tcPr>
            <w:tcW w:w="406" w:type="dxa"/>
            <w:shd w:val="clear" w:color="auto" w:fill="auto"/>
          </w:tcPr>
          <w:p w14:paraId="1E28B06F" w14:textId="77777777" w:rsidR="0088245C" w:rsidRDefault="00A4024F">
            <w:r>
              <w:t xml:space="preserve">2. </w:t>
            </w:r>
          </w:p>
        </w:tc>
        <w:tc>
          <w:tcPr>
            <w:tcW w:w="3056" w:type="dxa"/>
            <w:shd w:val="clear" w:color="auto" w:fill="auto"/>
          </w:tcPr>
          <w:p w14:paraId="1A054D38" w14:textId="77777777" w:rsidR="0088245C" w:rsidRDefault="00A4024F">
            <w:pPr>
              <w:pStyle w:val="naiskr"/>
              <w:spacing w:before="0" w:after="0"/>
              <w:ind w:left="57" w:right="57"/>
            </w:pPr>
            <w:r>
              <w:t xml:space="preserve">Sabiedrības līdzdalība projekta izstrādē </w:t>
            </w:r>
          </w:p>
        </w:tc>
        <w:tc>
          <w:tcPr>
            <w:tcW w:w="5610" w:type="dxa"/>
            <w:shd w:val="clear" w:color="auto" w:fill="auto"/>
          </w:tcPr>
          <w:p w14:paraId="58702E57" w14:textId="77777777" w:rsidR="0088245C" w:rsidRPr="00A53731" w:rsidRDefault="00A4024F">
            <w:pPr>
              <w:jc w:val="both"/>
              <w:rPr>
                <w:i/>
                <w:iCs/>
              </w:rPr>
            </w:pPr>
            <w:r w:rsidRPr="00A53731">
              <w:rPr>
                <w:iCs/>
              </w:rPr>
              <w:t>Noteikumu projekts 2016.gada maijā sabiedrības līdzdalības nolūkos tika ievietots LM tīmekļa vietnē.</w:t>
            </w:r>
          </w:p>
        </w:tc>
      </w:tr>
      <w:tr w:rsidR="0088245C" w14:paraId="5F79099C" w14:textId="77777777">
        <w:trPr>
          <w:trHeight w:val="1720"/>
        </w:trPr>
        <w:tc>
          <w:tcPr>
            <w:tcW w:w="406" w:type="dxa"/>
            <w:shd w:val="clear" w:color="auto" w:fill="auto"/>
          </w:tcPr>
          <w:p w14:paraId="6149C4AD" w14:textId="77777777" w:rsidR="0088245C" w:rsidRDefault="00A4024F">
            <w:r>
              <w:t>3.</w:t>
            </w:r>
          </w:p>
        </w:tc>
        <w:tc>
          <w:tcPr>
            <w:tcW w:w="3056" w:type="dxa"/>
            <w:shd w:val="clear" w:color="auto" w:fill="auto"/>
          </w:tcPr>
          <w:p w14:paraId="660B0F97" w14:textId="77777777" w:rsidR="0088245C" w:rsidRDefault="00A4024F">
            <w:pPr>
              <w:pStyle w:val="naiskr"/>
              <w:spacing w:before="0" w:after="0"/>
              <w:ind w:left="57" w:right="57"/>
            </w:pPr>
            <w:r>
              <w:t xml:space="preserve">Sabiedrības līdzdalības rezultāti </w:t>
            </w:r>
          </w:p>
        </w:tc>
        <w:tc>
          <w:tcPr>
            <w:tcW w:w="5610" w:type="dxa"/>
            <w:shd w:val="clear" w:color="auto" w:fill="auto"/>
          </w:tcPr>
          <w:p w14:paraId="5161FF87" w14:textId="77777777" w:rsidR="0088245C" w:rsidRPr="00A53731" w:rsidRDefault="00A4024F">
            <w:pPr>
              <w:suppressAutoHyphens/>
              <w:ind w:right="57"/>
              <w:jc w:val="both"/>
              <w:rPr>
                <w:iCs/>
                <w:lang w:eastAsia="ar-SA"/>
              </w:rPr>
            </w:pPr>
            <w:r w:rsidRPr="00A53731">
              <w:rPr>
                <w:iCs/>
                <w:lang w:eastAsia="ar-SA"/>
              </w:rPr>
              <w:t>Individuālie sabiedrības</w:t>
            </w:r>
            <w:r w:rsidRPr="00A53731">
              <w:rPr>
                <w:b/>
                <w:iCs/>
                <w:lang w:eastAsia="ar-SA"/>
              </w:rPr>
              <w:t xml:space="preserve"> </w:t>
            </w:r>
            <w:r w:rsidRPr="00A53731">
              <w:rPr>
                <w:iCs/>
                <w:lang w:eastAsia="ar-SA"/>
              </w:rPr>
              <w:t>locekļu vērtējumi par Noteikumu projektu nav saņemti.</w:t>
            </w:r>
          </w:p>
          <w:p w14:paraId="3794B88F" w14:textId="77777777" w:rsidR="0088245C" w:rsidRPr="00A53731" w:rsidRDefault="00A4024F">
            <w:pPr>
              <w:suppressAutoHyphens/>
              <w:ind w:right="57"/>
              <w:jc w:val="both"/>
              <w:rPr>
                <w:iCs/>
                <w:lang w:eastAsia="ar-SA"/>
              </w:rPr>
            </w:pPr>
            <w:r w:rsidRPr="00A53731">
              <w:rPr>
                <w:iCs/>
                <w:lang w:eastAsia="ar-SA"/>
              </w:rPr>
              <w:t xml:space="preserve">Noteikumu projekts oficiālās saskaņošanas ietvaros tiks saskaņots ar Latvijas Darba devēju konfederāciju, Latvijas Brīvo arodbiedrību savienību un Latvijas Pašvaldību savienību. </w:t>
            </w:r>
          </w:p>
        </w:tc>
      </w:tr>
      <w:tr w:rsidR="0088245C" w14:paraId="62E55EB4" w14:textId="77777777">
        <w:trPr>
          <w:trHeight w:val="578"/>
        </w:trPr>
        <w:tc>
          <w:tcPr>
            <w:tcW w:w="406" w:type="dxa"/>
            <w:shd w:val="clear" w:color="auto" w:fill="auto"/>
          </w:tcPr>
          <w:p w14:paraId="41728056" w14:textId="77777777" w:rsidR="0088245C" w:rsidRDefault="00A4024F">
            <w:r>
              <w:t>4.</w:t>
            </w:r>
          </w:p>
        </w:tc>
        <w:tc>
          <w:tcPr>
            <w:tcW w:w="3056" w:type="dxa"/>
            <w:shd w:val="clear" w:color="auto" w:fill="auto"/>
          </w:tcPr>
          <w:p w14:paraId="60B234D6" w14:textId="77777777" w:rsidR="0088245C" w:rsidRDefault="00A4024F">
            <w:pPr>
              <w:pStyle w:val="naiskr"/>
              <w:spacing w:before="0" w:after="0"/>
              <w:ind w:left="57" w:right="57"/>
            </w:pPr>
            <w:r>
              <w:t>Cita informācija</w:t>
            </w:r>
          </w:p>
          <w:p w14:paraId="2FA1EE87" w14:textId="77777777" w:rsidR="0088245C" w:rsidRDefault="0088245C">
            <w:pPr>
              <w:pStyle w:val="naiskr"/>
              <w:spacing w:before="0" w:after="0"/>
              <w:ind w:left="57" w:right="57"/>
            </w:pPr>
          </w:p>
        </w:tc>
        <w:tc>
          <w:tcPr>
            <w:tcW w:w="5610" w:type="dxa"/>
            <w:shd w:val="clear" w:color="auto" w:fill="auto"/>
          </w:tcPr>
          <w:p w14:paraId="72488363" w14:textId="77777777" w:rsidR="0088245C" w:rsidRDefault="00A4024F">
            <w:pPr>
              <w:jc w:val="both"/>
              <w:rPr>
                <w:color w:val="000000"/>
              </w:rPr>
            </w:pPr>
            <w:r>
              <w:rPr>
                <w:color w:val="000000"/>
              </w:rPr>
              <w:t>Nav.</w:t>
            </w:r>
          </w:p>
        </w:tc>
      </w:tr>
    </w:tbl>
    <w:p w14:paraId="146F1568" w14:textId="77777777" w:rsidR="0088245C" w:rsidRDefault="0088245C" w:rsidP="00EC135B"/>
    <w:p w14:paraId="17CAFE5E" w14:textId="77777777" w:rsidR="00EC135B" w:rsidRDefault="00EC135B" w:rsidP="00EC135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013"/>
        <w:gridCol w:w="5658"/>
      </w:tblGrid>
      <w:tr w:rsidR="0088245C" w14:paraId="60675216" w14:textId="77777777">
        <w:tc>
          <w:tcPr>
            <w:tcW w:w="9072" w:type="dxa"/>
            <w:gridSpan w:val="3"/>
            <w:shd w:val="clear" w:color="auto" w:fill="auto"/>
          </w:tcPr>
          <w:p w14:paraId="0494ED7C" w14:textId="77777777" w:rsidR="0088245C" w:rsidRDefault="00A4024F">
            <w:pPr>
              <w:jc w:val="center"/>
              <w:rPr>
                <w:b/>
              </w:rPr>
            </w:pPr>
            <w:r>
              <w:rPr>
                <w:b/>
              </w:rPr>
              <w:t>VII. Tiesību akta projekta izpildes nodrošināšana un tās ietekme uz institūcijām</w:t>
            </w:r>
          </w:p>
        </w:tc>
      </w:tr>
      <w:tr w:rsidR="0088245C" w14:paraId="1B4D6908" w14:textId="77777777">
        <w:tc>
          <w:tcPr>
            <w:tcW w:w="401" w:type="dxa"/>
            <w:shd w:val="clear" w:color="auto" w:fill="auto"/>
          </w:tcPr>
          <w:p w14:paraId="76C4FDFD" w14:textId="77777777" w:rsidR="0088245C" w:rsidRDefault="00A4024F">
            <w:r>
              <w:t xml:space="preserve">1. </w:t>
            </w:r>
          </w:p>
        </w:tc>
        <w:tc>
          <w:tcPr>
            <w:tcW w:w="3013" w:type="dxa"/>
            <w:shd w:val="clear" w:color="auto" w:fill="auto"/>
          </w:tcPr>
          <w:p w14:paraId="7E50D79B" w14:textId="77777777" w:rsidR="0088245C" w:rsidRDefault="00A4024F">
            <w:pPr>
              <w:rPr>
                <w:sz w:val="22"/>
                <w:szCs w:val="22"/>
              </w:rPr>
            </w:pPr>
            <w:r>
              <w:rPr>
                <w:sz w:val="22"/>
                <w:szCs w:val="22"/>
              </w:rPr>
              <w:t>Projekta izpildē iesaistītās institūcijas</w:t>
            </w:r>
          </w:p>
        </w:tc>
        <w:tc>
          <w:tcPr>
            <w:tcW w:w="5658" w:type="dxa"/>
            <w:shd w:val="clear" w:color="auto" w:fill="auto"/>
          </w:tcPr>
          <w:p w14:paraId="7E6C4985" w14:textId="77777777" w:rsidR="0088245C" w:rsidRDefault="00A4024F">
            <w:pPr>
              <w:jc w:val="both"/>
              <w:rPr>
                <w:color w:val="000000"/>
              </w:rPr>
            </w:pPr>
            <w:r>
              <w:rPr>
                <w:iCs/>
                <w:color w:val="000000"/>
              </w:rPr>
              <w:t>Noteikuma projekta izpildi nodrošinās Aģentūra.</w:t>
            </w:r>
          </w:p>
        </w:tc>
      </w:tr>
      <w:tr w:rsidR="0088245C" w14:paraId="2BAED747" w14:textId="77777777">
        <w:tc>
          <w:tcPr>
            <w:tcW w:w="401" w:type="dxa"/>
            <w:shd w:val="clear" w:color="auto" w:fill="auto"/>
          </w:tcPr>
          <w:p w14:paraId="03C3192C" w14:textId="77777777" w:rsidR="0088245C" w:rsidRDefault="00A4024F">
            <w:r>
              <w:t xml:space="preserve">2. </w:t>
            </w:r>
          </w:p>
        </w:tc>
        <w:tc>
          <w:tcPr>
            <w:tcW w:w="3013" w:type="dxa"/>
            <w:shd w:val="clear" w:color="auto" w:fill="auto"/>
          </w:tcPr>
          <w:p w14:paraId="6EA9687A" w14:textId="77777777" w:rsidR="0088245C" w:rsidRDefault="00A4024F">
            <w:pPr>
              <w:rPr>
                <w:sz w:val="22"/>
                <w:szCs w:val="22"/>
              </w:rPr>
            </w:pPr>
            <w:r>
              <w:rPr>
                <w:sz w:val="22"/>
                <w:szCs w:val="22"/>
              </w:rPr>
              <w:t>Projekta izpildes ietekme uz pār</w:t>
            </w:r>
            <w:r>
              <w:rPr>
                <w:sz w:val="22"/>
                <w:szCs w:val="22"/>
              </w:rPr>
              <w:softHyphen/>
              <w:t>valdes funkcijām un institucionālo struktūru.</w:t>
            </w:r>
          </w:p>
          <w:p w14:paraId="7419F2B3" w14:textId="77777777" w:rsidR="0088245C" w:rsidRDefault="00A4024F">
            <w:pPr>
              <w:rPr>
                <w:sz w:val="22"/>
                <w:szCs w:val="22"/>
              </w:rPr>
            </w:pPr>
            <w:r>
              <w:rPr>
                <w:sz w:val="22"/>
                <w:szCs w:val="22"/>
              </w:rPr>
              <w:lastRenderedPageBreak/>
              <w:t>Jaunu institūciju izveide, esošu institūciju likvidācija vai reorga</w:t>
            </w:r>
            <w:r>
              <w:rPr>
                <w:sz w:val="22"/>
                <w:szCs w:val="22"/>
              </w:rPr>
              <w:softHyphen/>
              <w:t>nizācija, to ietekme uz institūcijas cilvēkresursiem</w:t>
            </w:r>
          </w:p>
        </w:tc>
        <w:tc>
          <w:tcPr>
            <w:tcW w:w="5658" w:type="dxa"/>
            <w:shd w:val="clear" w:color="auto" w:fill="auto"/>
          </w:tcPr>
          <w:p w14:paraId="2280A9E6" w14:textId="77777777" w:rsidR="0088245C" w:rsidRDefault="00A4024F">
            <w:pPr>
              <w:jc w:val="both"/>
              <w:rPr>
                <w:color w:val="000000"/>
              </w:rPr>
            </w:pPr>
            <w:r>
              <w:rPr>
                <w:color w:val="000000"/>
              </w:rPr>
              <w:lastRenderedPageBreak/>
              <w:t xml:space="preserve">Noteikumu projekts paplašina Aģentūras funkcijas, paredzot, ka Aģentūra izveido un uztur Brīvprātīgā </w:t>
            </w:r>
            <w:r>
              <w:rPr>
                <w:color w:val="000000"/>
              </w:rPr>
              <w:lastRenderedPageBreak/>
              <w:t xml:space="preserve">darba veicēju informācijas sistēmu, kas ir viena no </w:t>
            </w:r>
            <w:r>
              <w:t>informācijas sistēmas</w:t>
            </w:r>
            <w:r>
              <w:rPr>
                <w:color w:val="000000" w:themeColor="text1"/>
              </w:rPr>
              <w:t xml:space="preserve"> </w:t>
            </w:r>
            <w:r>
              <w:rPr>
                <w:color w:val="000000"/>
              </w:rPr>
              <w:t>BURVIS sastāvdaļām, taču attiecīgā funkcija tiek nodrošināta esošo cilvēkresursu ietvaros, neietekmējot Aģentūras institucionālo struktūru.</w:t>
            </w:r>
          </w:p>
          <w:p w14:paraId="3D02B38C" w14:textId="77777777" w:rsidR="0088245C" w:rsidRDefault="0088245C">
            <w:pPr>
              <w:jc w:val="both"/>
              <w:rPr>
                <w:color w:val="000000"/>
              </w:rPr>
            </w:pPr>
          </w:p>
        </w:tc>
      </w:tr>
      <w:tr w:rsidR="0088245C" w14:paraId="354ECDCE" w14:textId="77777777">
        <w:tc>
          <w:tcPr>
            <w:tcW w:w="401" w:type="dxa"/>
            <w:shd w:val="clear" w:color="auto" w:fill="auto"/>
          </w:tcPr>
          <w:p w14:paraId="6D859B54" w14:textId="77777777" w:rsidR="0088245C" w:rsidRDefault="00A4024F">
            <w:r>
              <w:lastRenderedPageBreak/>
              <w:t xml:space="preserve">3. </w:t>
            </w:r>
          </w:p>
        </w:tc>
        <w:tc>
          <w:tcPr>
            <w:tcW w:w="3013" w:type="dxa"/>
            <w:shd w:val="clear" w:color="auto" w:fill="auto"/>
          </w:tcPr>
          <w:p w14:paraId="618D2BCC" w14:textId="77777777" w:rsidR="0088245C" w:rsidRDefault="00A4024F">
            <w:pPr>
              <w:rPr>
                <w:sz w:val="22"/>
                <w:szCs w:val="22"/>
              </w:rPr>
            </w:pPr>
            <w:r>
              <w:rPr>
                <w:sz w:val="22"/>
                <w:szCs w:val="22"/>
              </w:rPr>
              <w:t>Cita informācija</w:t>
            </w:r>
          </w:p>
          <w:p w14:paraId="39A4CBDE" w14:textId="77777777" w:rsidR="00EC135B" w:rsidRDefault="00EC135B">
            <w:pPr>
              <w:rPr>
                <w:sz w:val="22"/>
                <w:szCs w:val="22"/>
              </w:rPr>
            </w:pPr>
          </w:p>
        </w:tc>
        <w:tc>
          <w:tcPr>
            <w:tcW w:w="5658" w:type="dxa"/>
            <w:shd w:val="clear" w:color="auto" w:fill="auto"/>
          </w:tcPr>
          <w:p w14:paraId="022DE249" w14:textId="77777777" w:rsidR="0088245C" w:rsidRDefault="00A4024F">
            <w:pPr>
              <w:jc w:val="both"/>
              <w:rPr>
                <w:color w:val="000000"/>
              </w:rPr>
            </w:pPr>
            <w:r>
              <w:rPr>
                <w:color w:val="000000"/>
              </w:rPr>
              <w:t>Nav.</w:t>
            </w:r>
          </w:p>
        </w:tc>
      </w:tr>
    </w:tbl>
    <w:p w14:paraId="2B3A3606" w14:textId="77777777" w:rsidR="0088245C" w:rsidRDefault="0088245C"/>
    <w:p w14:paraId="73375B05" w14:textId="77777777" w:rsidR="0088245C" w:rsidRDefault="0088245C">
      <w:pPr>
        <w:rPr>
          <w:i/>
        </w:rPr>
      </w:pPr>
    </w:p>
    <w:p w14:paraId="2DABBCAA" w14:textId="5A86BD72" w:rsidR="0088245C" w:rsidRDefault="00A4024F" w:rsidP="006D45E5">
      <w:pPr>
        <w:rPr>
          <w:i/>
        </w:rPr>
      </w:pPr>
      <w:r>
        <w:rPr>
          <w:i/>
        </w:rPr>
        <w:t>Noteikumu projekts anotācijas V sadaļu neskar.</w:t>
      </w:r>
    </w:p>
    <w:p w14:paraId="30718453" w14:textId="77777777" w:rsidR="0088245C" w:rsidRDefault="0088245C" w:rsidP="006D45E5"/>
    <w:p w14:paraId="0DEE3155" w14:textId="77777777" w:rsidR="0088245C" w:rsidRDefault="0088245C" w:rsidP="006D45E5"/>
    <w:p w14:paraId="05E740CE" w14:textId="77777777" w:rsidR="0088245C" w:rsidRDefault="0088245C" w:rsidP="006D45E5"/>
    <w:p w14:paraId="13ADD7C9" w14:textId="4ACDFAB2" w:rsidR="0088245C" w:rsidRDefault="00A4024F">
      <w:pPr>
        <w:ind w:firstLine="720"/>
      </w:pPr>
      <w:r>
        <w:t>Lab</w:t>
      </w:r>
      <w:r w:rsidR="00A53731">
        <w:t>klājības ministrs</w:t>
      </w:r>
      <w:r w:rsidR="00A53731">
        <w:tab/>
      </w:r>
      <w:r w:rsidR="00A53731">
        <w:tab/>
      </w:r>
      <w:r w:rsidR="00A53731">
        <w:tab/>
      </w:r>
      <w:r w:rsidR="00A53731">
        <w:tab/>
      </w:r>
      <w:r w:rsidR="00A53731">
        <w:tab/>
      </w:r>
      <w:r w:rsidR="00A53731">
        <w:tab/>
        <w:t>J.Reirs</w:t>
      </w:r>
    </w:p>
    <w:p w14:paraId="0F3BEF4C" w14:textId="77777777" w:rsidR="0088245C" w:rsidRDefault="0088245C" w:rsidP="006D45E5"/>
    <w:p w14:paraId="0957EFB5" w14:textId="77777777" w:rsidR="0088245C" w:rsidRDefault="0088245C" w:rsidP="006D45E5"/>
    <w:p w14:paraId="63E36ECE" w14:textId="77777777" w:rsidR="00882129" w:rsidRDefault="00882129" w:rsidP="006D45E5"/>
    <w:p w14:paraId="271ECB26" w14:textId="77777777" w:rsidR="00882129" w:rsidRDefault="00882129" w:rsidP="006D45E5"/>
    <w:p w14:paraId="138C4593" w14:textId="2EF773F0" w:rsidR="001C5998" w:rsidRDefault="00683AA5" w:rsidP="001C5998">
      <w:r>
        <w:t>28</w:t>
      </w:r>
      <w:r w:rsidR="001C5998">
        <w:t xml:space="preserve">.02.2017. </w:t>
      </w:r>
      <w:r>
        <w:t>10</w:t>
      </w:r>
      <w:r w:rsidR="001C5998">
        <w:t>:</w:t>
      </w:r>
      <w:r>
        <w:t>21</w:t>
      </w:r>
      <w:bookmarkStart w:id="3" w:name="_GoBack"/>
      <w:bookmarkEnd w:id="3"/>
    </w:p>
    <w:p w14:paraId="0755C750" w14:textId="263CE378" w:rsidR="001C5998" w:rsidRDefault="000E204C" w:rsidP="001C5998">
      <w:r>
        <w:t>4</w:t>
      </w:r>
      <w:r w:rsidR="00B512E1">
        <w:t>603</w:t>
      </w:r>
    </w:p>
    <w:p w14:paraId="00CBF04E" w14:textId="77777777" w:rsidR="001C5998" w:rsidRDefault="001C5998" w:rsidP="001C5998">
      <w:proofErr w:type="spellStart"/>
      <w:r>
        <w:t>O.Iļjina</w:t>
      </w:r>
      <w:proofErr w:type="spellEnd"/>
      <w:r>
        <w:t>, 67021616</w:t>
      </w:r>
    </w:p>
    <w:p w14:paraId="63A3026A" w14:textId="0A15CBC4" w:rsidR="0088245C" w:rsidRDefault="001C5998" w:rsidP="006D45E5">
      <w:pPr>
        <w:rPr>
          <w:sz w:val="20"/>
          <w:szCs w:val="20"/>
          <w:lang w:eastAsia="ar-SA"/>
        </w:rPr>
      </w:pPr>
      <w:r>
        <w:t>Olga.Iljina@lm.gov.lv</w:t>
      </w:r>
    </w:p>
    <w:sectPr w:rsidR="0088245C" w:rsidSect="00752547">
      <w:headerReference w:type="even" r:id="rId10"/>
      <w:headerReference w:type="default" r:id="rId11"/>
      <w:footerReference w:type="default" r:id="rId12"/>
      <w:footerReference w:type="first" r:id="rId13"/>
      <w:pgSz w:w="11906" w:h="16838"/>
      <w:pgMar w:top="1247" w:right="1134" w:bottom="130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86884" w15:done="0"/>
  <w15:commentEx w15:paraId="424E7CF9" w15:done="0"/>
  <w15:commentEx w15:paraId="581D414F" w15:done="0"/>
  <w15:commentEx w15:paraId="16A0B8E5" w15:done="0"/>
  <w15:commentEx w15:paraId="2EE1E1FD" w15:done="0"/>
  <w15:commentEx w15:paraId="2AA7749D" w15:done="0"/>
  <w15:commentEx w15:paraId="1E1C418B" w15:done="0"/>
  <w15:commentEx w15:paraId="3D0B39CD" w15:done="0"/>
  <w15:commentEx w15:paraId="72B5522C" w15:done="0"/>
  <w15:commentEx w15:paraId="311E66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D8C2E" w14:textId="77777777" w:rsidR="00354F28" w:rsidRDefault="00354F28">
      <w:r>
        <w:separator/>
      </w:r>
    </w:p>
  </w:endnote>
  <w:endnote w:type="continuationSeparator" w:id="0">
    <w:p w14:paraId="57C5C6D5" w14:textId="77777777" w:rsidR="00354F28" w:rsidRDefault="0035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6E5B" w14:textId="06603C77" w:rsidR="00E53AAF" w:rsidRPr="00EC135B" w:rsidRDefault="00E53AAF" w:rsidP="00EC135B">
    <w:pPr>
      <w:pStyle w:val="NormalWeb"/>
      <w:spacing w:before="0" w:after="0"/>
      <w:jc w:val="both"/>
    </w:pPr>
    <w:r>
      <w:rPr>
        <w:sz w:val="20"/>
        <w:szCs w:val="20"/>
      </w:rPr>
      <w:t>LMAnot_</w:t>
    </w:r>
    <w:r w:rsidR="00B512E1">
      <w:rPr>
        <w:sz w:val="20"/>
        <w:szCs w:val="20"/>
      </w:rPr>
      <w:t>27</w:t>
    </w:r>
    <w:r w:rsidR="00610818">
      <w:rPr>
        <w:sz w:val="20"/>
        <w:szCs w:val="20"/>
      </w:rPr>
      <w:t>0217</w:t>
    </w:r>
    <w:r>
      <w:rPr>
        <w:sz w:val="20"/>
        <w:szCs w:val="20"/>
      </w:rPr>
      <w:t xml:space="preserve">; </w:t>
    </w:r>
    <w:r w:rsidRPr="00210CB8">
      <w:rPr>
        <w:sz w:val="20"/>
        <w:szCs w:val="20"/>
        <w:lang w:eastAsia="lv-LV"/>
      </w:rPr>
      <w:t>Ministru kabineta noteikumu projekts „Bezdarbnieku uzskaites un reģistrēto vakanču informācijas sistēmas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2C9FD" w14:textId="1ACEF791" w:rsidR="00E53AAF" w:rsidRPr="00EC135B" w:rsidRDefault="00E53AAF" w:rsidP="00EC135B">
    <w:pPr>
      <w:pStyle w:val="NormalWeb"/>
      <w:spacing w:before="0" w:after="0"/>
      <w:jc w:val="both"/>
    </w:pPr>
    <w:r>
      <w:rPr>
        <w:sz w:val="20"/>
        <w:szCs w:val="20"/>
      </w:rPr>
      <w:t>L</w:t>
    </w:r>
    <w:r w:rsidR="00B512E1">
      <w:rPr>
        <w:sz w:val="20"/>
        <w:szCs w:val="20"/>
      </w:rPr>
      <w:t>MAnot_27</w:t>
    </w:r>
    <w:r>
      <w:rPr>
        <w:sz w:val="20"/>
        <w:szCs w:val="20"/>
      </w:rPr>
      <w:t>0</w:t>
    </w:r>
    <w:r w:rsidR="00752547">
      <w:rPr>
        <w:sz w:val="20"/>
        <w:szCs w:val="20"/>
      </w:rPr>
      <w:t>2</w:t>
    </w:r>
    <w:r>
      <w:rPr>
        <w:sz w:val="20"/>
        <w:szCs w:val="20"/>
      </w:rPr>
      <w:t xml:space="preserve">17; </w:t>
    </w:r>
    <w:r w:rsidRPr="00210CB8">
      <w:rPr>
        <w:sz w:val="20"/>
        <w:szCs w:val="20"/>
        <w:lang w:eastAsia="lv-LV"/>
      </w:rPr>
      <w:t>Ministru kabineta noteikumu projekts „Bezdarbnieku uzskaites un reģistrēto vakanču informācijas sistēmas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A89D" w14:textId="77777777" w:rsidR="00354F28" w:rsidRDefault="00354F28">
      <w:r>
        <w:separator/>
      </w:r>
    </w:p>
  </w:footnote>
  <w:footnote w:type="continuationSeparator" w:id="0">
    <w:p w14:paraId="71EFFF97" w14:textId="77777777" w:rsidR="00354F28" w:rsidRDefault="0035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B833" w14:textId="77777777" w:rsidR="00E53AAF" w:rsidRDefault="00E53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F70D1" w14:textId="77777777" w:rsidR="00E53AAF" w:rsidRDefault="00E53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C616" w14:textId="77777777" w:rsidR="00E53AAF" w:rsidRDefault="00E53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AA5">
      <w:rPr>
        <w:rStyle w:val="PageNumber"/>
        <w:noProof/>
      </w:rPr>
      <w:t>17</w:t>
    </w:r>
    <w:r>
      <w:rPr>
        <w:rStyle w:val="PageNumber"/>
      </w:rPr>
      <w:fldChar w:fldCharType="end"/>
    </w:r>
  </w:p>
  <w:p w14:paraId="5AB7F329" w14:textId="77777777" w:rsidR="00E53AAF" w:rsidRDefault="00E53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CE4"/>
    <w:multiLevelType w:val="hybridMultilevel"/>
    <w:tmpl w:val="06D8F5C6"/>
    <w:lvl w:ilvl="0" w:tplc="D10A24C6">
      <w:start w:val="13"/>
      <w:numFmt w:val="bullet"/>
      <w:lvlText w:val="-"/>
      <w:lvlJc w:val="left"/>
      <w:pPr>
        <w:ind w:left="294" w:hanging="360"/>
      </w:pPr>
      <w:rPr>
        <w:rFonts w:ascii="Times New Roman" w:eastAsia="Calibri" w:hAnsi="Times New Roman" w:cs="Times New Roman"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nsid w:val="06EF1E0A"/>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2">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220E5B"/>
    <w:multiLevelType w:val="hybridMultilevel"/>
    <w:tmpl w:val="3E8CF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CF6919"/>
    <w:multiLevelType w:val="hybridMultilevel"/>
    <w:tmpl w:val="15000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84700E"/>
    <w:multiLevelType w:val="hybridMultilevel"/>
    <w:tmpl w:val="61F43F4A"/>
    <w:lvl w:ilvl="0" w:tplc="A93CDAB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9">
    <w:nsid w:val="117144B1"/>
    <w:multiLevelType w:val="hybridMultilevel"/>
    <w:tmpl w:val="D848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1">
    <w:nsid w:val="148C054F"/>
    <w:multiLevelType w:val="hybridMultilevel"/>
    <w:tmpl w:val="D68E92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6597B66"/>
    <w:multiLevelType w:val="hybridMultilevel"/>
    <w:tmpl w:val="45566152"/>
    <w:lvl w:ilvl="0" w:tplc="7FD6C2FE">
      <w:start w:val="1"/>
      <w:numFmt w:val="decimal"/>
      <w:lvlText w:val="%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4">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382764"/>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7">
    <w:nsid w:val="22025B7F"/>
    <w:multiLevelType w:val="hybridMultilevel"/>
    <w:tmpl w:val="C7F0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8CD745B"/>
    <w:multiLevelType w:val="hybridMultilevel"/>
    <w:tmpl w:val="8E70E4D6"/>
    <w:lvl w:ilvl="0" w:tplc="34040A40">
      <w:start w:val="8"/>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29EC03D7"/>
    <w:multiLevelType w:val="hybridMultilevel"/>
    <w:tmpl w:val="F35CA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670333B"/>
    <w:multiLevelType w:val="hybridMultilevel"/>
    <w:tmpl w:val="2CFAD4D2"/>
    <w:lvl w:ilvl="0" w:tplc="7DF21942">
      <w:start w:val="15"/>
      <w:numFmt w:val="bullet"/>
      <w:lvlText w:val="-"/>
      <w:lvlJc w:val="left"/>
      <w:pPr>
        <w:ind w:left="780" w:hanging="360"/>
      </w:pPr>
      <w:rPr>
        <w:rFonts w:ascii="Times New Roman" w:eastAsia="Times New Roman" w:hAnsi="Times New Roman" w:cs="Times New Roman" w:hint="default"/>
        <w:sz w:val="2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39CE5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24">
    <w:nsid w:val="3B1A15BC"/>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324043A"/>
    <w:multiLevelType w:val="multilevel"/>
    <w:tmpl w:val="E174C0A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i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7">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8">
    <w:nsid w:val="447D29A7"/>
    <w:multiLevelType w:val="hybridMultilevel"/>
    <w:tmpl w:val="3F202B7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nsid w:val="46D35CA5"/>
    <w:multiLevelType w:val="hybridMultilevel"/>
    <w:tmpl w:val="FD0658E8"/>
    <w:lvl w:ilvl="0" w:tplc="37DC6DA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EF12A55"/>
    <w:multiLevelType w:val="multilevel"/>
    <w:tmpl w:val="3A122D0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2">
    <w:nsid w:val="4FD55C0F"/>
    <w:multiLevelType w:val="multilevel"/>
    <w:tmpl w:val="EFD0A33E"/>
    <w:lvl w:ilvl="0">
      <w:start w:val="1"/>
      <w:numFmt w:val="decimal"/>
      <w:lvlText w:val="%1."/>
      <w:lvlJc w:val="left"/>
      <w:pPr>
        <w:ind w:left="720" w:firstLine="360"/>
      </w:pPr>
    </w:lvl>
    <w:lvl w:ilvl="1">
      <w:start w:val="1"/>
      <w:numFmt w:val="decimal"/>
      <w:lvlText w:val="%1.%2."/>
      <w:lvlJc w:val="left"/>
      <w:pPr>
        <w:ind w:left="-76" w:firstLine="360"/>
      </w:pPr>
    </w:lvl>
    <w:lvl w:ilvl="2">
      <w:start w:val="1"/>
      <w:numFmt w:val="bullet"/>
      <w:lvlText w:val=""/>
      <w:lvlJc w:val="left"/>
      <w:pPr>
        <w:ind w:left="1080" w:firstLine="360"/>
      </w:pPr>
      <w:rPr>
        <w:rFonts w:ascii="Symbol" w:hAnsi="Symbol" w:hint="default"/>
      </w:rPr>
    </w:lvl>
    <w:lvl w:ilvl="3">
      <w:start w:val="1"/>
      <w:numFmt w:val="decimal"/>
      <w:lvlText w:val="%1.%2.%3.%4."/>
      <w:lvlJc w:val="left"/>
      <w:pPr>
        <w:ind w:left="3752"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33">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5">
    <w:nsid w:val="5B842726"/>
    <w:multiLevelType w:val="multilevel"/>
    <w:tmpl w:val="292839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66D71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38">
    <w:nsid w:val="68387555"/>
    <w:multiLevelType w:val="hybridMultilevel"/>
    <w:tmpl w:val="7EF4CE8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0E12967"/>
    <w:multiLevelType w:val="hybridMultilevel"/>
    <w:tmpl w:val="F946965C"/>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1">
    <w:nsid w:val="74D73031"/>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75120F98"/>
    <w:multiLevelType w:val="hybridMultilevel"/>
    <w:tmpl w:val="185CF5B0"/>
    <w:lvl w:ilvl="0" w:tplc="562AF11A">
      <w:numFmt w:val="bullet"/>
      <w:lvlText w:val="•"/>
      <w:lvlJc w:val="left"/>
      <w:pPr>
        <w:ind w:left="990" w:hanging="63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586697C"/>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44">
    <w:nsid w:val="791E4CBD"/>
    <w:multiLevelType w:val="hybridMultilevel"/>
    <w:tmpl w:val="4A16915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5">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5"/>
  </w:num>
  <w:num w:numId="4">
    <w:abstractNumId w:val="26"/>
  </w:num>
  <w:num w:numId="5">
    <w:abstractNumId w:val="21"/>
  </w:num>
  <w:num w:numId="6">
    <w:abstractNumId w:val="6"/>
  </w:num>
  <w:num w:numId="7">
    <w:abstractNumId w:val="36"/>
  </w:num>
  <w:num w:numId="8">
    <w:abstractNumId w:val="10"/>
  </w:num>
  <w:num w:numId="9">
    <w:abstractNumId w:val="46"/>
  </w:num>
  <w:num w:numId="10">
    <w:abstractNumId w:val="34"/>
  </w:num>
  <w:num w:numId="11">
    <w:abstractNumId w:val="45"/>
  </w:num>
  <w:num w:numId="12">
    <w:abstractNumId w:val="5"/>
  </w:num>
  <w:num w:numId="13">
    <w:abstractNumId w:val="15"/>
  </w:num>
  <w:num w:numId="14">
    <w:abstractNumId w:val="12"/>
  </w:num>
  <w:num w:numId="15">
    <w:abstractNumId w:val="2"/>
  </w:num>
  <w:num w:numId="16">
    <w:abstractNumId w:val="17"/>
  </w:num>
  <w:num w:numId="17">
    <w:abstractNumId w:val="8"/>
  </w:num>
  <w:num w:numId="18">
    <w:abstractNumId w:val="1"/>
  </w:num>
  <w:num w:numId="19">
    <w:abstractNumId w:val="4"/>
  </w:num>
  <w:num w:numId="20">
    <w:abstractNumId w:val="41"/>
  </w:num>
  <w:num w:numId="21">
    <w:abstractNumId w:val="24"/>
  </w:num>
  <w:num w:numId="22">
    <w:abstractNumId w:val="43"/>
  </w:num>
  <w:num w:numId="23">
    <w:abstractNumId w:val="16"/>
  </w:num>
  <w:num w:numId="24">
    <w:abstractNumId w:val="18"/>
  </w:num>
  <w:num w:numId="25">
    <w:abstractNumId w:val="19"/>
  </w:num>
  <w:num w:numId="26">
    <w:abstractNumId w:val="11"/>
  </w:num>
  <w:num w:numId="27">
    <w:abstractNumId w:val="38"/>
  </w:num>
  <w:num w:numId="28">
    <w:abstractNumId w:val="27"/>
  </w:num>
  <w:num w:numId="29">
    <w:abstractNumId w:val="31"/>
  </w:num>
  <w:num w:numId="30">
    <w:abstractNumId w:val="13"/>
  </w:num>
  <w:num w:numId="31">
    <w:abstractNumId w:val="23"/>
  </w:num>
  <w:num w:numId="32">
    <w:abstractNumId w:val="7"/>
  </w:num>
  <w:num w:numId="33">
    <w:abstractNumId w:val="14"/>
  </w:num>
  <w:num w:numId="34">
    <w:abstractNumId w:val="30"/>
  </w:num>
  <w:num w:numId="35">
    <w:abstractNumId w:val="33"/>
  </w:num>
  <w:num w:numId="36">
    <w:abstractNumId w:val="37"/>
  </w:num>
  <w:num w:numId="37">
    <w:abstractNumId w:val="39"/>
  </w:num>
  <w:num w:numId="38">
    <w:abstractNumId w:val="29"/>
  </w:num>
  <w:num w:numId="39">
    <w:abstractNumId w:val="22"/>
  </w:num>
  <w:num w:numId="40">
    <w:abstractNumId w:val="35"/>
  </w:num>
  <w:num w:numId="41">
    <w:abstractNumId w:val="44"/>
  </w:num>
  <w:num w:numId="42">
    <w:abstractNumId w:val="28"/>
  </w:num>
  <w:num w:numId="43">
    <w:abstractNumId w:val="32"/>
  </w:num>
  <w:num w:numId="44">
    <w:abstractNumId w:val="3"/>
  </w:num>
  <w:num w:numId="45">
    <w:abstractNumId w:val="9"/>
  </w:num>
  <w:num w:numId="46">
    <w:abstractNumId w:val="42"/>
  </w:num>
  <w:num w:numId="4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Svence">
    <w15:presenceInfo w15:providerId="AD" w15:userId="S-1-5-21-738795142-1242532775-405837587-11590"/>
  </w15:person>
  <w15:person w15:author="Irina Leite">
    <w15:presenceInfo w15:providerId="None" w15:userId="Irina Leite"/>
  </w15:person>
  <w15:person w15:author="Normunds Abele">
    <w15:presenceInfo w15:providerId="None" w15:userId="Normunds Ab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5C"/>
    <w:rsid w:val="000006A9"/>
    <w:rsid w:val="00005528"/>
    <w:rsid w:val="0001134B"/>
    <w:rsid w:val="00036B1B"/>
    <w:rsid w:val="00060C47"/>
    <w:rsid w:val="00060DA1"/>
    <w:rsid w:val="0007441D"/>
    <w:rsid w:val="000B4FDC"/>
    <w:rsid w:val="000D1170"/>
    <w:rsid w:val="000E204C"/>
    <w:rsid w:val="000E3C30"/>
    <w:rsid w:val="000E5BE6"/>
    <w:rsid w:val="00111BF0"/>
    <w:rsid w:val="00127E48"/>
    <w:rsid w:val="001378F0"/>
    <w:rsid w:val="0016691F"/>
    <w:rsid w:val="00183DBB"/>
    <w:rsid w:val="001870A4"/>
    <w:rsid w:val="001A7FDB"/>
    <w:rsid w:val="001C4C3D"/>
    <w:rsid w:val="001C5998"/>
    <w:rsid w:val="00201B15"/>
    <w:rsid w:val="00213454"/>
    <w:rsid w:val="002240C9"/>
    <w:rsid w:val="002477C7"/>
    <w:rsid w:val="00273CCE"/>
    <w:rsid w:val="002B23BE"/>
    <w:rsid w:val="002B2E1B"/>
    <w:rsid w:val="002B5D3B"/>
    <w:rsid w:val="002D6C0E"/>
    <w:rsid w:val="002E7F7A"/>
    <w:rsid w:val="00304279"/>
    <w:rsid w:val="00304C18"/>
    <w:rsid w:val="0032209F"/>
    <w:rsid w:val="00326E4A"/>
    <w:rsid w:val="00330302"/>
    <w:rsid w:val="00332BE4"/>
    <w:rsid w:val="00344952"/>
    <w:rsid w:val="00354F28"/>
    <w:rsid w:val="00367283"/>
    <w:rsid w:val="003B1260"/>
    <w:rsid w:val="003B3006"/>
    <w:rsid w:val="003D0C99"/>
    <w:rsid w:val="003E09C3"/>
    <w:rsid w:val="004062CF"/>
    <w:rsid w:val="0041140E"/>
    <w:rsid w:val="00442F82"/>
    <w:rsid w:val="00451338"/>
    <w:rsid w:val="004A264E"/>
    <w:rsid w:val="004B297C"/>
    <w:rsid w:val="004B298E"/>
    <w:rsid w:val="004B2AF5"/>
    <w:rsid w:val="004C385E"/>
    <w:rsid w:val="004D437B"/>
    <w:rsid w:val="004D482C"/>
    <w:rsid w:val="004D5B73"/>
    <w:rsid w:val="004D5C31"/>
    <w:rsid w:val="004E5C1F"/>
    <w:rsid w:val="004F43A9"/>
    <w:rsid w:val="004F6ABF"/>
    <w:rsid w:val="00501B15"/>
    <w:rsid w:val="00505800"/>
    <w:rsid w:val="005116BF"/>
    <w:rsid w:val="00526B56"/>
    <w:rsid w:val="005279E7"/>
    <w:rsid w:val="00564F69"/>
    <w:rsid w:val="0056677B"/>
    <w:rsid w:val="00574853"/>
    <w:rsid w:val="00580005"/>
    <w:rsid w:val="0058216F"/>
    <w:rsid w:val="00583089"/>
    <w:rsid w:val="00597950"/>
    <w:rsid w:val="005A29A5"/>
    <w:rsid w:val="005A5DB9"/>
    <w:rsid w:val="005C0914"/>
    <w:rsid w:val="005C32F2"/>
    <w:rsid w:val="005D01AC"/>
    <w:rsid w:val="005E1F63"/>
    <w:rsid w:val="005E4CF2"/>
    <w:rsid w:val="005E5036"/>
    <w:rsid w:val="005E528A"/>
    <w:rsid w:val="005F7EFF"/>
    <w:rsid w:val="00610818"/>
    <w:rsid w:val="00624DE0"/>
    <w:rsid w:val="006513C6"/>
    <w:rsid w:val="00652D60"/>
    <w:rsid w:val="00656A2E"/>
    <w:rsid w:val="00657D56"/>
    <w:rsid w:val="00664FDD"/>
    <w:rsid w:val="00681CBE"/>
    <w:rsid w:val="00683AA5"/>
    <w:rsid w:val="006842DC"/>
    <w:rsid w:val="00692D5E"/>
    <w:rsid w:val="006B69DC"/>
    <w:rsid w:val="006D09B9"/>
    <w:rsid w:val="006D45E5"/>
    <w:rsid w:val="006D7F80"/>
    <w:rsid w:val="006E415E"/>
    <w:rsid w:val="006F53EA"/>
    <w:rsid w:val="006F6F65"/>
    <w:rsid w:val="00700C26"/>
    <w:rsid w:val="00701538"/>
    <w:rsid w:val="00701741"/>
    <w:rsid w:val="007353BD"/>
    <w:rsid w:val="00752547"/>
    <w:rsid w:val="0076795C"/>
    <w:rsid w:val="007B13D5"/>
    <w:rsid w:val="007D02EC"/>
    <w:rsid w:val="007D31CD"/>
    <w:rsid w:val="007D6790"/>
    <w:rsid w:val="007D7367"/>
    <w:rsid w:val="007F1746"/>
    <w:rsid w:val="007F6841"/>
    <w:rsid w:val="008230C5"/>
    <w:rsid w:val="00826869"/>
    <w:rsid w:val="008450A6"/>
    <w:rsid w:val="00865BF8"/>
    <w:rsid w:val="00882129"/>
    <w:rsid w:val="0088245C"/>
    <w:rsid w:val="00897601"/>
    <w:rsid w:val="008A0567"/>
    <w:rsid w:val="008B5F46"/>
    <w:rsid w:val="008D3DD0"/>
    <w:rsid w:val="008D7D52"/>
    <w:rsid w:val="008E0A1E"/>
    <w:rsid w:val="0090325F"/>
    <w:rsid w:val="00923C50"/>
    <w:rsid w:val="009402DA"/>
    <w:rsid w:val="00953C76"/>
    <w:rsid w:val="00973E0D"/>
    <w:rsid w:val="00991C0E"/>
    <w:rsid w:val="00996C35"/>
    <w:rsid w:val="009A62B6"/>
    <w:rsid w:val="009C4648"/>
    <w:rsid w:val="009E7662"/>
    <w:rsid w:val="009F1B87"/>
    <w:rsid w:val="009F7452"/>
    <w:rsid w:val="00A076DF"/>
    <w:rsid w:val="00A07CB5"/>
    <w:rsid w:val="00A126EF"/>
    <w:rsid w:val="00A4024F"/>
    <w:rsid w:val="00A53731"/>
    <w:rsid w:val="00A62F70"/>
    <w:rsid w:val="00A65351"/>
    <w:rsid w:val="00A90D0C"/>
    <w:rsid w:val="00AC7201"/>
    <w:rsid w:val="00AF7D3E"/>
    <w:rsid w:val="00B26BEC"/>
    <w:rsid w:val="00B32274"/>
    <w:rsid w:val="00B34AD5"/>
    <w:rsid w:val="00B43368"/>
    <w:rsid w:val="00B512E1"/>
    <w:rsid w:val="00B814B1"/>
    <w:rsid w:val="00B93F84"/>
    <w:rsid w:val="00BA421F"/>
    <w:rsid w:val="00BC3D3E"/>
    <w:rsid w:val="00BF3369"/>
    <w:rsid w:val="00C04890"/>
    <w:rsid w:val="00C10D35"/>
    <w:rsid w:val="00C243DF"/>
    <w:rsid w:val="00C40EE9"/>
    <w:rsid w:val="00C53DDD"/>
    <w:rsid w:val="00C73139"/>
    <w:rsid w:val="00C84F6C"/>
    <w:rsid w:val="00CA75DB"/>
    <w:rsid w:val="00CB2EE7"/>
    <w:rsid w:val="00CB630B"/>
    <w:rsid w:val="00CE1C98"/>
    <w:rsid w:val="00CE7872"/>
    <w:rsid w:val="00D025D7"/>
    <w:rsid w:val="00D068EE"/>
    <w:rsid w:val="00D14B78"/>
    <w:rsid w:val="00D213A4"/>
    <w:rsid w:val="00D545B4"/>
    <w:rsid w:val="00D567F1"/>
    <w:rsid w:val="00D56CE0"/>
    <w:rsid w:val="00D76426"/>
    <w:rsid w:val="00D84D49"/>
    <w:rsid w:val="00D90273"/>
    <w:rsid w:val="00D916E5"/>
    <w:rsid w:val="00D93201"/>
    <w:rsid w:val="00DD3AEA"/>
    <w:rsid w:val="00DF7885"/>
    <w:rsid w:val="00E25A94"/>
    <w:rsid w:val="00E46EA1"/>
    <w:rsid w:val="00E53AAF"/>
    <w:rsid w:val="00E76E68"/>
    <w:rsid w:val="00E83DAD"/>
    <w:rsid w:val="00EA2BCD"/>
    <w:rsid w:val="00EB4F53"/>
    <w:rsid w:val="00EC135B"/>
    <w:rsid w:val="00ED49FB"/>
    <w:rsid w:val="00F01050"/>
    <w:rsid w:val="00F14566"/>
    <w:rsid w:val="00F23BDE"/>
    <w:rsid w:val="00F3143E"/>
    <w:rsid w:val="00F436BA"/>
    <w:rsid w:val="00F44D53"/>
    <w:rsid w:val="00F462DF"/>
    <w:rsid w:val="00F76FC6"/>
    <w:rsid w:val="00FA489A"/>
    <w:rsid w:val="00FF4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A55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120" w:after="60"/>
      <w:outlineLvl w:val="3"/>
    </w:pPr>
    <w:rPr>
      <w:bCs/>
      <w:i/>
      <w:sz w:val="20"/>
      <w:szCs w:val="28"/>
    </w:rPr>
  </w:style>
  <w:style w:type="paragraph" w:styleId="Heading5">
    <w:name w:val="heading 5"/>
    <w:basedOn w:val="Normal"/>
    <w:next w:val="Normal"/>
    <w:autoRedefine/>
    <w:qFormat/>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Pr>
      <w:rFonts w:eastAsia="HelveticaL-Book"/>
      <w:b/>
      <w:i w:val="0"/>
      <w:iCs/>
      <w:sz w:val="24"/>
    </w:rPr>
  </w:style>
  <w:style w:type="paragraph" w:customStyle="1" w:styleId="Style6">
    <w:name w:val="Style6"/>
    <w:basedOn w:val="Heading4"/>
    <w:autoRedefine/>
    <w:rPr>
      <w:b/>
    </w:rPr>
  </w:style>
  <w:style w:type="paragraph" w:customStyle="1" w:styleId="Style7">
    <w:name w:val="Style7"/>
    <w:basedOn w:val="Heading4"/>
    <w:autoRedefine/>
    <w:rPr>
      <w:b/>
    </w:rPr>
  </w:style>
  <w:style w:type="paragraph" w:customStyle="1" w:styleId="Style8">
    <w:name w:val="Style8"/>
    <w:basedOn w:val="Heading3"/>
    <w:autoRedefine/>
    <w:rPr>
      <w:i w:val="0"/>
      <w:sz w:val="28"/>
    </w:rPr>
  </w:style>
  <w:style w:type="paragraph" w:customStyle="1" w:styleId="Virsraksts11">
    <w:name w:val="Virsraksts 11"/>
    <w:rPr>
      <w:b/>
      <w:i/>
      <w:sz w:val="24"/>
      <w:szCs w:val="28"/>
    </w:rPr>
  </w:style>
  <w:style w:type="paragraph" w:customStyle="1" w:styleId="Virsraksts21">
    <w:name w:val="Virsraksts 21"/>
    <w:rPr>
      <w:b/>
      <w:i/>
      <w:sz w:val="22"/>
      <w:szCs w:val="28"/>
    </w:rPr>
  </w:style>
  <w:style w:type="paragraph" w:customStyle="1" w:styleId="Virsraksts31">
    <w:name w:val="Virsraksts 31"/>
    <w:basedOn w:val="Heading4"/>
    <w:rPr>
      <w:b/>
    </w:rPr>
  </w:style>
  <w:style w:type="paragraph" w:customStyle="1" w:styleId="Style1">
    <w:name w:val="Style1"/>
    <w:basedOn w:val="Heading2"/>
    <w:pPr>
      <w:jc w:val="both"/>
    </w:pPr>
    <w:rPr>
      <w:bCs/>
      <w:i w:val="0"/>
      <w:iCs/>
    </w:rPr>
  </w:style>
  <w:style w:type="paragraph" w:customStyle="1" w:styleId="VirsrakstsU">
    <w:name w:val="Virsraksts U"/>
    <w:basedOn w:val="Heading2"/>
    <w:rPr>
      <w:bCs/>
      <w:i w:val="0"/>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pPr>
      <w:spacing w:before="75" w:after="75"/>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sz w:val="24"/>
      <w:szCs w:val="24"/>
      <w:lang w:val="lv-LV" w:eastAsia="lv-LV" w:bidi="ar-SA"/>
    </w:rPr>
  </w:style>
  <w:style w:type="paragraph" w:customStyle="1" w:styleId="naisnod">
    <w:name w:val="naisnod"/>
    <w:basedOn w:val="Normal"/>
    <w:pPr>
      <w:spacing w:before="150" w:after="150"/>
      <w:jc w:val="center"/>
    </w:pPr>
    <w:rPr>
      <w:b/>
      <w:bCs/>
    </w:rPr>
  </w:style>
  <w:style w:type="paragraph" w:customStyle="1" w:styleId="naisf">
    <w:name w:val="naisf"/>
    <w:basedOn w:val="Normal"/>
    <w:pPr>
      <w:spacing w:before="75" w:after="75"/>
      <w:ind w:firstLine="375"/>
      <w:jc w:val="both"/>
    </w:pPr>
  </w:style>
  <w:style w:type="paragraph" w:styleId="Subtitle">
    <w:name w:val="Subtitle"/>
    <w:basedOn w:val="Normal"/>
    <w:qFormat/>
    <w:pPr>
      <w:jc w:val="center"/>
    </w:pPr>
    <w:rPr>
      <w:b/>
      <w:szCs w:val="20"/>
    </w:rPr>
  </w:style>
  <w:style w:type="character" w:customStyle="1" w:styleId="HeaderChar">
    <w:name w:val="Header Char"/>
    <w:link w:val="Header"/>
    <w:semiHidden/>
    <w:locked/>
    <w:rPr>
      <w:sz w:val="24"/>
      <w:szCs w:val="24"/>
      <w:lang w:val="lv-LV" w:eastAsia="lv-LV" w:bidi="ar-SA"/>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val="lv-LV" w:eastAsia="lv-LV" w:bidi="ar-SA"/>
    </w:rPr>
  </w:style>
  <w:style w:type="paragraph" w:customStyle="1" w:styleId="CharChar7">
    <w:name w:val="Char Char7"/>
    <w:basedOn w:val="Normal"/>
    <w:pPr>
      <w:spacing w:after="160" w:line="240" w:lineRule="exact"/>
    </w:pPr>
    <w:rPr>
      <w:rFonts w:ascii="Tahoma" w:hAnsi="Tahoma" w:cs="Tahoma"/>
      <w:sz w:val="20"/>
      <w:szCs w:val="20"/>
      <w:lang w:val="en-US" w:eastAsia="en-US"/>
    </w:rPr>
  </w:style>
  <w:style w:type="character" w:styleId="Hyperlink">
    <w:name w:val="Hyperlink"/>
    <w:uiPriority w:val="99"/>
    <w:unhideWhenUsed/>
    <w:rPr>
      <w:color w:val="0000FF"/>
      <w:u w:val="single"/>
    </w:rPr>
  </w:style>
  <w:style w:type="paragraph" w:styleId="NormalWeb">
    <w:name w:val="Normal (Web)"/>
    <w:basedOn w:val="Normal"/>
    <w:uiPriority w:val="99"/>
    <w:pPr>
      <w:suppressAutoHyphens/>
      <w:spacing w:before="280" w:after="280"/>
    </w:pPr>
    <w:rPr>
      <w:lang w:eastAsia="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bidi="ar-SA"/>
    </w:rPr>
  </w:style>
  <w:style w:type="character" w:styleId="Strong">
    <w:name w:val="Strong"/>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pPr>
      <w:spacing w:before="100" w:beforeAutospacing="1" w:after="100" w:afterAutospacing="1"/>
    </w:pPr>
  </w:style>
  <w:style w:type="character" w:styleId="IntenseEmphasis">
    <w:name w:val="Intense Emphasis"/>
    <w:qFormat/>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Pr>
      <w:lang w:eastAsia="en-US"/>
    </w:rPr>
  </w:style>
  <w:style w:type="character" w:styleId="FootnoteReference">
    <w:name w:val="footnote reference"/>
    <w:aliases w:val="Footnote Reference Number,SUPERS,Footnote symbol,Footnote Refernece,ftref,Footnote Reference Superscript"/>
    <w:uiPriority w:val="99"/>
    <w:rPr>
      <w:rFonts w:ascii="Times New Roman" w:hAnsi="Times New Roman"/>
      <w:vertAlign w:val="superscript"/>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rPr>
      <w:rFonts w:ascii="Consolas" w:hAnsi="Consolas"/>
      <w:sz w:val="21"/>
      <w:szCs w:val="21"/>
    </w:rPr>
  </w:style>
  <w:style w:type="paragraph" w:styleId="BodyText">
    <w:name w:val="Body Text"/>
    <w:basedOn w:val="Normal"/>
    <w:link w:val="BodyTextChar"/>
    <w:pPr>
      <w:spacing w:after="120" w:line="276" w:lineRule="auto"/>
      <w:jc w:val="both"/>
    </w:pPr>
    <w:rPr>
      <w:lang w:eastAsia="en-US"/>
    </w:rPr>
  </w:style>
  <w:style w:type="character" w:customStyle="1" w:styleId="BodyTextChar">
    <w:name w:val="Body Text Char"/>
    <w:basedOn w:val="DefaultParagraphFont"/>
    <w:link w:val="BodyTex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120" w:after="60"/>
      <w:outlineLvl w:val="3"/>
    </w:pPr>
    <w:rPr>
      <w:bCs/>
      <w:i/>
      <w:sz w:val="20"/>
      <w:szCs w:val="28"/>
    </w:rPr>
  </w:style>
  <w:style w:type="paragraph" w:styleId="Heading5">
    <w:name w:val="heading 5"/>
    <w:basedOn w:val="Normal"/>
    <w:next w:val="Normal"/>
    <w:autoRedefine/>
    <w:qFormat/>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Pr>
      <w:rFonts w:eastAsia="HelveticaL-Book"/>
      <w:b/>
      <w:i w:val="0"/>
      <w:iCs/>
      <w:sz w:val="24"/>
    </w:rPr>
  </w:style>
  <w:style w:type="paragraph" w:customStyle="1" w:styleId="Style6">
    <w:name w:val="Style6"/>
    <w:basedOn w:val="Heading4"/>
    <w:autoRedefine/>
    <w:rPr>
      <w:b/>
    </w:rPr>
  </w:style>
  <w:style w:type="paragraph" w:customStyle="1" w:styleId="Style7">
    <w:name w:val="Style7"/>
    <w:basedOn w:val="Heading4"/>
    <w:autoRedefine/>
    <w:rPr>
      <w:b/>
    </w:rPr>
  </w:style>
  <w:style w:type="paragraph" w:customStyle="1" w:styleId="Style8">
    <w:name w:val="Style8"/>
    <w:basedOn w:val="Heading3"/>
    <w:autoRedefine/>
    <w:rPr>
      <w:i w:val="0"/>
      <w:sz w:val="28"/>
    </w:rPr>
  </w:style>
  <w:style w:type="paragraph" w:customStyle="1" w:styleId="Virsraksts11">
    <w:name w:val="Virsraksts 11"/>
    <w:rPr>
      <w:b/>
      <w:i/>
      <w:sz w:val="24"/>
      <w:szCs w:val="28"/>
    </w:rPr>
  </w:style>
  <w:style w:type="paragraph" w:customStyle="1" w:styleId="Virsraksts21">
    <w:name w:val="Virsraksts 21"/>
    <w:rPr>
      <w:b/>
      <w:i/>
      <w:sz w:val="22"/>
      <w:szCs w:val="28"/>
    </w:rPr>
  </w:style>
  <w:style w:type="paragraph" w:customStyle="1" w:styleId="Virsraksts31">
    <w:name w:val="Virsraksts 31"/>
    <w:basedOn w:val="Heading4"/>
    <w:rPr>
      <w:b/>
    </w:rPr>
  </w:style>
  <w:style w:type="paragraph" w:customStyle="1" w:styleId="Style1">
    <w:name w:val="Style1"/>
    <w:basedOn w:val="Heading2"/>
    <w:pPr>
      <w:jc w:val="both"/>
    </w:pPr>
    <w:rPr>
      <w:bCs/>
      <w:i w:val="0"/>
      <w:iCs/>
    </w:rPr>
  </w:style>
  <w:style w:type="paragraph" w:customStyle="1" w:styleId="VirsrakstsU">
    <w:name w:val="Virsraksts U"/>
    <w:basedOn w:val="Heading2"/>
    <w:rPr>
      <w:bCs/>
      <w:i w:val="0"/>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pPr>
      <w:spacing w:before="75" w:after="75"/>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sz w:val="24"/>
      <w:szCs w:val="24"/>
      <w:lang w:val="lv-LV" w:eastAsia="lv-LV" w:bidi="ar-SA"/>
    </w:rPr>
  </w:style>
  <w:style w:type="paragraph" w:customStyle="1" w:styleId="naisnod">
    <w:name w:val="naisnod"/>
    <w:basedOn w:val="Normal"/>
    <w:pPr>
      <w:spacing w:before="150" w:after="150"/>
      <w:jc w:val="center"/>
    </w:pPr>
    <w:rPr>
      <w:b/>
      <w:bCs/>
    </w:rPr>
  </w:style>
  <w:style w:type="paragraph" w:customStyle="1" w:styleId="naisf">
    <w:name w:val="naisf"/>
    <w:basedOn w:val="Normal"/>
    <w:pPr>
      <w:spacing w:before="75" w:after="75"/>
      <w:ind w:firstLine="375"/>
      <w:jc w:val="both"/>
    </w:pPr>
  </w:style>
  <w:style w:type="paragraph" w:styleId="Subtitle">
    <w:name w:val="Subtitle"/>
    <w:basedOn w:val="Normal"/>
    <w:qFormat/>
    <w:pPr>
      <w:jc w:val="center"/>
    </w:pPr>
    <w:rPr>
      <w:b/>
      <w:szCs w:val="20"/>
    </w:rPr>
  </w:style>
  <w:style w:type="character" w:customStyle="1" w:styleId="HeaderChar">
    <w:name w:val="Header Char"/>
    <w:link w:val="Header"/>
    <w:semiHidden/>
    <w:locked/>
    <w:rPr>
      <w:sz w:val="24"/>
      <w:szCs w:val="24"/>
      <w:lang w:val="lv-LV" w:eastAsia="lv-LV" w:bidi="ar-SA"/>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val="lv-LV" w:eastAsia="lv-LV" w:bidi="ar-SA"/>
    </w:rPr>
  </w:style>
  <w:style w:type="paragraph" w:customStyle="1" w:styleId="CharChar7">
    <w:name w:val="Char Char7"/>
    <w:basedOn w:val="Normal"/>
    <w:pPr>
      <w:spacing w:after="160" w:line="240" w:lineRule="exact"/>
    </w:pPr>
    <w:rPr>
      <w:rFonts w:ascii="Tahoma" w:hAnsi="Tahoma" w:cs="Tahoma"/>
      <w:sz w:val="20"/>
      <w:szCs w:val="20"/>
      <w:lang w:val="en-US" w:eastAsia="en-US"/>
    </w:rPr>
  </w:style>
  <w:style w:type="character" w:styleId="Hyperlink">
    <w:name w:val="Hyperlink"/>
    <w:uiPriority w:val="99"/>
    <w:unhideWhenUsed/>
    <w:rPr>
      <w:color w:val="0000FF"/>
      <w:u w:val="single"/>
    </w:rPr>
  </w:style>
  <w:style w:type="paragraph" w:styleId="NormalWeb">
    <w:name w:val="Normal (Web)"/>
    <w:basedOn w:val="Normal"/>
    <w:uiPriority w:val="99"/>
    <w:pPr>
      <w:suppressAutoHyphens/>
      <w:spacing w:before="280" w:after="280"/>
    </w:pPr>
    <w:rPr>
      <w:lang w:eastAsia="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bidi="ar-SA"/>
    </w:rPr>
  </w:style>
  <w:style w:type="character" w:styleId="Strong">
    <w:name w:val="Strong"/>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pPr>
      <w:spacing w:before="100" w:beforeAutospacing="1" w:after="100" w:afterAutospacing="1"/>
    </w:pPr>
  </w:style>
  <w:style w:type="character" w:styleId="IntenseEmphasis">
    <w:name w:val="Intense Emphasis"/>
    <w:qFormat/>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Pr>
      <w:lang w:eastAsia="en-US"/>
    </w:rPr>
  </w:style>
  <w:style w:type="character" w:styleId="FootnoteReference">
    <w:name w:val="footnote reference"/>
    <w:aliases w:val="Footnote Reference Number,SUPERS,Footnote symbol,Footnote Refernece,ftref,Footnote Reference Superscript"/>
    <w:uiPriority w:val="99"/>
    <w:rPr>
      <w:rFonts w:ascii="Times New Roman" w:hAnsi="Times New Roman"/>
      <w:vertAlign w:val="superscript"/>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rPr>
      <w:rFonts w:ascii="Consolas" w:hAnsi="Consolas"/>
      <w:sz w:val="21"/>
      <w:szCs w:val="21"/>
    </w:rPr>
  </w:style>
  <w:style w:type="paragraph" w:styleId="BodyText">
    <w:name w:val="Body Text"/>
    <w:basedOn w:val="Normal"/>
    <w:link w:val="BodyTextChar"/>
    <w:pPr>
      <w:spacing w:after="120" w:line="276" w:lineRule="auto"/>
      <w:jc w:val="both"/>
    </w:pPr>
    <w:rPr>
      <w:lang w:eastAsia="en-US"/>
    </w:rPr>
  </w:style>
  <w:style w:type="character" w:customStyle="1" w:styleId="BodyTextChar">
    <w:name w:val="Body Text Char"/>
    <w:basedOn w:val="DefaultParagraphFont"/>
    <w:link w:val="BodyTex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0134564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592473205">
      <w:bodyDiv w:val="1"/>
      <w:marLeft w:val="0"/>
      <w:marRight w:val="0"/>
      <w:marTop w:val="0"/>
      <w:marBottom w:val="0"/>
      <w:divBdr>
        <w:top w:val="none" w:sz="0" w:space="0" w:color="auto"/>
        <w:left w:val="none" w:sz="0" w:space="0" w:color="auto"/>
        <w:bottom w:val="none" w:sz="0" w:space="0" w:color="auto"/>
        <w:right w:val="none" w:sz="0" w:space="0" w:color="auto"/>
      </w:divBdr>
    </w:div>
    <w:div w:id="699478414">
      <w:bodyDiv w:val="1"/>
      <w:marLeft w:val="0"/>
      <w:marRight w:val="0"/>
      <w:marTop w:val="0"/>
      <w:marBottom w:val="0"/>
      <w:divBdr>
        <w:top w:val="none" w:sz="0" w:space="0" w:color="auto"/>
        <w:left w:val="none" w:sz="0" w:space="0" w:color="auto"/>
        <w:bottom w:val="none" w:sz="0" w:space="0" w:color="auto"/>
        <w:right w:val="none" w:sz="0" w:space="0" w:color="auto"/>
      </w:divBdr>
    </w:div>
    <w:div w:id="814644616">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961">
      <w:bodyDiv w:val="1"/>
      <w:marLeft w:val="0"/>
      <w:marRight w:val="0"/>
      <w:marTop w:val="0"/>
      <w:marBottom w:val="0"/>
      <w:divBdr>
        <w:top w:val="none" w:sz="0" w:space="0" w:color="auto"/>
        <w:left w:val="none" w:sz="0" w:space="0" w:color="auto"/>
        <w:bottom w:val="none" w:sz="0" w:space="0" w:color="auto"/>
        <w:right w:val="none" w:sz="0" w:space="0" w:color="auto"/>
      </w:divBdr>
    </w:div>
    <w:div w:id="1454861870">
      <w:bodyDiv w:val="1"/>
      <w:marLeft w:val="0"/>
      <w:marRight w:val="0"/>
      <w:marTop w:val="0"/>
      <w:marBottom w:val="0"/>
      <w:divBdr>
        <w:top w:val="none" w:sz="0" w:space="0" w:color="auto"/>
        <w:left w:val="none" w:sz="0" w:space="0" w:color="auto"/>
        <w:bottom w:val="none" w:sz="0" w:space="0" w:color="auto"/>
        <w:right w:val="none" w:sz="0" w:space="0" w:color="auto"/>
      </w:divBdr>
    </w:div>
    <w:div w:id="1544750580">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62515174">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cvvp.nv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DD52-21DD-437D-8271-4A2D804E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24477</Words>
  <Characters>13953</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Bezdarbnieku uzskaites un reģistrēto vakanču informācijas sistēmas noteikumi</vt:lpstr>
      <vt:lpstr>Bezdarbnieku uzskaites un reģistrēto vakanču informācijas sistēmas noteikumi</vt:lpstr>
    </vt:vector>
  </TitlesOfParts>
  <Company>LM</Company>
  <LinksUpToDate>false</LinksUpToDate>
  <CharactersWithSpaces>38354</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Bezdarbnieku uzskaites un reģistrēto vakanču informācijas sistēmas noteikumi</dc:title>
  <dc:subject>Noteikumu projekta anotācija</dc:subject>
  <dc:creator>Līga Emule-Konone</dc:creator>
  <dc:description>e-pasts: Liga.Emule-Konone@lm.gov.lv, tālr: 64331826, fakss: 67021505</dc:description>
  <cp:lastModifiedBy>Olga Iljina</cp:lastModifiedBy>
  <cp:revision>9</cp:revision>
  <cp:lastPrinted>2017-02-28T07:59:00Z</cp:lastPrinted>
  <dcterms:created xsi:type="dcterms:W3CDTF">2017-02-16T11:13:00Z</dcterms:created>
  <dcterms:modified xsi:type="dcterms:W3CDTF">2017-02-28T08:21:00Z</dcterms:modified>
</cp:coreProperties>
</file>