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Pr="002874CB" w:rsidRDefault="00A91E15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Min</w:t>
      </w:r>
      <w:r w:rsidR="00FC4B1D" w:rsidRPr="002874CB">
        <w:rPr>
          <w:b/>
          <w:sz w:val="28"/>
          <w:szCs w:val="28"/>
        </w:rPr>
        <w:t xml:space="preserve">istru kabineta rīkojuma </w:t>
      </w:r>
    </w:p>
    <w:p w:rsidR="00A91E15" w:rsidRPr="002874CB" w:rsidRDefault="00F064DE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"</w:t>
      </w:r>
      <w:r w:rsidR="00A91E15" w:rsidRPr="002874CB">
        <w:rPr>
          <w:b/>
          <w:sz w:val="28"/>
          <w:szCs w:val="28"/>
        </w:rPr>
        <w:t>Par Ministru kabineta Atzinības raksta piešķiršanu</w:t>
      </w:r>
      <w:r w:rsidRPr="002874CB">
        <w:rPr>
          <w:b/>
          <w:sz w:val="28"/>
          <w:szCs w:val="28"/>
        </w:rPr>
        <w:t>"</w:t>
      </w:r>
      <w:r w:rsidR="00EE071F" w:rsidRPr="002874CB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1D0DE5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1D0DE5" w:rsidTr="00CE3EBB">
        <w:tc>
          <w:tcPr>
            <w:tcW w:w="9322" w:type="dxa"/>
            <w:gridSpan w:val="3"/>
          </w:tcPr>
          <w:p w:rsidR="0004706C" w:rsidRPr="001D0DE5" w:rsidRDefault="0004706C" w:rsidP="00E80380">
            <w:pPr>
              <w:contextualSpacing/>
              <w:jc w:val="center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D3F95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Ministru kabineta rīkojuma projekts sagatavots saskaņā ar Ministru kabineta 2</w:t>
            </w:r>
            <w:r w:rsidR="001E2E8F">
              <w:rPr>
                <w:sz w:val="28"/>
                <w:szCs w:val="28"/>
              </w:rPr>
              <w:t>010. gada 5. oktobra noteikumiem</w:t>
            </w:r>
            <w:r w:rsidRPr="001D0DE5">
              <w:rPr>
                <w:sz w:val="28"/>
                <w:szCs w:val="28"/>
              </w:rPr>
              <w:t xml:space="preserve"> Nr. 928 </w:t>
            </w:r>
            <w:r w:rsidR="00E524E1" w:rsidRPr="001D0DE5">
              <w:rPr>
                <w:sz w:val="28"/>
                <w:szCs w:val="28"/>
              </w:rPr>
              <w:t>"</w:t>
            </w:r>
            <w:r w:rsidRPr="001D0DE5">
              <w:rPr>
                <w:sz w:val="28"/>
                <w:szCs w:val="28"/>
              </w:rPr>
              <w:t>Kārtība, kādā dibināmi valsts institūciju un pašvaldību apbalvojumi</w:t>
            </w:r>
            <w:r w:rsidR="00F064DE" w:rsidRPr="001D0DE5">
              <w:rPr>
                <w:sz w:val="28"/>
                <w:szCs w:val="28"/>
              </w:rPr>
              <w:t>"</w:t>
            </w:r>
            <w:r w:rsidR="00D13E06" w:rsidRPr="001D0DE5">
              <w:rPr>
                <w:sz w:val="28"/>
                <w:szCs w:val="28"/>
              </w:rPr>
              <w:t xml:space="preserve"> un </w:t>
            </w:r>
            <w:r w:rsidRPr="001D0DE5">
              <w:rPr>
                <w:sz w:val="28"/>
                <w:szCs w:val="28"/>
              </w:rPr>
              <w:t>Ministru kabineta Apbalvošanas padomes</w:t>
            </w:r>
            <w:r w:rsidR="001D4906">
              <w:rPr>
                <w:sz w:val="28"/>
                <w:szCs w:val="28"/>
              </w:rPr>
              <w:t xml:space="preserve"> 2017</w:t>
            </w:r>
            <w:r w:rsidR="00670B98" w:rsidRPr="001D0DE5">
              <w:rPr>
                <w:sz w:val="28"/>
                <w:szCs w:val="28"/>
              </w:rPr>
              <w:t>.</w:t>
            </w:r>
            <w:r w:rsidR="00B6096D" w:rsidRPr="001D0DE5">
              <w:rPr>
                <w:sz w:val="28"/>
                <w:szCs w:val="28"/>
              </w:rPr>
              <w:t> </w:t>
            </w:r>
            <w:r w:rsidR="00B81E5D" w:rsidRPr="001D0DE5">
              <w:rPr>
                <w:sz w:val="28"/>
                <w:szCs w:val="28"/>
              </w:rPr>
              <w:t>g</w:t>
            </w:r>
            <w:r w:rsidR="003B6ACA" w:rsidRPr="001D0DE5">
              <w:rPr>
                <w:sz w:val="28"/>
                <w:szCs w:val="28"/>
              </w:rPr>
              <w:t xml:space="preserve">ada </w:t>
            </w:r>
            <w:r w:rsidR="00501D5F">
              <w:rPr>
                <w:sz w:val="28"/>
                <w:szCs w:val="28"/>
              </w:rPr>
              <w:t>18</w:t>
            </w:r>
            <w:r w:rsidR="001D4906">
              <w:rPr>
                <w:sz w:val="28"/>
                <w:szCs w:val="28"/>
              </w:rPr>
              <w:t>. </w:t>
            </w:r>
            <w:r w:rsidR="00501D5F">
              <w:rPr>
                <w:sz w:val="28"/>
                <w:szCs w:val="28"/>
              </w:rPr>
              <w:t>aprīļa</w:t>
            </w:r>
            <w:r w:rsidR="007F2BF1" w:rsidRPr="001D0DE5">
              <w:rPr>
                <w:sz w:val="28"/>
                <w:szCs w:val="28"/>
              </w:rPr>
              <w:t xml:space="preserve"> </w:t>
            </w:r>
            <w:r w:rsidRPr="001D0DE5">
              <w:rPr>
                <w:sz w:val="28"/>
                <w:szCs w:val="28"/>
              </w:rPr>
              <w:t xml:space="preserve">lēmumu </w:t>
            </w:r>
            <w:r w:rsidR="0055260B" w:rsidRPr="001D0DE5">
              <w:rPr>
                <w:sz w:val="28"/>
                <w:szCs w:val="28"/>
              </w:rPr>
              <w:t>(p</w:t>
            </w:r>
            <w:r w:rsidR="00670B98" w:rsidRPr="001D0DE5">
              <w:rPr>
                <w:sz w:val="28"/>
                <w:szCs w:val="28"/>
              </w:rPr>
              <w:t>rotokols Nr.</w:t>
            </w:r>
            <w:r w:rsidR="00B6096D" w:rsidRPr="001D0DE5">
              <w:rPr>
                <w:sz w:val="28"/>
                <w:szCs w:val="28"/>
              </w:rPr>
              <w:t> </w:t>
            </w:r>
            <w:r w:rsidR="00501D5F">
              <w:rPr>
                <w:sz w:val="28"/>
                <w:szCs w:val="28"/>
              </w:rPr>
              <w:t>3</w:t>
            </w:r>
            <w:r w:rsidR="00670B98" w:rsidRPr="001D0DE5">
              <w:rPr>
                <w:sz w:val="28"/>
                <w:szCs w:val="28"/>
              </w:rPr>
              <w:t>)</w:t>
            </w:r>
          </w:p>
        </w:tc>
      </w:tr>
      <w:tr w:rsidR="0004706C" w:rsidRPr="001D0DE5" w:rsidTr="00B350F1">
        <w:trPr>
          <w:trHeight w:val="410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04706C" w:rsidRPr="001D0DE5" w:rsidRDefault="0004706C" w:rsidP="009115B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01D5F" w:rsidRPr="00726F49" w:rsidRDefault="00501D5F" w:rsidP="00A9215A">
            <w:pPr>
              <w:contextualSpacing/>
              <w:rPr>
                <w:sz w:val="28"/>
                <w:szCs w:val="28"/>
              </w:rPr>
            </w:pPr>
            <w:r w:rsidRPr="00726F49">
              <w:rPr>
                <w:sz w:val="28"/>
                <w:szCs w:val="28"/>
              </w:rPr>
              <w:t>Ministru kabineta Apbalvošanas padome izskatīja un atbalstīja ierosinājumus par Ministru kabineta Atzinības raksta piešķiršanu:</w:t>
            </w:r>
          </w:p>
          <w:p w:rsidR="00501D5F" w:rsidRPr="00726F49" w:rsidRDefault="001E2E8F" w:rsidP="00A9215A">
            <w:pPr>
              <w:contextualSpacing/>
              <w:rPr>
                <w:color w:val="000000"/>
                <w:sz w:val="28"/>
                <w:szCs w:val="28"/>
              </w:rPr>
            </w:pPr>
            <w:bookmarkStart w:id="0" w:name="_Hlk479782601"/>
            <w:r>
              <w:rPr>
                <w:sz w:val="28"/>
                <w:szCs w:val="28"/>
              </w:rPr>
              <w:t>1)</w:t>
            </w:r>
            <w:r w:rsidR="00501D5F" w:rsidRPr="00726F49">
              <w:rPr>
                <w:sz w:val="28"/>
                <w:szCs w:val="28"/>
              </w:rPr>
              <w:t> </w:t>
            </w:r>
            <w:r w:rsidR="00501D5F" w:rsidRPr="00726F49">
              <w:rPr>
                <w:color w:val="000000"/>
                <w:sz w:val="28"/>
                <w:szCs w:val="28"/>
              </w:rPr>
              <w:t xml:space="preserve">Valsts robežsardzes Ventspils pārvaldes priekšnieka vietniekam jūras jautājumos pulkvežleitnantam </w:t>
            </w:r>
            <w:r w:rsidR="00501D5F" w:rsidRPr="001E2E8F">
              <w:rPr>
                <w:bCs/>
                <w:color w:val="000000"/>
                <w:sz w:val="28"/>
                <w:szCs w:val="28"/>
              </w:rPr>
              <w:t>Raimondam Garajam</w:t>
            </w:r>
            <w:r w:rsidR="00501D5F" w:rsidRPr="00726F49">
              <w:rPr>
                <w:color w:val="000000"/>
                <w:sz w:val="28"/>
                <w:szCs w:val="28"/>
              </w:rPr>
              <w:t xml:space="preserve"> par sevišķiem nopelniem un nozīmīgu ieguldījumu Valsts robežsardzes stiprināšanā un attīstībā</w:t>
            </w:r>
            <w:r w:rsidR="00501D5F">
              <w:rPr>
                <w:color w:val="000000"/>
                <w:sz w:val="28"/>
                <w:szCs w:val="28"/>
              </w:rPr>
              <w:t xml:space="preserve"> (</w:t>
            </w:r>
            <w:r w:rsidR="00501D5F" w:rsidRPr="00726F49">
              <w:rPr>
                <w:sz w:val="28"/>
                <w:szCs w:val="28"/>
              </w:rPr>
              <w:t>Iekšlietu ministrijas 2017. gada 3. aprīļa vēstule Nr. 1-55/906</w:t>
            </w:r>
            <w:r w:rsidR="00501D5F">
              <w:rPr>
                <w:sz w:val="28"/>
                <w:szCs w:val="28"/>
              </w:rPr>
              <w:t>)</w:t>
            </w:r>
            <w:r w:rsidR="00A9215A">
              <w:rPr>
                <w:color w:val="000000"/>
                <w:sz w:val="28"/>
                <w:szCs w:val="28"/>
              </w:rPr>
              <w:t>;</w:t>
            </w:r>
          </w:p>
          <w:p w:rsidR="00501D5F" w:rsidRPr="00726F49" w:rsidRDefault="00501D5F" w:rsidP="00A9215A">
            <w:pPr>
              <w:contextualSpacing/>
              <w:rPr>
                <w:sz w:val="28"/>
                <w:szCs w:val="28"/>
              </w:rPr>
            </w:pPr>
            <w:r w:rsidRPr="00726F49">
              <w:rPr>
                <w:color w:val="000000"/>
                <w:sz w:val="28"/>
                <w:szCs w:val="28"/>
              </w:rPr>
              <w:t>2</w:t>
            </w:r>
            <w:r w:rsidR="001E2E8F">
              <w:rPr>
                <w:color w:val="000000"/>
                <w:sz w:val="28"/>
                <w:szCs w:val="28"/>
              </w:rPr>
              <w:t>)</w:t>
            </w:r>
            <w:r w:rsidRPr="00726F49">
              <w:rPr>
                <w:color w:val="000000"/>
                <w:sz w:val="28"/>
                <w:szCs w:val="28"/>
              </w:rPr>
              <w:t xml:space="preserve"> Valsts ugunsdzēsības un glābšanas dienesta Eiropas lietu un starptautiskās sadarbības nodaļas vadītājam </w:t>
            </w:r>
            <w:r w:rsidRPr="001E2E8F">
              <w:rPr>
                <w:bCs/>
                <w:color w:val="000000"/>
                <w:sz w:val="28"/>
                <w:szCs w:val="28"/>
              </w:rPr>
              <w:t xml:space="preserve">Jānim </w:t>
            </w:r>
            <w:proofErr w:type="spellStart"/>
            <w:r w:rsidRPr="001E2E8F">
              <w:rPr>
                <w:bCs/>
                <w:color w:val="000000"/>
                <w:sz w:val="28"/>
                <w:szCs w:val="28"/>
              </w:rPr>
              <w:t>Ivanovskim</w:t>
            </w:r>
            <w:proofErr w:type="spellEnd"/>
            <w:r w:rsidRPr="00726F49">
              <w:rPr>
                <w:color w:val="000000"/>
                <w:sz w:val="28"/>
                <w:szCs w:val="28"/>
              </w:rPr>
              <w:t xml:space="preserve"> par nozīmīgu ieguldījumu Valsts ugunsdzēsības un glābšanas dienesta attīstībā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C5FC1">
              <w:rPr>
                <w:color w:val="000000"/>
                <w:sz w:val="28"/>
                <w:szCs w:val="28"/>
              </w:rPr>
              <w:t>(</w:t>
            </w:r>
            <w:r w:rsidR="004C5FC1" w:rsidRPr="00726F49">
              <w:rPr>
                <w:sz w:val="28"/>
                <w:szCs w:val="28"/>
              </w:rPr>
              <w:t>Iekšlietu ministrijas 2017. gada 3. aprīļa vēstule Nr. 1-55/906</w:t>
            </w:r>
            <w:r w:rsidR="004C5FC1">
              <w:rPr>
                <w:sz w:val="28"/>
                <w:szCs w:val="28"/>
              </w:rPr>
              <w:t>)</w:t>
            </w:r>
            <w:r w:rsidR="00A9215A">
              <w:rPr>
                <w:color w:val="000000"/>
                <w:sz w:val="28"/>
                <w:szCs w:val="28"/>
              </w:rPr>
              <w:t>;</w:t>
            </w:r>
          </w:p>
          <w:p w:rsidR="00501D5F" w:rsidRPr="00726F49" w:rsidRDefault="001E2E8F" w:rsidP="00A921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01D5F" w:rsidRPr="00726F49">
              <w:rPr>
                <w:sz w:val="28"/>
                <w:szCs w:val="28"/>
              </w:rPr>
              <w:t xml:space="preserve"> Latvijas Republikas vēstniecības Amerikas Savienotajās Valstīs vēstnieka palīdzei </w:t>
            </w:r>
            <w:r w:rsidR="00501D5F" w:rsidRPr="001E2E8F">
              <w:rPr>
                <w:sz w:val="28"/>
                <w:szCs w:val="28"/>
              </w:rPr>
              <w:t>Liānai Eglītei</w:t>
            </w:r>
            <w:r w:rsidR="00501D5F" w:rsidRPr="00726F49">
              <w:rPr>
                <w:sz w:val="28"/>
                <w:szCs w:val="28"/>
              </w:rPr>
              <w:t xml:space="preserve"> par ilggadēju un nozīmīgu devumu Latvijas vēstniecības darbības nodrošināšanā</w:t>
            </w:r>
            <w:r w:rsidR="004C5FC1">
              <w:rPr>
                <w:sz w:val="28"/>
                <w:szCs w:val="28"/>
              </w:rPr>
              <w:t xml:space="preserve"> (</w:t>
            </w:r>
            <w:r w:rsidR="004C5FC1" w:rsidRPr="00726F49">
              <w:rPr>
                <w:color w:val="000000"/>
                <w:sz w:val="28"/>
                <w:szCs w:val="28"/>
              </w:rPr>
              <w:t xml:space="preserve">Ārlietu ministrijas </w:t>
            </w:r>
            <w:r w:rsidR="004C5FC1" w:rsidRPr="00726F49">
              <w:rPr>
                <w:sz w:val="28"/>
                <w:szCs w:val="28"/>
              </w:rPr>
              <w:t>2017. gada 10. aprīļa vēstule Nr. 15-9506)</w:t>
            </w:r>
            <w:r w:rsidR="00A9215A">
              <w:rPr>
                <w:sz w:val="28"/>
                <w:szCs w:val="28"/>
              </w:rPr>
              <w:t>;</w:t>
            </w:r>
          </w:p>
          <w:p w:rsidR="00501D5F" w:rsidRPr="00726F49" w:rsidRDefault="001E2E8F" w:rsidP="00A9215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501D5F" w:rsidRPr="00726F49">
              <w:rPr>
                <w:sz w:val="28"/>
                <w:szCs w:val="28"/>
              </w:rPr>
              <w:t> </w:t>
            </w:r>
            <w:r w:rsidR="00501D5F" w:rsidRPr="00726F49">
              <w:rPr>
                <w:color w:val="000000"/>
                <w:sz w:val="28"/>
                <w:szCs w:val="28"/>
              </w:rPr>
              <w:t xml:space="preserve">Latvijas Lauksaimniecības universitātes Lauksaimniecības fakultātes </w:t>
            </w:r>
            <w:proofErr w:type="spellStart"/>
            <w:r w:rsidR="00501D5F" w:rsidRPr="00726F49">
              <w:rPr>
                <w:color w:val="000000"/>
                <w:sz w:val="28"/>
                <w:szCs w:val="28"/>
              </w:rPr>
              <w:t>Agrobiotehnoloģijas</w:t>
            </w:r>
            <w:proofErr w:type="spellEnd"/>
            <w:r w:rsidR="00501D5F" w:rsidRPr="00726F49">
              <w:rPr>
                <w:color w:val="000000"/>
                <w:sz w:val="28"/>
                <w:szCs w:val="28"/>
              </w:rPr>
              <w:t xml:space="preserve"> institūta profesoram vadošajam pētniekam, lauksaimniecības doktoram </w:t>
            </w:r>
            <w:r w:rsidR="00501D5F" w:rsidRPr="001E2E8F">
              <w:rPr>
                <w:bCs/>
                <w:color w:val="000000"/>
                <w:sz w:val="28"/>
                <w:szCs w:val="28"/>
              </w:rPr>
              <w:t>Aleksandram Adamovičam</w:t>
            </w:r>
            <w:r w:rsidR="00501D5F" w:rsidRPr="00726F4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1D5F" w:rsidRPr="00726F49">
              <w:rPr>
                <w:color w:val="000000"/>
                <w:sz w:val="28"/>
                <w:szCs w:val="28"/>
              </w:rPr>
              <w:t>par ieguldījumu lauksaimniecības zinātnes attīstībā un nozīmīgu devumu profesionālu speciālistu un zinātnieku sagatavošanā</w:t>
            </w:r>
            <w:r w:rsidR="00D129B8">
              <w:rPr>
                <w:color w:val="000000"/>
                <w:sz w:val="28"/>
                <w:szCs w:val="28"/>
              </w:rPr>
              <w:t xml:space="preserve"> (</w:t>
            </w:r>
            <w:r w:rsidR="00D129B8" w:rsidRPr="00726F49">
              <w:rPr>
                <w:color w:val="000000"/>
                <w:sz w:val="28"/>
                <w:szCs w:val="28"/>
              </w:rPr>
              <w:t xml:space="preserve">Latvijas Lauksaimniecības universitātes </w:t>
            </w:r>
            <w:r w:rsidR="00D129B8" w:rsidRPr="00726F49">
              <w:rPr>
                <w:sz w:val="28"/>
                <w:szCs w:val="28"/>
              </w:rPr>
              <w:t>2017. gada 3. aprīļa vēstule Nr. 4.3.-30/147</w:t>
            </w:r>
            <w:r w:rsidR="00D129B8">
              <w:rPr>
                <w:sz w:val="28"/>
                <w:szCs w:val="28"/>
              </w:rPr>
              <w:t>)</w:t>
            </w:r>
            <w:r w:rsidR="00A9215A">
              <w:rPr>
                <w:color w:val="000000"/>
                <w:sz w:val="28"/>
                <w:szCs w:val="28"/>
              </w:rPr>
              <w:t>;</w:t>
            </w:r>
          </w:p>
          <w:p w:rsidR="00501D5F" w:rsidRPr="00726F49" w:rsidRDefault="001E2E8F" w:rsidP="00A9215A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="00501D5F" w:rsidRPr="00726F49">
              <w:rPr>
                <w:color w:val="000000"/>
                <w:sz w:val="28"/>
                <w:szCs w:val="28"/>
              </w:rPr>
              <w:t> </w:t>
            </w:r>
            <w:r w:rsidR="00501D5F" w:rsidRPr="00726F49">
              <w:rPr>
                <w:sz w:val="28"/>
                <w:szCs w:val="28"/>
              </w:rPr>
              <w:t xml:space="preserve">Rīgas Klasiskās ģimnāzijas direktoram </w:t>
            </w:r>
            <w:proofErr w:type="spellStart"/>
            <w:r w:rsidR="00501D5F" w:rsidRPr="001E2E8F">
              <w:rPr>
                <w:bCs/>
                <w:sz w:val="28"/>
                <w:szCs w:val="28"/>
              </w:rPr>
              <w:t>Romanam</w:t>
            </w:r>
            <w:proofErr w:type="spellEnd"/>
            <w:r w:rsidR="00501D5F" w:rsidRPr="001E2E8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01D5F" w:rsidRPr="001E2E8F">
              <w:rPr>
                <w:bCs/>
                <w:sz w:val="28"/>
                <w:szCs w:val="28"/>
              </w:rPr>
              <w:t>Alijevam</w:t>
            </w:r>
            <w:proofErr w:type="spellEnd"/>
            <w:r w:rsidR="00501D5F" w:rsidRPr="00726F49">
              <w:rPr>
                <w:sz w:val="28"/>
                <w:szCs w:val="28"/>
              </w:rPr>
              <w:t xml:space="preserve"> par nozīmīgu devumu izglītības sistēmas </w:t>
            </w:r>
            <w:r w:rsidR="00501D5F" w:rsidRPr="00726F49">
              <w:rPr>
                <w:sz w:val="28"/>
                <w:szCs w:val="28"/>
              </w:rPr>
              <w:lastRenderedPageBreak/>
              <w:t>attīstībā</w:t>
            </w:r>
            <w:r w:rsidR="00D129B8">
              <w:rPr>
                <w:sz w:val="28"/>
                <w:szCs w:val="28"/>
              </w:rPr>
              <w:t xml:space="preserve"> (</w:t>
            </w:r>
            <w:r w:rsidR="00D129B8" w:rsidRPr="00726F49">
              <w:rPr>
                <w:sz w:val="28"/>
                <w:szCs w:val="28"/>
              </w:rPr>
              <w:t>Rīgas domes Izglītības, kultūras un sporta departamenta 2017.</w:t>
            </w:r>
            <w:r w:rsidR="00D129B8">
              <w:rPr>
                <w:sz w:val="28"/>
                <w:szCs w:val="28"/>
              </w:rPr>
              <w:t> </w:t>
            </w:r>
            <w:r w:rsidR="00D129B8" w:rsidRPr="00726F49">
              <w:rPr>
                <w:sz w:val="28"/>
                <w:szCs w:val="28"/>
              </w:rPr>
              <w:t>gada 11.</w:t>
            </w:r>
            <w:r w:rsidR="00D129B8">
              <w:rPr>
                <w:sz w:val="28"/>
                <w:szCs w:val="28"/>
              </w:rPr>
              <w:t> </w:t>
            </w:r>
            <w:r w:rsidR="00D129B8" w:rsidRPr="00726F49">
              <w:rPr>
                <w:sz w:val="28"/>
                <w:szCs w:val="28"/>
              </w:rPr>
              <w:t>aprīļa vēstule Nr.</w:t>
            </w:r>
            <w:r w:rsidR="00D129B8">
              <w:rPr>
                <w:sz w:val="28"/>
                <w:szCs w:val="28"/>
              </w:rPr>
              <w:t> </w:t>
            </w:r>
            <w:r w:rsidR="00D129B8" w:rsidRPr="00726F49">
              <w:rPr>
                <w:sz w:val="28"/>
                <w:szCs w:val="28"/>
              </w:rPr>
              <w:t>DIKS-17-1118-nd</w:t>
            </w:r>
            <w:r w:rsidR="00D129B8">
              <w:rPr>
                <w:sz w:val="28"/>
                <w:szCs w:val="28"/>
              </w:rPr>
              <w:t>)</w:t>
            </w:r>
            <w:r w:rsidR="00A9215A">
              <w:rPr>
                <w:sz w:val="28"/>
                <w:szCs w:val="28"/>
              </w:rPr>
              <w:t>;</w:t>
            </w:r>
          </w:p>
          <w:p w:rsidR="00B31986" w:rsidRPr="00831F09" w:rsidRDefault="001E2E8F" w:rsidP="00A921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501D5F" w:rsidRPr="00726F49">
              <w:rPr>
                <w:sz w:val="28"/>
                <w:szCs w:val="28"/>
              </w:rPr>
              <w:t> </w:t>
            </w:r>
            <w:r w:rsidR="00501D5F" w:rsidRPr="00726F49">
              <w:rPr>
                <w:bCs/>
                <w:sz w:val="28"/>
                <w:szCs w:val="28"/>
              </w:rPr>
              <w:t xml:space="preserve">Latgales plānošanas reģiona Latgales speciālās ekonomiskās zonas pārvaldniecei </w:t>
            </w:r>
            <w:r w:rsidR="00501D5F" w:rsidRPr="001E2E8F">
              <w:rPr>
                <w:bCs/>
                <w:sz w:val="28"/>
                <w:szCs w:val="28"/>
              </w:rPr>
              <w:t xml:space="preserve">Ivetai </w:t>
            </w:r>
            <w:proofErr w:type="spellStart"/>
            <w:r w:rsidR="00501D5F" w:rsidRPr="001E2E8F">
              <w:rPr>
                <w:bCs/>
                <w:sz w:val="28"/>
                <w:szCs w:val="28"/>
              </w:rPr>
              <w:t>Maļinai-Tabūnai</w:t>
            </w:r>
            <w:proofErr w:type="spellEnd"/>
            <w:r w:rsidR="00501D5F" w:rsidRPr="00726F49">
              <w:rPr>
                <w:bCs/>
                <w:sz w:val="28"/>
                <w:szCs w:val="28"/>
              </w:rPr>
              <w:t xml:space="preserve"> par nozīmīgu ieguldījumu Latgales reģiona izaugsmes veicināšanā</w:t>
            </w:r>
            <w:r w:rsidR="00D129B8">
              <w:rPr>
                <w:bCs/>
                <w:sz w:val="28"/>
                <w:szCs w:val="28"/>
              </w:rPr>
              <w:t xml:space="preserve"> (</w:t>
            </w:r>
            <w:r w:rsidR="00D129B8" w:rsidRPr="00726F49">
              <w:rPr>
                <w:sz w:val="28"/>
                <w:szCs w:val="28"/>
              </w:rPr>
              <w:t xml:space="preserve">Daugavpils pilsētas domes </w:t>
            </w:r>
            <w:r w:rsidR="00D129B8" w:rsidRPr="00831F09">
              <w:rPr>
                <w:sz w:val="28"/>
                <w:szCs w:val="28"/>
              </w:rPr>
              <w:t>2017. gada 11. aprīļa vēstule Nr. 1.2.-8/318</w:t>
            </w:r>
            <w:r w:rsidR="00A9215A" w:rsidRPr="00831F09">
              <w:rPr>
                <w:sz w:val="28"/>
                <w:szCs w:val="28"/>
              </w:rPr>
              <w:t>)</w:t>
            </w:r>
            <w:bookmarkEnd w:id="0"/>
            <w:r w:rsidR="00831F09" w:rsidRPr="00831F09">
              <w:rPr>
                <w:sz w:val="28"/>
                <w:szCs w:val="28"/>
              </w:rPr>
              <w:t>.</w:t>
            </w:r>
          </w:p>
          <w:p w:rsidR="00831F09" w:rsidRDefault="00831F09" w:rsidP="00A9215A">
            <w:pPr>
              <w:contextualSpacing/>
              <w:rPr>
                <w:sz w:val="28"/>
                <w:szCs w:val="28"/>
              </w:rPr>
            </w:pPr>
          </w:p>
          <w:p w:rsidR="00831F09" w:rsidRPr="001D4906" w:rsidRDefault="00831F09" w:rsidP="00A921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Paredzēt, ka </w:t>
            </w:r>
            <w:r w:rsidRPr="00831F09">
              <w:rPr>
                <w:sz w:val="28"/>
                <w:szCs w:val="28"/>
              </w:rPr>
              <w:t xml:space="preserve">Ministru kabineta Atzinības rakstu </w:t>
            </w:r>
            <w:r w:rsidRPr="00831F09">
              <w:rPr>
                <w:bCs/>
                <w:color w:val="000000"/>
                <w:sz w:val="28"/>
                <w:szCs w:val="28"/>
              </w:rPr>
              <w:t>R. Garajam un J. </w:t>
            </w:r>
            <w:proofErr w:type="spellStart"/>
            <w:r w:rsidRPr="00831F09">
              <w:rPr>
                <w:bCs/>
                <w:color w:val="000000"/>
                <w:sz w:val="28"/>
                <w:szCs w:val="28"/>
              </w:rPr>
              <w:t>Ivanovskim</w:t>
            </w:r>
            <w:proofErr w:type="spellEnd"/>
            <w:r w:rsidRPr="00831F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31F09">
              <w:rPr>
                <w:sz w:val="28"/>
                <w:szCs w:val="28"/>
              </w:rPr>
              <w:t xml:space="preserve"> pasniedz iekšlietu ministrs Rihards Kozlovskis, L. Eglītei – ārlietu ministrs Edgars Rinkēvičs, </w:t>
            </w:r>
            <w:r w:rsidRPr="00831F09">
              <w:rPr>
                <w:bCs/>
                <w:color w:val="000000"/>
                <w:sz w:val="28"/>
                <w:szCs w:val="28"/>
              </w:rPr>
              <w:t>A. Adamovičam un R. </w:t>
            </w:r>
            <w:proofErr w:type="spellStart"/>
            <w:r w:rsidRPr="00831F09">
              <w:rPr>
                <w:bCs/>
                <w:color w:val="000000"/>
                <w:sz w:val="28"/>
                <w:szCs w:val="28"/>
              </w:rPr>
              <w:t>Alijevam</w:t>
            </w:r>
            <w:proofErr w:type="spellEnd"/>
            <w:r w:rsidRPr="00831F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31F09">
              <w:rPr>
                <w:sz w:val="28"/>
                <w:szCs w:val="28"/>
              </w:rPr>
              <w:t xml:space="preserve">– izglītības un zinātnes ministrs Kārlis Šadurskis, </w:t>
            </w:r>
            <w:r w:rsidRPr="00831F09">
              <w:rPr>
                <w:bCs/>
                <w:sz w:val="28"/>
                <w:szCs w:val="28"/>
              </w:rPr>
              <w:t>I. </w:t>
            </w:r>
            <w:proofErr w:type="spellStart"/>
            <w:r w:rsidRPr="00831F09">
              <w:rPr>
                <w:bCs/>
                <w:sz w:val="28"/>
                <w:szCs w:val="28"/>
              </w:rPr>
              <w:t>Maļinai-Tabūnai</w:t>
            </w:r>
            <w:proofErr w:type="spellEnd"/>
            <w:r w:rsidRPr="00831F09">
              <w:rPr>
                <w:sz w:val="28"/>
                <w:szCs w:val="28"/>
              </w:rPr>
              <w:t xml:space="preserve"> – Ministru prezidents Māris Kučinskis.</w:t>
            </w:r>
          </w:p>
        </w:tc>
      </w:tr>
      <w:tr w:rsidR="0004706C" w:rsidRPr="001D0DE5" w:rsidTr="00CE3EBB">
        <w:trPr>
          <w:trHeight w:val="273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E5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 xml:space="preserve">Nav </w:t>
            </w:r>
          </w:p>
        </w:tc>
      </w:tr>
    </w:tbl>
    <w:p w:rsidR="00ED3F95" w:rsidRDefault="00ED3F95" w:rsidP="00E80380">
      <w:pPr>
        <w:contextualSpacing/>
        <w:jc w:val="both"/>
        <w:rPr>
          <w:sz w:val="28"/>
          <w:szCs w:val="28"/>
        </w:rPr>
      </w:pPr>
    </w:p>
    <w:p w:rsidR="00F064DE" w:rsidRPr="001D0DE5" w:rsidRDefault="0004706C" w:rsidP="00E80380">
      <w:pPr>
        <w:contextualSpacing/>
        <w:jc w:val="both"/>
        <w:rPr>
          <w:sz w:val="28"/>
          <w:szCs w:val="28"/>
        </w:rPr>
      </w:pPr>
      <w:r w:rsidRPr="001D0DE5">
        <w:rPr>
          <w:sz w:val="28"/>
          <w:szCs w:val="28"/>
        </w:rPr>
        <w:t>II–VII sadaļa – projekts šo jomu neskar.</w:t>
      </w:r>
    </w:p>
    <w:p w:rsidR="00AE48C2" w:rsidRDefault="00AE48C2" w:rsidP="00E80380">
      <w:pPr>
        <w:contextualSpacing/>
        <w:jc w:val="both"/>
        <w:rPr>
          <w:sz w:val="28"/>
          <w:szCs w:val="28"/>
        </w:rPr>
      </w:pPr>
    </w:p>
    <w:p w:rsidR="006753D8" w:rsidRDefault="006753D8" w:rsidP="00E80380">
      <w:pPr>
        <w:contextualSpacing/>
        <w:jc w:val="both"/>
        <w:rPr>
          <w:sz w:val="28"/>
          <w:szCs w:val="28"/>
        </w:rPr>
      </w:pPr>
    </w:p>
    <w:p w:rsidR="002874CB" w:rsidRPr="001D0DE5" w:rsidRDefault="002874CB" w:rsidP="00E80380">
      <w:pPr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2A2E6E" w:rsidRPr="001D0DE5" w:rsidRDefault="002A2E6E" w:rsidP="00C131AC">
      <w:pPr>
        <w:tabs>
          <w:tab w:val="left" w:pos="6804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Ministru prezident</w:t>
      </w:r>
      <w:r w:rsidR="00E80380" w:rsidRPr="001D0DE5">
        <w:rPr>
          <w:sz w:val="28"/>
          <w:szCs w:val="28"/>
        </w:rPr>
        <w:t>s</w:t>
      </w:r>
      <w:r w:rsidR="002874CB">
        <w:rPr>
          <w:sz w:val="28"/>
          <w:szCs w:val="28"/>
        </w:rPr>
        <w:tab/>
      </w:r>
      <w:r w:rsidR="00E80380" w:rsidRPr="001D0DE5">
        <w:rPr>
          <w:sz w:val="28"/>
          <w:szCs w:val="28"/>
        </w:rPr>
        <w:t>Māris Kučinskis</w:t>
      </w:r>
    </w:p>
    <w:p w:rsidR="00F064DE" w:rsidRDefault="00F064D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6753D8" w:rsidRDefault="006753D8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2874CB" w:rsidRPr="007D4C01" w:rsidRDefault="002874CB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7D4C01" w:rsidRPr="007D4C01" w:rsidRDefault="007D4C01" w:rsidP="007D4C0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7D4C01">
        <w:rPr>
          <w:sz w:val="28"/>
          <w:szCs w:val="28"/>
        </w:rPr>
        <w:t>Vizē:</w:t>
      </w:r>
    </w:p>
    <w:p w:rsidR="000F56C0" w:rsidRPr="007D4C01" w:rsidRDefault="00D129B8" w:rsidP="00D129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 w:rsidR="007D4C01" w:rsidRPr="007D4C01">
        <w:rPr>
          <w:sz w:val="28"/>
          <w:szCs w:val="28"/>
        </w:rPr>
        <w:t>___________________</w:t>
      </w:r>
      <w:r w:rsidR="00C131AC">
        <w:rPr>
          <w:sz w:val="28"/>
          <w:szCs w:val="28"/>
        </w:rPr>
        <w:t>___</w:t>
      </w:r>
      <w:r>
        <w:rPr>
          <w:sz w:val="28"/>
          <w:szCs w:val="28"/>
        </w:rPr>
        <w:t>Jānis Citskovskis</w:t>
      </w:r>
    </w:p>
    <w:p w:rsidR="001D4906" w:rsidRPr="001D0DE5" w:rsidRDefault="001D4906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04706C" w:rsidRPr="001D0DE5" w:rsidRDefault="00D129B8" w:rsidP="00E80380">
      <w:pPr>
        <w:tabs>
          <w:tab w:val="left" w:pos="5850"/>
        </w:tabs>
        <w:contextualSpacing/>
        <w:jc w:val="both"/>
      </w:pPr>
      <w:r>
        <w:t>18.04</w:t>
      </w:r>
      <w:r w:rsidR="001D4906">
        <w:t>.2017</w:t>
      </w:r>
      <w:r w:rsidR="0004706C" w:rsidRPr="001D0DE5">
        <w:t>.</w:t>
      </w:r>
    </w:p>
    <w:p w:rsidR="00400154" w:rsidRPr="001D0DE5" w:rsidRDefault="00AF28AF" w:rsidP="00E80380">
      <w:pPr>
        <w:contextualSpacing/>
        <w:jc w:val="both"/>
      </w:pPr>
      <w:r>
        <w:t>349</w:t>
      </w:r>
    </w:p>
    <w:p w:rsidR="00003648" w:rsidRPr="001D0DE5" w:rsidRDefault="009A3780" w:rsidP="00B934DD">
      <w:pPr>
        <w:contextualSpacing/>
        <w:jc w:val="both"/>
      </w:pPr>
      <w:proofErr w:type="spellStart"/>
      <w:r w:rsidRPr="001D0DE5">
        <w:t>Pļaveniece</w:t>
      </w:r>
      <w:proofErr w:type="spellEnd"/>
      <w:r w:rsidR="00003648" w:rsidRPr="001D0DE5">
        <w:t xml:space="preserve"> </w:t>
      </w:r>
      <w:r w:rsidR="006E2A23" w:rsidRPr="001D0DE5">
        <w:t>67082911</w:t>
      </w:r>
    </w:p>
    <w:p w:rsidR="00B934DD" w:rsidRPr="001D0DE5" w:rsidRDefault="00E85843" w:rsidP="00B934DD">
      <w:pPr>
        <w:contextualSpacing/>
        <w:jc w:val="both"/>
      </w:pPr>
      <w:hyperlink r:id="rId8" w:history="1">
        <w:r w:rsidR="00F064DE" w:rsidRPr="001D0DE5">
          <w:rPr>
            <w:rStyle w:val="Hyperlink"/>
            <w:color w:val="auto"/>
            <w:u w:val="none"/>
          </w:rPr>
          <w:t>irena.plaveniece@mk.gov.lv</w:t>
        </w:r>
      </w:hyperlink>
    </w:p>
    <w:sectPr w:rsidR="00B934DD" w:rsidRPr="001D0DE5" w:rsidSect="002874C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129B8">
      <w:rPr>
        <w:sz w:val="16"/>
        <w:szCs w:val="16"/>
      </w:rPr>
      <w:t>180417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MKanot_</w:t>
    </w:r>
    <w:r w:rsidR="00D129B8">
      <w:rPr>
        <w:sz w:val="16"/>
        <w:szCs w:val="16"/>
      </w:rPr>
      <w:t>1804</w:t>
    </w:r>
    <w:r w:rsidR="007D4C0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7445A"/>
    <w:rsid w:val="00381683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5532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53D8"/>
    <w:rsid w:val="006767CA"/>
    <w:rsid w:val="00676B85"/>
    <w:rsid w:val="006859F6"/>
    <w:rsid w:val="0068735D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215A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5152"/>
    <w:rsid w:val="00C65544"/>
    <w:rsid w:val="00C71ECE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6663535E"/>
  <w15:docId w15:val="{4E91A78A-2DD6-494A-8CA3-CD3156C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44598-8FDF-42A8-BD9D-ECDAF4CE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5</cp:revision>
  <cp:lastPrinted>2017-04-13T09:28:00Z</cp:lastPrinted>
  <dcterms:created xsi:type="dcterms:W3CDTF">2017-04-13T07:53:00Z</dcterms:created>
  <dcterms:modified xsi:type="dcterms:W3CDTF">2017-04-13T09:37:00Z</dcterms:modified>
</cp:coreProperties>
</file>