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93" w:rsidRPr="00DB6923" w:rsidRDefault="00221993" w:rsidP="0038583B">
      <w:pPr>
        <w:spacing w:after="120" w:line="240" w:lineRule="auto"/>
        <w:jc w:val="right"/>
        <w:rPr>
          <w:rFonts w:ascii="Times New Roman" w:hAnsi="Times New Roman"/>
          <w:bCs/>
          <w:sz w:val="24"/>
          <w:szCs w:val="24"/>
        </w:rPr>
      </w:pPr>
      <w:bookmarkStart w:id="0" w:name="_top"/>
      <w:bookmarkEnd w:id="0"/>
      <w:r w:rsidRPr="00DB6923">
        <w:rPr>
          <w:rFonts w:ascii="Times New Roman" w:hAnsi="Times New Roman"/>
          <w:bCs/>
          <w:sz w:val="24"/>
          <w:szCs w:val="24"/>
        </w:rPr>
        <w:t>Projekts</w:t>
      </w:r>
    </w:p>
    <w:p w:rsidR="00221993" w:rsidRPr="00DB6923" w:rsidRDefault="00221993" w:rsidP="0038583B">
      <w:pPr>
        <w:spacing w:after="120" w:line="240" w:lineRule="auto"/>
        <w:jc w:val="center"/>
        <w:rPr>
          <w:rFonts w:ascii="Times New Roman" w:hAnsi="Times New Roman"/>
          <w:b/>
          <w:bCs/>
          <w:sz w:val="24"/>
          <w:szCs w:val="24"/>
        </w:rPr>
      </w:pPr>
      <w:r w:rsidRPr="00DB6923">
        <w:rPr>
          <w:rFonts w:ascii="Times New Roman" w:hAnsi="Times New Roman"/>
          <w:b/>
          <w:bCs/>
          <w:sz w:val="24"/>
          <w:szCs w:val="24"/>
        </w:rPr>
        <w:t>LATVIJAS REPUBLIKAS MINISTRU KABINETS</w:t>
      </w:r>
    </w:p>
    <w:p w:rsidR="000645A6" w:rsidRPr="00DB6923" w:rsidRDefault="000645A6" w:rsidP="0038583B">
      <w:pPr>
        <w:spacing w:after="120" w:line="240" w:lineRule="auto"/>
        <w:jc w:val="both"/>
        <w:rPr>
          <w:rFonts w:ascii="Times New Roman" w:hAnsi="Times New Roman"/>
          <w:bCs/>
          <w:sz w:val="24"/>
          <w:szCs w:val="24"/>
        </w:rPr>
      </w:pPr>
    </w:p>
    <w:p w:rsidR="00AE629C" w:rsidRPr="00DB6923" w:rsidRDefault="00733252" w:rsidP="0038583B">
      <w:pPr>
        <w:spacing w:after="120" w:line="240" w:lineRule="auto"/>
        <w:jc w:val="both"/>
        <w:rPr>
          <w:rFonts w:ascii="Times New Roman" w:hAnsi="Times New Roman"/>
          <w:bCs/>
          <w:sz w:val="24"/>
          <w:szCs w:val="24"/>
        </w:rPr>
      </w:pPr>
      <w:r w:rsidRPr="00DB6923">
        <w:rPr>
          <w:rFonts w:ascii="Times New Roman" w:hAnsi="Times New Roman"/>
          <w:bCs/>
          <w:sz w:val="24"/>
          <w:szCs w:val="24"/>
        </w:rPr>
        <w:t>201</w:t>
      </w:r>
      <w:r>
        <w:rPr>
          <w:rFonts w:ascii="Times New Roman" w:hAnsi="Times New Roman"/>
          <w:bCs/>
          <w:sz w:val="24"/>
          <w:szCs w:val="24"/>
        </w:rPr>
        <w:t>7</w:t>
      </w:r>
      <w:r w:rsidR="00AE629C" w:rsidRPr="00DB6923">
        <w:rPr>
          <w:rFonts w:ascii="Times New Roman" w:hAnsi="Times New Roman"/>
          <w:bCs/>
          <w:sz w:val="24"/>
          <w:szCs w:val="24"/>
        </w:rPr>
        <w:t xml:space="preserve">.gada </w:t>
      </w:r>
      <w:r w:rsidR="00AE629C" w:rsidRPr="00DB6923">
        <w:rPr>
          <w:rFonts w:ascii="Times New Roman" w:hAnsi="Times New Roman"/>
          <w:bCs/>
          <w:sz w:val="24"/>
          <w:szCs w:val="24"/>
        </w:rPr>
        <w:tab/>
      </w:r>
      <w:r w:rsidR="00AE629C" w:rsidRPr="00DB6923">
        <w:rPr>
          <w:rFonts w:ascii="Times New Roman" w:hAnsi="Times New Roman"/>
          <w:bCs/>
          <w:sz w:val="24"/>
          <w:szCs w:val="24"/>
        </w:rPr>
        <w:tab/>
      </w:r>
      <w:r w:rsidR="00AE629C" w:rsidRPr="00DB6923">
        <w:rPr>
          <w:rFonts w:ascii="Times New Roman" w:hAnsi="Times New Roman"/>
          <w:bCs/>
          <w:sz w:val="24"/>
          <w:szCs w:val="24"/>
        </w:rPr>
        <w:tab/>
      </w:r>
      <w:r w:rsidR="00AE629C" w:rsidRPr="00DB6923">
        <w:rPr>
          <w:rFonts w:ascii="Times New Roman" w:hAnsi="Times New Roman"/>
          <w:bCs/>
          <w:sz w:val="24"/>
          <w:szCs w:val="24"/>
        </w:rPr>
        <w:tab/>
      </w:r>
      <w:r w:rsidR="00AE629C" w:rsidRPr="00DB6923">
        <w:rPr>
          <w:rFonts w:ascii="Times New Roman" w:hAnsi="Times New Roman"/>
          <w:bCs/>
          <w:sz w:val="24"/>
          <w:szCs w:val="24"/>
        </w:rPr>
        <w:tab/>
      </w:r>
      <w:r w:rsidR="00AE629C" w:rsidRPr="00DB6923">
        <w:rPr>
          <w:rFonts w:ascii="Times New Roman" w:hAnsi="Times New Roman"/>
          <w:bCs/>
          <w:sz w:val="24"/>
          <w:szCs w:val="24"/>
        </w:rPr>
        <w:tab/>
      </w:r>
      <w:r w:rsidR="00AE629C" w:rsidRPr="00DB6923">
        <w:rPr>
          <w:rFonts w:ascii="Times New Roman" w:hAnsi="Times New Roman"/>
          <w:bCs/>
          <w:sz w:val="24"/>
          <w:szCs w:val="24"/>
        </w:rPr>
        <w:tab/>
      </w:r>
      <w:r w:rsidR="00AE629C" w:rsidRPr="00DB6923">
        <w:rPr>
          <w:rFonts w:ascii="Times New Roman" w:hAnsi="Times New Roman"/>
          <w:bCs/>
          <w:sz w:val="24"/>
          <w:szCs w:val="24"/>
        </w:rPr>
        <w:tab/>
      </w:r>
      <w:r w:rsidR="00221993" w:rsidRPr="00DB6923">
        <w:rPr>
          <w:rFonts w:ascii="Times New Roman" w:hAnsi="Times New Roman"/>
          <w:bCs/>
          <w:sz w:val="24"/>
          <w:szCs w:val="24"/>
        </w:rPr>
        <w:tab/>
      </w:r>
      <w:r w:rsidR="00AE629C" w:rsidRPr="00DB6923">
        <w:rPr>
          <w:rFonts w:ascii="Times New Roman" w:hAnsi="Times New Roman"/>
          <w:bCs/>
          <w:sz w:val="24"/>
          <w:szCs w:val="24"/>
        </w:rPr>
        <w:t>Noteikumi Nr.</w:t>
      </w:r>
    </w:p>
    <w:p w:rsidR="00AE629C" w:rsidRPr="00DB6923" w:rsidRDefault="00AE629C" w:rsidP="0038583B">
      <w:pPr>
        <w:spacing w:after="120" w:line="240" w:lineRule="auto"/>
        <w:jc w:val="both"/>
        <w:rPr>
          <w:rFonts w:ascii="Times New Roman" w:hAnsi="Times New Roman"/>
          <w:bCs/>
          <w:sz w:val="24"/>
          <w:szCs w:val="24"/>
        </w:rPr>
      </w:pPr>
      <w:r w:rsidRPr="00DB6923">
        <w:rPr>
          <w:rFonts w:ascii="Times New Roman" w:hAnsi="Times New Roman"/>
          <w:bCs/>
          <w:sz w:val="24"/>
          <w:szCs w:val="24"/>
        </w:rPr>
        <w:t>Rīgā</w:t>
      </w:r>
      <w:r w:rsidRPr="00DB6923">
        <w:rPr>
          <w:rFonts w:ascii="Times New Roman" w:hAnsi="Times New Roman"/>
          <w:bCs/>
          <w:sz w:val="24"/>
          <w:szCs w:val="24"/>
        </w:rPr>
        <w:tab/>
      </w:r>
      <w:r w:rsidRPr="00DB6923">
        <w:rPr>
          <w:rFonts w:ascii="Times New Roman" w:hAnsi="Times New Roman"/>
          <w:bCs/>
          <w:sz w:val="24"/>
          <w:szCs w:val="24"/>
        </w:rPr>
        <w:tab/>
      </w:r>
      <w:r w:rsidRPr="00DB6923">
        <w:rPr>
          <w:rFonts w:ascii="Times New Roman" w:hAnsi="Times New Roman"/>
          <w:bCs/>
          <w:sz w:val="24"/>
          <w:szCs w:val="24"/>
        </w:rPr>
        <w:tab/>
      </w:r>
      <w:r w:rsidRPr="00DB6923">
        <w:rPr>
          <w:rFonts w:ascii="Times New Roman" w:hAnsi="Times New Roman"/>
          <w:bCs/>
          <w:sz w:val="24"/>
          <w:szCs w:val="24"/>
        </w:rPr>
        <w:tab/>
      </w:r>
      <w:r w:rsidRPr="00DB6923">
        <w:rPr>
          <w:rFonts w:ascii="Times New Roman" w:hAnsi="Times New Roman"/>
          <w:bCs/>
          <w:sz w:val="24"/>
          <w:szCs w:val="24"/>
        </w:rPr>
        <w:tab/>
      </w:r>
      <w:r w:rsidRPr="00DB6923">
        <w:rPr>
          <w:rFonts w:ascii="Times New Roman" w:hAnsi="Times New Roman"/>
          <w:bCs/>
          <w:sz w:val="24"/>
          <w:szCs w:val="24"/>
        </w:rPr>
        <w:tab/>
      </w:r>
      <w:r w:rsidRPr="00DB6923">
        <w:rPr>
          <w:rFonts w:ascii="Times New Roman" w:hAnsi="Times New Roman"/>
          <w:bCs/>
          <w:sz w:val="24"/>
          <w:szCs w:val="24"/>
        </w:rPr>
        <w:tab/>
      </w:r>
      <w:r w:rsidRPr="00DB6923">
        <w:rPr>
          <w:rFonts w:ascii="Times New Roman" w:hAnsi="Times New Roman"/>
          <w:bCs/>
          <w:sz w:val="24"/>
          <w:szCs w:val="24"/>
        </w:rPr>
        <w:tab/>
      </w:r>
      <w:r w:rsidRPr="00DB6923">
        <w:rPr>
          <w:rFonts w:ascii="Times New Roman" w:hAnsi="Times New Roman"/>
          <w:bCs/>
          <w:sz w:val="24"/>
          <w:szCs w:val="24"/>
        </w:rPr>
        <w:tab/>
      </w:r>
      <w:r w:rsidR="00221993" w:rsidRPr="00DB6923">
        <w:rPr>
          <w:rFonts w:ascii="Times New Roman" w:hAnsi="Times New Roman"/>
          <w:bCs/>
          <w:sz w:val="24"/>
          <w:szCs w:val="24"/>
        </w:rPr>
        <w:tab/>
      </w:r>
      <w:r w:rsidRPr="00DB6923">
        <w:rPr>
          <w:rFonts w:ascii="Times New Roman" w:hAnsi="Times New Roman"/>
          <w:bCs/>
          <w:sz w:val="24"/>
          <w:szCs w:val="24"/>
        </w:rPr>
        <w:t>(prot. Nr.   .§)</w:t>
      </w:r>
    </w:p>
    <w:p w:rsidR="00AE629C" w:rsidRPr="00DB6923" w:rsidRDefault="00AE629C" w:rsidP="0038583B">
      <w:pPr>
        <w:spacing w:after="120" w:line="240" w:lineRule="auto"/>
        <w:jc w:val="both"/>
        <w:rPr>
          <w:rFonts w:ascii="Times New Roman" w:hAnsi="Times New Roman"/>
          <w:b/>
          <w:bCs/>
          <w:sz w:val="24"/>
          <w:szCs w:val="24"/>
        </w:rPr>
      </w:pPr>
    </w:p>
    <w:p w:rsidR="00AE629C" w:rsidRPr="00DB6923" w:rsidRDefault="00962BDE" w:rsidP="0038583B">
      <w:pPr>
        <w:spacing w:after="120" w:line="240" w:lineRule="auto"/>
        <w:jc w:val="center"/>
        <w:rPr>
          <w:rFonts w:ascii="Times New Roman" w:hAnsi="Times New Roman"/>
          <w:b/>
          <w:sz w:val="24"/>
          <w:szCs w:val="24"/>
        </w:rPr>
      </w:pPr>
      <w:r w:rsidRPr="00DB6923">
        <w:rPr>
          <w:rFonts w:ascii="Times New Roman" w:hAnsi="Times New Roman"/>
          <w:b/>
          <w:sz w:val="24"/>
          <w:szCs w:val="24"/>
        </w:rPr>
        <w:t>D</w:t>
      </w:r>
      <w:r w:rsidR="00063A1E" w:rsidRPr="00DB6923">
        <w:rPr>
          <w:rFonts w:ascii="Times New Roman" w:hAnsi="Times New Roman"/>
          <w:b/>
          <w:sz w:val="24"/>
          <w:szCs w:val="24"/>
        </w:rPr>
        <w:t xml:space="preserve">arbības programmas "Izaugsme un nodarbinātība" </w:t>
      </w:r>
      <w:r w:rsidR="00CA0CD3" w:rsidRPr="00DB6923">
        <w:rPr>
          <w:rFonts w:ascii="Times New Roman" w:hAnsi="Times New Roman"/>
          <w:b/>
          <w:sz w:val="24"/>
          <w:szCs w:val="24"/>
        </w:rPr>
        <w:t>6.1.</w:t>
      </w:r>
      <w:r w:rsidR="00AA0F7F" w:rsidRPr="00DB6923">
        <w:rPr>
          <w:rFonts w:ascii="Times New Roman" w:hAnsi="Times New Roman"/>
          <w:b/>
          <w:sz w:val="24"/>
          <w:szCs w:val="24"/>
        </w:rPr>
        <w:t>3</w:t>
      </w:r>
      <w:r w:rsidR="00063A1E" w:rsidRPr="00DB6923">
        <w:rPr>
          <w:rFonts w:ascii="Times New Roman" w:hAnsi="Times New Roman"/>
          <w:b/>
          <w:sz w:val="24"/>
          <w:szCs w:val="24"/>
        </w:rPr>
        <w:t>.</w:t>
      </w:r>
      <w:r w:rsidR="00A42948" w:rsidRPr="00DB6923">
        <w:rPr>
          <w:rFonts w:ascii="Times New Roman" w:hAnsi="Times New Roman"/>
          <w:b/>
          <w:sz w:val="24"/>
          <w:szCs w:val="24"/>
        </w:rPr>
        <w:t> </w:t>
      </w:r>
      <w:r w:rsidR="00063A1E" w:rsidRPr="00DB6923">
        <w:rPr>
          <w:rFonts w:ascii="Times New Roman" w:hAnsi="Times New Roman"/>
          <w:b/>
          <w:sz w:val="24"/>
          <w:szCs w:val="24"/>
        </w:rPr>
        <w:t>specifiskā atbalsta mērķa "</w:t>
      </w:r>
      <w:r w:rsidR="00AA0F7F" w:rsidRPr="00DB6923">
        <w:rPr>
          <w:rFonts w:ascii="Times New Roman" w:hAnsi="Times New Roman"/>
          <w:b/>
          <w:sz w:val="24"/>
          <w:szCs w:val="24"/>
        </w:rPr>
        <w:t>Nodrošināt nepieciešamo infrastruktūru uz Rīgas maģistrālajiem pārvadiem un novērst maģistrālo ielu fragmentāro raksturu</w:t>
      </w:r>
      <w:r w:rsidR="00063A1E" w:rsidRPr="00DB6923">
        <w:rPr>
          <w:rFonts w:ascii="Times New Roman" w:hAnsi="Times New Roman"/>
          <w:b/>
          <w:sz w:val="24"/>
          <w:szCs w:val="24"/>
        </w:rPr>
        <w:t xml:space="preserve">” </w:t>
      </w:r>
      <w:r w:rsidR="00C27B05" w:rsidRPr="00DB6923">
        <w:rPr>
          <w:rFonts w:ascii="Times New Roman" w:hAnsi="Times New Roman"/>
          <w:b/>
          <w:sz w:val="24"/>
          <w:szCs w:val="24"/>
        </w:rPr>
        <w:t>6.1.</w:t>
      </w:r>
      <w:r w:rsidR="00AA0F7F" w:rsidRPr="00DB6923">
        <w:rPr>
          <w:rFonts w:ascii="Times New Roman" w:hAnsi="Times New Roman"/>
          <w:b/>
          <w:sz w:val="24"/>
          <w:szCs w:val="24"/>
        </w:rPr>
        <w:t>3</w:t>
      </w:r>
      <w:r w:rsidR="00C27B05" w:rsidRPr="00DB6923">
        <w:rPr>
          <w:rFonts w:ascii="Times New Roman" w:hAnsi="Times New Roman"/>
          <w:b/>
          <w:sz w:val="24"/>
          <w:szCs w:val="24"/>
        </w:rPr>
        <w:t>.</w:t>
      </w:r>
      <w:r w:rsidR="00E96816" w:rsidRPr="00DB6923">
        <w:rPr>
          <w:rFonts w:ascii="Times New Roman" w:hAnsi="Times New Roman"/>
          <w:b/>
          <w:sz w:val="24"/>
          <w:szCs w:val="24"/>
        </w:rPr>
        <w:t>2</w:t>
      </w:r>
      <w:r w:rsidR="00C27B05" w:rsidRPr="00DB6923">
        <w:rPr>
          <w:rFonts w:ascii="Times New Roman" w:hAnsi="Times New Roman"/>
          <w:b/>
          <w:sz w:val="24"/>
          <w:szCs w:val="24"/>
        </w:rPr>
        <w:t>.</w:t>
      </w:r>
      <w:r w:rsidR="00063A1E" w:rsidRPr="00DB6923">
        <w:rPr>
          <w:rFonts w:ascii="Times New Roman" w:hAnsi="Times New Roman"/>
          <w:b/>
          <w:sz w:val="24"/>
          <w:szCs w:val="24"/>
        </w:rPr>
        <w:t>pasākuma „</w:t>
      </w:r>
      <w:r w:rsidR="00AA0F7F" w:rsidRPr="00DB6923">
        <w:rPr>
          <w:rFonts w:ascii="Times New Roman" w:hAnsi="Times New Roman"/>
          <w:b/>
          <w:sz w:val="24"/>
          <w:szCs w:val="24"/>
        </w:rPr>
        <w:t>Multimodāla transporta mezgla izbūve Torņakalna apkaimē</w:t>
      </w:r>
      <w:r w:rsidR="00063A1E" w:rsidRPr="00DB6923">
        <w:rPr>
          <w:rFonts w:ascii="Times New Roman" w:hAnsi="Times New Roman"/>
          <w:b/>
          <w:sz w:val="24"/>
          <w:szCs w:val="24"/>
        </w:rPr>
        <w:t>” īstenošan</w:t>
      </w:r>
      <w:r w:rsidRPr="00DB6923">
        <w:rPr>
          <w:rFonts w:ascii="Times New Roman" w:hAnsi="Times New Roman"/>
          <w:b/>
          <w:sz w:val="24"/>
          <w:szCs w:val="24"/>
        </w:rPr>
        <w:t>as noteikumi</w:t>
      </w:r>
    </w:p>
    <w:p w:rsidR="00063A1E" w:rsidRPr="00DB6923" w:rsidRDefault="00063A1E" w:rsidP="0038583B">
      <w:pPr>
        <w:spacing w:after="120" w:line="240" w:lineRule="auto"/>
        <w:jc w:val="center"/>
        <w:rPr>
          <w:rFonts w:ascii="Times New Roman" w:hAnsi="Times New Roman"/>
          <w:b/>
          <w:i/>
          <w:iCs/>
          <w:sz w:val="24"/>
          <w:szCs w:val="24"/>
        </w:rPr>
      </w:pPr>
    </w:p>
    <w:p w:rsidR="00AE629C" w:rsidRDefault="00AE629C" w:rsidP="0038583B">
      <w:pPr>
        <w:spacing w:after="120" w:line="240" w:lineRule="auto"/>
        <w:ind w:left="4111"/>
        <w:jc w:val="both"/>
        <w:rPr>
          <w:rFonts w:ascii="Times New Roman" w:hAnsi="Times New Roman"/>
          <w:i/>
          <w:iCs/>
          <w:sz w:val="24"/>
          <w:szCs w:val="24"/>
        </w:rPr>
      </w:pPr>
      <w:r w:rsidRPr="00DB6923">
        <w:rPr>
          <w:rFonts w:ascii="Times New Roman" w:hAnsi="Times New Roman"/>
          <w:i/>
          <w:iCs/>
          <w:sz w:val="24"/>
          <w:szCs w:val="24"/>
        </w:rPr>
        <w:t>Izdoti saskaņā ar Eiropas Savienības struktūrfondu un Kohēzijas fonda 2014.</w:t>
      </w:r>
      <w:r w:rsidRPr="00DB6923">
        <w:rPr>
          <w:rFonts w:ascii="Times New Roman" w:hAnsi="Times New Roman"/>
          <w:sz w:val="24"/>
          <w:szCs w:val="24"/>
        </w:rPr>
        <w:t xml:space="preserve"> –</w:t>
      </w:r>
      <w:r w:rsidR="00712548" w:rsidRPr="00DB6923">
        <w:rPr>
          <w:rFonts w:ascii="Times New Roman" w:hAnsi="Times New Roman"/>
          <w:sz w:val="24"/>
          <w:szCs w:val="24"/>
        </w:rPr>
        <w:t xml:space="preserve"> </w:t>
      </w:r>
      <w:r w:rsidRPr="00DB6923">
        <w:rPr>
          <w:rFonts w:ascii="Times New Roman" w:hAnsi="Times New Roman"/>
          <w:i/>
          <w:iCs/>
          <w:sz w:val="24"/>
          <w:szCs w:val="24"/>
        </w:rPr>
        <w:t>2020.gada plānošanas perioda vadības likuma 2</w:t>
      </w:r>
      <w:r w:rsidR="00712548" w:rsidRPr="00DB6923">
        <w:rPr>
          <w:rFonts w:ascii="Times New Roman" w:hAnsi="Times New Roman"/>
          <w:i/>
          <w:iCs/>
          <w:sz w:val="24"/>
          <w:szCs w:val="24"/>
        </w:rPr>
        <w:t>0</w:t>
      </w:r>
      <w:r w:rsidRPr="00DB6923">
        <w:rPr>
          <w:rFonts w:ascii="Times New Roman" w:hAnsi="Times New Roman"/>
          <w:i/>
          <w:iCs/>
          <w:sz w:val="24"/>
          <w:szCs w:val="24"/>
        </w:rPr>
        <w:t xml:space="preserve">.panta </w:t>
      </w:r>
      <w:r w:rsidR="00CF3163" w:rsidRPr="00DB6923">
        <w:rPr>
          <w:rFonts w:ascii="Times New Roman" w:hAnsi="Times New Roman"/>
          <w:i/>
          <w:iCs/>
          <w:sz w:val="24"/>
          <w:szCs w:val="24"/>
        </w:rPr>
        <w:t xml:space="preserve">6. un </w:t>
      </w:r>
      <w:r w:rsidRPr="00DB6923">
        <w:rPr>
          <w:rFonts w:ascii="Times New Roman" w:hAnsi="Times New Roman"/>
          <w:i/>
          <w:iCs/>
          <w:sz w:val="24"/>
          <w:szCs w:val="24"/>
        </w:rPr>
        <w:t>13.punktu</w:t>
      </w:r>
    </w:p>
    <w:p w:rsidR="003E6145" w:rsidRPr="006F7D44" w:rsidRDefault="003E6145" w:rsidP="0038583B">
      <w:pPr>
        <w:spacing w:after="120" w:line="240" w:lineRule="auto"/>
        <w:ind w:left="4111"/>
        <w:jc w:val="both"/>
        <w:rPr>
          <w:rFonts w:ascii="Times New Roman" w:hAnsi="Times New Roman"/>
          <w:i/>
          <w:iCs/>
          <w:sz w:val="24"/>
          <w:szCs w:val="24"/>
        </w:rPr>
      </w:pPr>
    </w:p>
    <w:p w:rsidR="00AE629C" w:rsidRPr="006F7D44" w:rsidRDefault="00EE6339" w:rsidP="0038583B">
      <w:pPr>
        <w:spacing w:after="120" w:line="240" w:lineRule="auto"/>
        <w:jc w:val="center"/>
        <w:rPr>
          <w:rFonts w:ascii="Times New Roman" w:hAnsi="Times New Roman"/>
          <w:b/>
          <w:bCs/>
          <w:sz w:val="24"/>
          <w:szCs w:val="24"/>
          <w:lang w:eastAsia="en-US"/>
        </w:rPr>
      </w:pPr>
      <w:bookmarkStart w:id="1" w:name="294706"/>
      <w:bookmarkEnd w:id="1"/>
      <w:r w:rsidRPr="006F7D44">
        <w:rPr>
          <w:rFonts w:ascii="Times New Roman" w:hAnsi="Times New Roman"/>
          <w:b/>
          <w:bCs/>
          <w:sz w:val="24"/>
          <w:szCs w:val="24"/>
          <w:lang w:eastAsia="en-US"/>
        </w:rPr>
        <w:t>I. </w:t>
      </w:r>
      <w:r w:rsidR="00AE629C" w:rsidRPr="006F7D44">
        <w:rPr>
          <w:rFonts w:ascii="Times New Roman" w:hAnsi="Times New Roman"/>
          <w:b/>
          <w:bCs/>
          <w:sz w:val="24"/>
          <w:szCs w:val="24"/>
          <w:lang w:eastAsia="en-US"/>
        </w:rPr>
        <w:t>Vispārīgie jautājumi</w:t>
      </w:r>
    </w:p>
    <w:p w:rsidR="002C316D" w:rsidRPr="006F7D44" w:rsidRDefault="002C316D" w:rsidP="0038583B">
      <w:pPr>
        <w:spacing w:after="120" w:line="240" w:lineRule="auto"/>
        <w:ind w:left="720"/>
        <w:rPr>
          <w:rFonts w:ascii="Times New Roman" w:hAnsi="Times New Roman"/>
          <w:b/>
          <w:bCs/>
          <w:sz w:val="24"/>
          <w:szCs w:val="24"/>
          <w:lang w:eastAsia="en-US"/>
        </w:rPr>
      </w:pPr>
    </w:p>
    <w:p w:rsidR="008834FD" w:rsidRPr="00DB6923" w:rsidRDefault="008834FD" w:rsidP="0038583B">
      <w:pPr>
        <w:numPr>
          <w:ilvl w:val="0"/>
          <w:numId w:val="10"/>
        </w:numPr>
        <w:ind w:left="426" w:hanging="426"/>
        <w:jc w:val="both"/>
        <w:rPr>
          <w:rFonts w:ascii="Times New Roman" w:hAnsi="Times New Roman"/>
          <w:sz w:val="24"/>
          <w:szCs w:val="24"/>
        </w:rPr>
      </w:pPr>
      <w:r w:rsidRPr="00DB6923">
        <w:rPr>
          <w:rFonts w:ascii="Times New Roman" w:hAnsi="Times New Roman"/>
          <w:sz w:val="24"/>
          <w:szCs w:val="24"/>
        </w:rPr>
        <w:t xml:space="preserve">Noteikumi nosaka: </w:t>
      </w:r>
    </w:p>
    <w:p w:rsidR="008834FD" w:rsidRPr="006F7D44" w:rsidRDefault="008834FD" w:rsidP="0038583B">
      <w:pPr>
        <w:numPr>
          <w:ilvl w:val="1"/>
          <w:numId w:val="10"/>
        </w:numPr>
        <w:ind w:left="993" w:hanging="567"/>
        <w:jc w:val="both"/>
        <w:rPr>
          <w:rFonts w:ascii="Times New Roman" w:hAnsi="Times New Roman"/>
          <w:sz w:val="24"/>
          <w:szCs w:val="24"/>
        </w:rPr>
      </w:pPr>
      <w:r w:rsidRPr="00DB6923">
        <w:rPr>
          <w:rFonts w:ascii="Times New Roman" w:hAnsi="Times New Roman"/>
          <w:sz w:val="24"/>
          <w:szCs w:val="24"/>
        </w:rPr>
        <w:t xml:space="preserve">kārtību, kādā īsteno darbības programmas </w:t>
      </w:r>
      <w:r w:rsidR="00E601CA" w:rsidRPr="006F7D44">
        <w:rPr>
          <w:rFonts w:ascii="Times New Roman" w:hAnsi="Times New Roman"/>
          <w:sz w:val="24"/>
          <w:szCs w:val="24"/>
        </w:rPr>
        <w:t xml:space="preserve">“Izaugsme un nodarbinātība” </w:t>
      </w:r>
      <w:r w:rsidRPr="006F7D44">
        <w:rPr>
          <w:rFonts w:ascii="Times New Roman" w:hAnsi="Times New Roman"/>
          <w:sz w:val="24"/>
          <w:szCs w:val="24"/>
        </w:rPr>
        <w:t>prioritārā virziena “</w:t>
      </w:r>
      <w:r w:rsidR="005B3CB1" w:rsidRPr="006F7D44">
        <w:rPr>
          <w:rFonts w:ascii="Times New Roman" w:hAnsi="Times New Roman"/>
          <w:sz w:val="24"/>
          <w:szCs w:val="24"/>
        </w:rPr>
        <w:t>Ilgtspējīga transporta sistēma</w:t>
      </w:r>
      <w:r w:rsidRPr="006F7D44">
        <w:rPr>
          <w:rFonts w:ascii="Times New Roman" w:hAnsi="Times New Roman"/>
          <w:sz w:val="24"/>
          <w:szCs w:val="24"/>
        </w:rPr>
        <w:t>”</w:t>
      </w:r>
      <w:r w:rsidR="00E601CA" w:rsidRPr="006F7D44">
        <w:rPr>
          <w:rFonts w:ascii="Times New Roman" w:hAnsi="Times New Roman"/>
          <w:sz w:val="24"/>
          <w:szCs w:val="24"/>
        </w:rPr>
        <w:t xml:space="preserve"> </w:t>
      </w:r>
      <w:r w:rsidRPr="006F7D44">
        <w:rPr>
          <w:rFonts w:ascii="Times New Roman" w:hAnsi="Times New Roman"/>
          <w:sz w:val="24"/>
          <w:szCs w:val="24"/>
        </w:rPr>
        <w:t xml:space="preserve">specifiskā atbalsta mērķa </w:t>
      </w:r>
      <w:r w:rsidR="005B3CB1" w:rsidRPr="006F7D44">
        <w:rPr>
          <w:rFonts w:ascii="Times New Roman" w:hAnsi="Times New Roman"/>
          <w:sz w:val="24"/>
          <w:szCs w:val="24"/>
        </w:rPr>
        <w:t>6</w:t>
      </w:r>
      <w:r w:rsidR="00063A1E" w:rsidRPr="006F7D44">
        <w:rPr>
          <w:rFonts w:ascii="Times New Roman" w:hAnsi="Times New Roman"/>
          <w:sz w:val="24"/>
          <w:szCs w:val="24"/>
        </w:rPr>
        <w:t>.1.</w:t>
      </w:r>
      <w:r w:rsidR="00AA0F7F" w:rsidRPr="006F7D44">
        <w:rPr>
          <w:rFonts w:ascii="Times New Roman" w:hAnsi="Times New Roman"/>
          <w:sz w:val="24"/>
          <w:szCs w:val="24"/>
        </w:rPr>
        <w:t>3</w:t>
      </w:r>
      <w:r w:rsidRPr="006F7D44">
        <w:rPr>
          <w:rFonts w:ascii="Times New Roman" w:hAnsi="Times New Roman"/>
          <w:sz w:val="24"/>
          <w:szCs w:val="24"/>
        </w:rPr>
        <w:t xml:space="preserve">. </w:t>
      </w:r>
      <w:r w:rsidR="00063A1E" w:rsidRPr="006F7D44">
        <w:rPr>
          <w:rFonts w:ascii="Times New Roman" w:hAnsi="Times New Roman"/>
          <w:sz w:val="24"/>
          <w:szCs w:val="24"/>
        </w:rPr>
        <w:t>"</w:t>
      </w:r>
      <w:r w:rsidR="00AA0F7F" w:rsidRPr="006F7D44">
        <w:rPr>
          <w:rFonts w:ascii="Times New Roman" w:hAnsi="Times New Roman"/>
          <w:sz w:val="24"/>
          <w:szCs w:val="24"/>
        </w:rPr>
        <w:t>Nodrošināt nepieciešamo infrastruktūru uz Rīgas maģistrālajiem pārvadiem un novērst maģistrālo ielu fragmentāro raksturu</w:t>
      </w:r>
      <w:r w:rsidR="00063A1E" w:rsidRPr="006F7D44">
        <w:rPr>
          <w:rFonts w:ascii="Times New Roman" w:hAnsi="Times New Roman"/>
          <w:sz w:val="24"/>
          <w:szCs w:val="24"/>
        </w:rPr>
        <w:t xml:space="preserve">” </w:t>
      </w:r>
      <w:r w:rsidR="00C25CAC" w:rsidRPr="006F7D44">
        <w:rPr>
          <w:rFonts w:ascii="Times New Roman" w:hAnsi="Times New Roman"/>
          <w:sz w:val="24"/>
          <w:szCs w:val="24"/>
        </w:rPr>
        <w:t>pasākumu</w:t>
      </w:r>
      <w:r w:rsidR="007D4C37" w:rsidRPr="006F7D44">
        <w:rPr>
          <w:rFonts w:ascii="Times New Roman" w:hAnsi="Times New Roman"/>
          <w:sz w:val="24"/>
          <w:szCs w:val="24"/>
        </w:rPr>
        <w:t xml:space="preserve"> 6.1.</w:t>
      </w:r>
      <w:r w:rsidR="00AA0F7F" w:rsidRPr="006F7D44">
        <w:rPr>
          <w:rFonts w:ascii="Times New Roman" w:hAnsi="Times New Roman"/>
          <w:sz w:val="24"/>
          <w:szCs w:val="24"/>
        </w:rPr>
        <w:t>3</w:t>
      </w:r>
      <w:r w:rsidR="007D4C37" w:rsidRPr="006F7D44">
        <w:rPr>
          <w:rFonts w:ascii="Times New Roman" w:hAnsi="Times New Roman"/>
          <w:sz w:val="24"/>
          <w:szCs w:val="24"/>
        </w:rPr>
        <w:t>.</w:t>
      </w:r>
      <w:r w:rsidR="00E96816" w:rsidRPr="006F7D44">
        <w:rPr>
          <w:rFonts w:ascii="Times New Roman" w:hAnsi="Times New Roman"/>
          <w:sz w:val="24"/>
          <w:szCs w:val="24"/>
        </w:rPr>
        <w:t>2</w:t>
      </w:r>
      <w:r w:rsidR="007D4C37" w:rsidRPr="006F7D44">
        <w:rPr>
          <w:rFonts w:ascii="Times New Roman" w:hAnsi="Times New Roman"/>
          <w:sz w:val="24"/>
          <w:szCs w:val="24"/>
        </w:rPr>
        <w:t>.</w:t>
      </w:r>
      <w:r w:rsidR="00BF4F43" w:rsidRPr="006F7D44">
        <w:rPr>
          <w:rFonts w:ascii="Times New Roman" w:hAnsi="Times New Roman"/>
          <w:sz w:val="24"/>
          <w:szCs w:val="24"/>
        </w:rPr>
        <w:t xml:space="preserve"> </w:t>
      </w:r>
      <w:r w:rsidR="00063A1E" w:rsidRPr="006F7D44">
        <w:rPr>
          <w:rFonts w:ascii="Times New Roman" w:hAnsi="Times New Roman"/>
          <w:sz w:val="24"/>
          <w:szCs w:val="24"/>
        </w:rPr>
        <w:t>„</w:t>
      </w:r>
      <w:r w:rsidR="00AA0F7F" w:rsidRPr="006F7D44">
        <w:rPr>
          <w:rFonts w:ascii="Times New Roman" w:hAnsi="Times New Roman"/>
          <w:sz w:val="24"/>
          <w:szCs w:val="24"/>
        </w:rPr>
        <w:t>Multimodāla transporta mezgla izbūve Torņakalna apkaimē</w:t>
      </w:r>
      <w:r w:rsidR="00126B99" w:rsidRPr="006F7D44">
        <w:rPr>
          <w:rFonts w:ascii="Times New Roman" w:hAnsi="Times New Roman"/>
          <w:sz w:val="24"/>
          <w:szCs w:val="24"/>
        </w:rPr>
        <w:t>”</w:t>
      </w:r>
      <w:r w:rsidR="00197CA5" w:rsidRPr="006F7D44">
        <w:rPr>
          <w:rFonts w:ascii="Times New Roman" w:hAnsi="Times New Roman"/>
          <w:sz w:val="24"/>
          <w:szCs w:val="24"/>
        </w:rPr>
        <w:t xml:space="preserve"> </w:t>
      </w:r>
      <w:r w:rsidR="00BF4F43" w:rsidRPr="006F7D44">
        <w:rPr>
          <w:rFonts w:ascii="Times New Roman" w:hAnsi="Times New Roman"/>
          <w:sz w:val="24"/>
          <w:szCs w:val="24"/>
        </w:rPr>
        <w:t xml:space="preserve">(turpmāk – </w:t>
      </w:r>
      <w:r w:rsidR="00C25CAC" w:rsidRPr="006F7D44">
        <w:rPr>
          <w:rFonts w:ascii="Times New Roman" w:hAnsi="Times New Roman"/>
          <w:sz w:val="24"/>
          <w:szCs w:val="24"/>
        </w:rPr>
        <w:t>pasākums</w:t>
      </w:r>
      <w:r w:rsidR="00BF4F43" w:rsidRPr="006F7D44">
        <w:rPr>
          <w:rFonts w:ascii="Times New Roman" w:hAnsi="Times New Roman"/>
          <w:sz w:val="24"/>
          <w:szCs w:val="24"/>
        </w:rPr>
        <w:t>);</w:t>
      </w:r>
    </w:p>
    <w:p w:rsidR="008834FD" w:rsidRPr="006F7D44" w:rsidRDefault="00423D27" w:rsidP="0038583B">
      <w:pPr>
        <w:numPr>
          <w:ilvl w:val="1"/>
          <w:numId w:val="10"/>
        </w:numPr>
        <w:ind w:left="993" w:hanging="567"/>
        <w:jc w:val="both"/>
        <w:rPr>
          <w:rFonts w:ascii="Times New Roman" w:hAnsi="Times New Roman"/>
          <w:sz w:val="24"/>
          <w:szCs w:val="24"/>
        </w:rPr>
      </w:pPr>
      <w:r w:rsidRPr="006F7D44">
        <w:rPr>
          <w:rFonts w:ascii="Times New Roman" w:hAnsi="Times New Roman"/>
          <w:sz w:val="24"/>
          <w:szCs w:val="24"/>
        </w:rPr>
        <w:t xml:space="preserve">pasākuma </w:t>
      </w:r>
      <w:r w:rsidR="00B20776" w:rsidRPr="006F7D44">
        <w:rPr>
          <w:rFonts w:ascii="Times New Roman" w:hAnsi="Times New Roman"/>
          <w:sz w:val="24"/>
          <w:szCs w:val="24"/>
        </w:rPr>
        <w:t>mērķi</w:t>
      </w:r>
      <w:r w:rsidR="00CF1555" w:rsidRPr="006F7D44">
        <w:rPr>
          <w:rFonts w:ascii="Times New Roman" w:hAnsi="Times New Roman"/>
          <w:sz w:val="24"/>
          <w:szCs w:val="24"/>
        </w:rPr>
        <w:t>;</w:t>
      </w:r>
    </w:p>
    <w:p w:rsidR="008834FD" w:rsidRPr="006F7D44" w:rsidRDefault="00B20776" w:rsidP="0038583B">
      <w:pPr>
        <w:numPr>
          <w:ilvl w:val="1"/>
          <w:numId w:val="10"/>
        </w:numPr>
        <w:ind w:left="993" w:hanging="567"/>
        <w:jc w:val="both"/>
        <w:rPr>
          <w:rFonts w:ascii="Times New Roman" w:hAnsi="Times New Roman"/>
          <w:sz w:val="24"/>
          <w:szCs w:val="24"/>
        </w:rPr>
      </w:pPr>
      <w:r w:rsidRPr="006F7D44">
        <w:rPr>
          <w:rFonts w:ascii="Times New Roman" w:hAnsi="Times New Roman"/>
          <w:sz w:val="24"/>
          <w:szCs w:val="24"/>
        </w:rPr>
        <w:t xml:space="preserve">pasākumam </w:t>
      </w:r>
      <w:r w:rsidR="00C25CAC" w:rsidRPr="006F7D44">
        <w:rPr>
          <w:rFonts w:ascii="Times New Roman" w:hAnsi="Times New Roman"/>
          <w:sz w:val="24"/>
          <w:szCs w:val="24"/>
        </w:rPr>
        <w:t>pieejamo finansējumu</w:t>
      </w:r>
      <w:r w:rsidR="008834FD" w:rsidRPr="006F7D44">
        <w:rPr>
          <w:rFonts w:ascii="Times New Roman" w:hAnsi="Times New Roman"/>
          <w:sz w:val="24"/>
          <w:szCs w:val="24"/>
        </w:rPr>
        <w:t>;</w:t>
      </w:r>
    </w:p>
    <w:p w:rsidR="008834FD" w:rsidRPr="006F7D44" w:rsidRDefault="008834FD" w:rsidP="0038583B">
      <w:pPr>
        <w:numPr>
          <w:ilvl w:val="1"/>
          <w:numId w:val="10"/>
        </w:numPr>
        <w:ind w:left="993" w:hanging="567"/>
        <w:jc w:val="both"/>
        <w:rPr>
          <w:rFonts w:ascii="Times New Roman" w:hAnsi="Times New Roman"/>
          <w:sz w:val="24"/>
          <w:szCs w:val="24"/>
        </w:rPr>
      </w:pPr>
      <w:r w:rsidRPr="006F7D44">
        <w:rPr>
          <w:rFonts w:ascii="Times New Roman" w:hAnsi="Times New Roman"/>
          <w:sz w:val="24"/>
          <w:szCs w:val="24"/>
        </w:rPr>
        <w:t xml:space="preserve">prasības </w:t>
      </w:r>
      <w:r w:rsidR="005B3CB1" w:rsidRPr="006F7D44">
        <w:rPr>
          <w:rFonts w:ascii="Times New Roman" w:hAnsi="Times New Roman"/>
          <w:sz w:val="24"/>
          <w:szCs w:val="24"/>
        </w:rPr>
        <w:t>Kohēzijas fonda</w:t>
      </w:r>
      <w:r w:rsidRPr="006F7D44">
        <w:rPr>
          <w:rFonts w:ascii="Times New Roman" w:hAnsi="Times New Roman"/>
          <w:sz w:val="24"/>
          <w:szCs w:val="24"/>
        </w:rPr>
        <w:t xml:space="preserve"> projekta iesniedzējam</w:t>
      </w:r>
      <w:r w:rsidR="00A64058" w:rsidRPr="006F7D44">
        <w:rPr>
          <w:rFonts w:ascii="Times New Roman" w:hAnsi="Times New Roman"/>
          <w:sz w:val="24"/>
          <w:szCs w:val="24"/>
        </w:rPr>
        <w:t xml:space="preserve"> (turpmāk – projekta iesniedzējs)</w:t>
      </w:r>
      <w:r w:rsidR="00A614FD">
        <w:rPr>
          <w:rFonts w:ascii="Times New Roman" w:hAnsi="Times New Roman"/>
          <w:sz w:val="24"/>
          <w:szCs w:val="24"/>
        </w:rPr>
        <w:t xml:space="preserve"> un sadarbības partnerim</w:t>
      </w:r>
      <w:r w:rsidR="00A64058" w:rsidRPr="006F7D44">
        <w:rPr>
          <w:rFonts w:ascii="Times New Roman" w:hAnsi="Times New Roman"/>
          <w:sz w:val="24"/>
          <w:szCs w:val="24"/>
        </w:rPr>
        <w:t>;</w:t>
      </w:r>
    </w:p>
    <w:p w:rsidR="008834FD" w:rsidRPr="006F7D44" w:rsidRDefault="008834FD" w:rsidP="0038583B">
      <w:pPr>
        <w:numPr>
          <w:ilvl w:val="1"/>
          <w:numId w:val="10"/>
        </w:numPr>
        <w:ind w:left="993" w:hanging="567"/>
        <w:jc w:val="both"/>
        <w:rPr>
          <w:rFonts w:ascii="Times New Roman" w:hAnsi="Times New Roman"/>
          <w:sz w:val="24"/>
          <w:szCs w:val="24"/>
        </w:rPr>
      </w:pPr>
      <w:r w:rsidRPr="006F7D44">
        <w:rPr>
          <w:rFonts w:ascii="Times New Roman" w:hAnsi="Times New Roman"/>
          <w:sz w:val="24"/>
          <w:szCs w:val="24"/>
        </w:rPr>
        <w:t xml:space="preserve">atbalstāmo darbību un izmaksu </w:t>
      </w:r>
      <w:proofErr w:type="spellStart"/>
      <w:r w:rsidRPr="006F7D44">
        <w:rPr>
          <w:rFonts w:ascii="Times New Roman" w:hAnsi="Times New Roman"/>
          <w:sz w:val="24"/>
          <w:szCs w:val="24"/>
        </w:rPr>
        <w:t>attiecināmības</w:t>
      </w:r>
      <w:proofErr w:type="spellEnd"/>
      <w:r w:rsidRPr="006F7D44">
        <w:rPr>
          <w:rFonts w:ascii="Times New Roman" w:hAnsi="Times New Roman"/>
          <w:sz w:val="24"/>
          <w:szCs w:val="24"/>
        </w:rPr>
        <w:t xml:space="preserve"> nosacījumus;</w:t>
      </w:r>
    </w:p>
    <w:p w:rsidR="00CF3163" w:rsidRPr="006F7D44" w:rsidRDefault="00BA2387" w:rsidP="0038583B">
      <w:pPr>
        <w:numPr>
          <w:ilvl w:val="1"/>
          <w:numId w:val="10"/>
        </w:numPr>
        <w:ind w:left="993" w:hanging="567"/>
        <w:jc w:val="both"/>
        <w:rPr>
          <w:rFonts w:ascii="Times New Roman" w:hAnsi="Times New Roman"/>
          <w:sz w:val="24"/>
          <w:szCs w:val="24"/>
        </w:rPr>
      </w:pPr>
      <w:r w:rsidRPr="006F7D44">
        <w:rPr>
          <w:rFonts w:ascii="Times New Roman" w:hAnsi="Times New Roman"/>
          <w:sz w:val="24"/>
          <w:szCs w:val="24"/>
        </w:rPr>
        <w:t xml:space="preserve">vienošanās par projekta īstenošanu </w:t>
      </w:r>
      <w:r w:rsidR="00057B1A" w:rsidRPr="006F7D44">
        <w:rPr>
          <w:rFonts w:ascii="Times New Roman" w:hAnsi="Times New Roman"/>
          <w:sz w:val="24"/>
          <w:szCs w:val="24"/>
        </w:rPr>
        <w:t>vienpusēj</w:t>
      </w:r>
      <w:r w:rsidR="00057B1A">
        <w:rPr>
          <w:rFonts w:ascii="Times New Roman" w:hAnsi="Times New Roman"/>
          <w:sz w:val="24"/>
          <w:szCs w:val="24"/>
        </w:rPr>
        <w:t>a</w:t>
      </w:r>
      <w:r w:rsidR="00057B1A" w:rsidRPr="006F7D44">
        <w:rPr>
          <w:rFonts w:ascii="Times New Roman" w:hAnsi="Times New Roman"/>
          <w:sz w:val="24"/>
          <w:szCs w:val="24"/>
        </w:rPr>
        <w:t xml:space="preserve"> </w:t>
      </w:r>
      <w:r w:rsidRPr="006F7D44">
        <w:rPr>
          <w:rFonts w:ascii="Times New Roman" w:hAnsi="Times New Roman"/>
          <w:sz w:val="24"/>
          <w:szCs w:val="24"/>
        </w:rPr>
        <w:t>uzteikuma nosacījumus</w:t>
      </w:r>
      <w:r w:rsidR="00CF3163" w:rsidRPr="006F7D44">
        <w:rPr>
          <w:rFonts w:ascii="Times New Roman" w:hAnsi="Times New Roman"/>
          <w:sz w:val="24"/>
          <w:szCs w:val="24"/>
        </w:rPr>
        <w:t>;</w:t>
      </w:r>
    </w:p>
    <w:p w:rsidR="008A167D" w:rsidRDefault="00CF3163" w:rsidP="0038583B">
      <w:pPr>
        <w:numPr>
          <w:ilvl w:val="1"/>
          <w:numId w:val="10"/>
        </w:numPr>
        <w:ind w:left="993" w:hanging="567"/>
        <w:jc w:val="both"/>
        <w:rPr>
          <w:rFonts w:ascii="Times New Roman" w:hAnsi="Times New Roman"/>
          <w:sz w:val="24"/>
          <w:szCs w:val="24"/>
        </w:rPr>
      </w:pPr>
      <w:r w:rsidRPr="006F7D44">
        <w:rPr>
          <w:rFonts w:ascii="Times New Roman" w:hAnsi="Times New Roman"/>
          <w:sz w:val="24"/>
          <w:szCs w:val="24"/>
        </w:rPr>
        <w:t>vienkāršoto izmaksu piemērošanas nosacījumus un kārtību</w:t>
      </w:r>
      <w:r w:rsidR="008A167D">
        <w:rPr>
          <w:rFonts w:ascii="Times New Roman" w:hAnsi="Times New Roman"/>
          <w:sz w:val="24"/>
          <w:szCs w:val="24"/>
        </w:rPr>
        <w:t>;</w:t>
      </w:r>
    </w:p>
    <w:p w:rsidR="005A55E3" w:rsidRPr="00C44EF9" w:rsidRDefault="00BA2387" w:rsidP="0038583B">
      <w:pPr>
        <w:pStyle w:val="ListParagraph"/>
        <w:numPr>
          <w:ilvl w:val="0"/>
          <w:numId w:val="10"/>
        </w:numPr>
        <w:jc w:val="both"/>
      </w:pPr>
      <w:r w:rsidRPr="00C44EF9">
        <w:t>P</w:t>
      </w:r>
      <w:r w:rsidR="00B81378" w:rsidRPr="00C44EF9">
        <w:t>asākuma</w:t>
      </w:r>
      <w:r w:rsidR="00B20776" w:rsidRPr="00C44EF9">
        <w:t xml:space="preserve"> mērķis</w:t>
      </w:r>
      <w:r w:rsidR="00423D27" w:rsidRPr="00C44EF9">
        <w:t xml:space="preserve"> </w:t>
      </w:r>
      <w:r w:rsidR="00B1206B" w:rsidRPr="00C44EF9">
        <w:t>ir</w:t>
      </w:r>
      <w:r w:rsidR="00D309D0" w:rsidRPr="00C44EF9">
        <w:t xml:space="preserve"> multimodāla transporta mezgla izveide, kas veicinās efektīvāku sabiedriskā transporta sistēmas izveidi, veidojot sabiedriskā transporta pārsēšanās centru Daugavas kreisajā krastā.</w:t>
      </w:r>
    </w:p>
    <w:p w:rsidR="00677575" w:rsidRDefault="00BA2387" w:rsidP="0038583B">
      <w:pPr>
        <w:numPr>
          <w:ilvl w:val="0"/>
          <w:numId w:val="10"/>
        </w:numPr>
        <w:shd w:val="clear" w:color="auto" w:fill="FFFFFF"/>
        <w:jc w:val="both"/>
        <w:rPr>
          <w:rFonts w:ascii="Times New Roman" w:hAnsi="Times New Roman"/>
          <w:sz w:val="24"/>
          <w:szCs w:val="24"/>
        </w:rPr>
      </w:pPr>
      <w:r w:rsidRPr="00677575">
        <w:rPr>
          <w:rFonts w:ascii="Times New Roman" w:hAnsi="Times New Roman"/>
          <w:sz w:val="24"/>
          <w:szCs w:val="24"/>
        </w:rPr>
        <w:t>P</w:t>
      </w:r>
      <w:r w:rsidR="009D7931" w:rsidRPr="00677575">
        <w:rPr>
          <w:rFonts w:ascii="Times New Roman" w:hAnsi="Times New Roman"/>
          <w:sz w:val="24"/>
          <w:szCs w:val="24"/>
        </w:rPr>
        <w:t>asākuma mērķ</w:t>
      </w:r>
      <w:r w:rsidR="00D9739C" w:rsidRPr="00677575">
        <w:rPr>
          <w:rFonts w:ascii="Times New Roman" w:hAnsi="Times New Roman"/>
          <w:sz w:val="24"/>
          <w:szCs w:val="24"/>
        </w:rPr>
        <w:t xml:space="preserve">a </w:t>
      </w:r>
      <w:r w:rsidR="009D7931" w:rsidRPr="00677575">
        <w:rPr>
          <w:rFonts w:ascii="Times New Roman" w:hAnsi="Times New Roman"/>
          <w:sz w:val="24"/>
          <w:szCs w:val="24"/>
        </w:rPr>
        <w:t xml:space="preserve">grupa ir </w:t>
      </w:r>
      <w:r w:rsidR="00551D20" w:rsidRPr="00677575">
        <w:rPr>
          <w:rFonts w:ascii="Times New Roman" w:hAnsi="Times New Roman"/>
          <w:sz w:val="24"/>
          <w:szCs w:val="24"/>
        </w:rPr>
        <w:t>satiksmes dalībnieki</w:t>
      </w:r>
      <w:r w:rsidR="002B426D" w:rsidRPr="00677575">
        <w:rPr>
          <w:rFonts w:ascii="Times New Roman" w:hAnsi="Times New Roman"/>
          <w:sz w:val="24"/>
          <w:szCs w:val="24"/>
        </w:rPr>
        <w:t>, komersanti un iedzīvotāji</w:t>
      </w:r>
      <w:r w:rsidR="000C75EB" w:rsidRPr="00677575">
        <w:rPr>
          <w:rFonts w:ascii="Times New Roman" w:hAnsi="Times New Roman"/>
          <w:sz w:val="24"/>
          <w:szCs w:val="24"/>
        </w:rPr>
        <w:t>.</w:t>
      </w:r>
    </w:p>
    <w:p w:rsidR="00BF4F43" w:rsidRPr="00677575" w:rsidRDefault="00335941" w:rsidP="0038583B">
      <w:pPr>
        <w:numPr>
          <w:ilvl w:val="0"/>
          <w:numId w:val="10"/>
        </w:numPr>
        <w:shd w:val="clear" w:color="auto" w:fill="FFFFFF"/>
        <w:jc w:val="both"/>
        <w:rPr>
          <w:rFonts w:ascii="Times New Roman" w:hAnsi="Times New Roman"/>
          <w:sz w:val="24"/>
          <w:szCs w:val="24"/>
        </w:rPr>
      </w:pPr>
      <w:r w:rsidRPr="00677575">
        <w:rPr>
          <w:rFonts w:ascii="Times New Roman" w:hAnsi="Times New Roman"/>
          <w:sz w:val="24"/>
          <w:szCs w:val="24"/>
        </w:rPr>
        <w:t>P</w:t>
      </w:r>
      <w:r w:rsidR="00677575">
        <w:rPr>
          <w:rFonts w:ascii="Times New Roman" w:hAnsi="Times New Roman"/>
          <w:sz w:val="24"/>
          <w:szCs w:val="24"/>
        </w:rPr>
        <w:t xml:space="preserve">asākuma ietvaros </w:t>
      </w:r>
      <w:r w:rsidR="00DF6A6A" w:rsidRPr="00677575">
        <w:rPr>
          <w:rFonts w:ascii="Times New Roman" w:hAnsi="Times New Roman"/>
          <w:sz w:val="24"/>
          <w:szCs w:val="24"/>
        </w:rPr>
        <w:t xml:space="preserve">sasniedzamais </w:t>
      </w:r>
      <w:r w:rsidR="00BA2387" w:rsidRPr="00677575">
        <w:rPr>
          <w:rFonts w:ascii="Times New Roman" w:hAnsi="Times New Roman"/>
          <w:sz w:val="24"/>
          <w:szCs w:val="24"/>
        </w:rPr>
        <w:t xml:space="preserve">uzraudzības </w:t>
      </w:r>
      <w:r w:rsidR="00DF6A6A" w:rsidRPr="00677575">
        <w:rPr>
          <w:rFonts w:ascii="Times New Roman" w:hAnsi="Times New Roman"/>
          <w:sz w:val="24"/>
          <w:szCs w:val="24"/>
        </w:rPr>
        <w:t xml:space="preserve">rādītājs ir iznākuma rādītājs </w:t>
      </w:r>
      <w:r w:rsidR="00DE7B65">
        <w:rPr>
          <w:rFonts w:ascii="Times New Roman" w:hAnsi="Times New Roman"/>
          <w:sz w:val="24"/>
          <w:szCs w:val="24"/>
        </w:rPr>
        <w:t xml:space="preserve">– </w:t>
      </w:r>
      <w:r w:rsidR="00DF6A6A" w:rsidRPr="00677575">
        <w:rPr>
          <w:rFonts w:ascii="Times New Roman" w:hAnsi="Times New Roman"/>
          <w:sz w:val="24"/>
          <w:szCs w:val="24"/>
        </w:rPr>
        <w:t>līdz 2023. gada 31.decembrim izbūvēts multimodāls transporta mezgls 40 000 m².</w:t>
      </w:r>
    </w:p>
    <w:p w:rsidR="004F3CCD" w:rsidRPr="006F7D44" w:rsidRDefault="00A63867" w:rsidP="002D30CC">
      <w:pPr>
        <w:numPr>
          <w:ilvl w:val="0"/>
          <w:numId w:val="10"/>
        </w:numPr>
        <w:jc w:val="both"/>
        <w:rPr>
          <w:rFonts w:ascii="Times New Roman" w:hAnsi="Times New Roman"/>
          <w:sz w:val="24"/>
          <w:szCs w:val="24"/>
        </w:rPr>
      </w:pPr>
      <w:r w:rsidRPr="006F7D44">
        <w:rPr>
          <w:rFonts w:ascii="Times New Roman" w:hAnsi="Times New Roman"/>
          <w:sz w:val="24"/>
          <w:szCs w:val="24"/>
        </w:rPr>
        <w:lastRenderedPageBreak/>
        <w:t>P</w:t>
      </w:r>
      <w:r w:rsidR="00031E41" w:rsidRPr="006F7D44">
        <w:rPr>
          <w:rFonts w:ascii="Times New Roman" w:hAnsi="Times New Roman"/>
          <w:sz w:val="24"/>
          <w:szCs w:val="24"/>
        </w:rPr>
        <w:t>asākumu</w:t>
      </w:r>
      <w:r w:rsidR="004F3CCD" w:rsidRPr="006F7D44">
        <w:rPr>
          <w:rFonts w:ascii="Times New Roman" w:hAnsi="Times New Roman"/>
          <w:sz w:val="24"/>
          <w:szCs w:val="24"/>
        </w:rPr>
        <w:t xml:space="preserve"> īsteno </w:t>
      </w:r>
      <w:r w:rsidR="00497C0D" w:rsidRPr="006F7D44">
        <w:rPr>
          <w:rFonts w:ascii="Times New Roman" w:hAnsi="Times New Roman"/>
          <w:sz w:val="24"/>
          <w:szCs w:val="24"/>
        </w:rPr>
        <w:t xml:space="preserve">ierobežotas </w:t>
      </w:r>
      <w:r w:rsidR="004F3CCD" w:rsidRPr="006F7D44">
        <w:rPr>
          <w:rFonts w:ascii="Times New Roman" w:hAnsi="Times New Roman"/>
          <w:sz w:val="24"/>
          <w:szCs w:val="24"/>
        </w:rPr>
        <w:t>projektu iesniegumu atlases veidā.</w:t>
      </w:r>
      <w:r w:rsidR="002D30CC">
        <w:rPr>
          <w:rFonts w:ascii="Times New Roman" w:hAnsi="Times New Roman"/>
          <w:sz w:val="24"/>
          <w:szCs w:val="24"/>
        </w:rPr>
        <w:t xml:space="preserve"> P</w:t>
      </w:r>
      <w:r w:rsidR="002D30CC" w:rsidRPr="002D30CC">
        <w:rPr>
          <w:rFonts w:ascii="Times New Roman" w:hAnsi="Times New Roman"/>
          <w:sz w:val="24"/>
          <w:szCs w:val="24"/>
        </w:rPr>
        <w:t>rojekta iesniedzējs līdz 2018.gada 31.decembrim iesniedz sadarbības iestādē projekta iesniegumu.</w:t>
      </w:r>
    </w:p>
    <w:p w:rsidR="004F3CCD" w:rsidRPr="006F7D44" w:rsidRDefault="00A63867" w:rsidP="0038583B">
      <w:pPr>
        <w:numPr>
          <w:ilvl w:val="0"/>
          <w:numId w:val="10"/>
        </w:numPr>
        <w:ind w:left="426" w:hanging="426"/>
        <w:jc w:val="both"/>
        <w:rPr>
          <w:rFonts w:ascii="Times New Roman" w:hAnsi="Times New Roman"/>
          <w:sz w:val="24"/>
          <w:szCs w:val="24"/>
        </w:rPr>
      </w:pPr>
      <w:r w:rsidRPr="006F7D44">
        <w:rPr>
          <w:rFonts w:ascii="Times New Roman" w:hAnsi="Times New Roman"/>
          <w:sz w:val="24"/>
          <w:szCs w:val="24"/>
        </w:rPr>
        <w:t>P</w:t>
      </w:r>
      <w:r w:rsidR="00031E41" w:rsidRPr="006F7D44">
        <w:rPr>
          <w:rFonts w:ascii="Times New Roman" w:hAnsi="Times New Roman"/>
          <w:sz w:val="24"/>
          <w:szCs w:val="24"/>
        </w:rPr>
        <w:t>asākuma</w:t>
      </w:r>
      <w:r w:rsidR="007207EA" w:rsidRPr="006F7D44">
        <w:rPr>
          <w:rFonts w:ascii="Times New Roman" w:hAnsi="Times New Roman"/>
          <w:sz w:val="24"/>
          <w:szCs w:val="24"/>
        </w:rPr>
        <w:t xml:space="preserve"> </w:t>
      </w:r>
      <w:r w:rsidR="0014342E" w:rsidRPr="006F7D44">
        <w:rPr>
          <w:rFonts w:ascii="Times New Roman" w:hAnsi="Times New Roman"/>
          <w:sz w:val="24"/>
          <w:szCs w:val="24"/>
        </w:rPr>
        <w:t>ietvaros</w:t>
      </w:r>
      <w:r w:rsidR="00381C7A" w:rsidRPr="006F7D44">
        <w:rPr>
          <w:rFonts w:ascii="Times New Roman" w:hAnsi="Times New Roman"/>
          <w:sz w:val="24"/>
          <w:szCs w:val="24"/>
        </w:rPr>
        <w:t xml:space="preserve"> </w:t>
      </w:r>
      <w:r w:rsidR="007207EA" w:rsidRPr="006F7D44">
        <w:rPr>
          <w:rFonts w:ascii="Times New Roman" w:hAnsi="Times New Roman"/>
          <w:sz w:val="24"/>
          <w:szCs w:val="24"/>
        </w:rPr>
        <w:t>atbildīgā</w:t>
      </w:r>
      <w:r w:rsidR="00EA38B2" w:rsidRPr="006F7D44">
        <w:rPr>
          <w:rFonts w:ascii="Times New Roman" w:hAnsi="Times New Roman"/>
          <w:sz w:val="24"/>
          <w:szCs w:val="24"/>
        </w:rPr>
        <w:t>s</w:t>
      </w:r>
      <w:r w:rsidR="007207EA" w:rsidRPr="006F7D44">
        <w:rPr>
          <w:rFonts w:ascii="Times New Roman" w:hAnsi="Times New Roman"/>
          <w:sz w:val="24"/>
          <w:szCs w:val="24"/>
        </w:rPr>
        <w:t xml:space="preserve"> iestādes funkcijas pilda </w:t>
      </w:r>
      <w:r w:rsidR="00057934" w:rsidRPr="006F7D44">
        <w:rPr>
          <w:rFonts w:ascii="Times New Roman" w:hAnsi="Times New Roman"/>
          <w:sz w:val="24"/>
          <w:szCs w:val="24"/>
        </w:rPr>
        <w:t>Satiksmes</w:t>
      </w:r>
      <w:r w:rsidR="007207EA" w:rsidRPr="006F7D44">
        <w:rPr>
          <w:rFonts w:ascii="Times New Roman" w:hAnsi="Times New Roman"/>
          <w:sz w:val="24"/>
          <w:szCs w:val="24"/>
        </w:rPr>
        <w:t xml:space="preserve"> ministrija </w:t>
      </w:r>
      <w:r w:rsidR="000F79D5" w:rsidRPr="006F7D44">
        <w:rPr>
          <w:rFonts w:ascii="Times New Roman" w:hAnsi="Times New Roman"/>
          <w:sz w:val="24"/>
          <w:szCs w:val="24"/>
        </w:rPr>
        <w:t>(turpmāk – atbildīgā iestāde)</w:t>
      </w:r>
      <w:r w:rsidR="00FE7AF1" w:rsidRPr="006F7D44">
        <w:rPr>
          <w:rFonts w:ascii="Times New Roman" w:hAnsi="Times New Roman"/>
          <w:sz w:val="24"/>
          <w:szCs w:val="24"/>
        </w:rPr>
        <w:t>.</w:t>
      </w:r>
    </w:p>
    <w:p w:rsidR="0042074D" w:rsidRPr="006F7D44" w:rsidRDefault="00A63867" w:rsidP="0038583B">
      <w:pPr>
        <w:numPr>
          <w:ilvl w:val="0"/>
          <w:numId w:val="10"/>
        </w:numPr>
        <w:jc w:val="both"/>
        <w:rPr>
          <w:rFonts w:ascii="Times New Roman" w:hAnsi="Times New Roman"/>
          <w:sz w:val="24"/>
          <w:szCs w:val="24"/>
        </w:rPr>
      </w:pPr>
      <w:bookmarkStart w:id="2" w:name="_Ref427589387"/>
      <w:r w:rsidRPr="006F7D44">
        <w:rPr>
          <w:rFonts w:ascii="Times New Roman" w:hAnsi="Times New Roman"/>
          <w:sz w:val="24"/>
          <w:szCs w:val="24"/>
        </w:rPr>
        <w:t>P</w:t>
      </w:r>
      <w:r w:rsidR="00256C50" w:rsidRPr="006F7D44">
        <w:rPr>
          <w:rFonts w:ascii="Times New Roman" w:hAnsi="Times New Roman"/>
          <w:sz w:val="24"/>
          <w:szCs w:val="24"/>
        </w:rPr>
        <w:t>asākumam</w:t>
      </w:r>
      <w:r w:rsidR="003F20EA" w:rsidRPr="006F7D44">
        <w:rPr>
          <w:rFonts w:ascii="Times New Roman" w:hAnsi="Times New Roman"/>
          <w:sz w:val="24"/>
          <w:szCs w:val="24"/>
        </w:rPr>
        <w:t> </w:t>
      </w:r>
      <w:r w:rsidR="00270111" w:rsidRPr="006F7D44">
        <w:rPr>
          <w:rFonts w:ascii="Times New Roman" w:hAnsi="Times New Roman"/>
          <w:sz w:val="24"/>
          <w:szCs w:val="24"/>
        </w:rPr>
        <w:t xml:space="preserve"> </w:t>
      </w:r>
      <w:r w:rsidR="00160C75" w:rsidRPr="006F7D44">
        <w:rPr>
          <w:rFonts w:ascii="Times New Roman" w:hAnsi="Times New Roman"/>
          <w:sz w:val="24"/>
          <w:szCs w:val="24"/>
        </w:rPr>
        <w:t xml:space="preserve">plānotais </w:t>
      </w:r>
      <w:r w:rsidRPr="006F7D44">
        <w:rPr>
          <w:rFonts w:ascii="Times New Roman" w:hAnsi="Times New Roman"/>
          <w:sz w:val="24"/>
          <w:szCs w:val="24"/>
        </w:rPr>
        <w:t>kopējais</w:t>
      </w:r>
      <w:r w:rsidR="00270111" w:rsidRPr="006F7D44">
        <w:rPr>
          <w:rFonts w:ascii="Times New Roman" w:hAnsi="Times New Roman"/>
          <w:sz w:val="24"/>
          <w:szCs w:val="24"/>
        </w:rPr>
        <w:t xml:space="preserve"> attiecināmais </w:t>
      </w:r>
      <w:r w:rsidRPr="006F7D44">
        <w:rPr>
          <w:rFonts w:ascii="Times New Roman" w:hAnsi="Times New Roman"/>
          <w:sz w:val="24"/>
          <w:szCs w:val="24"/>
        </w:rPr>
        <w:t xml:space="preserve">finansējums ir </w:t>
      </w:r>
      <w:r w:rsidR="00853A19" w:rsidRPr="006F7D44">
        <w:rPr>
          <w:rFonts w:ascii="Times New Roman" w:hAnsi="Times New Roman"/>
          <w:sz w:val="24"/>
          <w:szCs w:val="24"/>
        </w:rPr>
        <w:t>ne mazāks kā</w:t>
      </w:r>
      <w:r w:rsidR="000E4285" w:rsidRPr="006F7D44">
        <w:rPr>
          <w:rFonts w:ascii="Times New Roman" w:hAnsi="Times New Roman"/>
          <w:sz w:val="24"/>
          <w:szCs w:val="24"/>
        </w:rPr>
        <w:t xml:space="preserve"> </w:t>
      </w:r>
      <w:r w:rsidR="002B426D" w:rsidRPr="006F7D44">
        <w:rPr>
          <w:rFonts w:ascii="Times New Roman" w:hAnsi="Times New Roman"/>
          <w:sz w:val="24"/>
          <w:szCs w:val="24"/>
        </w:rPr>
        <w:t>8 345 106</w:t>
      </w:r>
      <w:r w:rsidR="004C156D" w:rsidRPr="006F7D44">
        <w:rPr>
          <w:rFonts w:ascii="Times New Roman" w:hAnsi="Times New Roman"/>
          <w:sz w:val="24"/>
          <w:szCs w:val="24"/>
        </w:rPr>
        <w:t xml:space="preserve"> </w:t>
      </w:r>
      <w:proofErr w:type="spellStart"/>
      <w:r w:rsidRPr="006F7D44">
        <w:rPr>
          <w:rFonts w:ascii="Times New Roman" w:hAnsi="Times New Roman"/>
          <w:i/>
          <w:sz w:val="24"/>
          <w:szCs w:val="24"/>
        </w:rPr>
        <w:t>euro</w:t>
      </w:r>
      <w:proofErr w:type="spellEnd"/>
      <w:r w:rsidRPr="006F7D44">
        <w:rPr>
          <w:rFonts w:ascii="Times New Roman" w:hAnsi="Times New Roman"/>
          <w:sz w:val="24"/>
          <w:szCs w:val="24"/>
        </w:rPr>
        <w:t>,</w:t>
      </w:r>
      <w:r w:rsidRPr="006F7D44">
        <w:rPr>
          <w:rFonts w:ascii="Times New Roman" w:hAnsi="Times New Roman"/>
          <w:i/>
          <w:sz w:val="24"/>
          <w:szCs w:val="24"/>
        </w:rPr>
        <w:t xml:space="preserve"> </w:t>
      </w:r>
      <w:r w:rsidRPr="006F7D44">
        <w:rPr>
          <w:rFonts w:ascii="Times New Roman" w:hAnsi="Times New Roman"/>
          <w:sz w:val="24"/>
          <w:szCs w:val="24"/>
        </w:rPr>
        <w:t xml:space="preserve">tai skaitā </w:t>
      </w:r>
      <w:r w:rsidR="00630495" w:rsidRPr="006F7D44">
        <w:rPr>
          <w:rFonts w:ascii="Times New Roman" w:hAnsi="Times New Roman"/>
          <w:sz w:val="24"/>
          <w:szCs w:val="24"/>
        </w:rPr>
        <w:t>K</w:t>
      </w:r>
      <w:r w:rsidRPr="006F7D44">
        <w:rPr>
          <w:rFonts w:ascii="Times New Roman" w:hAnsi="Times New Roman"/>
          <w:sz w:val="24"/>
          <w:szCs w:val="24"/>
        </w:rPr>
        <w:t xml:space="preserve">ohēzijas </w:t>
      </w:r>
      <w:r w:rsidR="00C575DD">
        <w:rPr>
          <w:rFonts w:ascii="Times New Roman" w:hAnsi="Times New Roman"/>
          <w:sz w:val="24"/>
          <w:szCs w:val="24"/>
        </w:rPr>
        <w:t>f</w:t>
      </w:r>
      <w:r w:rsidRPr="006F7D44">
        <w:rPr>
          <w:rFonts w:ascii="Times New Roman" w:hAnsi="Times New Roman"/>
          <w:sz w:val="24"/>
          <w:szCs w:val="24"/>
        </w:rPr>
        <w:t>onda</w:t>
      </w:r>
      <w:r w:rsidR="00345253" w:rsidRPr="006F7D44">
        <w:rPr>
          <w:rFonts w:ascii="Times New Roman" w:hAnsi="Times New Roman"/>
          <w:sz w:val="24"/>
          <w:szCs w:val="24"/>
        </w:rPr>
        <w:t xml:space="preserve"> </w:t>
      </w:r>
      <w:r w:rsidR="00B6439B" w:rsidRPr="00B6439B">
        <w:rPr>
          <w:rFonts w:ascii="Times New Roman" w:hAnsi="Times New Roman"/>
          <w:sz w:val="24"/>
          <w:szCs w:val="24"/>
        </w:rPr>
        <w:t xml:space="preserve">finansējums </w:t>
      </w:r>
      <w:r w:rsidR="00EE78FA">
        <w:rPr>
          <w:rFonts w:ascii="Times New Roman" w:hAnsi="Times New Roman"/>
          <w:sz w:val="24"/>
          <w:szCs w:val="24"/>
        </w:rPr>
        <w:t>dotācijas</w:t>
      </w:r>
      <w:r w:rsidR="00B6439B" w:rsidRPr="00B6439B">
        <w:rPr>
          <w:rFonts w:ascii="Times New Roman" w:hAnsi="Times New Roman"/>
          <w:sz w:val="24"/>
          <w:szCs w:val="24"/>
        </w:rPr>
        <w:t xml:space="preserve"> veidā </w:t>
      </w:r>
      <w:r w:rsidR="00576C91" w:rsidRPr="006F7D44">
        <w:rPr>
          <w:rFonts w:ascii="Times New Roman" w:hAnsi="Times New Roman"/>
          <w:sz w:val="24"/>
          <w:szCs w:val="24"/>
        </w:rPr>
        <w:t xml:space="preserve">nepārsniedz </w:t>
      </w:r>
      <w:r w:rsidR="002B426D" w:rsidRPr="006F7D44">
        <w:rPr>
          <w:rFonts w:ascii="Times New Roman" w:hAnsi="Times New Roman"/>
          <w:sz w:val="24"/>
          <w:szCs w:val="24"/>
        </w:rPr>
        <w:t>7 093 340</w:t>
      </w:r>
      <w:r w:rsidR="002977F5" w:rsidRPr="006F7D44">
        <w:rPr>
          <w:rFonts w:ascii="Times New Roman" w:hAnsi="Times New Roman"/>
          <w:sz w:val="24"/>
          <w:szCs w:val="24"/>
        </w:rPr>
        <w:t xml:space="preserve"> </w:t>
      </w:r>
      <w:proofErr w:type="spellStart"/>
      <w:r w:rsidR="00345253" w:rsidRPr="006F7D44">
        <w:rPr>
          <w:rFonts w:ascii="Times New Roman" w:hAnsi="Times New Roman"/>
          <w:i/>
          <w:sz w:val="24"/>
          <w:szCs w:val="24"/>
        </w:rPr>
        <w:t>euro</w:t>
      </w:r>
      <w:proofErr w:type="spellEnd"/>
      <w:r w:rsidR="00FB6C09" w:rsidRPr="006F7D44">
        <w:rPr>
          <w:rFonts w:ascii="Times New Roman" w:hAnsi="Times New Roman"/>
          <w:sz w:val="24"/>
          <w:szCs w:val="24"/>
        </w:rPr>
        <w:t xml:space="preserve"> un </w:t>
      </w:r>
      <w:r w:rsidR="004916F4" w:rsidRPr="006F7D44">
        <w:rPr>
          <w:rFonts w:ascii="Times New Roman" w:hAnsi="Times New Roman"/>
          <w:sz w:val="24"/>
          <w:szCs w:val="24"/>
        </w:rPr>
        <w:t>nacionālais</w:t>
      </w:r>
      <w:r w:rsidR="009F5A8C">
        <w:rPr>
          <w:rFonts w:ascii="Times New Roman" w:hAnsi="Times New Roman"/>
          <w:sz w:val="24"/>
          <w:szCs w:val="24"/>
        </w:rPr>
        <w:t xml:space="preserve"> </w:t>
      </w:r>
      <w:r w:rsidR="009F5A8C" w:rsidRPr="009F5A8C">
        <w:rPr>
          <w:rFonts w:ascii="Times New Roman" w:hAnsi="Times New Roman"/>
          <w:sz w:val="24"/>
          <w:szCs w:val="24"/>
        </w:rPr>
        <w:t>publiskais</w:t>
      </w:r>
      <w:r w:rsidR="004916F4" w:rsidRPr="006F7D44">
        <w:rPr>
          <w:rFonts w:ascii="Times New Roman" w:hAnsi="Times New Roman"/>
          <w:sz w:val="24"/>
          <w:szCs w:val="24"/>
        </w:rPr>
        <w:t xml:space="preserve"> finansējums</w:t>
      </w:r>
      <w:r w:rsidR="000B388C" w:rsidRPr="006F7D44">
        <w:rPr>
          <w:rFonts w:ascii="Times New Roman" w:hAnsi="Times New Roman"/>
          <w:sz w:val="24"/>
          <w:szCs w:val="24"/>
        </w:rPr>
        <w:t xml:space="preserve"> </w:t>
      </w:r>
      <w:r w:rsidR="00D9771B">
        <w:rPr>
          <w:rFonts w:ascii="Times New Roman" w:hAnsi="Times New Roman"/>
          <w:sz w:val="24"/>
          <w:szCs w:val="24"/>
        </w:rPr>
        <w:t>–</w:t>
      </w:r>
      <w:r w:rsidR="000B388C" w:rsidRPr="006F7D44">
        <w:rPr>
          <w:rFonts w:ascii="Times New Roman" w:hAnsi="Times New Roman"/>
          <w:sz w:val="24"/>
          <w:szCs w:val="24"/>
        </w:rPr>
        <w:t>pašvaldīb</w:t>
      </w:r>
      <w:r w:rsidR="004D2686">
        <w:rPr>
          <w:rFonts w:ascii="Times New Roman" w:hAnsi="Times New Roman"/>
          <w:sz w:val="24"/>
          <w:szCs w:val="24"/>
        </w:rPr>
        <w:t>as</w:t>
      </w:r>
      <w:r w:rsidR="000B388C" w:rsidRPr="006F7D44">
        <w:rPr>
          <w:rFonts w:ascii="Times New Roman" w:hAnsi="Times New Roman"/>
          <w:sz w:val="24"/>
          <w:szCs w:val="24"/>
        </w:rPr>
        <w:t xml:space="preserve"> finansējums un valsts budžeta dotācija </w:t>
      </w:r>
      <w:r w:rsidR="004D2686" w:rsidRPr="006F7D44">
        <w:rPr>
          <w:rFonts w:ascii="Times New Roman" w:hAnsi="Times New Roman"/>
          <w:sz w:val="24"/>
          <w:szCs w:val="24"/>
        </w:rPr>
        <w:t>pašvaldīb</w:t>
      </w:r>
      <w:r w:rsidR="004D2686">
        <w:rPr>
          <w:rFonts w:ascii="Times New Roman" w:hAnsi="Times New Roman"/>
          <w:sz w:val="24"/>
          <w:szCs w:val="24"/>
        </w:rPr>
        <w:t>ai</w:t>
      </w:r>
      <w:r w:rsidR="00D9771B">
        <w:rPr>
          <w:rFonts w:ascii="Times New Roman" w:hAnsi="Times New Roman"/>
          <w:sz w:val="24"/>
          <w:szCs w:val="24"/>
        </w:rPr>
        <w:t xml:space="preserve"> </w:t>
      </w:r>
      <w:r w:rsidR="00057B1A" w:rsidRPr="00057B1A">
        <w:rPr>
          <w:rFonts w:ascii="Times New Roman" w:hAnsi="Times New Roman"/>
          <w:sz w:val="24"/>
          <w:szCs w:val="24"/>
        </w:rPr>
        <w:t>ir ne mazāks</w:t>
      </w:r>
      <w:r w:rsidR="00057B1A" w:rsidRPr="00057B1A" w:rsidDel="00057B1A">
        <w:rPr>
          <w:rFonts w:ascii="Times New Roman" w:hAnsi="Times New Roman"/>
          <w:sz w:val="24"/>
          <w:szCs w:val="24"/>
        </w:rPr>
        <w:t xml:space="preserve"> </w:t>
      </w:r>
      <w:r w:rsidR="00853A19" w:rsidRPr="006F7D44">
        <w:rPr>
          <w:rFonts w:ascii="Times New Roman" w:hAnsi="Times New Roman"/>
          <w:sz w:val="24"/>
          <w:szCs w:val="24"/>
        </w:rPr>
        <w:t xml:space="preserve">kā </w:t>
      </w:r>
      <w:r w:rsidR="002B426D" w:rsidRPr="006F7D44">
        <w:rPr>
          <w:rFonts w:ascii="Times New Roman" w:hAnsi="Times New Roman"/>
          <w:sz w:val="24"/>
          <w:szCs w:val="24"/>
        </w:rPr>
        <w:t>1 251 766</w:t>
      </w:r>
      <w:r w:rsidR="00FB6C09" w:rsidRPr="006F7D44">
        <w:rPr>
          <w:rFonts w:ascii="Times New Roman" w:hAnsi="Times New Roman"/>
          <w:sz w:val="24"/>
          <w:szCs w:val="24"/>
        </w:rPr>
        <w:t xml:space="preserve"> </w:t>
      </w:r>
      <w:proofErr w:type="spellStart"/>
      <w:r w:rsidR="00FB6C09" w:rsidRPr="006F7D44">
        <w:rPr>
          <w:rFonts w:ascii="Times New Roman" w:hAnsi="Times New Roman"/>
          <w:i/>
          <w:sz w:val="24"/>
          <w:szCs w:val="24"/>
        </w:rPr>
        <w:t>euro</w:t>
      </w:r>
      <w:proofErr w:type="spellEnd"/>
      <w:r w:rsidR="00345253" w:rsidRPr="006F7D44">
        <w:rPr>
          <w:rFonts w:ascii="Times New Roman" w:hAnsi="Times New Roman"/>
          <w:sz w:val="24"/>
          <w:szCs w:val="24"/>
        </w:rPr>
        <w:t>.</w:t>
      </w:r>
      <w:r w:rsidR="0083123B" w:rsidRPr="006F7D44">
        <w:rPr>
          <w:rFonts w:ascii="Times New Roman" w:hAnsi="Times New Roman"/>
          <w:sz w:val="24"/>
          <w:szCs w:val="24"/>
        </w:rPr>
        <w:t xml:space="preserve"> </w:t>
      </w:r>
      <w:bookmarkEnd w:id="2"/>
    </w:p>
    <w:p w:rsidR="00345242" w:rsidRDefault="00C73292" w:rsidP="0038613B">
      <w:pPr>
        <w:numPr>
          <w:ilvl w:val="0"/>
          <w:numId w:val="10"/>
        </w:numPr>
        <w:jc w:val="both"/>
        <w:rPr>
          <w:rFonts w:ascii="Times New Roman" w:hAnsi="Times New Roman"/>
          <w:sz w:val="24"/>
          <w:szCs w:val="24"/>
        </w:rPr>
      </w:pPr>
      <w:r w:rsidRPr="006F7D44">
        <w:rPr>
          <w:rFonts w:ascii="Times New Roman" w:hAnsi="Times New Roman"/>
          <w:sz w:val="24"/>
          <w:szCs w:val="24"/>
        </w:rPr>
        <w:t xml:space="preserve">Nacionālā finansējuma nodrošinājuma ietvaros </w:t>
      </w:r>
      <w:r w:rsidR="00057B1A" w:rsidRPr="00057B1A">
        <w:rPr>
          <w:rFonts w:ascii="Times New Roman" w:hAnsi="Times New Roman"/>
          <w:sz w:val="24"/>
          <w:szCs w:val="24"/>
        </w:rPr>
        <w:t>projekta iesniedzējs</w:t>
      </w:r>
      <w:r w:rsidR="00057B1A" w:rsidRPr="00057B1A" w:rsidDel="00057B1A">
        <w:rPr>
          <w:rFonts w:ascii="Times New Roman" w:hAnsi="Times New Roman"/>
          <w:sz w:val="24"/>
          <w:szCs w:val="24"/>
        </w:rPr>
        <w:t xml:space="preserve"> </w:t>
      </w:r>
      <w:r w:rsidR="00576C91" w:rsidRPr="006F7D44">
        <w:rPr>
          <w:rFonts w:ascii="Times New Roman" w:hAnsi="Times New Roman"/>
          <w:sz w:val="24"/>
          <w:szCs w:val="24"/>
        </w:rPr>
        <w:t xml:space="preserve">var pretendēt uz </w:t>
      </w:r>
      <w:r w:rsidR="00345242" w:rsidRPr="006F7D44">
        <w:rPr>
          <w:rFonts w:ascii="Times New Roman" w:hAnsi="Times New Roman"/>
          <w:sz w:val="24"/>
          <w:szCs w:val="24"/>
        </w:rPr>
        <w:t>valsts budžeta dotāciju atbilstoši normatīvajiem aktiem par valsts budžeta dotācijas piešķiršanu pašvaldībām Eiropas Savienības struktūrfondu un Kohēzijas fonda 2014.–2020.gada plānošanas periodā līdzfinansēto projektu īstenošanai.</w:t>
      </w:r>
    </w:p>
    <w:p w:rsidR="00A614FD" w:rsidRPr="00FC0BE2" w:rsidRDefault="00AB5AC4" w:rsidP="0038583B">
      <w:pPr>
        <w:pStyle w:val="ListParagraph"/>
        <w:numPr>
          <w:ilvl w:val="0"/>
          <w:numId w:val="10"/>
        </w:numPr>
        <w:spacing w:after="160" w:line="259" w:lineRule="auto"/>
        <w:contextualSpacing w:val="0"/>
        <w:jc w:val="both"/>
      </w:pPr>
      <w:r w:rsidRPr="00AB5AC4">
        <w:rPr>
          <w:lang w:val="lv-LV" w:eastAsia="lv-LV"/>
        </w:rPr>
        <w:t xml:space="preserve">Maksimālais attiecināmais Kohēzijas </w:t>
      </w:r>
      <w:r w:rsidR="0075058C">
        <w:rPr>
          <w:lang w:val="lv-LV" w:eastAsia="lv-LV"/>
        </w:rPr>
        <w:t>f</w:t>
      </w:r>
      <w:r w:rsidR="0075058C" w:rsidRPr="00AB5AC4">
        <w:rPr>
          <w:lang w:val="lv-LV" w:eastAsia="lv-LV"/>
        </w:rPr>
        <w:t xml:space="preserve">onda </w:t>
      </w:r>
      <w:r w:rsidRPr="00AB5AC4">
        <w:rPr>
          <w:lang w:val="lv-LV" w:eastAsia="lv-LV"/>
        </w:rPr>
        <w:t xml:space="preserve">finansējuma apmērs ir 85 procenti no kopējā attiecināmā finansējuma </w:t>
      </w:r>
      <w:r w:rsidR="00441169">
        <w:rPr>
          <w:lang w:val="lv-LV" w:eastAsia="lv-LV"/>
        </w:rPr>
        <w:t xml:space="preserve"> darbībām, kas</w:t>
      </w:r>
      <w:r w:rsidRPr="00AB5AC4">
        <w:rPr>
          <w:lang w:val="lv-LV" w:eastAsia="lv-LV"/>
        </w:rPr>
        <w:t xml:space="preserve"> </w:t>
      </w:r>
      <w:r w:rsidR="002154E2">
        <w:rPr>
          <w:lang w:val="lv-LV" w:eastAsia="lv-LV"/>
        </w:rPr>
        <w:t xml:space="preserve">nav </w:t>
      </w:r>
      <w:r w:rsidRPr="00AB5AC4">
        <w:rPr>
          <w:lang w:val="lv-LV" w:eastAsia="lv-LV"/>
        </w:rPr>
        <w:t>kvalificējama</w:t>
      </w:r>
      <w:r w:rsidR="002154E2">
        <w:rPr>
          <w:lang w:val="lv-LV" w:eastAsia="lv-LV"/>
        </w:rPr>
        <w:t>s</w:t>
      </w:r>
      <w:r w:rsidRPr="00AB5AC4">
        <w:rPr>
          <w:lang w:val="lv-LV" w:eastAsia="lv-LV"/>
        </w:rPr>
        <w:t xml:space="preserve"> kā komercdarbīb</w:t>
      </w:r>
      <w:r w:rsidR="00ED6621">
        <w:rPr>
          <w:lang w:val="lv-LV" w:eastAsia="lv-LV"/>
        </w:rPr>
        <w:t xml:space="preserve">as </w:t>
      </w:r>
      <w:r w:rsidR="00E74A83">
        <w:rPr>
          <w:lang w:val="lv-LV" w:eastAsia="lv-LV"/>
        </w:rPr>
        <w:t>atbalsts</w:t>
      </w:r>
      <w:r w:rsidR="00905808">
        <w:rPr>
          <w:lang w:val="lv-LV" w:eastAsia="lv-LV"/>
        </w:rPr>
        <w:t>.</w:t>
      </w:r>
      <w:r w:rsidR="00A614FD" w:rsidRPr="003E6145">
        <w:rPr>
          <w:lang w:val="lv-LV" w:eastAsia="lv-LV"/>
        </w:rPr>
        <w:t xml:space="preserve"> </w:t>
      </w:r>
    </w:p>
    <w:p w:rsidR="008739F6" w:rsidRPr="003E6145" w:rsidRDefault="00BA0EFA" w:rsidP="00BA0EFA">
      <w:pPr>
        <w:pStyle w:val="tv2132"/>
        <w:numPr>
          <w:ilvl w:val="0"/>
          <w:numId w:val="10"/>
        </w:numPr>
        <w:spacing w:after="160" w:line="259" w:lineRule="auto"/>
        <w:jc w:val="both"/>
        <w:rPr>
          <w:color w:val="auto"/>
          <w:sz w:val="24"/>
          <w:szCs w:val="24"/>
        </w:rPr>
      </w:pPr>
      <w:r w:rsidRPr="00BA0EFA">
        <w:rPr>
          <w:color w:val="auto"/>
          <w:sz w:val="24"/>
          <w:szCs w:val="24"/>
        </w:rPr>
        <w:t>Atbalsta intensitāte</w:t>
      </w:r>
      <w:r w:rsidR="00D9771B">
        <w:rPr>
          <w:color w:val="auto"/>
          <w:sz w:val="24"/>
          <w:szCs w:val="24"/>
        </w:rPr>
        <w:t>,</w:t>
      </w:r>
      <w:r w:rsidRPr="00BA0EFA">
        <w:rPr>
          <w:color w:val="auto"/>
          <w:sz w:val="24"/>
          <w:szCs w:val="24"/>
        </w:rPr>
        <w:t xml:space="preserve"> kas var būt atšķirīga dažādām projekta izmaksu pozīcijām</w:t>
      </w:r>
      <w:r w:rsidR="00D9771B">
        <w:rPr>
          <w:color w:val="auto"/>
          <w:sz w:val="24"/>
          <w:szCs w:val="24"/>
        </w:rPr>
        <w:t>,</w:t>
      </w:r>
      <w:r w:rsidRPr="00BA0EFA">
        <w:rPr>
          <w:color w:val="auto"/>
          <w:sz w:val="24"/>
          <w:szCs w:val="24"/>
        </w:rPr>
        <w:t xml:space="preserve"> projekta iesniegumā norādītajai attiecināmajai izmaksu pozīcijai nepārsniedz</w:t>
      </w:r>
      <w:r w:rsidR="008D7D45" w:rsidRPr="003E6145">
        <w:rPr>
          <w:color w:val="auto"/>
          <w:sz w:val="24"/>
          <w:szCs w:val="24"/>
        </w:rPr>
        <w:t xml:space="preserve">: </w:t>
      </w:r>
    </w:p>
    <w:p w:rsidR="00693A6C" w:rsidRPr="00DE7B65" w:rsidRDefault="00BA0EFA" w:rsidP="00DE7B65">
      <w:pPr>
        <w:pStyle w:val="ListParagraph"/>
        <w:numPr>
          <w:ilvl w:val="1"/>
          <w:numId w:val="10"/>
        </w:numPr>
        <w:spacing w:after="160" w:line="259" w:lineRule="auto"/>
        <w:contextualSpacing w:val="0"/>
        <w:jc w:val="both"/>
        <w:rPr>
          <w:lang w:val="lv-LV"/>
        </w:rPr>
      </w:pPr>
      <w:r w:rsidRPr="00BA0EFA">
        <w:rPr>
          <w:lang w:val="lv-LV"/>
        </w:rPr>
        <w:t>85 procentus Kohēzijas fonda finansējuma no attiecīgās izmaksu pozīcijas kopējām attiecināmajām izmaksām</w:t>
      </w:r>
      <w:r>
        <w:rPr>
          <w:lang w:val="lv-LV"/>
        </w:rPr>
        <w:t xml:space="preserve"> </w:t>
      </w:r>
      <w:r w:rsidRPr="00DE7B65">
        <w:rPr>
          <w:lang w:val="lv-LV"/>
        </w:rPr>
        <w:t>darbībām, kas nav kvalificējam</w:t>
      </w:r>
      <w:r w:rsidR="00E74A83" w:rsidRPr="00DE7B65">
        <w:rPr>
          <w:lang w:val="lv-LV"/>
        </w:rPr>
        <w:t>a</w:t>
      </w:r>
      <w:r w:rsidRPr="00DE7B65">
        <w:rPr>
          <w:lang w:val="lv-LV"/>
        </w:rPr>
        <w:t xml:space="preserve">s kā komercdarbības atbalsts attiecinot šo noteikumu </w:t>
      </w:r>
      <w:r w:rsidR="004B7ADE" w:rsidRPr="00DE7B65">
        <w:rPr>
          <w:lang w:val="lv-LV"/>
        </w:rPr>
        <w:t>20</w:t>
      </w:r>
      <w:r w:rsidRPr="00DE7B65">
        <w:rPr>
          <w:lang w:val="lv-LV"/>
        </w:rPr>
        <w:t>.</w:t>
      </w:r>
      <w:r w:rsidR="00872C86" w:rsidRPr="00DE7B65">
        <w:rPr>
          <w:lang w:val="lv-LV"/>
        </w:rPr>
        <w:t>punktā minētās da</w:t>
      </w:r>
      <w:r w:rsidR="00690136">
        <w:rPr>
          <w:lang w:val="lv-LV"/>
        </w:rPr>
        <w:t>r</w:t>
      </w:r>
      <w:r w:rsidR="00872C86" w:rsidRPr="00DE7B65">
        <w:rPr>
          <w:lang w:val="lv-LV"/>
        </w:rPr>
        <w:t>bības</w:t>
      </w:r>
      <w:r w:rsidRPr="00DE7B65">
        <w:rPr>
          <w:lang w:val="lv-LV"/>
        </w:rPr>
        <w:t xml:space="preserve"> un 2</w:t>
      </w:r>
      <w:r w:rsidR="004B7ADE" w:rsidRPr="00DE7B65">
        <w:rPr>
          <w:lang w:val="lv-LV"/>
        </w:rPr>
        <w:t>1</w:t>
      </w:r>
      <w:r w:rsidRPr="00DE7B65">
        <w:rPr>
          <w:lang w:val="lv-LV"/>
        </w:rPr>
        <w:t>.punkt</w:t>
      </w:r>
      <w:r w:rsidR="00225CC9" w:rsidRPr="00DE7B65">
        <w:rPr>
          <w:lang w:val="lv-LV"/>
        </w:rPr>
        <w:t>ā minētās izma</w:t>
      </w:r>
      <w:r w:rsidR="001C477E" w:rsidRPr="00DE7B65">
        <w:rPr>
          <w:lang w:val="lv-LV"/>
        </w:rPr>
        <w:t>k</w:t>
      </w:r>
      <w:r w:rsidR="00225CC9" w:rsidRPr="00DE7B65">
        <w:rPr>
          <w:lang w:val="lv-LV"/>
        </w:rPr>
        <w:t>sas</w:t>
      </w:r>
      <w:r w:rsidR="002154E2" w:rsidRPr="00DE7B65">
        <w:rPr>
          <w:lang w:val="lv-LV"/>
        </w:rPr>
        <w:t>, un darbībām, kas saistītas ar sabiedrisko pakalpojumu sniegšanu ūdenssaimniecības un (vai) siltumapgādes jomā, ja sadarbības partnerim saskaņā ar šo noteikumu 18.punktu ir noslēgts līgums par sabiedrisko pakalpojumu sniegšanu, attiecinot šo noteikumu 21.7.9. apakšpunktā minētās izmaksas</w:t>
      </w:r>
      <w:r w:rsidRPr="00DE7B65">
        <w:rPr>
          <w:lang w:val="lv-LV"/>
        </w:rPr>
        <w:t>.</w:t>
      </w:r>
      <w:r w:rsidR="00517542" w:rsidRPr="00DE7B65">
        <w:rPr>
          <w:lang w:val="lv-LV"/>
        </w:rPr>
        <w:t xml:space="preserve"> </w:t>
      </w:r>
      <w:r w:rsidRPr="00DE7B65">
        <w:rPr>
          <w:lang w:val="lv-LV"/>
        </w:rPr>
        <w:t>Pārējās projekta attiecināmās izmaksas attiecīgajai izmaksu pozīcijai var finansēt no nacionālā publiskā finansējuma</w:t>
      </w:r>
      <w:r w:rsidR="00693A6C" w:rsidRPr="00DE7B65">
        <w:rPr>
          <w:lang w:val="lv-LV"/>
        </w:rPr>
        <w:t>;</w:t>
      </w:r>
    </w:p>
    <w:p w:rsidR="00400560" w:rsidRPr="003D6128" w:rsidRDefault="00471E99" w:rsidP="00667676">
      <w:pPr>
        <w:pStyle w:val="ListParagraph"/>
        <w:numPr>
          <w:ilvl w:val="1"/>
          <w:numId w:val="10"/>
        </w:numPr>
        <w:spacing w:after="160" w:line="259" w:lineRule="auto"/>
        <w:contextualSpacing w:val="0"/>
        <w:jc w:val="both"/>
        <w:rPr>
          <w:lang w:val="lv-LV"/>
        </w:rPr>
      </w:pPr>
      <w:r w:rsidRPr="00AC3D6F">
        <w:t>starpību starp attiecināmajām izmaksām un pamatdarbības peļņu no ieguldījuma, ko finansē no kopējā publiskā finansējuma (</w:t>
      </w:r>
      <w:r>
        <w:t>Kohēzijas</w:t>
      </w:r>
      <w:r w:rsidRPr="00AC3D6F">
        <w:t xml:space="preserve"> fonda finansējuma ne vairāk kā 85 procenti no kopējā publ</w:t>
      </w:r>
      <w:r>
        <w:t xml:space="preserve">iskā finansējuma), pašvaldības </w:t>
      </w:r>
      <w:r w:rsidRPr="00AC3D6F">
        <w:t>un valsts budžeta finansējuma)</w:t>
      </w:r>
      <w:r w:rsidR="00667676">
        <w:rPr>
          <w:lang w:val="lv-LV"/>
        </w:rPr>
        <w:t>,</w:t>
      </w:r>
      <w:r w:rsidR="00667676" w:rsidRPr="00667676">
        <w:t xml:space="preserve"> atbilstoši</w:t>
      </w:r>
      <w:r w:rsidR="00667676">
        <w:rPr>
          <w:lang w:val="lv-LV"/>
        </w:rPr>
        <w:t xml:space="preserve"> </w:t>
      </w:r>
      <w:r>
        <w:t>:</w:t>
      </w:r>
    </w:p>
    <w:p w:rsidR="00471E99" w:rsidRPr="008C2492" w:rsidRDefault="00BB4DD4" w:rsidP="00F34230">
      <w:pPr>
        <w:pStyle w:val="ListParagraph"/>
        <w:numPr>
          <w:ilvl w:val="2"/>
          <w:numId w:val="10"/>
        </w:numPr>
        <w:jc w:val="both"/>
      </w:pPr>
      <w:r w:rsidRPr="00BB4DD4">
        <w:t>Eiropas Komisijas 2014. gada 17. jūnija Regulu (ES) Nr. 651/2014, ar ko noteiktas atbalsta kategorijas atzīst par saderīgām ar iekšējo tirgu, piemērojot Līguma 107. un 108. pantu (Eiropas Savienības Oficiālais Vēstnesis, 2014. gada 26. jūnijs, Nr. L 187) (turpmāk – Regula Nr. 651/2014) 46. panta nosacījumiem</w:t>
      </w:r>
      <w:r w:rsidR="00BF2A02">
        <w:rPr>
          <w:lang w:val="lv-LV"/>
        </w:rPr>
        <w:t xml:space="preserve"> attiecinot</w:t>
      </w:r>
      <w:r w:rsidRPr="00BB4DD4">
        <w:t xml:space="preserve"> šo noteikumu 2</w:t>
      </w:r>
      <w:r w:rsidR="004B7ADE">
        <w:rPr>
          <w:lang w:val="lv-LV"/>
        </w:rPr>
        <w:t>1</w:t>
      </w:r>
      <w:r w:rsidRPr="00BB4DD4">
        <w:t>.7.9. apakšpunkt</w:t>
      </w:r>
      <w:r w:rsidR="002C070A">
        <w:rPr>
          <w:lang w:val="lv-LV"/>
        </w:rPr>
        <w:t>ā</w:t>
      </w:r>
      <w:r w:rsidRPr="00BB4DD4">
        <w:t xml:space="preserve"> minētā</w:t>
      </w:r>
      <w:r>
        <w:rPr>
          <w:lang w:val="lv-LV"/>
        </w:rPr>
        <w:t>s</w:t>
      </w:r>
      <w:r w:rsidRPr="00BB4DD4">
        <w:t xml:space="preserve"> izmaksas</w:t>
      </w:r>
      <w:r w:rsidR="00F34230">
        <w:rPr>
          <w:lang w:val="lv-LV"/>
        </w:rPr>
        <w:t xml:space="preserve"> </w:t>
      </w:r>
      <w:r w:rsidR="00F34230" w:rsidRPr="00F34230">
        <w:rPr>
          <w:lang w:val="lv-LV"/>
        </w:rPr>
        <w:t>siltumapgādes jomā</w:t>
      </w:r>
      <w:r w:rsidRPr="00BB4DD4">
        <w:t xml:space="preserve">, ja </w:t>
      </w:r>
      <w:r w:rsidR="00FD4D42">
        <w:rPr>
          <w:lang w:val="lv-LV"/>
        </w:rPr>
        <w:t>sadarbības partneri</w:t>
      </w:r>
      <w:r w:rsidR="002154E2">
        <w:rPr>
          <w:lang w:val="lv-LV"/>
        </w:rPr>
        <w:t>m</w:t>
      </w:r>
      <w:r w:rsidRPr="00BB4DD4">
        <w:t xml:space="preserve"> </w:t>
      </w:r>
      <w:r w:rsidR="00C34C8F">
        <w:rPr>
          <w:lang w:val="lv-LV"/>
        </w:rPr>
        <w:t xml:space="preserve">saskaņā ar šo noteikumu 18.punktu </w:t>
      </w:r>
      <w:r w:rsidRPr="00BB4DD4">
        <w:t>nav noslēgts līgums</w:t>
      </w:r>
      <w:r w:rsidR="00F34230">
        <w:rPr>
          <w:lang w:val="lv-LV"/>
        </w:rPr>
        <w:t xml:space="preserve"> </w:t>
      </w:r>
      <w:r w:rsidR="00F34230" w:rsidRPr="00F34230">
        <w:rPr>
          <w:lang w:val="lv-LV"/>
        </w:rPr>
        <w:t>par sabiedrisko pakalpojumu sniegšanu</w:t>
      </w:r>
      <w:r w:rsidRPr="00BB4DD4">
        <w:t>. Pārējās projekta attiecināmās izmaksas attiecīgajai izmaksu pozīcijai  finansē no līdzekļiem, kas ir brīvi no komercdarbības atbalsta</w:t>
      </w:r>
      <w:r>
        <w:rPr>
          <w:lang w:val="lv-LV"/>
        </w:rPr>
        <w:t>;</w:t>
      </w:r>
    </w:p>
    <w:p w:rsidR="00BB4DD4" w:rsidRPr="00F60E36" w:rsidRDefault="00D62693" w:rsidP="00974E81">
      <w:pPr>
        <w:pStyle w:val="ListParagraph"/>
        <w:numPr>
          <w:ilvl w:val="2"/>
          <w:numId w:val="10"/>
        </w:numPr>
        <w:jc w:val="both"/>
      </w:pPr>
      <w:r>
        <w:rPr>
          <w:lang w:val="lv-LV"/>
        </w:rPr>
        <w:t>R</w:t>
      </w:r>
      <w:proofErr w:type="spellStart"/>
      <w:r w:rsidR="00BB4DD4" w:rsidRPr="00BB4DD4">
        <w:t>egulas</w:t>
      </w:r>
      <w:proofErr w:type="spellEnd"/>
      <w:r w:rsidR="00BB4DD4" w:rsidRPr="00BB4DD4">
        <w:t xml:space="preserve"> Nr. 651/2014 48. panta nosacījumiem</w:t>
      </w:r>
      <w:r w:rsidR="00BF2A02">
        <w:rPr>
          <w:lang w:val="lv-LV"/>
        </w:rPr>
        <w:t xml:space="preserve"> attiecinot</w:t>
      </w:r>
      <w:r w:rsidR="00BB4DD4" w:rsidRPr="00BB4DD4">
        <w:t xml:space="preserve"> šo noteikumu 21.7.10. apakšpunkt</w:t>
      </w:r>
      <w:r>
        <w:rPr>
          <w:lang w:val="lv-LV"/>
        </w:rPr>
        <w:t>ā</w:t>
      </w:r>
      <w:r w:rsidR="00BB4DD4" w:rsidRPr="00BB4DD4">
        <w:t xml:space="preserve"> minētā</w:t>
      </w:r>
      <w:r w:rsidR="00BB4DD4">
        <w:rPr>
          <w:lang w:val="lv-LV"/>
        </w:rPr>
        <w:t>s</w:t>
      </w:r>
      <w:r w:rsidR="00BB4DD4" w:rsidRPr="00BB4DD4">
        <w:t xml:space="preserve"> izmaksas. Pārējās projekta attiecināmās izmaksas attiecīgajai izmaksu pozīcijai  finansē no līdzekļiem, kas ir brīvi no komercdarbības atbalsta</w:t>
      </w:r>
      <w:r w:rsidR="00BB4DD4">
        <w:rPr>
          <w:lang w:val="lv-LV"/>
        </w:rPr>
        <w:t>;</w:t>
      </w:r>
    </w:p>
    <w:p w:rsidR="00471E99" w:rsidRPr="008C2492" w:rsidRDefault="00974E81" w:rsidP="00F525E7">
      <w:pPr>
        <w:pStyle w:val="ListParagraph"/>
        <w:numPr>
          <w:ilvl w:val="2"/>
          <w:numId w:val="10"/>
        </w:numPr>
        <w:jc w:val="both"/>
      </w:pPr>
      <w:r>
        <w:rPr>
          <w:lang w:val="lv-LV"/>
        </w:rPr>
        <w:lastRenderedPageBreak/>
        <w:t>R</w:t>
      </w:r>
      <w:proofErr w:type="spellStart"/>
      <w:r w:rsidR="00BB4DD4" w:rsidRPr="00BB4DD4">
        <w:t>egulas</w:t>
      </w:r>
      <w:proofErr w:type="spellEnd"/>
      <w:r w:rsidR="00BB4DD4" w:rsidRPr="00BB4DD4">
        <w:t xml:space="preserve"> Nr. 651/2014 56. panta nosacījumiem </w:t>
      </w:r>
      <w:r w:rsidR="00BF2A02">
        <w:rPr>
          <w:lang w:val="lv-LV"/>
        </w:rPr>
        <w:t xml:space="preserve">attiecinot </w:t>
      </w:r>
      <w:r w:rsidR="00BB4DD4" w:rsidRPr="00BB4DD4">
        <w:t xml:space="preserve">šo noteikumu </w:t>
      </w:r>
      <w:r w:rsidR="00F525E7" w:rsidRPr="00F525E7">
        <w:t>21</w:t>
      </w:r>
      <w:r w:rsidR="00F525E7">
        <w:t>.1., 21.2., 21.3.,</w:t>
      </w:r>
      <w:r w:rsidR="00EC4BF5">
        <w:rPr>
          <w:lang w:val="lv-LV"/>
        </w:rPr>
        <w:t xml:space="preserve"> </w:t>
      </w:r>
      <w:r w:rsidR="00EC4BF5">
        <w:t>21.4.</w:t>
      </w:r>
      <w:r w:rsidR="00EC4BF5">
        <w:rPr>
          <w:lang w:val="lv-LV"/>
        </w:rPr>
        <w:t>,</w:t>
      </w:r>
      <w:r w:rsidR="00F525E7">
        <w:t xml:space="preserve"> 21.5., 21.6.</w:t>
      </w:r>
      <w:r w:rsidR="00F525E7">
        <w:rPr>
          <w:lang w:val="lv-LV"/>
        </w:rPr>
        <w:t xml:space="preserve">, </w:t>
      </w:r>
      <w:r w:rsidR="00BB4DD4" w:rsidRPr="00BB4DD4">
        <w:t>2</w:t>
      </w:r>
      <w:r w:rsidR="004B7ADE">
        <w:rPr>
          <w:lang w:val="lv-LV"/>
        </w:rPr>
        <w:t>1</w:t>
      </w:r>
      <w:r w:rsidR="00BB4DD4" w:rsidRPr="00BB4DD4">
        <w:t>.7.1, 2</w:t>
      </w:r>
      <w:r w:rsidR="004B7ADE">
        <w:rPr>
          <w:lang w:val="lv-LV"/>
        </w:rPr>
        <w:t>1</w:t>
      </w:r>
      <w:r w:rsidR="00BB4DD4" w:rsidRPr="00BB4DD4">
        <w:t>.7.6., 2</w:t>
      </w:r>
      <w:r w:rsidR="004B7ADE">
        <w:rPr>
          <w:lang w:val="lv-LV"/>
        </w:rPr>
        <w:t>1</w:t>
      </w:r>
      <w:r w:rsidR="00BB4DD4" w:rsidRPr="00BB4DD4">
        <w:t>.7.7., 2</w:t>
      </w:r>
      <w:r w:rsidR="004B7ADE">
        <w:rPr>
          <w:lang w:val="lv-LV"/>
        </w:rPr>
        <w:t>1</w:t>
      </w:r>
      <w:r w:rsidR="00BB4DD4" w:rsidRPr="00BB4DD4">
        <w:t>.7.8.</w:t>
      </w:r>
      <w:r w:rsidR="00F629E7">
        <w:rPr>
          <w:lang w:val="lv-LV"/>
        </w:rPr>
        <w:t xml:space="preserve">, </w:t>
      </w:r>
      <w:r w:rsidR="00BB4DD4" w:rsidRPr="00BB4DD4">
        <w:t>2</w:t>
      </w:r>
      <w:r w:rsidR="004B7ADE">
        <w:rPr>
          <w:lang w:val="lv-LV"/>
        </w:rPr>
        <w:t>1</w:t>
      </w:r>
      <w:r w:rsidR="00BB4DD4" w:rsidRPr="00BB4DD4">
        <w:t>.8.,</w:t>
      </w:r>
      <w:r w:rsidR="00F629E7">
        <w:rPr>
          <w:lang w:val="lv-LV"/>
        </w:rPr>
        <w:t xml:space="preserve"> </w:t>
      </w:r>
      <w:r w:rsidR="005E4107">
        <w:rPr>
          <w:lang w:val="lv-LV"/>
        </w:rPr>
        <w:t>2</w:t>
      </w:r>
      <w:r w:rsidR="004B7ADE">
        <w:rPr>
          <w:lang w:val="lv-LV"/>
        </w:rPr>
        <w:t>1</w:t>
      </w:r>
      <w:r w:rsidR="005E4107">
        <w:rPr>
          <w:lang w:val="lv-LV"/>
        </w:rPr>
        <w:t>.10</w:t>
      </w:r>
      <w:r w:rsidR="00F629E7">
        <w:rPr>
          <w:lang w:val="lv-LV"/>
        </w:rPr>
        <w:t xml:space="preserve"> un</w:t>
      </w:r>
      <w:r w:rsidR="00BB4DD4" w:rsidRPr="00BB4DD4">
        <w:t xml:space="preserve"> .2</w:t>
      </w:r>
      <w:r w:rsidR="004B7ADE">
        <w:rPr>
          <w:lang w:val="lv-LV"/>
        </w:rPr>
        <w:t>1</w:t>
      </w:r>
      <w:r w:rsidR="00BB4DD4" w:rsidRPr="00BB4DD4">
        <w:t>.11.</w:t>
      </w:r>
      <w:r w:rsidR="00F629E7" w:rsidRPr="00F629E7">
        <w:rPr>
          <w:lang w:val="lv-LV"/>
        </w:rPr>
        <w:t xml:space="preserve"> </w:t>
      </w:r>
      <w:r w:rsidR="00F629E7">
        <w:rPr>
          <w:lang w:val="lv-LV"/>
        </w:rPr>
        <w:t>apakšpunktā minētās izmaksas</w:t>
      </w:r>
      <w:r w:rsidR="00FC4FB9">
        <w:rPr>
          <w:lang w:val="lv-LV"/>
        </w:rPr>
        <w:t xml:space="preserve">, </w:t>
      </w:r>
      <w:r w:rsidR="00FC4FB9" w:rsidRPr="00944ECD">
        <w:rPr>
          <w:bCs/>
        </w:rPr>
        <w:t>ja tās veido projekta ietvaros radīto pamatlīdzekļu vērtību</w:t>
      </w:r>
      <w:r w:rsidR="00FC4FB9" w:rsidRPr="00944ECD">
        <w:rPr>
          <w:bCs/>
          <w:lang w:val="lv-LV"/>
        </w:rPr>
        <w:t>.</w:t>
      </w:r>
      <w:r w:rsidR="00BB4DD4" w:rsidRPr="00BB4DD4">
        <w:t xml:space="preserve"> Pārējās projekta attiecināmās izmaksas attiecīgajai izmaksu pozīcijai finansē no līdzekļiem, kas ir brīvi no komercdarbības atbalsta.</w:t>
      </w:r>
    </w:p>
    <w:p w:rsidR="00CD27F3" w:rsidRPr="006F7D44" w:rsidRDefault="003A5FA2" w:rsidP="0038583B">
      <w:pPr>
        <w:numPr>
          <w:ilvl w:val="0"/>
          <w:numId w:val="10"/>
        </w:numPr>
        <w:jc w:val="both"/>
        <w:rPr>
          <w:rFonts w:ascii="Times New Roman" w:hAnsi="Times New Roman"/>
          <w:sz w:val="24"/>
          <w:szCs w:val="24"/>
        </w:rPr>
      </w:pPr>
      <w:r w:rsidRPr="006F7D44">
        <w:rPr>
          <w:rFonts w:ascii="Times New Roman" w:hAnsi="Times New Roman"/>
          <w:sz w:val="24"/>
          <w:szCs w:val="24"/>
        </w:rPr>
        <w:t xml:space="preserve">Pieejamais kopējais attiecināmais finansējums līdz 2018.gada 31.decembrim, lai slēgtu </w:t>
      </w:r>
      <w:r w:rsidR="00057B1A" w:rsidRPr="00057B1A">
        <w:rPr>
          <w:rFonts w:ascii="Times New Roman" w:hAnsi="Times New Roman"/>
          <w:sz w:val="24"/>
          <w:szCs w:val="24"/>
        </w:rPr>
        <w:t>vienošanos par projekta īstenošanu</w:t>
      </w:r>
      <w:r w:rsidRPr="006F7D44">
        <w:rPr>
          <w:rFonts w:ascii="Times New Roman" w:hAnsi="Times New Roman"/>
          <w:sz w:val="24"/>
          <w:szCs w:val="24"/>
        </w:rPr>
        <w:t xml:space="preserve">, ir </w:t>
      </w:r>
      <w:r w:rsidR="00504C6A" w:rsidRPr="006F7D44">
        <w:rPr>
          <w:rFonts w:ascii="Times New Roman" w:hAnsi="Times New Roman"/>
          <w:sz w:val="24"/>
          <w:szCs w:val="24"/>
        </w:rPr>
        <w:t xml:space="preserve">ne mazāks kā </w:t>
      </w:r>
      <w:r w:rsidR="002B426D" w:rsidRPr="006F7D44">
        <w:rPr>
          <w:rFonts w:ascii="Times New Roman" w:hAnsi="Times New Roman"/>
          <w:sz w:val="24"/>
          <w:szCs w:val="24"/>
        </w:rPr>
        <w:t>7 828 821</w:t>
      </w:r>
      <w:r w:rsidR="00917286" w:rsidRPr="006F7D44">
        <w:rPr>
          <w:rFonts w:ascii="Times New Roman" w:hAnsi="Times New Roman"/>
          <w:sz w:val="24"/>
          <w:szCs w:val="24"/>
        </w:rPr>
        <w:t xml:space="preserve"> </w:t>
      </w:r>
      <w:proofErr w:type="spellStart"/>
      <w:r w:rsidRPr="006F7D44">
        <w:rPr>
          <w:rFonts w:ascii="Times New Roman" w:hAnsi="Times New Roman"/>
          <w:i/>
          <w:sz w:val="24"/>
          <w:szCs w:val="24"/>
        </w:rPr>
        <w:t>euro</w:t>
      </w:r>
      <w:proofErr w:type="spellEnd"/>
      <w:r w:rsidRPr="006F7D44">
        <w:rPr>
          <w:rFonts w:ascii="Times New Roman" w:hAnsi="Times New Roman"/>
          <w:sz w:val="24"/>
          <w:szCs w:val="24"/>
        </w:rPr>
        <w:t>, tai skaitā Kohēzijas fonda finansējums</w:t>
      </w:r>
      <w:r w:rsidR="00D124E9" w:rsidRPr="006F7D44">
        <w:rPr>
          <w:rFonts w:ascii="Times New Roman" w:hAnsi="Times New Roman"/>
          <w:sz w:val="24"/>
          <w:szCs w:val="24"/>
        </w:rPr>
        <w:t>,</w:t>
      </w:r>
      <w:r w:rsidRPr="006F7D44">
        <w:rPr>
          <w:rFonts w:ascii="Times New Roman" w:hAnsi="Times New Roman"/>
          <w:sz w:val="24"/>
          <w:szCs w:val="24"/>
        </w:rPr>
        <w:t xml:space="preserve"> </w:t>
      </w:r>
      <w:r w:rsidR="00C73292" w:rsidRPr="006F7D44">
        <w:rPr>
          <w:rFonts w:ascii="Times New Roman" w:hAnsi="Times New Roman"/>
          <w:sz w:val="24"/>
          <w:szCs w:val="24"/>
        </w:rPr>
        <w:t>nepārsniedz</w:t>
      </w:r>
      <w:r w:rsidR="002B426D" w:rsidRPr="006F7D44">
        <w:rPr>
          <w:rFonts w:ascii="Times New Roman" w:hAnsi="Times New Roman"/>
          <w:sz w:val="24"/>
          <w:szCs w:val="24"/>
        </w:rPr>
        <w:t xml:space="preserve"> 6 654 498</w:t>
      </w:r>
      <w:r w:rsidRPr="006F7D44">
        <w:rPr>
          <w:rFonts w:ascii="Times New Roman" w:hAnsi="Times New Roman"/>
          <w:sz w:val="24"/>
          <w:szCs w:val="24"/>
        </w:rPr>
        <w:t xml:space="preserve"> </w:t>
      </w:r>
      <w:proofErr w:type="spellStart"/>
      <w:r w:rsidRPr="006F7D44">
        <w:rPr>
          <w:rFonts w:ascii="Times New Roman" w:hAnsi="Times New Roman"/>
          <w:i/>
          <w:sz w:val="24"/>
          <w:szCs w:val="24"/>
        </w:rPr>
        <w:t>euro</w:t>
      </w:r>
      <w:proofErr w:type="spellEnd"/>
      <w:r w:rsidR="00D124E9" w:rsidRPr="006F7D44">
        <w:rPr>
          <w:rFonts w:ascii="Times New Roman" w:hAnsi="Times New Roman"/>
          <w:i/>
          <w:sz w:val="24"/>
          <w:szCs w:val="24"/>
        </w:rPr>
        <w:t>,</w:t>
      </w:r>
      <w:r w:rsidRPr="006F7D44">
        <w:rPr>
          <w:rFonts w:ascii="Times New Roman" w:hAnsi="Times New Roman"/>
          <w:sz w:val="24"/>
          <w:szCs w:val="24"/>
        </w:rPr>
        <w:t xml:space="preserve"> un nacionālais</w:t>
      </w:r>
      <w:r w:rsidR="009F5A8C">
        <w:rPr>
          <w:rFonts w:ascii="Times New Roman" w:hAnsi="Times New Roman"/>
          <w:sz w:val="24"/>
          <w:szCs w:val="24"/>
        </w:rPr>
        <w:t xml:space="preserve"> </w:t>
      </w:r>
      <w:r w:rsidR="009F5A8C" w:rsidRPr="009F5A8C">
        <w:rPr>
          <w:rFonts w:ascii="Times New Roman" w:hAnsi="Times New Roman"/>
          <w:sz w:val="24"/>
          <w:szCs w:val="24"/>
        </w:rPr>
        <w:t>publiskais</w:t>
      </w:r>
      <w:r w:rsidRPr="006F7D44">
        <w:rPr>
          <w:rFonts w:ascii="Times New Roman" w:hAnsi="Times New Roman"/>
          <w:sz w:val="24"/>
          <w:szCs w:val="24"/>
        </w:rPr>
        <w:t xml:space="preserve"> finansējums</w:t>
      </w:r>
      <w:r w:rsidR="00D9771B">
        <w:rPr>
          <w:rFonts w:ascii="Times New Roman" w:hAnsi="Times New Roman"/>
          <w:sz w:val="24"/>
          <w:szCs w:val="24"/>
        </w:rPr>
        <w:t xml:space="preserve"> –</w:t>
      </w:r>
      <w:r w:rsidR="000B388C" w:rsidRPr="006F7D44">
        <w:rPr>
          <w:rFonts w:ascii="Times New Roman" w:hAnsi="Times New Roman"/>
          <w:sz w:val="24"/>
          <w:szCs w:val="24"/>
        </w:rPr>
        <w:t>pašvaldīb</w:t>
      </w:r>
      <w:r w:rsidR="004D2686">
        <w:rPr>
          <w:rFonts w:ascii="Times New Roman" w:hAnsi="Times New Roman"/>
          <w:sz w:val="24"/>
          <w:szCs w:val="24"/>
        </w:rPr>
        <w:t>as</w:t>
      </w:r>
      <w:r w:rsidR="000B388C" w:rsidRPr="006F7D44">
        <w:rPr>
          <w:rFonts w:ascii="Times New Roman" w:hAnsi="Times New Roman"/>
          <w:sz w:val="24"/>
          <w:szCs w:val="24"/>
        </w:rPr>
        <w:t xml:space="preserve"> finansējums un valsts budžeta dotācija </w:t>
      </w:r>
      <w:r w:rsidR="004D2686" w:rsidRPr="006F7D44">
        <w:rPr>
          <w:rFonts w:ascii="Times New Roman" w:hAnsi="Times New Roman"/>
          <w:sz w:val="24"/>
          <w:szCs w:val="24"/>
        </w:rPr>
        <w:t>pašvaldīb</w:t>
      </w:r>
      <w:r w:rsidR="004D2686">
        <w:rPr>
          <w:rFonts w:ascii="Times New Roman" w:hAnsi="Times New Roman"/>
          <w:sz w:val="24"/>
          <w:szCs w:val="24"/>
        </w:rPr>
        <w:t>ai</w:t>
      </w:r>
      <w:r w:rsidRPr="006F7D44">
        <w:rPr>
          <w:rFonts w:ascii="Times New Roman" w:hAnsi="Times New Roman"/>
          <w:sz w:val="24"/>
          <w:szCs w:val="24"/>
        </w:rPr>
        <w:t xml:space="preserve"> </w:t>
      </w:r>
      <w:r w:rsidR="00057B1A" w:rsidRPr="00057B1A">
        <w:rPr>
          <w:rFonts w:ascii="Times New Roman" w:hAnsi="Times New Roman"/>
          <w:sz w:val="24"/>
          <w:szCs w:val="24"/>
        </w:rPr>
        <w:t>ir ne mazāks</w:t>
      </w:r>
      <w:r w:rsidR="00057B1A" w:rsidRPr="00057B1A" w:rsidDel="00057B1A">
        <w:rPr>
          <w:rFonts w:ascii="Times New Roman" w:hAnsi="Times New Roman"/>
          <w:sz w:val="24"/>
          <w:szCs w:val="24"/>
        </w:rPr>
        <w:t xml:space="preserve"> </w:t>
      </w:r>
      <w:r w:rsidR="00C73292" w:rsidRPr="006F7D44">
        <w:rPr>
          <w:rFonts w:ascii="Times New Roman" w:hAnsi="Times New Roman"/>
          <w:sz w:val="24"/>
          <w:szCs w:val="24"/>
        </w:rPr>
        <w:t xml:space="preserve">kā </w:t>
      </w:r>
      <w:r w:rsidR="002B426D" w:rsidRPr="006F7D44">
        <w:rPr>
          <w:rFonts w:ascii="Times New Roman" w:hAnsi="Times New Roman"/>
          <w:sz w:val="24"/>
          <w:szCs w:val="24"/>
        </w:rPr>
        <w:t>1 174 323</w:t>
      </w:r>
      <w:r w:rsidR="00917286" w:rsidRPr="006F7D44">
        <w:rPr>
          <w:rFonts w:ascii="Times New Roman" w:hAnsi="Times New Roman"/>
          <w:sz w:val="24"/>
          <w:szCs w:val="24"/>
        </w:rPr>
        <w:t xml:space="preserve"> </w:t>
      </w:r>
      <w:proofErr w:type="spellStart"/>
      <w:r w:rsidRPr="006F7D44">
        <w:rPr>
          <w:rFonts w:ascii="Times New Roman" w:hAnsi="Times New Roman"/>
          <w:i/>
          <w:sz w:val="24"/>
          <w:szCs w:val="24"/>
        </w:rPr>
        <w:t>euro</w:t>
      </w:r>
      <w:proofErr w:type="spellEnd"/>
      <w:r w:rsidR="00AA18AA">
        <w:rPr>
          <w:rFonts w:ascii="Times New Roman" w:hAnsi="Times New Roman"/>
          <w:sz w:val="24"/>
          <w:szCs w:val="24"/>
        </w:rPr>
        <w:t>.</w:t>
      </w:r>
      <w:r w:rsidR="00B1799A" w:rsidRPr="006F7D44">
        <w:rPr>
          <w:rFonts w:ascii="Times New Roman" w:hAnsi="Times New Roman"/>
          <w:i/>
          <w:sz w:val="24"/>
          <w:szCs w:val="24"/>
        </w:rPr>
        <w:t xml:space="preserve"> </w:t>
      </w:r>
    </w:p>
    <w:p w:rsidR="000B55F7" w:rsidRPr="000B55F7" w:rsidRDefault="000B55F7" w:rsidP="0038583B">
      <w:pPr>
        <w:pStyle w:val="ListParagraph"/>
        <w:numPr>
          <w:ilvl w:val="0"/>
          <w:numId w:val="10"/>
        </w:numPr>
        <w:spacing w:after="160" w:line="259" w:lineRule="auto"/>
        <w:contextualSpacing w:val="0"/>
        <w:jc w:val="both"/>
        <w:rPr>
          <w:lang w:val="lv-LV" w:eastAsia="lv-LV"/>
        </w:rPr>
      </w:pPr>
      <w:r w:rsidRPr="000B55F7">
        <w:rPr>
          <w:lang w:val="lv-LV" w:eastAsia="lv-LV"/>
        </w:rPr>
        <w:t xml:space="preserve">Projekta iesniedzējs projekta </w:t>
      </w:r>
      <w:r w:rsidR="00F34230" w:rsidRPr="000B55F7">
        <w:rPr>
          <w:lang w:val="lv-LV" w:eastAsia="lv-LV"/>
        </w:rPr>
        <w:t>īstenošan</w:t>
      </w:r>
      <w:r w:rsidR="00F34230">
        <w:rPr>
          <w:lang w:val="lv-LV" w:eastAsia="lv-LV"/>
        </w:rPr>
        <w:t>ai</w:t>
      </w:r>
      <w:r w:rsidR="002154E2">
        <w:rPr>
          <w:lang w:val="lv-LV" w:eastAsia="lv-LV"/>
        </w:rPr>
        <w:t>,</w:t>
      </w:r>
      <w:r w:rsidR="00F34230" w:rsidRPr="000B55F7">
        <w:rPr>
          <w:lang w:val="lv-LV" w:eastAsia="lv-LV"/>
        </w:rPr>
        <w:t xml:space="preserve"> tai skaitā snieguma rezerves</w:t>
      </w:r>
      <w:r w:rsidR="00F34230">
        <w:rPr>
          <w:lang w:val="lv-LV" w:eastAsia="lv-LV"/>
        </w:rPr>
        <w:t xml:space="preserve"> </w:t>
      </w:r>
      <w:proofErr w:type="spellStart"/>
      <w:r w:rsidR="00F34230" w:rsidRPr="000B55F7">
        <w:rPr>
          <w:lang w:val="lv-LV" w:eastAsia="lv-LV"/>
        </w:rPr>
        <w:t>priekšfinansēšanai</w:t>
      </w:r>
      <w:proofErr w:type="spellEnd"/>
      <w:r w:rsidR="00B15E3A">
        <w:rPr>
          <w:lang w:val="lv-LV" w:eastAsia="lv-LV"/>
        </w:rPr>
        <w:t xml:space="preserve"> un</w:t>
      </w:r>
      <w:r w:rsidR="002D7E86" w:rsidRPr="002D7E86">
        <w:rPr>
          <w:lang w:val="lv-LV" w:eastAsia="lv-LV"/>
        </w:rPr>
        <w:t xml:space="preserve"> </w:t>
      </w:r>
      <w:r w:rsidR="002D7E86">
        <w:rPr>
          <w:lang w:val="lv-LV" w:eastAsia="lv-LV"/>
        </w:rPr>
        <w:t>attiecināmo izmaksu</w:t>
      </w:r>
      <w:r w:rsidR="002D7E86" w:rsidRPr="000B55F7">
        <w:rPr>
          <w:lang w:val="lv-LV" w:eastAsia="lv-LV"/>
        </w:rPr>
        <w:t xml:space="preserve"> segšanai</w:t>
      </w:r>
      <w:r w:rsidR="00656E53">
        <w:rPr>
          <w:lang w:val="lv-LV" w:eastAsia="lv-LV"/>
        </w:rPr>
        <w:t>,</w:t>
      </w:r>
      <w:r w:rsidR="00F34230" w:rsidRPr="000B55F7">
        <w:rPr>
          <w:lang w:val="lv-LV" w:eastAsia="lv-LV"/>
        </w:rPr>
        <w:t xml:space="preserve"> </w:t>
      </w:r>
      <w:r w:rsidRPr="000B55F7">
        <w:rPr>
          <w:lang w:val="lv-LV" w:eastAsia="lv-LV"/>
        </w:rPr>
        <w:t xml:space="preserve">var piesaistīt </w:t>
      </w:r>
      <w:r w:rsidR="00C34C8F">
        <w:rPr>
          <w:lang w:val="lv-LV" w:eastAsia="lv-LV"/>
        </w:rPr>
        <w:t>papildu</w:t>
      </w:r>
      <w:r w:rsidR="00F34230">
        <w:rPr>
          <w:lang w:val="lv-LV" w:eastAsia="lv-LV"/>
        </w:rPr>
        <w:t xml:space="preserve"> </w:t>
      </w:r>
      <w:r w:rsidRPr="000B55F7">
        <w:rPr>
          <w:lang w:val="lv-LV" w:eastAsia="lv-LV"/>
        </w:rPr>
        <w:t>publiskos līdzekļus, piemēram pašvaldības finansējumu vai pašvaldības aizņēmumu Valsts kasē</w:t>
      </w:r>
      <w:r w:rsidR="00142937">
        <w:rPr>
          <w:lang w:val="lv-LV" w:eastAsia="lv-LV"/>
        </w:rPr>
        <w:t>.</w:t>
      </w:r>
    </w:p>
    <w:p w:rsidR="00CD27F3" w:rsidRDefault="00CD27F3" w:rsidP="00F0321F">
      <w:pPr>
        <w:numPr>
          <w:ilvl w:val="0"/>
          <w:numId w:val="10"/>
        </w:numPr>
        <w:jc w:val="both"/>
        <w:rPr>
          <w:rFonts w:ascii="Times New Roman" w:hAnsi="Times New Roman"/>
          <w:sz w:val="24"/>
          <w:szCs w:val="24"/>
        </w:rPr>
      </w:pPr>
      <w:r w:rsidRPr="006F7D44">
        <w:rPr>
          <w:rFonts w:ascii="Times New Roman" w:hAnsi="Times New Roman"/>
          <w:sz w:val="24"/>
          <w:szCs w:val="24"/>
        </w:rPr>
        <w:t>No 2019. gada 1.janvāra atbildīgā iestāde pēc Eiropas Komisijas lēmuma par</w:t>
      </w:r>
      <w:r w:rsidR="00564FA0" w:rsidRPr="00564FA0">
        <w:t xml:space="preserve"> </w:t>
      </w:r>
      <w:r w:rsidR="00564FA0" w:rsidRPr="00564FA0">
        <w:rPr>
          <w:rFonts w:ascii="Times New Roman" w:hAnsi="Times New Roman"/>
          <w:sz w:val="24"/>
          <w:szCs w:val="24"/>
        </w:rPr>
        <w:t>snieguma ietvara</w:t>
      </w:r>
      <w:r w:rsidRPr="006F7D44">
        <w:rPr>
          <w:rFonts w:ascii="Times New Roman" w:hAnsi="Times New Roman"/>
          <w:sz w:val="24"/>
          <w:szCs w:val="24"/>
        </w:rPr>
        <w:t xml:space="preserve"> izpildi un snieguma rezerves piešķiršanu var ierosināt sadarbīb</w:t>
      </w:r>
      <w:r w:rsidR="000443C7">
        <w:rPr>
          <w:rFonts w:ascii="Times New Roman" w:hAnsi="Times New Roman"/>
          <w:sz w:val="24"/>
          <w:szCs w:val="24"/>
        </w:rPr>
        <w:t>as iestādei palielināt projekta</w:t>
      </w:r>
      <w:r w:rsidRPr="006F7D44">
        <w:rPr>
          <w:rFonts w:ascii="Times New Roman" w:hAnsi="Times New Roman"/>
          <w:sz w:val="24"/>
          <w:szCs w:val="24"/>
        </w:rPr>
        <w:t xml:space="preserve">m pieejamo Kohēzijas fonda finansējumu līdz šo noteikumu </w:t>
      </w:r>
      <w:r w:rsidR="002B426D" w:rsidRPr="006F7D44">
        <w:rPr>
          <w:rFonts w:ascii="Times New Roman" w:hAnsi="Times New Roman"/>
          <w:sz w:val="24"/>
          <w:szCs w:val="24"/>
        </w:rPr>
        <w:t>7</w:t>
      </w:r>
      <w:r w:rsidRPr="006F7D44">
        <w:rPr>
          <w:rFonts w:ascii="Times New Roman" w:hAnsi="Times New Roman"/>
          <w:sz w:val="24"/>
          <w:szCs w:val="24"/>
        </w:rPr>
        <w:t xml:space="preserve">.punktā minētajam apmēram, nepārsniedzot </w:t>
      </w:r>
      <w:r w:rsidR="00285935">
        <w:rPr>
          <w:rFonts w:ascii="Times New Roman" w:hAnsi="Times New Roman"/>
          <w:sz w:val="24"/>
          <w:szCs w:val="24"/>
        </w:rPr>
        <w:t>9</w:t>
      </w:r>
      <w:r w:rsidRPr="006F7D44">
        <w:rPr>
          <w:rFonts w:ascii="Times New Roman" w:hAnsi="Times New Roman"/>
          <w:sz w:val="24"/>
          <w:szCs w:val="24"/>
        </w:rPr>
        <w:t>.punktā noteikto maksimālo Kohēzijas fonda finansējuma apmēru</w:t>
      </w:r>
      <w:r w:rsidR="00F0321F" w:rsidRPr="00F0321F">
        <w:t xml:space="preserve"> </w:t>
      </w:r>
      <w:r w:rsidR="00F0321F" w:rsidRPr="00F0321F">
        <w:rPr>
          <w:rFonts w:ascii="Times New Roman" w:hAnsi="Times New Roman"/>
          <w:sz w:val="24"/>
          <w:szCs w:val="24"/>
        </w:rPr>
        <w:t>pasākuma ietvaros</w:t>
      </w:r>
      <w:r w:rsidR="005E4107">
        <w:rPr>
          <w:rFonts w:ascii="Times New Roman" w:hAnsi="Times New Roman"/>
          <w:sz w:val="24"/>
          <w:szCs w:val="24"/>
        </w:rPr>
        <w:t>,</w:t>
      </w:r>
      <w:r w:rsidR="00F0321F" w:rsidRPr="00F0321F">
        <w:rPr>
          <w:rFonts w:ascii="Times New Roman" w:hAnsi="Times New Roman"/>
          <w:sz w:val="24"/>
          <w:szCs w:val="24"/>
        </w:rPr>
        <w:t xml:space="preserve"> vienlaikus nodrošin</w:t>
      </w:r>
      <w:r w:rsidR="005E4107">
        <w:rPr>
          <w:rFonts w:ascii="Times New Roman" w:hAnsi="Times New Roman"/>
          <w:sz w:val="24"/>
          <w:szCs w:val="24"/>
        </w:rPr>
        <w:t>ot</w:t>
      </w:r>
      <w:r w:rsidR="00F0321F" w:rsidRPr="00F0321F">
        <w:rPr>
          <w:rFonts w:ascii="Times New Roman" w:hAnsi="Times New Roman"/>
          <w:sz w:val="24"/>
          <w:szCs w:val="24"/>
        </w:rPr>
        <w:t xml:space="preserve"> komercdarbības atbalsta nosacījumu ievērošan</w:t>
      </w:r>
      <w:r w:rsidR="005E4107">
        <w:rPr>
          <w:rFonts w:ascii="Times New Roman" w:hAnsi="Times New Roman"/>
          <w:sz w:val="24"/>
          <w:szCs w:val="24"/>
        </w:rPr>
        <w:t>u</w:t>
      </w:r>
      <w:r w:rsidR="002B426D" w:rsidRPr="006F7D44">
        <w:rPr>
          <w:rFonts w:ascii="Times New Roman" w:hAnsi="Times New Roman"/>
          <w:sz w:val="24"/>
          <w:szCs w:val="24"/>
        </w:rPr>
        <w:t>.</w:t>
      </w:r>
    </w:p>
    <w:p w:rsidR="00706EF3" w:rsidRDefault="00EE6339" w:rsidP="00B15345">
      <w:pPr>
        <w:ind w:left="360"/>
        <w:jc w:val="center"/>
        <w:rPr>
          <w:rFonts w:ascii="Times New Roman" w:hAnsi="Times New Roman"/>
          <w:b/>
          <w:sz w:val="24"/>
          <w:szCs w:val="24"/>
        </w:rPr>
      </w:pPr>
      <w:r w:rsidRPr="006F7D44">
        <w:rPr>
          <w:rFonts w:ascii="Times New Roman" w:hAnsi="Times New Roman"/>
          <w:b/>
          <w:sz w:val="24"/>
          <w:szCs w:val="24"/>
        </w:rPr>
        <w:t>II. </w:t>
      </w:r>
      <w:r w:rsidR="00706EF3" w:rsidRPr="006F7D44">
        <w:rPr>
          <w:rFonts w:ascii="Times New Roman" w:hAnsi="Times New Roman"/>
          <w:b/>
          <w:sz w:val="24"/>
          <w:szCs w:val="24"/>
        </w:rPr>
        <w:t>Prasības projekta iesniedzējam</w:t>
      </w:r>
      <w:r w:rsidR="00127126">
        <w:rPr>
          <w:rFonts w:ascii="Times New Roman" w:hAnsi="Times New Roman"/>
          <w:b/>
          <w:sz w:val="24"/>
          <w:szCs w:val="24"/>
        </w:rPr>
        <w:t xml:space="preserve"> un sadarbības partnerim</w:t>
      </w:r>
    </w:p>
    <w:p w:rsidR="00985E7F" w:rsidRPr="009D6DE5" w:rsidRDefault="009C7693" w:rsidP="00B15345">
      <w:pPr>
        <w:numPr>
          <w:ilvl w:val="0"/>
          <w:numId w:val="10"/>
        </w:numPr>
        <w:jc w:val="both"/>
        <w:rPr>
          <w:rFonts w:ascii="Times New Roman" w:hAnsi="Times New Roman"/>
          <w:sz w:val="24"/>
          <w:szCs w:val="24"/>
        </w:rPr>
      </w:pPr>
      <w:r w:rsidRPr="006F7D44">
        <w:rPr>
          <w:rFonts w:ascii="Times New Roman" w:hAnsi="Times New Roman"/>
          <w:sz w:val="24"/>
          <w:szCs w:val="24"/>
        </w:rPr>
        <w:t xml:space="preserve"> </w:t>
      </w:r>
      <w:r w:rsidRPr="009D6DE5">
        <w:rPr>
          <w:rFonts w:ascii="Times New Roman" w:hAnsi="Times New Roman"/>
          <w:sz w:val="24"/>
          <w:szCs w:val="24"/>
        </w:rPr>
        <w:t xml:space="preserve">Projekta iesniedzējs ir </w:t>
      </w:r>
      <w:r w:rsidR="00127126" w:rsidRPr="009D6DE5">
        <w:rPr>
          <w:rFonts w:ascii="Times New Roman" w:hAnsi="Times New Roman"/>
          <w:sz w:val="24"/>
          <w:szCs w:val="24"/>
        </w:rPr>
        <w:t>Rīgas pilsētas pašvaldība</w:t>
      </w:r>
      <w:r w:rsidRPr="009D6DE5">
        <w:rPr>
          <w:rFonts w:ascii="Times New Roman" w:hAnsi="Times New Roman"/>
          <w:sz w:val="24"/>
          <w:szCs w:val="24"/>
        </w:rPr>
        <w:t>.</w:t>
      </w:r>
    </w:p>
    <w:p w:rsidR="00B02493" w:rsidRPr="009D6DE5" w:rsidRDefault="000301EC" w:rsidP="00B15345">
      <w:pPr>
        <w:numPr>
          <w:ilvl w:val="0"/>
          <w:numId w:val="10"/>
        </w:numPr>
        <w:jc w:val="both"/>
        <w:rPr>
          <w:rFonts w:ascii="Times New Roman" w:hAnsi="Times New Roman"/>
          <w:sz w:val="24"/>
          <w:szCs w:val="24"/>
        </w:rPr>
      </w:pPr>
      <w:r w:rsidRPr="009D6DE5">
        <w:rPr>
          <w:rFonts w:ascii="Times New Roman" w:hAnsi="Times New Roman"/>
          <w:sz w:val="24"/>
          <w:szCs w:val="24"/>
        </w:rPr>
        <w:t xml:space="preserve">Projekta iesniedzējs, kas pēc projekta iesnieguma apstiprināšanas ir arī finansējuma saņēmējs, sagatavo un </w:t>
      </w:r>
      <w:r w:rsidR="00E063DE" w:rsidRPr="009D6DE5">
        <w:rPr>
          <w:rFonts w:ascii="Times New Roman" w:hAnsi="Times New Roman"/>
          <w:sz w:val="24"/>
          <w:szCs w:val="24"/>
        </w:rPr>
        <w:t>elektroniski, izmantojot Kohēzijas politikas</w:t>
      </w:r>
      <w:r w:rsidR="00B340CB">
        <w:rPr>
          <w:rFonts w:ascii="Times New Roman" w:hAnsi="Times New Roman"/>
          <w:sz w:val="24"/>
          <w:szCs w:val="24"/>
        </w:rPr>
        <w:t xml:space="preserve"> fondu</w:t>
      </w:r>
      <w:r w:rsidR="00E063DE" w:rsidRPr="009D6DE5">
        <w:rPr>
          <w:rFonts w:ascii="Times New Roman" w:hAnsi="Times New Roman"/>
          <w:sz w:val="24"/>
          <w:szCs w:val="24"/>
        </w:rPr>
        <w:t xml:space="preserve"> vadības informācijas sistēmu 2014.–2020.gadam, iesniedz </w:t>
      </w:r>
      <w:r w:rsidRPr="009D6DE5">
        <w:rPr>
          <w:rFonts w:ascii="Times New Roman" w:hAnsi="Times New Roman"/>
          <w:sz w:val="24"/>
          <w:szCs w:val="24"/>
        </w:rPr>
        <w:t xml:space="preserve">sadarbības iestādei projekta iesniegumu saskaņā ar projekta iesnieguma atlases nolikuma prasībām, </w:t>
      </w:r>
      <w:r w:rsidR="00E063DE" w:rsidRPr="009D6DE5">
        <w:rPr>
          <w:rFonts w:ascii="Times New Roman" w:hAnsi="Times New Roman"/>
          <w:sz w:val="24"/>
          <w:szCs w:val="24"/>
        </w:rPr>
        <w:t xml:space="preserve">tam </w:t>
      </w:r>
      <w:r w:rsidRPr="009D6DE5">
        <w:rPr>
          <w:rFonts w:ascii="Times New Roman" w:hAnsi="Times New Roman"/>
          <w:sz w:val="24"/>
          <w:szCs w:val="24"/>
        </w:rPr>
        <w:t>pievienojot veikto izmaksu un ieguvumu analīzi</w:t>
      </w:r>
      <w:r w:rsidR="00E063DE" w:rsidRPr="009D6DE5">
        <w:rPr>
          <w:rFonts w:ascii="Times New Roman" w:hAnsi="Times New Roman"/>
          <w:sz w:val="24"/>
          <w:szCs w:val="24"/>
        </w:rPr>
        <w:t>.</w:t>
      </w:r>
      <w:r w:rsidR="00D82590" w:rsidRPr="009D6DE5">
        <w:rPr>
          <w:rFonts w:ascii="Times New Roman" w:hAnsi="Times New Roman"/>
          <w:sz w:val="24"/>
          <w:szCs w:val="24"/>
        </w:rPr>
        <w:t xml:space="preserve"> </w:t>
      </w:r>
    </w:p>
    <w:p w:rsidR="00B02493" w:rsidRDefault="001C4AA0" w:rsidP="008769B6">
      <w:pPr>
        <w:numPr>
          <w:ilvl w:val="0"/>
          <w:numId w:val="10"/>
        </w:numPr>
        <w:jc w:val="both"/>
        <w:rPr>
          <w:rFonts w:ascii="Times New Roman" w:hAnsi="Times New Roman"/>
          <w:sz w:val="24"/>
          <w:szCs w:val="24"/>
        </w:rPr>
      </w:pPr>
      <w:r w:rsidRPr="009D6DE5">
        <w:rPr>
          <w:rFonts w:ascii="Times New Roman" w:hAnsi="Times New Roman"/>
          <w:sz w:val="24"/>
          <w:szCs w:val="24"/>
        </w:rPr>
        <w:t>Projekta iesniedzējs, slēdzot rakstisku sadarbības līgumu</w:t>
      </w:r>
      <w:r w:rsidR="00F447B4" w:rsidRPr="009D6DE5">
        <w:rPr>
          <w:rFonts w:ascii="Times New Roman" w:hAnsi="Times New Roman"/>
          <w:sz w:val="24"/>
          <w:szCs w:val="24"/>
        </w:rPr>
        <w:t xml:space="preserve">, sadarbības partnera statusā </w:t>
      </w:r>
      <w:r w:rsidR="008769B6">
        <w:rPr>
          <w:rFonts w:ascii="Times New Roman" w:hAnsi="Times New Roman"/>
          <w:sz w:val="24"/>
          <w:szCs w:val="24"/>
        </w:rPr>
        <w:t>piesaista</w:t>
      </w:r>
      <w:r w:rsidRPr="009D6DE5">
        <w:rPr>
          <w:rFonts w:ascii="Times New Roman" w:hAnsi="Times New Roman"/>
          <w:sz w:val="24"/>
          <w:szCs w:val="24"/>
        </w:rPr>
        <w:t xml:space="preserve"> sabiedrisko pakalpojumu sniedzēju</w:t>
      </w:r>
      <w:r w:rsidR="008769B6" w:rsidRPr="008769B6">
        <w:rPr>
          <w:rFonts w:ascii="Times New Roman" w:hAnsi="Times New Roman"/>
          <w:sz w:val="24"/>
          <w:szCs w:val="24"/>
        </w:rPr>
        <w:t xml:space="preserve"> </w:t>
      </w:r>
      <w:r w:rsidR="008769B6" w:rsidRPr="009D6DE5">
        <w:rPr>
          <w:rFonts w:ascii="Times New Roman" w:hAnsi="Times New Roman"/>
          <w:sz w:val="24"/>
          <w:szCs w:val="24"/>
        </w:rPr>
        <w:t>ūdenssaimniecības un</w:t>
      </w:r>
      <w:r w:rsidR="002154E2">
        <w:rPr>
          <w:rFonts w:ascii="Times New Roman" w:hAnsi="Times New Roman"/>
          <w:sz w:val="24"/>
          <w:szCs w:val="24"/>
        </w:rPr>
        <w:t xml:space="preserve"> </w:t>
      </w:r>
      <w:r w:rsidR="005527D8">
        <w:rPr>
          <w:rFonts w:ascii="Times New Roman" w:hAnsi="Times New Roman"/>
          <w:sz w:val="24"/>
          <w:szCs w:val="24"/>
        </w:rPr>
        <w:t>(vai)</w:t>
      </w:r>
      <w:r w:rsidR="008769B6" w:rsidRPr="009D6DE5">
        <w:rPr>
          <w:rFonts w:ascii="Times New Roman" w:hAnsi="Times New Roman"/>
          <w:sz w:val="24"/>
          <w:szCs w:val="24"/>
        </w:rPr>
        <w:t xml:space="preserve"> siltumapgādes</w:t>
      </w:r>
      <w:r w:rsidR="008769B6">
        <w:rPr>
          <w:rFonts w:ascii="Times New Roman" w:hAnsi="Times New Roman"/>
          <w:sz w:val="24"/>
          <w:szCs w:val="24"/>
        </w:rPr>
        <w:t xml:space="preserve"> </w:t>
      </w:r>
      <w:r w:rsidR="008769B6" w:rsidRPr="008769B6">
        <w:rPr>
          <w:rFonts w:ascii="Times New Roman" w:hAnsi="Times New Roman"/>
          <w:sz w:val="24"/>
          <w:szCs w:val="24"/>
        </w:rPr>
        <w:t>jomā</w:t>
      </w:r>
      <w:r w:rsidRPr="009D6DE5">
        <w:rPr>
          <w:rFonts w:ascii="Times New Roman" w:hAnsi="Times New Roman"/>
          <w:sz w:val="24"/>
          <w:szCs w:val="24"/>
        </w:rPr>
        <w:t>.</w:t>
      </w:r>
    </w:p>
    <w:p w:rsidR="002D30CC" w:rsidRPr="009D6DE5" w:rsidRDefault="002D30CC" w:rsidP="002D30CC">
      <w:pPr>
        <w:numPr>
          <w:ilvl w:val="0"/>
          <w:numId w:val="10"/>
        </w:numPr>
        <w:jc w:val="both"/>
        <w:rPr>
          <w:rFonts w:ascii="Times New Roman" w:hAnsi="Times New Roman"/>
          <w:sz w:val="24"/>
          <w:szCs w:val="24"/>
        </w:rPr>
      </w:pPr>
      <w:r>
        <w:rPr>
          <w:rFonts w:ascii="Times New Roman" w:hAnsi="Times New Roman"/>
          <w:sz w:val="24"/>
          <w:szCs w:val="24"/>
        </w:rPr>
        <w:t>Projekta iesniedzējs</w:t>
      </w:r>
      <w:r w:rsidRPr="002D30CC">
        <w:rPr>
          <w:rFonts w:ascii="Times New Roman" w:hAnsi="Times New Roman"/>
          <w:sz w:val="24"/>
          <w:szCs w:val="24"/>
        </w:rPr>
        <w:t xml:space="preserve">, līdz projekta iesnieguma iesniegšanai sadarbības iestādē, iesniedz </w:t>
      </w:r>
      <w:r>
        <w:rPr>
          <w:rFonts w:ascii="Times New Roman" w:hAnsi="Times New Roman"/>
          <w:sz w:val="24"/>
          <w:szCs w:val="24"/>
        </w:rPr>
        <w:t>atbildīgajā iestādē</w:t>
      </w:r>
      <w:r w:rsidRPr="002D30CC">
        <w:rPr>
          <w:rFonts w:ascii="Times New Roman" w:hAnsi="Times New Roman"/>
          <w:sz w:val="24"/>
          <w:szCs w:val="24"/>
        </w:rPr>
        <w:t xml:space="preserve"> sabiedriskā transporta veidu (dzelzceļš, reģionālās nozīmes autobusi, pilsētas transports un privātās automašīnas) un maršruta tīklu (reģionālais un Rīgas pilsētas maršrutu tīkls) savstarpējo mijiedarbības novērtējumu (ar mērķi novērtēt iedzīvotāju iespējas nokļūst līdz savam galamērķim, izmantojot plānoto transporta infrastruktūru un pārsēšanās iespējas) pilsētas centra </w:t>
      </w:r>
      <w:proofErr w:type="spellStart"/>
      <w:r w:rsidRPr="002D30CC">
        <w:rPr>
          <w:rFonts w:ascii="Times New Roman" w:hAnsi="Times New Roman"/>
          <w:sz w:val="24"/>
          <w:szCs w:val="24"/>
        </w:rPr>
        <w:t>mērķteritorijās</w:t>
      </w:r>
      <w:proofErr w:type="spellEnd"/>
      <w:r w:rsidRPr="002D30CC">
        <w:rPr>
          <w:rFonts w:ascii="Times New Roman" w:hAnsi="Times New Roman"/>
          <w:sz w:val="24"/>
          <w:szCs w:val="24"/>
        </w:rPr>
        <w:t xml:space="preserve">, kuras skar vai ietekmē projektu “Multimodāla transporta mezgla izbūve Torņakalna apkaimē” un </w:t>
      </w:r>
      <w:proofErr w:type="spellStart"/>
      <w:r w:rsidRPr="002D30CC">
        <w:rPr>
          <w:rFonts w:ascii="Times New Roman" w:hAnsi="Times New Roman"/>
          <w:sz w:val="24"/>
          <w:szCs w:val="24"/>
        </w:rPr>
        <w:t>Rail</w:t>
      </w:r>
      <w:proofErr w:type="spellEnd"/>
      <w:r w:rsidRPr="002D30CC">
        <w:rPr>
          <w:rFonts w:ascii="Times New Roman" w:hAnsi="Times New Roman"/>
          <w:sz w:val="24"/>
          <w:szCs w:val="24"/>
        </w:rPr>
        <w:t xml:space="preserve"> </w:t>
      </w:r>
      <w:proofErr w:type="spellStart"/>
      <w:r w:rsidRPr="002D30CC">
        <w:rPr>
          <w:rFonts w:ascii="Times New Roman" w:hAnsi="Times New Roman"/>
          <w:sz w:val="24"/>
          <w:szCs w:val="24"/>
        </w:rPr>
        <w:t>Baltica</w:t>
      </w:r>
      <w:proofErr w:type="spellEnd"/>
      <w:r w:rsidRPr="002D30CC">
        <w:rPr>
          <w:rFonts w:ascii="Times New Roman" w:hAnsi="Times New Roman"/>
          <w:sz w:val="24"/>
          <w:szCs w:val="24"/>
        </w:rPr>
        <w:t xml:space="preserve"> aktivitātes</w:t>
      </w:r>
      <w:r w:rsidR="00A0601F">
        <w:rPr>
          <w:rFonts w:ascii="Times New Roman" w:hAnsi="Times New Roman"/>
          <w:sz w:val="24"/>
          <w:szCs w:val="24"/>
        </w:rPr>
        <w:t>.</w:t>
      </w:r>
    </w:p>
    <w:p w:rsidR="00B02493" w:rsidRPr="009B42DA" w:rsidRDefault="001C4AA0" w:rsidP="00B15345">
      <w:pPr>
        <w:numPr>
          <w:ilvl w:val="0"/>
          <w:numId w:val="10"/>
        </w:numPr>
        <w:ind w:left="426" w:hanging="426"/>
        <w:jc w:val="both"/>
        <w:rPr>
          <w:rFonts w:ascii="Times New Roman" w:hAnsi="Times New Roman"/>
          <w:sz w:val="24"/>
          <w:szCs w:val="24"/>
        </w:rPr>
      </w:pPr>
      <w:r w:rsidRPr="009B42DA">
        <w:rPr>
          <w:rFonts w:ascii="Times New Roman" w:hAnsi="Times New Roman"/>
          <w:sz w:val="24"/>
          <w:szCs w:val="24"/>
        </w:rPr>
        <w:t>Sadarbības partneri</w:t>
      </w:r>
      <w:r w:rsidR="00693A6C" w:rsidRPr="009B42DA">
        <w:rPr>
          <w:rFonts w:ascii="Times New Roman" w:hAnsi="Times New Roman"/>
          <w:sz w:val="24"/>
          <w:szCs w:val="24"/>
        </w:rPr>
        <w:t>m</w:t>
      </w:r>
      <w:r w:rsidRPr="009B42DA">
        <w:rPr>
          <w:rFonts w:ascii="Times New Roman" w:hAnsi="Times New Roman"/>
          <w:sz w:val="24"/>
          <w:szCs w:val="24"/>
        </w:rPr>
        <w:t xml:space="preserve"> </w:t>
      </w:r>
      <w:r w:rsidRPr="002C3E1F">
        <w:rPr>
          <w:rFonts w:ascii="Times New Roman" w:hAnsi="Times New Roman"/>
          <w:sz w:val="24"/>
          <w:szCs w:val="24"/>
        </w:rPr>
        <w:t xml:space="preserve">ar </w:t>
      </w:r>
      <w:r w:rsidR="00D6141B" w:rsidRPr="002C3E1F">
        <w:rPr>
          <w:rFonts w:ascii="Times New Roman" w:hAnsi="Times New Roman"/>
          <w:sz w:val="24"/>
          <w:szCs w:val="24"/>
        </w:rPr>
        <w:t>projekta iesniedzēju</w:t>
      </w:r>
      <w:r w:rsidRPr="002C3E1F">
        <w:rPr>
          <w:rFonts w:ascii="Times New Roman" w:hAnsi="Times New Roman"/>
          <w:sz w:val="24"/>
          <w:szCs w:val="24"/>
        </w:rPr>
        <w:t xml:space="preserve"> </w:t>
      </w:r>
      <w:r w:rsidR="000B28A2" w:rsidRPr="009B42DA">
        <w:rPr>
          <w:rFonts w:ascii="Times New Roman" w:hAnsi="Times New Roman"/>
          <w:sz w:val="24"/>
          <w:szCs w:val="24"/>
        </w:rPr>
        <w:t xml:space="preserve">līdz projekta iesniegšanai </w:t>
      </w:r>
      <w:r w:rsidR="0003666D" w:rsidRPr="009B42DA">
        <w:rPr>
          <w:rFonts w:ascii="Times New Roman" w:hAnsi="Times New Roman"/>
          <w:sz w:val="24"/>
          <w:szCs w:val="24"/>
        </w:rPr>
        <w:t xml:space="preserve">ir noslēgts </w:t>
      </w:r>
      <w:r w:rsidR="00693A6C" w:rsidRPr="009B42DA">
        <w:rPr>
          <w:rFonts w:ascii="Times New Roman" w:hAnsi="Times New Roman"/>
          <w:sz w:val="24"/>
          <w:szCs w:val="24"/>
        </w:rPr>
        <w:t xml:space="preserve">līgums </w:t>
      </w:r>
      <w:r w:rsidR="00F4445C">
        <w:rPr>
          <w:rFonts w:ascii="Times New Roman" w:hAnsi="Times New Roman"/>
          <w:sz w:val="24"/>
          <w:szCs w:val="24"/>
        </w:rPr>
        <w:t>par</w:t>
      </w:r>
      <w:r w:rsidRPr="009B42DA">
        <w:rPr>
          <w:rFonts w:ascii="Times New Roman" w:hAnsi="Times New Roman"/>
          <w:sz w:val="24"/>
          <w:szCs w:val="24"/>
        </w:rPr>
        <w:t xml:space="preserve"> ūdenssaimniecības un</w:t>
      </w:r>
      <w:r w:rsidR="00F60E36">
        <w:rPr>
          <w:rFonts w:ascii="Times New Roman" w:hAnsi="Times New Roman"/>
          <w:sz w:val="24"/>
          <w:szCs w:val="24"/>
        </w:rPr>
        <w:t xml:space="preserve"> (vai)</w:t>
      </w:r>
      <w:r w:rsidRPr="009B42DA">
        <w:rPr>
          <w:rFonts w:ascii="Times New Roman" w:hAnsi="Times New Roman"/>
          <w:sz w:val="24"/>
          <w:szCs w:val="24"/>
        </w:rPr>
        <w:t xml:space="preserve"> siltumapgādes sabiedrisko pakalpojumu sniegšanu. Pakalpojumu līgumā </w:t>
      </w:r>
      <w:r w:rsidR="0003666D" w:rsidRPr="009B42DA">
        <w:rPr>
          <w:rFonts w:ascii="Times New Roman" w:hAnsi="Times New Roman"/>
          <w:sz w:val="24"/>
          <w:szCs w:val="24"/>
        </w:rPr>
        <w:t>norād</w:t>
      </w:r>
      <w:r w:rsidR="008D73D7" w:rsidRPr="009B42DA">
        <w:rPr>
          <w:rFonts w:ascii="Times New Roman" w:hAnsi="Times New Roman"/>
          <w:sz w:val="24"/>
          <w:szCs w:val="24"/>
        </w:rPr>
        <w:t>a</w:t>
      </w:r>
      <w:r w:rsidRPr="009B42DA">
        <w:rPr>
          <w:rFonts w:ascii="Times New Roman" w:hAnsi="Times New Roman"/>
          <w:sz w:val="24"/>
          <w:szCs w:val="24"/>
        </w:rPr>
        <w:t>:</w:t>
      </w:r>
    </w:p>
    <w:p w:rsidR="00B02493" w:rsidRPr="00B02493" w:rsidRDefault="00127126" w:rsidP="0038583B">
      <w:pPr>
        <w:pStyle w:val="ListParagraph"/>
        <w:numPr>
          <w:ilvl w:val="1"/>
          <w:numId w:val="10"/>
        </w:numPr>
        <w:spacing w:after="160" w:line="259" w:lineRule="auto"/>
        <w:contextualSpacing w:val="0"/>
        <w:jc w:val="both"/>
      </w:pPr>
      <w:r w:rsidRPr="00B02493">
        <w:lastRenderedPageBreak/>
        <w:t>konkrētus sniedzamos ūdenssaimniecības un</w:t>
      </w:r>
      <w:r w:rsidR="00944ECD">
        <w:rPr>
          <w:lang w:val="lv-LV"/>
        </w:rPr>
        <w:t xml:space="preserve"> </w:t>
      </w:r>
      <w:r w:rsidR="00944ECD">
        <w:t>(vai)</w:t>
      </w:r>
      <w:r w:rsidRPr="00B02493">
        <w:t xml:space="preserve"> siltumapgādes sabiedriskos pakalpojumus;</w:t>
      </w:r>
    </w:p>
    <w:p w:rsidR="00B02493" w:rsidRPr="00B02493" w:rsidRDefault="00127126" w:rsidP="0038583B">
      <w:pPr>
        <w:pStyle w:val="ListParagraph"/>
        <w:numPr>
          <w:ilvl w:val="1"/>
          <w:numId w:val="10"/>
        </w:numPr>
        <w:spacing w:after="160" w:line="259" w:lineRule="auto"/>
        <w:contextualSpacing w:val="0"/>
        <w:jc w:val="both"/>
      </w:pPr>
      <w:r w:rsidRPr="00B02493">
        <w:t>prasības ūdenssaimniecības un</w:t>
      </w:r>
      <w:r w:rsidR="00944ECD">
        <w:rPr>
          <w:lang w:val="lv-LV"/>
        </w:rPr>
        <w:t xml:space="preserve"> </w:t>
      </w:r>
      <w:r w:rsidR="00944ECD">
        <w:t>(vai)</w:t>
      </w:r>
      <w:r w:rsidRPr="00B02493">
        <w:t xml:space="preserve"> siltumapgādes sabiedrisko pakalpojumu sniedzējam par nepieciešam</w:t>
      </w:r>
      <w:r w:rsidR="00C575DD" w:rsidRPr="00B02493">
        <w:t>ā</w:t>
      </w:r>
      <w:r w:rsidRPr="00B02493">
        <w:t xml:space="preserve"> tehniskā aprīkojuma uzturēšanu un atjaunošanu, lai nodrošinātu minēto pakalpojumu izpildi saskaņā ar katram konkrētajam pakalpojumam izvirzītajām prasībām;</w:t>
      </w:r>
    </w:p>
    <w:p w:rsidR="00B02493" w:rsidRPr="00B02493" w:rsidRDefault="00127126" w:rsidP="0038583B">
      <w:pPr>
        <w:pStyle w:val="ListParagraph"/>
        <w:numPr>
          <w:ilvl w:val="1"/>
          <w:numId w:val="10"/>
        </w:numPr>
        <w:spacing w:after="160" w:line="259" w:lineRule="auto"/>
        <w:contextualSpacing w:val="0"/>
        <w:jc w:val="both"/>
      </w:pPr>
      <w:r w:rsidRPr="00B02493">
        <w:t xml:space="preserve">līguma darbības laiku, kas nav īsāks par </w:t>
      </w:r>
      <w:r w:rsidR="00690210">
        <w:rPr>
          <w:lang w:val="lv-LV"/>
        </w:rPr>
        <w:t>pieciem</w:t>
      </w:r>
      <w:r w:rsidRPr="00B02493">
        <w:t xml:space="preserve"> gadiem un nepārsniedz 10 gadus;</w:t>
      </w:r>
    </w:p>
    <w:p w:rsidR="00B02493" w:rsidRPr="00B02493" w:rsidRDefault="00127126" w:rsidP="0038583B">
      <w:pPr>
        <w:pStyle w:val="ListParagraph"/>
        <w:numPr>
          <w:ilvl w:val="1"/>
          <w:numId w:val="10"/>
        </w:numPr>
        <w:spacing w:after="160" w:line="259" w:lineRule="auto"/>
        <w:contextualSpacing w:val="0"/>
        <w:jc w:val="both"/>
      </w:pPr>
      <w:r w:rsidRPr="00B02493">
        <w:t>ūdenssaimniecības un</w:t>
      </w:r>
      <w:r w:rsidR="00944ECD">
        <w:rPr>
          <w:lang w:val="lv-LV"/>
        </w:rPr>
        <w:t xml:space="preserve"> </w:t>
      </w:r>
      <w:r w:rsidR="00944ECD">
        <w:t>(vai)</w:t>
      </w:r>
      <w:r w:rsidRPr="00B02493">
        <w:t xml:space="preserve"> siltumapgādes sabiedrisko pakalpojumu sniegšanas teritoriju;</w:t>
      </w:r>
    </w:p>
    <w:p w:rsidR="00B02493" w:rsidRPr="00B02493" w:rsidRDefault="00127126" w:rsidP="0038583B">
      <w:pPr>
        <w:pStyle w:val="ListParagraph"/>
        <w:numPr>
          <w:ilvl w:val="1"/>
          <w:numId w:val="10"/>
        </w:numPr>
        <w:spacing w:after="160" w:line="259" w:lineRule="auto"/>
        <w:contextualSpacing w:val="0"/>
        <w:jc w:val="both"/>
      </w:pPr>
      <w:r w:rsidRPr="00B02493">
        <w:t>ūdenssaimniecības un</w:t>
      </w:r>
      <w:r w:rsidR="00944ECD">
        <w:rPr>
          <w:lang w:val="lv-LV"/>
        </w:rPr>
        <w:t xml:space="preserve"> </w:t>
      </w:r>
      <w:r w:rsidR="00944ECD">
        <w:t>(vai)</w:t>
      </w:r>
      <w:r w:rsidRPr="00B02493">
        <w:t xml:space="preserve"> siltumapgādes sabiedrisko pakalpojumu sniedzējam piešķirtās ekskluzīv</w:t>
      </w:r>
      <w:r w:rsidR="00C575DD" w:rsidRPr="00B02493">
        <w:t>ā</w:t>
      </w:r>
      <w:r w:rsidRPr="00B02493">
        <w:t>s vai īpašās tiesības;</w:t>
      </w:r>
    </w:p>
    <w:p w:rsidR="00B02493" w:rsidRPr="00B02493" w:rsidRDefault="00127126" w:rsidP="0038583B">
      <w:pPr>
        <w:pStyle w:val="ListParagraph"/>
        <w:numPr>
          <w:ilvl w:val="1"/>
          <w:numId w:val="10"/>
        </w:numPr>
        <w:spacing w:after="160" w:line="259" w:lineRule="auto"/>
        <w:contextualSpacing w:val="0"/>
        <w:jc w:val="both"/>
      </w:pPr>
      <w:r w:rsidRPr="00B02493">
        <w:t>informāciju par iespēju saņemt atlīdzības (kompensācijas) maksājumus – investīcijas sabiedrisko ūdenssaimniecības un</w:t>
      </w:r>
      <w:r w:rsidR="00944ECD">
        <w:rPr>
          <w:lang w:val="lv-LV"/>
        </w:rPr>
        <w:t xml:space="preserve"> </w:t>
      </w:r>
      <w:r w:rsidR="00944ECD">
        <w:t>(vai)</w:t>
      </w:r>
      <w:r w:rsidRPr="00B02493">
        <w:t xml:space="preserve"> siltumapgādes pakalpojumu sniegšanas infrastruktūrā – un nosacījumus atlīdzības (kompensācijas) maksājumu aprēķināšanai, kontrolei un pārskatīšanai, kā arī  atlīdzības (kompensācijas) maksājumu pārmaksas novēršanai un atmaksāšanai;</w:t>
      </w:r>
    </w:p>
    <w:p w:rsidR="00127126" w:rsidRPr="00B02493" w:rsidRDefault="00127126" w:rsidP="0038583B">
      <w:pPr>
        <w:pStyle w:val="ListParagraph"/>
        <w:numPr>
          <w:ilvl w:val="1"/>
          <w:numId w:val="10"/>
        </w:numPr>
        <w:spacing w:after="160" w:line="259" w:lineRule="auto"/>
        <w:contextualSpacing w:val="0"/>
        <w:jc w:val="both"/>
      </w:pPr>
      <w:r w:rsidRPr="00B02493">
        <w:t xml:space="preserve">atsauci uz Eiropas Komisijas 2011.gada 20.decembra lēmumu Nr.2012/21/ES par Līguma par Eiropas Savienības darbību 106.panta 2.punkta piemērošanu valsts atbalstam attiecībā uz kompensāciju par sabiedriskajiem pakalpojumiem dažiem </w:t>
      </w:r>
      <w:r w:rsidR="00DE7B65">
        <w:rPr>
          <w:lang w:val="lv-LV"/>
        </w:rPr>
        <w:t>komersantiem</w:t>
      </w:r>
      <w:r w:rsidRPr="00B02493">
        <w:t>, kuriem uzticēts sniegt pakalpojumus ar vispārējo tautsaimniecisku nozīmi.</w:t>
      </w:r>
    </w:p>
    <w:p w:rsidR="00B02493" w:rsidRPr="009B42DA" w:rsidRDefault="00851084" w:rsidP="00851084">
      <w:pPr>
        <w:numPr>
          <w:ilvl w:val="0"/>
          <w:numId w:val="10"/>
        </w:numPr>
        <w:jc w:val="both"/>
      </w:pPr>
      <w:r w:rsidRPr="00851084">
        <w:rPr>
          <w:rFonts w:ascii="Times New Roman" w:hAnsi="Times New Roman"/>
          <w:sz w:val="24"/>
          <w:szCs w:val="24"/>
        </w:rPr>
        <w:t>Projekta iesniedzējs un sadarbības partneris nevar pretendēt uz finansējumu, ja t</w:t>
      </w:r>
      <w:r w:rsidR="00F760A9">
        <w:rPr>
          <w:rFonts w:ascii="Times New Roman" w:hAnsi="Times New Roman"/>
          <w:sz w:val="24"/>
          <w:szCs w:val="24"/>
        </w:rPr>
        <w:t>as</w:t>
      </w:r>
      <w:r w:rsidRPr="00851084">
        <w:rPr>
          <w:rFonts w:ascii="Times New Roman" w:hAnsi="Times New Roman"/>
          <w:sz w:val="24"/>
          <w:szCs w:val="24"/>
        </w:rPr>
        <w:t xml:space="preserve"> atbilst grūtībās nonākuša komersanta statusam</w:t>
      </w:r>
      <w:r w:rsidR="00996520">
        <w:rPr>
          <w:rFonts w:ascii="Times New Roman" w:hAnsi="Times New Roman"/>
          <w:sz w:val="24"/>
          <w:szCs w:val="24"/>
        </w:rPr>
        <w:t>,</w:t>
      </w:r>
      <w:r>
        <w:rPr>
          <w:rFonts w:ascii="Times New Roman" w:hAnsi="Times New Roman"/>
          <w:sz w:val="24"/>
          <w:szCs w:val="24"/>
        </w:rPr>
        <w:t xml:space="preserve"> un </w:t>
      </w:r>
      <w:r w:rsidR="00FF3699" w:rsidRPr="009B42DA">
        <w:rPr>
          <w:rFonts w:ascii="Times New Roman" w:hAnsi="Times New Roman"/>
          <w:sz w:val="24"/>
          <w:szCs w:val="24"/>
        </w:rPr>
        <w:t xml:space="preserve">uz </w:t>
      </w:r>
      <w:r w:rsidR="00F53934" w:rsidRPr="009B42DA">
        <w:rPr>
          <w:rFonts w:ascii="Times New Roman" w:hAnsi="Times New Roman"/>
          <w:sz w:val="24"/>
          <w:szCs w:val="24"/>
        </w:rPr>
        <w:t>t</w:t>
      </w:r>
      <w:r w:rsidR="00F53934">
        <w:rPr>
          <w:rFonts w:ascii="Times New Roman" w:hAnsi="Times New Roman"/>
          <w:sz w:val="24"/>
          <w:szCs w:val="24"/>
        </w:rPr>
        <w:t>o</w:t>
      </w:r>
      <w:r w:rsidR="00F53934" w:rsidRPr="009B42DA">
        <w:rPr>
          <w:rFonts w:ascii="Times New Roman" w:hAnsi="Times New Roman"/>
          <w:sz w:val="24"/>
          <w:szCs w:val="24"/>
        </w:rPr>
        <w:t xml:space="preserve"> </w:t>
      </w:r>
      <w:r w:rsidR="00FF3699" w:rsidRPr="009B42DA">
        <w:rPr>
          <w:rFonts w:ascii="Times New Roman" w:hAnsi="Times New Roman"/>
          <w:sz w:val="24"/>
          <w:szCs w:val="24"/>
        </w:rPr>
        <w:t xml:space="preserve">attiecas vismaz </w:t>
      </w:r>
      <w:r w:rsidR="00DC1698" w:rsidRPr="009B42DA">
        <w:rPr>
          <w:rFonts w:ascii="Times New Roman" w:hAnsi="Times New Roman"/>
          <w:sz w:val="24"/>
          <w:szCs w:val="24"/>
        </w:rPr>
        <w:t>vien</w:t>
      </w:r>
      <w:r w:rsidR="00DC1698">
        <w:rPr>
          <w:rFonts w:ascii="Times New Roman" w:hAnsi="Times New Roman"/>
          <w:sz w:val="24"/>
          <w:szCs w:val="24"/>
        </w:rPr>
        <w:t>a</w:t>
      </w:r>
      <w:r w:rsidR="00DC1698" w:rsidRPr="009B42DA">
        <w:rPr>
          <w:rFonts w:ascii="Times New Roman" w:hAnsi="Times New Roman"/>
          <w:sz w:val="24"/>
          <w:szCs w:val="24"/>
        </w:rPr>
        <w:t xml:space="preserve"> </w:t>
      </w:r>
      <w:r w:rsidR="00FF3699" w:rsidRPr="009B42DA">
        <w:rPr>
          <w:rFonts w:ascii="Times New Roman" w:hAnsi="Times New Roman"/>
          <w:sz w:val="24"/>
          <w:szCs w:val="24"/>
        </w:rPr>
        <w:t>Regulas Nr.651/2014 2.panta 18.punktā minēt</w:t>
      </w:r>
      <w:r w:rsidR="00DC1698">
        <w:rPr>
          <w:rFonts w:ascii="Times New Roman" w:hAnsi="Times New Roman"/>
          <w:sz w:val="24"/>
          <w:szCs w:val="24"/>
        </w:rPr>
        <w:t>ā pazīme</w:t>
      </w:r>
      <w:r w:rsidR="00FF3699" w:rsidRPr="009B42DA">
        <w:rPr>
          <w:rFonts w:ascii="Times New Roman" w:hAnsi="Times New Roman"/>
          <w:sz w:val="24"/>
          <w:szCs w:val="24"/>
        </w:rPr>
        <w:t>.</w:t>
      </w:r>
    </w:p>
    <w:p w:rsidR="00AD3CA0" w:rsidRPr="002D5BD8" w:rsidRDefault="00AD3CA0" w:rsidP="0038613B">
      <w:pPr>
        <w:ind w:left="360"/>
        <w:jc w:val="both"/>
      </w:pPr>
    </w:p>
    <w:p w:rsidR="00327736" w:rsidRDefault="00EE6339" w:rsidP="0038613B">
      <w:pPr>
        <w:ind w:left="360"/>
        <w:jc w:val="center"/>
        <w:rPr>
          <w:rFonts w:ascii="Times New Roman" w:hAnsi="Times New Roman"/>
          <w:b/>
          <w:bCs/>
          <w:sz w:val="24"/>
          <w:szCs w:val="24"/>
        </w:rPr>
      </w:pPr>
      <w:r w:rsidRPr="006F7D44">
        <w:rPr>
          <w:rFonts w:ascii="Times New Roman" w:hAnsi="Times New Roman"/>
          <w:b/>
          <w:bCs/>
          <w:sz w:val="24"/>
          <w:szCs w:val="24"/>
        </w:rPr>
        <w:t>III. </w:t>
      </w:r>
      <w:r w:rsidR="00327736" w:rsidRPr="006F7D44">
        <w:rPr>
          <w:rFonts w:ascii="Times New Roman" w:hAnsi="Times New Roman"/>
          <w:b/>
          <w:bCs/>
          <w:sz w:val="24"/>
          <w:szCs w:val="24"/>
        </w:rPr>
        <w:t>Atbalstāmās darbības un izmaksas</w:t>
      </w:r>
    </w:p>
    <w:p w:rsidR="00946DDB" w:rsidRPr="00CC1718" w:rsidRDefault="004157FC" w:rsidP="00B15345">
      <w:pPr>
        <w:numPr>
          <w:ilvl w:val="0"/>
          <w:numId w:val="10"/>
        </w:numPr>
        <w:jc w:val="both"/>
        <w:rPr>
          <w:rFonts w:ascii="Times New Roman" w:hAnsi="Times New Roman"/>
          <w:sz w:val="24"/>
          <w:szCs w:val="24"/>
        </w:rPr>
      </w:pPr>
      <w:bookmarkStart w:id="3" w:name="_Ref426968419"/>
      <w:r w:rsidRPr="002A76E3">
        <w:rPr>
          <w:rFonts w:ascii="Times New Roman" w:hAnsi="Times New Roman"/>
          <w:sz w:val="24"/>
          <w:szCs w:val="24"/>
        </w:rPr>
        <w:t>P</w:t>
      </w:r>
      <w:r w:rsidR="00565DA6" w:rsidRPr="002A76E3">
        <w:rPr>
          <w:rFonts w:ascii="Times New Roman" w:hAnsi="Times New Roman"/>
          <w:sz w:val="24"/>
          <w:szCs w:val="24"/>
        </w:rPr>
        <w:t>asākuma</w:t>
      </w:r>
      <w:r w:rsidR="00402551" w:rsidRPr="002A76E3">
        <w:rPr>
          <w:rFonts w:ascii="Times New Roman" w:hAnsi="Times New Roman"/>
          <w:sz w:val="24"/>
          <w:szCs w:val="24"/>
        </w:rPr>
        <w:t xml:space="preserve"> atbalstāmās darbības ir </w:t>
      </w:r>
      <w:r w:rsidR="002A76E3" w:rsidRPr="002A76E3">
        <w:rPr>
          <w:rFonts w:ascii="Times New Roman" w:hAnsi="Times New Roman"/>
          <w:sz w:val="24"/>
          <w:szCs w:val="24"/>
        </w:rPr>
        <w:t>sabiedriskā transporta pārsēšanās centra izbūve Daugavas kreisajā krastā</w:t>
      </w:r>
      <w:bookmarkStart w:id="4" w:name="_Ref426968204"/>
      <w:bookmarkEnd w:id="3"/>
      <w:r w:rsidR="00F46428">
        <w:rPr>
          <w:rFonts w:ascii="Times New Roman" w:hAnsi="Times New Roman"/>
          <w:sz w:val="24"/>
          <w:szCs w:val="24"/>
        </w:rPr>
        <w:t xml:space="preserve">, tai skaitā </w:t>
      </w:r>
      <w:r w:rsidR="00BA1C7B">
        <w:rPr>
          <w:rFonts w:ascii="Times New Roman" w:hAnsi="Times New Roman"/>
          <w:sz w:val="24"/>
          <w:szCs w:val="24"/>
        </w:rPr>
        <w:t xml:space="preserve">Rīgas pilsētas infrastruktūras izbūve, pārbūve un atjaunošana, </w:t>
      </w:r>
      <w:r w:rsidR="00BA1C7B" w:rsidRPr="00CC1718">
        <w:rPr>
          <w:rFonts w:ascii="Times New Roman" w:hAnsi="Times New Roman"/>
          <w:sz w:val="24"/>
          <w:szCs w:val="24"/>
        </w:rPr>
        <w:t>nodrošinot multimodāla transporta mezgla izveidi</w:t>
      </w:r>
      <w:r w:rsidR="00781F48" w:rsidRPr="00CC1718">
        <w:rPr>
          <w:rFonts w:ascii="Times New Roman" w:hAnsi="Times New Roman"/>
          <w:sz w:val="24"/>
          <w:szCs w:val="24"/>
        </w:rPr>
        <w:t>.</w:t>
      </w:r>
    </w:p>
    <w:p w:rsidR="00AA555E" w:rsidRPr="00CC1718" w:rsidRDefault="0018687B" w:rsidP="00B15345">
      <w:pPr>
        <w:numPr>
          <w:ilvl w:val="0"/>
          <w:numId w:val="10"/>
        </w:numPr>
        <w:ind w:left="426" w:hanging="426"/>
        <w:jc w:val="both"/>
        <w:rPr>
          <w:rFonts w:ascii="Times New Roman" w:hAnsi="Times New Roman"/>
          <w:sz w:val="24"/>
          <w:szCs w:val="24"/>
        </w:rPr>
      </w:pPr>
      <w:r w:rsidRPr="00CC1718">
        <w:rPr>
          <w:rFonts w:ascii="Times New Roman" w:hAnsi="Times New Roman"/>
          <w:bCs/>
          <w:sz w:val="24"/>
          <w:szCs w:val="24"/>
        </w:rPr>
        <w:t>P</w:t>
      </w:r>
      <w:r w:rsidR="00A749E0" w:rsidRPr="00CC1718">
        <w:rPr>
          <w:rFonts w:ascii="Times New Roman" w:hAnsi="Times New Roman"/>
          <w:bCs/>
          <w:sz w:val="24"/>
          <w:szCs w:val="24"/>
        </w:rPr>
        <w:t>asākuma</w:t>
      </w:r>
      <w:r w:rsidR="00651D62" w:rsidRPr="00CC1718">
        <w:rPr>
          <w:rFonts w:ascii="Times New Roman" w:hAnsi="Times New Roman"/>
          <w:bCs/>
          <w:sz w:val="24"/>
          <w:szCs w:val="24"/>
        </w:rPr>
        <w:t xml:space="preserve"> </w:t>
      </w:r>
      <w:r w:rsidR="00CD6C58" w:rsidRPr="00CC1718">
        <w:rPr>
          <w:rFonts w:ascii="Times New Roman" w:hAnsi="Times New Roman"/>
          <w:sz w:val="24"/>
          <w:szCs w:val="24"/>
        </w:rPr>
        <w:t>tiešās attiecināmās izmaksas</w:t>
      </w:r>
      <w:r w:rsidR="00197CA5" w:rsidRPr="00CC1718">
        <w:rPr>
          <w:rFonts w:ascii="Times New Roman" w:hAnsi="Times New Roman"/>
          <w:sz w:val="24"/>
          <w:szCs w:val="24"/>
        </w:rPr>
        <w:t>:</w:t>
      </w:r>
      <w:bookmarkEnd w:id="4"/>
    </w:p>
    <w:p w:rsidR="00B02493" w:rsidRPr="00CC1718" w:rsidRDefault="00CF3163" w:rsidP="00B15345">
      <w:pPr>
        <w:numPr>
          <w:ilvl w:val="1"/>
          <w:numId w:val="10"/>
        </w:numPr>
        <w:autoSpaceDE w:val="0"/>
        <w:autoSpaceDN w:val="0"/>
        <w:adjustRightInd w:val="0"/>
        <w:ind w:left="1134" w:hanging="708"/>
        <w:jc w:val="both"/>
        <w:rPr>
          <w:rFonts w:ascii="Times New Roman" w:hAnsi="Times New Roman"/>
          <w:sz w:val="24"/>
          <w:szCs w:val="24"/>
        </w:rPr>
      </w:pPr>
      <w:bookmarkStart w:id="5" w:name="_Ref426968317"/>
      <w:r w:rsidRPr="00CC1718">
        <w:rPr>
          <w:rFonts w:ascii="Times New Roman" w:hAnsi="Times New Roman"/>
          <w:sz w:val="24"/>
          <w:szCs w:val="24"/>
        </w:rPr>
        <w:t>projekta vadības</w:t>
      </w:r>
      <w:r w:rsidR="005116D9" w:rsidRPr="00CC1718">
        <w:rPr>
          <w:rFonts w:ascii="Times New Roman" w:hAnsi="Times New Roman"/>
          <w:sz w:val="24"/>
          <w:szCs w:val="24"/>
        </w:rPr>
        <w:t xml:space="preserve"> </w:t>
      </w:r>
      <w:r w:rsidRPr="00CC1718">
        <w:rPr>
          <w:rFonts w:ascii="Times New Roman" w:hAnsi="Times New Roman"/>
          <w:sz w:val="24"/>
          <w:szCs w:val="24"/>
        </w:rPr>
        <w:t xml:space="preserve">personāla atlīdzības izmaksas, kas radušās uz darba līguma vai uzņēmuma līguma pamata, tai skaitā </w:t>
      </w:r>
      <w:r w:rsidR="0073489D" w:rsidRPr="00CC1718">
        <w:rPr>
          <w:rFonts w:ascii="Times New Roman" w:hAnsi="Times New Roman"/>
          <w:sz w:val="24"/>
          <w:szCs w:val="24"/>
        </w:rPr>
        <w:t xml:space="preserve">normatīvajos aktos par darba atlīdzību </w:t>
      </w:r>
      <w:r w:rsidRPr="00CC1718">
        <w:rPr>
          <w:rFonts w:ascii="Times New Roman" w:hAnsi="Times New Roman"/>
          <w:sz w:val="24"/>
          <w:szCs w:val="24"/>
        </w:rPr>
        <w:t>noteiktās piemaksas un nodokļus, ņemot vērā, ka:</w:t>
      </w:r>
    </w:p>
    <w:p w:rsidR="00B02493" w:rsidRPr="00CC1718" w:rsidRDefault="00CF3163" w:rsidP="0038583B">
      <w:pPr>
        <w:pStyle w:val="ListParagraph"/>
        <w:numPr>
          <w:ilvl w:val="2"/>
          <w:numId w:val="10"/>
        </w:numPr>
        <w:autoSpaceDE w:val="0"/>
        <w:autoSpaceDN w:val="0"/>
        <w:adjustRightInd w:val="0"/>
        <w:spacing w:after="160" w:line="259" w:lineRule="auto"/>
        <w:contextualSpacing w:val="0"/>
        <w:jc w:val="both"/>
      </w:pPr>
      <w:r w:rsidRPr="00CC1718">
        <w:t xml:space="preserve">tās nepārsniedz 56 580 </w:t>
      </w:r>
      <w:proofErr w:type="spellStart"/>
      <w:r w:rsidRPr="00CC1718">
        <w:rPr>
          <w:i/>
        </w:rPr>
        <w:t>euro</w:t>
      </w:r>
      <w:proofErr w:type="spellEnd"/>
      <w:r w:rsidRPr="00CC1718">
        <w:t xml:space="preserve"> gadā, ja projekta tiešās attiecināmās izmaksas ir vienādas vai lielākas par pieciem miljoniem </w:t>
      </w:r>
      <w:proofErr w:type="spellStart"/>
      <w:r w:rsidRPr="00CC1718">
        <w:rPr>
          <w:i/>
        </w:rPr>
        <w:t>euro</w:t>
      </w:r>
      <w:proofErr w:type="spellEnd"/>
      <w:r w:rsidRPr="00CC1718">
        <w:rPr>
          <w:i/>
        </w:rPr>
        <w:t>;</w:t>
      </w:r>
    </w:p>
    <w:p w:rsidR="00CF3163" w:rsidRPr="00CC1718" w:rsidRDefault="00CF3163" w:rsidP="0038583B">
      <w:pPr>
        <w:pStyle w:val="ListParagraph"/>
        <w:numPr>
          <w:ilvl w:val="2"/>
          <w:numId w:val="10"/>
        </w:numPr>
        <w:autoSpaceDE w:val="0"/>
        <w:autoSpaceDN w:val="0"/>
        <w:adjustRightInd w:val="0"/>
        <w:spacing w:after="160" w:line="259" w:lineRule="auto"/>
        <w:contextualSpacing w:val="0"/>
        <w:jc w:val="both"/>
      </w:pPr>
      <w:r w:rsidRPr="00CC1718">
        <w:lastRenderedPageBreak/>
        <w:t xml:space="preserve">attiecināma ir ne mazāka kā 30% noslodze, personāla iesaisti projektā nodrošinot saskaņā ar </w:t>
      </w:r>
      <w:proofErr w:type="spellStart"/>
      <w:r w:rsidRPr="00CC1718">
        <w:t>daļlaika</w:t>
      </w:r>
      <w:proofErr w:type="spellEnd"/>
      <w:r w:rsidRPr="00CC1718">
        <w:t xml:space="preserve"> </w:t>
      </w:r>
      <w:proofErr w:type="spellStart"/>
      <w:r w:rsidRPr="00CC1718">
        <w:t>attiecināmības</w:t>
      </w:r>
      <w:proofErr w:type="spellEnd"/>
      <w:r w:rsidRPr="00CC1718">
        <w:t xml:space="preserve"> principu</w:t>
      </w:r>
      <w:r w:rsidR="001F6A79" w:rsidRPr="00CC1718">
        <w:rPr>
          <w:lang w:val="lv-LV"/>
        </w:rPr>
        <w:t>,</w:t>
      </w:r>
      <w:r w:rsidRPr="00CC1718">
        <w:t xml:space="preserve"> ja izmaksas</w:t>
      </w:r>
      <w:r w:rsidR="001F6A79" w:rsidRPr="00CC1718">
        <w:t xml:space="preserve"> radušās uz darba līguma pamata</w:t>
      </w:r>
      <w:r w:rsidRPr="00CC1718">
        <w:t>.</w:t>
      </w:r>
    </w:p>
    <w:p w:rsidR="00946DDB" w:rsidRPr="006F7D44" w:rsidRDefault="002B41C8" w:rsidP="0038583B">
      <w:pPr>
        <w:numPr>
          <w:ilvl w:val="1"/>
          <w:numId w:val="10"/>
        </w:numPr>
        <w:autoSpaceDE w:val="0"/>
        <w:autoSpaceDN w:val="0"/>
        <w:adjustRightInd w:val="0"/>
        <w:jc w:val="both"/>
        <w:rPr>
          <w:rFonts w:ascii="Times New Roman" w:hAnsi="Times New Roman"/>
          <w:sz w:val="24"/>
          <w:szCs w:val="24"/>
        </w:rPr>
      </w:pPr>
      <w:r w:rsidRPr="002B41C8">
        <w:rPr>
          <w:rFonts w:ascii="Times New Roman" w:hAnsi="Times New Roman"/>
          <w:sz w:val="24"/>
          <w:szCs w:val="24"/>
        </w:rPr>
        <w:t>projekta iesnieguma pamatojošās dokumentācijas sagatavošanas izmaksas, tajā skaitā pieņēmumu izstrādes izmaksas izmaksu un ieguvumu analīzes veikšanai un tehniski ekonomiskā pamatojuma izstrāde</w:t>
      </w:r>
      <w:r w:rsidR="00F97BB2">
        <w:rPr>
          <w:rFonts w:ascii="Times New Roman" w:hAnsi="Times New Roman"/>
          <w:sz w:val="24"/>
          <w:szCs w:val="24"/>
        </w:rPr>
        <w:t>;</w:t>
      </w:r>
    </w:p>
    <w:p w:rsidR="00946DDB" w:rsidRPr="006F7D44" w:rsidRDefault="00946DDB" w:rsidP="0038613B">
      <w:pPr>
        <w:numPr>
          <w:ilvl w:val="1"/>
          <w:numId w:val="10"/>
        </w:numPr>
        <w:autoSpaceDE w:val="0"/>
        <w:autoSpaceDN w:val="0"/>
        <w:adjustRightInd w:val="0"/>
        <w:jc w:val="both"/>
        <w:rPr>
          <w:rFonts w:ascii="Times New Roman" w:hAnsi="Times New Roman"/>
          <w:sz w:val="24"/>
          <w:szCs w:val="24"/>
        </w:rPr>
      </w:pPr>
      <w:r w:rsidRPr="006F7D44">
        <w:rPr>
          <w:rFonts w:ascii="Times New Roman" w:hAnsi="Times New Roman"/>
          <w:sz w:val="24"/>
          <w:szCs w:val="24"/>
        </w:rPr>
        <w:t>izmaksas vides aizsardzības obligāto prasību nodrošināšanai</w:t>
      </w:r>
      <w:r w:rsidR="000E7047" w:rsidRPr="006F7D44">
        <w:rPr>
          <w:rFonts w:ascii="Times New Roman" w:hAnsi="Times New Roman"/>
          <w:sz w:val="24"/>
          <w:szCs w:val="24"/>
        </w:rPr>
        <w:t>,</w:t>
      </w:r>
      <w:r w:rsidRPr="006F7D44">
        <w:rPr>
          <w:rFonts w:ascii="Times New Roman" w:hAnsi="Times New Roman"/>
          <w:sz w:val="24"/>
          <w:szCs w:val="24"/>
        </w:rPr>
        <w:t xml:space="preserve"> tostarp ietekmes uz vidi novērtējuma izmaksas, ciktāl to paredz normatīvo aktu prasības</w:t>
      </w:r>
      <w:r w:rsidR="002E58DB" w:rsidRPr="002E58DB">
        <w:t xml:space="preserve"> </w:t>
      </w:r>
      <w:r w:rsidR="002E58DB" w:rsidRPr="002E58DB">
        <w:rPr>
          <w:rFonts w:ascii="Times New Roman" w:hAnsi="Times New Roman"/>
          <w:sz w:val="24"/>
          <w:szCs w:val="24"/>
        </w:rPr>
        <w:t>vides aizsardzības jomā</w:t>
      </w:r>
      <w:r w:rsidRPr="006F7D44">
        <w:rPr>
          <w:rFonts w:ascii="Times New Roman" w:hAnsi="Times New Roman"/>
          <w:sz w:val="24"/>
          <w:szCs w:val="24"/>
        </w:rPr>
        <w:t>;</w:t>
      </w:r>
    </w:p>
    <w:p w:rsidR="00946DDB" w:rsidRPr="006F7D44" w:rsidRDefault="006F7D44" w:rsidP="0038613B">
      <w:pPr>
        <w:numPr>
          <w:ilvl w:val="1"/>
          <w:numId w:val="10"/>
        </w:numPr>
        <w:autoSpaceDE w:val="0"/>
        <w:autoSpaceDN w:val="0"/>
        <w:adjustRightInd w:val="0"/>
        <w:ind w:left="1134" w:hanging="708"/>
        <w:jc w:val="both"/>
        <w:rPr>
          <w:rFonts w:ascii="Times New Roman" w:hAnsi="Times New Roman"/>
          <w:sz w:val="24"/>
          <w:szCs w:val="24"/>
        </w:rPr>
      </w:pPr>
      <w:r w:rsidRPr="006F7D44">
        <w:rPr>
          <w:rFonts w:ascii="Times New Roman" w:hAnsi="Times New Roman"/>
          <w:sz w:val="24"/>
          <w:szCs w:val="24"/>
        </w:rPr>
        <w:t xml:space="preserve">nekustamā īpašuma </w:t>
      </w:r>
      <w:r w:rsidR="00946DDB" w:rsidRPr="006F7D44">
        <w:rPr>
          <w:rFonts w:ascii="Times New Roman" w:hAnsi="Times New Roman"/>
          <w:sz w:val="24"/>
          <w:szCs w:val="24"/>
        </w:rPr>
        <w:t xml:space="preserve">iegādes izmaksas, </w:t>
      </w:r>
      <w:r w:rsidR="00222EEB" w:rsidRPr="006F7D44">
        <w:rPr>
          <w:rFonts w:ascii="Times New Roman" w:hAnsi="Times New Roman"/>
          <w:sz w:val="24"/>
          <w:szCs w:val="24"/>
        </w:rPr>
        <w:t>ne vairāk kā 10%</w:t>
      </w:r>
      <w:r w:rsidR="008A380D" w:rsidRPr="006F7D44">
        <w:rPr>
          <w:rFonts w:ascii="Times New Roman" w:hAnsi="Times New Roman"/>
          <w:sz w:val="24"/>
          <w:szCs w:val="24"/>
        </w:rPr>
        <w:t xml:space="preserve"> apmērā</w:t>
      </w:r>
      <w:r w:rsidR="00222EEB" w:rsidRPr="006F7D44">
        <w:rPr>
          <w:rFonts w:ascii="Times New Roman" w:hAnsi="Times New Roman"/>
          <w:sz w:val="24"/>
          <w:szCs w:val="24"/>
        </w:rPr>
        <w:t xml:space="preserve"> no attiecināmo izmaksu kopsummas, </w:t>
      </w:r>
      <w:r w:rsidR="00946DDB" w:rsidRPr="006F7D44">
        <w:rPr>
          <w:rFonts w:ascii="Times New Roman" w:hAnsi="Times New Roman"/>
          <w:sz w:val="24"/>
          <w:szCs w:val="24"/>
        </w:rPr>
        <w:t xml:space="preserve">ja </w:t>
      </w:r>
      <w:r w:rsidRPr="006F7D44">
        <w:rPr>
          <w:rFonts w:ascii="Times New Roman" w:hAnsi="Times New Roman"/>
          <w:sz w:val="24"/>
          <w:szCs w:val="24"/>
        </w:rPr>
        <w:t xml:space="preserve">nekustamā īpašuma </w:t>
      </w:r>
      <w:r w:rsidR="00946DDB" w:rsidRPr="006F7D44">
        <w:rPr>
          <w:rFonts w:ascii="Times New Roman" w:hAnsi="Times New Roman"/>
          <w:sz w:val="24"/>
          <w:szCs w:val="24"/>
        </w:rPr>
        <w:t xml:space="preserve">iegāde ir tieši nepieciešama projektā </w:t>
      </w:r>
      <w:r w:rsidRPr="006F7D44">
        <w:rPr>
          <w:rFonts w:ascii="Times New Roman" w:hAnsi="Times New Roman"/>
          <w:sz w:val="24"/>
          <w:szCs w:val="24"/>
        </w:rPr>
        <w:t xml:space="preserve">paredzēto darbību </w:t>
      </w:r>
      <w:r w:rsidR="00946DDB" w:rsidRPr="006F7D44">
        <w:rPr>
          <w:rFonts w:ascii="Times New Roman" w:hAnsi="Times New Roman"/>
          <w:sz w:val="24"/>
          <w:szCs w:val="24"/>
        </w:rPr>
        <w:t>īstenošanai;</w:t>
      </w:r>
    </w:p>
    <w:p w:rsidR="009943A9" w:rsidRPr="006F7D44" w:rsidRDefault="00F1720A" w:rsidP="00AE5729">
      <w:pPr>
        <w:numPr>
          <w:ilvl w:val="1"/>
          <w:numId w:val="10"/>
        </w:numPr>
        <w:autoSpaceDE w:val="0"/>
        <w:autoSpaceDN w:val="0"/>
        <w:adjustRightInd w:val="0"/>
        <w:ind w:left="1134" w:hanging="708"/>
        <w:jc w:val="both"/>
        <w:rPr>
          <w:rFonts w:ascii="Times New Roman" w:hAnsi="Times New Roman"/>
          <w:sz w:val="24"/>
          <w:szCs w:val="24"/>
        </w:rPr>
      </w:pPr>
      <w:r w:rsidRPr="006F7D44">
        <w:rPr>
          <w:rFonts w:ascii="Times New Roman" w:hAnsi="Times New Roman"/>
          <w:sz w:val="24"/>
          <w:szCs w:val="24"/>
        </w:rPr>
        <w:t>ceļu drošības audita izmaksas</w:t>
      </w:r>
      <w:r w:rsidR="009943A9" w:rsidRPr="006F7D44">
        <w:rPr>
          <w:rFonts w:ascii="Times New Roman" w:hAnsi="Times New Roman"/>
          <w:sz w:val="24"/>
          <w:szCs w:val="24"/>
        </w:rPr>
        <w:t>;</w:t>
      </w:r>
    </w:p>
    <w:p w:rsidR="009943A9" w:rsidRPr="006F7D44" w:rsidRDefault="009943A9" w:rsidP="00AE5729">
      <w:pPr>
        <w:numPr>
          <w:ilvl w:val="1"/>
          <w:numId w:val="10"/>
        </w:numPr>
        <w:autoSpaceDE w:val="0"/>
        <w:autoSpaceDN w:val="0"/>
        <w:adjustRightInd w:val="0"/>
        <w:ind w:left="1134" w:hanging="708"/>
        <w:jc w:val="both"/>
        <w:rPr>
          <w:rFonts w:ascii="Times New Roman" w:hAnsi="Times New Roman"/>
          <w:sz w:val="24"/>
          <w:szCs w:val="24"/>
        </w:rPr>
      </w:pPr>
      <w:r w:rsidRPr="006F7D44">
        <w:rPr>
          <w:rFonts w:ascii="Times New Roman" w:hAnsi="Times New Roman"/>
          <w:sz w:val="24"/>
          <w:szCs w:val="24"/>
        </w:rPr>
        <w:t>būvprojekta izstrādes un ar to saistīto būvekspertīžu izmaksas</w:t>
      </w:r>
      <w:r w:rsidR="00560E96">
        <w:rPr>
          <w:rFonts w:ascii="Times New Roman" w:hAnsi="Times New Roman"/>
          <w:sz w:val="24"/>
          <w:szCs w:val="24"/>
        </w:rPr>
        <w:t>;</w:t>
      </w:r>
    </w:p>
    <w:p w:rsidR="00B02493" w:rsidRPr="00F85987" w:rsidRDefault="00F3322B" w:rsidP="00AE5729">
      <w:pPr>
        <w:numPr>
          <w:ilvl w:val="1"/>
          <w:numId w:val="10"/>
        </w:numPr>
        <w:autoSpaceDE w:val="0"/>
        <w:autoSpaceDN w:val="0"/>
        <w:adjustRightInd w:val="0"/>
        <w:ind w:left="1134" w:hanging="708"/>
        <w:jc w:val="both"/>
        <w:rPr>
          <w:rFonts w:ascii="Times New Roman" w:hAnsi="Times New Roman"/>
          <w:sz w:val="24"/>
          <w:szCs w:val="24"/>
        </w:rPr>
      </w:pPr>
      <w:r w:rsidRPr="00F85987">
        <w:rPr>
          <w:rFonts w:ascii="Times New Roman" w:hAnsi="Times New Roman"/>
          <w:sz w:val="24"/>
          <w:szCs w:val="24"/>
        </w:rPr>
        <w:t>jaunas būves būvniecība, esošas būves pārbūves</w:t>
      </w:r>
      <w:r w:rsidR="00A73FE0" w:rsidRPr="00F85987">
        <w:rPr>
          <w:rFonts w:ascii="Times New Roman" w:hAnsi="Times New Roman"/>
          <w:sz w:val="24"/>
          <w:szCs w:val="24"/>
        </w:rPr>
        <w:t>, restaurācijas</w:t>
      </w:r>
      <w:r w:rsidRPr="00F85987">
        <w:rPr>
          <w:rFonts w:ascii="Times New Roman" w:hAnsi="Times New Roman"/>
          <w:sz w:val="24"/>
          <w:szCs w:val="24"/>
        </w:rPr>
        <w:t xml:space="preserve"> vai atjaunošanas izmaksas</w:t>
      </w:r>
      <w:r w:rsidR="00F34230">
        <w:rPr>
          <w:rFonts w:ascii="Times New Roman" w:hAnsi="Times New Roman"/>
          <w:sz w:val="24"/>
          <w:szCs w:val="24"/>
        </w:rPr>
        <w:t xml:space="preserve"> atbilstoši būvprojektā paredzētajam</w:t>
      </w:r>
      <w:r w:rsidRPr="00F85987">
        <w:rPr>
          <w:rFonts w:ascii="Times New Roman" w:hAnsi="Times New Roman"/>
          <w:sz w:val="24"/>
          <w:szCs w:val="24"/>
        </w:rPr>
        <w:t>:</w:t>
      </w:r>
    </w:p>
    <w:p w:rsidR="00B02493" w:rsidRPr="00B02493" w:rsidRDefault="00F3322B" w:rsidP="0038583B">
      <w:pPr>
        <w:pStyle w:val="ListParagraph"/>
        <w:numPr>
          <w:ilvl w:val="2"/>
          <w:numId w:val="10"/>
        </w:numPr>
        <w:autoSpaceDE w:val="0"/>
        <w:autoSpaceDN w:val="0"/>
        <w:adjustRightInd w:val="0"/>
        <w:spacing w:after="160" w:line="259" w:lineRule="auto"/>
        <w:ind w:hanging="505"/>
        <w:contextualSpacing w:val="0"/>
        <w:jc w:val="both"/>
      </w:pPr>
      <w:r w:rsidRPr="00B02493">
        <w:t>būvlaukuma ierīkošanas un novākšanas izmaksas;</w:t>
      </w:r>
    </w:p>
    <w:p w:rsidR="00370D47" w:rsidRPr="00370D47" w:rsidRDefault="00B02493" w:rsidP="0038583B">
      <w:pPr>
        <w:pStyle w:val="ListParagraph"/>
        <w:numPr>
          <w:ilvl w:val="2"/>
          <w:numId w:val="10"/>
        </w:numPr>
        <w:autoSpaceDE w:val="0"/>
        <w:autoSpaceDN w:val="0"/>
        <w:adjustRightInd w:val="0"/>
        <w:spacing w:after="160" w:line="259" w:lineRule="auto"/>
        <w:ind w:hanging="505"/>
        <w:contextualSpacing w:val="0"/>
        <w:jc w:val="both"/>
      </w:pPr>
      <w:r w:rsidRPr="006F7D44">
        <w:t>tiltu, satiksmes pārvadu, tuneļu, ielu vai ceļu būvniecība, pārbūve vai atjaunošana,  tai skaitā lietus ūdens kanalizācijas infrastruktūras un ielu apgaismojuma būvniecība, pārbūve vai atjaunošana;</w:t>
      </w:r>
    </w:p>
    <w:p w:rsidR="00370D47" w:rsidRPr="00370D47" w:rsidRDefault="00F3322B" w:rsidP="0038583B">
      <w:pPr>
        <w:pStyle w:val="ListParagraph"/>
        <w:numPr>
          <w:ilvl w:val="2"/>
          <w:numId w:val="10"/>
        </w:numPr>
        <w:autoSpaceDE w:val="0"/>
        <w:autoSpaceDN w:val="0"/>
        <w:adjustRightInd w:val="0"/>
        <w:spacing w:after="160" w:line="259" w:lineRule="auto"/>
        <w:ind w:hanging="505"/>
        <w:contextualSpacing w:val="0"/>
        <w:jc w:val="both"/>
      </w:pPr>
      <w:r w:rsidRPr="00B02493">
        <w:t>apbraucamo ielu būvniecības, nojaukšanas un uzturēšanas izmaksas transporta būvju un ielu būvniecības laikā, ne vairāk kā 10% apmērā no būvdarbu attiecināmo izmaksu kopsummas;</w:t>
      </w:r>
    </w:p>
    <w:p w:rsidR="00370D47" w:rsidRPr="00370D47" w:rsidRDefault="00F3322B" w:rsidP="0038583B">
      <w:pPr>
        <w:pStyle w:val="ListParagraph"/>
        <w:numPr>
          <w:ilvl w:val="2"/>
          <w:numId w:val="10"/>
        </w:numPr>
        <w:autoSpaceDE w:val="0"/>
        <w:autoSpaceDN w:val="0"/>
        <w:adjustRightInd w:val="0"/>
        <w:spacing w:after="160" w:line="259" w:lineRule="auto"/>
        <w:ind w:hanging="505"/>
        <w:contextualSpacing w:val="0"/>
        <w:jc w:val="both"/>
      </w:pPr>
      <w:r w:rsidRPr="00B02493">
        <w:t xml:space="preserve">satiksmes mezglu izveides un likvidācijas izmaksas, lai nodrošinātu satiksmei drošus pievienojumus </w:t>
      </w:r>
      <w:proofErr w:type="spellStart"/>
      <w:r w:rsidRPr="00B02493">
        <w:t>pamatielai</w:t>
      </w:r>
      <w:proofErr w:type="spellEnd"/>
      <w:r w:rsidRPr="00B02493">
        <w:t>, un ielu savienošanu ar esošo ielu tīklu vai sistēmu;</w:t>
      </w:r>
    </w:p>
    <w:p w:rsidR="00370D47" w:rsidRPr="00370D47" w:rsidRDefault="009943A9" w:rsidP="0038583B">
      <w:pPr>
        <w:pStyle w:val="ListParagraph"/>
        <w:numPr>
          <w:ilvl w:val="2"/>
          <w:numId w:val="10"/>
        </w:numPr>
        <w:autoSpaceDE w:val="0"/>
        <w:autoSpaceDN w:val="0"/>
        <w:adjustRightInd w:val="0"/>
        <w:spacing w:after="160" w:line="259" w:lineRule="auto"/>
        <w:ind w:hanging="505"/>
        <w:contextualSpacing w:val="0"/>
        <w:jc w:val="both"/>
      </w:pPr>
      <w:r w:rsidRPr="00B02493">
        <w:t>ar velosipēdistu un gājēju ceļu izbūvi saistītās izmaksas;</w:t>
      </w:r>
    </w:p>
    <w:p w:rsidR="00B02493" w:rsidRPr="00F85987" w:rsidRDefault="009943A9" w:rsidP="0038583B">
      <w:pPr>
        <w:pStyle w:val="ListParagraph"/>
        <w:numPr>
          <w:ilvl w:val="2"/>
          <w:numId w:val="10"/>
        </w:numPr>
        <w:autoSpaceDE w:val="0"/>
        <w:autoSpaceDN w:val="0"/>
        <w:adjustRightInd w:val="0"/>
        <w:spacing w:after="160" w:line="259" w:lineRule="auto"/>
        <w:ind w:hanging="505"/>
        <w:contextualSpacing w:val="0"/>
        <w:jc w:val="both"/>
      </w:pPr>
      <w:r w:rsidRPr="00B02493">
        <w:t xml:space="preserve"> </w:t>
      </w:r>
      <w:r w:rsidRPr="00F85987">
        <w:t>ēkas</w:t>
      </w:r>
      <w:r w:rsidR="001F49C7" w:rsidRPr="00F85987">
        <w:rPr>
          <w:lang w:val="lv-LV"/>
        </w:rPr>
        <w:t>, būves</w:t>
      </w:r>
      <w:r w:rsidRPr="00F85987">
        <w:t xml:space="preserve"> un ar to saistītās infrastruktūras būvniecība, pārbūve vai atjaunošana</w:t>
      </w:r>
      <w:r w:rsidR="00644DCE" w:rsidRPr="00F85987">
        <w:rPr>
          <w:lang w:val="lv-LV"/>
        </w:rPr>
        <w:t>,</w:t>
      </w:r>
      <w:r w:rsidRPr="00F85987">
        <w:t xml:space="preserve"> tai skaita iekārtu</w:t>
      </w:r>
      <w:r w:rsidR="00644DCE" w:rsidRPr="00F85987">
        <w:rPr>
          <w:lang w:val="lv-LV"/>
        </w:rPr>
        <w:t>,</w:t>
      </w:r>
      <w:r w:rsidRPr="00F85987">
        <w:t xml:space="preserve"> izņemot ražošanas iekārtas</w:t>
      </w:r>
      <w:r w:rsidR="00644DCE" w:rsidRPr="00F85987">
        <w:rPr>
          <w:lang w:val="lv-LV"/>
        </w:rPr>
        <w:t>,</w:t>
      </w:r>
      <w:r w:rsidRPr="00F85987">
        <w:t xml:space="preserve"> un tāda aprīkojuma iegāde un uzstādīšana, kas paredzēts būvprojektā</w:t>
      </w:r>
      <w:r w:rsidR="004A7373" w:rsidRPr="00F85987">
        <w:rPr>
          <w:lang w:val="lv-LV"/>
        </w:rPr>
        <w:t>,</w:t>
      </w:r>
      <w:r w:rsidRPr="00F85987">
        <w:t xml:space="preserve"> nepieciešams </w:t>
      </w:r>
      <w:r w:rsidR="00315BF0" w:rsidRPr="00F85987">
        <w:t>ēkas</w:t>
      </w:r>
      <w:r w:rsidR="00847A41" w:rsidRPr="00F85987">
        <w:rPr>
          <w:lang w:val="lv-LV"/>
        </w:rPr>
        <w:t>, būves</w:t>
      </w:r>
      <w:r w:rsidR="00315BF0" w:rsidRPr="00F85987">
        <w:rPr>
          <w:lang w:val="lv-LV"/>
        </w:rPr>
        <w:t xml:space="preserve"> </w:t>
      </w:r>
      <w:r w:rsidR="00315BF0" w:rsidRPr="00F85987">
        <w:t>infrastruktūras funkcionalitāt</w:t>
      </w:r>
      <w:r w:rsidR="00315BF0" w:rsidRPr="00F85987">
        <w:rPr>
          <w:lang w:val="lv-LV"/>
        </w:rPr>
        <w:t>e</w:t>
      </w:r>
      <w:r w:rsidR="004A7373" w:rsidRPr="00F85987">
        <w:rPr>
          <w:lang w:val="lv-LV"/>
        </w:rPr>
        <w:t>s nodrošināšanai un nodošanai</w:t>
      </w:r>
      <w:r w:rsidRPr="00F85987">
        <w:t xml:space="preserve"> ekspluatācijā</w:t>
      </w:r>
      <w:r w:rsidR="004A7373" w:rsidRPr="00F85987">
        <w:rPr>
          <w:lang w:val="lv-LV"/>
        </w:rPr>
        <w:t>,</w:t>
      </w:r>
      <w:r w:rsidRPr="00F85987">
        <w:t xml:space="preserve"> kas veido ēkas kopējo neatdalāmo infrastruktūru</w:t>
      </w:r>
      <w:r w:rsidR="006B3E9E" w:rsidRPr="00F85987">
        <w:t>;</w:t>
      </w:r>
    </w:p>
    <w:p w:rsidR="000B489C" w:rsidRPr="000B489C" w:rsidRDefault="000C402D" w:rsidP="0038583B">
      <w:pPr>
        <w:pStyle w:val="ListParagraph"/>
        <w:numPr>
          <w:ilvl w:val="2"/>
          <w:numId w:val="10"/>
        </w:numPr>
        <w:autoSpaceDE w:val="0"/>
        <w:autoSpaceDN w:val="0"/>
        <w:adjustRightInd w:val="0"/>
        <w:spacing w:after="160" w:line="259" w:lineRule="auto"/>
        <w:contextualSpacing w:val="0"/>
        <w:jc w:val="both"/>
      </w:pPr>
      <w:r w:rsidRPr="002E58DB">
        <w:t>sabiedris</w:t>
      </w:r>
      <w:r w:rsidR="00AA3311" w:rsidRPr="002E58DB">
        <w:t xml:space="preserve">kā transporta un pasažieru </w:t>
      </w:r>
      <w:r w:rsidRPr="002E58DB">
        <w:t xml:space="preserve">apkalpošanas </w:t>
      </w:r>
      <w:r w:rsidR="00AA3311" w:rsidRPr="002E58DB">
        <w:t>infrastruktūras</w:t>
      </w:r>
      <w:r w:rsidR="00AA3311" w:rsidRPr="00B02493">
        <w:t xml:space="preserve"> būvniecība, pārbūve vai atjaunošana</w:t>
      </w:r>
      <w:r w:rsidR="00644DCE">
        <w:rPr>
          <w:lang w:val="lv-LV"/>
        </w:rPr>
        <w:t>,</w:t>
      </w:r>
      <w:r w:rsidRPr="00B02493">
        <w:t xml:space="preserve"> </w:t>
      </w:r>
      <w:r w:rsidR="00AA3311" w:rsidRPr="00B02493">
        <w:t xml:space="preserve">tai skaitā </w:t>
      </w:r>
      <w:r w:rsidRPr="00B02493">
        <w:t xml:space="preserve">iekārtu un aprīkojuma iegāde un uzstādīšana, kas nepieciešams </w:t>
      </w:r>
      <w:r w:rsidR="00BC7BC7" w:rsidRPr="00BC7BC7">
        <w:t>infrastruktūras funkcionalitātes nodrošināšanai</w:t>
      </w:r>
      <w:r w:rsidR="00BC7BC7">
        <w:rPr>
          <w:lang w:val="lv-LV"/>
        </w:rPr>
        <w:t xml:space="preserve"> un</w:t>
      </w:r>
      <w:r w:rsidR="00BC7BC7" w:rsidRPr="00BC7BC7">
        <w:t xml:space="preserve"> </w:t>
      </w:r>
      <w:r w:rsidRPr="00B02493">
        <w:t xml:space="preserve">infrastruktūras </w:t>
      </w:r>
      <w:r w:rsidR="003601B6" w:rsidRPr="003601B6">
        <w:t>nodošanai ekspluatācijā</w:t>
      </w:r>
      <w:r w:rsidRPr="00B02493">
        <w:t xml:space="preserve">, tai skaitā </w:t>
      </w:r>
      <w:r w:rsidR="005A3D1D" w:rsidRPr="00B02493">
        <w:t>lietus ūdens kanalizācijas infrastruktūras un apgaismojuma būvniecība, pārbūve vai atjaunošana;</w:t>
      </w:r>
    </w:p>
    <w:p w:rsidR="000B489C" w:rsidRPr="000B489C" w:rsidRDefault="003A13DE" w:rsidP="0038583B">
      <w:pPr>
        <w:pStyle w:val="ListParagraph"/>
        <w:numPr>
          <w:ilvl w:val="2"/>
          <w:numId w:val="10"/>
        </w:numPr>
        <w:autoSpaceDE w:val="0"/>
        <w:autoSpaceDN w:val="0"/>
        <w:adjustRightInd w:val="0"/>
        <w:spacing w:after="160" w:line="259" w:lineRule="auto"/>
        <w:contextualSpacing w:val="0"/>
        <w:jc w:val="both"/>
      </w:pPr>
      <w:proofErr w:type="spellStart"/>
      <w:r w:rsidRPr="00B02493">
        <w:t>stāvparka</w:t>
      </w:r>
      <w:proofErr w:type="spellEnd"/>
      <w:r w:rsidRPr="00B02493">
        <w:t xml:space="preserve"> un ar to saistītās infrastruktūras būvniecība, pārbūve vai atjaunošana;</w:t>
      </w:r>
    </w:p>
    <w:p w:rsidR="00DB6923" w:rsidRPr="00DC1698" w:rsidRDefault="006B3E9E" w:rsidP="0038583B">
      <w:pPr>
        <w:pStyle w:val="ListParagraph"/>
        <w:numPr>
          <w:ilvl w:val="2"/>
          <w:numId w:val="10"/>
        </w:numPr>
        <w:autoSpaceDE w:val="0"/>
        <w:autoSpaceDN w:val="0"/>
        <w:adjustRightInd w:val="0"/>
        <w:spacing w:after="160" w:line="259" w:lineRule="auto"/>
        <w:contextualSpacing w:val="0"/>
        <w:jc w:val="both"/>
      </w:pPr>
      <w:r w:rsidRPr="00B02493">
        <w:lastRenderedPageBreak/>
        <w:t>ūdensapgādes</w:t>
      </w:r>
      <w:r w:rsidR="00F60E36">
        <w:rPr>
          <w:lang w:val="lv-LV"/>
        </w:rPr>
        <w:t xml:space="preserve"> un (vai)</w:t>
      </w:r>
      <w:r w:rsidRPr="00B02493">
        <w:t xml:space="preserve">, siltumapgādes, sadzīves kanalizācijas un notekūdeņu savākšanas un novadīšanas infrastruktūras ierīkošana multimodāla transporta mezglā, ja tā nepieciešama teritorijas un objektu funkcionalitātes nodrošināšanai un </w:t>
      </w:r>
      <w:r w:rsidR="005323E5">
        <w:rPr>
          <w:lang w:val="lv-LV"/>
        </w:rPr>
        <w:t>nodošanai</w:t>
      </w:r>
      <w:r w:rsidRPr="00B02493">
        <w:t xml:space="preserve"> ekspluatācijā</w:t>
      </w:r>
      <w:r w:rsidR="00297DD8">
        <w:rPr>
          <w:lang w:val="lv-LV"/>
        </w:rPr>
        <w:t>;</w:t>
      </w:r>
    </w:p>
    <w:p w:rsidR="00BA0EFA" w:rsidRPr="00B02493" w:rsidRDefault="00BA0EFA" w:rsidP="00BA0EFA">
      <w:pPr>
        <w:pStyle w:val="ListParagraph"/>
        <w:numPr>
          <w:ilvl w:val="2"/>
          <w:numId w:val="10"/>
        </w:numPr>
        <w:autoSpaceDE w:val="0"/>
        <w:autoSpaceDN w:val="0"/>
        <w:adjustRightInd w:val="0"/>
        <w:spacing w:after="160" w:line="259" w:lineRule="auto"/>
        <w:contextualSpacing w:val="0"/>
        <w:jc w:val="both"/>
      </w:pPr>
      <w:r w:rsidRPr="00BA0EFA">
        <w:t>gāzes</w:t>
      </w:r>
      <w:r w:rsidR="00120D30">
        <w:rPr>
          <w:lang w:val="lv-LV"/>
        </w:rPr>
        <w:t xml:space="preserve"> un</w:t>
      </w:r>
      <w:r w:rsidR="008C2492">
        <w:rPr>
          <w:lang w:val="lv-LV"/>
        </w:rPr>
        <w:t xml:space="preserve"> (vai)</w:t>
      </w:r>
      <w:r w:rsidRPr="00BA0EFA">
        <w:t xml:space="preserve"> elektroenerģijas</w:t>
      </w:r>
      <w:r>
        <w:rPr>
          <w:lang w:val="lv-LV"/>
        </w:rPr>
        <w:t xml:space="preserve"> </w:t>
      </w:r>
      <w:r w:rsidRPr="00B02493">
        <w:t>infrastruktūras</w:t>
      </w:r>
      <w:r w:rsidRPr="00BA0EFA">
        <w:rPr>
          <w:lang w:val="lv-LV"/>
        </w:rPr>
        <w:t xml:space="preserve"> ierīkošana multimodāla transporta mezglā, ja tā nepieciešama teritorijas un objektu funkcionalitātes nodrošināšanai un nodošanai ekspluatācijā</w:t>
      </w:r>
      <w:r>
        <w:rPr>
          <w:lang w:val="lv-LV"/>
        </w:rPr>
        <w:t>;</w:t>
      </w:r>
    </w:p>
    <w:p w:rsidR="00DB6923" w:rsidRDefault="00DB6923" w:rsidP="0038583B">
      <w:pPr>
        <w:numPr>
          <w:ilvl w:val="1"/>
          <w:numId w:val="10"/>
        </w:numPr>
        <w:autoSpaceDE w:val="0"/>
        <w:autoSpaceDN w:val="0"/>
        <w:adjustRightInd w:val="0"/>
        <w:ind w:left="1134" w:hanging="708"/>
        <w:jc w:val="both"/>
        <w:rPr>
          <w:rFonts w:ascii="Times New Roman" w:hAnsi="Times New Roman"/>
          <w:sz w:val="24"/>
          <w:szCs w:val="24"/>
        </w:rPr>
      </w:pPr>
      <w:r>
        <w:rPr>
          <w:rFonts w:ascii="Times New Roman" w:hAnsi="Times New Roman"/>
          <w:sz w:val="24"/>
          <w:szCs w:val="24"/>
        </w:rPr>
        <w:t>teritorijas labiekārtošanas izmaksas</w:t>
      </w:r>
      <w:r w:rsidR="00E24102">
        <w:rPr>
          <w:rFonts w:ascii="Times New Roman" w:hAnsi="Times New Roman"/>
          <w:sz w:val="24"/>
          <w:szCs w:val="24"/>
        </w:rPr>
        <w:t xml:space="preserve"> atbilstoši būvprojekta risinājumam</w:t>
      </w:r>
      <w:r>
        <w:rPr>
          <w:rFonts w:ascii="Times New Roman" w:hAnsi="Times New Roman"/>
          <w:sz w:val="24"/>
          <w:szCs w:val="24"/>
        </w:rPr>
        <w:t>;</w:t>
      </w:r>
    </w:p>
    <w:p w:rsidR="000B489C" w:rsidRDefault="003A13DE" w:rsidP="0038613B">
      <w:pPr>
        <w:numPr>
          <w:ilvl w:val="1"/>
          <w:numId w:val="10"/>
        </w:numPr>
        <w:autoSpaceDE w:val="0"/>
        <w:autoSpaceDN w:val="0"/>
        <w:adjustRightInd w:val="0"/>
        <w:ind w:left="1134" w:hanging="708"/>
        <w:jc w:val="both"/>
        <w:rPr>
          <w:rFonts w:ascii="Times New Roman" w:hAnsi="Times New Roman"/>
          <w:sz w:val="24"/>
          <w:szCs w:val="24"/>
        </w:rPr>
      </w:pPr>
      <w:r w:rsidRPr="00DB6923">
        <w:rPr>
          <w:rFonts w:ascii="Times New Roman" w:hAnsi="Times New Roman"/>
          <w:sz w:val="24"/>
          <w:szCs w:val="24"/>
        </w:rPr>
        <w:t>virszemes transporta būvju un ielu tīklam pieguļošo inženiertīklu būvniecības izmaksas, ne vairāk kā 10% apmērā no projekta attiecināmo izmaksu kopsummas. Izmaksas attiecināmas tikai gadījumā, ja tiek nodrošināts sertificēta būvinženiera ekspertīzes atzinums, kurā konstatēts, ka projekta ietvaros, veicot plānotos ieguldījumus noteiktās teritorijās, nav iespējams izvairīties no minētās infrastruktūras bojāšanas vai pārbūves, vienlaikus nodrošinot, ka investīcijas nerada priekšrocības šo inženiertīklu īpašniekam;</w:t>
      </w:r>
    </w:p>
    <w:p w:rsidR="006F7D44" w:rsidRPr="000B489C" w:rsidRDefault="006F7D44" w:rsidP="0038613B">
      <w:pPr>
        <w:numPr>
          <w:ilvl w:val="1"/>
          <w:numId w:val="10"/>
        </w:numPr>
        <w:autoSpaceDE w:val="0"/>
        <w:autoSpaceDN w:val="0"/>
        <w:adjustRightInd w:val="0"/>
        <w:ind w:left="1134" w:hanging="708"/>
        <w:jc w:val="both"/>
        <w:rPr>
          <w:rFonts w:ascii="Times New Roman" w:hAnsi="Times New Roman"/>
          <w:sz w:val="24"/>
          <w:szCs w:val="24"/>
        </w:rPr>
      </w:pPr>
      <w:r w:rsidRPr="000B489C">
        <w:rPr>
          <w:rFonts w:ascii="Times New Roman" w:hAnsi="Times New Roman"/>
          <w:sz w:val="24"/>
          <w:szCs w:val="24"/>
        </w:rPr>
        <w:t xml:space="preserve">būvuzraudzības un autoruzraudzības izmaksas un attiecīgo </w:t>
      </w:r>
      <w:proofErr w:type="spellStart"/>
      <w:r w:rsidRPr="000B489C">
        <w:rPr>
          <w:rFonts w:ascii="Times New Roman" w:hAnsi="Times New Roman"/>
          <w:sz w:val="24"/>
          <w:szCs w:val="24"/>
        </w:rPr>
        <w:t>būvspeciālistu</w:t>
      </w:r>
      <w:proofErr w:type="spellEnd"/>
      <w:r w:rsidR="002E58DB" w:rsidRPr="000B489C">
        <w:rPr>
          <w:rFonts w:ascii="Times New Roman" w:hAnsi="Times New Roman"/>
          <w:sz w:val="24"/>
          <w:szCs w:val="24"/>
        </w:rPr>
        <w:t xml:space="preserve"> un</w:t>
      </w:r>
      <w:r w:rsidRPr="000B489C">
        <w:rPr>
          <w:rFonts w:ascii="Times New Roman" w:hAnsi="Times New Roman"/>
          <w:sz w:val="24"/>
          <w:szCs w:val="24"/>
        </w:rPr>
        <w:t xml:space="preserve"> normatīvajos aktos </w:t>
      </w:r>
      <w:r w:rsidR="002E58DB" w:rsidRPr="000B489C">
        <w:rPr>
          <w:rFonts w:ascii="Times New Roman" w:hAnsi="Times New Roman"/>
          <w:sz w:val="24"/>
          <w:szCs w:val="24"/>
        </w:rPr>
        <w:t xml:space="preserve">būvniecības jomā </w:t>
      </w:r>
      <w:r w:rsidRPr="000B489C">
        <w:rPr>
          <w:rFonts w:ascii="Times New Roman" w:hAnsi="Times New Roman"/>
          <w:sz w:val="24"/>
          <w:szCs w:val="24"/>
        </w:rPr>
        <w:t>noteiktās obligātās apdrošināšanas izmaksas;</w:t>
      </w:r>
    </w:p>
    <w:p w:rsidR="00D468D7" w:rsidRPr="004B449E" w:rsidRDefault="006F7D44" w:rsidP="00AE5729">
      <w:pPr>
        <w:numPr>
          <w:ilvl w:val="1"/>
          <w:numId w:val="10"/>
        </w:numPr>
        <w:autoSpaceDE w:val="0"/>
        <w:autoSpaceDN w:val="0"/>
        <w:adjustRightInd w:val="0"/>
        <w:ind w:left="1134" w:hanging="708"/>
        <w:jc w:val="both"/>
        <w:rPr>
          <w:rFonts w:ascii="Times New Roman" w:hAnsi="Times New Roman"/>
          <w:sz w:val="24"/>
          <w:szCs w:val="24"/>
        </w:rPr>
      </w:pPr>
      <w:r w:rsidRPr="00EF546D">
        <w:rPr>
          <w:rFonts w:ascii="Times New Roman" w:hAnsi="Times New Roman"/>
          <w:sz w:val="24"/>
          <w:szCs w:val="24"/>
        </w:rPr>
        <w:t xml:space="preserve">vides un informācijas pieejamības nodrošināšanas izmaksas atbilstoši būvprojekta </w:t>
      </w:r>
      <w:r w:rsidRPr="004B449E">
        <w:rPr>
          <w:rFonts w:ascii="Times New Roman" w:hAnsi="Times New Roman"/>
          <w:sz w:val="24"/>
          <w:szCs w:val="24"/>
        </w:rPr>
        <w:t>risinājumam</w:t>
      </w:r>
      <w:r w:rsidR="00303539" w:rsidRPr="004B449E">
        <w:rPr>
          <w:rFonts w:ascii="Times New Roman" w:hAnsi="Times New Roman"/>
          <w:sz w:val="24"/>
          <w:szCs w:val="24"/>
        </w:rPr>
        <w:t>.</w:t>
      </w:r>
      <w:bookmarkEnd w:id="5"/>
    </w:p>
    <w:p w:rsidR="002817C4" w:rsidRPr="004B449E" w:rsidRDefault="00F37D5E" w:rsidP="00AE5729">
      <w:pPr>
        <w:numPr>
          <w:ilvl w:val="0"/>
          <w:numId w:val="10"/>
        </w:numPr>
        <w:pBdr>
          <w:top w:val="nil"/>
          <w:left w:val="nil"/>
          <w:bottom w:val="nil"/>
          <w:right w:val="nil"/>
          <w:between w:val="nil"/>
          <w:bar w:val="nil"/>
        </w:pBdr>
        <w:ind w:left="425" w:hanging="425"/>
        <w:jc w:val="both"/>
        <w:rPr>
          <w:rFonts w:ascii="Times New Roman" w:hAnsi="Times New Roman"/>
          <w:sz w:val="24"/>
          <w:szCs w:val="24"/>
        </w:rPr>
      </w:pPr>
      <w:r w:rsidRPr="004B449E">
        <w:rPr>
          <w:rFonts w:ascii="Times New Roman" w:hAnsi="Times New Roman"/>
          <w:sz w:val="24"/>
          <w:szCs w:val="24"/>
        </w:rPr>
        <w:t>Pievienotās vērtības nodokļa izmaksas šo noteikumu</w:t>
      </w:r>
      <w:r w:rsidR="00910590" w:rsidRPr="004B449E">
        <w:rPr>
          <w:rFonts w:ascii="Times New Roman" w:hAnsi="Times New Roman"/>
          <w:sz w:val="24"/>
          <w:szCs w:val="24"/>
        </w:rPr>
        <w:t xml:space="preserve"> </w:t>
      </w:r>
      <w:r w:rsidR="00872C86" w:rsidRPr="004B449E">
        <w:rPr>
          <w:rFonts w:ascii="Times New Roman" w:hAnsi="Times New Roman"/>
          <w:sz w:val="24"/>
          <w:szCs w:val="24"/>
        </w:rPr>
        <w:t>2</w:t>
      </w:r>
      <w:r w:rsidR="00872C86">
        <w:rPr>
          <w:rFonts w:ascii="Times New Roman" w:hAnsi="Times New Roman"/>
          <w:sz w:val="24"/>
          <w:szCs w:val="24"/>
        </w:rPr>
        <w:t>1</w:t>
      </w:r>
      <w:r w:rsidR="00297C1E" w:rsidRPr="004B449E">
        <w:rPr>
          <w:rFonts w:ascii="Times New Roman" w:hAnsi="Times New Roman"/>
          <w:sz w:val="24"/>
          <w:szCs w:val="24"/>
        </w:rPr>
        <w:t>.</w:t>
      </w:r>
      <w:r w:rsidRPr="004B449E">
        <w:rPr>
          <w:rFonts w:ascii="Times New Roman" w:hAnsi="Times New Roman"/>
          <w:sz w:val="24"/>
          <w:szCs w:val="24"/>
        </w:rPr>
        <w:t xml:space="preserve">punktā minētajām izmaksu pozīcijām ir attiecināmās izmaksas, ja tās </w:t>
      </w:r>
      <w:r w:rsidR="002817C4" w:rsidRPr="004B449E">
        <w:rPr>
          <w:rFonts w:ascii="Times New Roman" w:hAnsi="Times New Roman"/>
          <w:sz w:val="24"/>
          <w:szCs w:val="24"/>
        </w:rPr>
        <w:t>nav atgūstamas atbilstoši normatīvajiem aktiem nodokļu politikas jomā</w:t>
      </w:r>
      <w:r w:rsidR="00E44BC7" w:rsidRPr="004B449E">
        <w:rPr>
          <w:rFonts w:ascii="Times New Roman" w:hAnsi="Times New Roman"/>
          <w:sz w:val="24"/>
          <w:szCs w:val="24"/>
        </w:rPr>
        <w:t>.</w:t>
      </w:r>
    </w:p>
    <w:p w:rsidR="00CF3163" w:rsidRPr="004B449E" w:rsidRDefault="00CF3163" w:rsidP="00D97A09">
      <w:pPr>
        <w:numPr>
          <w:ilvl w:val="0"/>
          <w:numId w:val="10"/>
        </w:numPr>
        <w:pBdr>
          <w:top w:val="nil"/>
          <w:left w:val="nil"/>
          <w:bottom w:val="nil"/>
          <w:right w:val="nil"/>
          <w:between w:val="nil"/>
          <w:bar w:val="nil"/>
        </w:pBdr>
        <w:ind w:left="426" w:hanging="426"/>
        <w:jc w:val="both"/>
        <w:rPr>
          <w:rFonts w:ascii="Times New Roman" w:hAnsi="Times New Roman"/>
          <w:sz w:val="24"/>
          <w:szCs w:val="24"/>
        </w:rPr>
      </w:pPr>
      <w:r w:rsidRPr="004B449E">
        <w:rPr>
          <w:rFonts w:ascii="Times New Roman" w:hAnsi="Times New Roman"/>
          <w:bCs/>
          <w:sz w:val="24"/>
          <w:szCs w:val="24"/>
        </w:rPr>
        <w:t>Projekta netiešās attiecināmās izmaksas plāno kā vienu izmaksu pozīciju, 15</w:t>
      </w:r>
      <w:r w:rsidR="005116D9" w:rsidRPr="004B449E">
        <w:rPr>
          <w:rFonts w:ascii="Times New Roman" w:hAnsi="Times New Roman"/>
          <w:bCs/>
          <w:sz w:val="24"/>
          <w:szCs w:val="24"/>
        </w:rPr>
        <w:t xml:space="preserve"> %</w:t>
      </w:r>
      <w:r w:rsidR="00481129" w:rsidRPr="004B449E">
        <w:rPr>
          <w:rFonts w:ascii="Times New Roman" w:hAnsi="Times New Roman"/>
          <w:bCs/>
          <w:sz w:val="24"/>
          <w:szCs w:val="24"/>
        </w:rPr>
        <w:t xml:space="preserve"> apmērā </w:t>
      </w:r>
      <w:r w:rsidRPr="004B449E">
        <w:rPr>
          <w:rFonts w:ascii="Times New Roman" w:hAnsi="Times New Roman"/>
          <w:bCs/>
          <w:sz w:val="24"/>
          <w:szCs w:val="24"/>
        </w:rPr>
        <w:t xml:space="preserve"> no šo noteikumu </w:t>
      </w:r>
      <w:r w:rsidR="00BF2816" w:rsidRPr="004B449E">
        <w:rPr>
          <w:rFonts w:ascii="Times New Roman" w:hAnsi="Times New Roman"/>
          <w:bCs/>
          <w:sz w:val="24"/>
          <w:szCs w:val="24"/>
        </w:rPr>
        <w:t>2</w:t>
      </w:r>
      <w:r w:rsidR="00A0601F">
        <w:rPr>
          <w:rFonts w:ascii="Times New Roman" w:hAnsi="Times New Roman"/>
          <w:bCs/>
          <w:sz w:val="24"/>
          <w:szCs w:val="24"/>
        </w:rPr>
        <w:t>1</w:t>
      </w:r>
      <w:r w:rsidRPr="004B449E">
        <w:rPr>
          <w:rFonts w:ascii="Times New Roman" w:hAnsi="Times New Roman"/>
          <w:bCs/>
          <w:sz w:val="24"/>
          <w:szCs w:val="24"/>
        </w:rPr>
        <w:t>.1. apakšpunktā noteiktajām izmaksām</w:t>
      </w:r>
      <w:r w:rsidR="00D97A09" w:rsidRPr="004B449E">
        <w:rPr>
          <w:rFonts w:ascii="Times New Roman" w:hAnsi="Times New Roman"/>
          <w:bCs/>
          <w:sz w:val="24"/>
          <w:szCs w:val="24"/>
        </w:rPr>
        <w:t xml:space="preserve"> un tās aprēķina </w:t>
      </w:r>
      <w:r w:rsidR="00A67227" w:rsidRPr="004B449E">
        <w:rPr>
          <w:rFonts w:ascii="Times New Roman" w:hAnsi="Times New Roman"/>
          <w:bCs/>
          <w:sz w:val="24"/>
          <w:szCs w:val="24"/>
        </w:rPr>
        <w:t>proporcionāli izmaksu pozīciju daļai, kas nav saistīta ar komercdarbība</w:t>
      </w:r>
      <w:r w:rsidR="00ED6621">
        <w:rPr>
          <w:rFonts w:ascii="Times New Roman" w:hAnsi="Times New Roman"/>
          <w:bCs/>
          <w:sz w:val="24"/>
          <w:szCs w:val="24"/>
        </w:rPr>
        <w:t>s atbalstu</w:t>
      </w:r>
      <w:r w:rsidR="00A67227" w:rsidRPr="004B449E">
        <w:rPr>
          <w:rFonts w:ascii="Times New Roman" w:hAnsi="Times New Roman"/>
          <w:bCs/>
          <w:sz w:val="24"/>
          <w:szCs w:val="24"/>
        </w:rPr>
        <w:t xml:space="preserve">. </w:t>
      </w:r>
      <w:r w:rsidR="00D97A09" w:rsidRPr="004B449E">
        <w:rPr>
          <w:rFonts w:ascii="Times New Roman" w:hAnsi="Times New Roman"/>
          <w:bCs/>
          <w:sz w:val="24"/>
          <w:szCs w:val="24"/>
        </w:rPr>
        <w:t>S</w:t>
      </w:r>
      <w:r w:rsidR="00A67227" w:rsidRPr="004B449E">
        <w:rPr>
          <w:rFonts w:ascii="Times New Roman" w:hAnsi="Times New Roman"/>
          <w:bCs/>
          <w:sz w:val="24"/>
          <w:szCs w:val="24"/>
        </w:rPr>
        <w:t xml:space="preserve">adarbības iestādei </w:t>
      </w:r>
      <w:r w:rsidR="00D97A09" w:rsidRPr="004B449E">
        <w:rPr>
          <w:rFonts w:ascii="Times New Roman" w:hAnsi="Times New Roman"/>
          <w:bCs/>
          <w:sz w:val="24"/>
          <w:szCs w:val="24"/>
        </w:rPr>
        <w:t xml:space="preserve">neiesniedz </w:t>
      </w:r>
      <w:r w:rsidR="00A67227" w:rsidRPr="004B449E">
        <w:rPr>
          <w:rFonts w:ascii="Times New Roman" w:hAnsi="Times New Roman"/>
          <w:bCs/>
          <w:sz w:val="24"/>
          <w:szCs w:val="24"/>
        </w:rPr>
        <w:t>izmaksu pamatojošos dokumentus par netiešo izmaksu izlietojumu.</w:t>
      </w:r>
    </w:p>
    <w:p w:rsidR="00E82FA8" w:rsidRPr="004B449E" w:rsidRDefault="00E82FA8" w:rsidP="0038583B">
      <w:pPr>
        <w:numPr>
          <w:ilvl w:val="0"/>
          <w:numId w:val="10"/>
        </w:numPr>
        <w:ind w:left="426" w:hanging="426"/>
        <w:jc w:val="both"/>
        <w:rPr>
          <w:rFonts w:ascii="Times New Roman" w:hAnsi="Times New Roman"/>
          <w:bCs/>
          <w:sz w:val="24"/>
          <w:szCs w:val="24"/>
        </w:rPr>
      </w:pPr>
      <w:bookmarkStart w:id="6" w:name="_Ref426968374"/>
      <w:r w:rsidRPr="004B449E">
        <w:rPr>
          <w:rFonts w:ascii="Times New Roman" w:hAnsi="Times New Roman"/>
          <w:bCs/>
          <w:sz w:val="24"/>
          <w:szCs w:val="24"/>
        </w:rPr>
        <w:t xml:space="preserve">Šo noteikumu </w:t>
      </w:r>
      <w:r w:rsidR="00147374" w:rsidRPr="004B449E">
        <w:rPr>
          <w:rFonts w:ascii="Times New Roman" w:hAnsi="Times New Roman"/>
          <w:bCs/>
          <w:sz w:val="24"/>
          <w:szCs w:val="24"/>
        </w:rPr>
        <w:t>2</w:t>
      </w:r>
      <w:r w:rsidR="00A0601F">
        <w:rPr>
          <w:rFonts w:ascii="Times New Roman" w:hAnsi="Times New Roman"/>
          <w:bCs/>
          <w:sz w:val="24"/>
          <w:szCs w:val="24"/>
        </w:rPr>
        <w:t>1</w:t>
      </w:r>
      <w:r w:rsidR="000E62D4" w:rsidRPr="004B449E">
        <w:rPr>
          <w:rFonts w:ascii="Times New Roman" w:hAnsi="Times New Roman"/>
          <w:bCs/>
          <w:sz w:val="24"/>
          <w:szCs w:val="24"/>
        </w:rPr>
        <w:t>.5</w:t>
      </w:r>
      <w:r w:rsidR="00297C1E" w:rsidRPr="004B449E">
        <w:rPr>
          <w:rFonts w:ascii="Times New Roman" w:hAnsi="Times New Roman"/>
          <w:bCs/>
          <w:sz w:val="24"/>
          <w:szCs w:val="24"/>
        </w:rPr>
        <w:t xml:space="preserve">., </w:t>
      </w:r>
      <w:r w:rsidR="00147374" w:rsidRPr="004B449E">
        <w:rPr>
          <w:rFonts w:ascii="Times New Roman" w:hAnsi="Times New Roman"/>
          <w:bCs/>
          <w:sz w:val="24"/>
          <w:szCs w:val="24"/>
        </w:rPr>
        <w:t>2</w:t>
      </w:r>
      <w:r w:rsidR="00A0601F">
        <w:rPr>
          <w:rFonts w:ascii="Times New Roman" w:hAnsi="Times New Roman"/>
          <w:bCs/>
          <w:sz w:val="24"/>
          <w:szCs w:val="24"/>
        </w:rPr>
        <w:t>1</w:t>
      </w:r>
      <w:r w:rsidR="000E62D4" w:rsidRPr="004B449E">
        <w:rPr>
          <w:rFonts w:ascii="Times New Roman" w:hAnsi="Times New Roman"/>
          <w:bCs/>
          <w:sz w:val="24"/>
          <w:szCs w:val="24"/>
        </w:rPr>
        <w:t>.6</w:t>
      </w:r>
      <w:r w:rsidR="00297C1E" w:rsidRPr="004B449E">
        <w:rPr>
          <w:rFonts w:ascii="Times New Roman" w:hAnsi="Times New Roman"/>
          <w:bCs/>
          <w:sz w:val="24"/>
          <w:szCs w:val="24"/>
        </w:rPr>
        <w:t>.</w:t>
      </w:r>
      <w:r w:rsidR="00FD75A0" w:rsidRPr="004B449E">
        <w:rPr>
          <w:rFonts w:ascii="Times New Roman" w:hAnsi="Times New Roman"/>
          <w:bCs/>
          <w:sz w:val="24"/>
          <w:szCs w:val="24"/>
        </w:rPr>
        <w:t xml:space="preserve"> </w:t>
      </w:r>
      <w:r w:rsidR="00960682" w:rsidRPr="004B449E">
        <w:rPr>
          <w:rFonts w:ascii="Times New Roman" w:hAnsi="Times New Roman"/>
          <w:bCs/>
          <w:sz w:val="24"/>
          <w:szCs w:val="24"/>
        </w:rPr>
        <w:t>un</w:t>
      </w:r>
      <w:r w:rsidR="00297C1E" w:rsidRPr="004B449E">
        <w:rPr>
          <w:rFonts w:ascii="Times New Roman" w:hAnsi="Times New Roman"/>
          <w:bCs/>
          <w:sz w:val="24"/>
          <w:szCs w:val="24"/>
        </w:rPr>
        <w:t xml:space="preserve"> </w:t>
      </w:r>
      <w:r w:rsidR="00147374" w:rsidRPr="004B449E">
        <w:rPr>
          <w:rFonts w:ascii="Times New Roman" w:hAnsi="Times New Roman"/>
          <w:bCs/>
          <w:sz w:val="24"/>
          <w:szCs w:val="24"/>
        </w:rPr>
        <w:t>2</w:t>
      </w:r>
      <w:r w:rsidR="00A0601F">
        <w:rPr>
          <w:rFonts w:ascii="Times New Roman" w:hAnsi="Times New Roman"/>
          <w:bCs/>
          <w:sz w:val="24"/>
          <w:szCs w:val="24"/>
        </w:rPr>
        <w:t>1</w:t>
      </w:r>
      <w:r w:rsidR="000E62D4" w:rsidRPr="004B449E">
        <w:rPr>
          <w:rFonts w:ascii="Times New Roman" w:hAnsi="Times New Roman"/>
          <w:bCs/>
          <w:sz w:val="24"/>
          <w:szCs w:val="24"/>
        </w:rPr>
        <w:t>.10</w:t>
      </w:r>
      <w:r w:rsidR="00297C1E" w:rsidRPr="004B449E">
        <w:rPr>
          <w:rFonts w:ascii="Times New Roman" w:hAnsi="Times New Roman"/>
          <w:bCs/>
          <w:sz w:val="24"/>
          <w:szCs w:val="24"/>
        </w:rPr>
        <w:t>.</w:t>
      </w:r>
      <w:r w:rsidR="00BB36CD" w:rsidRPr="004B449E">
        <w:rPr>
          <w:rFonts w:ascii="Times New Roman" w:hAnsi="Times New Roman"/>
          <w:bCs/>
          <w:sz w:val="24"/>
          <w:szCs w:val="24"/>
        </w:rPr>
        <w:t>apakšpunktos minētās izmaksas kopā nepārsniedz 10</w:t>
      </w:r>
      <w:r w:rsidR="00D628F0" w:rsidRPr="004B449E">
        <w:rPr>
          <w:rFonts w:ascii="Times New Roman" w:hAnsi="Times New Roman"/>
          <w:bCs/>
          <w:sz w:val="24"/>
          <w:szCs w:val="24"/>
        </w:rPr>
        <w:t>%</w:t>
      </w:r>
      <w:r w:rsidR="002E09F8" w:rsidRPr="004B449E">
        <w:rPr>
          <w:rFonts w:ascii="Times New Roman" w:hAnsi="Times New Roman"/>
          <w:bCs/>
          <w:sz w:val="24"/>
          <w:szCs w:val="24"/>
        </w:rPr>
        <w:t xml:space="preserve"> </w:t>
      </w:r>
      <w:r w:rsidR="00BB36CD" w:rsidRPr="004B449E">
        <w:rPr>
          <w:rFonts w:ascii="Times New Roman" w:hAnsi="Times New Roman"/>
          <w:bCs/>
          <w:sz w:val="24"/>
          <w:szCs w:val="24"/>
        </w:rPr>
        <w:t>no projekta būvdarbu līguma summas.</w:t>
      </w:r>
      <w:bookmarkEnd w:id="6"/>
    </w:p>
    <w:p w:rsidR="00BB36CD" w:rsidRPr="004B449E" w:rsidRDefault="00BB36CD" w:rsidP="0038613B">
      <w:pPr>
        <w:numPr>
          <w:ilvl w:val="0"/>
          <w:numId w:val="10"/>
        </w:numPr>
        <w:ind w:left="426" w:hanging="426"/>
        <w:jc w:val="both"/>
        <w:rPr>
          <w:rFonts w:ascii="Times New Roman" w:hAnsi="Times New Roman"/>
          <w:bCs/>
          <w:sz w:val="24"/>
          <w:szCs w:val="24"/>
        </w:rPr>
      </w:pPr>
      <w:bookmarkStart w:id="7" w:name="_Ref426968387"/>
      <w:r w:rsidRPr="004B449E">
        <w:rPr>
          <w:rFonts w:ascii="Times New Roman" w:hAnsi="Times New Roman"/>
          <w:bCs/>
          <w:sz w:val="24"/>
          <w:szCs w:val="24"/>
        </w:rPr>
        <w:t xml:space="preserve">Šo noteikumu </w:t>
      </w:r>
      <w:r w:rsidR="00147374" w:rsidRPr="004B449E">
        <w:rPr>
          <w:rFonts w:ascii="Times New Roman" w:hAnsi="Times New Roman"/>
          <w:bCs/>
          <w:sz w:val="24"/>
          <w:szCs w:val="24"/>
        </w:rPr>
        <w:t>2</w:t>
      </w:r>
      <w:r w:rsidR="00A0601F">
        <w:rPr>
          <w:rFonts w:ascii="Times New Roman" w:hAnsi="Times New Roman"/>
          <w:bCs/>
          <w:sz w:val="24"/>
          <w:szCs w:val="24"/>
        </w:rPr>
        <w:t>1</w:t>
      </w:r>
      <w:r w:rsidR="00FD75A0" w:rsidRPr="004B449E">
        <w:rPr>
          <w:rFonts w:ascii="Times New Roman" w:hAnsi="Times New Roman"/>
          <w:bCs/>
          <w:sz w:val="24"/>
          <w:szCs w:val="24"/>
        </w:rPr>
        <w:t>.</w:t>
      </w:r>
      <w:r w:rsidR="00D628F0" w:rsidRPr="004B449E">
        <w:rPr>
          <w:rFonts w:ascii="Times New Roman" w:hAnsi="Times New Roman"/>
          <w:bCs/>
          <w:sz w:val="24"/>
          <w:szCs w:val="24"/>
        </w:rPr>
        <w:t>2</w:t>
      </w:r>
      <w:r w:rsidR="00297C1E" w:rsidRPr="004B449E">
        <w:rPr>
          <w:rFonts w:ascii="Times New Roman" w:hAnsi="Times New Roman"/>
          <w:bCs/>
          <w:sz w:val="24"/>
          <w:szCs w:val="24"/>
        </w:rPr>
        <w:t xml:space="preserve">. </w:t>
      </w:r>
      <w:r w:rsidR="00960682" w:rsidRPr="004B449E">
        <w:rPr>
          <w:rFonts w:ascii="Times New Roman" w:hAnsi="Times New Roman"/>
          <w:bCs/>
          <w:sz w:val="24"/>
          <w:szCs w:val="24"/>
        </w:rPr>
        <w:t xml:space="preserve">un </w:t>
      </w:r>
      <w:r w:rsidR="00147374" w:rsidRPr="004B449E">
        <w:rPr>
          <w:rFonts w:ascii="Times New Roman" w:hAnsi="Times New Roman"/>
          <w:bCs/>
          <w:sz w:val="24"/>
          <w:szCs w:val="24"/>
        </w:rPr>
        <w:t>2</w:t>
      </w:r>
      <w:r w:rsidR="00A0601F">
        <w:rPr>
          <w:rFonts w:ascii="Times New Roman" w:hAnsi="Times New Roman"/>
          <w:bCs/>
          <w:sz w:val="24"/>
          <w:szCs w:val="24"/>
        </w:rPr>
        <w:t>1</w:t>
      </w:r>
      <w:r w:rsidR="000E62D4" w:rsidRPr="004B449E">
        <w:rPr>
          <w:rFonts w:ascii="Times New Roman" w:hAnsi="Times New Roman"/>
          <w:bCs/>
          <w:sz w:val="24"/>
          <w:szCs w:val="24"/>
        </w:rPr>
        <w:t>.10</w:t>
      </w:r>
      <w:r w:rsidR="00297C1E" w:rsidRPr="004B449E">
        <w:rPr>
          <w:rFonts w:ascii="Times New Roman" w:hAnsi="Times New Roman"/>
          <w:bCs/>
          <w:sz w:val="24"/>
          <w:szCs w:val="24"/>
        </w:rPr>
        <w:t>.</w:t>
      </w:r>
      <w:r w:rsidRPr="004B449E">
        <w:rPr>
          <w:rFonts w:ascii="Times New Roman" w:hAnsi="Times New Roman"/>
          <w:bCs/>
          <w:sz w:val="24"/>
          <w:szCs w:val="24"/>
        </w:rPr>
        <w:t>apakšpunktos minētās izmaksas kopā nepārsniedz 10</w:t>
      </w:r>
      <w:r w:rsidR="00D628F0" w:rsidRPr="004B449E">
        <w:rPr>
          <w:rFonts w:ascii="Times New Roman" w:hAnsi="Times New Roman"/>
          <w:bCs/>
          <w:sz w:val="24"/>
          <w:szCs w:val="24"/>
        </w:rPr>
        <w:t xml:space="preserve">% </w:t>
      </w:r>
      <w:r w:rsidRPr="004B449E">
        <w:rPr>
          <w:rFonts w:ascii="Times New Roman" w:hAnsi="Times New Roman"/>
          <w:bCs/>
          <w:sz w:val="24"/>
          <w:szCs w:val="24"/>
        </w:rPr>
        <w:t>no projekta kopējām attiecināmajām izmaksām.</w:t>
      </w:r>
      <w:bookmarkEnd w:id="7"/>
    </w:p>
    <w:p w:rsidR="00BA6265" w:rsidRPr="004B449E" w:rsidRDefault="00BA6265" w:rsidP="0038613B">
      <w:pPr>
        <w:numPr>
          <w:ilvl w:val="0"/>
          <w:numId w:val="10"/>
        </w:numPr>
        <w:ind w:left="426" w:hanging="426"/>
        <w:jc w:val="both"/>
        <w:rPr>
          <w:rFonts w:ascii="Times New Roman" w:hAnsi="Times New Roman"/>
          <w:bCs/>
          <w:sz w:val="24"/>
          <w:szCs w:val="24"/>
        </w:rPr>
      </w:pPr>
      <w:r w:rsidRPr="004B449E">
        <w:rPr>
          <w:rFonts w:ascii="Times New Roman" w:hAnsi="Times New Roman"/>
          <w:bCs/>
          <w:sz w:val="24"/>
          <w:szCs w:val="24"/>
        </w:rPr>
        <w:t xml:space="preserve">Īstenojot </w:t>
      </w:r>
      <w:r w:rsidR="005239B1" w:rsidRPr="004B449E">
        <w:rPr>
          <w:rFonts w:ascii="Times New Roman" w:hAnsi="Times New Roman"/>
          <w:bCs/>
          <w:sz w:val="24"/>
          <w:szCs w:val="24"/>
        </w:rPr>
        <w:t>pasākumu</w:t>
      </w:r>
      <w:r w:rsidR="008A380D" w:rsidRPr="004B449E">
        <w:rPr>
          <w:rFonts w:ascii="Times New Roman" w:hAnsi="Times New Roman"/>
          <w:bCs/>
          <w:sz w:val="24"/>
          <w:szCs w:val="24"/>
        </w:rPr>
        <w:t>,</w:t>
      </w:r>
      <w:r w:rsidRPr="004B449E">
        <w:rPr>
          <w:rFonts w:ascii="Times New Roman" w:hAnsi="Times New Roman"/>
          <w:bCs/>
          <w:sz w:val="24"/>
          <w:szCs w:val="24"/>
        </w:rPr>
        <w:t xml:space="preserve"> ir atbalstāma vides </w:t>
      </w:r>
      <w:r w:rsidR="005239B1" w:rsidRPr="004B449E">
        <w:rPr>
          <w:rFonts w:ascii="Times New Roman" w:hAnsi="Times New Roman"/>
          <w:bCs/>
          <w:sz w:val="24"/>
          <w:szCs w:val="24"/>
        </w:rPr>
        <w:t>prasību integrācija preču, pakalpojumu un</w:t>
      </w:r>
      <w:r w:rsidR="00221993" w:rsidRPr="004B449E">
        <w:rPr>
          <w:rFonts w:ascii="Times New Roman" w:hAnsi="Times New Roman"/>
          <w:bCs/>
          <w:sz w:val="24"/>
          <w:szCs w:val="24"/>
        </w:rPr>
        <w:t xml:space="preserve"> </w:t>
      </w:r>
      <w:r w:rsidR="005239B1" w:rsidRPr="004B449E">
        <w:rPr>
          <w:rFonts w:ascii="Times New Roman" w:hAnsi="Times New Roman"/>
          <w:bCs/>
          <w:sz w:val="24"/>
          <w:szCs w:val="24"/>
        </w:rPr>
        <w:t xml:space="preserve">būvdarbu </w:t>
      </w:r>
      <w:r w:rsidRPr="004B449E">
        <w:rPr>
          <w:rFonts w:ascii="Times New Roman" w:hAnsi="Times New Roman"/>
          <w:bCs/>
          <w:sz w:val="24"/>
          <w:szCs w:val="24"/>
        </w:rPr>
        <w:t>iepirkumos (zaļais publiskais iepirkums)</w:t>
      </w:r>
      <w:r w:rsidR="00E05600" w:rsidRPr="004B449E">
        <w:rPr>
          <w:rFonts w:ascii="Times New Roman" w:hAnsi="Times New Roman"/>
          <w:bCs/>
          <w:sz w:val="24"/>
          <w:szCs w:val="24"/>
        </w:rPr>
        <w:t>.</w:t>
      </w:r>
      <w:r w:rsidR="002C035A" w:rsidRPr="004B449E">
        <w:rPr>
          <w:rFonts w:ascii="Times New Roman" w:hAnsi="Times New Roman"/>
          <w:bCs/>
          <w:sz w:val="24"/>
          <w:szCs w:val="24"/>
        </w:rPr>
        <w:t xml:space="preserve"> </w:t>
      </w:r>
    </w:p>
    <w:p w:rsidR="00EB0FE8" w:rsidRPr="004B449E" w:rsidRDefault="00EB0FE8" w:rsidP="00E9551F">
      <w:pPr>
        <w:numPr>
          <w:ilvl w:val="0"/>
          <w:numId w:val="10"/>
        </w:numPr>
        <w:ind w:left="426" w:hanging="426"/>
        <w:jc w:val="both"/>
        <w:rPr>
          <w:rFonts w:ascii="Times New Roman" w:hAnsi="Times New Roman"/>
          <w:bCs/>
          <w:sz w:val="24"/>
          <w:szCs w:val="24"/>
        </w:rPr>
      </w:pPr>
      <w:r w:rsidRPr="004B449E">
        <w:rPr>
          <w:rFonts w:ascii="Times New Roman" w:hAnsi="Times New Roman"/>
          <w:bCs/>
          <w:sz w:val="24"/>
          <w:szCs w:val="24"/>
        </w:rPr>
        <w:t>Īstenojot pasākumu</w:t>
      </w:r>
      <w:r w:rsidR="008A380D" w:rsidRPr="004B449E">
        <w:rPr>
          <w:rFonts w:ascii="Times New Roman" w:hAnsi="Times New Roman"/>
          <w:bCs/>
          <w:sz w:val="24"/>
          <w:szCs w:val="24"/>
        </w:rPr>
        <w:t>,</w:t>
      </w:r>
      <w:r w:rsidRPr="004B449E">
        <w:rPr>
          <w:rFonts w:ascii="Times New Roman" w:hAnsi="Times New Roman"/>
          <w:bCs/>
          <w:sz w:val="24"/>
          <w:szCs w:val="24"/>
        </w:rPr>
        <w:t xml:space="preserve"> ir atbalstāmas personu ar invaliditāti intereses pārstāvošo nevalstisko organizāciju ekspertu konsultācijas, tās paredzot projektēšanas vai būvniecības līgumu</w:t>
      </w:r>
      <w:r w:rsidR="009D42A6" w:rsidRPr="004B449E">
        <w:rPr>
          <w:rFonts w:ascii="Times New Roman" w:hAnsi="Times New Roman"/>
          <w:bCs/>
          <w:sz w:val="24"/>
          <w:szCs w:val="24"/>
        </w:rPr>
        <w:t xml:space="preserve"> </w:t>
      </w:r>
      <w:r w:rsidRPr="004B449E">
        <w:rPr>
          <w:rFonts w:ascii="Times New Roman" w:hAnsi="Times New Roman"/>
          <w:bCs/>
          <w:sz w:val="24"/>
          <w:szCs w:val="24"/>
        </w:rPr>
        <w:t>izmaksu ietvaros.</w:t>
      </w:r>
    </w:p>
    <w:p w:rsidR="006C215C" w:rsidRDefault="00EB0FE8" w:rsidP="00EC4BF5">
      <w:pPr>
        <w:numPr>
          <w:ilvl w:val="0"/>
          <w:numId w:val="10"/>
        </w:numPr>
        <w:jc w:val="both"/>
        <w:rPr>
          <w:rFonts w:ascii="Times New Roman" w:hAnsi="Times New Roman"/>
          <w:bCs/>
          <w:sz w:val="24"/>
          <w:szCs w:val="24"/>
        </w:rPr>
      </w:pPr>
      <w:r w:rsidRPr="004B449E">
        <w:rPr>
          <w:rFonts w:ascii="Times New Roman" w:hAnsi="Times New Roman"/>
          <w:bCs/>
          <w:sz w:val="24"/>
          <w:szCs w:val="24"/>
        </w:rPr>
        <w:t>Pasākuma atbalstāmo darbību ietvaros radušās izmaksas</w:t>
      </w:r>
      <w:r w:rsidR="005C176D">
        <w:rPr>
          <w:rFonts w:ascii="Times New Roman" w:hAnsi="Times New Roman"/>
          <w:bCs/>
          <w:sz w:val="24"/>
          <w:szCs w:val="24"/>
        </w:rPr>
        <w:t>, kas nav saistītas ar komercdarbības atbalsta sniegšanu,</w:t>
      </w:r>
      <w:r w:rsidRPr="004B449E">
        <w:rPr>
          <w:rFonts w:ascii="Times New Roman" w:hAnsi="Times New Roman"/>
          <w:bCs/>
          <w:sz w:val="24"/>
          <w:szCs w:val="24"/>
        </w:rPr>
        <w:t xml:space="preserve"> ir attiecinām</w:t>
      </w:r>
      <w:r w:rsidR="005C176D">
        <w:rPr>
          <w:rFonts w:ascii="Times New Roman" w:hAnsi="Times New Roman"/>
          <w:bCs/>
          <w:sz w:val="24"/>
          <w:szCs w:val="24"/>
        </w:rPr>
        <w:t>as</w:t>
      </w:r>
      <w:r w:rsidRPr="004B449E">
        <w:rPr>
          <w:rFonts w:ascii="Times New Roman" w:hAnsi="Times New Roman"/>
          <w:bCs/>
          <w:sz w:val="24"/>
          <w:szCs w:val="24"/>
        </w:rPr>
        <w:t xml:space="preserve"> finansēšanai no Kohēzijas fonda finansējuma, ja tās atbilst šo noteikumu </w:t>
      </w:r>
      <w:r w:rsidR="0031233C">
        <w:rPr>
          <w:rFonts w:ascii="Times New Roman" w:hAnsi="Times New Roman"/>
          <w:bCs/>
          <w:sz w:val="24"/>
          <w:szCs w:val="24"/>
        </w:rPr>
        <w:t>20</w:t>
      </w:r>
      <w:r w:rsidRPr="004B449E">
        <w:rPr>
          <w:rFonts w:ascii="Times New Roman" w:hAnsi="Times New Roman"/>
          <w:bCs/>
          <w:sz w:val="24"/>
          <w:szCs w:val="24"/>
        </w:rPr>
        <w:t>.punktā</w:t>
      </w:r>
      <w:r w:rsidR="00D47E2A" w:rsidRPr="004B449E">
        <w:rPr>
          <w:rFonts w:ascii="Times New Roman" w:hAnsi="Times New Roman"/>
          <w:bCs/>
          <w:sz w:val="24"/>
          <w:szCs w:val="24"/>
        </w:rPr>
        <w:t xml:space="preserve"> minētajām atbalsta</w:t>
      </w:r>
      <w:r w:rsidR="00DC1698">
        <w:rPr>
          <w:rFonts w:ascii="Times New Roman" w:hAnsi="Times New Roman"/>
          <w:bCs/>
          <w:sz w:val="24"/>
          <w:szCs w:val="24"/>
        </w:rPr>
        <w:t xml:space="preserve"> darbībām</w:t>
      </w:r>
      <w:r w:rsidR="00D47E2A" w:rsidRPr="004B449E">
        <w:rPr>
          <w:rFonts w:ascii="Times New Roman" w:hAnsi="Times New Roman"/>
          <w:bCs/>
          <w:sz w:val="24"/>
          <w:szCs w:val="24"/>
        </w:rPr>
        <w:t xml:space="preserve"> un </w:t>
      </w:r>
      <w:r w:rsidR="00D47E2A" w:rsidRPr="004B449E">
        <w:rPr>
          <w:rFonts w:ascii="Times New Roman" w:hAnsi="Times New Roman"/>
          <w:bCs/>
          <w:sz w:val="24"/>
          <w:szCs w:val="24"/>
        </w:rPr>
        <w:lastRenderedPageBreak/>
        <w:t>2</w:t>
      </w:r>
      <w:r w:rsidR="00A0601F">
        <w:rPr>
          <w:rFonts w:ascii="Times New Roman" w:hAnsi="Times New Roman"/>
          <w:bCs/>
          <w:sz w:val="24"/>
          <w:szCs w:val="24"/>
        </w:rPr>
        <w:t>1</w:t>
      </w:r>
      <w:r w:rsidR="00D47E2A" w:rsidRPr="004B449E">
        <w:rPr>
          <w:rFonts w:ascii="Times New Roman" w:hAnsi="Times New Roman"/>
          <w:bCs/>
          <w:sz w:val="24"/>
          <w:szCs w:val="24"/>
        </w:rPr>
        <w:t>.punktā notei</w:t>
      </w:r>
      <w:r w:rsidR="0004422A" w:rsidRPr="004B449E">
        <w:rPr>
          <w:rFonts w:ascii="Times New Roman" w:hAnsi="Times New Roman"/>
          <w:bCs/>
          <w:sz w:val="24"/>
          <w:szCs w:val="24"/>
        </w:rPr>
        <w:t>k</w:t>
      </w:r>
      <w:r w:rsidR="00D47E2A" w:rsidRPr="004B449E">
        <w:rPr>
          <w:rFonts w:ascii="Times New Roman" w:hAnsi="Times New Roman"/>
          <w:bCs/>
          <w:sz w:val="24"/>
          <w:szCs w:val="24"/>
        </w:rPr>
        <w:t xml:space="preserve">tajām </w:t>
      </w:r>
      <w:r w:rsidRPr="004B449E">
        <w:rPr>
          <w:rFonts w:ascii="Times New Roman" w:hAnsi="Times New Roman"/>
          <w:bCs/>
          <w:sz w:val="24"/>
          <w:szCs w:val="24"/>
        </w:rPr>
        <w:t xml:space="preserve">izmaksu pozīcijām, šo noteikumu </w:t>
      </w:r>
      <w:r w:rsidR="00147374" w:rsidRPr="004B449E">
        <w:rPr>
          <w:rFonts w:ascii="Times New Roman" w:hAnsi="Times New Roman"/>
          <w:bCs/>
          <w:sz w:val="24"/>
          <w:szCs w:val="24"/>
        </w:rPr>
        <w:t>2</w:t>
      </w:r>
      <w:r w:rsidR="00A0601F">
        <w:rPr>
          <w:rFonts w:ascii="Times New Roman" w:hAnsi="Times New Roman"/>
          <w:bCs/>
          <w:sz w:val="24"/>
          <w:szCs w:val="24"/>
        </w:rPr>
        <w:t>1</w:t>
      </w:r>
      <w:r w:rsidRPr="004B449E">
        <w:rPr>
          <w:rFonts w:ascii="Times New Roman" w:hAnsi="Times New Roman"/>
          <w:bCs/>
          <w:sz w:val="24"/>
          <w:szCs w:val="24"/>
        </w:rPr>
        <w:t>.</w:t>
      </w:r>
      <w:r w:rsidR="00D628F0" w:rsidRPr="004B449E">
        <w:rPr>
          <w:rFonts w:ascii="Times New Roman" w:hAnsi="Times New Roman"/>
          <w:bCs/>
          <w:sz w:val="24"/>
          <w:szCs w:val="24"/>
        </w:rPr>
        <w:t>4</w:t>
      </w:r>
      <w:r w:rsidRPr="004B449E">
        <w:rPr>
          <w:rFonts w:ascii="Times New Roman" w:hAnsi="Times New Roman"/>
          <w:bCs/>
          <w:sz w:val="24"/>
          <w:szCs w:val="24"/>
        </w:rPr>
        <w:t>.,</w:t>
      </w:r>
      <w:r w:rsidR="0050555D" w:rsidRPr="004B449E">
        <w:rPr>
          <w:rFonts w:ascii="Times New Roman" w:hAnsi="Times New Roman"/>
          <w:bCs/>
          <w:sz w:val="24"/>
          <w:szCs w:val="24"/>
        </w:rPr>
        <w:t xml:space="preserve"> </w:t>
      </w:r>
      <w:r w:rsidR="00147374" w:rsidRPr="004B449E">
        <w:rPr>
          <w:rFonts w:ascii="Times New Roman" w:hAnsi="Times New Roman"/>
          <w:bCs/>
          <w:sz w:val="24"/>
          <w:szCs w:val="24"/>
        </w:rPr>
        <w:t>2</w:t>
      </w:r>
      <w:r w:rsidR="00A0601F">
        <w:rPr>
          <w:rFonts w:ascii="Times New Roman" w:hAnsi="Times New Roman"/>
          <w:bCs/>
          <w:sz w:val="24"/>
          <w:szCs w:val="24"/>
        </w:rPr>
        <w:t>1</w:t>
      </w:r>
      <w:r w:rsidR="00013F44" w:rsidRPr="004B449E">
        <w:rPr>
          <w:rFonts w:ascii="Times New Roman" w:hAnsi="Times New Roman"/>
          <w:bCs/>
          <w:sz w:val="24"/>
          <w:szCs w:val="24"/>
        </w:rPr>
        <w:t>.7.3</w:t>
      </w:r>
      <w:r w:rsidR="0050555D" w:rsidRPr="004B449E">
        <w:rPr>
          <w:rFonts w:ascii="Times New Roman" w:hAnsi="Times New Roman"/>
          <w:bCs/>
          <w:sz w:val="24"/>
          <w:szCs w:val="24"/>
        </w:rPr>
        <w:t>.,</w:t>
      </w:r>
      <w:r w:rsidR="003D58EB" w:rsidRPr="004B449E">
        <w:rPr>
          <w:rFonts w:ascii="Times New Roman" w:hAnsi="Times New Roman"/>
          <w:bCs/>
          <w:sz w:val="24"/>
          <w:szCs w:val="24"/>
        </w:rPr>
        <w:t xml:space="preserve"> un</w:t>
      </w:r>
      <w:r w:rsidRPr="004B449E">
        <w:rPr>
          <w:rFonts w:ascii="Times New Roman" w:hAnsi="Times New Roman"/>
          <w:bCs/>
          <w:sz w:val="24"/>
          <w:szCs w:val="24"/>
        </w:rPr>
        <w:t xml:space="preserve"> </w:t>
      </w:r>
      <w:r w:rsidR="00147374" w:rsidRPr="004B449E">
        <w:rPr>
          <w:rFonts w:ascii="Times New Roman" w:hAnsi="Times New Roman"/>
          <w:bCs/>
          <w:sz w:val="24"/>
          <w:szCs w:val="24"/>
        </w:rPr>
        <w:t>2</w:t>
      </w:r>
      <w:r w:rsidR="00A0601F">
        <w:rPr>
          <w:rFonts w:ascii="Times New Roman" w:hAnsi="Times New Roman"/>
          <w:bCs/>
          <w:sz w:val="24"/>
          <w:szCs w:val="24"/>
        </w:rPr>
        <w:t>1</w:t>
      </w:r>
      <w:r w:rsidR="00013F44" w:rsidRPr="004B449E">
        <w:rPr>
          <w:rFonts w:ascii="Times New Roman" w:hAnsi="Times New Roman"/>
          <w:bCs/>
          <w:sz w:val="24"/>
          <w:szCs w:val="24"/>
        </w:rPr>
        <w:t>.9</w:t>
      </w:r>
      <w:r w:rsidRPr="004B449E">
        <w:rPr>
          <w:rFonts w:ascii="Times New Roman" w:hAnsi="Times New Roman"/>
          <w:bCs/>
          <w:sz w:val="24"/>
          <w:szCs w:val="24"/>
        </w:rPr>
        <w:t>.</w:t>
      </w:r>
      <w:r w:rsidR="00D81210" w:rsidRPr="004B449E">
        <w:rPr>
          <w:rFonts w:ascii="Times New Roman" w:hAnsi="Times New Roman"/>
          <w:bCs/>
          <w:sz w:val="24"/>
          <w:szCs w:val="24"/>
        </w:rPr>
        <w:t xml:space="preserve"> apa</w:t>
      </w:r>
      <w:r w:rsidR="0004422A" w:rsidRPr="004B449E">
        <w:rPr>
          <w:rFonts w:ascii="Times New Roman" w:hAnsi="Times New Roman"/>
          <w:bCs/>
          <w:sz w:val="24"/>
          <w:szCs w:val="24"/>
        </w:rPr>
        <w:t>k</w:t>
      </w:r>
      <w:r w:rsidR="00A708E7" w:rsidRPr="004B449E">
        <w:rPr>
          <w:rFonts w:ascii="Times New Roman" w:hAnsi="Times New Roman"/>
          <w:bCs/>
          <w:sz w:val="24"/>
          <w:szCs w:val="24"/>
        </w:rPr>
        <w:t>š</w:t>
      </w:r>
      <w:r w:rsidR="00D81210" w:rsidRPr="004B449E">
        <w:rPr>
          <w:rFonts w:ascii="Times New Roman" w:hAnsi="Times New Roman"/>
          <w:bCs/>
          <w:sz w:val="24"/>
          <w:szCs w:val="24"/>
        </w:rPr>
        <w:t>punktā</w:t>
      </w:r>
      <w:r w:rsidR="00DC1698">
        <w:rPr>
          <w:rFonts w:ascii="Times New Roman" w:hAnsi="Times New Roman"/>
          <w:bCs/>
          <w:sz w:val="24"/>
          <w:szCs w:val="24"/>
        </w:rPr>
        <w:t xml:space="preserve"> un</w:t>
      </w:r>
      <w:r w:rsidR="0050555D" w:rsidRPr="004B449E">
        <w:rPr>
          <w:rFonts w:ascii="Times New Roman" w:hAnsi="Times New Roman"/>
          <w:bCs/>
          <w:sz w:val="24"/>
          <w:szCs w:val="24"/>
        </w:rPr>
        <w:t xml:space="preserve"> </w:t>
      </w:r>
      <w:r w:rsidR="00147374" w:rsidRPr="004B449E">
        <w:rPr>
          <w:rFonts w:ascii="Times New Roman" w:hAnsi="Times New Roman"/>
          <w:bCs/>
          <w:sz w:val="24"/>
          <w:szCs w:val="24"/>
        </w:rPr>
        <w:t>2</w:t>
      </w:r>
      <w:r w:rsidR="00A0601F">
        <w:rPr>
          <w:rFonts w:ascii="Times New Roman" w:hAnsi="Times New Roman"/>
          <w:bCs/>
          <w:sz w:val="24"/>
          <w:szCs w:val="24"/>
        </w:rPr>
        <w:t>3</w:t>
      </w:r>
      <w:r w:rsidRPr="004B449E">
        <w:rPr>
          <w:rFonts w:ascii="Times New Roman" w:hAnsi="Times New Roman"/>
          <w:bCs/>
          <w:sz w:val="24"/>
          <w:szCs w:val="24"/>
        </w:rPr>
        <w:t>.</w:t>
      </w:r>
      <w:r w:rsidR="00D628F0" w:rsidRPr="004B449E">
        <w:rPr>
          <w:rFonts w:ascii="Times New Roman" w:hAnsi="Times New Roman"/>
          <w:bCs/>
          <w:sz w:val="24"/>
          <w:szCs w:val="24"/>
        </w:rPr>
        <w:t>,</w:t>
      </w:r>
      <w:r w:rsidRPr="004B449E">
        <w:rPr>
          <w:rFonts w:ascii="Times New Roman" w:hAnsi="Times New Roman"/>
          <w:bCs/>
          <w:sz w:val="24"/>
          <w:szCs w:val="24"/>
        </w:rPr>
        <w:t xml:space="preserve"> </w:t>
      </w:r>
      <w:r w:rsidR="00147374" w:rsidRPr="004B449E">
        <w:rPr>
          <w:rFonts w:ascii="Times New Roman" w:hAnsi="Times New Roman"/>
          <w:bCs/>
          <w:sz w:val="24"/>
          <w:szCs w:val="24"/>
        </w:rPr>
        <w:t>2</w:t>
      </w:r>
      <w:r w:rsidR="00A0601F">
        <w:rPr>
          <w:rFonts w:ascii="Times New Roman" w:hAnsi="Times New Roman"/>
          <w:bCs/>
          <w:sz w:val="24"/>
          <w:szCs w:val="24"/>
        </w:rPr>
        <w:t>4</w:t>
      </w:r>
      <w:r w:rsidRPr="004B449E">
        <w:rPr>
          <w:rFonts w:ascii="Times New Roman" w:hAnsi="Times New Roman"/>
          <w:bCs/>
          <w:sz w:val="24"/>
          <w:szCs w:val="24"/>
        </w:rPr>
        <w:t>.</w:t>
      </w:r>
      <w:r w:rsidR="00D628F0" w:rsidRPr="004B449E">
        <w:rPr>
          <w:rFonts w:ascii="Times New Roman" w:hAnsi="Times New Roman"/>
          <w:bCs/>
          <w:sz w:val="24"/>
          <w:szCs w:val="24"/>
        </w:rPr>
        <w:t xml:space="preserve"> un </w:t>
      </w:r>
      <w:r w:rsidR="00147374" w:rsidRPr="004B449E">
        <w:rPr>
          <w:rFonts w:ascii="Times New Roman" w:hAnsi="Times New Roman"/>
          <w:bCs/>
          <w:sz w:val="24"/>
          <w:szCs w:val="24"/>
        </w:rPr>
        <w:t>2</w:t>
      </w:r>
      <w:r w:rsidR="00A0601F">
        <w:rPr>
          <w:rFonts w:ascii="Times New Roman" w:hAnsi="Times New Roman"/>
          <w:bCs/>
          <w:sz w:val="24"/>
          <w:szCs w:val="24"/>
        </w:rPr>
        <w:t>5</w:t>
      </w:r>
      <w:r w:rsidR="00D628F0" w:rsidRPr="004B449E">
        <w:rPr>
          <w:rFonts w:ascii="Times New Roman" w:hAnsi="Times New Roman"/>
          <w:bCs/>
          <w:sz w:val="24"/>
          <w:szCs w:val="24"/>
        </w:rPr>
        <w:t>.</w:t>
      </w:r>
      <w:r w:rsidRPr="004B449E">
        <w:rPr>
          <w:rFonts w:ascii="Times New Roman" w:hAnsi="Times New Roman"/>
          <w:bCs/>
          <w:sz w:val="24"/>
          <w:szCs w:val="24"/>
        </w:rPr>
        <w:t xml:space="preserve">punktā noteiktajiem ierobežojumiem </w:t>
      </w:r>
      <w:r w:rsidR="00DC1698">
        <w:rPr>
          <w:rFonts w:ascii="Times New Roman" w:hAnsi="Times New Roman"/>
          <w:bCs/>
          <w:sz w:val="24"/>
          <w:szCs w:val="24"/>
        </w:rPr>
        <w:t>kā arī</w:t>
      </w:r>
      <w:r w:rsidRPr="004B449E">
        <w:rPr>
          <w:rFonts w:ascii="Times New Roman" w:hAnsi="Times New Roman"/>
          <w:bCs/>
          <w:sz w:val="24"/>
          <w:szCs w:val="24"/>
        </w:rPr>
        <w:t xml:space="preserve"> radušās ne agrāk kā </w:t>
      </w:r>
      <w:r w:rsidR="00285935" w:rsidRPr="004B449E">
        <w:rPr>
          <w:rFonts w:ascii="Times New Roman" w:hAnsi="Times New Roman"/>
          <w:bCs/>
          <w:sz w:val="24"/>
          <w:szCs w:val="24"/>
        </w:rPr>
        <w:t xml:space="preserve">no šo noteikumu spēkā stāšanās dienas, izņemot šo noteikumu </w:t>
      </w:r>
      <w:r w:rsidR="00BF2816" w:rsidRPr="004B449E">
        <w:rPr>
          <w:rFonts w:ascii="Times New Roman" w:hAnsi="Times New Roman"/>
          <w:bCs/>
          <w:sz w:val="24"/>
          <w:szCs w:val="24"/>
        </w:rPr>
        <w:t>2</w:t>
      </w:r>
      <w:r w:rsidR="00A0601F">
        <w:rPr>
          <w:rFonts w:ascii="Times New Roman" w:hAnsi="Times New Roman"/>
          <w:bCs/>
          <w:sz w:val="24"/>
          <w:szCs w:val="24"/>
        </w:rPr>
        <w:t>1</w:t>
      </w:r>
      <w:r w:rsidR="00285935" w:rsidRPr="004B449E">
        <w:rPr>
          <w:rFonts w:ascii="Times New Roman" w:hAnsi="Times New Roman"/>
          <w:bCs/>
          <w:sz w:val="24"/>
          <w:szCs w:val="24"/>
        </w:rPr>
        <w:t xml:space="preserve">.2., </w:t>
      </w:r>
      <w:r w:rsidR="00147374" w:rsidRPr="004B449E">
        <w:rPr>
          <w:rFonts w:ascii="Times New Roman" w:hAnsi="Times New Roman"/>
          <w:bCs/>
          <w:sz w:val="24"/>
          <w:szCs w:val="24"/>
        </w:rPr>
        <w:t>2</w:t>
      </w:r>
      <w:r w:rsidR="00A0601F">
        <w:rPr>
          <w:rFonts w:ascii="Times New Roman" w:hAnsi="Times New Roman"/>
          <w:bCs/>
          <w:sz w:val="24"/>
          <w:szCs w:val="24"/>
        </w:rPr>
        <w:t>1</w:t>
      </w:r>
      <w:r w:rsidR="00285935" w:rsidRPr="004B449E">
        <w:rPr>
          <w:rFonts w:ascii="Times New Roman" w:hAnsi="Times New Roman"/>
          <w:bCs/>
          <w:sz w:val="24"/>
          <w:szCs w:val="24"/>
        </w:rPr>
        <w:t xml:space="preserve">.3., </w:t>
      </w:r>
      <w:r w:rsidR="00147374" w:rsidRPr="004B449E">
        <w:rPr>
          <w:rFonts w:ascii="Times New Roman" w:hAnsi="Times New Roman"/>
          <w:bCs/>
          <w:sz w:val="24"/>
          <w:szCs w:val="24"/>
        </w:rPr>
        <w:t>2</w:t>
      </w:r>
      <w:r w:rsidR="00A0601F">
        <w:rPr>
          <w:rFonts w:ascii="Times New Roman" w:hAnsi="Times New Roman"/>
          <w:bCs/>
          <w:sz w:val="24"/>
          <w:szCs w:val="24"/>
        </w:rPr>
        <w:t>1</w:t>
      </w:r>
      <w:r w:rsidR="00285935" w:rsidRPr="004B449E">
        <w:rPr>
          <w:rFonts w:ascii="Times New Roman" w:hAnsi="Times New Roman"/>
          <w:bCs/>
          <w:sz w:val="24"/>
          <w:szCs w:val="24"/>
        </w:rPr>
        <w:t xml:space="preserve">.4., </w:t>
      </w:r>
      <w:r w:rsidR="00147374" w:rsidRPr="004B449E">
        <w:rPr>
          <w:rFonts w:ascii="Times New Roman" w:hAnsi="Times New Roman"/>
          <w:bCs/>
          <w:sz w:val="24"/>
          <w:szCs w:val="24"/>
        </w:rPr>
        <w:t>2</w:t>
      </w:r>
      <w:r w:rsidR="00A0601F">
        <w:rPr>
          <w:rFonts w:ascii="Times New Roman" w:hAnsi="Times New Roman"/>
          <w:bCs/>
          <w:sz w:val="24"/>
          <w:szCs w:val="24"/>
        </w:rPr>
        <w:t>1</w:t>
      </w:r>
      <w:r w:rsidR="00285935" w:rsidRPr="004B449E">
        <w:rPr>
          <w:rFonts w:ascii="Times New Roman" w:hAnsi="Times New Roman"/>
          <w:bCs/>
          <w:sz w:val="24"/>
          <w:szCs w:val="24"/>
        </w:rPr>
        <w:t xml:space="preserve">.5. un </w:t>
      </w:r>
      <w:r w:rsidR="00147374" w:rsidRPr="004B449E">
        <w:rPr>
          <w:rFonts w:ascii="Times New Roman" w:hAnsi="Times New Roman"/>
          <w:bCs/>
          <w:sz w:val="24"/>
          <w:szCs w:val="24"/>
        </w:rPr>
        <w:t>2</w:t>
      </w:r>
      <w:r w:rsidR="00A0601F">
        <w:rPr>
          <w:rFonts w:ascii="Times New Roman" w:hAnsi="Times New Roman"/>
          <w:bCs/>
          <w:sz w:val="24"/>
          <w:szCs w:val="24"/>
        </w:rPr>
        <w:t>1</w:t>
      </w:r>
      <w:r w:rsidR="00285935" w:rsidRPr="004B449E">
        <w:rPr>
          <w:rFonts w:ascii="Times New Roman" w:hAnsi="Times New Roman"/>
          <w:bCs/>
          <w:sz w:val="24"/>
          <w:szCs w:val="24"/>
        </w:rPr>
        <w:t xml:space="preserve">.6.apakšpunktā minētās izmaksas, kas ir attiecināmas no </w:t>
      </w:r>
      <w:r w:rsidR="000635CC" w:rsidRPr="004B449E">
        <w:rPr>
          <w:rFonts w:ascii="Times New Roman" w:hAnsi="Times New Roman"/>
          <w:bCs/>
          <w:sz w:val="24"/>
          <w:szCs w:val="24"/>
        </w:rPr>
        <w:t>2016</w:t>
      </w:r>
      <w:r w:rsidRPr="004B449E">
        <w:rPr>
          <w:rFonts w:ascii="Times New Roman" w:hAnsi="Times New Roman"/>
          <w:bCs/>
          <w:sz w:val="24"/>
          <w:szCs w:val="24"/>
        </w:rPr>
        <w:t>.gada 1.</w:t>
      </w:r>
      <w:r w:rsidR="00E47DA2" w:rsidRPr="004B449E">
        <w:rPr>
          <w:rFonts w:ascii="Times New Roman" w:hAnsi="Times New Roman"/>
          <w:bCs/>
          <w:sz w:val="24"/>
          <w:szCs w:val="24"/>
        </w:rPr>
        <w:t>janvāra.</w:t>
      </w:r>
      <w:r w:rsidR="00092720" w:rsidRPr="004B449E">
        <w:rPr>
          <w:rFonts w:ascii="Times New Roman" w:hAnsi="Times New Roman"/>
          <w:bCs/>
          <w:sz w:val="24"/>
          <w:szCs w:val="24"/>
        </w:rPr>
        <w:t xml:space="preserve"> </w:t>
      </w:r>
    </w:p>
    <w:p w:rsidR="00E645E0" w:rsidRPr="007A28DF" w:rsidRDefault="0003666D" w:rsidP="00197E1A">
      <w:pPr>
        <w:numPr>
          <w:ilvl w:val="0"/>
          <w:numId w:val="10"/>
        </w:numPr>
        <w:jc w:val="both"/>
        <w:rPr>
          <w:rFonts w:ascii="Times New Roman" w:hAnsi="Times New Roman"/>
          <w:bCs/>
          <w:sz w:val="24"/>
          <w:szCs w:val="24"/>
        </w:rPr>
      </w:pPr>
      <w:r w:rsidRPr="004B449E">
        <w:rPr>
          <w:rFonts w:ascii="Times New Roman" w:hAnsi="Times New Roman"/>
          <w:bCs/>
          <w:sz w:val="24"/>
          <w:szCs w:val="24"/>
        </w:rPr>
        <w:t>Saistībā ar komercdarbības</w:t>
      </w:r>
      <w:r w:rsidR="005A584E" w:rsidRPr="004B449E">
        <w:rPr>
          <w:rFonts w:ascii="Times New Roman" w:hAnsi="Times New Roman"/>
          <w:bCs/>
          <w:sz w:val="24"/>
          <w:szCs w:val="24"/>
        </w:rPr>
        <w:t xml:space="preserve"> atbalstu:</w:t>
      </w:r>
    </w:p>
    <w:p w:rsidR="00EC3368" w:rsidRPr="00F86C97" w:rsidRDefault="005C5B31" w:rsidP="005C5B31">
      <w:pPr>
        <w:pStyle w:val="ListParagraph"/>
        <w:numPr>
          <w:ilvl w:val="1"/>
          <w:numId w:val="10"/>
        </w:numPr>
        <w:spacing w:after="160" w:line="259" w:lineRule="auto"/>
        <w:contextualSpacing w:val="0"/>
        <w:jc w:val="both"/>
        <w:rPr>
          <w:bCs/>
        </w:rPr>
      </w:pPr>
      <w:r w:rsidRPr="005C5B31">
        <w:rPr>
          <w:lang w:val="lv-LV"/>
        </w:rPr>
        <w:t xml:space="preserve">ievērojot Regulas Nr. 651/2014 6.panta prasības, pasākuma ietvaros darbu pie projekta var uzsākt pēc sadarbības iestādes un citu iestāžu lēmumu pieņemšanas par publiskā finansējuma piešķiršanu, tai skaitā snieguma rezerves </w:t>
      </w:r>
      <w:proofErr w:type="spellStart"/>
      <w:r w:rsidRPr="005C5B31">
        <w:rPr>
          <w:lang w:val="lv-LV"/>
        </w:rPr>
        <w:t>priekšfinansēšanai</w:t>
      </w:r>
      <w:proofErr w:type="spellEnd"/>
      <w:r w:rsidRPr="005C5B31">
        <w:rPr>
          <w:lang w:val="lv-LV"/>
        </w:rPr>
        <w:t>. Šo noteikumu izpratnē par darbu sākumu ir uzskatāmas darbības, kas atbilst Regulas Nr. 651/2014 2. panta 23.apakšpunkta nosacījumiem</w:t>
      </w:r>
      <w:r>
        <w:rPr>
          <w:lang w:val="lv-LV"/>
        </w:rPr>
        <w:t>;</w:t>
      </w:r>
      <w:r w:rsidR="007A28DF">
        <w:rPr>
          <w:bCs/>
          <w:lang w:val="lv-LV"/>
        </w:rPr>
        <w:t xml:space="preserve"> </w:t>
      </w:r>
    </w:p>
    <w:p w:rsidR="00C34C8F" w:rsidRPr="00656E53" w:rsidRDefault="000C3CA1" w:rsidP="00197E1A">
      <w:pPr>
        <w:pStyle w:val="ListParagraph"/>
        <w:numPr>
          <w:ilvl w:val="1"/>
          <w:numId w:val="10"/>
        </w:numPr>
        <w:jc w:val="both"/>
        <w:rPr>
          <w:bCs/>
          <w:lang w:val="lv-LV"/>
        </w:rPr>
      </w:pPr>
      <w:r w:rsidRPr="000C3CA1">
        <w:rPr>
          <w:bCs/>
        </w:rPr>
        <w:t>šo noteikumu 2</w:t>
      </w:r>
      <w:r w:rsidR="00A0601F">
        <w:rPr>
          <w:bCs/>
          <w:lang w:val="lv-LV"/>
        </w:rPr>
        <w:t>1</w:t>
      </w:r>
      <w:r w:rsidRPr="000C3CA1">
        <w:rPr>
          <w:bCs/>
        </w:rPr>
        <w:t>.1., 2</w:t>
      </w:r>
      <w:r w:rsidR="00A0601F">
        <w:rPr>
          <w:bCs/>
          <w:lang w:val="lv-LV"/>
        </w:rPr>
        <w:t>1</w:t>
      </w:r>
      <w:r w:rsidRPr="000C3CA1">
        <w:rPr>
          <w:bCs/>
        </w:rPr>
        <w:t>.2., 2</w:t>
      </w:r>
      <w:r w:rsidR="00A0601F">
        <w:rPr>
          <w:bCs/>
          <w:lang w:val="lv-LV"/>
        </w:rPr>
        <w:t>1</w:t>
      </w:r>
      <w:r w:rsidRPr="000C3CA1">
        <w:rPr>
          <w:bCs/>
        </w:rPr>
        <w:t>.3., 2</w:t>
      </w:r>
      <w:r w:rsidR="00A0601F">
        <w:rPr>
          <w:bCs/>
          <w:lang w:val="lv-LV"/>
        </w:rPr>
        <w:t>1</w:t>
      </w:r>
      <w:r w:rsidRPr="000C3CA1">
        <w:rPr>
          <w:bCs/>
        </w:rPr>
        <w:t>.5., 2</w:t>
      </w:r>
      <w:r w:rsidR="00A0601F">
        <w:rPr>
          <w:bCs/>
          <w:lang w:val="lv-LV"/>
        </w:rPr>
        <w:t>1</w:t>
      </w:r>
      <w:r w:rsidRPr="000C3CA1">
        <w:rPr>
          <w:bCs/>
        </w:rPr>
        <w:t>.6. un 2</w:t>
      </w:r>
      <w:r w:rsidR="00A0601F">
        <w:rPr>
          <w:bCs/>
          <w:lang w:val="lv-LV"/>
        </w:rPr>
        <w:t>1</w:t>
      </w:r>
      <w:r w:rsidRPr="000C3CA1">
        <w:rPr>
          <w:bCs/>
        </w:rPr>
        <w:t>.10. apakšpunktā minētās izmaksas, kas radušās projekta iesniedzējam, arī tad, ja tās ir radušās pirms projekta iesnieguma iesniegšanas sadarbības iestādē, var attiecināt saskaņā ar Regulu Nr. 1407/2013</w:t>
      </w:r>
      <w:r w:rsidR="00EA33F8">
        <w:rPr>
          <w:bCs/>
          <w:lang w:val="lv-LV"/>
        </w:rPr>
        <w:t>.</w:t>
      </w:r>
    </w:p>
    <w:p w:rsidR="009A42AD" w:rsidRPr="007A28DF" w:rsidRDefault="009A42AD" w:rsidP="00197E1A">
      <w:pPr>
        <w:numPr>
          <w:ilvl w:val="0"/>
          <w:numId w:val="10"/>
        </w:numPr>
        <w:jc w:val="both"/>
        <w:rPr>
          <w:rFonts w:ascii="Times New Roman" w:hAnsi="Times New Roman"/>
          <w:bCs/>
          <w:sz w:val="24"/>
          <w:szCs w:val="24"/>
        </w:rPr>
      </w:pPr>
      <w:r w:rsidRPr="007A28DF">
        <w:rPr>
          <w:rFonts w:ascii="Times New Roman" w:hAnsi="Times New Roman"/>
          <w:bCs/>
          <w:sz w:val="24"/>
          <w:szCs w:val="24"/>
        </w:rPr>
        <w:t xml:space="preserve">Neattiecināmās izmaksas: </w:t>
      </w:r>
    </w:p>
    <w:p w:rsidR="009A42AD" w:rsidRPr="004B449E" w:rsidRDefault="009A42AD" w:rsidP="0038613B">
      <w:pPr>
        <w:numPr>
          <w:ilvl w:val="1"/>
          <w:numId w:val="10"/>
        </w:numPr>
        <w:ind w:left="1134" w:hanging="708"/>
        <w:jc w:val="both"/>
        <w:rPr>
          <w:rFonts w:ascii="Times New Roman" w:hAnsi="Times New Roman"/>
          <w:bCs/>
          <w:sz w:val="24"/>
          <w:szCs w:val="24"/>
        </w:rPr>
      </w:pPr>
      <w:r w:rsidRPr="004B449E">
        <w:rPr>
          <w:rFonts w:ascii="Times New Roman" w:hAnsi="Times New Roman"/>
          <w:bCs/>
          <w:sz w:val="24"/>
          <w:szCs w:val="24"/>
        </w:rPr>
        <w:t>ir izmaksas, kas pārsniedz šo noteikumu 2</w:t>
      </w:r>
      <w:r w:rsidR="00A0601F">
        <w:rPr>
          <w:rFonts w:ascii="Times New Roman" w:hAnsi="Times New Roman"/>
          <w:bCs/>
          <w:sz w:val="24"/>
          <w:szCs w:val="24"/>
        </w:rPr>
        <w:t>1</w:t>
      </w:r>
      <w:r w:rsidRPr="004B449E">
        <w:rPr>
          <w:rFonts w:ascii="Times New Roman" w:hAnsi="Times New Roman"/>
          <w:bCs/>
          <w:sz w:val="24"/>
          <w:szCs w:val="24"/>
        </w:rPr>
        <w:t>.4., 2</w:t>
      </w:r>
      <w:r w:rsidR="00A0601F">
        <w:rPr>
          <w:rFonts w:ascii="Times New Roman" w:hAnsi="Times New Roman"/>
          <w:bCs/>
          <w:sz w:val="24"/>
          <w:szCs w:val="24"/>
        </w:rPr>
        <w:t>1</w:t>
      </w:r>
      <w:r w:rsidRPr="004B449E">
        <w:rPr>
          <w:rFonts w:ascii="Times New Roman" w:hAnsi="Times New Roman"/>
          <w:bCs/>
          <w:sz w:val="24"/>
          <w:szCs w:val="24"/>
        </w:rPr>
        <w:t>.7.3., un 2</w:t>
      </w:r>
      <w:r w:rsidR="00A0601F">
        <w:rPr>
          <w:rFonts w:ascii="Times New Roman" w:hAnsi="Times New Roman"/>
          <w:bCs/>
          <w:sz w:val="24"/>
          <w:szCs w:val="24"/>
        </w:rPr>
        <w:t>1</w:t>
      </w:r>
      <w:r w:rsidRPr="004B449E">
        <w:rPr>
          <w:rFonts w:ascii="Times New Roman" w:hAnsi="Times New Roman"/>
          <w:bCs/>
          <w:sz w:val="24"/>
          <w:szCs w:val="24"/>
        </w:rPr>
        <w:t xml:space="preserve">.9. apakšpunktā, </w:t>
      </w:r>
      <w:r w:rsidR="0075058C" w:rsidRPr="004B449E">
        <w:rPr>
          <w:rFonts w:ascii="Times New Roman" w:hAnsi="Times New Roman"/>
          <w:bCs/>
          <w:sz w:val="24"/>
          <w:szCs w:val="24"/>
        </w:rPr>
        <w:t>2</w:t>
      </w:r>
      <w:r w:rsidR="00A0601F">
        <w:rPr>
          <w:rFonts w:ascii="Times New Roman" w:hAnsi="Times New Roman"/>
          <w:bCs/>
          <w:sz w:val="24"/>
          <w:szCs w:val="24"/>
        </w:rPr>
        <w:t>3</w:t>
      </w:r>
      <w:r w:rsidRPr="004B449E">
        <w:rPr>
          <w:rFonts w:ascii="Times New Roman" w:hAnsi="Times New Roman"/>
          <w:bCs/>
          <w:sz w:val="24"/>
          <w:szCs w:val="24"/>
        </w:rPr>
        <w:t xml:space="preserve">., </w:t>
      </w:r>
      <w:r w:rsidR="0075058C" w:rsidRPr="004B449E">
        <w:rPr>
          <w:rFonts w:ascii="Times New Roman" w:hAnsi="Times New Roman"/>
          <w:bCs/>
          <w:sz w:val="24"/>
          <w:szCs w:val="24"/>
        </w:rPr>
        <w:t>2</w:t>
      </w:r>
      <w:r w:rsidR="00A0601F">
        <w:rPr>
          <w:rFonts w:ascii="Times New Roman" w:hAnsi="Times New Roman"/>
          <w:bCs/>
          <w:sz w:val="24"/>
          <w:szCs w:val="24"/>
        </w:rPr>
        <w:t>4</w:t>
      </w:r>
      <w:r w:rsidRPr="004B449E">
        <w:rPr>
          <w:rFonts w:ascii="Times New Roman" w:hAnsi="Times New Roman"/>
          <w:bCs/>
          <w:sz w:val="24"/>
          <w:szCs w:val="24"/>
        </w:rPr>
        <w:t xml:space="preserve">. un </w:t>
      </w:r>
      <w:r w:rsidR="0075058C" w:rsidRPr="004B449E">
        <w:rPr>
          <w:rFonts w:ascii="Times New Roman" w:hAnsi="Times New Roman"/>
          <w:bCs/>
          <w:sz w:val="24"/>
          <w:szCs w:val="24"/>
        </w:rPr>
        <w:t>2</w:t>
      </w:r>
      <w:r w:rsidR="00A0601F">
        <w:rPr>
          <w:rFonts w:ascii="Times New Roman" w:hAnsi="Times New Roman"/>
          <w:bCs/>
          <w:sz w:val="24"/>
          <w:szCs w:val="24"/>
        </w:rPr>
        <w:t>5</w:t>
      </w:r>
      <w:r w:rsidRPr="004B449E">
        <w:rPr>
          <w:rFonts w:ascii="Times New Roman" w:hAnsi="Times New Roman"/>
          <w:bCs/>
          <w:sz w:val="24"/>
          <w:szCs w:val="24"/>
        </w:rPr>
        <w:t xml:space="preserve">.punktā minētos izmaksu ierobežojumus; </w:t>
      </w:r>
    </w:p>
    <w:p w:rsidR="009A42AD" w:rsidRPr="005C5B31" w:rsidRDefault="009A42AD" w:rsidP="0038613B">
      <w:pPr>
        <w:numPr>
          <w:ilvl w:val="1"/>
          <w:numId w:val="10"/>
        </w:numPr>
        <w:ind w:left="1134" w:hanging="708"/>
        <w:jc w:val="both"/>
        <w:rPr>
          <w:rFonts w:ascii="Times New Roman" w:hAnsi="Times New Roman"/>
          <w:bCs/>
          <w:sz w:val="24"/>
          <w:szCs w:val="24"/>
        </w:rPr>
      </w:pPr>
      <w:r w:rsidRPr="004B449E">
        <w:rPr>
          <w:rFonts w:ascii="Times New Roman" w:hAnsi="Times New Roman"/>
          <w:bCs/>
          <w:sz w:val="24"/>
          <w:szCs w:val="24"/>
        </w:rPr>
        <w:t>ir izmaksas, kas nav noteiktas šo noteikumu 2</w:t>
      </w:r>
      <w:r w:rsidR="00A0601F">
        <w:rPr>
          <w:rFonts w:ascii="Times New Roman" w:hAnsi="Times New Roman"/>
          <w:bCs/>
          <w:sz w:val="24"/>
          <w:szCs w:val="24"/>
        </w:rPr>
        <w:t>1</w:t>
      </w:r>
      <w:r w:rsidRPr="004B449E">
        <w:rPr>
          <w:rFonts w:ascii="Times New Roman" w:hAnsi="Times New Roman"/>
          <w:bCs/>
          <w:sz w:val="24"/>
          <w:szCs w:val="24"/>
        </w:rPr>
        <w:t>.pun</w:t>
      </w:r>
      <w:r w:rsidR="004736C0" w:rsidRPr="004B449E">
        <w:rPr>
          <w:rFonts w:ascii="Times New Roman" w:hAnsi="Times New Roman"/>
          <w:bCs/>
          <w:sz w:val="24"/>
          <w:szCs w:val="24"/>
        </w:rPr>
        <w:t xml:space="preserve">ktā un nav tieši saistītas ar </w:t>
      </w:r>
      <w:r w:rsidR="00A0601F">
        <w:rPr>
          <w:rFonts w:ascii="Times New Roman" w:hAnsi="Times New Roman"/>
          <w:bCs/>
          <w:sz w:val="24"/>
          <w:szCs w:val="24"/>
        </w:rPr>
        <w:t>20</w:t>
      </w:r>
      <w:r w:rsidRPr="004B449E">
        <w:rPr>
          <w:rFonts w:ascii="Times New Roman" w:hAnsi="Times New Roman"/>
          <w:bCs/>
          <w:sz w:val="24"/>
          <w:szCs w:val="24"/>
        </w:rPr>
        <w:t xml:space="preserve">.punktā </w:t>
      </w:r>
      <w:r w:rsidRPr="005C5B31">
        <w:rPr>
          <w:rFonts w:ascii="Times New Roman" w:hAnsi="Times New Roman"/>
          <w:bCs/>
          <w:sz w:val="24"/>
          <w:szCs w:val="24"/>
        </w:rPr>
        <w:t>minētajām atbalstāmajām darbībām, bet ir nepieciešamas sekmīgai projekta īstenošanai atbilstoši būvprojektā paredzētajam;</w:t>
      </w:r>
    </w:p>
    <w:p w:rsidR="009A42AD" w:rsidRPr="005C5B31" w:rsidRDefault="00B72FA4" w:rsidP="00EC4BF5">
      <w:pPr>
        <w:numPr>
          <w:ilvl w:val="1"/>
          <w:numId w:val="10"/>
        </w:numPr>
        <w:jc w:val="both"/>
        <w:rPr>
          <w:rFonts w:ascii="Times New Roman" w:hAnsi="Times New Roman"/>
          <w:bCs/>
          <w:sz w:val="24"/>
          <w:szCs w:val="24"/>
        </w:rPr>
      </w:pPr>
      <w:r w:rsidRPr="005C5B31">
        <w:rPr>
          <w:rFonts w:ascii="Times New Roman" w:hAnsi="Times New Roman"/>
          <w:bCs/>
          <w:sz w:val="24"/>
          <w:szCs w:val="24"/>
        </w:rPr>
        <w:t xml:space="preserve">tai projekta daļai, kas nav saistīta ar komercdarbības atbalstu, </w:t>
      </w:r>
      <w:r w:rsidR="009A42AD" w:rsidRPr="005C5B31">
        <w:rPr>
          <w:rFonts w:ascii="Times New Roman" w:hAnsi="Times New Roman"/>
          <w:bCs/>
          <w:sz w:val="24"/>
          <w:szCs w:val="24"/>
        </w:rPr>
        <w:t xml:space="preserve">projekta iesniedzējs sedz </w:t>
      </w:r>
      <w:r w:rsidR="00EC4BF5" w:rsidRPr="005C5B31">
        <w:rPr>
          <w:rFonts w:ascii="Times New Roman" w:hAnsi="Times New Roman"/>
          <w:bCs/>
          <w:sz w:val="24"/>
          <w:szCs w:val="24"/>
        </w:rPr>
        <w:t>no publiskiem</w:t>
      </w:r>
      <w:r w:rsidR="000216EB" w:rsidRPr="005C5B31">
        <w:rPr>
          <w:rFonts w:ascii="Times New Roman" w:hAnsi="Times New Roman"/>
          <w:bCs/>
          <w:sz w:val="24"/>
          <w:szCs w:val="24"/>
        </w:rPr>
        <w:t xml:space="preserve"> līdzekļiem, kas nav Kohēzijas fonda</w:t>
      </w:r>
      <w:r w:rsidR="008078DE" w:rsidRPr="005C5B31">
        <w:rPr>
          <w:rFonts w:ascii="Times New Roman" w:hAnsi="Times New Roman"/>
          <w:bCs/>
          <w:sz w:val="24"/>
          <w:szCs w:val="24"/>
        </w:rPr>
        <w:t xml:space="preserve"> līdzek</w:t>
      </w:r>
      <w:r w:rsidR="006D4CAB" w:rsidRPr="005C5B31">
        <w:rPr>
          <w:rFonts w:ascii="Times New Roman" w:hAnsi="Times New Roman"/>
          <w:bCs/>
          <w:sz w:val="24"/>
          <w:szCs w:val="24"/>
        </w:rPr>
        <w:t>ļi</w:t>
      </w:r>
      <w:r w:rsidR="009A42AD" w:rsidRPr="005C5B31">
        <w:rPr>
          <w:rFonts w:ascii="Times New Roman" w:hAnsi="Times New Roman"/>
          <w:bCs/>
          <w:sz w:val="24"/>
          <w:szCs w:val="24"/>
        </w:rPr>
        <w:t>;</w:t>
      </w:r>
    </w:p>
    <w:p w:rsidR="002C5C7C" w:rsidRPr="005C5B31" w:rsidRDefault="001A7435" w:rsidP="00E9551F">
      <w:pPr>
        <w:numPr>
          <w:ilvl w:val="1"/>
          <w:numId w:val="10"/>
        </w:numPr>
        <w:ind w:left="1134" w:hanging="708"/>
        <w:jc w:val="both"/>
        <w:rPr>
          <w:rFonts w:ascii="Times New Roman" w:hAnsi="Times New Roman"/>
          <w:bCs/>
          <w:sz w:val="24"/>
          <w:szCs w:val="24"/>
        </w:rPr>
      </w:pPr>
      <w:r w:rsidRPr="005C5B31">
        <w:rPr>
          <w:rFonts w:ascii="Times New Roman" w:hAnsi="Times New Roman"/>
          <w:bCs/>
          <w:sz w:val="24"/>
          <w:szCs w:val="24"/>
        </w:rPr>
        <w:t>tai projekta daļai, kas saistīta ar komercdarbības atbalstu, projekta iesniedzējs sedz no līdzekļiem, kas ir brīvi no komercdarbības atbalsta, t.sk. aizņēmum</w:t>
      </w:r>
      <w:r w:rsidR="006D4CAB" w:rsidRPr="005C5B31">
        <w:rPr>
          <w:rFonts w:ascii="Times New Roman" w:hAnsi="Times New Roman"/>
          <w:bCs/>
          <w:sz w:val="24"/>
          <w:szCs w:val="24"/>
        </w:rPr>
        <w:t>a</w:t>
      </w:r>
      <w:r w:rsidRPr="005C5B31">
        <w:rPr>
          <w:rFonts w:ascii="Times New Roman" w:hAnsi="Times New Roman"/>
          <w:bCs/>
          <w:sz w:val="24"/>
          <w:szCs w:val="24"/>
        </w:rPr>
        <w:t xml:space="preserve"> Valsts kasē uz tirgus nosacījumiem</w:t>
      </w:r>
      <w:r w:rsidR="002C5C7C" w:rsidRPr="005C5B31">
        <w:rPr>
          <w:rFonts w:ascii="Times New Roman" w:hAnsi="Times New Roman"/>
          <w:bCs/>
          <w:sz w:val="24"/>
          <w:szCs w:val="24"/>
        </w:rPr>
        <w:t>;</w:t>
      </w:r>
    </w:p>
    <w:p w:rsidR="001A7435" w:rsidRPr="005C5B31" w:rsidRDefault="002C5C7C" w:rsidP="000216EB">
      <w:pPr>
        <w:numPr>
          <w:ilvl w:val="1"/>
          <w:numId w:val="10"/>
        </w:numPr>
        <w:jc w:val="both"/>
        <w:rPr>
          <w:rFonts w:ascii="Times New Roman" w:hAnsi="Times New Roman"/>
          <w:bCs/>
          <w:sz w:val="24"/>
          <w:szCs w:val="24"/>
        </w:rPr>
      </w:pPr>
      <w:r w:rsidRPr="005C5B31">
        <w:rPr>
          <w:rFonts w:ascii="Times New Roman" w:hAnsi="Times New Roman"/>
          <w:sz w:val="24"/>
          <w:szCs w:val="24"/>
        </w:rPr>
        <w:t xml:space="preserve"> šo noteikumu 2</w:t>
      </w:r>
      <w:r w:rsidR="00A0601F" w:rsidRPr="005C5B31">
        <w:rPr>
          <w:rFonts w:ascii="Times New Roman" w:hAnsi="Times New Roman"/>
          <w:sz w:val="24"/>
          <w:szCs w:val="24"/>
        </w:rPr>
        <w:t>1</w:t>
      </w:r>
      <w:r w:rsidRPr="005C5B31">
        <w:rPr>
          <w:rFonts w:ascii="Times New Roman" w:hAnsi="Times New Roman"/>
          <w:sz w:val="24"/>
          <w:szCs w:val="24"/>
        </w:rPr>
        <w:t>.punktā minēto izmaksu sadārdzinājumu projekta iesniedz</w:t>
      </w:r>
      <w:r w:rsidR="00D70FCD" w:rsidRPr="005C5B31">
        <w:rPr>
          <w:rFonts w:ascii="Times New Roman" w:hAnsi="Times New Roman"/>
          <w:sz w:val="24"/>
          <w:szCs w:val="24"/>
        </w:rPr>
        <w:t>ē</w:t>
      </w:r>
      <w:r w:rsidRPr="005C5B31">
        <w:rPr>
          <w:rFonts w:ascii="Times New Roman" w:hAnsi="Times New Roman"/>
          <w:sz w:val="24"/>
          <w:szCs w:val="24"/>
        </w:rPr>
        <w:t xml:space="preserve">js </w:t>
      </w:r>
      <w:r w:rsidR="0021171D" w:rsidRPr="005C5B31">
        <w:rPr>
          <w:rFonts w:ascii="Times New Roman" w:hAnsi="Times New Roman"/>
          <w:sz w:val="24"/>
          <w:szCs w:val="24"/>
        </w:rPr>
        <w:t xml:space="preserve">sedz </w:t>
      </w:r>
      <w:r w:rsidR="00EC4BF5" w:rsidRPr="005C5B31">
        <w:rPr>
          <w:rFonts w:ascii="Times New Roman" w:hAnsi="Times New Roman"/>
          <w:bCs/>
          <w:sz w:val="24"/>
          <w:szCs w:val="24"/>
        </w:rPr>
        <w:t xml:space="preserve">no publiskiem </w:t>
      </w:r>
      <w:r w:rsidRPr="005C5B31">
        <w:rPr>
          <w:rFonts w:ascii="Times New Roman" w:hAnsi="Times New Roman"/>
          <w:bCs/>
          <w:sz w:val="24"/>
          <w:szCs w:val="24"/>
        </w:rPr>
        <w:t>līdzekļiem</w:t>
      </w:r>
      <w:r w:rsidR="008078DE" w:rsidRPr="005C5B31">
        <w:rPr>
          <w:rFonts w:ascii="Times New Roman" w:hAnsi="Times New Roman"/>
          <w:bCs/>
          <w:sz w:val="24"/>
          <w:szCs w:val="24"/>
        </w:rPr>
        <w:t>,</w:t>
      </w:r>
      <w:r w:rsidR="000216EB" w:rsidRPr="005C5B31">
        <w:t xml:space="preserve"> </w:t>
      </w:r>
      <w:r w:rsidR="000216EB" w:rsidRPr="005C5B31">
        <w:rPr>
          <w:rFonts w:ascii="Times New Roman" w:hAnsi="Times New Roman"/>
          <w:bCs/>
          <w:sz w:val="24"/>
          <w:szCs w:val="24"/>
        </w:rPr>
        <w:t>kas nav Kohēzijas fonda</w:t>
      </w:r>
      <w:r w:rsidR="008078DE" w:rsidRPr="005C5B31">
        <w:rPr>
          <w:rFonts w:ascii="Times New Roman" w:hAnsi="Times New Roman"/>
          <w:bCs/>
          <w:sz w:val="24"/>
          <w:szCs w:val="24"/>
        </w:rPr>
        <w:t xml:space="preserve"> līdzek</w:t>
      </w:r>
      <w:r w:rsidR="008C66B0" w:rsidRPr="005C5B31">
        <w:rPr>
          <w:rFonts w:ascii="Times New Roman" w:hAnsi="Times New Roman"/>
          <w:bCs/>
          <w:sz w:val="24"/>
          <w:szCs w:val="24"/>
        </w:rPr>
        <w:t>ļi</w:t>
      </w:r>
      <w:r w:rsidRPr="005C5B31">
        <w:rPr>
          <w:rFonts w:ascii="Times New Roman" w:hAnsi="Times New Roman"/>
          <w:bCs/>
          <w:sz w:val="24"/>
          <w:szCs w:val="24"/>
        </w:rPr>
        <w:t xml:space="preserve">, savukārt komercdarbības atbalsta gadījumā projekta izmaksu </w:t>
      </w:r>
      <w:r w:rsidR="0021171D" w:rsidRPr="005C5B31">
        <w:rPr>
          <w:rFonts w:ascii="Times New Roman" w:hAnsi="Times New Roman"/>
          <w:bCs/>
          <w:sz w:val="24"/>
          <w:szCs w:val="24"/>
        </w:rPr>
        <w:t>sadārdzinā</w:t>
      </w:r>
      <w:r w:rsidR="006D4CAB" w:rsidRPr="005C5B31">
        <w:rPr>
          <w:rFonts w:ascii="Times New Roman" w:hAnsi="Times New Roman"/>
          <w:bCs/>
          <w:sz w:val="24"/>
          <w:szCs w:val="24"/>
        </w:rPr>
        <w:t>j</w:t>
      </w:r>
      <w:r w:rsidR="0021171D" w:rsidRPr="005C5B31">
        <w:rPr>
          <w:rFonts w:ascii="Times New Roman" w:hAnsi="Times New Roman"/>
          <w:bCs/>
          <w:sz w:val="24"/>
          <w:szCs w:val="24"/>
        </w:rPr>
        <w:t>um</w:t>
      </w:r>
      <w:r w:rsidR="006D4CAB" w:rsidRPr="005C5B31">
        <w:rPr>
          <w:rFonts w:ascii="Times New Roman" w:hAnsi="Times New Roman"/>
          <w:bCs/>
          <w:sz w:val="24"/>
          <w:szCs w:val="24"/>
        </w:rPr>
        <w:t>u</w:t>
      </w:r>
      <w:r w:rsidRPr="005C5B31">
        <w:rPr>
          <w:rFonts w:ascii="Times New Roman" w:hAnsi="Times New Roman"/>
          <w:bCs/>
          <w:sz w:val="24"/>
          <w:szCs w:val="24"/>
        </w:rPr>
        <w:t xml:space="preserve"> </w:t>
      </w:r>
      <w:r w:rsidR="006D4CAB" w:rsidRPr="005C5B31">
        <w:rPr>
          <w:rFonts w:ascii="Times New Roman" w:hAnsi="Times New Roman"/>
          <w:bCs/>
          <w:sz w:val="24"/>
          <w:szCs w:val="24"/>
        </w:rPr>
        <w:t>sedz</w:t>
      </w:r>
      <w:r w:rsidRPr="005C5B31">
        <w:rPr>
          <w:rFonts w:ascii="Times New Roman" w:hAnsi="Times New Roman"/>
          <w:bCs/>
          <w:sz w:val="24"/>
          <w:szCs w:val="24"/>
        </w:rPr>
        <w:t xml:space="preserve"> </w:t>
      </w:r>
      <w:r w:rsidR="0021171D" w:rsidRPr="005C5B31">
        <w:rPr>
          <w:rFonts w:ascii="Times New Roman" w:hAnsi="Times New Roman"/>
          <w:bCs/>
          <w:sz w:val="24"/>
          <w:szCs w:val="24"/>
        </w:rPr>
        <w:t>no līdzekļiem, kas ir brīvi no komercda</w:t>
      </w:r>
      <w:r w:rsidR="006D4CAB" w:rsidRPr="005C5B31">
        <w:rPr>
          <w:rFonts w:ascii="Times New Roman" w:hAnsi="Times New Roman"/>
          <w:bCs/>
          <w:sz w:val="24"/>
          <w:szCs w:val="24"/>
        </w:rPr>
        <w:t>rbības atbalsta, t.sk. aizņēmuma</w:t>
      </w:r>
      <w:r w:rsidR="0021171D" w:rsidRPr="005C5B31">
        <w:rPr>
          <w:rFonts w:ascii="Times New Roman" w:hAnsi="Times New Roman"/>
          <w:bCs/>
          <w:sz w:val="24"/>
          <w:szCs w:val="24"/>
        </w:rPr>
        <w:t xml:space="preserve"> Valsts kasē uz tirgus nosacījumiem</w:t>
      </w:r>
      <w:r w:rsidRPr="005C5B31">
        <w:rPr>
          <w:rFonts w:ascii="Times New Roman" w:hAnsi="Times New Roman"/>
          <w:bCs/>
          <w:sz w:val="24"/>
          <w:szCs w:val="24"/>
        </w:rPr>
        <w:t>.</w:t>
      </w:r>
    </w:p>
    <w:p w:rsidR="006274A6" w:rsidRPr="005A0AFE" w:rsidRDefault="009042A5" w:rsidP="005A0AFE">
      <w:pPr>
        <w:ind w:left="1134"/>
        <w:jc w:val="both"/>
        <w:rPr>
          <w:rFonts w:ascii="Times New Roman" w:hAnsi="Times New Roman"/>
          <w:b/>
          <w:bCs/>
          <w:sz w:val="24"/>
          <w:szCs w:val="24"/>
        </w:rPr>
      </w:pPr>
      <w:r w:rsidRPr="005A0AFE">
        <w:rPr>
          <w:rFonts w:ascii="Times New Roman" w:hAnsi="Times New Roman"/>
          <w:b/>
          <w:bCs/>
          <w:sz w:val="24"/>
          <w:szCs w:val="24"/>
        </w:rPr>
        <w:t>IV</w:t>
      </w:r>
      <w:r w:rsidR="00A74376" w:rsidRPr="005A0AFE">
        <w:rPr>
          <w:rFonts w:ascii="Times New Roman" w:hAnsi="Times New Roman"/>
          <w:b/>
          <w:bCs/>
          <w:sz w:val="24"/>
          <w:szCs w:val="24"/>
        </w:rPr>
        <w:t xml:space="preserve">. </w:t>
      </w:r>
      <w:r w:rsidR="00ED6621" w:rsidRPr="005A0AFE">
        <w:rPr>
          <w:rFonts w:ascii="Times New Roman" w:hAnsi="Times New Roman"/>
          <w:b/>
          <w:bCs/>
          <w:sz w:val="24"/>
          <w:szCs w:val="24"/>
        </w:rPr>
        <w:t>Nosacījum</w:t>
      </w:r>
      <w:r w:rsidR="00120D30" w:rsidRPr="005A0AFE">
        <w:rPr>
          <w:rFonts w:ascii="Times New Roman" w:hAnsi="Times New Roman"/>
          <w:b/>
          <w:bCs/>
          <w:sz w:val="24"/>
          <w:szCs w:val="24"/>
        </w:rPr>
        <w:t>i</w:t>
      </w:r>
      <w:r w:rsidR="00ED6621" w:rsidRPr="005A0AFE">
        <w:rPr>
          <w:rFonts w:ascii="Times New Roman" w:hAnsi="Times New Roman"/>
          <w:b/>
          <w:bCs/>
          <w:sz w:val="24"/>
          <w:szCs w:val="24"/>
        </w:rPr>
        <w:t xml:space="preserve"> komercdarbības atbalsta saņemšanai</w:t>
      </w:r>
      <w:r w:rsidR="004F02D1" w:rsidRPr="005A0AFE">
        <w:rPr>
          <w:rFonts w:ascii="Times New Roman" w:hAnsi="Times New Roman"/>
          <w:b/>
          <w:bCs/>
          <w:sz w:val="24"/>
          <w:szCs w:val="24"/>
        </w:rPr>
        <w:t xml:space="preserve">  </w:t>
      </w:r>
    </w:p>
    <w:p w:rsidR="00D2566C" w:rsidRPr="004B449E" w:rsidRDefault="0010755A" w:rsidP="0010755A">
      <w:pPr>
        <w:pStyle w:val="ListParagraph"/>
        <w:numPr>
          <w:ilvl w:val="0"/>
          <w:numId w:val="10"/>
        </w:numPr>
        <w:spacing w:after="160" w:line="259" w:lineRule="auto"/>
        <w:contextualSpacing w:val="0"/>
        <w:jc w:val="both"/>
        <w:rPr>
          <w:bCs/>
        </w:rPr>
      </w:pPr>
      <w:r w:rsidRPr="0010755A">
        <w:rPr>
          <w:bCs/>
        </w:rPr>
        <w:t xml:space="preserve">Ja šo noteikumu </w:t>
      </w:r>
      <w:r w:rsidR="008A131A">
        <w:rPr>
          <w:bCs/>
          <w:lang w:val="lv-LV"/>
        </w:rPr>
        <w:t>2</w:t>
      </w:r>
      <w:r w:rsidR="00A0601F">
        <w:rPr>
          <w:bCs/>
          <w:lang w:val="lv-LV"/>
        </w:rPr>
        <w:t>1</w:t>
      </w:r>
      <w:r w:rsidR="008A131A">
        <w:rPr>
          <w:bCs/>
          <w:lang w:val="lv-LV"/>
        </w:rPr>
        <w:t xml:space="preserve">.1., </w:t>
      </w:r>
      <w:r w:rsidRPr="0010755A">
        <w:rPr>
          <w:bCs/>
        </w:rPr>
        <w:t>2</w:t>
      </w:r>
      <w:r w:rsidR="00A0601F">
        <w:rPr>
          <w:bCs/>
          <w:lang w:val="lv-LV"/>
        </w:rPr>
        <w:t>1</w:t>
      </w:r>
      <w:r w:rsidRPr="0010755A">
        <w:rPr>
          <w:bCs/>
        </w:rPr>
        <w:t>.2., 2</w:t>
      </w:r>
      <w:r w:rsidR="00A0601F">
        <w:rPr>
          <w:bCs/>
          <w:lang w:val="lv-LV"/>
        </w:rPr>
        <w:t>1</w:t>
      </w:r>
      <w:r w:rsidRPr="0010755A">
        <w:rPr>
          <w:bCs/>
        </w:rPr>
        <w:t>.3., 2</w:t>
      </w:r>
      <w:r w:rsidR="00A0601F">
        <w:rPr>
          <w:bCs/>
          <w:lang w:val="lv-LV"/>
        </w:rPr>
        <w:t>1</w:t>
      </w:r>
      <w:r w:rsidRPr="0010755A">
        <w:rPr>
          <w:bCs/>
        </w:rPr>
        <w:t>.5., 2</w:t>
      </w:r>
      <w:r w:rsidR="00A0601F">
        <w:rPr>
          <w:bCs/>
          <w:lang w:val="lv-LV"/>
        </w:rPr>
        <w:t>1</w:t>
      </w:r>
      <w:r w:rsidRPr="0010755A">
        <w:rPr>
          <w:bCs/>
        </w:rPr>
        <w:t>.6. un 2</w:t>
      </w:r>
      <w:r w:rsidR="00A0601F">
        <w:rPr>
          <w:bCs/>
          <w:lang w:val="lv-LV"/>
        </w:rPr>
        <w:t>1</w:t>
      </w:r>
      <w:r w:rsidRPr="0010755A">
        <w:rPr>
          <w:bCs/>
        </w:rPr>
        <w:t xml:space="preserve">.10. apakšpunktā minētajām izmaksām nevar piemērot Regulas Nr. 651/2014 un Regulas Nr. 1407/2013 nosacījumus un </w:t>
      </w:r>
      <w:r w:rsidR="00AC1BC3">
        <w:rPr>
          <w:bCs/>
          <w:lang w:val="lv-LV"/>
        </w:rPr>
        <w:t>š</w:t>
      </w:r>
      <w:r w:rsidR="00CE1AAA">
        <w:rPr>
          <w:bCs/>
          <w:lang w:val="lv-LV"/>
        </w:rPr>
        <w:t>ī</w:t>
      </w:r>
      <w:r w:rsidR="00AC1BC3">
        <w:rPr>
          <w:bCs/>
          <w:lang w:val="lv-LV"/>
        </w:rPr>
        <w:t xml:space="preserve">s </w:t>
      </w:r>
      <w:r w:rsidRPr="0010755A">
        <w:rPr>
          <w:bCs/>
        </w:rPr>
        <w:t xml:space="preserve">izmaksas uzskatāmas par tādām, kas saistītas ar komercdarbības atbalstu, izmaksas sedz no </w:t>
      </w:r>
      <w:r w:rsidR="00340278">
        <w:rPr>
          <w:bCs/>
          <w:lang w:val="lv-LV"/>
        </w:rPr>
        <w:t xml:space="preserve">tādiem </w:t>
      </w:r>
      <w:r w:rsidRPr="0010755A">
        <w:rPr>
          <w:bCs/>
        </w:rPr>
        <w:t>finansējuma saņēmēja līdzekļiem, kas ir brīvi no komercdarbības atbalsta.</w:t>
      </w:r>
      <w:r>
        <w:rPr>
          <w:bCs/>
          <w:lang w:val="lv-LV"/>
        </w:rPr>
        <w:t xml:space="preserve"> </w:t>
      </w:r>
    </w:p>
    <w:p w:rsidR="00DE4454" w:rsidRPr="004B449E" w:rsidRDefault="00ED6621" w:rsidP="00DE4454">
      <w:pPr>
        <w:pStyle w:val="ListParagraph"/>
        <w:numPr>
          <w:ilvl w:val="0"/>
          <w:numId w:val="10"/>
        </w:numPr>
        <w:spacing w:after="160" w:line="259" w:lineRule="auto"/>
        <w:contextualSpacing w:val="0"/>
        <w:jc w:val="both"/>
        <w:rPr>
          <w:bCs/>
        </w:rPr>
      </w:pPr>
      <w:r>
        <w:rPr>
          <w:bCs/>
          <w:lang w:val="lv-LV"/>
        </w:rPr>
        <w:t>K</w:t>
      </w:r>
      <w:proofErr w:type="spellStart"/>
      <w:r w:rsidRPr="004B449E">
        <w:rPr>
          <w:bCs/>
        </w:rPr>
        <w:t>omercdarbība</w:t>
      </w:r>
      <w:r>
        <w:rPr>
          <w:bCs/>
          <w:lang w:val="lv-LV"/>
        </w:rPr>
        <w:t>s</w:t>
      </w:r>
      <w:proofErr w:type="spellEnd"/>
      <w:r>
        <w:rPr>
          <w:bCs/>
          <w:lang w:val="lv-LV"/>
        </w:rPr>
        <w:t xml:space="preserve"> atbalstu</w:t>
      </w:r>
      <w:r w:rsidR="00E97179" w:rsidRPr="004B449E">
        <w:rPr>
          <w:bCs/>
        </w:rPr>
        <w:t xml:space="preserve"> projekta iesniedzējam piešķir, ja</w:t>
      </w:r>
      <w:r w:rsidR="00E97179" w:rsidRPr="004B449E">
        <w:rPr>
          <w:bCs/>
          <w:lang w:val="lv-LV"/>
        </w:rPr>
        <w:t xml:space="preserve"> </w:t>
      </w:r>
      <w:r w:rsidR="00DE4454" w:rsidRPr="004B449E">
        <w:rPr>
          <w:bCs/>
          <w:lang w:val="lv-LV"/>
        </w:rPr>
        <w:t xml:space="preserve">atbalstāmā darbība atbilst vienam vai vairākiem Komisijas regulas Nr.651/2014 46.panta 1.punktā, 48.panta 1.punktā un 56.panta 1.punktā norādītajiem mērķiem un darbībām un ir ievēroti Komisijas </w:t>
      </w:r>
      <w:r w:rsidR="00DE4454" w:rsidRPr="004B449E">
        <w:rPr>
          <w:bCs/>
          <w:lang w:val="lv-LV"/>
        </w:rPr>
        <w:lastRenderedPageBreak/>
        <w:t xml:space="preserve">regulas Nr.65/2014 </w:t>
      </w:r>
      <w:r w:rsidR="00DE4454" w:rsidRPr="004B449E">
        <w:rPr>
          <w:bCs/>
        </w:rPr>
        <w:t>1. panta 2. punkta "c" un "d", 1. panta 3.punktā</w:t>
      </w:r>
      <w:r w:rsidR="00DE4454" w:rsidRPr="004B449E">
        <w:rPr>
          <w:bCs/>
          <w:lang w:val="lv-LV"/>
        </w:rPr>
        <w:t xml:space="preserve"> un </w:t>
      </w:r>
      <w:r w:rsidR="00DE4454" w:rsidRPr="004B449E">
        <w:rPr>
          <w:bCs/>
        </w:rPr>
        <w:t>1. panta 4. punkta "a" apakšpunkt</w:t>
      </w:r>
      <w:r w:rsidR="00DE4454" w:rsidRPr="004B449E">
        <w:rPr>
          <w:bCs/>
          <w:lang w:val="lv-LV"/>
        </w:rPr>
        <w:t>ā</w:t>
      </w:r>
      <w:r w:rsidR="00DE4454" w:rsidRPr="004B449E">
        <w:rPr>
          <w:bCs/>
        </w:rPr>
        <w:t xml:space="preserve"> </w:t>
      </w:r>
      <w:r w:rsidR="00DE4454" w:rsidRPr="004B449E">
        <w:rPr>
          <w:bCs/>
          <w:lang w:val="lv-LV"/>
        </w:rPr>
        <w:t xml:space="preserve">minētie </w:t>
      </w:r>
      <w:r w:rsidR="00DE4454" w:rsidRPr="004B449E">
        <w:rPr>
          <w:bCs/>
        </w:rPr>
        <w:t>nosacījumi</w:t>
      </w:r>
      <w:r w:rsidR="00DE4454" w:rsidRPr="004B449E">
        <w:rPr>
          <w:bCs/>
          <w:lang w:val="lv-LV"/>
        </w:rPr>
        <w:t>.</w:t>
      </w:r>
    </w:p>
    <w:p w:rsidR="0091583E" w:rsidRPr="004B449E" w:rsidRDefault="006274A6" w:rsidP="00ED6621">
      <w:pPr>
        <w:pStyle w:val="ListParagraph"/>
        <w:numPr>
          <w:ilvl w:val="0"/>
          <w:numId w:val="10"/>
        </w:numPr>
        <w:spacing w:after="160" w:line="259" w:lineRule="auto"/>
        <w:contextualSpacing w:val="0"/>
        <w:jc w:val="both"/>
        <w:rPr>
          <w:bCs/>
        </w:rPr>
      </w:pPr>
      <w:r w:rsidRPr="004B449E">
        <w:rPr>
          <w:bCs/>
        </w:rPr>
        <w:t xml:space="preserve">Ja nav noslēgts šo noteikumu </w:t>
      </w:r>
      <w:r w:rsidR="009F2796">
        <w:rPr>
          <w:bCs/>
          <w:lang w:val="lv-LV"/>
        </w:rPr>
        <w:t>1</w:t>
      </w:r>
      <w:r w:rsidR="00A0601F">
        <w:rPr>
          <w:bCs/>
          <w:lang w:val="lv-LV"/>
        </w:rPr>
        <w:t>8</w:t>
      </w:r>
      <w:r w:rsidRPr="004B449E">
        <w:rPr>
          <w:bCs/>
        </w:rPr>
        <w:t xml:space="preserve">.punktā minētais līgums </w:t>
      </w:r>
      <w:r w:rsidR="00CC6F80">
        <w:rPr>
          <w:bCs/>
          <w:lang w:val="lv-LV"/>
        </w:rPr>
        <w:t xml:space="preserve">par sabiedrisko pakalpojumu sniegšanu </w:t>
      </w:r>
      <w:r w:rsidRPr="004B449E">
        <w:rPr>
          <w:bCs/>
        </w:rPr>
        <w:t xml:space="preserve">un šo noteikumu </w:t>
      </w:r>
      <w:r w:rsidR="00147374" w:rsidRPr="004B449E">
        <w:rPr>
          <w:bCs/>
        </w:rPr>
        <w:t>2</w:t>
      </w:r>
      <w:r w:rsidR="00A0601F">
        <w:rPr>
          <w:bCs/>
          <w:lang w:val="lv-LV"/>
        </w:rPr>
        <w:t>1</w:t>
      </w:r>
      <w:r w:rsidRPr="004B449E">
        <w:rPr>
          <w:bCs/>
        </w:rPr>
        <w:t>.7.9. apakšpunktā minētās darbības plānots veiks saskaņā ar licenci par siltumenerģijas pārvadi un sadali</w:t>
      </w:r>
      <w:r w:rsidR="00DE4454" w:rsidRPr="004B449E">
        <w:rPr>
          <w:bCs/>
          <w:lang w:val="lv-LV"/>
        </w:rPr>
        <w:t xml:space="preserve">, </w:t>
      </w:r>
      <w:r w:rsidR="00ED6621" w:rsidRPr="00ED6621">
        <w:rPr>
          <w:bCs/>
          <w:lang w:val="lv-LV"/>
        </w:rPr>
        <w:t>komercdarbības atbalstu</w:t>
      </w:r>
      <w:r w:rsidR="00DE4454" w:rsidRPr="004B449E">
        <w:rPr>
          <w:bCs/>
        </w:rPr>
        <w:t xml:space="preserve"> </w:t>
      </w:r>
      <w:r w:rsidR="0003666D" w:rsidRPr="004B449E">
        <w:rPr>
          <w:bCs/>
          <w:lang w:val="lv-LV"/>
        </w:rPr>
        <w:t xml:space="preserve">par centralizētās </w:t>
      </w:r>
      <w:r w:rsidR="00DE4454" w:rsidRPr="004B449E">
        <w:rPr>
          <w:bCs/>
          <w:lang w:val="lv-LV"/>
        </w:rPr>
        <w:t>siltumapgādes tīkla izbūvi</w:t>
      </w:r>
      <w:r w:rsidRPr="004B449E">
        <w:rPr>
          <w:bCs/>
        </w:rPr>
        <w:t xml:space="preserve"> </w:t>
      </w:r>
      <w:r w:rsidR="00DE4454" w:rsidRPr="004B449E">
        <w:rPr>
          <w:bCs/>
          <w:lang w:val="lv-LV"/>
        </w:rPr>
        <w:t>sniedz</w:t>
      </w:r>
      <w:r w:rsidRPr="004B449E">
        <w:rPr>
          <w:bCs/>
        </w:rPr>
        <w:t xml:space="preserve"> saskaņā ar </w:t>
      </w:r>
      <w:r w:rsidR="0003202D" w:rsidRPr="004B449E">
        <w:rPr>
          <w:bCs/>
        </w:rPr>
        <w:t>Regulas</w:t>
      </w:r>
      <w:r w:rsidRPr="004B449E">
        <w:rPr>
          <w:bCs/>
        </w:rPr>
        <w:t xml:space="preserve"> Nr.651/2014 46.pant</w:t>
      </w:r>
      <w:r w:rsidR="0091583E" w:rsidRPr="004B449E">
        <w:rPr>
          <w:bCs/>
          <w:lang w:val="lv-LV"/>
        </w:rPr>
        <w:t>u</w:t>
      </w:r>
      <w:r w:rsidR="00DE4454" w:rsidRPr="004B449E">
        <w:rPr>
          <w:bCs/>
          <w:lang w:val="lv-LV"/>
        </w:rPr>
        <w:t>,</w:t>
      </w:r>
      <w:r w:rsidR="0091583E" w:rsidRPr="004B449E">
        <w:rPr>
          <w:bCs/>
          <w:lang w:val="lv-LV"/>
        </w:rPr>
        <w:t xml:space="preserve"> ievērojot š</w:t>
      </w:r>
      <w:r w:rsidR="00F53E01" w:rsidRPr="004B449E">
        <w:rPr>
          <w:bCs/>
          <w:lang w:val="lv-LV"/>
        </w:rPr>
        <w:t>ā</w:t>
      </w:r>
      <w:r w:rsidR="0091583E" w:rsidRPr="004B449E">
        <w:rPr>
          <w:bCs/>
          <w:lang w:val="lv-LV"/>
        </w:rPr>
        <w:t>dus nosacījumus:</w:t>
      </w:r>
    </w:p>
    <w:p w:rsidR="008B6C17" w:rsidRPr="004B449E" w:rsidRDefault="008B6C17" w:rsidP="00E9551F">
      <w:pPr>
        <w:pStyle w:val="ListParagraph"/>
        <w:numPr>
          <w:ilvl w:val="1"/>
          <w:numId w:val="10"/>
        </w:numPr>
        <w:spacing w:after="160" w:line="259" w:lineRule="auto"/>
        <w:contextualSpacing w:val="0"/>
        <w:jc w:val="both"/>
        <w:rPr>
          <w:bCs/>
        </w:rPr>
      </w:pPr>
      <w:r w:rsidRPr="004B449E">
        <w:rPr>
          <w:bCs/>
        </w:rPr>
        <w:t xml:space="preserve">atbilstoši </w:t>
      </w:r>
      <w:r w:rsidR="0003202D" w:rsidRPr="004B449E">
        <w:rPr>
          <w:bCs/>
        </w:rPr>
        <w:t>Regulas</w:t>
      </w:r>
      <w:r w:rsidRPr="004B449E">
        <w:rPr>
          <w:bCs/>
        </w:rPr>
        <w:t xml:space="preserve"> Nr.651/2014 </w:t>
      </w:r>
      <w:r w:rsidRPr="004B449E">
        <w:rPr>
          <w:bCs/>
          <w:lang w:val="lv-LV"/>
        </w:rPr>
        <w:t>46</w:t>
      </w:r>
      <w:r w:rsidRPr="004B449E">
        <w:rPr>
          <w:bCs/>
        </w:rPr>
        <w:t xml:space="preserve">.panta </w:t>
      </w:r>
      <w:r w:rsidRPr="004B449E">
        <w:rPr>
          <w:bCs/>
          <w:lang w:val="lv-LV"/>
        </w:rPr>
        <w:t>5</w:t>
      </w:r>
      <w:r w:rsidRPr="004B449E">
        <w:rPr>
          <w:bCs/>
        </w:rPr>
        <w:t xml:space="preserve">.punktam izmaksas ieguldījumu atbalstam ir attiecināmas saskaņā ar šo noteikumu </w:t>
      </w:r>
      <w:r w:rsidRPr="004B449E">
        <w:rPr>
          <w:bCs/>
          <w:lang w:val="lv-LV"/>
        </w:rPr>
        <w:t>2</w:t>
      </w:r>
      <w:r w:rsidR="00A0601F">
        <w:rPr>
          <w:bCs/>
          <w:lang w:val="lv-LV"/>
        </w:rPr>
        <w:t>1</w:t>
      </w:r>
      <w:r w:rsidRPr="004B449E">
        <w:rPr>
          <w:bCs/>
        </w:rPr>
        <w:t>.7.9</w:t>
      </w:r>
      <w:r w:rsidR="001A5132" w:rsidRPr="004B449E">
        <w:rPr>
          <w:bCs/>
          <w:lang w:val="lv-LV"/>
        </w:rPr>
        <w:t>. apakšpunktu</w:t>
      </w:r>
      <w:r w:rsidRPr="004B449E">
        <w:rPr>
          <w:bCs/>
          <w:lang w:val="lv-LV"/>
        </w:rPr>
        <w:t>;</w:t>
      </w:r>
    </w:p>
    <w:p w:rsidR="008B6C17" w:rsidRPr="004B449E" w:rsidRDefault="008B6C17" w:rsidP="00E9551F">
      <w:pPr>
        <w:pStyle w:val="ListParagraph"/>
        <w:numPr>
          <w:ilvl w:val="1"/>
          <w:numId w:val="10"/>
        </w:numPr>
        <w:spacing w:after="160" w:line="259" w:lineRule="auto"/>
        <w:contextualSpacing w:val="0"/>
        <w:jc w:val="both"/>
        <w:rPr>
          <w:bCs/>
        </w:rPr>
      </w:pPr>
      <w:r w:rsidRPr="004B449E">
        <w:rPr>
          <w:bCs/>
        </w:rPr>
        <w:t xml:space="preserve">atbilstoši </w:t>
      </w:r>
      <w:r w:rsidR="0003202D" w:rsidRPr="004B449E">
        <w:rPr>
          <w:bCs/>
        </w:rPr>
        <w:t>Regulas</w:t>
      </w:r>
      <w:r w:rsidRPr="004B449E">
        <w:rPr>
          <w:bCs/>
        </w:rPr>
        <w:t xml:space="preserve"> Nr. 651/2014 4</w:t>
      </w:r>
      <w:r w:rsidRPr="004B449E">
        <w:rPr>
          <w:bCs/>
          <w:lang w:val="lv-LV"/>
        </w:rPr>
        <w:t>6</w:t>
      </w:r>
      <w:r w:rsidRPr="004B449E">
        <w:rPr>
          <w:bCs/>
        </w:rPr>
        <w:t xml:space="preserve">.panta </w:t>
      </w:r>
      <w:r w:rsidRPr="004B449E">
        <w:rPr>
          <w:bCs/>
          <w:lang w:val="lv-LV"/>
        </w:rPr>
        <w:t>6</w:t>
      </w:r>
      <w:r w:rsidRPr="004B449E">
        <w:rPr>
          <w:bCs/>
        </w:rPr>
        <w:t>.punktam atbalsta summa nepārsniedz starpību starp attiecināmajām izmaksām un pamatdarbības peļņu no ieguldījuma.</w:t>
      </w:r>
    </w:p>
    <w:p w:rsidR="00D71411" w:rsidRPr="004B449E" w:rsidRDefault="00D71411" w:rsidP="00E9551F">
      <w:pPr>
        <w:numPr>
          <w:ilvl w:val="0"/>
          <w:numId w:val="10"/>
        </w:numPr>
        <w:jc w:val="both"/>
        <w:rPr>
          <w:rFonts w:ascii="Times New Roman" w:hAnsi="Times New Roman"/>
          <w:bCs/>
          <w:sz w:val="24"/>
          <w:szCs w:val="24"/>
        </w:rPr>
      </w:pPr>
      <w:r w:rsidRPr="004B449E">
        <w:rPr>
          <w:rFonts w:ascii="Times New Roman" w:hAnsi="Times New Roman"/>
          <w:bCs/>
          <w:sz w:val="24"/>
          <w:szCs w:val="24"/>
        </w:rPr>
        <w:t xml:space="preserve">Attiecībā uz </w:t>
      </w:r>
      <w:r w:rsidR="00ED6621">
        <w:rPr>
          <w:rFonts w:ascii="Times New Roman" w:hAnsi="Times New Roman"/>
          <w:bCs/>
          <w:sz w:val="24"/>
          <w:szCs w:val="24"/>
        </w:rPr>
        <w:t>komercdarbības atbalstu</w:t>
      </w:r>
      <w:r w:rsidRPr="004B449E">
        <w:rPr>
          <w:rFonts w:ascii="Times New Roman" w:hAnsi="Times New Roman"/>
          <w:bCs/>
          <w:sz w:val="24"/>
          <w:szCs w:val="24"/>
        </w:rPr>
        <w:t xml:space="preserve">, kurš tiek sniegts saskaņā ar </w:t>
      </w:r>
      <w:r w:rsidR="0003202D" w:rsidRPr="004B449E">
        <w:rPr>
          <w:rFonts w:ascii="Times New Roman" w:hAnsi="Times New Roman"/>
          <w:bCs/>
          <w:sz w:val="24"/>
          <w:szCs w:val="24"/>
        </w:rPr>
        <w:t>Regulas</w:t>
      </w:r>
      <w:r w:rsidRPr="004B449E">
        <w:rPr>
          <w:rFonts w:ascii="Times New Roman" w:hAnsi="Times New Roman"/>
          <w:bCs/>
          <w:sz w:val="24"/>
          <w:szCs w:val="24"/>
        </w:rPr>
        <w:t xml:space="preserve"> Nr.651/2014 48.pantu, ir ievēroti šādi nosacījumi: </w:t>
      </w:r>
    </w:p>
    <w:p w:rsidR="00D71411" w:rsidRPr="004B449E" w:rsidRDefault="00D71411" w:rsidP="0038583B">
      <w:pPr>
        <w:pStyle w:val="ListParagraph"/>
        <w:numPr>
          <w:ilvl w:val="1"/>
          <w:numId w:val="10"/>
        </w:numPr>
        <w:spacing w:after="160" w:line="259" w:lineRule="auto"/>
        <w:contextualSpacing w:val="0"/>
        <w:jc w:val="both"/>
        <w:rPr>
          <w:bCs/>
        </w:rPr>
      </w:pPr>
      <w:r w:rsidRPr="004B449E">
        <w:rPr>
          <w:bCs/>
        </w:rPr>
        <w:t xml:space="preserve">atbalsts netiek sniegts </w:t>
      </w:r>
      <w:r w:rsidR="0003202D" w:rsidRPr="004B449E">
        <w:rPr>
          <w:bCs/>
        </w:rPr>
        <w:t>Regulas</w:t>
      </w:r>
      <w:r w:rsidRPr="004B449E">
        <w:rPr>
          <w:bCs/>
        </w:rPr>
        <w:t xml:space="preserve"> Nr.651/2014 48.panta 2. punktā minētajai </w:t>
      </w:r>
      <w:proofErr w:type="spellStart"/>
      <w:r w:rsidRPr="004B449E">
        <w:rPr>
          <w:bCs/>
        </w:rPr>
        <w:t>energoinfrastruktūrai</w:t>
      </w:r>
      <w:proofErr w:type="spellEnd"/>
      <w:r w:rsidRPr="004B449E">
        <w:rPr>
          <w:bCs/>
        </w:rPr>
        <w:t>;</w:t>
      </w:r>
    </w:p>
    <w:p w:rsidR="00D71411" w:rsidRPr="004B449E" w:rsidRDefault="00470FEE" w:rsidP="0038583B">
      <w:pPr>
        <w:pStyle w:val="ListParagraph"/>
        <w:numPr>
          <w:ilvl w:val="1"/>
          <w:numId w:val="10"/>
        </w:numPr>
        <w:spacing w:after="160" w:line="259" w:lineRule="auto"/>
        <w:contextualSpacing w:val="0"/>
        <w:jc w:val="both"/>
        <w:rPr>
          <w:bCs/>
        </w:rPr>
      </w:pPr>
      <w:r w:rsidRPr="004B449E">
        <w:rPr>
          <w:bCs/>
          <w:lang w:val="lv-LV"/>
        </w:rPr>
        <w:t>projekta iesniedzējs</w:t>
      </w:r>
      <w:r w:rsidR="00D71411" w:rsidRPr="004B449E">
        <w:rPr>
          <w:bCs/>
        </w:rPr>
        <w:t xml:space="preserve">, lietojot </w:t>
      </w:r>
      <w:proofErr w:type="spellStart"/>
      <w:r w:rsidR="00D71411" w:rsidRPr="004B449E">
        <w:rPr>
          <w:bCs/>
        </w:rPr>
        <w:t>energoinfrastruktūru</w:t>
      </w:r>
      <w:proofErr w:type="spellEnd"/>
      <w:r w:rsidR="00D71411" w:rsidRPr="004B449E">
        <w:rPr>
          <w:bCs/>
        </w:rPr>
        <w:t xml:space="preserve">, ievēro </w:t>
      </w:r>
      <w:r w:rsidR="0003202D" w:rsidRPr="004B449E">
        <w:rPr>
          <w:bCs/>
        </w:rPr>
        <w:t>Regulas</w:t>
      </w:r>
      <w:r w:rsidR="00D71411" w:rsidRPr="004B449E">
        <w:rPr>
          <w:bCs/>
        </w:rPr>
        <w:t xml:space="preserve"> Nr. 651/2014 48.panta 3.punkta nosacījumus;</w:t>
      </w:r>
    </w:p>
    <w:p w:rsidR="00835E20" w:rsidRPr="004B449E" w:rsidRDefault="00835E20" w:rsidP="0038583B">
      <w:pPr>
        <w:pStyle w:val="ListParagraph"/>
        <w:numPr>
          <w:ilvl w:val="1"/>
          <w:numId w:val="10"/>
        </w:numPr>
        <w:spacing w:after="160" w:line="259" w:lineRule="auto"/>
        <w:contextualSpacing w:val="0"/>
        <w:jc w:val="both"/>
        <w:rPr>
          <w:bCs/>
        </w:rPr>
      </w:pPr>
      <w:r w:rsidRPr="004B449E">
        <w:rPr>
          <w:bCs/>
        </w:rPr>
        <w:t xml:space="preserve">šo noteikumu </w:t>
      </w:r>
      <w:r w:rsidR="00F01840">
        <w:rPr>
          <w:bCs/>
          <w:lang w:val="lv-LV"/>
        </w:rPr>
        <w:t>2</w:t>
      </w:r>
      <w:r w:rsidR="00A0601F">
        <w:rPr>
          <w:bCs/>
          <w:lang w:val="lv-LV"/>
        </w:rPr>
        <w:t>1</w:t>
      </w:r>
      <w:r w:rsidR="00F01840">
        <w:rPr>
          <w:bCs/>
          <w:lang w:val="lv-LV"/>
        </w:rPr>
        <w:t>.7.10.</w:t>
      </w:r>
      <w:r w:rsidRPr="004B449E">
        <w:rPr>
          <w:bCs/>
        </w:rPr>
        <w:t xml:space="preserve">apakšpunktā minētās izmaksas ir attiecināmas atbilstoši </w:t>
      </w:r>
      <w:r w:rsidR="0003202D" w:rsidRPr="004B449E">
        <w:rPr>
          <w:bCs/>
        </w:rPr>
        <w:t>Regulas</w:t>
      </w:r>
      <w:r w:rsidRPr="004B449E">
        <w:rPr>
          <w:bCs/>
        </w:rPr>
        <w:t xml:space="preserve"> </w:t>
      </w:r>
      <w:r w:rsidR="005425C7" w:rsidRPr="004B449E">
        <w:rPr>
          <w:bCs/>
        </w:rPr>
        <w:t>Nr.651/2014 48.panta 4.punktam</w:t>
      </w:r>
      <w:r w:rsidR="005425C7" w:rsidRPr="004B449E">
        <w:rPr>
          <w:bCs/>
          <w:lang w:val="lv-LV"/>
        </w:rPr>
        <w:t>;</w:t>
      </w:r>
    </w:p>
    <w:p w:rsidR="00D71411" w:rsidRPr="004B449E" w:rsidRDefault="00D71411" w:rsidP="0038583B">
      <w:pPr>
        <w:pStyle w:val="ListParagraph"/>
        <w:numPr>
          <w:ilvl w:val="1"/>
          <w:numId w:val="10"/>
        </w:numPr>
        <w:spacing w:after="160" w:line="259" w:lineRule="auto"/>
        <w:contextualSpacing w:val="0"/>
        <w:jc w:val="both"/>
        <w:rPr>
          <w:bCs/>
        </w:rPr>
      </w:pPr>
      <w:r w:rsidRPr="004B449E">
        <w:rPr>
          <w:bCs/>
        </w:rPr>
        <w:t xml:space="preserve">atbilstoši </w:t>
      </w:r>
      <w:r w:rsidR="0003202D" w:rsidRPr="004B449E">
        <w:rPr>
          <w:bCs/>
        </w:rPr>
        <w:t>Regulas</w:t>
      </w:r>
      <w:r w:rsidRPr="004B449E">
        <w:rPr>
          <w:bCs/>
        </w:rPr>
        <w:t xml:space="preserve"> Nr. 651/2014 48.panta 5.punktam atbalsta summa nepārsniedz starpību starp attiecināmajām izmaksām un pamatdarbības peļņu no ieguldījuma.</w:t>
      </w:r>
    </w:p>
    <w:p w:rsidR="00B02493" w:rsidRPr="004B449E" w:rsidRDefault="00F46428" w:rsidP="00ED6621">
      <w:pPr>
        <w:numPr>
          <w:ilvl w:val="0"/>
          <w:numId w:val="10"/>
        </w:numPr>
        <w:jc w:val="both"/>
        <w:rPr>
          <w:rFonts w:ascii="Times New Roman" w:hAnsi="Times New Roman"/>
          <w:bCs/>
          <w:sz w:val="24"/>
          <w:szCs w:val="24"/>
        </w:rPr>
      </w:pPr>
      <w:r w:rsidRPr="004B449E">
        <w:rPr>
          <w:rFonts w:ascii="Times New Roman" w:hAnsi="Times New Roman"/>
          <w:bCs/>
          <w:sz w:val="24"/>
          <w:szCs w:val="24"/>
        </w:rPr>
        <w:t xml:space="preserve">Attiecībā </w:t>
      </w:r>
      <w:r w:rsidR="00B11F2E" w:rsidRPr="004B449E">
        <w:rPr>
          <w:rFonts w:ascii="Times New Roman" w:hAnsi="Times New Roman"/>
          <w:bCs/>
          <w:sz w:val="24"/>
          <w:szCs w:val="24"/>
        </w:rPr>
        <w:t xml:space="preserve">uz </w:t>
      </w:r>
      <w:r w:rsidR="00ED6621" w:rsidRPr="00ED6621">
        <w:rPr>
          <w:rFonts w:ascii="Times New Roman" w:hAnsi="Times New Roman"/>
          <w:bCs/>
          <w:sz w:val="24"/>
          <w:szCs w:val="24"/>
        </w:rPr>
        <w:t>komercdarbī</w:t>
      </w:r>
      <w:r w:rsidR="00ED6621">
        <w:rPr>
          <w:rFonts w:ascii="Times New Roman" w:hAnsi="Times New Roman"/>
          <w:bCs/>
          <w:sz w:val="24"/>
          <w:szCs w:val="24"/>
        </w:rPr>
        <w:t>b</w:t>
      </w:r>
      <w:r w:rsidR="00ED6621" w:rsidRPr="00ED6621">
        <w:rPr>
          <w:rFonts w:ascii="Times New Roman" w:hAnsi="Times New Roman"/>
          <w:bCs/>
          <w:sz w:val="24"/>
          <w:szCs w:val="24"/>
        </w:rPr>
        <w:t>as atbalstu</w:t>
      </w:r>
      <w:r w:rsidR="00B11F2E" w:rsidRPr="004B449E">
        <w:rPr>
          <w:rFonts w:ascii="Times New Roman" w:hAnsi="Times New Roman"/>
          <w:bCs/>
          <w:sz w:val="24"/>
          <w:szCs w:val="24"/>
        </w:rPr>
        <w:t xml:space="preserve">, kurš tiek sniegts saskaņā ar </w:t>
      </w:r>
      <w:r w:rsidR="0003202D" w:rsidRPr="004B449E">
        <w:rPr>
          <w:rFonts w:ascii="Times New Roman" w:hAnsi="Times New Roman"/>
          <w:bCs/>
          <w:sz w:val="24"/>
          <w:szCs w:val="24"/>
        </w:rPr>
        <w:t>Regulas</w:t>
      </w:r>
      <w:r w:rsidR="00B11F2E" w:rsidRPr="004B449E">
        <w:rPr>
          <w:rFonts w:ascii="Times New Roman" w:hAnsi="Times New Roman"/>
          <w:bCs/>
          <w:sz w:val="24"/>
          <w:szCs w:val="24"/>
        </w:rPr>
        <w:t xml:space="preserve"> Nr.651/2014 56.pantu, ir ievēroti </w:t>
      </w:r>
      <w:r w:rsidR="00506CFB" w:rsidRPr="004B449E">
        <w:rPr>
          <w:rFonts w:ascii="Times New Roman" w:hAnsi="Times New Roman"/>
          <w:bCs/>
          <w:sz w:val="24"/>
          <w:szCs w:val="24"/>
        </w:rPr>
        <w:t xml:space="preserve">šādi </w:t>
      </w:r>
      <w:r w:rsidR="00B11F2E" w:rsidRPr="004B449E">
        <w:rPr>
          <w:rFonts w:ascii="Times New Roman" w:hAnsi="Times New Roman"/>
          <w:bCs/>
          <w:sz w:val="24"/>
          <w:szCs w:val="24"/>
        </w:rPr>
        <w:t>nosacījumi:</w:t>
      </w:r>
    </w:p>
    <w:p w:rsidR="006274A6" w:rsidRPr="004B449E" w:rsidRDefault="009D3B2A" w:rsidP="009D3B2A">
      <w:pPr>
        <w:pStyle w:val="ListParagraph"/>
        <w:numPr>
          <w:ilvl w:val="1"/>
          <w:numId w:val="10"/>
        </w:numPr>
        <w:spacing w:after="160" w:line="259" w:lineRule="auto"/>
        <w:contextualSpacing w:val="0"/>
        <w:jc w:val="both"/>
        <w:rPr>
          <w:bCs/>
        </w:rPr>
      </w:pPr>
      <w:r w:rsidRPr="009D3B2A">
        <w:rPr>
          <w:bCs/>
        </w:rPr>
        <w:t>atbalsts netiek sniegts Regulas Nr.651/2014 56.panta 2. un 7. punktā minētajai infrastruktūrai</w:t>
      </w:r>
      <w:r w:rsidR="00B11F2E" w:rsidRPr="004B449E">
        <w:rPr>
          <w:bCs/>
        </w:rPr>
        <w:t>;</w:t>
      </w:r>
    </w:p>
    <w:p w:rsidR="006274A6" w:rsidRPr="004B449E" w:rsidRDefault="00470FEE" w:rsidP="004E1A63">
      <w:pPr>
        <w:pStyle w:val="ListParagraph"/>
        <w:numPr>
          <w:ilvl w:val="1"/>
          <w:numId w:val="10"/>
        </w:numPr>
        <w:spacing w:after="160" w:line="259" w:lineRule="auto"/>
        <w:contextualSpacing w:val="0"/>
        <w:jc w:val="both"/>
        <w:rPr>
          <w:bCs/>
        </w:rPr>
      </w:pPr>
      <w:r w:rsidRPr="004B449E">
        <w:rPr>
          <w:bCs/>
          <w:lang w:val="lv-LV"/>
        </w:rPr>
        <w:t>projekta iesniedzējs</w:t>
      </w:r>
      <w:r w:rsidR="00B11F2E" w:rsidRPr="004B449E">
        <w:rPr>
          <w:bCs/>
        </w:rPr>
        <w:t xml:space="preserve"> </w:t>
      </w:r>
      <w:proofErr w:type="spellStart"/>
      <w:r w:rsidR="004E1A63" w:rsidRPr="004E1A63">
        <w:rPr>
          <w:bCs/>
        </w:rPr>
        <w:t>infrastrukt</w:t>
      </w:r>
      <w:r w:rsidR="00CE1AAA">
        <w:rPr>
          <w:bCs/>
          <w:lang w:val="lv-LV"/>
        </w:rPr>
        <w:t>ū</w:t>
      </w:r>
      <w:r w:rsidR="004E1A63" w:rsidRPr="004E1A63">
        <w:rPr>
          <w:bCs/>
        </w:rPr>
        <w:t>r</w:t>
      </w:r>
      <w:r w:rsidR="00C41AC9">
        <w:rPr>
          <w:bCs/>
          <w:lang w:val="lv-LV"/>
        </w:rPr>
        <w:t>a</w:t>
      </w:r>
      <w:proofErr w:type="spellEnd"/>
      <w:r w:rsidR="00C41AC9">
        <w:rPr>
          <w:bCs/>
        </w:rPr>
        <w:t>s turpm</w:t>
      </w:r>
      <w:r w:rsidR="00C41AC9">
        <w:rPr>
          <w:bCs/>
          <w:lang w:val="lv-LV"/>
        </w:rPr>
        <w:t>ā</w:t>
      </w:r>
      <w:r w:rsidR="00CE1AAA">
        <w:rPr>
          <w:bCs/>
          <w:lang w:val="lv-LV"/>
        </w:rPr>
        <w:t>kā</w:t>
      </w:r>
      <w:r w:rsidR="004E1A63" w:rsidRPr="004E1A63">
        <w:rPr>
          <w:bCs/>
        </w:rPr>
        <w:t xml:space="preserve"> izmantošanā</w:t>
      </w:r>
      <w:r w:rsidR="00C41AC9">
        <w:rPr>
          <w:bCs/>
          <w:lang w:val="lv-LV"/>
        </w:rPr>
        <w:t xml:space="preserve"> </w:t>
      </w:r>
      <w:r w:rsidR="00B11F2E" w:rsidRPr="004B449E">
        <w:rPr>
          <w:bCs/>
        </w:rPr>
        <w:t xml:space="preserve">, ievēro </w:t>
      </w:r>
      <w:r w:rsidR="0003202D" w:rsidRPr="004B449E">
        <w:rPr>
          <w:bCs/>
        </w:rPr>
        <w:t>Regulas</w:t>
      </w:r>
      <w:r w:rsidR="00B11F2E" w:rsidRPr="004B449E">
        <w:rPr>
          <w:bCs/>
        </w:rPr>
        <w:t xml:space="preserve"> Nr. 651/2014 56.panta 3. un 4.punkta nosacījumus;</w:t>
      </w:r>
    </w:p>
    <w:p w:rsidR="00835E20" w:rsidRPr="004B449E" w:rsidRDefault="00835E20" w:rsidP="0038583B">
      <w:pPr>
        <w:pStyle w:val="ListParagraph"/>
        <w:numPr>
          <w:ilvl w:val="1"/>
          <w:numId w:val="10"/>
        </w:numPr>
        <w:spacing w:after="160" w:line="259" w:lineRule="auto"/>
        <w:contextualSpacing w:val="0"/>
        <w:jc w:val="both"/>
        <w:rPr>
          <w:bCs/>
        </w:rPr>
      </w:pPr>
      <w:r w:rsidRPr="004B449E">
        <w:rPr>
          <w:bCs/>
        </w:rPr>
        <w:t>šo noteikumu 2</w:t>
      </w:r>
      <w:r w:rsidR="00A0601F">
        <w:rPr>
          <w:bCs/>
          <w:lang w:val="lv-LV"/>
        </w:rPr>
        <w:t>1</w:t>
      </w:r>
      <w:r w:rsidRPr="004B449E">
        <w:rPr>
          <w:bCs/>
        </w:rPr>
        <w:t>.7.6., 2</w:t>
      </w:r>
      <w:r w:rsidR="00A0601F">
        <w:rPr>
          <w:bCs/>
          <w:lang w:val="lv-LV"/>
        </w:rPr>
        <w:t>1</w:t>
      </w:r>
      <w:r w:rsidRPr="004B449E">
        <w:rPr>
          <w:bCs/>
        </w:rPr>
        <w:t>.7.7. un 2</w:t>
      </w:r>
      <w:r w:rsidR="00A0601F">
        <w:rPr>
          <w:bCs/>
          <w:lang w:val="lv-LV"/>
        </w:rPr>
        <w:t>1</w:t>
      </w:r>
      <w:r w:rsidRPr="004B449E">
        <w:rPr>
          <w:bCs/>
        </w:rPr>
        <w:t xml:space="preserve">.7.8.apakšpunktos minētās izmaksas ir attiecināmas </w:t>
      </w:r>
      <w:r w:rsidR="00DD7519">
        <w:rPr>
          <w:bCs/>
          <w:lang w:val="lv-LV"/>
        </w:rPr>
        <w:t>ievērojot</w:t>
      </w:r>
      <w:r w:rsidRPr="004B449E">
        <w:rPr>
          <w:bCs/>
        </w:rPr>
        <w:t xml:space="preserve"> </w:t>
      </w:r>
      <w:r w:rsidR="0003202D" w:rsidRPr="004B449E">
        <w:rPr>
          <w:bCs/>
        </w:rPr>
        <w:t>Regulas</w:t>
      </w:r>
      <w:r w:rsidRPr="004B449E">
        <w:rPr>
          <w:bCs/>
        </w:rPr>
        <w:t xml:space="preserve"> Nr.651/2014 2.panta 29.</w:t>
      </w:r>
      <w:r w:rsidR="00B9233C">
        <w:rPr>
          <w:bCs/>
          <w:lang w:val="lv-LV"/>
        </w:rPr>
        <w:t>punkta</w:t>
      </w:r>
      <w:r w:rsidRPr="004B449E">
        <w:rPr>
          <w:bCs/>
        </w:rPr>
        <w:t xml:space="preserve"> </w:t>
      </w:r>
      <w:r w:rsidR="00DD7519">
        <w:rPr>
          <w:bCs/>
          <w:lang w:val="lv-LV"/>
        </w:rPr>
        <w:t>nosacījumus</w:t>
      </w:r>
      <w:r w:rsidRPr="004B449E">
        <w:rPr>
          <w:bCs/>
        </w:rPr>
        <w:t xml:space="preserve">; </w:t>
      </w:r>
    </w:p>
    <w:p w:rsidR="006274A6" w:rsidRPr="004B449E" w:rsidRDefault="002E4807" w:rsidP="0038583B">
      <w:pPr>
        <w:pStyle w:val="ListParagraph"/>
        <w:numPr>
          <w:ilvl w:val="1"/>
          <w:numId w:val="10"/>
        </w:numPr>
        <w:spacing w:after="160" w:line="259" w:lineRule="auto"/>
        <w:contextualSpacing w:val="0"/>
        <w:jc w:val="both"/>
        <w:rPr>
          <w:bCs/>
        </w:rPr>
      </w:pPr>
      <w:r w:rsidRPr="004B449E">
        <w:rPr>
          <w:bCs/>
        </w:rPr>
        <w:t xml:space="preserve">atbalsta summu ieguldījumu atbalstam aprēķina atbilstoši </w:t>
      </w:r>
      <w:r w:rsidR="0003202D" w:rsidRPr="004B449E">
        <w:rPr>
          <w:bCs/>
        </w:rPr>
        <w:t>Regulas</w:t>
      </w:r>
      <w:r w:rsidRPr="004B449E">
        <w:rPr>
          <w:bCs/>
        </w:rPr>
        <w:t xml:space="preserve"> Nr. 651/2014 56.panta 6.punktam;</w:t>
      </w:r>
    </w:p>
    <w:p w:rsidR="002E4807" w:rsidRPr="004B449E" w:rsidRDefault="002E4807" w:rsidP="0038583B">
      <w:pPr>
        <w:pStyle w:val="ListParagraph"/>
        <w:numPr>
          <w:ilvl w:val="1"/>
          <w:numId w:val="10"/>
        </w:numPr>
        <w:spacing w:after="160" w:line="259" w:lineRule="auto"/>
        <w:contextualSpacing w:val="0"/>
        <w:jc w:val="both"/>
        <w:rPr>
          <w:bCs/>
        </w:rPr>
      </w:pPr>
      <w:r w:rsidRPr="004B449E">
        <w:rPr>
          <w:bCs/>
        </w:rPr>
        <w:t>darbības atbalsta izmaksas nav attiecināmas.</w:t>
      </w:r>
    </w:p>
    <w:p w:rsidR="005B0EB8" w:rsidRDefault="0085557C" w:rsidP="00F760A9">
      <w:pPr>
        <w:numPr>
          <w:ilvl w:val="0"/>
          <w:numId w:val="10"/>
        </w:numPr>
        <w:jc w:val="both"/>
        <w:rPr>
          <w:rFonts w:ascii="Times New Roman" w:hAnsi="Times New Roman"/>
          <w:bCs/>
          <w:sz w:val="24"/>
          <w:szCs w:val="24"/>
        </w:rPr>
      </w:pPr>
      <w:r w:rsidRPr="0085557C">
        <w:rPr>
          <w:rFonts w:ascii="Times New Roman" w:hAnsi="Times New Roman"/>
          <w:bCs/>
          <w:sz w:val="24"/>
          <w:szCs w:val="24"/>
        </w:rPr>
        <w:t>Atbalst</w:t>
      </w:r>
      <w:r>
        <w:rPr>
          <w:rFonts w:ascii="Times New Roman" w:hAnsi="Times New Roman"/>
          <w:bCs/>
          <w:sz w:val="24"/>
          <w:szCs w:val="24"/>
        </w:rPr>
        <w:t>u</w:t>
      </w:r>
      <w:r w:rsidRPr="0085557C">
        <w:rPr>
          <w:rFonts w:ascii="Times New Roman" w:hAnsi="Times New Roman"/>
          <w:bCs/>
          <w:sz w:val="24"/>
          <w:szCs w:val="24"/>
        </w:rPr>
        <w:t>, kas piešķirts saskaņā ar Regulu Nr.651/2014 vienām un tām pašām</w:t>
      </w:r>
      <w:r w:rsidR="00DD7519">
        <w:rPr>
          <w:rFonts w:ascii="Times New Roman" w:hAnsi="Times New Roman"/>
          <w:bCs/>
          <w:sz w:val="24"/>
          <w:szCs w:val="24"/>
        </w:rPr>
        <w:t xml:space="preserve"> attiecināmām</w:t>
      </w:r>
      <w:r w:rsidRPr="0085557C">
        <w:rPr>
          <w:rFonts w:ascii="Times New Roman" w:hAnsi="Times New Roman"/>
          <w:bCs/>
          <w:sz w:val="24"/>
          <w:szCs w:val="24"/>
        </w:rPr>
        <w:t xml:space="preserve"> izmaksām drīkst </w:t>
      </w:r>
      <w:r w:rsidR="00F760A9" w:rsidRPr="00F760A9">
        <w:rPr>
          <w:rFonts w:ascii="Times New Roman" w:hAnsi="Times New Roman"/>
          <w:bCs/>
          <w:sz w:val="24"/>
          <w:szCs w:val="24"/>
        </w:rPr>
        <w:t>apvienot</w:t>
      </w:r>
      <w:r w:rsidRPr="0085557C">
        <w:rPr>
          <w:rFonts w:ascii="Times New Roman" w:hAnsi="Times New Roman"/>
          <w:bCs/>
          <w:sz w:val="24"/>
          <w:szCs w:val="24"/>
        </w:rPr>
        <w:t xml:space="preserve"> ar šo noteikumu 1</w:t>
      </w:r>
      <w:r w:rsidR="009F2796">
        <w:rPr>
          <w:rFonts w:ascii="Times New Roman" w:hAnsi="Times New Roman"/>
          <w:bCs/>
          <w:sz w:val="24"/>
          <w:szCs w:val="24"/>
        </w:rPr>
        <w:t>2</w:t>
      </w:r>
      <w:r w:rsidRPr="0085557C">
        <w:rPr>
          <w:rFonts w:ascii="Times New Roman" w:hAnsi="Times New Roman"/>
          <w:bCs/>
          <w:sz w:val="24"/>
          <w:szCs w:val="24"/>
        </w:rPr>
        <w:t xml:space="preserve">.punktā </w:t>
      </w:r>
      <w:r w:rsidR="00F34230">
        <w:rPr>
          <w:rFonts w:ascii="Times New Roman" w:hAnsi="Times New Roman"/>
          <w:bCs/>
          <w:sz w:val="24"/>
          <w:szCs w:val="24"/>
        </w:rPr>
        <w:t>minētajiem publiskajiem līdzekļiem</w:t>
      </w:r>
      <w:r w:rsidR="00D83BDE" w:rsidRPr="00D9771B">
        <w:rPr>
          <w:rFonts w:ascii="Times New Roman" w:hAnsi="Times New Roman"/>
          <w:bCs/>
          <w:sz w:val="24"/>
          <w:szCs w:val="24"/>
        </w:rPr>
        <w:t xml:space="preserve"> un </w:t>
      </w:r>
      <w:r w:rsidR="00F760A9" w:rsidRPr="00D9771B">
        <w:rPr>
          <w:rFonts w:ascii="Times New Roman" w:hAnsi="Times New Roman"/>
          <w:bCs/>
          <w:sz w:val="24"/>
          <w:szCs w:val="24"/>
        </w:rPr>
        <w:t>ar atbalstu, kas piešķirts saskaņā ar Regulu Nr.1407/2013</w:t>
      </w:r>
      <w:r w:rsidR="00D83BDE" w:rsidRPr="00D9771B">
        <w:rPr>
          <w:rFonts w:ascii="Times New Roman" w:hAnsi="Times New Roman"/>
          <w:bCs/>
          <w:sz w:val="24"/>
          <w:szCs w:val="24"/>
        </w:rPr>
        <w:t xml:space="preserve"> </w:t>
      </w:r>
      <w:r w:rsidRPr="00D9771B">
        <w:rPr>
          <w:rFonts w:ascii="Times New Roman" w:hAnsi="Times New Roman"/>
          <w:bCs/>
          <w:sz w:val="24"/>
          <w:szCs w:val="24"/>
        </w:rPr>
        <w:t xml:space="preserve">, </w:t>
      </w:r>
      <w:r w:rsidRPr="00D9771B">
        <w:rPr>
          <w:rFonts w:ascii="Times New Roman" w:hAnsi="Times New Roman"/>
          <w:bCs/>
          <w:sz w:val="24"/>
          <w:szCs w:val="24"/>
        </w:rPr>
        <w:lastRenderedPageBreak/>
        <w:t>nepārsniedz</w:t>
      </w:r>
      <w:r w:rsidR="00DD7519" w:rsidRPr="00D9771B">
        <w:rPr>
          <w:rFonts w:ascii="Times New Roman" w:hAnsi="Times New Roman"/>
          <w:bCs/>
          <w:sz w:val="24"/>
          <w:szCs w:val="24"/>
        </w:rPr>
        <w:t>ot</w:t>
      </w:r>
      <w:r w:rsidRPr="00D9771B">
        <w:rPr>
          <w:rFonts w:ascii="Times New Roman" w:hAnsi="Times New Roman"/>
          <w:bCs/>
          <w:sz w:val="24"/>
          <w:szCs w:val="24"/>
        </w:rPr>
        <w:t xml:space="preserve"> </w:t>
      </w:r>
      <w:r w:rsidR="00F760A9" w:rsidRPr="00D9771B">
        <w:rPr>
          <w:rFonts w:ascii="Times New Roman" w:hAnsi="Times New Roman"/>
          <w:bCs/>
          <w:sz w:val="24"/>
          <w:szCs w:val="24"/>
        </w:rPr>
        <w:t xml:space="preserve">attiecīgi </w:t>
      </w:r>
      <w:r w:rsidRPr="00D9771B">
        <w:rPr>
          <w:rFonts w:ascii="Times New Roman" w:hAnsi="Times New Roman"/>
          <w:bCs/>
          <w:sz w:val="24"/>
          <w:szCs w:val="24"/>
        </w:rPr>
        <w:t xml:space="preserve">Regulas </w:t>
      </w:r>
      <w:r w:rsidRPr="0085557C">
        <w:rPr>
          <w:rFonts w:ascii="Times New Roman" w:hAnsi="Times New Roman"/>
          <w:bCs/>
          <w:sz w:val="24"/>
          <w:szCs w:val="24"/>
        </w:rPr>
        <w:t>651/2014 46.panta 6.punkt</w:t>
      </w:r>
      <w:r w:rsidR="00DD7519">
        <w:rPr>
          <w:rFonts w:ascii="Times New Roman" w:hAnsi="Times New Roman"/>
          <w:bCs/>
          <w:sz w:val="24"/>
          <w:szCs w:val="24"/>
        </w:rPr>
        <w:t>ā</w:t>
      </w:r>
      <w:r w:rsidRPr="0085557C">
        <w:rPr>
          <w:rFonts w:ascii="Times New Roman" w:hAnsi="Times New Roman"/>
          <w:bCs/>
          <w:sz w:val="24"/>
          <w:szCs w:val="24"/>
        </w:rPr>
        <w:t>, 48.panta 5.punkt</w:t>
      </w:r>
      <w:r w:rsidR="00DD7519">
        <w:rPr>
          <w:rFonts w:ascii="Times New Roman" w:hAnsi="Times New Roman"/>
          <w:bCs/>
          <w:sz w:val="24"/>
          <w:szCs w:val="24"/>
        </w:rPr>
        <w:t>ā</w:t>
      </w:r>
      <w:r w:rsidRPr="0085557C">
        <w:rPr>
          <w:rFonts w:ascii="Times New Roman" w:hAnsi="Times New Roman"/>
          <w:bCs/>
          <w:sz w:val="24"/>
          <w:szCs w:val="24"/>
        </w:rPr>
        <w:t xml:space="preserve"> un 56.pant</w:t>
      </w:r>
      <w:r w:rsidR="00DD7519">
        <w:rPr>
          <w:rFonts w:ascii="Times New Roman" w:hAnsi="Times New Roman"/>
          <w:bCs/>
          <w:sz w:val="24"/>
          <w:szCs w:val="24"/>
        </w:rPr>
        <w:t>a</w:t>
      </w:r>
      <w:r w:rsidRPr="0085557C">
        <w:rPr>
          <w:rFonts w:ascii="Times New Roman" w:hAnsi="Times New Roman"/>
          <w:bCs/>
          <w:sz w:val="24"/>
          <w:szCs w:val="24"/>
        </w:rPr>
        <w:t xml:space="preserve"> 6.punkt</w:t>
      </w:r>
      <w:r w:rsidR="00DD7519">
        <w:rPr>
          <w:rFonts w:ascii="Times New Roman" w:hAnsi="Times New Roman"/>
          <w:bCs/>
          <w:sz w:val="24"/>
          <w:szCs w:val="24"/>
        </w:rPr>
        <w:t>ā</w:t>
      </w:r>
      <w:r w:rsidRPr="0085557C">
        <w:rPr>
          <w:rFonts w:ascii="Times New Roman" w:hAnsi="Times New Roman"/>
          <w:bCs/>
          <w:sz w:val="24"/>
          <w:szCs w:val="24"/>
        </w:rPr>
        <w:t xml:space="preserve"> minēto </w:t>
      </w:r>
      <w:r w:rsidR="004D3039">
        <w:rPr>
          <w:rFonts w:ascii="Times New Roman" w:hAnsi="Times New Roman"/>
          <w:bCs/>
          <w:sz w:val="24"/>
          <w:szCs w:val="24"/>
        </w:rPr>
        <w:t>atbalsta apjomu.</w:t>
      </w:r>
    </w:p>
    <w:p w:rsidR="00C962BF" w:rsidRPr="00C962BF" w:rsidRDefault="00417768" w:rsidP="00F760A9">
      <w:pPr>
        <w:pStyle w:val="ListParagraph"/>
        <w:numPr>
          <w:ilvl w:val="0"/>
          <w:numId w:val="10"/>
        </w:numPr>
        <w:jc w:val="both"/>
        <w:rPr>
          <w:bCs/>
          <w:lang w:val="lv-LV" w:eastAsia="lv-LV"/>
        </w:rPr>
      </w:pPr>
      <w:r w:rsidRPr="00F760A9">
        <w:rPr>
          <w:bCs/>
          <w:lang w:val="lv-LV" w:eastAsia="lv-LV"/>
        </w:rPr>
        <w:t>A</w:t>
      </w:r>
      <w:r w:rsidR="00C962BF" w:rsidRPr="00C962BF">
        <w:rPr>
          <w:bCs/>
          <w:lang w:val="lv-LV" w:eastAsia="lv-LV"/>
        </w:rPr>
        <w:t xml:space="preserve">tbalstu, kas šo noteikumu ietvaros piešķirts saskaņā ar Regulu </w:t>
      </w:r>
      <w:r w:rsidR="00DC63BF" w:rsidRPr="00DC63BF">
        <w:rPr>
          <w:bCs/>
          <w:lang w:val="lv-LV" w:eastAsia="lv-LV"/>
        </w:rPr>
        <w:t>Nr.1407/2013</w:t>
      </w:r>
      <w:r w:rsidR="00C962BF" w:rsidRPr="00C962BF">
        <w:rPr>
          <w:bCs/>
          <w:lang w:val="lv-LV" w:eastAsia="lv-LV"/>
        </w:rPr>
        <w:t xml:space="preserve">, drīkst apvienot ar </w:t>
      </w:r>
      <w:r w:rsidR="00DC63BF">
        <w:rPr>
          <w:bCs/>
          <w:lang w:val="lv-LV" w:eastAsia="lv-LV"/>
        </w:rPr>
        <w:t xml:space="preserve">citu </w:t>
      </w:r>
      <w:r w:rsidR="00C962BF" w:rsidRPr="00C962BF">
        <w:rPr>
          <w:bCs/>
          <w:lang w:val="lv-LV" w:eastAsia="lv-LV"/>
        </w:rPr>
        <w:t xml:space="preserve">atbalstu, kas sniegts saskaņā ar Regulu Nr.1407/2013, ja šādas apvienošanas rezultātā </w:t>
      </w:r>
      <w:r w:rsidR="007E0A62">
        <w:rPr>
          <w:bCs/>
          <w:lang w:val="lv-LV" w:eastAsia="lv-LV"/>
        </w:rPr>
        <w:t xml:space="preserve">kopējā </w:t>
      </w:r>
      <w:r w:rsidR="00C962BF" w:rsidRPr="00C962BF">
        <w:rPr>
          <w:bCs/>
          <w:lang w:val="lv-LV" w:eastAsia="lv-LV"/>
        </w:rPr>
        <w:t>atbalst</w:t>
      </w:r>
      <w:r w:rsidR="007E0A62">
        <w:rPr>
          <w:bCs/>
          <w:lang w:val="lv-LV" w:eastAsia="lv-LV"/>
        </w:rPr>
        <w:t>a summa</w:t>
      </w:r>
      <w:r w:rsidR="00C962BF" w:rsidRPr="00C962BF">
        <w:rPr>
          <w:bCs/>
          <w:lang w:val="lv-LV" w:eastAsia="lv-LV"/>
        </w:rPr>
        <w:t xml:space="preserve"> nepārsniedz</w:t>
      </w:r>
      <w:r w:rsidR="00BB5263">
        <w:rPr>
          <w:bCs/>
          <w:lang w:val="lv-LV" w:eastAsia="lv-LV"/>
        </w:rPr>
        <w:t xml:space="preserve"> </w:t>
      </w:r>
      <w:r w:rsidR="00BB5263" w:rsidRPr="00BB5263">
        <w:rPr>
          <w:bCs/>
          <w:lang w:val="lv-LV" w:eastAsia="lv-LV"/>
        </w:rPr>
        <w:t>Regul</w:t>
      </w:r>
      <w:r w:rsidR="00BB5263">
        <w:rPr>
          <w:bCs/>
          <w:lang w:val="lv-LV" w:eastAsia="lv-LV"/>
        </w:rPr>
        <w:t>as</w:t>
      </w:r>
      <w:r w:rsidR="00BB5263" w:rsidRPr="00BB5263">
        <w:rPr>
          <w:bCs/>
          <w:lang w:val="lv-LV" w:eastAsia="lv-LV"/>
        </w:rPr>
        <w:t xml:space="preserve"> Nr.1407/2013</w:t>
      </w:r>
      <w:r w:rsidR="00BB5263">
        <w:rPr>
          <w:bCs/>
          <w:lang w:val="lv-LV" w:eastAsia="lv-LV"/>
        </w:rPr>
        <w:t xml:space="preserve"> </w:t>
      </w:r>
      <w:r w:rsidR="00BB5263" w:rsidRPr="00BB5263">
        <w:rPr>
          <w:bCs/>
          <w:lang w:val="lv-LV" w:eastAsia="lv-LV"/>
        </w:rPr>
        <w:t xml:space="preserve">3. pantā noteikto maksimālo </w:t>
      </w:r>
      <w:proofErr w:type="spellStart"/>
      <w:r w:rsidR="00BB5263" w:rsidRPr="00F760A9">
        <w:rPr>
          <w:bCs/>
          <w:i/>
          <w:lang w:val="lv-LV" w:eastAsia="lv-LV"/>
        </w:rPr>
        <w:t>de</w:t>
      </w:r>
      <w:proofErr w:type="spellEnd"/>
      <w:r w:rsidR="00BB5263" w:rsidRPr="00F760A9">
        <w:rPr>
          <w:bCs/>
          <w:i/>
          <w:lang w:val="lv-LV" w:eastAsia="lv-LV"/>
        </w:rPr>
        <w:t xml:space="preserve"> </w:t>
      </w:r>
      <w:proofErr w:type="spellStart"/>
      <w:r w:rsidR="00BB5263" w:rsidRPr="00F760A9">
        <w:rPr>
          <w:bCs/>
          <w:i/>
          <w:lang w:val="lv-LV" w:eastAsia="lv-LV"/>
        </w:rPr>
        <w:t>minimis</w:t>
      </w:r>
      <w:proofErr w:type="spellEnd"/>
      <w:r w:rsidR="00BB5263" w:rsidRPr="00BB5263">
        <w:rPr>
          <w:bCs/>
          <w:lang w:val="lv-LV" w:eastAsia="lv-LV"/>
        </w:rPr>
        <w:t xml:space="preserve"> </w:t>
      </w:r>
      <w:r w:rsidR="007E0A62">
        <w:rPr>
          <w:bCs/>
          <w:lang w:val="lv-LV" w:eastAsia="lv-LV"/>
        </w:rPr>
        <w:t xml:space="preserve">atbalsta </w:t>
      </w:r>
      <w:r w:rsidR="00BB5263" w:rsidRPr="00BB5263">
        <w:rPr>
          <w:bCs/>
          <w:lang w:val="lv-LV" w:eastAsia="lv-LV"/>
        </w:rPr>
        <w:t>apmēru</w:t>
      </w:r>
      <w:r w:rsidR="00C962BF" w:rsidRPr="00C962BF">
        <w:rPr>
          <w:bCs/>
          <w:lang w:val="lv-LV" w:eastAsia="lv-LV"/>
        </w:rPr>
        <w:t>.</w:t>
      </w:r>
    </w:p>
    <w:p w:rsidR="005B0EB8" w:rsidRPr="004B449E" w:rsidRDefault="005B0EB8" w:rsidP="00F760A9">
      <w:pPr>
        <w:ind w:left="360"/>
        <w:jc w:val="both"/>
        <w:rPr>
          <w:rFonts w:ascii="Times New Roman" w:hAnsi="Times New Roman"/>
          <w:bCs/>
          <w:sz w:val="24"/>
          <w:szCs w:val="24"/>
        </w:rPr>
      </w:pPr>
    </w:p>
    <w:p w:rsidR="0050512F" w:rsidRPr="004B449E" w:rsidRDefault="0050512F" w:rsidP="0038613B">
      <w:pPr>
        <w:numPr>
          <w:ilvl w:val="0"/>
          <w:numId w:val="10"/>
        </w:numPr>
        <w:jc w:val="both"/>
        <w:rPr>
          <w:rFonts w:ascii="Times New Roman" w:hAnsi="Times New Roman"/>
          <w:bCs/>
          <w:sz w:val="24"/>
          <w:szCs w:val="24"/>
        </w:rPr>
      </w:pPr>
      <w:r w:rsidRPr="004B449E">
        <w:rPr>
          <w:rFonts w:ascii="Times New Roman" w:hAnsi="Times New Roman"/>
          <w:bCs/>
          <w:sz w:val="24"/>
          <w:szCs w:val="24"/>
        </w:rPr>
        <w:t xml:space="preserve">Sadarbības iestāde, pieņemot lēmumu par </w:t>
      </w:r>
      <w:proofErr w:type="spellStart"/>
      <w:r w:rsidRPr="004B449E">
        <w:rPr>
          <w:rFonts w:ascii="Times New Roman" w:hAnsi="Times New Roman"/>
          <w:bCs/>
          <w:i/>
          <w:iCs/>
          <w:sz w:val="24"/>
          <w:szCs w:val="24"/>
        </w:rPr>
        <w:t>de</w:t>
      </w:r>
      <w:proofErr w:type="spellEnd"/>
      <w:r w:rsidRPr="004B449E">
        <w:rPr>
          <w:rFonts w:ascii="Times New Roman" w:hAnsi="Times New Roman"/>
          <w:bCs/>
          <w:i/>
          <w:iCs/>
          <w:sz w:val="24"/>
          <w:szCs w:val="24"/>
        </w:rPr>
        <w:t xml:space="preserve"> </w:t>
      </w:r>
      <w:proofErr w:type="spellStart"/>
      <w:r w:rsidRPr="004B449E">
        <w:rPr>
          <w:rFonts w:ascii="Times New Roman" w:hAnsi="Times New Roman"/>
          <w:bCs/>
          <w:i/>
          <w:iCs/>
          <w:sz w:val="24"/>
          <w:szCs w:val="24"/>
        </w:rPr>
        <w:t>minimis</w:t>
      </w:r>
      <w:proofErr w:type="spellEnd"/>
      <w:r w:rsidRPr="004B449E">
        <w:rPr>
          <w:rFonts w:ascii="Times New Roman" w:hAnsi="Times New Roman"/>
          <w:bCs/>
          <w:sz w:val="24"/>
          <w:szCs w:val="24"/>
        </w:rPr>
        <w:t xml:space="preserve"> atbalsta piešķiršanu šo noteikumu </w:t>
      </w:r>
      <w:r w:rsidR="001A7435" w:rsidRPr="002F519A">
        <w:rPr>
          <w:rFonts w:ascii="Times New Roman" w:hAnsi="Times New Roman"/>
          <w:bCs/>
          <w:sz w:val="24"/>
          <w:szCs w:val="24"/>
        </w:rPr>
        <w:t>2</w:t>
      </w:r>
      <w:r w:rsidR="00A0601F">
        <w:rPr>
          <w:rFonts w:ascii="Times New Roman" w:hAnsi="Times New Roman"/>
          <w:bCs/>
          <w:sz w:val="24"/>
          <w:szCs w:val="24"/>
        </w:rPr>
        <w:t>1</w:t>
      </w:r>
      <w:r w:rsidR="001A7435" w:rsidRPr="002F519A">
        <w:rPr>
          <w:rFonts w:ascii="Times New Roman" w:hAnsi="Times New Roman"/>
          <w:bCs/>
          <w:sz w:val="24"/>
          <w:szCs w:val="24"/>
        </w:rPr>
        <w:t>.1.,</w:t>
      </w:r>
      <w:r w:rsidR="001A7435">
        <w:rPr>
          <w:rFonts w:ascii="Times New Roman" w:hAnsi="Times New Roman"/>
          <w:bCs/>
          <w:sz w:val="24"/>
          <w:szCs w:val="24"/>
        </w:rPr>
        <w:t xml:space="preserve"> </w:t>
      </w:r>
      <w:r w:rsidR="00CF1C27" w:rsidRPr="004B449E">
        <w:rPr>
          <w:rFonts w:ascii="Times New Roman" w:hAnsi="Times New Roman"/>
          <w:bCs/>
          <w:sz w:val="24"/>
          <w:szCs w:val="24"/>
        </w:rPr>
        <w:t>2</w:t>
      </w:r>
      <w:r w:rsidR="00A0601F">
        <w:rPr>
          <w:rFonts w:ascii="Times New Roman" w:hAnsi="Times New Roman"/>
          <w:bCs/>
          <w:sz w:val="24"/>
          <w:szCs w:val="24"/>
        </w:rPr>
        <w:t>1</w:t>
      </w:r>
      <w:r w:rsidR="00CF1C27" w:rsidRPr="004B449E">
        <w:rPr>
          <w:rFonts w:ascii="Times New Roman" w:hAnsi="Times New Roman"/>
          <w:bCs/>
          <w:sz w:val="24"/>
          <w:szCs w:val="24"/>
        </w:rPr>
        <w:t>.2., 2</w:t>
      </w:r>
      <w:r w:rsidR="00A0601F">
        <w:rPr>
          <w:rFonts w:ascii="Times New Roman" w:hAnsi="Times New Roman"/>
          <w:bCs/>
          <w:sz w:val="24"/>
          <w:szCs w:val="24"/>
        </w:rPr>
        <w:t>1</w:t>
      </w:r>
      <w:r w:rsidR="00CF1C27" w:rsidRPr="004B449E">
        <w:rPr>
          <w:rFonts w:ascii="Times New Roman" w:hAnsi="Times New Roman"/>
          <w:bCs/>
          <w:sz w:val="24"/>
          <w:szCs w:val="24"/>
        </w:rPr>
        <w:t>.3., 2</w:t>
      </w:r>
      <w:r w:rsidR="00A0601F">
        <w:rPr>
          <w:rFonts w:ascii="Times New Roman" w:hAnsi="Times New Roman"/>
          <w:bCs/>
          <w:sz w:val="24"/>
          <w:szCs w:val="24"/>
        </w:rPr>
        <w:t>1</w:t>
      </w:r>
      <w:r w:rsidR="00CF1C27" w:rsidRPr="004B449E">
        <w:rPr>
          <w:rFonts w:ascii="Times New Roman" w:hAnsi="Times New Roman"/>
          <w:bCs/>
          <w:sz w:val="24"/>
          <w:szCs w:val="24"/>
        </w:rPr>
        <w:t>.5., 2</w:t>
      </w:r>
      <w:r w:rsidR="00A0601F">
        <w:rPr>
          <w:rFonts w:ascii="Times New Roman" w:hAnsi="Times New Roman"/>
          <w:bCs/>
          <w:sz w:val="24"/>
          <w:szCs w:val="24"/>
        </w:rPr>
        <w:t>1</w:t>
      </w:r>
      <w:r w:rsidR="00CF1C27" w:rsidRPr="004B449E">
        <w:rPr>
          <w:rFonts w:ascii="Times New Roman" w:hAnsi="Times New Roman"/>
          <w:bCs/>
          <w:sz w:val="24"/>
          <w:szCs w:val="24"/>
        </w:rPr>
        <w:t>.6. un 2</w:t>
      </w:r>
      <w:r w:rsidR="00A0601F">
        <w:rPr>
          <w:rFonts w:ascii="Times New Roman" w:hAnsi="Times New Roman"/>
          <w:bCs/>
          <w:sz w:val="24"/>
          <w:szCs w:val="24"/>
        </w:rPr>
        <w:t>1</w:t>
      </w:r>
      <w:r w:rsidR="00CF1C27" w:rsidRPr="004B449E">
        <w:rPr>
          <w:rFonts w:ascii="Times New Roman" w:hAnsi="Times New Roman"/>
          <w:bCs/>
          <w:sz w:val="24"/>
          <w:szCs w:val="24"/>
        </w:rPr>
        <w:t>.10. apakšpunktā</w:t>
      </w:r>
      <w:r w:rsidRPr="004B449E">
        <w:rPr>
          <w:rFonts w:ascii="Times New Roman" w:hAnsi="Times New Roman"/>
          <w:bCs/>
          <w:sz w:val="24"/>
          <w:szCs w:val="24"/>
        </w:rPr>
        <w:t xml:space="preserve"> minētajām attiecināmajām izmaksām, ievēro šādus nosacījumus:</w:t>
      </w:r>
    </w:p>
    <w:p w:rsidR="0050512F" w:rsidRPr="004B449E" w:rsidRDefault="0050512F" w:rsidP="0038583B">
      <w:pPr>
        <w:pStyle w:val="ListParagraph"/>
        <w:numPr>
          <w:ilvl w:val="1"/>
          <w:numId w:val="10"/>
        </w:numPr>
        <w:spacing w:after="160" w:line="259" w:lineRule="auto"/>
        <w:contextualSpacing w:val="0"/>
        <w:jc w:val="both"/>
        <w:rPr>
          <w:bCs/>
        </w:rPr>
      </w:pPr>
      <w:proofErr w:type="spellStart"/>
      <w:r w:rsidRPr="004B449E">
        <w:rPr>
          <w:bCs/>
          <w:i/>
          <w:iCs/>
          <w:lang w:val="lv-LV"/>
        </w:rPr>
        <w:t>de</w:t>
      </w:r>
      <w:proofErr w:type="spellEnd"/>
      <w:r w:rsidRPr="004B449E">
        <w:rPr>
          <w:bCs/>
          <w:i/>
          <w:iCs/>
          <w:lang w:val="lv-LV"/>
        </w:rPr>
        <w:t xml:space="preserve"> </w:t>
      </w:r>
      <w:proofErr w:type="spellStart"/>
      <w:r w:rsidRPr="004B449E">
        <w:rPr>
          <w:bCs/>
          <w:i/>
          <w:iCs/>
          <w:lang w:val="lv-LV"/>
        </w:rPr>
        <w:t>minimis</w:t>
      </w:r>
      <w:proofErr w:type="spellEnd"/>
      <w:r w:rsidRPr="004B449E">
        <w:rPr>
          <w:bCs/>
          <w:lang w:val="lv-LV"/>
        </w:rPr>
        <w:t xml:space="preserve"> atbalstu piešķir, ievērojot </w:t>
      </w:r>
      <w:r w:rsidR="0003202D" w:rsidRPr="004B449E">
        <w:rPr>
          <w:bCs/>
          <w:lang w:val="lv-LV"/>
        </w:rPr>
        <w:t>Regulas</w:t>
      </w:r>
      <w:r w:rsidRPr="004B449E">
        <w:rPr>
          <w:bCs/>
          <w:lang w:val="lv-LV"/>
        </w:rPr>
        <w:t xml:space="preserve"> Nr. 1407/2013 1. panta 1. punktā un 2. punktā minētos nozaru, darbības un izmaksu ierobežojumus;</w:t>
      </w:r>
    </w:p>
    <w:p w:rsidR="0050512F" w:rsidRPr="0050512F" w:rsidRDefault="0050512F" w:rsidP="0038583B">
      <w:pPr>
        <w:pStyle w:val="ListParagraph"/>
        <w:numPr>
          <w:ilvl w:val="1"/>
          <w:numId w:val="10"/>
        </w:numPr>
        <w:spacing w:after="160" w:line="259" w:lineRule="auto"/>
        <w:contextualSpacing w:val="0"/>
        <w:jc w:val="both"/>
        <w:rPr>
          <w:bCs/>
        </w:rPr>
      </w:pPr>
      <w:r w:rsidRPr="004B449E">
        <w:rPr>
          <w:bCs/>
          <w:lang w:val="lv-LV"/>
        </w:rPr>
        <w:t>sadarbības iestāde pirms finanšu atbalsta piešķiršanas pārbauda, vai projekta</w:t>
      </w:r>
      <w:r w:rsidRPr="0050512F">
        <w:rPr>
          <w:bCs/>
          <w:lang w:val="lv-LV"/>
        </w:rPr>
        <w:t xml:space="preserve"> iesniedzējam minētais atbalsts nepalielina attiecīgajā fiskālajā gadā, kā arī iepriekšējos divos fiskālajos gados saņemtā </w:t>
      </w:r>
      <w:proofErr w:type="spellStart"/>
      <w:r w:rsidRPr="0050512F">
        <w:rPr>
          <w:bCs/>
          <w:i/>
          <w:iCs/>
          <w:lang w:val="lv-LV"/>
        </w:rPr>
        <w:t>de</w:t>
      </w:r>
      <w:proofErr w:type="spellEnd"/>
      <w:r w:rsidRPr="0050512F">
        <w:rPr>
          <w:bCs/>
          <w:i/>
          <w:iCs/>
          <w:lang w:val="lv-LV"/>
        </w:rPr>
        <w:t xml:space="preserve"> </w:t>
      </w:r>
      <w:proofErr w:type="spellStart"/>
      <w:r w:rsidRPr="0050512F">
        <w:rPr>
          <w:bCs/>
          <w:i/>
          <w:iCs/>
          <w:lang w:val="lv-LV"/>
        </w:rPr>
        <w:t>minimis</w:t>
      </w:r>
      <w:proofErr w:type="spellEnd"/>
      <w:r w:rsidRPr="0050512F">
        <w:rPr>
          <w:bCs/>
          <w:lang w:val="lv-LV"/>
        </w:rPr>
        <w:t xml:space="preserve"> atbalsta kopējo apmēru līdz līmenim, kas pārsniedz </w:t>
      </w:r>
      <w:r w:rsidR="0003202D">
        <w:rPr>
          <w:bCs/>
          <w:lang w:val="lv-LV"/>
        </w:rPr>
        <w:t>Regulas</w:t>
      </w:r>
      <w:r w:rsidRPr="0050512F">
        <w:rPr>
          <w:bCs/>
          <w:lang w:val="lv-LV"/>
        </w:rPr>
        <w:t xml:space="preserve"> Nr. </w:t>
      </w:r>
      <w:r w:rsidRPr="006A188D">
        <w:rPr>
          <w:bCs/>
          <w:lang w:val="lv-LV"/>
        </w:rPr>
        <w:t>1407/2013</w:t>
      </w:r>
      <w:r w:rsidRPr="0050512F">
        <w:rPr>
          <w:bCs/>
          <w:lang w:val="lv-LV"/>
        </w:rPr>
        <w:t xml:space="preserve"> 3. panta 2. punktā noteikto maksimālo </w:t>
      </w:r>
      <w:proofErr w:type="spellStart"/>
      <w:r w:rsidRPr="0050512F">
        <w:rPr>
          <w:bCs/>
          <w:i/>
          <w:iCs/>
          <w:lang w:val="lv-LV"/>
        </w:rPr>
        <w:t>de</w:t>
      </w:r>
      <w:proofErr w:type="spellEnd"/>
      <w:r w:rsidRPr="0050512F">
        <w:rPr>
          <w:bCs/>
          <w:i/>
          <w:iCs/>
          <w:lang w:val="lv-LV"/>
        </w:rPr>
        <w:t xml:space="preserve"> </w:t>
      </w:r>
      <w:proofErr w:type="spellStart"/>
      <w:r w:rsidRPr="0050512F">
        <w:rPr>
          <w:bCs/>
          <w:i/>
          <w:iCs/>
          <w:lang w:val="lv-LV"/>
        </w:rPr>
        <w:t>minimis</w:t>
      </w:r>
      <w:proofErr w:type="spellEnd"/>
      <w:r w:rsidRPr="0050512F">
        <w:rPr>
          <w:bCs/>
          <w:lang w:val="lv-LV"/>
        </w:rPr>
        <w:t xml:space="preserve"> apmēru. Izvērtējot atbalsta apmēru, saņemtais </w:t>
      </w:r>
      <w:proofErr w:type="spellStart"/>
      <w:r w:rsidRPr="0050512F">
        <w:rPr>
          <w:bCs/>
          <w:i/>
          <w:iCs/>
          <w:lang w:val="lv-LV"/>
        </w:rPr>
        <w:t>de</w:t>
      </w:r>
      <w:proofErr w:type="spellEnd"/>
      <w:r w:rsidRPr="0050512F">
        <w:rPr>
          <w:bCs/>
          <w:i/>
          <w:iCs/>
          <w:lang w:val="lv-LV"/>
        </w:rPr>
        <w:t xml:space="preserve"> </w:t>
      </w:r>
      <w:proofErr w:type="spellStart"/>
      <w:r w:rsidRPr="0050512F">
        <w:rPr>
          <w:bCs/>
          <w:i/>
          <w:iCs/>
          <w:lang w:val="lv-LV"/>
        </w:rPr>
        <w:t>minimis</w:t>
      </w:r>
      <w:proofErr w:type="spellEnd"/>
      <w:r w:rsidRPr="0050512F">
        <w:rPr>
          <w:bCs/>
          <w:lang w:val="lv-LV"/>
        </w:rPr>
        <w:t xml:space="preserve"> atbalsts vērtējams viena vienota </w:t>
      </w:r>
      <w:r w:rsidR="00DA13B0">
        <w:rPr>
          <w:bCs/>
          <w:lang w:val="lv-LV"/>
        </w:rPr>
        <w:t>komersanta</w:t>
      </w:r>
      <w:r w:rsidRPr="0050512F">
        <w:rPr>
          <w:bCs/>
          <w:lang w:val="lv-LV"/>
        </w:rPr>
        <w:t xml:space="preserve"> līmenī. Vienots </w:t>
      </w:r>
      <w:r w:rsidR="00DA13B0">
        <w:rPr>
          <w:bCs/>
          <w:lang w:val="lv-LV"/>
        </w:rPr>
        <w:t>komersants</w:t>
      </w:r>
      <w:r w:rsidRPr="0050512F">
        <w:rPr>
          <w:bCs/>
          <w:lang w:val="lv-LV"/>
        </w:rPr>
        <w:t xml:space="preserve"> ir </w:t>
      </w:r>
      <w:r w:rsidR="00DA13B0">
        <w:rPr>
          <w:bCs/>
          <w:lang w:val="lv-LV"/>
        </w:rPr>
        <w:t>komersants</w:t>
      </w:r>
      <w:r w:rsidRPr="0050512F">
        <w:rPr>
          <w:bCs/>
          <w:lang w:val="lv-LV"/>
        </w:rPr>
        <w:t xml:space="preserve">, kas atbilst </w:t>
      </w:r>
      <w:r w:rsidR="0003202D">
        <w:rPr>
          <w:bCs/>
          <w:lang w:val="lv-LV"/>
        </w:rPr>
        <w:t>Regulas</w:t>
      </w:r>
      <w:r w:rsidRPr="0050512F">
        <w:rPr>
          <w:bCs/>
          <w:lang w:val="lv-LV"/>
        </w:rPr>
        <w:t xml:space="preserve"> Nr. </w:t>
      </w:r>
      <w:r w:rsidRPr="006A188D">
        <w:rPr>
          <w:bCs/>
          <w:lang w:val="lv-LV"/>
        </w:rPr>
        <w:t>1407/2013</w:t>
      </w:r>
      <w:r w:rsidRPr="0050512F">
        <w:rPr>
          <w:bCs/>
          <w:lang w:val="lv-LV"/>
        </w:rPr>
        <w:t xml:space="preserve"> 2. panta 2</w:t>
      </w:r>
      <w:r w:rsidR="00F97BB2">
        <w:rPr>
          <w:bCs/>
          <w:lang w:val="lv-LV"/>
        </w:rPr>
        <w:t>. punktā minētajiem kritērijiem.</w:t>
      </w:r>
    </w:p>
    <w:p w:rsidR="0050512F" w:rsidRPr="004B449E" w:rsidRDefault="0050512F" w:rsidP="0038583B">
      <w:pPr>
        <w:numPr>
          <w:ilvl w:val="0"/>
          <w:numId w:val="10"/>
        </w:numPr>
        <w:jc w:val="both"/>
        <w:rPr>
          <w:rFonts w:ascii="Times New Roman" w:hAnsi="Times New Roman"/>
          <w:bCs/>
          <w:sz w:val="24"/>
          <w:szCs w:val="24"/>
        </w:rPr>
      </w:pPr>
      <w:proofErr w:type="spellStart"/>
      <w:r w:rsidRPr="004B449E">
        <w:rPr>
          <w:rFonts w:ascii="Times New Roman" w:hAnsi="Times New Roman"/>
          <w:bCs/>
          <w:i/>
          <w:iCs/>
          <w:sz w:val="24"/>
          <w:szCs w:val="24"/>
        </w:rPr>
        <w:t>De</w:t>
      </w:r>
      <w:proofErr w:type="spellEnd"/>
      <w:r w:rsidRPr="004B449E">
        <w:rPr>
          <w:rFonts w:ascii="Times New Roman" w:hAnsi="Times New Roman"/>
          <w:bCs/>
          <w:i/>
          <w:iCs/>
          <w:sz w:val="24"/>
          <w:szCs w:val="24"/>
        </w:rPr>
        <w:t xml:space="preserve"> </w:t>
      </w:r>
      <w:proofErr w:type="spellStart"/>
      <w:r w:rsidRPr="004B449E">
        <w:rPr>
          <w:rFonts w:ascii="Times New Roman" w:hAnsi="Times New Roman"/>
          <w:bCs/>
          <w:i/>
          <w:iCs/>
          <w:sz w:val="24"/>
          <w:szCs w:val="24"/>
        </w:rPr>
        <w:t>minimis</w:t>
      </w:r>
      <w:proofErr w:type="spellEnd"/>
      <w:r w:rsidRPr="004B449E">
        <w:rPr>
          <w:rFonts w:ascii="Times New Roman" w:hAnsi="Times New Roman"/>
          <w:bCs/>
          <w:sz w:val="24"/>
          <w:szCs w:val="24"/>
        </w:rPr>
        <w:t xml:space="preserve"> atbalsta uzskaiti veic saskaņā ar normatīvajiem aktiem par </w:t>
      </w:r>
      <w:proofErr w:type="spellStart"/>
      <w:r w:rsidRPr="004B449E">
        <w:rPr>
          <w:rFonts w:ascii="Times New Roman" w:hAnsi="Times New Roman"/>
          <w:bCs/>
          <w:i/>
          <w:iCs/>
          <w:sz w:val="24"/>
          <w:szCs w:val="24"/>
        </w:rPr>
        <w:t>de</w:t>
      </w:r>
      <w:proofErr w:type="spellEnd"/>
      <w:r w:rsidRPr="004B449E">
        <w:rPr>
          <w:rFonts w:ascii="Times New Roman" w:hAnsi="Times New Roman"/>
          <w:bCs/>
          <w:i/>
          <w:iCs/>
          <w:sz w:val="24"/>
          <w:szCs w:val="24"/>
        </w:rPr>
        <w:t xml:space="preserve"> </w:t>
      </w:r>
      <w:proofErr w:type="spellStart"/>
      <w:r w:rsidRPr="004B449E">
        <w:rPr>
          <w:rFonts w:ascii="Times New Roman" w:hAnsi="Times New Roman"/>
          <w:bCs/>
          <w:i/>
          <w:iCs/>
          <w:sz w:val="24"/>
          <w:szCs w:val="24"/>
        </w:rPr>
        <w:t>minimis</w:t>
      </w:r>
      <w:proofErr w:type="spellEnd"/>
      <w:r w:rsidRPr="004B449E">
        <w:rPr>
          <w:rFonts w:ascii="Times New Roman" w:hAnsi="Times New Roman"/>
          <w:bCs/>
          <w:sz w:val="24"/>
          <w:szCs w:val="24"/>
        </w:rPr>
        <w:t xml:space="preserve"> atbalsta uzskaites un piešķiršanas kārtību un </w:t>
      </w:r>
      <w:proofErr w:type="spellStart"/>
      <w:r w:rsidRPr="004B449E">
        <w:rPr>
          <w:rFonts w:ascii="Times New Roman" w:hAnsi="Times New Roman"/>
          <w:bCs/>
          <w:i/>
          <w:iCs/>
          <w:sz w:val="24"/>
          <w:szCs w:val="24"/>
        </w:rPr>
        <w:t>de</w:t>
      </w:r>
      <w:proofErr w:type="spellEnd"/>
      <w:r w:rsidRPr="004B449E">
        <w:rPr>
          <w:rFonts w:ascii="Times New Roman" w:hAnsi="Times New Roman"/>
          <w:bCs/>
          <w:i/>
          <w:iCs/>
          <w:sz w:val="24"/>
          <w:szCs w:val="24"/>
        </w:rPr>
        <w:t xml:space="preserve"> </w:t>
      </w:r>
      <w:proofErr w:type="spellStart"/>
      <w:r w:rsidRPr="004B449E">
        <w:rPr>
          <w:rFonts w:ascii="Times New Roman" w:hAnsi="Times New Roman"/>
          <w:bCs/>
          <w:i/>
          <w:iCs/>
          <w:sz w:val="24"/>
          <w:szCs w:val="24"/>
        </w:rPr>
        <w:t>minimis</w:t>
      </w:r>
      <w:proofErr w:type="spellEnd"/>
      <w:r w:rsidRPr="004B449E">
        <w:rPr>
          <w:rFonts w:ascii="Times New Roman" w:hAnsi="Times New Roman"/>
          <w:bCs/>
          <w:sz w:val="24"/>
          <w:szCs w:val="24"/>
        </w:rPr>
        <w:t xml:space="preserve"> atbalsta uzskaites veidlapu paraugiem.</w:t>
      </w:r>
    </w:p>
    <w:p w:rsidR="004D131F" w:rsidRPr="004B449E" w:rsidRDefault="004D131F" w:rsidP="00875D7F">
      <w:pPr>
        <w:pStyle w:val="ListParagraph"/>
        <w:numPr>
          <w:ilvl w:val="0"/>
          <w:numId w:val="10"/>
        </w:numPr>
        <w:spacing w:after="160" w:line="259" w:lineRule="auto"/>
        <w:contextualSpacing w:val="0"/>
        <w:jc w:val="both"/>
      </w:pPr>
      <w:r w:rsidRPr="004B449E">
        <w:rPr>
          <w:bCs/>
        </w:rPr>
        <w:t xml:space="preserve">Sadarbības iestāde nodrošina </w:t>
      </w:r>
      <w:r w:rsidR="0003202D" w:rsidRPr="004B449E">
        <w:rPr>
          <w:bCs/>
        </w:rPr>
        <w:t>Regulas</w:t>
      </w:r>
      <w:r w:rsidRPr="004B449E">
        <w:rPr>
          <w:bCs/>
        </w:rPr>
        <w:t xml:space="preserve"> Nr. 651/2014</w:t>
      </w:r>
      <w:r w:rsidR="00875D7F">
        <w:rPr>
          <w:bCs/>
          <w:lang w:val="lv-LV"/>
        </w:rPr>
        <w:t xml:space="preserve"> </w:t>
      </w:r>
      <w:r w:rsidRPr="004B449E">
        <w:t>9. panta 1. un 4. punktā noteiktos publicitātes pasākumus</w:t>
      </w:r>
      <w:r w:rsidR="00875D7F">
        <w:rPr>
          <w:lang w:val="lv-LV"/>
        </w:rPr>
        <w:t xml:space="preserve"> un</w:t>
      </w:r>
      <w:r w:rsidR="00875D7F" w:rsidRPr="004B449E">
        <w:t xml:space="preserve">12. pantā minētos </w:t>
      </w:r>
      <w:r w:rsidR="00875D7F">
        <w:rPr>
          <w:lang w:val="lv-LV"/>
        </w:rPr>
        <w:t xml:space="preserve">uzraudzības </w:t>
      </w:r>
      <w:r w:rsidR="00875D7F" w:rsidRPr="004B449E">
        <w:t>nosacījumus</w:t>
      </w:r>
      <w:r w:rsidR="00875D7F">
        <w:rPr>
          <w:lang w:val="lv-LV"/>
        </w:rPr>
        <w:t>.</w:t>
      </w:r>
    </w:p>
    <w:p w:rsidR="0071465A" w:rsidRPr="004B449E" w:rsidRDefault="0048145A" w:rsidP="0038613B">
      <w:pPr>
        <w:pStyle w:val="ListParagraph"/>
        <w:numPr>
          <w:ilvl w:val="0"/>
          <w:numId w:val="10"/>
        </w:numPr>
        <w:spacing w:after="160" w:line="259" w:lineRule="auto"/>
        <w:ind w:left="357" w:hanging="357"/>
        <w:contextualSpacing w:val="0"/>
        <w:jc w:val="both"/>
      </w:pPr>
      <w:r w:rsidRPr="004B449E">
        <w:rPr>
          <w:bCs/>
          <w:lang w:val="lv-LV"/>
        </w:rPr>
        <w:t xml:space="preserve">Sadarbības iestāde </w:t>
      </w:r>
      <w:r w:rsidR="002D2B33" w:rsidRPr="004B449E">
        <w:rPr>
          <w:bCs/>
          <w:lang w:val="lv-LV"/>
        </w:rPr>
        <w:t xml:space="preserve">pieņem </w:t>
      </w:r>
      <w:r w:rsidRPr="004B449E">
        <w:rPr>
          <w:bCs/>
          <w:lang w:val="lv-LV"/>
        </w:rPr>
        <w:t>l</w:t>
      </w:r>
      <w:proofErr w:type="spellStart"/>
      <w:r w:rsidR="002A3EDE" w:rsidRPr="004B449E">
        <w:rPr>
          <w:bCs/>
        </w:rPr>
        <w:t>ēmumu</w:t>
      </w:r>
      <w:proofErr w:type="spellEnd"/>
      <w:r w:rsidR="002A3EDE" w:rsidRPr="004B449E">
        <w:rPr>
          <w:bCs/>
        </w:rPr>
        <w:t xml:space="preserve"> par atbalsta piešķiršanu </w:t>
      </w:r>
      <w:r w:rsidRPr="004B449E">
        <w:rPr>
          <w:bCs/>
        </w:rPr>
        <w:t>līdz Regul</w:t>
      </w:r>
      <w:r w:rsidRPr="004B449E">
        <w:rPr>
          <w:bCs/>
          <w:lang w:val="lv-LV"/>
        </w:rPr>
        <w:t>as</w:t>
      </w:r>
      <w:r w:rsidRPr="004B449E">
        <w:rPr>
          <w:bCs/>
        </w:rPr>
        <w:t xml:space="preserve"> Nr. 1407/2013 vai Regul</w:t>
      </w:r>
      <w:r w:rsidRPr="004B449E">
        <w:rPr>
          <w:bCs/>
          <w:lang w:val="lv-LV"/>
        </w:rPr>
        <w:t>as</w:t>
      </w:r>
      <w:r w:rsidRPr="004B449E">
        <w:rPr>
          <w:bCs/>
        </w:rPr>
        <w:t xml:space="preserve"> Nr. 651/2014</w:t>
      </w:r>
      <w:r w:rsidRPr="004B449E">
        <w:rPr>
          <w:bCs/>
          <w:lang w:val="lv-LV"/>
        </w:rPr>
        <w:t xml:space="preserve"> </w:t>
      </w:r>
      <w:r w:rsidRPr="004B449E">
        <w:rPr>
          <w:bCs/>
        </w:rPr>
        <w:t>darbības termiņa beigām</w:t>
      </w:r>
      <w:r w:rsidR="0071465A" w:rsidRPr="004B449E">
        <w:t>.</w:t>
      </w:r>
    </w:p>
    <w:p w:rsidR="0040320E" w:rsidRPr="004B449E" w:rsidRDefault="00EE6339" w:rsidP="0038583B">
      <w:pPr>
        <w:pStyle w:val="ListParagraph"/>
        <w:spacing w:after="160" w:line="259" w:lineRule="auto"/>
        <w:ind w:left="360"/>
        <w:contextualSpacing w:val="0"/>
        <w:jc w:val="center"/>
        <w:rPr>
          <w:b/>
          <w:bCs/>
          <w:lang w:val="lv-LV"/>
        </w:rPr>
      </w:pPr>
      <w:r w:rsidRPr="004B449E">
        <w:rPr>
          <w:b/>
          <w:bCs/>
        </w:rPr>
        <w:t>V.  </w:t>
      </w:r>
      <w:r w:rsidR="00AB6E92" w:rsidRPr="004B449E">
        <w:rPr>
          <w:b/>
          <w:bCs/>
          <w:lang w:val="lv-LV"/>
        </w:rPr>
        <w:t>P</w:t>
      </w:r>
      <w:proofErr w:type="spellStart"/>
      <w:r w:rsidR="0040320E" w:rsidRPr="004B449E">
        <w:rPr>
          <w:b/>
          <w:bCs/>
        </w:rPr>
        <w:t>rojekta</w:t>
      </w:r>
      <w:proofErr w:type="spellEnd"/>
      <w:r w:rsidR="0040320E" w:rsidRPr="004B449E">
        <w:rPr>
          <w:b/>
          <w:bCs/>
        </w:rPr>
        <w:t xml:space="preserve"> </w:t>
      </w:r>
      <w:r w:rsidR="00AD0D9D" w:rsidRPr="004B449E">
        <w:rPr>
          <w:b/>
          <w:bCs/>
        </w:rPr>
        <w:t>īstenošanas nosacījumi</w:t>
      </w:r>
    </w:p>
    <w:p w:rsidR="008A2E7D" w:rsidRPr="004B449E" w:rsidRDefault="00FF4D9B" w:rsidP="0038583B">
      <w:pPr>
        <w:numPr>
          <w:ilvl w:val="0"/>
          <w:numId w:val="10"/>
        </w:numPr>
        <w:ind w:left="426" w:hanging="426"/>
        <w:jc w:val="both"/>
        <w:rPr>
          <w:rFonts w:ascii="Times New Roman" w:hAnsi="Times New Roman"/>
          <w:bCs/>
          <w:sz w:val="24"/>
          <w:szCs w:val="24"/>
        </w:rPr>
      </w:pPr>
      <w:r w:rsidRPr="004B449E">
        <w:rPr>
          <w:rFonts w:ascii="Times New Roman" w:hAnsi="Times New Roman"/>
          <w:bCs/>
          <w:sz w:val="24"/>
          <w:szCs w:val="24"/>
        </w:rPr>
        <w:t>Īstenojot projektu, finansējuma saņēmējs:</w:t>
      </w:r>
    </w:p>
    <w:p w:rsidR="00E37E7A" w:rsidRPr="004B449E" w:rsidRDefault="00E37E7A" w:rsidP="0038613B">
      <w:pPr>
        <w:numPr>
          <w:ilvl w:val="1"/>
          <w:numId w:val="10"/>
        </w:numPr>
        <w:autoSpaceDE w:val="0"/>
        <w:autoSpaceDN w:val="0"/>
        <w:adjustRightInd w:val="0"/>
        <w:ind w:left="1134" w:hanging="708"/>
        <w:jc w:val="both"/>
        <w:rPr>
          <w:rFonts w:ascii="Times New Roman" w:hAnsi="Times New Roman"/>
          <w:sz w:val="24"/>
          <w:szCs w:val="24"/>
        </w:rPr>
      </w:pPr>
      <w:r w:rsidRPr="004B449E">
        <w:rPr>
          <w:rFonts w:ascii="Times New Roman" w:hAnsi="Times New Roman"/>
          <w:sz w:val="24"/>
          <w:szCs w:val="24"/>
        </w:rPr>
        <w:t xml:space="preserve">nodrošina informācijas un publicitātes pasākumus, kas noteikti Eiropas Parlamenta un Padomes 2013.gada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w:t>
      </w:r>
      <w:r w:rsidR="0003202D" w:rsidRPr="004B449E">
        <w:rPr>
          <w:rFonts w:ascii="Times New Roman" w:hAnsi="Times New Roman"/>
          <w:sz w:val="24"/>
          <w:szCs w:val="24"/>
        </w:rPr>
        <w:t>Regulu</w:t>
      </w:r>
      <w:r w:rsidRPr="004B449E">
        <w:rPr>
          <w:rFonts w:ascii="Times New Roman" w:hAnsi="Times New Roman"/>
          <w:sz w:val="24"/>
          <w:szCs w:val="24"/>
        </w:rPr>
        <w:t xml:space="preserve"> (EK) Nr.1083/2006</w:t>
      </w:r>
      <w:r w:rsidR="00891885" w:rsidRPr="004B449E">
        <w:rPr>
          <w:rFonts w:ascii="Times New Roman" w:hAnsi="Times New Roman"/>
          <w:sz w:val="24"/>
          <w:szCs w:val="24"/>
        </w:rPr>
        <w:t xml:space="preserve"> XII pielikuma 2.2. </w:t>
      </w:r>
      <w:r w:rsidR="00ED62F9" w:rsidRPr="004B449E">
        <w:rPr>
          <w:rFonts w:ascii="Times New Roman" w:hAnsi="Times New Roman"/>
          <w:sz w:val="24"/>
          <w:szCs w:val="24"/>
        </w:rPr>
        <w:t>sadaļ</w:t>
      </w:r>
      <w:r w:rsidR="00ED62F9">
        <w:rPr>
          <w:rFonts w:ascii="Times New Roman" w:hAnsi="Times New Roman"/>
          <w:sz w:val="24"/>
          <w:szCs w:val="24"/>
        </w:rPr>
        <w:t>ā</w:t>
      </w:r>
      <w:r w:rsidRPr="004B449E">
        <w:rPr>
          <w:rFonts w:ascii="Times New Roman" w:hAnsi="Times New Roman"/>
          <w:sz w:val="24"/>
          <w:szCs w:val="24"/>
        </w:rPr>
        <w:t>, un normatīvajos aktos par kārtību, kādā Eiropas Savienības struktūrfondu un Kohēzijas fonda ieviešanā 2014.–2020.gada plānošanas periodā nodrošināma komunikācijas un vizuālās identitātes prasību ievērošana;</w:t>
      </w:r>
    </w:p>
    <w:p w:rsidR="00461534" w:rsidRPr="004B449E" w:rsidRDefault="00461534" w:rsidP="00B15345">
      <w:pPr>
        <w:numPr>
          <w:ilvl w:val="1"/>
          <w:numId w:val="10"/>
        </w:numPr>
        <w:ind w:left="1134" w:hanging="708"/>
        <w:jc w:val="both"/>
        <w:rPr>
          <w:rFonts w:ascii="Times New Roman" w:hAnsi="Times New Roman"/>
          <w:bCs/>
          <w:sz w:val="24"/>
          <w:szCs w:val="24"/>
        </w:rPr>
      </w:pPr>
      <w:r w:rsidRPr="004B449E">
        <w:rPr>
          <w:rFonts w:ascii="Times New Roman" w:hAnsi="Times New Roman"/>
          <w:bCs/>
          <w:sz w:val="24"/>
          <w:szCs w:val="24"/>
        </w:rPr>
        <w:lastRenderedPageBreak/>
        <w:t>sniedz informāciju</w:t>
      </w:r>
      <w:r w:rsidR="00330E4F" w:rsidRPr="004B449E">
        <w:rPr>
          <w:rFonts w:ascii="Times New Roman" w:hAnsi="Times New Roman"/>
          <w:bCs/>
          <w:sz w:val="24"/>
          <w:szCs w:val="24"/>
        </w:rPr>
        <w:t xml:space="preserve"> </w:t>
      </w:r>
      <w:r w:rsidR="00330E4F" w:rsidRPr="004B449E">
        <w:rPr>
          <w:rFonts w:ascii="Times New Roman" w:hAnsi="Times New Roman"/>
          <w:sz w:val="24"/>
          <w:szCs w:val="24"/>
        </w:rPr>
        <w:t>sadarbības iestādei</w:t>
      </w:r>
      <w:r w:rsidRPr="004B449E">
        <w:rPr>
          <w:rFonts w:ascii="Times New Roman" w:hAnsi="Times New Roman"/>
          <w:bCs/>
          <w:sz w:val="24"/>
          <w:szCs w:val="24"/>
        </w:rPr>
        <w:t xml:space="preserve"> par objektu skaitu, kuros </w:t>
      </w:r>
      <w:r w:rsidR="00B96E6C" w:rsidRPr="004B449E">
        <w:rPr>
          <w:rFonts w:ascii="Times New Roman" w:hAnsi="Times New Roman"/>
          <w:bCs/>
          <w:sz w:val="24"/>
          <w:szCs w:val="24"/>
        </w:rPr>
        <w:t xml:space="preserve">projekta īstenošanas </w:t>
      </w:r>
      <w:r w:rsidRPr="004B449E">
        <w:rPr>
          <w:rFonts w:ascii="Times New Roman" w:hAnsi="Times New Roman"/>
          <w:bCs/>
          <w:sz w:val="24"/>
          <w:szCs w:val="24"/>
        </w:rPr>
        <w:t>rezultātā ir nodrošināta vides un informācijas pieejamība;</w:t>
      </w:r>
    </w:p>
    <w:p w:rsidR="00C52EEC" w:rsidRPr="004B449E" w:rsidRDefault="00184BEA" w:rsidP="00B15345">
      <w:pPr>
        <w:numPr>
          <w:ilvl w:val="1"/>
          <w:numId w:val="10"/>
        </w:numPr>
        <w:ind w:left="1134" w:hanging="708"/>
        <w:jc w:val="both"/>
        <w:rPr>
          <w:rFonts w:ascii="Times New Roman" w:hAnsi="Times New Roman"/>
          <w:bCs/>
          <w:sz w:val="24"/>
          <w:szCs w:val="24"/>
        </w:rPr>
      </w:pPr>
      <w:r w:rsidRPr="004B449E">
        <w:rPr>
          <w:rFonts w:ascii="Times New Roman" w:hAnsi="Times New Roman"/>
          <w:sz w:val="24"/>
          <w:szCs w:val="24"/>
        </w:rPr>
        <w:t>nodrošina sasniegto rezultātu ilgtspēju piecus gadus pēc</w:t>
      </w:r>
      <w:r w:rsidR="00A4612F" w:rsidRPr="004B449E">
        <w:rPr>
          <w:rFonts w:ascii="Times New Roman" w:hAnsi="Times New Roman"/>
          <w:sz w:val="24"/>
          <w:szCs w:val="24"/>
        </w:rPr>
        <w:t xml:space="preserve"> noslēguma maksājuma veikšanas</w:t>
      </w:r>
      <w:r w:rsidR="00C52EEC" w:rsidRPr="004B449E">
        <w:rPr>
          <w:rFonts w:ascii="Times New Roman" w:hAnsi="Times New Roman"/>
          <w:sz w:val="24"/>
          <w:szCs w:val="24"/>
        </w:rPr>
        <w:t>;</w:t>
      </w:r>
    </w:p>
    <w:p w:rsidR="00F46428" w:rsidRPr="004B449E" w:rsidRDefault="00C52EEC" w:rsidP="00B15345">
      <w:pPr>
        <w:numPr>
          <w:ilvl w:val="1"/>
          <w:numId w:val="10"/>
        </w:numPr>
        <w:jc w:val="both"/>
        <w:rPr>
          <w:rFonts w:ascii="Times New Roman" w:hAnsi="Times New Roman"/>
          <w:bCs/>
          <w:sz w:val="24"/>
          <w:szCs w:val="24"/>
        </w:rPr>
      </w:pPr>
      <w:r w:rsidRPr="004B449E">
        <w:rPr>
          <w:rFonts w:ascii="Times New Roman" w:hAnsi="Times New Roman"/>
          <w:sz w:val="24"/>
          <w:szCs w:val="24"/>
        </w:rPr>
        <w:t>nodrošina projekta īstenošanas rezultātā radīto vērtību uzturēšanu</w:t>
      </w:r>
      <w:r w:rsidR="00430F15" w:rsidRPr="004B449E">
        <w:rPr>
          <w:rFonts w:ascii="Times New Roman" w:hAnsi="Times New Roman"/>
          <w:sz w:val="24"/>
          <w:szCs w:val="24"/>
        </w:rPr>
        <w:t>,</w:t>
      </w:r>
      <w:r w:rsidRPr="004B449E">
        <w:rPr>
          <w:rFonts w:ascii="Times New Roman" w:hAnsi="Times New Roman"/>
          <w:sz w:val="24"/>
          <w:szCs w:val="24"/>
        </w:rPr>
        <w:t xml:space="preserve"> </w:t>
      </w:r>
      <w:r w:rsidR="00F16E98" w:rsidRPr="004B449E">
        <w:rPr>
          <w:rFonts w:ascii="Times New Roman" w:hAnsi="Times New Roman"/>
          <w:sz w:val="24"/>
          <w:szCs w:val="24"/>
        </w:rPr>
        <w:t xml:space="preserve">laikus plānojot </w:t>
      </w:r>
      <w:r w:rsidR="00430F15" w:rsidRPr="004B449E">
        <w:rPr>
          <w:rFonts w:ascii="Times New Roman" w:hAnsi="Times New Roman"/>
          <w:sz w:val="24"/>
          <w:szCs w:val="24"/>
        </w:rPr>
        <w:t>uzturēšanas darbus</w:t>
      </w:r>
      <w:r w:rsidRPr="004B449E">
        <w:rPr>
          <w:rFonts w:ascii="Times New Roman" w:hAnsi="Times New Roman"/>
          <w:sz w:val="24"/>
          <w:szCs w:val="24"/>
        </w:rPr>
        <w:t xml:space="preserve"> un finansējuma piešķiršanu </w:t>
      </w:r>
      <w:r w:rsidR="00B40B2E" w:rsidRPr="004B449E">
        <w:rPr>
          <w:rFonts w:ascii="Times New Roman" w:hAnsi="Times New Roman"/>
          <w:sz w:val="24"/>
          <w:szCs w:val="24"/>
        </w:rPr>
        <w:t xml:space="preserve">šo noteikumu </w:t>
      </w:r>
      <w:r w:rsidR="007E141F" w:rsidRPr="004B449E">
        <w:rPr>
          <w:rFonts w:ascii="Times New Roman" w:hAnsi="Times New Roman"/>
          <w:sz w:val="24"/>
          <w:szCs w:val="24"/>
        </w:rPr>
        <w:t>2</w:t>
      </w:r>
      <w:r w:rsidR="00A0601F">
        <w:rPr>
          <w:rFonts w:ascii="Times New Roman" w:hAnsi="Times New Roman"/>
          <w:sz w:val="24"/>
          <w:szCs w:val="24"/>
        </w:rPr>
        <w:t>1</w:t>
      </w:r>
      <w:r w:rsidR="00B40B2E" w:rsidRPr="004B449E">
        <w:rPr>
          <w:rFonts w:ascii="Times New Roman" w:hAnsi="Times New Roman"/>
          <w:sz w:val="24"/>
          <w:szCs w:val="24"/>
        </w:rPr>
        <w:t xml:space="preserve">.7.2., </w:t>
      </w:r>
      <w:r w:rsidR="007E141F" w:rsidRPr="004B449E">
        <w:rPr>
          <w:rFonts w:ascii="Times New Roman" w:hAnsi="Times New Roman"/>
          <w:sz w:val="24"/>
          <w:szCs w:val="24"/>
        </w:rPr>
        <w:t>2</w:t>
      </w:r>
      <w:r w:rsidR="00A0601F">
        <w:rPr>
          <w:rFonts w:ascii="Times New Roman" w:hAnsi="Times New Roman"/>
          <w:sz w:val="24"/>
          <w:szCs w:val="24"/>
        </w:rPr>
        <w:t>1</w:t>
      </w:r>
      <w:r w:rsidR="00B40B2E" w:rsidRPr="004B449E">
        <w:rPr>
          <w:rFonts w:ascii="Times New Roman" w:hAnsi="Times New Roman"/>
          <w:sz w:val="24"/>
          <w:szCs w:val="24"/>
        </w:rPr>
        <w:t>.7.4.</w:t>
      </w:r>
      <w:r w:rsidR="009831FC" w:rsidRPr="004B449E">
        <w:rPr>
          <w:rFonts w:ascii="Times New Roman" w:hAnsi="Times New Roman"/>
          <w:sz w:val="24"/>
          <w:szCs w:val="24"/>
        </w:rPr>
        <w:t xml:space="preserve">, </w:t>
      </w:r>
      <w:r w:rsidR="007E141F" w:rsidRPr="004B449E">
        <w:rPr>
          <w:rFonts w:ascii="Times New Roman" w:hAnsi="Times New Roman"/>
          <w:sz w:val="24"/>
          <w:szCs w:val="24"/>
        </w:rPr>
        <w:t>2</w:t>
      </w:r>
      <w:r w:rsidR="00A0601F">
        <w:rPr>
          <w:rFonts w:ascii="Times New Roman" w:hAnsi="Times New Roman"/>
          <w:sz w:val="24"/>
          <w:szCs w:val="24"/>
        </w:rPr>
        <w:t>1</w:t>
      </w:r>
      <w:r w:rsidR="00B40B2E" w:rsidRPr="004B449E">
        <w:rPr>
          <w:rFonts w:ascii="Times New Roman" w:hAnsi="Times New Roman"/>
          <w:sz w:val="24"/>
          <w:szCs w:val="24"/>
        </w:rPr>
        <w:t>.7.5.</w:t>
      </w:r>
      <w:r w:rsidR="00F46428" w:rsidRPr="004B449E">
        <w:rPr>
          <w:rFonts w:ascii="Times New Roman" w:hAnsi="Times New Roman"/>
          <w:sz w:val="24"/>
          <w:szCs w:val="24"/>
        </w:rPr>
        <w:t xml:space="preserve">, </w:t>
      </w:r>
      <w:r w:rsidR="007E141F" w:rsidRPr="004B449E">
        <w:rPr>
          <w:rFonts w:ascii="Times New Roman" w:hAnsi="Times New Roman"/>
          <w:sz w:val="24"/>
          <w:szCs w:val="24"/>
        </w:rPr>
        <w:t>2</w:t>
      </w:r>
      <w:r w:rsidR="00A0601F">
        <w:rPr>
          <w:rFonts w:ascii="Times New Roman" w:hAnsi="Times New Roman"/>
          <w:sz w:val="24"/>
          <w:szCs w:val="24"/>
        </w:rPr>
        <w:t>1</w:t>
      </w:r>
      <w:r w:rsidR="00F46428" w:rsidRPr="004B449E">
        <w:rPr>
          <w:rFonts w:ascii="Times New Roman" w:hAnsi="Times New Roman"/>
          <w:sz w:val="24"/>
          <w:szCs w:val="24"/>
        </w:rPr>
        <w:t xml:space="preserve">.7.6., </w:t>
      </w:r>
      <w:r w:rsidR="007E141F" w:rsidRPr="004B449E">
        <w:rPr>
          <w:rFonts w:ascii="Times New Roman" w:hAnsi="Times New Roman"/>
          <w:sz w:val="24"/>
          <w:szCs w:val="24"/>
        </w:rPr>
        <w:t>2</w:t>
      </w:r>
      <w:r w:rsidR="00A0601F">
        <w:rPr>
          <w:rFonts w:ascii="Times New Roman" w:hAnsi="Times New Roman"/>
          <w:sz w:val="24"/>
          <w:szCs w:val="24"/>
        </w:rPr>
        <w:t>1</w:t>
      </w:r>
      <w:r w:rsidR="00F46428" w:rsidRPr="004B449E">
        <w:rPr>
          <w:rFonts w:ascii="Times New Roman" w:hAnsi="Times New Roman"/>
          <w:sz w:val="24"/>
          <w:szCs w:val="24"/>
        </w:rPr>
        <w:t xml:space="preserve">.7.7., </w:t>
      </w:r>
      <w:r w:rsidR="007E141F" w:rsidRPr="004B449E">
        <w:rPr>
          <w:rFonts w:ascii="Times New Roman" w:hAnsi="Times New Roman"/>
          <w:sz w:val="24"/>
          <w:szCs w:val="24"/>
        </w:rPr>
        <w:t>2</w:t>
      </w:r>
      <w:r w:rsidR="00A0601F">
        <w:rPr>
          <w:rFonts w:ascii="Times New Roman" w:hAnsi="Times New Roman"/>
          <w:sz w:val="24"/>
          <w:szCs w:val="24"/>
        </w:rPr>
        <w:t>1</w:t>
      </w:r>
      <w:r w:rsidR="00F46428" w:rsidRPr="004B449E">
        <w:rPr>
          <w:rFonts w:ascii="Times New Roman" w:hAnsi="Times New Roman"/>
          <w:sz w:val="24"/>
          <w:szCs w:val="24"/>
        </w:rPr>
        <w:t xml:space="preserve">.7.8., </w:t>
      </w:r>
      <w:r w:rsidR="007E141F" w:rsidRPr="004B449E">
        <w:rPr>
          <w:rFonts w:ascii="Times New Roman" w:hAnsi="Times New Roman"/>
          <w:sz w:val="24"/>
          <w:szCs w:val="24"/>
        </w:rPr>
        <w:t>2</w:t>
      </w:r>
      <w:r w:rsidR="00A0601F">
        <w:rPr>
          <w:rFonts w:ascii="Times New Roman" w:hAnsi="Times New Roman"/>
          <w:sz w:val="24"/>
          <w:szCs w:val="24"/>
        </w:rPr>
        <w:t>1</w:t>
      </w:r>
      <w:r w:rsidR="00F46428" w:rsidRPr="004B449E">
        <w:rPr>
          <w:rFonts w:ascii="Times New Roman" w:hAnsi="Times New Roman"/>
          <w:sz w:val="24"/>
          <w:szCs w:val="24"/>
        </w:rPr>
        <w:t>.7.9.</w:t>
      </w:r>
      <w:r w:rsidR="00A0601F">
        <w:rPr>
          <w:rFonts w:ascii="Times New Roman" w:hAnsi="Times New Roman"/>
          <w:sz w:val="24"/>
          <w:szCs w:val="24"/>
        </w:rPr>
        <w:t xml:space="preserve"> 21.7.10.</w:t>
      </w:r>
      <w:r w:rsidR="00F46428" w:rsidRPr="004B449E">
        <w:rPr>
          <w:rFonts w:ascii="Times New Roman" w:hAnsi="Times New Roman"/>
          <w:sz w:val="24"/>
          <w:szCs w:val="24"/>
        </w:rPr>
        <w:t xml:space="preserve">, </w:t>
      </w:r>
      <w:r w:rsidR="007E141F" w:rsidRPr="004B449E">
        <w:rPr>
          <w:rFonts w:ascii="Times New Roman" w:hAnsi="Times New Roman"/>
          <w:sz w:val="24"/>
          <w:szCs w:val="24"/>
        </w:rPr>
        <w:t>2</w:t>
      </w:r>
      <w:r w:rsidR="00A0601F">
        <w:rPr>
          <w:rFonts w:ascii="Times New Roman" w:hAnsi="Times New Roman"/>
          <w:sz w:val="24"/>
          <w:szCs w:val="24"/>
        </w:rPr>
        <w:t>1</w:t>
      </w:r>
      <w:r w:rsidR="00F46428" w:rsidRPr="004B449E">
        <w:rPr>
          <w:rFonts w:ascii="Times New Roman" w:hAnsi="Times New Roman"/>
          <w:sz w:val="24"/>
          <w:szCs w:val="24"/>
        </w:rPr>
        <w:t xml:space="preserve">.8., </w:t>
      </w:r>
      <w:r w:rsidR="007E141F" w:rsidRPr="004B449E">
        <w:rPr>
          <w:rFonts w:ascii="Times New Roman" w:hAnsi="Times New Roman"/>
          <w:sz w:val="24"/>
          <w:szCs w:val="24"/>
        </w:rPr>
        <w:t>2</w:t>
      </w:r>
      <w:r w:rsidR="00A0601F">
        <w:rPr>
          <w:rFonts w:ascii="Times New Roman" w:hAnsi="Times New Roman"/>
          <w:sz w:val="24"/>
          <w:szCs w:val="24"/>
        </w:rPr>
        <w:t>1</w:t>
      </w:r>
      <w:r w:rsidR="00F46428" w:rsidRPr="004B449E">
        <w:rPr>
          <w:rFonts w:ascii="Times New Roman" w:hAnsi="Times New Roman"/>
          <w:sz w:val="24"/>
          <w:szCs w:val="24"/>
        </w:rPr>
        <w:t xml:space="preserve">.9.apakšpunktā minēto izmaksu rezultātā izbūvētājai infrastruktūrai vismaz </w:t>
      </w:r>
      <w:r w:rsidR="00AA76B2" w:rsidRPr="004B449E">
        <w:rPr>
          <w:rFonts w:ascii="Times New Roman" w:hAnsi="Times New Roman"/>
          <w:sz w:val="24"/>
          <w:szCs w:val="24"/>
        </w:rPr>
        <w:t>piecus</w:t>
      </w:r>
      <w:r w:rsidR="00F46428" w:rsidRPr="004B449E">
        <w:rPr>
          <w:rFonts w:ascii="Times New Roman" w:hAnsi="Times New Roman"/>
          <w:sz w:val="24"/>
          <w:szCs w:val="24"/>
        </w:rPr>
        <w:t xml:space="preserve"> gadus </w:t>
      </w:r>
      <w:r w:rsidR="00330E4F" w:rsidRPr="004B449E">
        <w:rPr>
          <w:rFonts w:ascii="Times New Roman" w:hAnsi="Times New Roman"/>
          <w:sz w:val="24"/>
          <w:szCs w:val="24"/>
        </w:rPr>
        <w:t>pēc noslēguma maksājuma veikšanas</w:t>
      </w:r>
      <w:r w:rsidR="00F46428" w:rsidRPr="004B449E">
        <w:rPr>
          <w:rFonts w:ascii="Times New Roman" w:hAnsi="Times New Roman"/>
          <w:sz w:val="24"/>
          <w:szCs w:val="24"/>
        </w:rPr>
        <w:t>;</w:t>
      </w:r>
    </w:p>
    <w:p w:rsidR="00875E00" w:rsidRPr="004B449E" w:rsidRDefault="00F045E8" w:rsidP="00B15345">
      <w:pPr>
        <w:numPr>
          <w:ilvl w:val="1"/>
          <w:numId w:val="10"/>
        </w:numPr>
        <w:jc w:val="both"/>
        <w:rPr>
          <w:rFonts w:ascii="Times New Roman" w:hAnsi="Times New Roman"/>
          <w:bCs/>
          <w:sz w:val="24"/>
          <w:szCs w:val="24"/>
        </w:rPr>
      </w:pPr>
      <w:r w:rsidRPr="004B449E">
        <w:rPr>
          <w:rFonts w:ascii="Times New Roman" w:hAnsi="Times New Roman"/>
          <w:bCs/>
          <w:sz w:val="24"/>
          <w:szCs w:val="24"/>
        </w:rPr>
        <w:t>nodrošina, ka projekta īstenošanas laikā nekustamie īpašumi, kuri nepieciešami projekta īstenošanai, ir finansējuma saņēmēja īpašumā</w:t>
      </w:r>
      <w:r w:rsidR="004D2F9F" w:rsidRPr="004B449E">
        <w:rPr>
          <w:rFonts w:ascii="Times New Roman" w:hAnsi="Times New Roman"/>
          <w:bCs/>
          <w:sz w:val="24"/>
          <w:szCs w:val="24"/>
        </w:rPr>
        <w:t xml:space="preserve"> </w:t>
      </w:r>
      <w:r w:rsidRPr="004B449E">
        <w:rPr>
          <w:rFonts w:ascii="Times New Roman" w:hAnsi="Times New Roman"/>
          <w:bCs/>
          <w:sz w:val="24"/>
          <w:szCs w:val="24"/>
        </w:rPr>
        <w:t>vai arī būvniecības iecere ir saskaņota ar projekta īstenošanai nepieciešamo nekustamo īpašumu īpašniekiem atbilstoši normatīvo aktu nosacījumiem būvniecības jomā</w:t>
      </w:r>
      <w:r w:rsidR="00C3557A" w:rsidRPr="004B449E">
        <w:rPr>
          <w:rFonts w:ascii="Times New Roman" w:hAnsi="Times New Roman"/>
          <w:bCs/>
          <w:sz w:val="24"/>
          <w:szCs w:val="24"/>
        </w:rPr>
        <w:t>.</w:t>
      </w:r>
      <w:r w:rsidR="00C3557A" w:rsidRPr="004B449E">
        <w:t xml:space="preserve"> </w:t>
      </w:r>
      <w:r w:rsidR="00C3557A" w:rsidRPr="004B449E">
        <w:rPr>
          <w:rFonts w:ascii="Times New Roman" w:hAnsi="Times New Roman"/>
          <w:bCs/>
          <w:sz w:val="24"/>
          <w:szCs w:val="24"/>
        </w:rPr>
        <w:t>Šī prasība neattiecas uz infrastruktūru, k</w:t>
      </w:r>
      <w:r w:rsidR="00A617AD" w:rsidRPr="004B449E">
        <w:rPr>
          <w:rFonts w:ascii="Times New Roman" w:hAnsi="Times New Roman"/>
          <w:bCs/>
          <w:sz w:val="24"/>
          <w:szCs w:val="24"/>
        </w:rPr>
        <w:t>as</w:t>
      </w:r>
      <w:r w:rsidR="00C3557A" w:rsidRPr="004B449E">
        <w:rPr>
          <w:rFonts w:ascii="Times New Roman" w:hAnsi="Times New Roman"/>
          <w:bCs/>
          <w:sz w:val="24"/>
          <w:szCs w:val="24"/>
        </w:rPr>
        <w:t xml:space="preserve"> </w:t>
      </w:r>
      <w:r w:rsidR="00A617AD" w:rsidRPr="004B449E">
        <w:rPr>
          <w:rFonts w:ascii="Times New Roman" w:hAnsi="Times New Roman"/>
          <w:bCs/>
          <w:sz w:val="24"/>
          <w:szCs w:val="24"/>
        </w:rPr>
        <w:t>minēta</w:t>
      </w:r>
      <w:r w:rsidR="004736C0" w:rsidRPr="004B449E">
        <w:rPr>
          <w:rFonts w:ascii="Times New Roman" w:hAnsi="Times New Roman"/>
          <w:bCs/>
          <w:sz w:val="24"/>
          <w:szCs w:val="24"/>
        </w:rPr>
        <w:t xml:space="preserve"> šo</w:t>
      </w:r>
      <w:r w:rsidR="00C3557A" w:rsidRPr="004B449E">
        <w:rPr>
          <w:rFonts w:ascii="Times New Roman" w:hAnsi="Times New Roman"/>
          <w:bCs/>
          <w:sz w:val="24"/>
          <w:szCs w:val="24"/>
        </w:rPr>
        <w:t xml:space="preserve"> noteikumu 2</w:t>
      </w:r>
      <w:r w:rsidR="00A0601F">
        <w:rPr>
          <w:rFonts w:ascii="Times New Roman" w:hAnsi="Times New Roman"/>
          <w:bCs/>
          <w:sz w:val="24"/>
          <w:szCs w:val="24"/>
        </w:rPr>
        <w:t>1</w:t>
      </w:r>
      <w:r w:rsidR="00C3557A" w:rsidRPr="004B449E">
        <w:rPr>
          <w:rFonts w:ascii="Times New Roman" w:hAnsi="Times New Roman"/>
          <w:bCs/>
          <w:sz w:val="24"/>
          <w:szCs w:val="24"/>
        </w:rPr>
        <w:t>.7.9</w:t>
      </w:r>
      <w:r w:rsidR="00A617AD" w:rsidRPr="004B449E">
        <w:rPr>
          <w:rFonts w:ascii="Times New Roman" w:hAnsi="Times New Roman"/>
          <w:bCs/>
          <w:sz w:val="24"/>
          <w:szCs w:val="24"/>
        </w:rPr>
        <w:t>.</w:t>
      </w:r>
      <w:r w:rsidR="00ED6621">
        <w:rPr>
          <w:rFonts w:ascii="Times New Roman" w:hAnsi="Times New Roman"/>
          <w:bCs/>
          <w:sz w:val="24"/>
          <w:szCs w:val="24"/>
        </w:rPr>
        <w:t xml:space="preserve"> un 2</w:t>
      </w:r>
      <w:r w:rsidR="00A0601F">
        <w:rPr>
          <w:rFonts w:ascii="Times New Roman" w:hAnsi="Times New Roman"/>
          <w:bCs/>
          <w:sz w:val="24"/>
          <w:szCs w:val="24"/>
        </w:rPr>
        <w:t>1</w:t>
      </w:r>
      <w:r w:rsidR="00ED6621">
        <w:rPr>
          <w:rFonts w:ascii="Times New Roman" w:hAnsi="Times New Roman"/>
          <w:bCs/>
          <w:sz w:val="24"/>
          <w:szCs w:val="24"/>
        </w:rPr>
        <w:t>.7.10.</w:t>
      </w:r>
      <w:r w:rsidR="00A617AD" w:rsidRPr="004B449E">
        <w:rPr>
          <w:rFonts w:ascii="Times New Roman" w:hAnsi="Times New Roman"/>
          <w:bCs/>
          <w:sz w:val="24"/>
          <w:szCs w:val="24"/>
        </w:rPr>
        <w:t xml:space="preserve"> apakšpunktā</w:t>
      </w:r>
      <w:r w:rsidR="00C3557A" w:rsidRPr="004B449E">
        <w:rPr>
          <w:rFonts w:ascii="Times New Roman" w:hAnsi="Times New Roman"/>
          <w:bCs/>
          <w:sz w:val="24"/>
          <w:szCs w:val="24"/>
        </w:rPr>
        <w:t xml:space="preserve"> un kas pēc to ierīkošanas </w:t>
      </w:r>
      <w:r w:rsidR="00A617AD" w:rsidRPr="004B449E">
        <w:rPr>
          <w:rFonts w:ascii="Times New Roman" w:hAnsi="Times New Roman"/>
          <w:bCs/>
          <w:sz w:val="24"/>
          <w:szCs w:val="24"/>
        </w:rPr>
        <w:t xml:space="preserve">ir sabiedrisko pakalpojumu sniedzēja </w:t>
      </w:r>
      <w:r w:rsidR="00C3557A" w:rsidRPr="004B449E">
        <w:rPr>
          <w:rFonts w:ascii="Times New Roman" w:hAnsi="Times New Roman"/>
          <w:bCs/>
          <w:sz w:val="24"/>
          <w:szCs w:val="24"/>
        </w:rPr>
        <w:t xml:space="preserve">vai </w:t>
      </w:r>
      <w:r w:rsidR="00A617AD" w:rsidRPr="004B449E">
        <w:rPr>
          <w:rFonts w:ascii="Times New Roman" w:hAnsi="Times New Roman"/>
          <w:bCs/>
          <w:sz w:val="24"/>
          <w:szCs w:val="24"/>
        </w:rPr>
        <w:t>sadales</w:t>
      </w:r>
      <w:r w:rsidR="00C3557A" w:rsidRPr="004B449E">
        <w:rPr>
          <w:rFonts w:ascii="Times New Roman" w:hAnsi="Times New Roman"/>
          <w:bCs/>
          <w:sz w:val="24"/>
          <w:szCs w:val="24"/>
        </w:rPr>
        <w:t xml:space="preserve"> sistēmas operatora īpašum</w:t>
      </w:r>
      <w:r w:rsidR="00295EA3" w:rsidRPr="004B449E">
        <w:rPr>
          <w:rFonts w:ascii="Times New Roman" w:hAnsi="Times New Roman"/>
          <w:bCs/>
          <w:sz w:val="24"/>
          <w:szCs w:val="24"/>
        </w:rPr>
        <w:t>ā, ja to paredz būvprojekts vai</w:t>
      </w:r>
      <w:r w:rsidR="005C738C" w:rsidRPr="004B449E">
        <w:t xml:space="preserve"> </w:t>
      </w:r>
      <w:r w:rsidR="005C738C" w:rsidRPr="004B449E">
        <w:rPr>
          <w:rFonts w:ascii="Times New Roman" w:hAnsi="Times New Roman"/>
          <w:bCs/>
          <w:sz w:val="24"/>
          <w:szCs w:val="24"/>
        </w:rPr>
        <w:t>normatīvo aktu nosacījumi attiecīgās infrastruktūras jomā</w:t>
      </w:r>
      <w:r w:rsidR="00875E00" w:rsidRPr="004B449E">
        <w:rPr>
          <w:rFonts w:ascii="Times New Roman" w:hAnsi="Times New Roman"/>
          <w:bCs/>
          <w:sz w:val="24"/>
          <w:szCs w:val="24"/>
        </w:rPr>
        <w:t>;</w:t>
      </w:r>
    </w:p>
    <w:p w:rsidR="00586A70" w:rsidRPr="004B449E" w:rsidRDefault="00875E00" w:rsidP="00B15345">
      <w:pPr>
        <w:numPr>
          <w:ilvl w:val="1"/>
          <w:numId w:val="10"/>
        </w:numPr>
        <w:jc w:val="both"/>
        <w:rPr>
          <w:rFonts w:ascii="Times New Roman" w:hAnsi="Times New Roman"/>
          <w:bCs/>
          <w:sz w:val="24"/>
          <w:szCs w:val="24"/>
        </w:rPr>
      </w:pPr>
      <w:r w:rsidRPr="004B449E">
        <w:rPr>
          <w:rFonts w:ascii="Times New Roman" w:hAnsi="Times New Roman"/>
          <w:bCs/>
          <w:sz w:val="24"/>
          <w:szCs w:val="24"/>
        </w:rPr>
        <w:t>sniedz informāciju par slodzes uz vidi mazinošiem pasākumiem</w:t>
      </w:r>
      <w:r w:rsidR="00267A09" w:rsidRPr="004B449E">
        <w:rPr>
          <w:rFonts w:ascii="Times New Roman" w:hAnsi="Times New Roman"/>
          <w:bCs/>
          <w:sz w:val="24"/>
          <w:szCs w:val="24"/>
        </w:rPr>
        <w:t>;</w:t>
      </w:r>
    </w:p>
    <w:p w:rsidR="00267A09" w:rsidRPr="004B449E" w:rsidRDefault="00267A09" w:rsidP="00295E00">
      <w:pPr>
        <w:numPr>
          <w:ilvl w:val="1"/>
          <w:numId w:val="10"/>
        </w:numPr>
        <w:jc w:val="both"/>
        <w:rPr>
          <w:rFonts w:ascii="Times New Roman" w:hAnsi="Times New Roman"/>
          <w:bCs/>
          <w:sz w:val="24"/>
          <w:szCs w:val="24"/>
        </w:rPr>
      </w:pPr>
      <w:r w:rsidRPr="004B449E">
        <w:rPr>
          <w:rFonts w:ascii="Times New Roman" w:hAnsi="Times New Roman"/>
          <w:bCs/>
          <w:sz w:val="24"/>
          <w:szCs w:val="24"/>
        </w:rPr>
        <w:t xml:space="preserve">uzkrāj informāciju par </w:t>
      </w:r>
      <w:r w:rsidR="004523B6">
        <w:rPr>
          <w:rFonts w:ascii="Times New Roman" w:hAnsi="Times New Roman"/>
          <w:bCs/>
          <w:sz w:val="24"/>
          <w:szCs w:val="24"/>
        </w:rPr>
        <w:t xml:space="preserve">šo noteikumu </w:t>
      </w:r>
      <w:r w:rsidRPr="004B449E">
        <w:rPr>
          <w:rFonts w:ascii="Times New Roman" w:hAnsi="Times New Roman"/>
          <w:bCs/>
          <w:sz w:val="24"/>
          <w:szCs w:val="24"/>
        </w:rPr>
        <w:t>2</w:t>
      </w:r>
      <w:r w:rsidR="00A0601F">
        <w:rPr>
          <w:rFonts w:ascii="Times New Roman" w:hAnsi="Times New Roman"/>
          <w:bCs/>
          <w:sz w:val="24"/>
          <w:szCs w:val="24"/>
        </w:rPr>
        <w:t>1</w:t>
      </w:r>
      <w:r w:rsidR="00C44EF9" w:rsidRPr="004B449E">
        <w:rPr>
          <w:rFonts w:ascii="Times New Roman" w:hAnsi="Times New Roman"/>
          <w:bCs/>
          <w:sz w:val="24"/>
          <w:szCs w:val="24"/>
        </w:rPr>
        <w:t xml:space="preserve">.7. </w:t>
      </w:r>
      <w:r w:rsidRPr="004B449E">
        <w:rPr>
          <w:rFonts w:ascii="Times New Roman" w:hAnsi="Times New Roman"/>
          <w:bCs/>
          <w:sz w:val="24"/>
          <w:szCs w:val="24"/>
        </w:rPr>
        <w:t>apakšpunktā minēto ēku, iekārtu un ielu apgaismojuma enerģijas patēriņu pirms un pēc projekta ieviešanas;</w:t>
      </w:r>
    </w:p>
    <w:p w:rsidR="00A0464F" w:rsidRDefault="00F77A39" w:rsidP="00295E00">
      <w:pPr>
        <w:numPr>
          <w:ilvl w:val="1"/>
          <w:numId w:val="10"/>
        </w:numPr>
        <w:jc w:val="both"/>
        <w:rPr>
          <w:rFonts w:ascii="Times New Roman" w:hAnsi="Times New Roman"/>
          <w:bCs/>
          <w:sz w:val="24"/>
          <w:szCs w:val="24"/>
        </w:rPr>
      </w:pPr>
      <w:r w:rsidRPr="004B449E">
        <w:rPr>
          <w:rFonts w:ascii="Times New Roman" w:hAnsi="Times New Roman"/>
          <w:bCs/>
          <w:sz w:val="24"/>
          <w:szCs w:val="24"/>
        </w:rPr>
        <w:t xml:space="preserve">vismaz reizi gadā atmaksā sadarbības iestādei attiecīgo izmaksu kompensācijas </w:t>
      </w:r>
      <w:r w:rsidR="00B2109E" w:rsidRPr="004B449E">
        <w:rPr>
          <w:rFonts w:ascii="Times New Roman" w:hAnsi="Times New Roman"/>
          <w:bCs/>
          <w:sz w:val="24"/>
          <w:szCs w:val="24"/>
        </w:rPr>
        <w:t xml:space="preserve">Kohēzijas fonda </w:t>
      </w:r>
      <w:r w:rsidRPr="004B449E">
        <w:rPr>
          <w:rFonts w:ascii="Times New Roman" w:hAnsi="Times New Roman"/>
          <w:bCs/>
          <w:sz w:val="24"/>
          <w:szCs w:val="24"/>
        </w:rPr>
        <w:t>finansējuma daļu, ja šo noteikumu 2</w:t>
      </w:r>
      <w:r w:rsidR="00A0601F">
        <w:rPr>
          <w:rFonts w:ascii="Times New Roman" w:hAnsi="Times New Roman"/>
          <w:bCs/>
          <w:sz w:val="24"/>
          <w:szCs w:val="24"/>
        </w:rPr>
        <w:t>1</w:t>
      </w:r>
      <w:r w:rsidRPr="004B449E">
        <w:rPr>
          <w:rFonts w:ascii="Times New Roman" w:hAnsi="Times New Roman"/>
          <w:bCs/>
          <w:sz w:val="24"/>
          <w:szCs w:val="24"/>
        </w:rPr>
        <w:t>.7.</w:t>
      </w:r>
      <w:r w:rsidR="001D5021">
        <w:rPr>
          <w:rFonts w:ascii="Times New Roman" w:hAnsi="Times New Roman"/>
          <w:bCs/>
          <w:sz w:val="24"/>
          <w:szCs w:val="24"/>
        </w:rPr>
        <w:t>10</w:t>
      </w:r>
      <w:r w:rsidRPr="004B449E">
        <w:rPr>
          <w:rFonts w:ascii="Times New Roman" w:hAnsi="Times New Roman"/>
          <w:bCs/>
          <w:sz w:val="24"/>
          <w:szCs w:val="24"/>
        </w:rPr>
        <w:t>. apakšpunktā minētās infrastruktūras izmaksas komp</w:t>
      </w:r>
      <w:r w:rsidR="00D9771B">
        <w:rPr>
          <w:rFonts w:ascii="Times New Roman" w:hAnsi="Times New Roman"/>
          <w:bCs/>
          <w:sz w:val="24"/>
          <w:szCs w:val="24"/>
        </w:rPr>
        <w:t>ensē sadales sistēmas operators;</w:t>
      </w:r>
    </w:p>
    <w:p w:rsidR="00D9771B" w:rsidRPr="00C114D6" w:rsidRDefault="00D9771B" w:rsidP="00D9771B">
      <w:pPr>
        <w:numPr>
          <w:ilvl w:val="1"/>
          <w:numId w:val="10"/>
        </w:numPr>
        <w:jc w:val="both"/>
        <w:rPr>
          <w:rFonts w:ascii="Times New Roman" w:hAnsi="Times New Roman"/>
          <w:bCs/>
          <w:sz w:val="24"/>
          <w:szCs w:val="24"/>
        </w:rPr>
      </w:pPr>
      <w:r w:rsidRPr="00C114D6">
        <w:rPr>
          <w:rFonts w:ascii="Times New Roman" w:hAnsi="Times New Roman"/>
          <w:bCs/>
          <w:sz w:val="24"/>
          <w:szCs w:val="24"/>
        </w:rPr>
        <w:t>nodrošina informācijas uzkrāšanu</w:t>
      </w:r>
      <w:r w:rsidR="00197E1A" w:rsidRPr="00C114D6">
        <w:rPr>
          <w:rFonts w:ascii="Times New Roman" w:hAnsi="Times New Roman"/>
          <w:bCs/>
          <w:sz w:val="24"/>
          <w:szCs w:val="24"/>
        </w:rPr>
        <w:t xml:space="preserve"> </w:t>
      </w:r>
      <w:r w:rsidRPr="00C114D6">
        <w:rPr>
          <w:rFonts w:ascii="Times New Roman" w:hAnsi="Times New Roman"/>
          <w:bCs/>
          <w:sz w:val="24"/>
          <w:szCs w:val="24"/>
        </w:rPr>
        <w:t>par sabiedriskā transporta reisu skaitu un ikgadējo apkalpoto pasažieru skaitu izveidotājā multimodālajā transporta mezglā</w:t>
      </w:r>
      <w:r w:rsidR="00197E1A" w:rsidRPr="00C114D6">
        <w:rPr>
          <w:rFonts w:ascii="Times New Roman" w:hAnsi="Times New Roman"/>
          <w:bCs/>
          <w:sz w:val="24"/>
          <w:szCs w:val="24"/>
        </w:rPr>
        <w:t xml:space="preserve"> </w:t>
      </w:r>
      <w:r w:rsidRPr="00C114D6">
        <w:rPr>
          <w:rFonts w:ascii="Times New Roman" w:hAnsi="Times New Roman"/>
          <w:bCs/>
          <w:sz w:val="24"/>
          <w:szCs w:val="24"/>
        </w:rPr>
        <w:t>dalījumā pa transporta veidiem, informāciju sniedzot izvērtēšanas un uzraudzības vajadzībām pēc atbildīgās vai sadarbības iestādes pieprasījuma</w:t>
      </w:r>
      <w:r w:rsidR="00197E1A" w:rsidRPr="00C114D6">
        <w:rPr>
          <w:rFonts w:ascii="Times New Roman" w:hAnsi="Times New Roman"/>
          <w:bCs/>
          <w:sz w:val="24"/>
          <w:szCs w:val="24"/>
        </w:rPr>
        <w:t xml:space="preserve"> ne ātrāk kā divus gadus pēc projekta īstenošanas</w:t>
      </w:r>
      <w:r w:rsidRPr="00C114D6">
        <w:rPr>
          <w:rFonts w:ascii="Times New Roman" w:hAnsi="Times New Roman"/>
          <w:bCs/>
          <w:sz w:val="24"/>
          <w:szCs w:val="24"/>
        </w:rPr>
        <w:t>.</w:t>
      </w:r>
    </w:p>
    <w:p w:rsidR="00135122" w:rsidRPr="004B449E" w:rsidRDefault="0022654E" w:rsidP="00295E00">
      <w:pPr>
        <w:numPr>
          <w:ilvl w:val="0"/>
          <w:numId w:val="10"/>
        </w:numPr>
        <w:jc w:val="both"/>
        <w:rPr>
          <w:rFonts w:ascii="Times New Roman" w:hAnsi="Times New Roman"/>
          <w:bCs/>
          <w:sz w:val="24"/>
          <w:szCs w:val="24"/>
        </w:rPr>
      </w:pPr>
      <w:r w:rsidRPr="004B449E">
        <w:rPr>
          <w:rFonts w:ascii="Times New Roman" w:hAnsi="Times New Roman"/>
          <w:bCs/>
          <w:sz w:val="24"/>
          <w:szCs w:val="24"/>
        </w:rPr>
        <w:t>Sadarbības iestāde, pamatojoties uz finansējuma saņēmēja rakstisku avansa pieprasījumu atbilstoši normatīvajam aktam par valsts budžeta līdzekļu plānošanu Eiropas Savienības struktūrfondu un Kohēzijas fonda projektu īstenošanai un maksājumu veikšanu 2014.–2020.gada plānošanas periodā, nodrošina finansējuma saņēmējam avansa maksājumus, nepārsniedzot 90</w:t>
      </w:r>
      <w:r w:rsidR="001C4A33" w:rsidRPr="004B449E">
        <w:rPr>
          <w:rFonts w:ascii="Times New Roman" w:hAnsi="Times New Roman"/>
          <w:bCs/>
          <w:sz w:val="24"/>
          <w:szCs w:val="24"/>
        </w:rPr>
        <w:t xml:space="preserve">% </w:t>
      </w:r>
      <w:r w:rsidRPr="004B449E">
        <w:rPr>
          <w:rFonts w:ascii="Times New Roman" w:hAnsi="Times New Roman"/>
          <w:bCs/>
          <w:sz w:val="24"/>
          <w:szCs w:val="24"/>
        </w:rPr>
        <w:t xml:space="preserve">no projektam piešķirtā Kohēzijas fonda </w:t>
      </w:r>
      <w:r w:rsidR="00430F15" w:rsidRPr="004B449E">
        <w:rPr>
          <w:rFonts w:ascii="Times New Roman" w:hAnsi="Times New Roman"/>
          <w:bCs/>
          <w:sz w:val="24"/>
          <w:szCs w:val="24"/>
        </w:rPr>
        <w:t xml:space="preserve">finansējuma </w:t>
      </w:r>
      <w:r w:rsidRPr="004B449E">
        <w:rPr>
          <w:rFonts w:ascii="Times New Roman" w:hAnsi="Times New Roman"/>
          <w:bCs/>
          <w:sz w:val="24"/>
          <w:szCs w:val="24"/>
        </w:rPr>
        <w:t>un</w:t>
      </w:r>
      <w:r w:rsidR="00F94FC3" w:rsidRPr="004B449E">
        <w:rPr>
          <w:rFonts w:ascii="Times New Roman" w:hAnsi="Times New Roman"/>
          <w:bCs/>
          <w:sz w:val="24"/>
          <w:szCs w:val="24"/>
        </w:rPr>
        <w:t xml:space="preserve">, ja tas paredzēts projektā, </w:t>
      </w:r>
      <w:r w:rsidRPr="004B449E">
        <w:rPr>
          <w:rFonts w:ascii="Times New Roman" w:hAnsi="Times New Roman"/>
          <w:bCs/>
          <w:sz w:val="24"/>
          <w:szCs w:val="24"/>
        </w:rPr>
        <w:t xml:space="preserve">valsts budžeta dotācijas pašvaldībām finansējuma </w:t>
      </w:r>
      <w:r w:rsidR="007A5DAC" w:rsidRPr="004B449E">
        <w:rPr>
          <w:rFonts w:ascii="Times New Roman" w:hAnsi="Times New Roman"/>
          <w:bCs/>
          <w:sz w:val="24"/>
          <w:szCs w:val="24"/>
        </w:rPr>
        <w:t>kopsummas. Avansa maksājumu ir iespējams saņemt vairākos maksājumos.</w:t>
      </w:r>
    </w:p>
    <w:p w:rsidR="00175817" w:rsidRPr="004B449E" w:rsidRDefault="00175817" w:rsidP="00295E00">
      <w:pPr>
        <w:numPr>
          <w:ilvl w:val="0"/>
          <w:numId w:val="10"/>
        </w:numPr>
        <w:jc w:val="both"/>
        <w:rPr>
          <w:rFonts w:ascii="Times New Roman" w:hAnsi="Times New Roman"/>
          <w:bCs/>
          <w:sz w:val="24"/>
          <w:szCs w:val="24"/>
        </w:rPr>
      </w:pPr>
      <w:r w:rsidRPr="004B449E">
        <w:rPr>
          <w:rFonts w:ascii="Times New Roman" w:hAnsi="Times New Roman"/>
          <w:bCs/>
          <w:sz w:val="24"/>
          <w:szCs w:val="24"/>
        </w:rPr>
        <w:t>Projekta īstenošanas vieta ir</w:t>
      </w:r>
      <w:r w:rsidR="00D82BDC" w:rsidRPr="004B449E">
        <w:rPr>
          <w:rFonts w:ascii="Times New Roman" w:hAnsi="Times New Roman"/>
          <w:bCs/>
          <w:sz w:val="24"/>
          <w:szCs w:val="24"/>
        </w:rPr>
        <w:t xml:space="preserve"> </w:t>
      </w:r>
      <w:r w:rsidR="001A447A" w:rsidRPr="004B449E">
        <w:rPr>
          <w:rFonts w:ascii="Times New Roman" w:hAnsi="Times New Roman"/>
          <w:sz w:val="24"/>
          <w:szCs w:val="24"/>
        </w:rPr>
        <w:t>Rīga</w:t>
      </w:r>
      <w:r w:rsidR="002A76E3" w:rsidRPr="004B449E">
        <w:rPr>
          <w:rFonts w:ascii="Times New Roman" w:hAnsi="Times New Roman"/>
          <w:sz w:val="24"/>
          <w:szCs w:val="24"/>
        </w:rPr>
        <w:t>.</w:t>
      </w:r>
    </w:p>
    <w:p w:rsidR="0091212B" w:rsidRPr="006A188D" w:rsidRDefault="0018151D" w:rsidP="00E15330">
      <w:pPr>
        <w:numPr>
          <w:ilvl w:val="0"/>
          <w:numId w:val="10"/>
        </w:numPr>
        <w:jc w:val="both"/>
        <w:rPr>
          <w:rFonts w:ascii="Times New Roman" w:hAnsi="Times New Roman"/>
          <w:bCs/>
          <w:sz w:val="24"/>
          <w:szCs w:val="24"/>
        </w:rPr>
      </w:pPr>
      <w:r w:rsidRPr="0018151D">
        <w:rPr>
          <w:rFonts w:ascii="Times New Roman" w:hAnsi="Times New Roman"/>
          <w:bCs/>
          <w:sz w:val="24"/>
          <w:szCs w:val="24"/>
        </w:rPr>
        <w:t xml:space="preserve">Ja </w:t>
      </w:r>
      <w:r w:rsidR="00B2109E">
        <w:rPr>
          <w:rFonts w:ascii="Times New Roman" w:hAnsi="Times New Roman"/>
          <w:bCs/>
          <w:sz w:val="24"/>
          <w:szCs w:val="24"/>
        </w:rPr>
        <w:t xml:space="preserve">projekta ietvaros radītā </w:t>
      </w:r>
      <w:r w:rsidRPr="0018151D">
        <w:rPr>
          <w:rFonts w:ascii="Times New Roman" w:hAnsi="Times New Roman"/>
          <w:bCs/>
          <w:sz w:val="24"/>
          <w:szCs w:val="24"/>
        </w:rPr>
        <w:t>attiecīgā</w:t>
      </w:r>
      <w:r w:rsidR="00CB161A">
        <w:rPr>
          <w:rFonts w:ascii="Times New Roman" w:hAnsi="Times New Roman"/>
          <w:bCs/>
          <w:sz w:val="24"/>
          <w:szCs w:val="24"/>
        </w:rPr>
        <w:t xml:space="preserve"> aktīva</w:t>
      </w:r>
      <w:r w:rsidRPr="0018151D">
        <w:rPr>
          <w:rFonts w:ascii="Times New Roman" w:hAnsi="Times New Roman"/>
          <w:bCs/>
          <w:sz w:val="24"/>
          <w:szCs w:val="24"/>
        </w:rPr>
        <w:t xml:space="preserve"> aktīv</w:t>
      </w:r>
      <w:r>
        <w:rPr>
          <w:rFonts w:ascii="Times New Roman" w:hAnsi="Times New Roman"/>
          <w:bCs/>
          <w:sz w:val="24"/>
          <w:szCs w:val="24"/>
        </w:rPr>
        <w:t>ais</w:t>
      </w:r>
      <w:r w:rsidRPr="0018151D">
        <w:rPr>
          <w:rFonts w:ascii="Times New Roman" w:hAnsi="Times New Roman"/>
          <w:bCs/>
          <w:sz w:val="24"/>
          <w:szCs w:val="24"/>
        </w:rPr>
        <w:t xml:space="preserve"> amortizācijas periods </w:t>
      </w:r>
      <w:r w:rsidR="0091212B" w:rsidRPr="0091212B">
        <w:rPr>
          <w:rFonts w:ascii="Times New Roman" w:hAnsi="Times New Roman"/>
          <w:bCs/>
          <w:sz w:val="24"/>
          <w:szCs w:val="24"/>
        </w:rPr>
        <w:t>pārsniedz projekta pēc uzraudzības periodu</w:t>
      </w:r>
      <w:r w:rsidR="004D2117">
        <w:rPr>
          <w:rFonts w:ascii="Times New Roman" w:hAnsi="Times New Roman"/>
          <w:bCs/>
          <w:sz w:val="24"/>
          <w:szCs w:val="24"/>
        </w:rPr>
        <w:t>,</w:t>
      </w:r>
      <w:r w:rsidR="0091212B" w:rsidRPr="0091212B">
        <w:rPr>
          <w:rFonts w:ascii="Times New Roman" w:hAnsi="Times New Roman"/>
          <w:bCs/>
          <w:sz w:val="24"/>
          <w:szCs w:val="24"/>
        </w:rPr>
        <w:t xml:space="preserve"> sadarbības iestāde </w:t>
      </w:r>
      <w:r w:rsidR="00AD5404">
        <w:rPr>
          <w:rFonts w:ascii="Times New Roman" w:hAnsi="Times New Roman"/>
          <w:bCs/>
          <w:sz w:val="24"/>
          <w:szCs w:val="24"/>
        </w:rPr>
        <w:t>turpina</w:t>
      </w:r>
      <w:r w:rsidR="0091212B" w:rsidRPr="0091212B">
        <w:rPr>
          <w:rFonts w:ascii="Times New Roman" w:hAnsi="Times New Roman"/>
          <w:bCs/>
          <w:sz w:val="24"/>
          <w:szCs w:val="24"/>
        </w:rPr>
        <w:t xml:space="preserve"> tā uzraudzību atbilstoši </w:t>
      </w:r>
      <w:r w:rsidR="0003202D">
        <w:rPr>
          <w:rFonts w:ascii="Times New Roman" w:hAnsi="Times New Roman"/>
          <w:bCs/>
          <w:sz w:val="24"/>
          <w:szCs w:val="24"/>
        </w:rPr>
        <w:t>Regulas</w:t>
      </w:r>
      <w:r w:rsidR="0091212B" w:rsidRPr="0091212B">
        <w:rPr>
          <w:rFonts w:ascii="Times New Roman" w:hAnsi="Times New Roman"/>
          <w:bCs/>
          <w:sz w:val="24"/>
          <w:szCs w:val="24"/>
        </w:rPr>
        <w:t xml:space="preserve"> Nr.651/2014 46.panta 6.punkta, 48.panta 5.punkta un 56.panta 6.punkta nosacījumiem</w:t>
      </w:r>
      <w:r w:rsidR="00EC4246">
        <w:rPr>
          <w:rFonts w:ascii="Times New Roman" w:hAnsi="Times New Roman"/>
          <w:bCs/>
          <w:sz w:val="24"/>
          <w:szCs w:val="24"/>
        </w:rPr>
        <w:t>, veic</w:t>
      </w:r>
      <w:r w:rsidR="00AD5404">
        <w:rPr>
          <w:rFonts w:ascii="Times New Roman" w:hAnsi="Times New Roman"/>
          <w:bCs/>
          <w:sz w:val="24"/>
          <w:szCs w:val="24"/>
        </w:rPr>
        <w:t>ot</w:t>
      </w:r>
      <w:r w:rsidR="00EC4246">
        <w:rPr>
          <w:rFonts w:ascii="Times New Roman" w:hAnsi="Times New Roman"/>
          <w:bCs/>
          <w:sz w:val="24"/>
          <w:szCs w:val="24"/>
        </w:rPr>
        <w:t xml:space="preserve"> pā</w:t>
      </w:r>
      <w:r w:rsidR="00E15330" w:rsidRPr="00E15330">
        <w:rPr>
          <w:rFonts w:ascii="Times New Roman" w:hAnsi="Times New Roman"/>
          <w:bCs/>
          <w:sz w:val="24"/>
          <w:szCs w:val="24"/>
        </w:rPr>
        <w:t>rbaudi vienu reizi projekta dzīves cikla beigās.</w:t>
      </w:r>
    </w:p>
    <w:p w:rsidR="003B34FF" w:rsidRPr="006A188D" w:rsidRDefault="003B34FF" w:rsidP="00295E00">
      <w:pPr>
        <w:numPr>
          <w:ilvl w:val="0"/>
          <w:numId w:val="10"/>
        </w:numPr>
        <w:ind w:left="426" w:hanging="426"/>
        <w:jc w:val="both"/>
        <w:rPr>
          <w:rFonts w:ascii="Times New Roman" w:hAnsi="Times New Roman"/>
          <w:bCs/>
          <w:sz w:val="24"/>
          <w:szCs w:val="24"/>
        </w:rPr>
      </w:pPr>
      <w:r w:rsidRPr="006A188D">
        <w:rPr>
          <w:rFonts w:ascii="Times New Roman" w:hAnsi="Times New Roman"/>
          <w:bCs/>
          <w:sz w:val="24"/>
          <w:szCs w:val="24"/>
        </w:rPr>
        <w:lastRenderedPageBreak/>
        <w:t>Sadarbības iestādei ir tiesības vienpusēji atkāpties no noslēgtās vienošanās par projekta īstenošanu</w:t>
      </w:r>
      <w:r w:rsidR="00F17032" w:rsidRPr="006A188D">
        <w:rPr>
          <w:rFonts w:ascii="Times New Roman" w:hAnsi="Times New Roman"/>
          <w:bCs/>
          <w:sz w:val="24"/>
          <w:szCs w:val="24"/>
        </w:rPr>
        <w:t xml:space="preserve"> šād</w:t>
      </w:r>
      <w:r w:rsidR="00430F15" w:rsidRPr="006A188D">
        <w:rPr>
          <w:rFonts w:ascii="Times New Roman" w:hAnsi="Times New Roman"/>
          <w:bCs/>
          <w:sz w:val="24"/>
          <w:szCs w:val="24"/>
        </w:rPr>
        <w:t xml:space="preserve">os </w:t>
      </w:r>
      <w:r w:rsidR="00F17032" w:rsidRPr="006A188D">
        <w:rPr>
          <w:rFonts w:ascii="Times New Roman" w:hAnsi="Times New Roman"/>
          <w:bCs/>
          <w:sz w:val="24"/>
          <w:szCs w:val="24"/>
        </w:rPr>
        <w:t>gadījum</w:t>
      </w:r>
      <w:r w:rsidR="00430F15" w:rsidRPr="006A188D">
        <w:rPr>
          <w:rFonts w:ascii="Times New Roman" w:hAnsi="Times New Roman"/>
          <w:bCs/>
          <w:sz w:val="24"/>
          <w:szCs w:val="24"/>
        </w:rPr>
        <w:t>os</w:t>
      </w:r>
      <w:r w:rsidR="00F17032" w:rsidRPr="006A188D">
        <w:rPr>
          <w:rFonts w:ascii="Times New Roman" w:hAnsi="Times New Roman"/>
          <w:bCs/>
          <w:sz w:val="24"/>
          <w:szCs w:val="24"/>
        </w:rPr>
        <w:t>:</w:t>
      </w:r>
    </w:p>
    <w:p w:rsidR="00F17032" w:rsidRPr="006A188D" w:rsidRDefault="00F17032" w:rsidP="00295E00">
      <w:pPr>
        <w:numPr>
          <w:ilvl w:val="1"/>
          <w:numId w:val="10"/>
        </w:numPr>
        <w:ind w:left="1134" w:hanging="708"/>
        <w:jc w:val="both"/>
        <w:rPr>
          <w:rFonts w:ascii="Times New Roman" w:hAnsi="Times New Roman"/>
          <w:bCs/>
          <w:sz w:val="24"/>
          <w:szCs w:val="24"/>
        </w:rPr>
      </w:pPr>
      <w:r w:rsidRPr="006A188D">
        <w:rPr>
          <w:rFonts w:ascii="Times New Roman" w:hAnsi="Times New Roman"/>
          <w:bCs/>
          <w:sz w:val="24"/>
          <w:szCs w:val="24"/>
        </w:rPr>
        <w:t xml:space="preserve">finansējuma saņēmējs nepilda vienošanos par projekta īstenošanu, tai skaitā netiek ievēroti projektā noteiktie termiņi vai ir iestājušies citi apstākļi, kas negatīvi ietekmē vai var ietekmēt </w:t>
      </w:r>
      <w:r w:rsidR="00BB553B" w:rsidRPr="006A188D">
        <w:rPr>
          <w:rFonts w:ascii="Times New Roman" w:hAnsi="Times New Roman"/>
          <w:bCs/>
          <w:sz w:val="24"/>
          <w:szCs w:val="24"/>
        </w:rPr>
        <w:t>pasākuma</w:t>
      </w:r>
      <w:r w:rsidRPr="006A188D">
        <w:rPr>
          <w:rFonts w:ascii="Times New Roman" w:hAnsi="Times New Roman"/>
          <w:bCs/>
          <w:sz w:val="24"/>
          <w:szCs w:val="24"/>
        </w:rPr>
        <w:t xml:space="preserve"> uzraudzības rādītāju sasniegšanu</w:t>
      </w:r>
      <w:r w:rsidR="00183D7B">
        <w:rPr>
          <w:rFonts w:ascii="Times New Roman" w:hAnsi="Times New Roman"/>
          <w:bCs/>
          <w:sz w:val="24"/>
          <w:szCs w:val="24"/>
        </w:rPr>
        <w:t>,</w:t>
      </w:r>
      <w:r w:rsidR="00B026D0" w:rsidRPr="006A188D">
        <w:rPr>
          <w:rFonts w:ascii="Times New Roman" w:hAnsi="Times New Roman"/>
          <w:bCs/>
          <w:sz w:val="24"/>
          <w:szCs w:val="24"/>
        </w:rPr>
        <w:t xml:space="preserve"> </w:t>
      </w:r>
      <w:r w:rsidR="00B026D0" w:rsidRPr="006A188D">
        <w:rPr>
          <w:rFonts w:ascii="Times New Roman" w:hAnsi="Times New Roman"/>
          <w:sz w:val="24"/>
          <w:szCs w:val="24"/>
        </w:rPr>
        <w:t>kas noteikti šo noteikumu 4.punktā</w:t>
      </w:r>
      <w:r w:rsidRPr="006A188D">
        <w:rPr>
          <w:rFonts w:ascii="Times New Roman" w:hAnsi="Times New Roman"/>
          <w:bCs/>
          <w:sz w:val="24"/>
          <w:szCs w:val="24"/>
        </w:rPr>
        <w:t>;</w:t>
      </w:r>
    </w:p>
    <w:p w:rsidR="00F17032" w:rsidRPr="006A188D" w:rsidRDefault="00F17032" w:rsidP="00295E00">
      <w:pPr>
        <w:numPr>
          <w:ilvl w:val="1"/>
          <w:numId w:val="10"/>
        </w:numPr>
        <w:ind w:left="1134" w:hanging="708"/>
        <w:jc w:val="both"/>
        <w:rPr>
          <w:rFonts w:ascii="Times New Roman" w:hAnsi="Times New Roman"/>
          <w:bCs/>
          <w:sz w:val="24"/>
          <w:szCs w:val="24"/>
        </w:rPr>
      </w:pPr>
      <w:r w:rsidRPr="006A188D">
        <w:rPr>
          <w:rFonts w:ascii="Times New Roman" w:hAnsi="Times New Roman"/>
          <w:bCs/>
          <w:sz w:val="24"/>
          <w:szCs w:val="24"/>
        </w:rPr>
        <w:t>citos gadījumos, ko paredz vienošanās par projekta īstenošanu.</w:t>
      </w:r>
    </w:p>
    <w:p w:rsidR="004C255C" w:rsidRPr="006A188D" w:rsidRDefault="008A6452" w:rsidP="00295E00">
      <w:pPr>
        <w:numPr>
          <w:ilvl w:val="0"/>
          <w:numId w:val="10"/>
        </w:numPr>
        <w:jc w:val="both"/>
        <w:rPr>
          <w:rFonts w:ascii="Times New Roman" w:hAnsi="Times New Roman"/>
          <w:bCs/>
          <w:sz w:val="24"/>
          <w:szCs w:val="24"/>
        </w:rPr>
      </w:pPr>
      <w:r w:rsidRPr="006A188D">
        <w:rPr>
          <w:rFonts w:ascii="Times New Roman" w:hAnsi="Times New Roman"/>
          <w:bCs/>
          <w:sz w:val="24"/>
          <w:szCs w:val="24"/>
        </w:rPr>
        <w:t>P</w:t>
      </w:r>
      <w:r w:rsidR="00A44D80" w:rsidRPr="006A188D">
        <w:rPr>
          <w:rFonts w:ascii="Times New Roman" w:hAnsi="Times New Roman"/>
          <w:bCs/>
          <w:sz w:val="24"/>
          <w:szCs w:val="24"/>
        </w:rPr>
        <w:t>asākuma</w:t>
      </w:r>
      <w:r w:rsidR="004C255C" w:rsidRPr="006A188D">
        <w:rPr>
          <w:rFonts w:ascii="Times New Roman" w:hAnsi="Times New Roman"/>
          <w:bCs/>
          <w:sz w:val="24"/>
          <w:szCs w:val="24"/>
        </w:rPr>
        <w:t xml:space="preserve"> ietvaros projektu īsteno saskaņā ar vienošanos par projekta īstenošanu, bet ne ilgāk kā līdz </w:t>
      </w:r>
      <w:r w:rsidR="00726014" w:rsidRPr="006A188D">
        <w:rPr>
          <w:rFonts w:ascii="Times New Roman" w:hAnsi="Times New Roman"/>
          <w:bCs/>
          <w:sz w:val="24"/>
          <w:szCs w:val="24"/>
        </w:rPr>
        <w:t>2023</w:t>
      </w:r>
      <w:r w:rsidR="004C255C" w:rsidRPr="006A188D">
        <w:rPr>
          <w:rFonts w:ascii="Times New Roman" w:hAnsi="Times New Roman"/>
          <w:bCs/>
          <w:sz w:val="24"/>
          <w:szCs w:val="24"/>
        </w:rPr>
        <w:t>.gada 31.decembrim.</w:t>
      </w:r>
    </w:p>
    <w:p w:rsidR="00174149" w:rsidRPr="006F7D44" w:rsidRDefault="00174149" w:rsidP="00B2109E">
      <w:pPr>
        <w:jc w:val="both"/>
        <w:rPr>
          <w:rFonts w:ascii="Times New Roman" w:hAnsi="Times New Roman"/>
          <w:sz w:val="24"/>
          <w:szCs w:val="24"/>
        </w:rPr>
      </w:pPr>
      <w:bookmarkStart w:id="8" w:name="294762"/>
      <w:bookmarkEnd w:id="8"/>
    </w:p>
    <w:p w:rsidR="002C25A6" w:rsidRPr="006F7D44" w:rsidRDefault="002C25A6" w:rsidP="00EE78FA">
      <w:pPr>
        <w:jc w:val="both"/>
        <w:rPr>
          <w:rFonts w:ascii="Times New Roman" w:hAnsi="Times New Roman"/>
          <w:sz w:val="24"/>
          <w:szCs w:val="24"/>
        </w:rPr>
      </w:pPr>
      <w:r w:rsidRPr="006F7D44">
        <w:rPr>
          <w:rFonts w:ascii="Times New Roman" w:hAnsi="Times New Roman"/>
          <w:sz w:val="24"/>
          <w:szCs w:val="24"/>
        </w:rPr>
        <w:t>Ministru prezident</w:t>
      </w:r>
      <w:r w:rsidR="00657E54" w:rsidRPr="006F7D44">
        <w:rPr>
          <w:rFonts w:ascii="Times New Roman" w:hAnsi="Times New Roman"/>
          <w:sz w:val="24"/>
          <w:szCs w:val="24"/>
        </w:rPr>
        <w:t>s</w:t>
      </w:r>
      <w:r w:rsidRPr="006F7D44">
        <w:rPr>
          <w:rFonts w:ascii="Times New Roman" w:hAnsi="Times New Roman"/>
          <w:sz w:val="24"/>
          <w:szCs w:val="24"/>
        </w:rPr>
        <w:tab/>
      </w:r>
      <w:r w:rsidRPr="006F7D44">
        <w:rPr>
          <w:rFonts w:ascii="Times New Roman" w:hAnsi="Times New Roman"/>
          <w:sz w:val="24"/>
          <w:szCs w:val="24"/>
        </w:rPr>
        <w:tab/>
      </w:r>
      <w:r w:rsidRPr="006F7D44">
        <w:rPr>
          <w:rFonts w:ascii="Times New Roman" w:hAnsi="Times New Roman"/>
          <w:sz w:val="24"/>
          <w:szCs w:val="24"/>
        </w:rPr>
        <w:tab/>
      </w:r>
      <w:r w:rsidRPr="006F7D44">
        <w:rPr>
          <w:rFonts w:ascii="Times New Roman" w:hAnsi="Times New Roman"/>
          <w:sz w:val="24"/>
          <w:szCs w:val="24"/>
        </w:rPr>
        <w:tab/>
      </w:r>
      <w:r w:rsidRPr="006F7D44">
        <w:rPr>
          <w:rFonts w:ascii="Times New Roman" w:hAnsi="Times New Roman"/>
          <w:sz w:val="24"/>
          <w:szCs w:val="24"/>
        </w:rPr>
        <w:tab/>
      </w:r>
      <w:r w:rsidR="004C255C" w:rsidRPr="006F7D44">
        <w:rPr>
          <w:rFonts w:ascii="Times New Roman" w:hAnsi="Times New Roman"/>
          <w:sz w:val="24"/>
          <w:szCs w:val="24"/>
        </w:rPr>
        <w:tab/>
      </w:r>
      <w:r w:rsidR="00221993" w:rsidRPr="006F7D44">
        <w:rPr>
          <w:rFonts w:ascii="Times New Roman" w:hAnsi="Times New Roman"/>
          <w:sz w:val="24"/>
          <w:szCs w:val="24"/>
        </w:rPr>
        <w:tab/>
      </w:r>
      <w:r w:rsidR="00174149" w:rsidRPr="006F7D44">
        <w:rPr>
          <w:rFonts w:ascii="Times New Roman" w:hAnsi="Times New Roman"/>
          <w:sz w:val="24"/>
          <w:szCs w:val="24"/>
        </w:rPr>
        <w:tab/>
      </w:r>
      <w:proofErr w:type="spellStart"/>
      <w:r w:rsidR="00657E54" w:rsidRPr="006F7D44">
        <w:rPr>
          <w:rFonts w:ascii="Times New Roman" w:hAnsi="Times New Roman"/>
          <w:sz w:val="24"/>
          <w:szCs w:val="24"/>
        </w:rPr>
        <w:t>M.Kučinskis</w:t>
      </w:r>
      <w:proofErr w:type="spellEnd"/>
    </w:p>
    <w:p w:rsidR="008510F7" w:rsidRPr="006F7D44" w:rsidRDefault="00CF4328" w:rsidP="00EE78FA">
      <w:pPr>
        <w:jc w:val="both"/>
        <w:rPr>
          <w:rFonts w:ascii="Times New Roman" w:hAnsi="Times New Roman"/>
          <w:sz w:val="24"/>
          <w:szCs w:val="24"/>
        </w:rPr>
      </w:pPr>
      <w:r w:rsidRPr="006F7D44">
        <w:rPr>
          <w:rFonts w:ascii="Times New Roman" w:hAnsi="Times New Roman"/>
          <w:sz w:val="24"/>
          <w:szCs w:val="24"/>
        </w:rPr>
        <w:t xml:space="preserve">Satiksmes </w:t>
      </w:r>
      <w:r w:rsidR="00657E54" w:rsidRPr="006F7D44">
        <w:rPr>
          <w:rFonts w:ascii="Times New Roman" w:hAnsi="Times New Roman"/>
          <w:sz w:val="24"/>
          <w:szCs w:val="24"/>
        </w:rPr>
        <w:t>ministrs</w:t>
      </w:r>
      <w:r w:rsidR="004C255C" w:rsidRPr="006F7D44">
        <w:rPr>
          <w:rFonts w:ascii="Times New Roman" w:hAnsi="Times New Roman"/>
          <w:sz w:val="24"/>
          <w:szCs w:val="24"/>
        </w:rPr>
        <w:tab/>
      </w:r>
      <w:r w:rsidR="004C255C" w:rsidRPr="006F7D44">
        <w:rPr>
          <w:rFonts w:ascii="Times New Roman" w:hAnsi="Times New Roman"/>
          <w:sz w:val="24"/>
          <w:szCs w:val="24"/>
        </w:rPr>
        <w:tab/>
      </w:r>
      <w:r w:rsidR="009A2242" w:rsidRPr="006F7D44">
        <w:rPr>
          <w:rFonts w:ascii="Times New Roman" w:hAnsi="Times New Roman"/>
          <w:sz w:val="24"/>
          <w:szCs w:val="24"/>
        </w:rPr>
        <w:tab/>
      </w:r>
      <w:r w:rsidR="009A2242" w:rsidRPr="006F7D44">
        <w:rPr>
          <w:rFonts w:ascii="Times New Roman" w:hAnsi="Times New Roman"/>
          <w:sz w:val="24"/>
          <w:szCs w:val="24"/>
        </w:rPr>
        <w:tab/>
      </w:r>
      <w:r w:rsidR="00657E54" w:rsidRPr="006F7D44">
        <w:rPr>
          <w:rFonts w:ascii="Times New Roman" w:hAnsi="Times New Roman"/>
          <w:sz w:val="24"/>
          <w:szCs w:val="24"/>
        </w:rPr>
        <w:tab/>
      </w:r>
      <w:r w:rsidR="00657E54" w:rsidRPr="006F7D44">
        <w:rPr>
          <w:rFonts w:ascii="Times New Roman" w:hAnsi="Times New Roman"/>
          <w:sz w:val="24"/>
          <w:szCs w:val="24"/>
        </w:rPr>
        <w:tab/>
      </w:r>
      <w:r w:rsidR="00657E54" w:rsidRPr="006F7D44">
        <w:rPr>
          <w:rFonts w:ascii="Times New Roman" w:hAnsi="Times New Roman"/>
          <w:sz w:val="24"/>
          <w:szCs w:val="24"/>
        </w:rPr>
        <w:tab/>
      </w:r>
      <w:r w:rsidR="00DB7C3C" w:rsidRPr="006F7D44">
        <w:rPr>
          <w:rFonts w:ascii="Times New Roman" w:hAnsi="Times New Roman"/>
          <w:sz w:val="24"/>
          <w:szCs w:val="24"/>
        </w:rPr>
        <w:t xml:space="preserve">         </w:t>
      </w:r>
      <w:r w:rsidR="00174149" w:rsidRPr="006F7D44">
        <w:rPr>
          <w:rFonts w:ascii="Times New Roman" w:hAnsi="Times New Roman"/>
          <w:sz w:val="24"/>
          <w:szCs w:val="24"/>
        </w:rPr>
        <w:tab/>
      </w:r>
      <w:proofErr w:type="spellStart"/>
      <w:r w:rsidR="00EA4769" w:rsidRPr="006F7D44">
        <w:rPr>
          <w:rFonts w:ascii="Times New Roman" w:hAnsi="Times New Roman"/>
          <w:sz w:val="24"/>
          <w:szCs w:val="24"/>
        </w:rPr>
        <w:t>U.</w:t>
      </w:r>
      <w:r w:rsidR="00657E54" w:rsidRPr="006F7D44">
        <w:rPr>
          <w:rFonts w:ascii="Times New Roman" w:hAnsi="Times New Roman"/>
          <w:sz w:val="24"/>
          <w:szCs w:val="24"/>
        </w:rPr>
        <w:t>Augulis</w:t>
      </w:r>
      <w:proofErr w:type="spellEnd"/>
    </w:p>
    <w:p w:rsidR="00221993" w:rsidRPr="006F7D44" w:rsidRDefault="00221993" w:rsidP="00EE78FA">
      <w:pPr>
        <w:jc w:val="both"/>
        <w:rPr>
          <w:rFonts w:ascii="Times New Roman" w:hAnsi="Times New Roman"/>
          <w:sz w:val="24"/>
          <w:szCs w:val="24"/>
        </w:rPr>
      </w:pPr>
    </w:p>
    <w:p w:rsidR="008510F7" w:rsidRPr="006F7D44" w:rsidRDefault="008510F7" w:rsidP="00EE78FA">
      <w:pPr>
        <w:jc w:val="both"/>
        <w:rPr>
          <w:rFonts w:ascii="Times New Roman" w:hAnsi="Times New Roman"/>
          <w:sz w:val="24"/>
          <w:szCs w:val="24"/>
        </w:rPr>
      </w:pPr>
      <w:r w:rsidRPr="006F7D44">
        <w:rPr>
          <w:rFonts w:ascii="Times New Roman" w:hAnsi="Times New Roman"/>
          <w:sz w:val="24"/>
          <w:szCs w:val="24"/>
        </w:rPr>
        <w:t>Iesniedzējs:</w:t>
      </w:r>
      <w:r w:rsidR="005B53DD" w:rsidRPr="005B53DD">
        <w:rPr>
          <w:rFonts w:ascii="Times New Roman" w:hAnsi="Times New Roman"/>
          <w:sz w:val="24"/>
          <w:szCs w:val="24"/>
        </w:rPr>
        <w:t xml:space="preserve"> </w:t>
      </w:r>
      <w:r w:rsidR="005B53DD" w:rsidRPr="006F7D44">
        <w:rPr>
          <w:rFonts w:ascii="Times New Roman" w:hAnsi="Times New Roman"/>
          <w:sz w:val="24"/>
          <w:szCs w:val="24"/>
        </w:rPr>
        <w:t>Satiksmes ministrs</w:t>
      </w:r>
      <w:r w:rsidR="005B53DD" w:rsidRPr="005B53DD">
        <w:rPr>
          <w:rFonts w:ascii="Times New Roman" w:hAnsi="Times New Roman"/>
          <w:sz w:val="24"/>
          <w:szCs w:val="24"/>
        </w:rPr>
        <w:t xml:space="preserve"> </w:t>
      </w:r>
      <w:r w:rsidR="005B53DD">
        <w:rPr>
          <w:rFonts w:ascii="Times New Roman" w:hAnsi="Times New Roman"/>
          <w:sz w:val="24"/>
          <w:szCs w:val="24"/>
        </w:rPr>
        <w:tab/>
      </w:r>
      <w:r w:rsidR="005B53DD">
        <w:rPr>
          <w:rFonts w:ascii="Times New Roman" w:hAnsi="Times New Roman"/>
          <w:sz w:val="24"/>
          <w:szCs w:val="24"/>
        </w:rPr>
        <w:tab/>
      </w:r>
      <w:r w:rsidR="005B53DD">
        <w:rPr>
          <w:rFonts w:ascii="Times New Roman" w:hAnsi="Times New Roman"/>
          <w:sz w:val="24"/>
          <w:szCs w:val="24"/>
        </w:rPr>
        <w:tab/>
      </w:r>
      <w:r w:rsidR="005B53DD">
        <w:rPr>
          <w:rFonts w:ascii="Times New Roman" w:hAnsi="Times New Roman"/>
          <w:sz w:val="24"/>
          <w:szCs w:val="24"/>
        </w:rPr>
        <w:tab/>
      </w:r>
      <w:r w:rsidR="005B53DD">
        <w:rPr>
          <w:rFonts w:ascii="Times New Roman" w:hAnsi="Times New Roman"/>
          <w:sz w:val="24"/>
          <w:szCs w:val="24"/>
        </w:rPr>
        <w:tab/>
      </w:r>
      <w:r w:rsidR="005B53DD">
        <w:rPr>
          <w:rFonts w:ascii="Times New Roman" w:hAnsi="Times New Roman"/>
          <w:sz w:val="24"/>
          <w:szCs w:val="24"/>
        </w:rPr>
        <w:tab/>
      </w:r>
      <w:proofErr w:type="spellStart"/>
      <w:r w:rsidR="005B53DD" w:rsidRPr="006F7D44">
        <w:rPr>
          <w:rFonts w:ascii="Times New Roman" w:hAnsi="Times New Roman"/>
          <w:sz w:val="24"/>
          <w:szCs w:val="24"/>
        </w:rPr>
        <w:t>U.Augulis</w:t>
      </w:r>
      <w:proofErr w:type="spellEnd"/>
    </w:p>
    <w:p w:rsidR="009A2242" w:rsidRPr="006F7D44" w:rsidRDefault="008510F7" w:rsidP="00EE78FA">
      <w:pPr>
        <w:jc w:val="both"/>
        <w:rPr>
          <w:rFonts w:ascii="Times New Roman" w:hAnsi="Times New Roman"/>
          <w:sz w:val="24"/>
          <w:szCs w:val="24"/>
        </w:rPr>
      </w:pPr>
      <w:r w:rsidRPr="006F7D44">
        <w:rPr>
          <w:rFonts w:ascii="Times New Roman" w:hAnsi="Times New Roman"/>
          <w:sz w:val="24"/>
          <w:szCs w:val="24"/>
        </w:rPr>
        <w:tab/>
      </w:r>
      <w:r w:rsidRPr="006F7D44">
        <w:rPr>
          <w:rFonts w:ascii="Times New Roman" w:hAnsi="Times New Roman"/>
          <w:sz w:val="24"/>
          <w:szCs w:val="24"/>
        </w:rPr>
        <w:tab/>
      </w:r>
      <w:r w:rsidR="002C25A6" w:rsidRPr="006F7D44">
        <w:rPr>
          <w:rFonts w:ascii="Times New Roman" w:hAnsi="Times New Roman"/>
          <w:sz w:val="24"/>
          <w:szCs w:val="24"/>
        </w:rPr>
        <w:tab/>
      </w:r>
      <w:r w:rsidR="002C25A6" w:rsidRPr="006F7D44">
        <w:rPr>
          <w:rFonts w:ascii="Times New Roman" w:hAnsi="Times New Roman"/>
          <w:sz w:val="24"/>
          <w:szCs w:val="24"/>
        </w:rPr>
        <w:tab/>
      </w:r>
      <w:r w:rsidR="00657E54" w:rsidRPr="006F7D44">
        <w:rPr>
          <w:rFonts w:ascii="Times New Roman" w:hAnsi="Times New Roman"/>
          <w:sz w:val="24"/>
          <w:szCs w:val="24"/>
        </w:rPr>
        <w:tab/>
      </w:r>
      <w:r w:rsidR="00657E54" w:rsidRPr="006F7D44">
        <w:rPr>
          <w:rFonts w:ascii="Times New Roman" w:hAnsi="Times New Roman"/>
          <w:sz w:val="24"/>
          <w:szCs w:val="24"/>
        </w:rPr>
        <w:tab/>
      </w:r>
      <w:r w:rsidR="00657E54" w:rsidRPr="006F7D44">
        <w:rPr>
          <w:rFonts w:ascii="Times New Roman" w:hAnsi="Times New Roman"/>
          <w:sz w:val="24"/>
          <w:szCs w:val="24"/>
        </w:rPr>
        <w:tab/>
      </w:r>
      <w:r w:rsidR="00DB7C3C" w:rsidRPr="006F7D44">
        <w:rPr>
          <w:rFonts w:ascii="Times New Roman" w:hAnsi="Times New Roman"/>
          <w:sz w:val="24"/>
          <w:szCs w:val="24"/>
        </w:rPr>
        <w:t xml:space="preserve">          </w:t>
      </w:r>
      <w:r w:rsidR="00174149" w:rsidRPr="006F7D44">
        <w:rPr>
          <w:rFonts w:ascii="Times New Roman" w:hAnsi="Times New Roman"/>
          <w:sz w:val="24"/>
          <w:szCs w:val="24"/>
        </w:rPr>
        <w:tab/>
      </w:r>
    </w:p>
    <w:p w:rsidR="00C313E4" w:rsidRDefault="00174149" w:rsidP="00EE78FA">
      <w:pPr>
        <w:jc w:val="both"/>
        <w:rPr>
          <w:rFonts w:ascii="Times New Roman" w:hAnsi="Times New Roman"/>
          <w:sz w:val="24"/>
          <w:szCs w:val="24"/>
        </w:rPr>
      </w:pPr>
      <w:r w:rsidRPr="004B449E">
        <w:rPr>
          <w:rFonts w:ascii="Times New Roman" w:hAnsi="Times New Roman"/>
          <w:sz w:val="24"/>
          <w:szCs w:val="24"/>
        </w:rPr>
        <w:t>Vīza:</w:t>
      </w:r>
      <w:r w:rsidR="009313B3" w:rsidRPr="009313B3">
        <w:t xml:space="preserve"> </w:t>
      </w:r>
      <w:r w:rsidR="005B53DD">
        <w:rPr>
          <w:rFonts w:ascii="Times New Roman" w:hAnsi="Times New Roman"/>
          <w:sz w:val="24"/>
          <w:szCs w:val="24"/>
        </w:rPr>
        <w:t xml:space="preserve">Valsts sekretāra vietā, </w:t>
      </w:r>
    </w:p>
    <w:p w:rsidR="00174149" w:rsidRPr="005B53DD" w:rsidRDefault="00C313E4" w:rsidP="00EE78FA">
      <w:pPr>
        <w:jc w:val="both"/>
      </w:pPr>
      <w:r>
        <w:rPr>
          <w:rFonts w:ascii="Times New Roman" w:hAnsi="Times New Roman"/>
          <w:sz w:val="24"/>
          <w:szCs w:val="24"/>
        </w:rPr>
        <w:t xml:space="preserve">         </w:t>
      </w:r>
      <w:r w:rsidR="005B53DD">
        <w:rPr>
          <w:rFonts w:ascii="Times New Roman" w:hAnsi="Times New Roman"/>
          <w:sz w:val="24"/>
          <w:szCs w:val="24"/>
        </w:rPr>
        <w:t>v</w:t>
      </w:r>
      <w:r w:rsidR="009313B3" w:rsidRPr="009313B3">
        <w:rPr>
          <w:rFonts w:ascii="Times New Roman" w:hAnsi="Times New Roman"/>
          <w:sz w:val="24"/>
          <w:szCs w:val="24"/>
        </w:rPr>
        <w:t>alsts sekretāra vietniece</w:t>
      </w:r>
      <w:r w:rsidR="00174149" w:rsidRPr="004B449E">
        <w:rPr>
          <w:rFonts w:ascii="Times New Roman" w:hAnsi="Times New Roman"/>
          <w:sz w:val="24"/>
          <w:szCs w:val="24"/>
        </w:rPr>
        <w:t xml:space="preserve"> </w:t>
      </w:r>
      <w:r w:rsidR="005B53DD">
        <w:rPr>
          <w:rFonts w:ascii="Times New Roman" w:hAnsi="Times New Roman"/>
          <w:sz w:val="24"/>
          <w:szCs w:val="24"/>
        </w:rPr>
        <w:tab/>
      </w:r>
      <w:r w:rsidR="005B53DD">
        <w:rPr>
          <w:rFonts w:ascii="Times New Roman" w:hAnsi="Times New Roman"/>
          <w:sz w:val="24"/>
          <w:szCs w:val="24"/>
        </w:rPr>
        <w:tab/>
      </w:r>
      <w:r w:rsidR="005B53D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9313B3" w:rsidRPr="009313B3">
        <w:rPr>
          <w:rFonts w:ascii="Times New Roman" w:hAnsi="Times New Roman"/>
          <w:sz w:val="24"/>
          <w:szCs w:val="24"/>
        </w:rPr>
        <w:t>Dž</w:t>
      </w:r>
      <w:r w:rsidR="009313B3">
        <w:rPr>
          <w:rFonts w:ascii="Times New Roman" w:hAnsi="Times New Roman"/>
          <w:sz w:val="24"/>
          <w:szCs w:val="24"/>
        </w:rPr>
        <w:t>.Innusa</w:t>
      </w:r>
      <w:proofErr w:type="spellEnd"/>
    </w:p>
    <w:p w:rsidR="005B53DD" w:rsidRDefault="005B53DD" w:rsidP="00EE78FA">
      <w:pPr>
        <w:spacing w:after="120" w:line="240" w:lineRule="auto"/>
        <w:jc w:val="both"/>
        <w:rPr>
          <w:rFonts w:ascii="Times New Roman" w:hAnsi="Times New Roman"/>
        </w:rPr>
      </w:pPr>
    </w:p>
    <w:p w:rsidR="005B53DD" w:rsidRDefault="005B53DD" w:rsidP="00EE78FA">
      <w:pPr>
        <w:spacing w:after="120" w:line="240" w:lineRule="auto"/>
        <w:jc w:val="both"/>
        <w:rPr>
          <w:rFonts w:ascii="Times New Roman" w:hAnsi="Times New Roman"/>
        </w:rPr>
      </w:pPr>
    </w:p>
    <w:p w:rsidR="008219DB" w:rsidRPr="003A1978" w:rsidRDefault="009313B3" w:rsidP="00EE78FA">
      <w:pPr>
        <w:spacing w:after="120" w:line="240" w:lineRule="auto"/>
        <w:jc w:val="both"/>
        <w:rPr>
          <w:rFonts w:ascii="Times New Roman" w:hAnsi="Times New Roman"/>
          <w:lang w:val="x-none"/>
        </w:rPr>
      </w:pPr>
      <w:r>
        <w:rPr>
          <w:rFonts w:ascii="Times New Roman" w:hAnsi="Times New Roman"/>
        </w:rPr>
        <w:t>22</w:t>
      </w:r>
      <w:r w:rsidR="00C7669A" w:rsidRPr="003A1978">
        <w:rPr>
          <w:rFonts w:ascii="Times New Roman" w:hAnsi="Times New Roman"/>
        </w:rPr>
        <w:t>.</w:t>
      </w:r>
      <w:r w:rsidR="007E1BFC" w:rsidRPr="003A1978">
        <w:rPr>
          <w:rFonts w:ascii="Times New Roman" w:hAnsi="Times New Roman"/>
        </w:rPr>
        <w:t>0</w:t>
      </w:r>
      <w:r w:rsidR="00E21221" w:rsidRPr="003A1978">
        <w:rPr>
          <w:rFonts w:ascii="Times New Roman" w:hAnsi="Times New Roman"/>
        </w:rPr>
        <w:t>3</w:t>
      </w:r>
      <w:r w:rsidR="00C7669A" w:rsidRPr="003A1978">
        <w:rPr>
          <w:rFonts w:ascii="Times New Roman" w:hAnsi="Times New Roman"/>
        </w:rPr>
        <w:t>.201</w:t>
      </w:r>
      <w:r w:rsidR="007E1BFC" w:rsidRPr="003A1978">
        <w:rPr>
          <w:rFonts w:ascii="Times New Roman" w:hAnsi="Times New Roman"/>
        </w:rPr>
        <w:t>7</w:t>
      </w:r>
      <w:r w:rsidR="00C7669A" w:rsidRPr="003A1978">
        <w:rPr>
          <w:rFonts w:ascii="Times New Roman" w:hAnsi="Times New Roman"/>
        </w:rPr>
        <w:t>.</w:t>
      </w:r>
      <w:r w:rsidR="008219DB" w:rsidRPr="003A1978">
        <w:rPr>
          <w:rFonts w:ascii="Times New Roman" w:hAnsi="Times New Roman"/>
          <w:lang w:val="x-none"/>
        </w:rPr>
        <w:t xml:space="preserve"> </w:t>
      </w:r>
      <w:r w:rsidR="00BA4556" w:rsidRPr="003A1978">
        <w:rPr>
          <w:rFonts w:ascii="Times New Roman" w:hAnsi="Times New Roman"/>
        </w:rPr>
        <w:t>1</w:t>
      </w:r>
      <w:r w:rsidR="00E8167B">
        <w:rPr>
          <w:rFonts w:ascii="Times New Roman" w:hAnsi="Times New Roman"/>
        </w:rPr>
        <w:t>6</w:t>
      </w:r>
      <w:r w:rsidR="008219DB" w:rsidRPr="003A1978">
        <w:rPr>
          <w:rFonts w:ascii="Times New Roman" w:hAnsi="Times New Roman"/>
          <w:lang w:val="x-none"/>
        </w:rPr>
        <w:t>:00</w:t>
      </w:r>
    </w:p>
    <w:p w:rsidR="008219DB" w:rsidRPr="00EC7477" w:rsidRDefault="00E31FD3" w:rsidP="00EE78FA">
      <w:pPr>
        <w:spacing w:after="120" w:line="240" w:lineRule="auto"/>
        <w:jc w:val="both"/>
        <w:rPr>
          <w:rFonts w:ascii="Times New Roman" w:hAnsi="Times New Roman"/>
        </w:rPr>
      </w:pPr>
      <w:r w:rsidRPr="003A1978">
        <w:rPr>
          <w:rFonts w:ascii="Times New Roman" w:hAnsi="Times New Roman"/>
        </w:rPr>
        <w:t>3</w:t>
      </w:r>
      <w:r w:rsidR="009313B3">
        <w:rPr>
          <w:rFonts w:ascii="Times New Roman" w:hAnsi="Times New Roman"/>
        </w:rPr>
        <w:t>24</w:t>
      </w:r>
      <w:r w:rsidR="00C35E86">
        <w:rPr>
          <w:rFonts w:ascii="Times New Roman" w:hAnsi="Times New Roman"/>
        </w:rPr>
        <w:t>3</w:t>
      </w:r>
    </w:p>
    <w:p w:rsidR="008219DB" w:rsidRPr="00EC7477" w:rsidRDefault="00A36AF7" w:rsidP="00EE78FA">
      <w:pPr>
        <w:spacing w:after="120" w:line="240" w:lineRule="auto"/>
        <w:jc w:val="both"/>
        <w:rPr>
          <w:rFonts w:ascii="Times New Roman" w:hAnsi="Times New Roman"/>
        </w:rPr>
      </w:pPr>
      <w:r>
        <w:rPr>
          <w:rFonts w:ascii="Times New Roman" w:hAnsi="Times New Roman"/>
        </w:rPr>
        <w:t>K.Keišs</w:t>
      </w:r>
      <w:r w:rsidR="008219DB" w:rsidRPr="00EC7477">
        <w:rPr>
          <w:rFonts w:ascii="Times New Roman" w:hAnsi="Times New Roman"/>
          <w:lang w:val="x-none"/>
        </w:rPr>
        <w:t xml:space="preserve">, </w:t>
      </w:r>
      <w:r w:rsidRPr="00EC7477">
        <w:rPr>
          <w:rFonts w:ascii="Times New Roman" w:hAnsi="Times New Roman"/>
          <w:lang w:val="x-none"/>
        </w:rPr>
        <w:t>67028</w:t>
      </w:r>
      <w:r>
        <w:rPr>
          <w:rFonts w:ascii="Times New Roman" w:hAnsi="Times New Roman"/>
        </w:rPr>
        <w:t>017</w:t>
      </w:r>
    </w:p>
    <w:p w:rsidR="008219DB" w:rsidRPr="00EC7477" w:rsidRDefault="00A36AF7" w:rsidP="00EE78FA">
      <w:pPr>
        <w:spacing w:after="120" w:line="240" w:lineRule="auto"/>
        <w:jc w:val="both"/>
        <w:rPr>
          <w:rFonts w:ascii="Times New Roman" w:hAnsi="Times New Roman"/>
          <w:lang w:val="x-none"/>
        </w:rPr>
      </w:pPr>
      <w:proofErr w:type="spellStart"/>
      <w:r>
        <w:rPr>
          <w:rFonts w:ascii="Times New Roman" w:hAnsi="Times New Roman"/>
        </w:rPr>
        <w:t>Kristaps.Keiss</w:t>
      </w:r>
      <w:proofErr w:type="spellEnd"/>
      <w:r w:rsidR="008219DB" w:rsidRPr="00EC7477">
        <w:rPr>
          <w:rFonts w:ascii="Times New Roman" w:hAnsi="Times New Roman"/>
          <w:lang w:val="x-none"/>
        </w:rPr>
        <w:t>@</w:t>
      </w:r>
      <w:proofErr w:type="spellStart"/>
      <w:r w:rsidR="008219DB" w:rsidRPr="00EC7477">
        <w:rPr>
          <w:rFonts w:ascii="Times New Roman" w:hAnsi="Times New Roman"/>
          <w:lang w:val="x-none"/>
        </w:rPr>
        <w:t>sam.gov.lv</w:t>
      </w:r>
      <w:proofErr w:type="spellEnd"/>
    </w:p>
    <w:sectPr w:rsidR="008219DB" w:rsidRPr="00EC7477" w:rsidSect="009313B3">
      <w:headerReference w:type="even" r:id="rId13"/>
      <w:headerReference w:type="default" r:id="rId14"/>
      <w:footerReference w:type="even" r:id="rId15"/>
      <w:footerReference w:type="default" r:id="rId16"/>
      <w:headerReference w:type="first" r:id="rId17"/>
      <w:footerReference w:type="first" r:id="rId18"/>
      <w:pgSz w:w="11907" w:h="16839" w:code="9"/>
      <w:pgMar w:top="1418"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79" w:rsidRDefault="00775879" w:rsidP="00820B7F">
      <w:pPr>
        <w:spacing w:after="0" w:line="240" w:lineRule="auto"/>
      </w:pPr>
      <w:r>
        <w:separator/>
      </w:r>
    </w:p>
  </w:endnote>
  <w:endnote w:type="continuationSeparator" w:id="0">
    <w:p w:rsidR="00775879" w:rsidRDefault="00775879" w:rsidP="0082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E1" w:rsidRDefault="00034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1" w:rsidRPr="00281F2D" w:rsidRDefault="00FE6514" w:rsidP="00D112E1">
    <w:pPr>
      <w:pStyle w:val="Footer"/>
      <w:jc w:val="both"/>
      <w:rPr>
        <w:rFonts w:ascii="Times New Roman" w:hAnsi="Times New Roman"/>
        <w:sz w:val="20"/>
        <w:szCs w:val="20"/>
      </w:rPr>
    </w:pPr>
    <w:r w:rsidRPr="00FE6514">
      <w:rPr>
        <w:rFonts w:ascii="Times New Roman" w:hAnsi="Times New Roman"/>
        <w:sz w:val="20"/>
        <w:szCs w:val="20"/>
      </w:rPr>
      <w:t>S</w:t>
    </w:r>
    <w:r w:rsidR="00A12BE7">
      <w:rPr>
        <w:rFonts w:ascii="Times New Roman" w:hAnsi="Times New Roman"/>
        <w:sz w:val="20"/>
        <w:szCs w:val="20"/>
      </w:rPr>
      <w:t>A</w:t>
    </w:r>
    <w:r w:rsidRPr="00FE6514">
      <w:rPr>
        <w:rFonts w:ascii="Times New Roman" w:hAnsi="Times New Roman"/>
        <w:sz w:val="20"/>
        <w:szCs w:val="20"/>
      </w:rPr>
      <w:t>MNot_</w:t>
    </w:r>
    <w:r w:rsidR="009313B3">
      <w:rPr>
        <w:rFonts w:ascii="Times New Roman" w:hAnsi="Times New Roman"/>
        <w:sz w:val="20"/>
        <w:szCs w:val="20"/>
      </w:rPr>
      <w:t>22</w:t>
    </w:r>
    <w:r w:rsidR="00AE203C">
      <w:rPr>
        <w:rFonts w:ascii="Times New Roman" w:hAnsi="Times New Roman"/>
        <w:sz w:val="20"/>
        <w:szCs w:val="20"/>
      </w:rPr>
      <w:t>0</w:t>
    </w:r>
    <w:r w:rsidR="00C90050">
      <w:rPr>
        <w:rFonts w:ascii="Times New Roman" w:hAnsi="Times New Roman"/>
        <w:sz w:val="20"/>
        <w:szCs w:val="20"/>
      </w:rPr>
      <w:t>3</w:t>
    </w:r>
    <w:bookmarkStart w:id="9" w:name="_GoBack"/>
    <w:bookmarkEnd w:id="9"/>
    <w:r w:rsidR="00AE203C">
      <w:rPr>
        <w:rFonts w:ascii="Times New Roman" w:hAnsi="Times New Roman"/>
        <w:sz w:val="20"/>
        <w:szCs w:val="20"/>
      </w:rPr>
      <w:t>2017</w:t>
    </w:r>
    <w:r w:rsidR="009313B3">
      <w:rPr>
        <w:rFonts w:ascii="Times New Roman" w:hAnsi="Times New Roman"/>
        <w:sz w:val="20"/>
        <w:szCs w:val="20"/>
      </w:rPr>
      <w:t>_</w:t>
    </w:r>
    <w:r w:rsidR="009313B3" w:rsidRPr="00FE6514">
      <w:rPr>
        <w:rFonts w:ascii="Times New Roman" w:hAnsi="Times New Roman"/>
        <w:sz w:val="20"/>
        <w:szCs w:val="20"/>
      </w:rPr>
      <w:t>6132</w:t>
    </w:r>
    <w:r w:rsidRPr="00FE6514">
      <w:rPr>
        <w:rFonts w:ascii="Times New Roman" w:hAnsi="Times New Roman"/>
        <w:sz w:val="20"/>
        <w:szCs w:val="20"/>
      </w:rPr>
      <w:t>;</w:t>
    </w:r>
    <w:r w:rsidR="00AE203C">
      <w:rPr>
        <w:rFonts w:ascii="Times New Roman" w:hAnsi="Times New Roman"/>
        <w:sz w:val="20"/>
        <w:szCs w:val="20"/>
      </w:rPr>
      <w:t xml:space="preserve"> </w:t>
    </w:r>
    <w:r w:rsidRPr="00FE6514">
      <w:rPr>
        <w:rFonts w:ascii="Times New Roman" w:hAnsi="Times New Roman"/>
        <w:sz w:val="20"/>
        <w:szCs w:val="20"/>
      </w:rPr>
      <w:t>Ministru kabineta noteikumu projekts “Darbības programmas "Iz</w:t>
    </w:r>
    <w:r w:rsidR="00816FE9">
      <w:rPr>
        <w:rFonts w:ascii="Times New Roman" w:hAnsi="Times New Roman"/>
        <w:sz w:val="20"/>
        <w:szCs w:val="20"/>
      </w:rPr>
      <w:t>augsme un nodarbinātība" 6.1.3.</w:t>
    </w:r>
    <w:r w:rsidRPr="00FE6514">
      <w:rPr>
        <w:rFonts w:ascii="Times New Roman" w:hAnsi="Times New Roman"/>
        <w:sz w:val="20"/>
        <w:szCs w:val="20"/>
      </w:rPr>
      <w:t>specifiskā atbalsta mērķa "Nodrošināt nepieciešamo infrastruktūru uz Rīgas maģistrālajiem pārvadiem un novērst maģistrālo ielu fragmentāro raksturu” 6.1.3.2.pasākuma „Multimodāla transporta mezgla izbūve Torņakalna apkaimē”</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1" w:rsidRPr="00024EA7" w:rsidRDefault="00024EA7" w:rsidP="00D112E1">
    <w:pPr>
      <w:pStyle w:val="Footer"/>
      <w:jc w:val="both"/>
      <w:rPr>
        <w:szCs w:val="20"/>
      </w:rPr>
    </w:pPr>
    <w:r w:rsidRPr="00565DA6">
      <w:rPr>
        <w:rFonts w:ascii="Times New Roman" w:hAnsi="Times New Roman"/>
        <w:sz w:val="20"/>
        <w:szCs w:val="20"/>
      </w:rPr>
      <w:t>S</w:t>
    </w:r>
    <w:r w:rsidR="00A12BE7">
      <w:rPr>
        <w:rFonts w:ascii="Times New Roman" w:hAnsi="Times New Roman"/>
        <w:sz w:val="20"/>
        <w:szCs w:val="20"/>
      </w:rPr>
      <w:t>A</w:t>
    </w:r>
    <w:r w:rsidRPr="00565DA6">
      <w:rPr>
        <w:rFonts w:ascii="Times New Roman" w:hAnsi="Times New Roman"/>
        <w:sz w:val="20"/>
        <w:szCs w:val="20"/>
      </w:rPr>
      <w:t>MNot_</w:t>
    </w:r>
    <w:r w:rsidR="009313B3">
      <w:rPr>
        <w:rFonts w:ascii="Times New Roman" w:hAnsi="Times New Roman"/>
        <w:sz w:val="20"/>
        <w:szCs w:val="20"/>
      </w:rPr>
      <w:t>22</w:t>
    </w:r>
    <w:r w:rsidR="00C90050">
      <w:rPr>
        <w:rFonts w:ascii="Times New Roman" w:hAnsi="Times New Roman"/>
        <w:sz w:val="20"/>
        <w:szCs w:val="20"/>
      </w:rPr>
      <w:t>03</w:t>
    </w:r>
    <w:r w:rsidR="000349E1">
      <w:rPr>
        <w:rFonts w:ascii="Times New Roman" w:hAnsi="Times New Roman"/>
        <w:sz w:val="20"/>
        <w:szCs w:val="20"/>
      </w:rPr>
      <w:t>2</w:t>
    </w:r>
    <w:r w:rsidR="00AE203C">
      <w:rPr>
        <w:rFonts w:ascii="Times New Roman" w:hAnsi="Times New Roman"/>
        <w:sz w:val="20"/>
        <w:szCs w:val="20"/>
      </w:rPr>
      <w:t>017</w:t>
    </w:r>
    <w:r w:rsidR="009313B3">
      <w:rPr>
        <w:rFonts w:ascii="Times New Roman" w:hAnsi="Times New Roman"/>
        <w:sz w:val="20"/>
        <w:szCs w:val="20"/>
      </w:rPr>
      <w:t>_</w:t>
    </w:r>
    <w:r w:rsidR="009313B3" w:rsidRPr="00565DA6">
      <w:rPr>
        <w:rFonts w:ascii="Times New Roman" w:hAnsi="Times New Roman"/>
        <w:sz w:val="20"/>
        <w:szCs w:val="20"/>
      </w:rPr>
      <w:t>61</w:t>
    </w:r>
    <w:r w:rsidR="009313B3">
      <w:rPr>
        <w:rFonts w:ascii="Times New Roman" w:hAnsi="Times New Roman"/>
        <w:sz w:val="20"/>
        <w:szCs w:val="20"/>
      </w:rPr>
      <w:t>32</w:t>
    </w:r>
    <w:r w:rsidRPr="00565DA6">
      <w:rPr>
        <w:rFonts w:ascii="Times New Roman" w:hAnsi="Times New Roman"/>
        <w:sz w:val="20"/>
        <w:szCs w:val="20"/>
      </w:rPr>
      <w:t>;</w:t>
    </w:r>
    <w:r w:rsidR="00ED495B" w:rsidRPr="00ED495B">
      <w:rPr>
        <w:rFonts w:ascii="Times New Roman" w:hAnsi="Times New Roman"/>
        <w:sz w:val="20"/>
        <w:szCs w:val="20"/>
      </w:rPr>
      <w:t xml:space="preserve">Ministru kabineta noteikumu projekts “Darbības programmas "Izaugsme un nodarbinātība" </w:t>
    </w:r>
    <w:r w:rsidR="00EB68D5">
      <w:rPr>
        <w:rFonts w:ascii="Times New Roman" w:hAnsi="Times New Roman"/>
        <w:sz w:val="20"/>
        <w:szCs w:val="20"/>
      </w:rPr>
      <w:t>6.1.3.</w:t>
    </w:r>
    <w:r w:rsidR="00567630" w:rsidRPr="00567630">
      <w:rPr>
        <w:rFonts w:ascii="Times New Roman" w:hAnsi="Times New Roman"/>
        <w:sz w:val="20"/>
        <w:szCs w:val="20"/>
      </w:rPr>
      <w:t>specifiskā atbalsta mērķa "Nodrošināt nepieciešamo infrastruktūru uz Rīgas maģistrālajiem pārvadiem un novērst maģistrālo ielu fragmentāro raksturu” 6.1.3.2.pasākuma „Multimodāla transporta mezgla izbūve Torņakalna apkaimē”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79" w:rsidRDefault="00775879" w:rsidP="00820B7F">
      <w:pPr>
        <w:spacing w:after="0" w:line="240" w:lineRule="auto"/>
      </w:pPr>
      <w:r>
        <w:separator/>
      </w:r>
    </w:p>
  </w:footnote>
  <w:footnote w:type="continuationSeparator" w:id="0">
    <w:p w:rsidR="00775879" w:rsidRDefault="00775879" w:rsidP="00820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E1" w:rsidRDefault="00034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1" w:rsidRPr="00AD6D99" w:rsidRDefault="00EC484E">
    <w:pPr>
      <w:pStyle w:val="Header"/>
      <w:jc w:val="center"/>
      <w:rPr>
        <w:rFonts w:ascii="Times New Roman" w:hAnsi="Times New Roman"/>
        <w:sz w:val="24"/>
      </w:rPr>
    </w:pPr>
    <w:r w:rsidRPr="00AD6D99">
      <w:rPr>
        <w:rFonts w:ascii="Times New Roman" w:hAnsi="Times New Roman"/>
        <w:sz w:val="24"/>
      </w:rPr>
      <w:fldChar w:fldCharType="begin"/>
    </w:r>
    <w:r w:rsidR="00857571" w:rsidRPr="00AD6D99">
      <w:rPr>
        <w:rFonts w:ascii="Times New Roman" w:hAnsi="Times New Roman"/>
        <w:sz w:val="24"/>
      </w:rPr>
      <w:instrText xml:space="preserve"> PAGE   \* MERGEFORMAT </w:instrText>
    </w:r>
    <w:r w:rsidRPr="00AD6D99">
      <w:rPr>
        <w:rFonts w:ascii="Times New Roman" w:hAnsi="Times New Roman"/>
        <w:sz w:val="24"/>
      </w:rPr>
      <w:fldChar w:fldCharType="separate"/>
    </w:r>
    <w:r w:rsidR="000349E1">
      <w:rPr>
        <w:rFonts w:ascii="Times New Roman" w:hAnsi="Times New Roman"/>
        <w:noProof/>
        <w:sz w:val="24"/>
      </w:rPr>
      <w:t>2</w:t>
    </w:r>
    <w:r w:rsidRPr="00AD6D99">
      <w:rPr>
        <w:rFonts w:ascii="Times New Roman" w:hAnsi="Times New Roman"/>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E1" w:rsidRDefault="00034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C51"/>
    <w:multiLevelType w:val="multilevel"/>
    <w:tmpl w:val="434E94D0"/>
    <w:lvl w:ilvl="0">
      <w:start w:val="1"/>
      <w:numFmt w:val="decimal"/>
      <w:lvlText w:val="%1."/>
      <w:lvlJc w:val="left"/>
      <w:pPr>
        <w:ind w:left="360" w:hanging="360"/>
      </w:pPr>
      <w:rPr>
        <w:rFonts w:ascii="Times New Roman" w:hAnsi="Times New Roman" w:cs="Times New Roman" w:hint="default"/>
        <w:b w:val="0"/>
        <w:color w:val="auto"/>
        <w:sz w:val="24"/>
        <w:lang w:val="x-none"/>
      </w:rPr>
    </w:lvl>
    <w:lvl w:ilvl="1">
      <w:start w:val="1"/>
      <w:numFmt w:val="decimal"/>
      <w:lvlText w:val="%1.%2."/>
      <w:lvlJc w:val="left"/>
      <w:pPr>
        <w:ind w:left="858"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452BD"/>
    <w:multiLevelType w:val="multilevel"/>
    <w:tmpl w:val="E7E4C406"/>
    <w:styleLink w:val="List0"/>
    <w:lvl w:ilvl="0">
      <w:start w:val="1"/>
      <w:numFmt w:val="decimal"/>
      <w:lvlText w:val="%1."/>
      <w:lvlJc w:val="left"/>
      <w:pPr>
        <w:tabs>
          <w:tab w:val="num" w:pos="360"/>
        </w:tabs>
        <w:ind w:left="360" w:hanging="360"/>
      </w:pPr>
      <w:rPr>
        <w:position w:val="0"/>
        <w:sz w:val="28"/>
        <w:szCs w:val="28"/>
        <w:rtl w:val="0"/>
      </w:rPr>
    </w:lvl>
    <w:lvl w:ilvl="1">
      <w:start w:val="1"/>
      <w:numFmt w:val="decimal"/>
      <w:lvlText w:val="%1.%2."/>
      <w:lvlJc w:val="left"/>
      <w:pPr>
        <w:tabs>
          <w:tab w:val="num" w:pos="930"/>
        </w:tabs>
        <w:ind w:left="930" w:hanging="504"/>
      </w:pPr>
      <w:rPr>
        <w:position w:val="0"/>
        <w:sz w:val="28"/>
        <w:szCs w:val="28"/>
        <w:rtl w:val="0"/>
      </w:rPr>
    </w:lvl>
    <w:lvl w:ilvl="2">
      <w:start w:val="1"/>
      <w:numFmt w:val="decimal"/>
      <w:lvlText w:val="%1.%2.%3."/>
      <w:lvlJc w:val="left"/>
      <w:pPr>
        <w:tabs>
          <w:tab w:val="num" w:pos="1308"/>
        </w:tabs>
        <w:ind w:left="1308" w:hanging="588"/>
      </w:pPr>
      <w:rPr>
        <w:position w:val="0"/>
        <w:sz w:val="28"/>
        <w:szCs w:val="28"/>
        <w:rtl w:val="0"/>
      </w:rPr>
    </w:lvl>
    <w:lvl w:ilvl="3">
      <w:start w:val="1"/>
      <w:numFmt w:val="decimal"/>
      <w:lvlText w:val="%1.%2.%3.%4."/>
      <w:lvlJc w:val="left"/>
      <w:pPr>
        <w:tabs>
          <w:tab w:val="num" w:pos="1836"/>
        </w:tabs>
        <w:ind w:left="1836" w:hanging="756"/>
      </w:pPr>
      <w:rPr>
        <w:position w:val="0"/>
        <w:sz w:val="28"/>
        <w:szCs w:val="28"/>
        <w:rtl w:val="0"/>
      </w:rPr>
    </w:lvl>
    <w:lvl w:ilvl="4">
      <w:start w:val="1"/>
      <w:numFmt w:val="decimal"/>
      <w:lvlText w:val="%1.%2.%3.%4.%5."/>
      <w:lvlJc w:val="left"/>
      <w:pPr>
        <w:tabs>
          <w:tab w:val="num" w:pos="2364"/>
        </w:tabs>
        <w:ind w:left="2364" w:hanging="924"/>
      </w:pPr>
      <w:rPr>
        <w:position w:val="0"/>
        <w:sz w:val="28"/>
        <w:szCs w:val="28"/>
        <w:rtl w:val="0"/>
      </w:rPr>
    </w:lvl>
    <w:lvl w:ilvl="5">
      <w:start w:val="1"/>
      <w:numFmt w:val="decimal"/>
      <w:lvlText w:val="%1.%2.%3.%4.%5.%6."/>
      <w:lvlJc w:val="left"/>
      <w:pPr>
        <w:tabs>
          <w:tab w:val="num" w:pos="2892"/>
        </w:tabs>
        <w:ind w:left="2892" w:hanging="1092"/>
      </w:pPr>
      <w:rPr>
        <w:position w:val="0"/>
        <w:sz w:val="28"/>
        <w:szCs w:val="28"/>
        <w:rtl w:val="0"/>
      </w:rPr>
    </w:lvl>
    <w:lvl w:ilvl="6">
      <w:start w:val="1"/>
      <w:numFmt w:val="decimal"/>
      <w:lvlText w:val="%1.%2.%3.%4.%5.%6.%7."/>
      <w:lvlJc w:val="left"/>
      <w:pPr>
        <w:tabs>
          <w:tab w:val="num" w:pos="3420"/>
        </w:tabs>
        <w:ind w:left="3420" w:hanging="1260"/>
      </w:pPr>
      <w:rPr>
        <w:position w:val="0"/>
        <w:sz w:val="28"/>
        <w:szCs w:val="28"/>
        <w:rtl w:val="0"/>
      </w:rPr>
    </w:lvl>
    <w:lvl w:ilvl="7">
      <w:start w:val="1"/>
      <w:numFmt w:val="decimal"/>
      <w:lvlText w:val="%1.%2.%3.%4.%5.%6.%7.%8."/>
      <w:lvlJc w:val="left"/>
      <w:pPr>
        <w:tabs>
          <w:tab w:val="num" w:pos="3948"/>
        </w:tabs>
        <w:ind w:left="3948" w:hanging="1428"/>
      </w:pPr>
      <w:rPr>
        <w:position w:val="0"/>
        <w:sz w:val="28"/>
        <w:szCs w:val="28"/>
        <w:rtl w:val="0"/>
      </w:rPr>
    </w:lvl>
    <w:lvl w:ilvl="8">
      <w:start w:val="1"/>
      <w:numFmt w:val="decimal"/>
      <w:lvlText w:val="%1.%2.%3.%4.%5.%6.%7.%8.%9."/>
      <w:lvlJc w:val="left"/>
      <w:pPr>
        <w:tabs>
          <w:tab w:val="num" w:pos="4560"/>
        </w:tabs>
        <w:ind w:left="4560" w:hanging="1680"/>
      </w:pPr>
      <w:rPr>
        <w:position w:val="0"/>
        <w:sz w:val="28"/>
        <w:szCs w:val="28"/>
        <w:rtl w:val="0"/>
      </w:rPr>
    </w:lvl>
  </w:abstractNum>
  <w:abstractNum w:abstractNumId="2">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0F6630C"/>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910DC8"/>
    <w:multiLevelType w:val="hybridMultilevel"/>
    <w:tmpl w:val="FDC2B378"/>
    <w:lvl w:ilvl="0" w:tplc="6DB63C84">
      <w:start w:val="1"/>
      <w:numFmt w:val="decimal"/>
      <w:lvlText w:val="%1."/>
      <w:lvlJc w:val="left"/>
      <w:pPr>
        <w:ind w:left="934" w:hanging="360"/>
      </w:pPr>
      <w:rPr>
        <w:rFonts w:hint="default"/>
      </w:rPr>
    </w:lvl>
    <w:lvl w:ilvl="1" w:tplc="04260019" w:tentative="1">
      <w:start w:val="1"/>
      <w:numFmt w:val="lowerLetter"/>
      <w:lvlText w:val="%2."/>
      <w:lvlJc w:val="left"/>
      <w:pPr>
        <w:ind w:left="1654" w:hanging="360"/>
      </w:pPr>
    </w:lvl>
    <w:lvl w:ilvl="2" w:tplc="0426001B" w:tentative="1">
      <w:start w:val="1"/>
      <w:numFmt w:val="lowerRoman"/>
      <w:lvlText w:val="%3."/>
      <w:lvlJc w:val="right"/>
      <w:pPr>
        <w:ind w:left="2374" w:hanging="180"/>
      </w:pPr>
    </w:lvl>
    <w:lvl w:ilvl="3" w:tplc="0426000F" w:tentative="1">
      <w:start w:val="1"/>
      <w:numFmt w:val="decimal"/>
      <w:lvlText w:val="%4."/>
      <w:lvlJc w:val="left"/>
      <w:pPr>
        <w:ind w:left="3094" w:hanging="360"/>
      </w:pPr>
    </w:lvl>
    <w:lvl w:ilvl="4" w:tplc="04260019" w:tentative="1">
      <w:start w:val="1"/>
      <w:numFmt w:val="lowerLetter"/>
      <w:lvlText w:val="%5."/>
      <w:lvlJc w:val="left"/>
      <w:pPr>
        <w:ind w:left="3814" w:hanging="360"/>
      </w:pPr>
    </w:lvl>
    <w:lvl w:ilvl="5" w:tplc="0426001B" w:tentative="1">
      <w:start w:val="1"/>
      <w:numFmt w:val="lowerRoman"/>
      <w:lvlText w:val="%6."/>
      <w:lvlJc w:val="right"/>
      <w:pPr>
        <w:ind w:left="4534" w:hanging="180"/>
      </w:pPr>
    </w:lvl>
    <w:lvl w:ilvl="6" w:tplc="0426000F" w:tentative="1">
      <w:start w:val="1"/>
      <w:numFmt w:val="decimal"/>
      <w:lvlText w:val="%7."/>
      <w:lvlJc w:val="left"/>
      <w:pPr>
        <w:ind w:left="5254" w:hanging="360"/>
      </w:pPr>
    </w:lvl>
    <w:lvl w:ilvl="7" w:tplc="04260019" w:tentative="1">
      <w:start w:val="1"/>
      <w:numFmt w:val="lowerLetter"/>
      <w:lvlText w:val="%8."/>
      <w:lvlJc w:val="left"/>
      <w:pPr>
        <w:ind w:left="5974" w:hanging="360"/>
      </w:pPr>
    </w:lvl>
    <w:lvl w:ilvl="8" w:tplc="0426001B" w:tentative="1">
      <w:start w:val="1"/>
      <w:numFmt w:val="lowerRoman"/>
      <w:lvlText w:val="%9."/>
      <w:lvlJc w:val="right"/>
      <w:pPr>
        <w:ind w:left="6694" w:hanging="180"/>
      </w:pPr>
    </w:lvl>
  </w:abstractNum>
  <w:abstractNum w:abstractNumId="6">
    <w:nsid w:val="1AED34E0"/>
    <w:multiLevelType w:val="multilevel"/>
    <w:tmpl w:val="520C007A"/>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34C4699"/>
    <w:multiLevelType w:val="multilevel"/>
    <w:tmpl w:val="48E85E5E"/>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ascii="Times New Roman" w:hAnsi="Times New Roman" w:cs="Times New Roman" w:hint="default"/>
        <w:sz w:val="24"/>
        <w:szCs w:val="24"/>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8">
    <w:nsid w:val="26EA1323"/>
    <w:multiLevelType w:val="hybridMultilevel"/>
    <w:tmpl w:val="3C3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1385C6E"/>
    <w:multiLevelType w:val="multilevel"/>
    <w:tmpl w:val="FDB8495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7FE2131"/>
    <w:multiLevelType w:val="hybridMultilevel"/>
    <w:tmpl w:val="D3A039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1961CD"/>
    <w:multiLevelType w:val="multilevel"/>
    <w:tmpl w:val="65B41FD8"/>
    <w:lvl w:ilvl="0">
      <w:start w:val="1"/>
      <w:numFmt w:val="decimal"/>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DB24C9D"/>
    <w:multiLevelType w:val="multilevel"/>
    <w:tmpl w:val="F57E9CEE"/>
    <w:lvl w:ilvl="0">
      <w:start w:val="1"/>
      <w:numFmt w:val="decimal"/>
      <w:lvlText w:val="%1."/>
      <w:lvlJc w:val="left"/>
      <w:pPr>
        <w:tabs>
          <w:tab w:val="num" w:pos="420"/>
        </w:tabs>
        <w:ind w:left="420" w:hanging="420"/>
      </w:pPr>
      <w:rPr>
        <w:position w:val="0"/>
        <w:sz w:val="28"/>
        <w:szCs w:val="28"/>
        <w:rtl w:val="0"/>
      </w:rPr>
    </w:lvl>
    <w:lvl w:ilvl="1">
      <w:start w:val="1"/>
      <w:numFmt w:val="decimal"/>
      <w:lvlText w:val="%1.%2."/>
      <w:lvlJc w:val="left"/>
      <w:pPr>
        <w:tabs>
          <w:tab w:val="num" w:pos="858"/>
        </w:tabs>
        <w:ind w:left="858" w:hanging="432"/>
      </w:pPr>
      <w:rPr>
        <w:position w:val="0"/>
        <w:sz w:val="28"/>
        <w:szCs w:val="28"/>
        <w:rtl w:val="0"/>
      </w:rPr>
    </w:lvl>
    <w:lvl w:ilvl="2">
      <w:start w:val="1"/>
      <w:numFmt w:val="decimal"/>
      <w:lvlText w:val="%1.%2.%3."/>
      <w:lvlJc w:val="left"/>
      <w:pPr>
        <w:tabs>
          <w:tab w:val="num" w:pos="1308"/>
        </w:tabs>
        <w:ind w:left="1308" w:hanging="588"/>
      </w:pPr>
      <w:rPr>
        <w:position w:val="0"/>
        <w:sz w:val="28"/>
        <w:szCs w:val="28"/>
        <w:rtl w:val="0"/>
      </w:rPr>
    </w:lvl>
    <w:lvl w:ilvl="3">
      <w:start w:val="1"/>
      <w:numFmt w:val="decimal"/>
      <w:lvlText w:val="%1.%2.%3.%4."/>
      <w:lvlJc w:val="left"/>
      <w:pPr>
        <w:tabs>
          <w:tab w:val="num" w:pos="1836"/>
        </w:tabs>
        <w:ind w:left="1836" w:hanging="756"/>
      </w:pPr>
      <w:rPr>
        <w:position w:val="0"/>
        <w:sz w:val="28"/>
        <w:szCs w:val="28"/>
        <w:rtl w:val="0"/>
      </w:rPr>
    </w:lvl>
    <w:lvl w:ilvl="4">
      <w:start w:val="1"/>
      <w:numFmt w:val="decimal"/>
      <w:lvlText w:val="%1.%2.%3.%4.%5."/>
      <w:lvlJc w:val="left"/>
      <w:pPr>
        <w:tabs>
          <w:tab w:val="num" w:pos="2364"/>
        </w:tabs>
        <w:ind w:left="2364" w:hanging="924"/>
      </w:pPr>
      <w:rPr>
        <w:position w:val="0"/>
        <w:sz w:val="28"/>
        <w:szCs w:val="28"/>
        <w:rtl w:val="0"/>
      </w:rPr>
    </w:lvl>
    <w:lvl w:ilvl="5">
      <w:start w:val="1"/>
      <w:numFmt w:val="decimal"/>
      <w:lvlText w:val="%1.%2.%3.%4.%5.%6."/>
      <w:lvlJc w:val="left"/>
      <w:pPr>
        <w:tabs>
          <w:tab w:val="num" w:pos="2892"/>
        </w:tabs>
        <w:ind w:left="2892" w:hanging="1092"/>
      </w:pPr>
      <w:rPr>
        <w:position w:val="0"/>
        <w:sz w:val="28"/>
        <w:szCs w:val="28"/>
        <w:rtl w:val="0"/>
      </w:rPr>
    </w:lvl>
    <w:lvl w:ilvl="6">
      <w:start w:val="1"/>
      <w:numFmt w:val="decimal"/>
      <w:lvlText w:val="%1.%2.%3.%4.%5.%6.%7."/>
      <w:lvlJc w:val="left"/>
      <w:pPr>
        <w:tabs>
          <w:tab w:val="num" w:pos="3420"/>
        </w:tabs>
        <w:ind w:left="3420" w:hanging="1260"/>
      </w:pPr>
      <w:rPr>
        <w:position w:val="0"/>
        <w:sz w:val="28"/>
        <w:szCs w:val="28"/>
        <w:rtl w:val="0"/>
      </w:rPr>
    </w:lvl>
    <w:lvl w:ilvl="7">
      <w:start w:val="1"/>
      <w:numFmt w:val="decimal"/>
      <w:lvlText w:val="%1.%2.%3.%4.%5.%6.%7.%8."/>
      <w:lvlJc w:val="left"/>
      <w:pPr>
        <w:tabs>
          <w:tab w:val="num" w:pos="3948"/>
        </w:tabs>
        <w:ind w:left="3948" w:hanging="1428"/>
      </w:pPr>
      <w:rPr>
        <w:position w:val="0"/>
        <w:sz w:val="28"/>
        <w:szCs w:val="28"/>
        <w:rtl w:val="0"/>
      </w:rPr>
    </w:lvl>
    <w:lvl w:ilvl="8">
      <w:start w:val="1"/>
      <w:numFmt w:val="decimal"/>
      <w:lvlText w:val="%1.%2.%3.%4.%5.%6.%7.%8.%9."/>
      <w:lvlJc w:val="left"/>
      <w:pPr>
        <w:tabs>
          <w:tab w:val="num" w:pos="4560"/>
        </w:tabs>
        <w:ind w:left="4560" w:hanging="1680"/>
      </w:pPr>
      <w:rPr>
        <w:position w:val="0"/>
        <w:sz w:val="28"/>
        <w:szCs w:val="28"/>
        <w:rtl w:val="0"/>
      </w:rPr>
    </w:lvl>
  </w:abstractNum>
  <w:abstractNum w:abstractNumId="16">
    <w:nsid w:val="5F690266"/>
    <w:multiLevelType w:val="hybridMultilevel"/>
    <w:tmpl w:val="3E94F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4820057"/>
    <w:multiLevelType w:val="hybridMultilevel"/>
    <w:tmpl w:val="5D3E9D0C"/>
    <w:lvl w:ilvl="0" w:tplc="6938E654">
      <w:start w:val="1"/>
      <w:numFmt w:val="bullet"/>
      <w:lvlText w:val=""/>
      <w:lvlJc w:val="left"/>
      <w:pPr>
        <w:tabs>
          <w:tab w:val="num" w:pos="720"/>
        </w:tabs>
        <w:ind w:left="720" w:hanging="360"/>
      </w:pPr>
      <w:rPr>
        <w:rFonts w:ascii="Wingdings" w:hAnsi="Wingdings" w:hint="default"/>
      </w:rPr>
    </w:lvl>
    <w:lvl w:ilvl="1" w:tplc="BFC0A682" w:tentative="1">
      <w:start w:val="1"/>
      <w:numFmt w:val="bullet"/>
      <w:lvlText w:val=""/>
      <w:lvlJc w:val="left"/>
      <w:pPr>
        <w:tabs>
          <w:tab w:val="num" w:pos="1440"/>
        </w:tabs>
        <w:ind w:left="1440" w:hanging="360"/>
      </w:pPr>
      <w:rPr>
        <w:rFonts w:ascii="Wingdings" w:hAnsi="Wingdings" w:hint="default"/>
      </w:rPr>
    </w:lvl>
    <w:lvl w:ilvl="2" w:tplc="4B6A8380" w:tentative="1">
      <w:start w:val="1"/>
      <w:numFmt w:val="bullet"/>
      <w:lvlText w:val=""/>
      <w:lvlJc w:val="left"/>
      <w:pPr>
        <w:tabs>
          <w:tab w:val="num" w:pos="2160"/>
        </w:tabs>
        <w:ind w:left="2160" w:hanging="360"/>
      </w:pPr>
      <w:rPr>
        <w:rFonts w:ascii="Wingdings" w:hAnsi="Wingdings" w:hint="default"/>
      </w:rPr>
    </w:lvl>
    <w:lvl w:ilvl="3" w:tplc="5DF4DD1E" w:tentative="1">
      <w:start w:val="1"/>
      <w:numFmt w:val="bullet"/>
      <w:lvlText w:val=""/>
      <w:lvlJc w:val="left"/>
      <w:pPr>
        <w:tabs>
          <w:tab w:val="num" w:pos="2880"/>
        </w:tabs>
        <w:ind w:left="2880" w:hanging="360"/>
      </w:pPr>
      <w:rPr>
        <w:rFonts w:ascii="Wingdings" w:hAnsi="Wingdings" w:hint="default"/>
      </w:rPr>
    </w:lvl>
    <w:lvl w:ilvl="4" w:tplc="597450D0" w:tentative="1">
      <w:start w:val="1"/>
      <w:numFmt w:val="bullet"/>
      <w:lvlText w:val=""/>
      <w:lvlJc w:val="left"/>
      <w:pPr>
        <w:tabs>
          <w:tab w:val="num" w:pos="3600"/>
        </w:tabs>
        <w:ind w:left="3600" w:hanging="360"/>
      </w:pPr>
      <w:rPr>
        <w:rFonts w:ascii="Wingdings" w:hAnsi="Wingdings" w:hint="default"/>
      </w:rPr>
    </w:lvl>
    <w:lvl w:ilvl="5" w:tplc="97D0AB76" w:tentative="1">
      <w:start w:val="1"/>
      <w:numFmt w:val="bullet"/>
      <w:lvlText w:val=""/>
      <w:lvlJc w:val="left"/>
      <w:pPr>
        <w:tabs>
          <w:tab w:val="num" w:pos="4320"/>
        </w:tabs>
        <w:ind w:left="4320" w:hanging="360"/>
      </w:pPr>
      <w:rPr>
        <w:rFonts w:ascii="Wingdings" w:hAnsi="Wingdings" w:hint="default"/>
      </w:rPr>
    </w:lvl>
    <w:lvl w:ilvl="6" w:tplc="60D07808" w:tentative="1">
      <w:start w:val="1"/>
      <w:numFmt w:val="bullet"/>
      <w:lvlText w:val=""/>
      <w:lvlJc w:val="left"/>
      <w:pPr>
        <w:tabs>
          <w:tab w:val="num" w:pos="5040"/>
        </w:tabs>
        <w:ind w:left="5040" w:hanging="360"/>
      </w:pPr>
      <w:rPr>
        <w:rFonts w:ascii="Wingdings" w:hAnsi="Wingdings" w:hint="default"/>
      </w:rPr>
    </w:lvl>
    <w:lvl w:ilvl="7" w:tplc="2A2AE89A" w:tentative="1">
      <w:start w:val="1"/>
      <w:numFmt w:val="bullet"/>
      <w:lvlText w:val=""/>
      <w:lvlJc w:val="left"/>
      <w:pPr>
        <w:tabs>
          <w:tab w:val="num" w:pos="5760"/>
        </w:tabs>
        <w:ind w:left="5760" w:hanging="360"/>
      </w:pPr>
      <w:rPr>
        <w:rFonts w:ascii="Wingdings" w:hAnsi="Wingdings" w:hint="default"/>
      </w:rPr>
    </w:lvl>
    <w:lvl w:ilvl="8" w:tplc="207C8526" w:tentative="1">
      <w:start w:val="1"/>
      <w:numFmt w:val="bullet"/>
      <w:lvlText w:val=""/>
      <w:lvlJc w:val="left"/>
      <w:pPr>
        <w:tabs>
          <w:tab w:val="num" w:pos="6480"/>
        </w:tabs>
        <w:ind w:left="6480" w:hanging="360"/>
      </w:pPr>
      <w:rPr>
        <w:rFonts w:ascii="Wingdings" w:hAnsi="Wingdings" w:hint="default"/>
      </w:rPr>
    </w:lvl>
  </w:abstractNum>
  <w:abstractNum w:abstractNumId="18">
    <w:nsid w:val="797D7AF7"/>
    <w:multiLevelType w:val="multilevel"/>
    <w:tmpl w:val="97F4F25E"/>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4"/>
  </w:num>
  <w:num w:numId="2">
    <w:abstractNumId w:val="11"/>
  </w:num>
  <w:num w:numId="3">
    <w:abstractNumId w:val="2"/>
  </w:num>
  <w:num w:numId="4">
    <w:abstractNumId w:val="3"/>
  </w:num>
  <w:num w:numId="5">
    <w:abstractNumId w:val="9"/>
  </w:num>
  <w:num w:numId="6">
    <w:abstractNumId w:val="8"/>
  </w:num>
  <w:num w:numId="7">
    <w:abstractNumId w:val="4"/>
  </w:num>
  <w:num w:numId="8">
    <w:abstractNumId w:val="12"/>
  </w:num>
  <w:num w:numId="9">
    <w:abstractNumId w:val="16"/>
  </w:num>
  <w:num w:numId="10">
    <w:abstractNumId w:val="0"/>
  </w:num>
  <w:num w:numId="11">
    <w:abstractNumId w:val="18"/>
  </w:num>
  <w:num w:numId="12">
    <w:abstractNumId w:val="15"/>
  </w:num>
  <w:num w:numId="13">
    <w:abstractNumId w:val="1"/>
  </w:num>
  <w:num w:numId="14">
    <w:abstractNumId w:val="10"/>
  </w:num>
  <w:num w:numId="15">
    <w:abstractNumId w:val="13"/>
  </w:num>
  <w:num w:numId="16">
    <w:abstractNumId w:val="17"/>
  </w:num>
  <w:num w:numId="17">
    <w:abstractNumId w:val="5"/>
  </w:num>
  <w:num w:numId="18">
    <w:abstractNumId w:val="7"/>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ara Inkina">
    <w15:presenceInfo w15:providerId="None" w15:userId="Madara Ink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9C"/>
    <w:rsid w:val="00002AED"/>
    <w:rsid w:val="000116A2"/>
    <w:rsid w:val="00013F44"/>
    <w:rsid w:val="00015B50"/>
    <w:rsid w:val="00015C47"/>
    <w:rsid w:val="00017EC3"/>
    <w:rsid w:val="0002133B"/>
    <w:rsid w:val="000216EB"/>
    <w:rsid w:val="00021883"/>
    <w:rsid w:val="00022811"/>
    <w:rsid w:val="00023832"/>
    <w:rsid w:val="0002396D"/>
    <w:rsid w:val="00024738"/>
    <w:rsid w:val="00024EA7"/>
    <w:rsid w:val="000250F4"/>
    <w:rsid w:val="0002518F"/>
    <w:rsid w:val="0002652A"/>
    <w:rsid w:val="00026B10"/>
    <w:rsid w:val="000301EC"/>
    <w:rsid w:val="000304BA"/>
    <w:rsid w:val="00030B5F"/>
    <w:rsid w:val="00031E41"/>
    <w:rsid w:val="0003202D"/>
    <w:rsid w:val="000328E3"/>
    <w:rsid w:val="000343F7"/>
    <w:rsid w:val="000349E1"/>
    <w:rsid w:val="00034BD3"/>
    <w:rsid w:val="00034E0E"/>
    <w:rsid w:val="0003509C"/>
    <w:rsid w:val="000353C6"/>
    <w:rsid w:val="000355DC"/>
    <w:rsid w:val="0003666D"/>
    <w:rsid w:val="00036969"/>
    <w:rsid w:val="000409AC"/>
    <w:rsid w:val="00040FBA"/>
    <w:rsid w:val="0004109E"/>
    <w:rsid w:val="000418E4"/>
    <w:rsid w:val="000421A4"/>
    <w:rsid w:val="00042219"/>
    <w:rsid w:val="000438D6"/>
    <w:rsid w:val="00043A27"/>
    <w:rsid w:val="0004420A"/>
    <w:rsid w:val="0004422A"/>
    <w:rsid w:val="000443C7"/>
    <w:rsid w:val="00046670"/>
    <w:rsid w:val="000467CF"/>
    <w:rsid w:val="00046989"/>
    <w:rsid w:val="000471A4"/>
    <w:rsid w:val="000502FC"/>
    <w:rsid w:val="0005427E"/>
    <w:rsid w:val="0005602F"/>
    <w:rsid w:val="00056A4C"/>
    <w:rsid w:val="00056AF0"/>
    <w:rsid w:val="00057934"/>
    <w:rsid w:val="00057B1A"/>
    <w:rsid w:val="000620C8"/>
    <w:rsid w:val="000635CC"/>
    <w:rsid w:val="00063A1E"/>
    <w:rsid w:val="00063B9B"/>
    <w:rsid w:val="000645A6"/>
    <w:rsid w:val="000661E1"/>
    <w:rsid w:val="00066FF4"/>
    <w:rsid w:val="000700A4"/>
    <w:rsid w:val="0007055C"/>
    <w:rsid w:val="000729C8"/>
    <w:rsid w:val="00081509"/>
    <w:rsid w:val="00084765"/>
    <w:rsid w:val="00085B77"/>
    <w:rsid w:val="000879FD"/>
    <w:rsid w:val="000905DD"/>
    <w:rsid w:val="00091F74"/>
    <w:rsid w:val="00092720"/>
    <w:rsid w:val="00092A8C"/>
    <w:rsid w:val="000931C2"/>
    <w:rsid w:val="000936B1"/>
    <w:rsid w:val="000943CE"/>
    <w:rsid w:val="000953AD"/>
    <w:rsid w:val="00096B43"/>
    <w:rsid w:val="000A0F64"/>
    <w:rsid w:val="000A1373"/>
    <w:rsid w:val="000A1CED"/>
    <w:rsid w:val="000A2116"/>
    <w:rsid w:val="000A4648"/>
    <w:rsid w:val="000A5979"/>
    <w:rsid w:val="000A66BB"/>
    <w:rsid w:val="000A7195"/>
    <w:rsid w:val="000B13E7"/>
    <w:rsid w:val="000B28A2"/>
    <w:rsid w:val="000B2DE6"/>
    <w:rsid w:val="000B3431"/>
    <w:rsid w:val="000B388C"/>
    <w:rsid w:val="000B3E7F"/>
    <w:rsid w:val="000B489C"/>
    <w:rsid w:val="000B5293"/>
    <w:rsid w:val="000B55F7"/>
    <w:rsid w:val="000B61B2"/>
    <w:rsid w:val="000B688B"/>
    <w:rsid w:val="000B7093"/>
    <w:rsid w:val="000C115E"/>
    <w:rsid w:val="000C2305"/>
    <w:rsid w:val="000C2764"/>
    <w:rsid w:val="000C27C8"/>
    <w:rsid w:val="000C3CA1"/>
    <w:rsid w:val="000C402D"/>
    <w:rsid w:val="000C4895"/>
    <w:rsid w:val="000C4E5A"/>
    <w:rsid w:val="000C511A"/>
    <w:rsid w:val="000C6D1D"/>
    <w:rsid w:val="000C75EB"/>
    <w:rsid w:val="000D24AF"/>
    <w:rsid w:val="000D447C"/>
    <w:rsid w:val="000D484D"/>
    <w:rsid w:val="000D4877"/>
    <w:rsid w:val="000D5222"/>
    <w:rsid w:val="000D535C"/>
    <w:rsid w:val="000D6BAA"/>
    <w:rsid w:val="000E286F"/>
    <w:rsid w:val="000E318D"/>
    <w:rsid w:val="000E41ED"/>
    <w:rsid w:val="000E4285"/>
    <w:rsid w:val="000E4AE9"/>
    <w:rsid w:val="000E5286"/>
    <w:rsid w:val="000E5CC6"/>
    <w:rsid w:val="000E62D4"/>
    <w:rsid w:val="000E7047"/>
    <w:rsid w:val="000E75A9"/>
    <w:rsid w:val="000E77F3"/>
    <w:rsid w:val="000F26DA"/>
    <w:rsid w:val="000F2757"/>
    <w:rsid w:val="000F279F"/>
    <w:rsid w:val="000F4FD3"/>
    <w:rsid w:val="000F56AF"/>
    <w:rsid w:val="000F647D"/>
    <w:rsid w:val="000F79D5"/>
    <w:rsid w:val="001010A9"/>
    <w:rsid w:val="00101994"/>
    <w:rsid w:val="00103996"/>
    <w:rsid w:val="00107282"/>
    <w:rsid w:val="0010750B"/>
    <w:rsid w:val="0010755A"/>
    <w:rsid w:val="00110044"/>
    <w:rsid w:val="00112D7A"/>
    <w:rsid w:val="00115275"/>
    <w:rsid w:val="001157EF"/>
    <w:rsid w:val="00115A01"/>
    <w:rsid w:val="0011613F"/>
    <w:rsid w:val="00116D09"/>
    <w:rsid w:val="00120AC7"/>
    <w:rsid w:val="00120D30"/>
    <w:rsid w:val="001236E8"/>
    <w:rsid w:val="00124521"/>
    <w:rsid w:val="00126B99"/>
    <w:rsid w:val="00127126"/>
    <w:rsid w:val="0012772A"/>
    <w:rsid w:val="00127C4F"/>
    <w:rsid w:val="001308AF"/>
    <w:rsid w:val="0013097B"/>
    <w:rsid w:val="00133650"/>
    <w:rsid w:val="00135122"/>
    <w:rsid w:val="00135486"/>
    <w:rsid w:val="00136966"/>
    <w:rsid w:val="00136EF1"/>
    <w:rsid w:val="00140F6C"/>
    <w:rsid w:val="00141725"/>
    <w:rsid w:val="00142937"/>
    <w:rsid w:val="00142A16"/>
    <w:rsid w:val="0014328B"/>
    <w:rsid w:val="0014342E"/>
    <w:rsid w:val="00143B90"/>
    <w:rsid w:val="00145BF2"/>
    <w:rsid w:val="001460EE"/>
    <w:rsid w:val="001470CC"/>
    <w:rsid w:val="001471A8"/>
    <w:rsid w:val="00147374"/>
    <w:rsid w:val="00150FE1"/>
    <w:rsid w:val="00151939"/>
    <w:rsid w:val="0015381A"/>
    <w:rsid w:val="0015386F"/>
    <w:rsid w:val="001540A9"/>
    <w:rsid w:val="00154901"/>
    <w:rsid w:val="00154F79"/>
    <w:rsid w:val="00155FE6"/>
    <w:rsid w:val="0015653E"/>
    <w:rsid w:val="00156B83"/>
    <w:rsid w:val="00157699"/>
    <w:rsid w:val="00157B2E"/>
    <w:rsid w:val="00160C75"/>
    <w:rsid w:val="001637FD"/>
    <w:rsid w:val="0016406A"/>
    <w:rsid w:val="00164BE0"/>
    <w:rsid w:val="001661CD"/>
    <w:rsid w:val="001669C8"/>
    <w:rsid w:val="00166CD6"/>
    <w:rsid w:val="00167159"/>
    <w:rsid w:val="0017240B"/>
    <w:rsid w:val="00173B57"/>
    <w:rsid w:val="00173F0F"/>
    <w:rsid w:val="00174091"/>
    <w:rsid w:val="00174149"/>
    <w:rsid w:val="00174A6C"/>
    <w:rsid w:val="00175137"/>
    <w:rsid w:val="00175817"/>
    <w:rsid w:val="00175896"/>
    <w:rsid w:val="00176D67"/>
    <w:rsid w:val="0018151D"/>
    <w:rsid w:val="00182C58"/>
    <w:rsid w:val="00182E77"/>
    <w:rsid w:val="00183D7B"/>
    <w:rsid w:val="001840AD"/>
    <w:rsid w:val="00184B9D"/>
    <w:rsid w:val="00184BEA"/>
    <w:rsid w:val="00184EAC"/>
    <w:rsid w:val="0018687B"/>
    <w:rsid w:val="00187C3A"/>
    <w:rsid w:val="00191AB1"/>
    <w:rsid w:val="00192213"/>
    <w:rsid w:val="001923FE"/>
    <w:rsid w:val="00194009"/>
    <w:rsid w:val="001946C8"/>
    <w:rsid w:val="001977F5"/>
    <w:rsid w:val="00197CA5"/>
    <w:rsid w:val="00197E1A"/>
    <w:rsid w:val="00197ED1"/>
    <w:rsid w:val="001A2C08"/>
    <w:rsid w:val="001A447A"/>
    <w:rsid w:val="001A4E53"/>
    <w:rsid w:val="001A5132"/>
    <w:rsid w:val="001A6D8A"/>
    <w:rsid w:val="001A7435"/>
    <w:rsid w:val="001B3469"/>
    <w:rsid w:val="001B415A"/>
    <w:rsid w:val="001B415B"/>
    <w:rsid w:val="001B7248"/>
    <w:rsid w:val="001C1351"/>
    <w:rsid w:val="001C1509"/>
    <w:rsid w:val="001C18B4"/>
    <w:rsid w:val="001C2763"/>
    <w:rsid w:val="001C477E"/>
    <w:rsid w:val="001C4A33"/>
    <w:rsid w:val="001C4AA0"/>
    <w:rsid w:val="001D02AF"/>
    <w:rsid w:val="001D0F56"/>
    <w:rsid w:val="001D1312"/>
    <w:rsid w:val="001D5021"/>
    <w:rsid w:val="001D7568"/>
    <w:rsid w:val="001E0FAE"/>
    <w:rsid w:val="001E1AD2"/>
    <w:rsid w:val="001E1C5D"/>
    <w:rsid w:val="001E2617"/>
    <w:rsid w:val="001E30A8"/>
    <w:rsid w:val="001E4B6D"/>
    <w:rsid w:val="001E5ACE"/>
    <w:rsid w:val="001E6177"/>
    <w:rsid w:val="001F1543"/>
    <w:rsid w:val="001F3311"/>
    <w:rsid w:val="001F34C4"/>
    <w:rsid w:val="001F3565"/>
    <w:rsid w:val="001F3DD0"/>
    <w:rsid w:val="001F49C7"/>
    <w:rsid w:val="001F55A0"/>
    <w:rsid w:val="001F619D"/>
    <w:rsid w:val="001F6512"/>
    <w:rsid w:val="001F6A79"/>
    <w:rsid w:val="001F763E"/>
    <w:rsid w:val="001F7C77"/>
    <w:rsid w:val="0020191B"/>
    <w:rsid w:val="00201A8F"/>
    <w:rsid w:val="00203675"/>
    <w:rsid w:val="002047E4"/>
    <w:rsid w:val="00206B66"/>
    <w:rsid w:val="0021171D"/>
    <w:rsid w:val="0021273E"/>
    <w:rsid w:val="002139FA"/>
    <w:rsid w:val="0021440E"/>
    <w:rsid w:val="002154E2"/>
    <w:rsid w:val="002156C2"/>
    <w:rsid w:val="00216939"/>
    <w:rsid w:val="00216C0F"/>
    <w:rsid w:val="00217508"/>
    <w:rsid w:val="002201F2"/>
    <w:rsid w:val="00220CD3"/>
    <w:rsid w:val="0022100E"/>
    <w:rsid w:val="00221993"/>
    <w:rsid w:val="00222EEB"/>
    <w:rsid w:val="00225CC9"/>
    <w:rsid w:val="0022654E"/>
    <w:rsid w:val="00226743"/>
    <w:rsid w:val="00227157"/>
    <w:rsid w:val="00230FA8"/>
    <w:rsid w:val="002313A8"/>
    <w:rsid w:val="002315C3"/>
    <w:rsid w:val="00231D9D"/>
    <w:rsid w:val="00232D17"/>
    <w:rsid w:val="00234D99"/>
    <w:rsid w:val="002417FF"/>
    <w:rsid w:val="00241DF6"/>
    <w:rsid w:val="00241FDA"/>
    <w:rsid w:val="0024366C"/>
    <w:rsid w:val="0024477F"/>
    <w:rsid w:val="00245AA3"/>
    <w:rsid w:val="002477AF"/>
    <w:rsid w:val="002478C9"/>
    <w:rsid w:val="002506DE"/>
    <w:rsid w:val="00254A1A"/>
    <w:rsid w:val="00255177"/>
    <w:rsid w:val="00256796"/>
    <w:rsid w:val="00256C50"/>
    <w:rsid w:val="00260034"/>
    <w:rsid w:val="00260AC9"/>
    <w:rsid w:val="00261CA0"/>
    <w:rsid w:val="00265A69"/>
    <w:rsid w:val="00265EF1"/>
    <w:rsid w:val="00266A49"/>
    <w:rsid w:val="00267A09"/>
    <w:rsid w:val="00270111"/>
    <w:rsid w:val="002703ED"/>
    <w:rsid w:val="002710F5"/>
    <w:rsid w:val="00271E1C"/>
    <w:rsid w:val="002728D2"/>
    <w:rsid w:val="002738BC"/>
    <w:rsid w:val="0027447A"/>
    <w:rsid w:val="002747DF"/>
    <w:rsid w:val="00275274"/>
    <w:rsid w:val="00276A11"/>
    <w:rsid w:val="00276C59"/>
    <w:rsid w:val="00281316"/>
    <w:rsid w:val="002817C4"/>
    <w:rsid w:val="00281F2D"/>
    <w:rsid w:val="00284D33"/>
    <w:rsid w:val="00285062"/>
    <w:rsid w:val="00285935"/>
    <w:rsid w:val="002860AB"/>
    <w:rsid w:val="002864F4"/>
    <w:rsid w:val="0028742F"/>
    <w:rsid w:val="00287A6D"/>
    <w:rsid w:val="00287F7C"/>
    <w:rsid w:val="00292D94"/>
    <w:rsid w:val="00293ACF"/>
    <w:rsid w:val="00293E06"/>
    <w:rsid w:val="00295458"/>
    <w:rsid w:val="00295E00"/>
    <w:rsid w:val="00295EA3"/>
    <w:rsid w:val="002975A5"/>
    <w:rsid w:val="002977F5"/>
    <w:rsid w:val="00297C1E"/>
    <w:rsid w:val="00297DD8"/>
    <w:rsid w:val="002A0CF2"/>
    <w:rsid w:val="002A2CDE"/>
    <w:rsid w:val="002A2CE4"/>
    <w:rsid w:val="002A3426"/>
    <w:rsid w:val="002A3EDE"/>
    <w:rsid w:val="002A3FE1"/>
    <w:rsid w:val="002A67BC"/>
    <w:rsid w:val="002A76E3"/>
    <w:rsid w:val="002B180C"/>
    <w:rsid w:val="002B1A0C"/>
    <w:rsid w:val="002B242A"/>
    <w:rsid w:val="002B3F8F"/>
    <w:rsid w:val="002B41C8"/>
    <w:rsid w:val="002B426D"/>
    <w:rsid w:val="002B495D"/>
    <w:rsid w:val="002B4E79"/>
    <w:rsid w:val="002B6347"/>
    <w:rsid w:val="002B6DB3"/>
    <w:rsid w:val="002B79EB"/>
    <w:rsid w:val="002C035A"/>
    <w:rsid w:val="002C070A"/>
    <w:rsid w:val="002C25A6"/>
    <w:rsid w:val="002C2742"/>
    <w:rsid w:val="002C2FA7"/>
    <w:rsid w:val="002C316D"/>
    <w:rsid w:val="002C35B0"/>
    <w:rsid w:val="002C3AA4"/>
    <w:rsid w:val="002C3E1F"/>
    <w:rsid w:val="002C5C7C"/>
    <w:rsid w:val="002C7F8B"/>
    <w:rsid w:val="002D0F09"/>
    <w:rsid w:val="002D1332"/>
    <w:rsid w:val="002D168B"/>
    <w:rsid w:val="002D1806"/>
    <w:rsid w:val="002D2B33"/>
    <w:rsid w:val="002D2DCD"/>
    <w:rsid w:val="002D30CC"/>
    <w:rsid w:val="002D539D"/>
    <w:rsid w:val="002D5BD8"/>
    <w:rsid w:val="002D6B86"/>
    <w:rsid w:val="002D7401"/>
    <w:rsid w:val="002D76E8"/>
    <w:rsid w:val="002D7E86"/>
    <w:rsid w:val="002E0591"/>
    <w:rsid w:val="002E09F8"/>
    <w:rsid w:val="002E2AE5"/>
    <w:rsid w:val="002E33AE"/>
    <w:rsid w:val="002E36E3"/>
    <w:rsid w:val="002E3A19"/>
    <w:rsid w:val="002E4807"/>
    <w:rsid w:val="002E48B7"/>
    <w:rsid w:val="002E586A"/>
    <w:rsid w:val="002E58DB"/>
    <w:rsid w:val="002E5D07"/>
    <w:rsid w:val="002E5D4E"/>
    <w:rsid w:val="002E6339"/>
    <w:rsid w:val="002F348A"/>
    <w:rsid w:val="002F4B7D"/>
    <w:rsid w:val="002F4E74"/>
    <w:rsid w:val="002F519A"/>
    <w:rsid w:val="002F5447"/>
    <w:rsid w:val="002F58C1"/>
    <w:rsid w:val="002F60E6"/>
    <w:rsid w:val="002F681E"/>
    <w:rsid w:val="00300469"/>
    <w:rsid w:val="00300B8C"/>
    <w:rsid w:val="0030304A"/>
    <w:rsid w:val="00303141"/>
    <w:rsid w:val="00303539"/>
    <w:rsid w:val="00303E6B"/>
    <w:rsid w:val="00305103"/>
    <w:rsid w:val="00305145"/>
    <w:rsid w:val="00305F4C"/>
    <w:rsid w:val="00306CEB"/>
    <w:rsid w:val="00306FF9"/>
    <w:rsid w:val="0031233C"/>
    <w:rsid w:val="00312522"/>
    <w:rsid w:val="00312F38"/>
    <w:rsid w:val="00313F96"/>
    <w:rsid w:val="00314656"/>
    <w:rsid w:val="003152B4"/>
    <w:rsid w:val="00315BF0"/>
    <w:rsid w:val="003169AA"/>
    <w:rsid w:val="00317486"/>
    <w:rsid w:val="0031750A"/>
    <w:rsid w:val="003219DF"/>
    <w:rsid w:val="00321A0C"/>
    <w:rsid w:val="00323491"/>
    <w:rsid w:val="00323E16"/>
    <w:rsid w:val="00325834"/>
    <w:rsid w:val="00327306"/>
    <w:rsid w:val="00327736"/>
    <w:rsid w:val="00327779"/>
    <w:rsid w:val="003277AF"/>
    <w:rsid w:val="00327C79"/>
    <w:rsid w:val="00330E4F"/>
    <w:rsid w:val="00331E73"/>
    <w:rsid w:val="003328EC"/>
    <w:rsid w:val="00333A7F"/>
    <w:rsid w:val="00333E72"/>
    <w:rsid w:val="003343E1"/>
    <w:rsid w:val="00334929"/>
    <w:rsid w:val="0033507A"/>
    <w:rsid w:val="003357DD"/>
    <w:rsid w:val="00335941"/>
    <w:rsid w:val="003366E4"/>
    <w:rsid w:val="00340278"/>
    <w:rsid w:val="00340C6A"/>
    <w:rsid w:val="00341226"/>
    <w:rsid w:val="0034264E"/>
    <w:rsid w:val="00345242"/>
    <w:rsid w:val="00345253"/>
    <w:rsid w:val="00345420"/>
    <w:rsid w:val="00351055"/>
    <w:rsid w:val="00351123"/>
    <w:rsid w:val="00353E53"/>
    <w:rsid w:val="003545F1"/>
    <w:rsid w:val="00354603"/>
    <w:rsid w:val="00355C63"/>
    <w:rsid w:val="00355FF4"/>
    <w:rsid w:val="003560C9"/>
    <w:rsid w:val="00356408"/>
    <w:rsid w:val="003601B6"/>
    <w:rsid w:val="00361975"/>
    <w:rsid w:val="00362515"/>
    <w:rsid w:val="003633E3"/>
    <w:rsid w:val="00363955"/>
    <w:rsid w:val="00364FF8"/>
    <w:rsid w:val="00370D47"/>
    <w:rsid w:val="00374E47"/>
    <w:rsid w:val="0038140E"/>
    <w:rsid w:val="0038144C"/>
    <w:rsid w:val="00381C7A"/>
    <w:rsid w:val="003823EA"/>
    <w:rsid w:val="00382901"/>
    <w:rsid w:val="003830EC"/>
    <w:rsid w:val="003843D7"/>
    <w:rsid w:val="0038583B"/>
    <w:rsid w:val="00385D1A"/>
    <w:rsid w:val="0038613B"/>
    <w:rsid w:val="00391874"/>
    <w:rsid w:val="00393F33"/>
    <w:rsid w:val="00396B79"/>
    <w:rsid w:val="00397238"/>
    <w:rsid w:val="00397251"/>
    <w:rsid w:val="003A1357"/>
    <w:rsid w:val="003A13DE"/>
    <w:rsid w:val="003A1978"/>
    <w:rsid w:val="003A1A8B"/>
    <w:rsid w:val="003A2E7B"/>
    <w:rsid w:val="003A3893"/>
    <w:rsid w:val="003A3B0F"/>
    <w:rsid w:val="003A5FA2"/>
    <w:rsid w:val="003A67D6"/>
    <w:rsid w:val="003A6945"/>
    <w:rsid w:val="003A6949"/>
    <w:rsid w:val="003A6FAD"/>
    <w:rsid w:val="003A7F08"/>
    <w:rsid w:val="003B044A"/>
    <w:rsid w:val="003B2661"/>
    <w:rsid w:val="003B29D5"/>
    <w:rsid w:val="003B3188"/>
    <w:rsid w:val="003B34FF"/>
    <w:rsid w:val="003B736C"/>
    <w:rsid w:val="003C0401"/>
    <w:rsid w:val="003C0686"/>
    <w:rsid w:val="003C1BF2"/>
    <w:rsid w:val="003C314C"/>
    <w:rsid w:val="003C3BC2"/>
    <w:rsid w:val="003C3ED5"/>
    <w:rsid w:val="003C475E"/>
    <w:rsid w:val="003C4A7F"/>
    <w:rsid w:val="003C7189"/>
    <w:rsid w:val="003D37FE"/>
    <w:rsid w:val="003D58EB"/>
    <w:rsid w:val="003D5B99"/>
    <w:rsid w:val="003D5DD3"/>
    <w:rsid w:val="003D6128"/>
    <w:rsid w:val="003D6A77"/>
    <w:rsid w:val="003D6E11"/>
    <w:rsid w:val="003D710F"/>
    <w:rsid w:val="003E0081"/>
    <w:rsid w:val="003E39A6"/>
    <w:rsid w:val="003E3BDC"/>
    <w:rsid w:val="003E4C8A"/>
    <w:rsid w:val="003E5704"/>
    <w:rsid w:val="003E5DE4"/>
    <w:rsid w:val="003E6145"/>
    <w:rsid w:val="003E7C96"/>
    <w:rsid w:val="003F02D2"/>
    <w:rsid w:val="003F0432"/>
    <w:rsid w:val="003F049B"/>
    <w:rsid w:val="003F0590"/>
    <w:rsid w:val="003F1D1C"/>
    <w:rsid w:val="003F20EA"/>
    <w:rsid w:val="003F3D75"/>
    <w:rsid w:val="003F7C9A"/>
    <w:rsid w:val="003F7FDF"/>
    <w:rsid w:val="00400560"/>
    <w:rsid w:val="00402551"/>
    <w:rsid w:val="0040320E"/>
    <w:rsid w:val="00404FF3"/>
    <w:rsid w:val="0041034A"/>
    <w:rsid w:val="004112FE"/>
    <w:rsid w:val="00411877"/>
    <w:rsid w:val="00411DF6"/>
    <w:rsid w:val="00412CEE"/>
    <w:rsid w:val="004157FC"/>
    <w:rsid w:val="00415E7D"/>
    <w:rsid w:val="00417768"/>
    <w:rsid w:val="0042074D"/>
    <w:rsid w:val="004236A1"/>
    <w:rsid w:val="004239CA"/>
    <w:rsid w:val="00423D27"/>
    <w:rsid w:val="00424568"/>
    <w:rsid w:val="00424928"/>
    <w:rsid w:val="00430517"/>
    <w:rsid w:val="00430F15"/>
    <w:rsid w:val="00430FBF"/>
    <w:rsid w:val="004311E3"/>
    <w:rsid w:val="00432F90"/>
    <w:rsid w:val="00433064"/>
    <w:rsid w:val="0043568A"/>
    <w:rsid w:val="004373F5"/>
    <w:rsid w:val="0044017E"/>
    <w:rsid w:val="0044084A"/>
    <w:rsid w:val="00441169"/>
    <w:rsid w:val="00441211"/>
    <w:rsid w:val="004415D7"/>
    <w:rsid w:val="00441E16"/>
    <w:rsid w:val="00442523"/>
    <w:rsid w:val="004433DB"/>
    <w:rsid w:val="0044370D"/>
    <w:rsid w:val="00444620"/>
    <w:rsid w:val="00444ED0"/>
    <w:rsid w:val="00446C63"/>
    <w:rsid w:val="00447E9D"/>
    <w:rsid w:val="004523B6"/>
    <w:rsid w:val="00456B04"/>
    <w:rsid w:val="004571E5"/>
    <w:rsid w:val="0045768D"/>
    <w:rsid w:val="00457D4C"/>
    <w:rsid w:val="00460E54"/>
    <w:rsid w:val="00461534"/>
    <w:rsid w:val="0046256E"/>
    <w:rsid w:val="00462B7F"/>
    <w:rsid w:val="00466047"/>
    <w:rsid w:val="00470FEE"/>
    <w:rsid w:val="00471A85"/>
    <w:rsid w:val="00471BA8"/>
    <w:rsid w:val="00471E99"/>
    <w:rsid w:val="00472291"/>
    <w:rsid w:val="0047291F"/>
    <w:rsid w:val="00472D2C"/>
    <w:rsid w:val="004736C0"/>
    <w:rsid w:val="0047496A"/>
    <w:rsid w:val="00474A82"/>
    <w:rsid w:val="00474D42"/>
    <w:rsid w:val="00476A48"/>
    <w:rsid w:val="00481129"/>
    <w:rsid w:val="0048145A"/>
    <w:rsid w:val="00482268"/>
    <w:rsid w:val="00483B21"/>
    <w:rsid w:val="0048596B"/>
    <w:rsid w:val="00486E4A"/>
    <w:rsid w:val="00487CF4"/>
    <w:rsid w:val="004916F4"/>
    <w:rsid w:val="00496E7C"/>
    <w:rsid w:val="00497521"/>
    <w:rsid w:val="0049765A"/>
    <w:rsid w:val="00497C0D"/>
    <w:rsid w:val="004A0189"/>
    <w:rsid w:val="004A0AEB"/>
    <w:rsid w:val="004A233D"/>
    <w:rsid w:val="004A3507"/>
    <w:rsid w:val="004A3817"/>
    <w:rsid w:val="004A3B1F"/>
    <w:rsid w:val="004A3F2B"/>
    <w:rsid w:val="004A50F2"/>
    <w:rsid w:val="004A7373"/>
    <w:rsid w:val="004A7DE3"/>
    <w:rsid w:val="004B3D78"/>
    <w:rsid w:val="004B4366"/>
    <w:rsid w:val="004B449E"/>
    <w:rsid w:val="004B4880"/>
    <w:rsid w:val="004B4F54"/>
    <w:rsid w:val="004B5421"/>
    <w:rsid w:val="004B58BA"/>
    <w:rsid w:val="004B78E8"/>
    <w:rsid w:val="004B7ADE"/>
    <w:rsid w:val="004C0088"/>
    <w:rsid w:val="004C156D"/>
    <w:rsid w:val="004C1B92"/>
    <w:rsid w:val="004C255C"/>
    <w:rsid w:val="004C28AD"/>
    <w:rsid w:val="004C296E"/>
    <w:rsid w:val="004C351E"/>
    <w:rsid w:val="004C6142"/>
    <w:rsid w:val="004C6BA1"/>
    <w:rsid w:val="004C6FFA"/>
    <w:rsid w:val="004C7DB1"/>
    <w:rsid w:val="004D131F"/>
    <w:rsid w:val="004D2117"/>
    <w:rsid w:val="004D2686"/>
    <w:rsid w:val="004D2C42"/>
    <w:rsid w:val="004D2D50"/>
    <w:rsid w:val="004D2F5F"/>
    <w:rsid w:val="004D2F9F"/>
    <w:rsid w:val="004D3039"/>
    <w:rsid w:val="004D344C"/>
    <w:rsid w:val="004D398D"/>
    <w:rsid w:val="004D4161"/>
    <w:rsid w:val="004D4C67"/>
    <w:rsid w:val="004D50EC"/>
    <w:rsid w:val="004D5296"/>
    <w:rsid w:val="004D6D1A"/>
    <w:rsid w:val="004E00DD"/>
    <w:rsid w:val="004E0257"/>
    <w:rsid w:val="004E06D6"/>
    <w:rsid w:val="004E0F13"/>
    <w:rsid w:val="004E0F4C"/>
    <w:rsid w:val="004E1A63"/>
    <w:rsid w:val="004E1DC9"/>
    <w:rsid w:val="004E2F8D"/>
    <w:rsid w:val="004E3627"/>
    <w:rsid w:val="004E3F8D"/>
    <w:rsid w:val="004E50CB"/>
    <w:rsid w:val="004E5522"/>
    <w:rsid w:val="004E795F"/>
    <w:rsid w:val="004E7F9D"/>
    <w:rsid w:val="004F02D1"/>
    <w:rsid w:val="004F1399"/>
    <w:rsid w:val="004F1FD0"/>
    <w:rsid w:val="004F2435"/>
    <w:rsid w:val="004F2639"/>
    <w:rsid w:val="004F2913"/>
    <w:rsid w:val="004F366C"/>
    <w:rsid w:val="004F3CCD"/>
    <w:rsid w:val="004F4F9A"/>
    <w:rsid w:val="004F61AD"/>
    <w:rsid w:val="004F6BF8"/>
    <w:rsid w:val="004F7957"/>
    <w:rsid w:val="005004A0"/>
    <w:rsid w:val="005015A8"/>
    <w:rsid w:val="0050231F"/>
    <w:rsid w:val="00502986"/>
    <w:rsid w:val="00504C6A"/>
    <w:rsid w:val="00504D24"/>
    <w:rsid w:val="00505115"/>
    <w:rsid w:val="0050512F"/>
    <w:rsid w:val="0050555D"/>
    <w:rsid w:val="00505632"/>
    <w:rsid w:val="00506CFB"/>
    <w:rsid w:val="00507238"/>
    <w:rsid w:val="0050733C"/>
    <w:rsid w:val="00507706"/>
    <w:rsid w:val="00507A1F"/>
    <w:rsid w:val="0051093E"/>
    <w:rsid w:val="005116D9"/>
    <w:rsid w:val="0051233A"/>
    <w:rsid w:val="0051248C"/>
    <w:rsid w:val="00512D8B"/>
    <w:rsid w:val="00513206"/>
    <w:rsid w:val="00513B2C"/>
    <w:rsid w:val="00513DC8"/>
    <w:rsid w:val="00515D55"/>
    <w:rsid w:val="00517542"/>
    <w:rsid w:val="005177C8"/>
    <w:rsid w:val="00521643"/>
    <w:rsid w:val="00521ABC"/>
    <w:rsid w:val="005239B1"/>
    <w:rsid w:val="0052581C"/>
    <w:rsid w:val="00527B23"/>
    <w:rsid w:val="00532079"/>
    <w:rsid w:val="005323E5"/>
    <w:rsid w:val="00533A35"/>
    <w:rsid w:val="005347F3"/>
    <w:rsid w:val="0053506B"/>
    <w:rsid w:val="005358C1"/>
    <w:rsid w:val="005361F4"/>
    <w:rsid w:val="005362A0"/>
    <w:rsid w:val="00537B1D"/>
    <w:rsid w:val="00541FF5"/>
    <w:rsid w:val="005425C7"/>
    <w:rsid w:val="00542C20"/>
    <w:rsid w:val="00542D4E"/>
    <w:rsid w:val="00550386"/>
    <w:rsid w:val="00551D20"/>
    <w:rsid w:val="0055268A"/>
    <w:rsid w:val="005527D8"/>
    <w:rsid w:val="00554774"/>
    <w:rsid w:val="00556592"/>
    <w:rsid w:val="005565CB"/>
    <w:rsid w:val="0055696B"/>
    <w:rsid w:val="00560008"/>
    <w:rsid w:val="00560458"/>
    <w:rsid w:val="005608D1"/>
    <w:rsid w:val="00560E2D"/>
    <w:rsid w:val="00560E96"/>
    <w:rsid w:val="005616B4"/>
    <w:rsid w:val="00564FA0"/>
    <w:rsid w:val="00565DA6"/>
    <w:rsid w:val="00567387"/>
    <w:rsid w:val="00567630"/>
    <w:rsid w:val="00567C44"/>
    <w:rsid w:val="00572FA2"/>
    <w:rsid w:val="00573258"/>
    <w:rsid w:val="00573ACC"/>
    <w:rsid w:val="00573C1B"/>
    <w:rsid w:val="00574502"/>
    <w:rsid w:val="00575CE6"/>
    <w:rsid w:val="00576C91"/>
    <w:rsid w:val="00576D1A"/>
    <w:rsid w:val="00577396"/>
    <w:rsid w:val="00577C51"/>
    <w:rsid w:val="00582CEE"/>
    <w:rsid w:val="0058384B"/>
    <w:rsid w:val="00583EBA"/>
    <w:rsid w:val="005848A3"/>
    <w:rsid w:val="00585A53"/>
    <w:rsid w:val="00586968"/>
    <w:rsid w:val="00586A70"/>
    <w:rsid w:val="00593032"/>
    <w:rsid w:val="00593B8D"/>
    <w:rsid w:val="00594334"/>
    <w:rsid w:val="005949CA"/>
    <w:rsid w:val="005A06AF"/>
    <w:rsid w:val="005A0840"/>
    <w:rsid w:val="005A0AFE"/>
    <w:rsid w:val="005A17A9"/>
    <w:rsid w:val="005A20EB"/>
    <w:rsid w:val="005A290B"/>
    <w:rsid w:val="005A34C5"/>
    <w:rsid w:val="005A3C0D"/>
    <w:rsid w:val="005A3D1D"/>
    <w:rsid w:val="005A4A8A"/>
    <w:rsid w:val="005A55E3"/>
    <w:rsid w:val="005A584E"/>
    <w:rsid w:val="005A67AB"/>
    <w:rsid w:val="005A6D33"/>
    <w:rsid w:val="005A758A"/>
    <w:rsid w:val="005B0572"/>
    <w:rsid w:val="005B08B5"/>
    <w:rsid w:val="005B0EB8"/>
    <w:rsid w:val="005B2147"/>
    <w:rsid w:val="005B3C69"/>
    <w:rsid w:val="005B3CB1"/>
    <w:rsid w:val="005B53DD"/>
    <w:rsid w:val="005B5E65"/>
    <w:rsid w:val="005B67C5"/>
    <w:rsid w:val="005C176D"/>
    <w:rsid w:val="005C2271"/>
    <w:rsid w:val="005C3E45"/>
    <w:rsid w:val="005C5B31"/>
    <w:rsid w:val="005C738C"/>
    <w:rsid w:val="005D16C8"/>
    <w:rsid w:val="005D2676"/>
    <w:rsid w:val="005D2B89"/>
    <w:rsid w:val="005D3651"/>
    <w:rsid w:val="005D4B0F"/>
    <w:rsid w:val="005D56E5"/>
    <w:rsid w:val="005D6D72"/>
    <w:rsid w:val="005E27E7"/>
    <w:rsid w:val="005E4107"/>
    <w:rsid w:val="005E50B3"/>
    <w:rsid w:val="005E652D"/>
    <w:rsid w:val="005E781C"/>
    <w:rsid w:val="005E7D49"/>
    <w:rsid w:val="005E7D54"/>
    <w:rsid w:val="005F14C4"/>
    <w:rsid w:val="005F2311"/>
    <w:rsid w:val="005F321D"/>
    <w:rsid w:val="005F4244"/>
    <w:rsid w:val="005F475C"/>
    <w:rsid w:val="005F52A0"/>
    <w:rsid w:val="005F537E"/>
    <w:rsid w:val="005F53C3"/>
    <w:rsid w:val="005F6D39"/>
    <w:rsid w:val="005F7459"/>
    <w:rsid w:val="00603B73"/>
    <w:rsid w:val="0060427E"/>
    <w:rsid w:val="00604457"/>
    <w:rsid w:val="00605A52"/>
    <w:rsid w:val="00605F83"/>
    <w:rsid w:val="0061048B"/>
    <w:rsid w:val="006133F5"/>
    <w:rsid w:val="006134BD"/>
    <w:rsid w:val="00614DFF"/>
    <w:rsid w:val="006158AF"/>
    <w:rsid w:val="00615C07"/>
    <w:rsid w:val="00615F59"/>
    <w:rsid w:val="0061669F"/>
    <w:rsid w:val="00617FE5"/>
    <w:rsid w:val="006203A0"/>
    <w:rsid w:val="00621427"/>
    <w:rsid w:val="00622C5A"/>
    <w:rsid w:val="0062446C"/>
    <w:rsid w:val="006245B3"/>
    <w:rsid w:val="00626491"/>
    <w:rsid w:val="0062676F"/>
    <w:rsid w:val="00627442"/>
    <w:rsid w:val="006274A6"/>
    <w:rsid w:val="00627732"/>
    <w:rsid w:val="006277B1"/>
    <w:rsid w:val="00627DE4"/>
    <w:rsid w:val="00630495"/>
    <w:rsid w:val="006307EB"/>
    <w:rsid w:val="00630996"/>
    <w:rsid w:val="0063114D"/>
    <w:rsid w:val="006313AF"/>
    <w:rsid w:val="00632449"/>
    <w:rsid w:val="00634890"/>
    <w:rsid w:val="00634AED"/>
    <w:rsid w:val="006355B3"/>
    <w:rsid w:val="00636426"/>
    <w:rsid w:val="0064148F"/>
    <w:rsid w:val="00641873"/>
    <w:rsid w:val="00641CAC"/>
    <w:rsid w:val="00641F31"/>
    <w:rsid w:val="00642473"/>
    <w:rsid w:val="006428AD"/>
    <w:rsid w:val="00643578"/>
    <w:rsid w:val="0064381B"/>
    <w:rsid w:val="00643925"/>
    <w:rsid w:val="00644DCE"/>
    <w:rsid w:val="0065059D"/>
    <w:rsid w:val="0065149B"/>
    <w:rsid w:val="00651D62"/>
    <w:rsid w:val="0065248B"/>
    <w:rsid w:val="006536FB"/>
    <w:rsid w:val="00655CEE"/>
    <w:rsid w:val="00655FBB"/>
    <w:rsid w:val="0065638A"/>
    <w:rsid w:val="00656E53"/>
    <w:rsid w:val="006575A8"/>
    <w:rsid w:val="00657DC9"/>
    <w:rsid w:val="00657E54"/>
    <w:rsid w:val="00660B52"/>
    <w:rsid w:val="00662185"/>
    <w:rsid w:val="00662350"/>
    <w:rsid w:val="00664B66"/>
    <w:rsid w:val="006655B5"/>
    <w:rsid w:val="0066645A"/>
    <w:rsid w:val="00667676"/>
    <w:rsid w:val="006709C5"/>
    <w:rsid w:val="00671E95"/>
    <w:rsid w:val="006730D9"/>
    <w:rsid w:val="00677575"/>
    <w:rsid w:val="006806E1"/>
    <w:rsid w:val="00681247"/>
    <w:rsid w:val="00681D0E"/>
    <w:rsid w:val="00681D9D"/>
    <w:rsid w:val="00681E0C"/>
    <w:rsid w:val="00681F4A"/>
    <w:rsid w:val="00682042"/>
    <w:rsid w:val="00682DB3"/>
    <w:rsid w:val="00682F80"/>
    <w:rsid w:val="0068330F"/>
    <w:rsid w:val="00684F93"/>
    <w:rsid w:val="00685D1F"/>
    <w:rsid w:val="00686DBC"/>
    <w:rsid w:val="0068738B"/>
    <w:rsid w:val="00687D4E"/>
    <w:rsid w:val="00690136"/>
    <w:rsid w:val="00690210"/>
    <w:rsid w:val="00690297"/>
    <w:rsid w:val="00693A6C"/>
    <w:rsid w:val="0069433C"/>
    <w:rsid w:val="00696201"/>
    <w:rsid w:val="00696932"/>
    <w:rsid w:val="006A0505"/>
    <w:rsid w:val="006A08C4"/>
    <w:rsid w:val="006A188D"/>
    <w:rsid w:val="006A31E8"/>
    <w:rsid w:val="006A3960"/>
    <w:rsid w:val="006A3DAC"/>
    <w:rsid w:val="006A4C79"/>
    <w:rsid w:val="006A5223"/>
    <w:rsid w:val="006A651A"/>
    <w:rsid w:val="006A74B1"/>
    <w:rsid w:val="006B11F7"/>
    <w:rsid w:val="006B1C52"/>
    <w:rsid w:val="006B3CF9"/>
    <w:rsid w:val="006B3E9E"/>
    <w:rsid w:val="006B476C"/>
    <w:rsid w:val="006B4A96"/>
    <w:rsid w:val="006B4C2D"/>
    <w:rsid w:val="006B4D2A"/>
    <w:rsid w:val="006B54CB"/>
    <w:rsid w:val="006B5545"/>
    <w:rsid w:val="006B6123"/>
    <w:rsid w:val="006C1238"/>
    <w:rsid w:val="006C1AB1"/>
    <w:rsid w:val="006C215C"/>
    <w:rsid w:val="006C2EBF"/>
    <w:rsid w:val="006C2F78"/>
    <w:rsid w:val="006C41AD"/>
    <w:rsid w:val="006C6888"/>
    <w:rsid w:val="006C7653"/>
    <w:rsid w:val="006C7C68"/>
    <w:rsid w:val="006D28E7"/>
    <w:rsid w:val="006D28F9"/>
    <w:rsid w:val="006D3708"/>
    <w:rsid w:val="006D4CAB"/>
    <w:rsid w:val="006E03C8"/>
    <w:rsid w:val="006E1724"/>
    <w:rsid w:val="006E1FE0"/>
    <w:rsid w:val="006E3C9C"/>
    <w:rsid w:val="006E4188"/>
    <w:rsid w:val="006E4BC4"/>
    <w:rsid w:val="006E563E"/>
    <w:rsid w:val="006E6C55"/>
    <w:rsid w:val="006E7D11"/>
    <w:rsid w:val="006E7DCB"/>
    <w:rsid w:val="006F0A11"/>
    <w:rsid w:val="006F2356"/>
    <w:rsid w:val="006F3108"/>
    <w:rsid w:val="006F3297"/>
    <w:rsid w:val="006F374E"/>
    <w:rsid w:val="006F4574"/>
    <w:rsid w:val="006F593F"/>
    <w:rsid w:val="006F63C0"/>
    <w:rsid w:val="006F6E38"/>
    <w:rsid w:val="006F7195"/>
    <w:rsid w:val="006F7444"/>
    <w:rsid w:val="006F7D44"/>
    <w:rsid w:val="0070252A"/>
    <w:rsid w:val="00704DF8"/>
    <w:rsid w:val="00706EF3"/>
    <w:rsid w:val="00711533"/>
    <w:rsid w:val="00712548"/>
    <w:rsid w:val="00712806"/>
    <w:rsid w:val="007132C6"/>
    <w:rsid w:val="00713E96"/>
    <w:rsid w:val="0071465A"/>
    <w:rsid w:val="00714CF8"/>
    <w:rsid w:val="007164D2"/>
    <w:rsid w:val="00716EFB"/>
    <w:rsid w:val="007175FB"/>
    <w:rsid w:val="007207EA"/>
    <w:rsid w:val="007213A1"/>
    <w:rsid w:val="00721915"/>
    <w:rsid w:val="0072201F"/>
    <w:rsid w:val="0072230C"/>
    <w:rsid w:val="00722AF2"/>
    <w:rsid w:val="00724784"/>
    <w:rsid w:val="0072560C"/>
    <w:rsid w:val="00726014"/>
    <w:rsid w:val="007300C9"/>
    <w:rsid w:val="00731F3E"/>
    <w:rsid w:val="007321C9"/>
    <w:rsid w:val="00733205"/>
    <w:rsid w:val="00733252"/>
    <w:rsid w:val="0073422F"/>
    <w:rsid w:val="0073489D"/>
    <w:rsid w:val="00735AD4"/>
    <w:rsid w:val="00737472"/>
    <w:rsid w:val="00740863"/>
    <w:rsid w:val="00742CE5"/>
    <w:rsid w:val="00742E5B"/>
    <w:rsid w:val="00744554"/>
    <w:rsid w:val="0074490B"/>
    <w:rsid w:val="00745285"/>
    <w:rsid w:val="00746E82"/>
    <w:rsid w:val="0075058C"/>
    <w:rsid w:val="007511E6"/>
    <w:rsid w:val="00751323"/>
    <w:rsid w:val="00752E05"/>
    <w:rsid w:val="0075398B"/>
    <w:rsid w:val="00755E5E"/>
    <w:rsid w:val="007565C8"/>
    <w:rsid w:val="00757D7B"/>
    <w:rsid w:val="007606AE"/>
    <w:rsid w:val="00762AED"/>
    <w:rsid w:val="00762EA0"/>
    <w:rsid w:val="0076413D"/>
    <w:rsid w:val="00764750"/>
    <w:rsid w:val="00764B4A"/>
    <w:rsid w:val="00764F24"/>
    <w:rsid w:val="00766D60"/>
    <w:rsid w:val="00767CB9"/>
    <w:rsid w:val="00770A16"/>
    <w:rsid w:val="00771D3A"/>
    <w:rsid w:val="00771FE9"/>
    <w:rsid w:val="00772992"/>
    <w:rsid w:val="00773196"/>
    <w:rsid w:val="007731B9"/>
    <w:rsid w:val="007733CF"/>
    <w:rsid w:val="007733D7"/>
    <w:rsid w:val="00773A80"/>
    <w:rsid w:val="00775075"/>
    <w:rsid w:val="00775879"/>
    <w:rsid w:val="0077674B"/>
    <w:rsid w:val="00780DE4"/>
    <w:rsid w:val="00781F48"/>
    <w:rsid w:val="00782A64"/>
    <w:rsid w:val="00784E79"/>
    <w:rsid w:val="00785E7C"/>
    <w:rsid w:val="00785EC7"/>
    <w:rsid w:val="00786963"/>
    <w:rsid w:val="00786DF0"/>
    <w:rsid w:val="00787419"/>
    <w:rsid w:val="007906DA"/>
    <w:rsid w:val="0079080A"/>
    <w:rsid w:val="0079152B"/>
    <w:rsid w:val="0079297A"/>
    <w:rsid w:val="00793459"/>
    <w:rsid w:val="00793DC3"/>
    <w:rsid w:val="007943E6"/>
    <w:rsid w:val="0079578F"/>
    <w:rsid w:val="00795C44"/>
    <w:rsid w:val="00796956"/>
    <w:rsid w:val="00796C63"/>
    <w:rsid w:val="00797EB0"/>
    <w:rsid w:val="007A28DF"/>
    <w:rsid w:val="007A390A"/>
    <w:rsid w:val="007A5404"/>
    <w:rsid w:val="007A5DAC"/>
    <w:rsid w:val="007A7A77"/>
    <w:rsid w:val="007A7D29"/>
    <w:rsid w:val="007A7E3E"/>
    <w:rsid w:val="007B057C"/>
    <w:rsid w:val="007B12E0"/>
    <w:rsid w:val="007B20FB"/>
    <w:rsid w:val="007B2D30"/>
    <w:rsid w:val="007B411F"/>
    <w:rsid w:val="007B4D1C"/>
    <w:rsid w:val="007B4F90"/>
    <w:rsid w:val="007B540E"/>
    <w:rsid w:val="007B5DA2"/>
    <w:rsid w:val="007B706C"/>
    <w:rsid w:val="007B7C0D"/>
    <w:rsid w:val="007C04B3"/>
    <w:rsid w:val="007C072F"/>
    <w:rsid w:val="007C11EE"/>
    <w:rsid w:val="007C1AFB"/>
    <w:rsid w:val="007C2180"/>
    <w:rsid w:val="007C5B75"/>
    <w:rsid w:val="007C6D1F"/>
    <w:rsid w:val="007D1CAA"/>
    <w:rsid w:val="007D3EDA"/>
    <w:rsid w:val="007D4C37"/>
    <w:rsid w:val="007D595A"/>
    <w:rsid w:val="007D5B68"/>
    <w:rsid w:val="007D5B9D"/>
    <w:rsid w:val="007D64FE"/>
    <w:rsid w:val="007D6D84"/>
    <w:rsid w:val="007D7879"/>
    <w:rsid w:val="007E0A62"/>
    <w:rsid w:val="007E0CDA"/>
    <w:rsid w:val="007E141F"/>
    <w:rsid w:val="007E1BFC"/>
    <w:rsid w:val="007E2D4B"/>
    <w:rsid w:val="007E2E20"/>
    <w:rsid w:val="007E38B1"/>
    <w:rsid w:val="007E70C9"/>
    <w:rsid w:val="007F0569"/>
    <w:rsid w:val="007F13D8"/>
    <w:rsid w:val="007F43AA"/>
    <w:rsid w:val="007F4FED"/>
    <w:rsid w:val="007F62E9"/>
    <w:rsid w:val="007F7DEB"/>
    <w:rsid w:val="0080121C"/>
    <w:rsid w:val="00802505"/>
    <w:rsid w:val="008028DF"/>
    <w:rsid w:val="00803E5A"/>
    <w:rsid w:val="00804A6A"/>
    <w:rsid w:val="008051BD"/>
    <w:rsid w:val="00805A5A"/>
    <w:rsid w:val="00807151"/>
    <w:rsid w:val="008078DE"/>
    <w:rsid w:val="008078F2"/>
    <w:rsid w:val="00810F14"/>
    <w:rsid w:val="00811A33"/>
    <w:rsid w:val="00814618"/>
    <w:rsid w:val="00816FE9"/>
    <w:rsid w:val="00817358"/>
    <w:rsid w:val="00820B7F"/>
    <w:rsid w:val="008219DB"/>
    <w:rsid w:val="00821DB5"/>
    <w:rsid w:val="0082396B"/>
    <w:rsid w:val="00823E4A"/>
    <w:rsid w:val="0082414C"/>
    <w:rsid w:val="00825D1C"/>
    <w:rsid w:val="00827645"/>
    <w:rsid w:val="00827D6D"/>
    <w:rsid w:val="0083123B"/>
    <w:rsid w:val="008332D7"/>
    <w:rsid w:val="0083364F"/>
    <w:rsid w:val="00834215"/>
    <w:rsid w:val="00834CC0"/>
    <w:rsid w:val="00835E20"/>
    <w:rsid w:val="00837B98"/>
    <w:rsid w:val="00837EEB"/>
    <w:rsid w:val="00841890"/>
    <w:rsid w:val="00842716"/>
    <w:rsid w:val="00845F1F"/>
    <w:rsid w:val="00847A41"/>
    <w:rsid w:val="00851084"/>
    <w:rsid w:val="008510F7"/>
    <w:rsid w:val="008535EF"/>
    <w:rsid w:val="00853A19"/>
    <w:rsid w:val="00854DE5"/>
    <w:rsid w:val="00854E73"/>
    <w:rsid w:val="0085557C"/>
    <w:rsid w:val="00855B78"/>
    <w:rsid w:val="00856568"/>
    <w:rsid w:val="008572DC"/>
    <w:rsid w:val="00857571"/>
    <w:rsid w:val="00860D77"/>
    <w:rsid w:val="00860F40"/>
    <w:rsid w:val="00861E70"/>
    <w:rsid w:val="00863BAA"/>
    <w:rsid w:val="0086680D"/>
    <w:rsid w:val="00867D15"/>
    <w:rsid w:val="008726CC"/>
    <w:rsid w:val="00872C02"/>
    <w:rsid w:val="00872C86"/>
    <w:rsid w:val="00872DBA"/>
    <w:rsid w:val="0087333E"/>
    <w:rsid w:val="008735AC"/>
    <w:rsid w:val="008739F6"/>
    <w:rsid w:val="00874E04"/>
    <w:rsid w:val="00875D7F"/>
    <w:rsid w:val="00875E00"/>
    <w:rsid w:val="0087665F"/>
    <w:rsid w:val="008769B6"/>
    <w:rsid w:val="008818C7"/>
    <w:rsid w:val="00881FB6"/>
    <w:rsid w:val="00882A22"/>
    <w:rsid w:val="00883424"/>
    <w:rsid w:val="008834FD"/>
    <w:rsid w:val="008835E8"/>
    <w:rsid w:val="00884F9B"/>
    <w:rsid w:val="008859E2"/>
    <w:rsid w:val="00887F97"/>
    <w:rsid w:val="008913F8"/>
    <w:rsid w:val="00891885"/>
    <w:rsid w:val="00893580"/>
    <w:rsid w:val="008968EF"/>
    <w:rsid w:val="00897B80"/>
    <w:rsid w:val="008A131A"/>
    <w:rsid w:val="008A167D"/>
    <w:rsid w:val="008A2196"/>
    <w:rsid w:val="008A2E7D"/>
    <w:rsid w:val="008A380D"/>
    <w:rsid w:val="008A3E75"/>
    <w:rsid w:val="008A4505"/>
    <w:rsid w:val="008A4B47"/>
    <w:rsid w:val="008A521D"/>
    <w:rsid w:val="008A6452"/>
    <w:rsid w:val="008A6F79"/>
    <w:rsid w:val="008A747D"/>
    <w:rsid w:val="008B0EF0"/>
    <w:rsid w:val="008B163D"/>
    <w:rsid w:val="008B1A67"/>
    <w:rsid w:val="008B3130"/>
    <w:rsid w:val="008B4291"/>
    <w:rsid w:val="008B44CB"/>
    <w:rsid w:val="008B4DC1"/>
    <w:rsid w:val="008B5989"/>
    <w:rsid w:val="008B6C17"/>
    <w:rsid w:val="008B70AA"/>
    <w:rsid w:val="008B781C"/>
    <w:rsid w:val="008C044A"/>
    <w:rsid w:val="008C2492"/>
    <w:rsid w:val="008C2A1F"/>
    <w:rsid w:val="008C3BC1"/>
    <w:rsid w:val="008C66B0"/>
    <w:rsid w:val="008C6BBC"/>
    <w:rsid w:val="008D2D1F"/>
    <w:rsid w:val="008D47EA"/>
    <w:rsid w:val="008D4BAC"/>
    <w:rsid w:val="008D5163"/>
    <w:rsid w:val="008D63AA"/>
    <w:rsid w:val="008D73D7"/>
    <w:rsid w:val="008D7D45"/>
    <w:rsid w:val="008E1153"/>
    <w:rsid w:val="008E27A3"/>
    <w:rsid w:val="008E33FD"/>
    <w:rsid w:val="008E4C3B"/>
    <w:rsid w:val="008E67B4"/>
    <w:rsid w:val="008E7502"/>
    <w:rsid w:val="008F1F9E"/>
    <w:rsid w:val="008F22D2"/>
    <w:rsid w:val="008F3767"/>
    <w:rsid w:val="008F417B"/>
    <w:rsid w:val="008F52D3"/>
    <w:rsid w:val="008F5B87"/>
    <w:rsid w:val="008F7335"/>
    <w:rsid w:val="008F761E"/>
    <w:rsid w:val="0090012B"/>
    <w:rsid w:val="009033CA"/>
    <w:rsid w:val="009042A5"/>
    <w:rsid w:val="00904BAC"/>
    <w:rsid w:val="009057DB"/>
    <w:rsid w:val="00905808"/>
    <w:rsid w:val="009073E2"/>
    <w:rsid w:val="00910590"/>
    <w:rsid w:val="009105FA"/>
    <w:rsid w:val="0091061C"/>
    <w:rsid w:val="0091212B"/>
    <w:rsid w:val="009128D1"/>
    <w:rsid w:val="00912915"/>
    <w:rsid w:val="00912EED"/>
    <w:rsid w:val="00914F5E"/>
    <w:rsid w:val="0091583E"/>
    <w:rsid w:val="00915BFA"/>
    <w:rsid w:val="00915FEB"/>
    <w:rsid w:val="009160AE"/>
    <w:rsid w:val="009163BE"/>
    <w:rsid w:val="009165F9"/>
    <w:rsid w:val="00917286"/>
    <w:rsid w:val="00920465"/>
    <w:rsid w:val="0092048E"/>
    <w:rsid w:val="009220FB"/>
    <w:rsid w:val="00922EF9"/>
    <w:rsid w:val="009231C3"/>
    <w:rsid w:val="00924A18"/>
    <w:rsid w:val="00926D65"/>
    <w:rsid w:val="009313B3"/>
    <w:rsid w:val="00932BC9"/>
    <w:rsid w:val="00934D40"/>
    <w:rsid w:val="009352B5"/>
    <w:rsid w:val="009353EB"/>
    <w:rsid w:val="009404C6"/>
    <w:rsid w:val="00941A1B"/>
    <w:rsid w:val="00941AA2"/>
    <w:rsid w:val="009434E3"/>
    <w:rsid w:val="00944ECD"/>
    <w:rsid w:val="009462C7"/>
    <w:rsid w:val="00946DDB"/>
    <w:rsid w:val="00950FCA"/>
    <w:rsid w:val="00953E52"/>
    <w:rsid w:val="00954A13"/>
    <w:rsid w:val="00956EF0"/>
    <w:rsid w:val="00957EA5"/>
    <w:rsid w:val="00960682"/>
    <w:rsid w:val="00962BDE"/>
    <w:rsid w:val="0096395A"/>
    <w:rsid w:val="00964264"/>
    <w:rsid w:val="00966684"/>
    <w:rsid w:val="00966CB9"/>
    <w:rsid w:val="009672B3"/>
    <w:rsid w:val="00970C97"/>
    <w:rsid w:val="00971387"/>
    <w:rsid w:val="00971AAC"/>
    <w:rsid w:val="00973266"/>
    <w:rsid w:val="00973635"/>
    <w:rsid w:val="00973678"/>
    <w:rsid w:val="00973D84"/>
    <w:rsid w:val="00974ACC"/>
    <w:rsid w:val="00974E81"/>
    <w:rsid w:val="00975750"/>
    <w:rsid w:val="00976564"/>
    <w:rsid w:val="009773C0"/>
    <w:rsid w:val="00980B76"/>
    <w:rsid w:val="009814AE"/>
    <w:rsid w:val="009831FC"/>
    <w:rsid w:val="00984436"/>
    <w:rsid w:val="00985E7F"/>
    <w:rsid w:val="00987264"/>
    <w:rsid w:val="00987DC2"/>
    <w:rsid w:val="009909CF"/>
    <w:rsid w:val="009918D6"/>
    <w:rsid w:val="0099299B"/>
    <w:rsid w:val="009931CF"/>
    <w:rsid w:val="00993BB1"/>
    <w:rsid w:val="00993DE1"/>
    <w:rsid w:val="00994366"/>
    <w:rsid w:val="009943A9"/>
    <w:rsid w:val="00994BD7"/>
    <w:rsid w:val="00994E91"/>
    <w:rsid w:val="0099520B"/>
    <w:rsid w:val="009955E6"/>
    <w:rsid w:val="0099622C"/>
    <w:rsid w:val="00996520"/>
    <w:rsid w:val="00996858"/>
    <w:rsid w:val="009A0082"/>
    <w:rsid w:val="009A0466"/>
    <w:rsid w:val="009A0537"/>
    <w:rsid w:val="009A2242"/>
    <w:rsid w:val="009A2376"/>
    <w:rsid w:val="009A25BD"/>
    <w:rsid w:val="009A2A85"/>
    <w:rsid w:val="009A42AD"/>
    <w:rsid w:val="009B0311"/>
    <w:rsid w:val="009B041E"/>
    <w:rsid w:val="009B2B77"/>
    <w:rsid w:val="009B42DA"/>
    <w:rsid w:val="009B440A"/>
    <w:rsid w:val="009B50F2"/>
    <w:rsid w:val="009B5392"/>
    <w:rsid w:val="009B5B41"/>
    <w:rsid w:val="009B611E"/>
    <w:rsid w:val="009C7693"/>
    <w:rsid w:val="009D0A0E"/>
    <w:rsid w:val="009D0C9C"/>
    <w:rsid w:val="009D1CA2"/>
    <w:rsid w:val="009D3B2A"/>
    <w:rsid w:val="009D3FDE"/>
    <w:rsid w:val="009D41DC"/>
    <w:rsid w:val="009D42A6"/>
    <w:rsid w:val="009D6DE5"/>
    <w:rsid w:val="009D7831"/>
    <w:rsid w:val="009D7931"/>
    <w:rsid w:val="009E0515"/>
    <w:rsid w:val="009E0642"/>
    <w:rsid w:val="009E09C8"/>
    <w:rsid w:val="009E111B"/>
    <w:rsid w:val="009E424D"/>
    <w:rsid w:val="009E478A"/>
    <w:rsid w:val="009E5E6A"/>
    <w:rsid w:val="009E73BA"/>
    <w:rsid w:val="009E7A04"/>
    <w:rsid w:val="009E7CA7"/>
    <w:rsid w:val="009E7FA0"/>
    <w:rsid w:val="009F2383"/>
    <w:rsid w:val="009F2796"/>
    <w:rsid w:val="009F39DA"/>
    <w:rsid w:val="009F3F66"/>
    <w:rsid w:val="009F5048"/>
    <w:rsid w:val="009F5A8C"/>
    <w:rsid w:val="009F6C68"/>
    <w:rsid w:val="009F6DF4"/>
    <w:rsid w:val="00A0048D"/>
    <w:rsid w:val="00A03144"/>
    <w:rsid w:val="00A0464F"/>
    <w:rsid w:val="00A0601F"/>
    <w:rsid w:val="00A10CDD"/>
    <w:rsid w:val="00A12BE7"/>
    <w:rsid w:val="00A13DC7"/>
    <w:rsid w:val="00A13ECB"/>
    <w:rsid w:val="00A14577"/>
    <w:rsid w:val="00A1530B"/>
    <w:rsid w:val="00A16991"/>
    <w:rsid w:val="00A16C8F"/>
    <w:rsid w:val="00A17FAD"/>
    <w:rsid w:val="00A20519"/>
    <w:rsid w:val="00A22D53"/>
    <w:rsid w:val="00A252F4"/>
    <w:rsid w:val="00A25926"/>
    <w:rsid w:val="00A25A77"/>
    <w:rsid w:val="00A26302"/>
    <w:rsid w:val="00A277F6"/>
    <w:rsid w:val="00A30A2E"/>
    <w:rsid w:val="00A31091"/>
    <w:rsid w:val="00A31D03"/>
    <w:rsid w:val="00A32A38"/>
    <w:rsid w:val="00A358EB"/>
    <w:rsid w:val="00A35A98"/>
    <w:rsid w:val="00A35D0B"/>
    <w:rsid w:val="00A36152"/>
    <w:rsid w:val="00A36AF7"/>
    <w:rsid w:val="00A36BA9"/>
    <w:rsid w:val="00A42948"/>
    <w:rsid w:val="00A43199"/>
    <w:rsid w:val="00A43953"/>
    <w:rsid w:val="00A43E35"/>
    <w:rsid w:val="00A440E3"/>
    <w:rsid w:val="00A44D80"/>
    <w:rsid w:val="00A4612F"/>
    <w:rsid w:val="00A528FE"/>
    <w:rsid w:val="00A52DCC"/>
    <w:rsid w:val="00A5317D"/>
    <w:rsid w:val="00A53238"/>
    <w:rsid w:val="00A53504"/>
    <w:rsid w:val="00A5431F"/>
    <w:rsid w:val="00A55111"/>
    <w:rsid w:val="00A557E9"/>
    <w:rsid w:val="00A57437"/>
    <w:rsid w:val="00A60AD5"/>
    <w:rsid w:val="00A614FD"/>
    <w:rsid w:val="00A617AD"/>
    <w:rsid w:val="00A63867"/>
    <w:rsid w:val="00A63BAC"/>
    <w:rsid w:val="00A64058"/>
    <w:rsid w:val="00A6444F"/>
    <w:rsid w:val="00A649DB"/>
    <w:rsid w:val="00A67227"/>
    <w:rsid w:val="00A70615"/>
    <w:rsid w:val="00A708E7"/>
    <w:rsid w:val="00A70C94"/>
    <w:rsid w:val="00A70D2F"/>
    <w:rsid w:val="00A73790"/>
    <w:rsid w:val="00A73FE0"/>
    <w:rsid w:val="00A74376"/>
    <w:rsid w:val="00A749E0"/>
    <w:rsid w:val="00A766DF"/>
    <w:rsid w:val="00A76C4C"/>
    <w:rsid w:val="00A77DC1"/>
    <w:rsid w:val="00A80366"/>
    <w:rsid w:val="00A8069A"/>
    <w:rsid w:val="00A8165B"/>
    <w:rsid w:val="00A820E0"/>
    <w:rsid w:val="00A825B8"/>
    <w:rsid w:val="00A8340D"/>
    <w:rsid w:val="00A901E6"/>
    <w:rsid w:val="00A9036A"/>
    <w:rsid w:val="00A907EC"/>
    <w:rsid w:val="00A91535"/>
    <w:rsid w:val="00A95663"/>
    <w:rsid w:val="00A95680"/>
    <w:rsid w:val="00A95B54"/>
    <w:rsid w:val="00A96885"/>
    <w:rsid w:val="00A96A74"/>
    <w:rsid w:val="00A96CD0"/>
    <w:rsid w:val="00A9734B"/>
    <w:rsid w:val="00AA0F7F"/>
    <w:rsid w:val="00AA18AA"/>
    <w:rsid w:val="00AA3311"/>
    <w:rsid w:val="00AA334F"/>
    <w:rsid w:val="00AA44A1"/>
    <w:rsid w:val="00AA5360"/>
    <w:rsid w:val="00AA555E"/>
    <w:rsid w:val="00AA6C14"/>
    <w:rsid w:val="00AA6EBD"/>
    <w:rsid w:val="00AA6F49"/>
    <w:rsid w:val="00AA76B2"/>
    <w:rsid w:val="00AB03A9"/>
    <w:rsid w:val="00AB3149"/>
    <w:rsid w:val="00AB350C"/>
    <w:rsid w:val="00AB5258"/>
    <w:rsid w:val="00AB5AC4"/>
    <w:rsid w:val="00AB6E92"/>
    <w:rsid w:val="00AB7778"/>
    <w:rsid w:val="00AB7C7F"/>
    <w:rsid w:val="00AC1BC3"/>
    <w:rsid w:val="00AC23E1"/>
    <w:rsid w:val="00AC49AA"/>
    <w:rsid w:val="00AC4ED5"/>
    <w:rsid w:val="00AC7ABF"/>
    <w:rsid w:val="00AD07DA"/>
    <w:rsid w:val="00AD0D9D"/>
    <w:rsid w:val="00AD2E18"/>
    <w:rsid w:val="00AD339C"/>
    <w:rsid w:val="00AD3CA0"/>
    <w:rsid w:val="00AD5404"/>
    <w:rsid w:val="00AD58B6"/>
    <w:rsid w:val="00AD6831"/>
    <w:rsid w:val="00AD68B3"/>
    <w:rsid w:val="00AD6D99"/>
    <w:rsid w:val="00AD6E7C"/>
    <w:rsid w:val="00AE0877"/>
    <w:rsid w:val="00AE203C"/>
    <w:rsid w:val="00AE2364"/>
    <w:rsid w:val="00AE24E6"/>
    <w:rsid w:val="00AE2D18"/>
    <w:rsid w:val="00AE4160"/>
    <w:rsid w:val="00AE5729"/>
    <w:rsid w:val="00AE629C"/>
    <w:rsid w:val="00AF267A"/>
    <w:rsid w:val="00AF27AD"/>
    <w:rsid w:val="00AF350A"/>
    <w:rsid w:val="00AF4840"/>
    <w:rsid w:val="00B00CCD"/>
    <w:rsid w:val="00B02493"/>
    <w:rsid w:val="00B026D0"/>
    <w:rsid w:val="00B03D5F"/>
    <w:rsid w:val="00B05EB4"/>
    <w:rsid w:val="00B07BCE"/>
    <w:rsid w:val="00B10524"/>
    <w:rsid w:val="00B107B3"/>
    <w:rsid w:val="00B11891"/>
    <w:rsid w:val="00B11945"/>
    <w:rsid w:val="00B11F2E"/>
    <w:rsid w:val="00B1206B"/>
    <w:rsid w:val="00B133A7"/>
    <w:rsid w:val="00B13665"/>
    <w:rsid w:val="00B14C69"/>
    <w:rsid w:val="00B15345"/>
    <w:rsid w:val="00B15E3A"/>
    <w:rsid w:val="00B174BD"/>
    <w:rsid w:val="00B1799A"/>
    <w:rsid w:val="00B17AC4"/>
    <w:rsid w:val="00B20776"/>
    <w:rsid w:val="00B2109E"/>
    <w:rsid w:val="00B213A3"/>
    <w:rsid w:val="00B2212E"/>
    <w:rsid w:val="00B23659"/>
    <w:rsid w:val="00B2413E"/>
    <w:rsid w:val="00B2421B"/>
    <w:rsid w:val="00B2665E"/>
    <w:rsid w:val="00B26795"/>
    <w:rsid w:val="00B269D4"/>
    <w:rsid w:val="00B32771"/>
    <w:rsid w:val="00B32D33"/>
    <w:rsid w:val="00B340CB"/>
    <w:rsid w:val="00B357FD"/>
    <w:rsid w:val="00B35C9A"/>
    <w:rsid w:val="00B37835"/>
    <w:rsid w:val="00B40B2E"/>
    <w:rsid w:val="00B42DDC"/>
    <w:rsid w:val="00B440D9"/>
    <w:rsid w:val="00B44590"/>
    <w:rsid w:val="00B460B0"/>
    <w:rsid w:val="00B46647"/>
    <w:rsid w:val="00B50440"/>
    <w:rsid w:val="00B51146"/>
    <w:rsid w:val="00B51833"/>
    <w:rsid w:val="00B529F2"/>
    <w:rsid w:val="00B5312F"/>
    <w:rsid w:val="00B54E70"/>
    <w:rsid w:val="00B562EA"/>
    <w:rsid w:val="00B56A7D"/>
    <w:rsid w:val="00B60CAA"/>
    <w:rsid w:val="00B6439B"/>
    <w:rsid w:val="00B67C06"/>
    <w:rsid w:val="00B70039"/>
    <w:rsid w:val="00B72FA4"/>
    <w:rsid w:val="00B743FB"/>
    <w:rsid w:val="00B74CC1"/>
    <w:rsid w:val="00B7746A"/>
    <w:rsid w:val="00B8020C"/>
    <w:rsid w:val="00B80741"/>
    <w:rsid w:val="00B80F1C"/>
    <w:rsid w:val="00B81378"/>
    <w:rsid w:val="00B8140F"/>
    <w:rsid w:val="00B819EF"/>
    <w:rsid w:val="00B823A6"/>
    <w:rsid w:val="00B82914"/>
    <w:rsid w:val="00B832EA"/>
    <w:rsid w:val="00B85F9D"/>
    <w:rsid w:val="00B87365"/>
    <w:rsid w:val="00B903E2"/>
    <w:rsid w:val="00B90640"/>
    <w:rsid w:val="00B90F67"/>
    <w:rsid w:val="00B9188E"/>
    <w:rsid w:val="00B9233C"/>
    <w:rsid w:val="00B94824"/>
    <w:rsid w:val="00B94E71"/>
    <w:rsid w:val="00B95326"/>
    <w:rsid w:val="00B96E6C"/>
    <w:rsid w:val="00BA0EFA"/>
    <w:rsid w:val="00BA1C7B"/>
    <w:rsid w:val="00BA2387"/>
    <w:rsid w:val="00BA29FF"/>
    <w:rsid w:val="00BA4556"/>
    <w:rsid w:val="00BA4757"/>
    <w:rsid w:val="00BA5072"/>
    <w:rsid w:val="00BA6265"/>
    <w:rsid w:val="00BA69A1"/>
    <w:rsid w:val="00BA794B"/>
    <w:rsid w:val="00BB010A"/>
    <w:rsid w:val="00BB0E47"/>
    <w:rsid w:val="00BB1FE4"/>
    <w:rsid w:val="00BB2D65"/>
    <w:rsid w:val="00BB36CD"/>
    <w:rsid w:val="00BB4A81"/>
    <w:rsid w:val="00BB4C33"/>
    <w:rsid w:val="00BB4DD4"/>
    <w:rsid w:val="00BB5263"/>
    <w:rsid w:val="00BB553B"/>
    <w:rsid w:val="00BB6863"/>
    <w:rsid w:val="00BC291C"/>
    <w:rsid w:val="00BC3C21"/>
    <w:rsid w:val="00BC44B5"/>
    <w:rsid w:val="00BC55F8"/>
    <w:rsid w:val="00BC6A39"/>
    <w:rsid w:val="00BC7BC7"/>
    <w:rsid w:val="00BD0D54"/>
    <w:rsid w:val="00BD1C14"/>
    <w:rsid w:val="00BD23C1"/>
    <w:rsid w:val="00BD57E7"/>
    <w:rsid w:val="00BD6E86"/>
    <w:rsid w:val="00BE15B1"/>
    <w:rsid w:val="00BE2813"/>
    <w:rsid w:val="00BE326B"/>
    <w:rsid w:val="00BE48DC"/>
    <w:rsid w:val="00BE4900"/>
    <w:rsid w:val="00BE4F4D"/>
    <w:rsid w:val="00BE7203"/>
    <w:rsid w:val="00BE735B"/>
    <w:rsid w:val="00BE7980"/>
    <w:rsid w:val="00BF09F8"/>
    <w:rsid w:val="00BF0FC9"/>
    <w:rsid w:val="00BF16C6"/>
    <w:rsid w:val="00BF16CA"/>
    <w:rsid w:val="00BF21DF"/>
    <w:rsid w:val="00BF23C0"/>
    <w:rsid w:val="00BF2543"/>
    <w:rsid w:val="00BF2816"/>
    <w:rsid w:val="00BF2A02"/>
    <w:rsid w:val="00BF3867"/>
    <w:rsid w:val="00BF4040"/>
    <w:rsid w:val="00BF4F43"/>
    <w:rsid w:val="00BF585D"/>
    <w:rsid w:val="00BF6ADC"/>
    <w:rsid w:val="00C01869"/>
    <w:rsid w:val="00C0202E"/>
    <w:rsid w:val="00C03F20"/>
    <w:rsid w:val="00C0470A"/>
    <w:rsid w:val="00C04CD1"/>
    <w:rsid w:val="00C077DE"/>
    <w:rsid w:val="00C10392"/>
    <w:rsid w:val="00C10D3B"/>
    <w:rsid w:val="00C10EEF"/>
    <w:rsid w:val="00C10F3B"/>
    <w:rsid w:val="00C114D6"/>
    <w:rsid w:val="00C11BDA"/>
    <w:rsid w:val="00C11E8B"/>
    <w:rsid w:val="00C128A7"/>
    <w:rsid w:val="00C133BA"/>
    <w:rsid w:val="00C136FC"/>
    <w:rsid w:val="00C168A7"/>
    <w:rsid w:val="00C16A5F"/>
    <w:rsid w:val="00C17145"/>
    <w:rsid w:val="00C17FBB"/>
    <w:rsid w:val="00C2117A"/>
    <w:rsid w:val="00C2261A"/>
    <w:rsid w:val="00C231A2"/>
    <w:rsid w:val="00C232A4"/>
    <w:rsid w:val="00C2364B"/>
    <w:rsid w:val="00C248E6"/>
    <w:rsid w:val="00C25CAC"/>
    <w:rsid w:val="00C27107"/>
    <w:rsid w:val="00C276C8"/>
    <w:rsid w:val="00C27B05"/>
    <w:rsid w:val="00C30267"/>
    <w:rsid w:val="00C313E4"/>
    <w:rsid w:val="00C3373B"/>
    <w:rsid w:val="00C3377F"/>
    <w:rsid w:val="00C34039"/>
    <w:rsid w:val="00C34C8F"/>
    <w:rsid w:val="00C34E2A"/>
    <w:rsid w:val="00C34F0E"/>
    <w:rsid w:val="00C35028"/>
    <w:rsid w:val="00C3557A"/>
    <w:rsid w:val="00C35E86"/>
    <w:rsid w:val="00C3761C"/>
    <w:rsid w:val="00C40585"/>
    <w:rsid w:val="00C40B56"/>
    <w:rsid w:val="00C415AD"/>
    <w:rsid w:val="00C41AC9"/>
    <w:rsid w:val="00C423E3"/>
    <w:rsid w:val="00C42548"/>
    <w:rsid w:val="00C42D13"/>
    <w:rsid w:val="00C43309"/>
    <w:rsid w:val="00C43CA5"/>
    <w:rsid w:val="00C448AB"/>
    <w:rsid w:val="00C449BF"/>
    <w:rsid w:val="00C44EF9"/>
    <w:rsid w:val="00C46388"/>
    <w:rsid w:val="00C50F62"/>
    <w:rsid w:val="00C512F2"/>
    <w:rsid w:val="00C5224E"/>
    <w:rsid w:val="00C52E76"/>
    <w:rsid w:val="00C52EEC"/>
    <w:rsid w:val="00C54DBB"/>
    <w:rsid w:val="00C568B5"/>
    <w:rsid w:val="00C5740C"/>
    <w:rsid w:val="00C575DD"/>
    <w:rsid w:val="00C578AC"/>
    <w:rsid w:val="00C57B1D"/>
    <w:rsid w:val="00C601CF"/>
    <w:rsid w:val="00C60A85"/>
    <w:rsid w:val="00C611F7"/>
    <w:rsid w:val="00C61B1D"/>
    <w:rsid w:val="00C6201A"/>
    <w:rsid w:val="00C625FF"/>
    <w:rsid w:val="00C63045"/>
    <w:rsid w:val="00C6638D"/>
    <w:rsid w:val="00C67B75"/>
    <w:rsid w:val="00C70B1F"/>
    <w:rsid w:val="00C713DA"/>
    <w:rsid w:val="00C71DA3"/>
    <w:rsid w:val="00C72BF5"/>
    <w:rsid w:val="00C73292"/>
    <w:rsid w:val="00C7669A"/>
    <w:rsid w:val="00C7689D"/>
    <w:rsid w:val="00C80516"/>
    <w:rsid w:val="00C814A5"/>
    <w:rsid w:val="00C81BA0"/>
    <w:rsid w:val="00C82F6C"/>
    <w:rsid w:val="00C8426E"/>
    <w:rsid w:val="00C90050"/>
    <w:rsid w:val="00C90801"/>
    <w:rsid w:val="00C924B0"/>
    <w:rsid w:val="00C930B4"/>
    <w:rsid w:val="00C93AB1"/>
    <w:rsid w:val="00C961F9"/>
    <w:rsid w:val="00C962BF"/>
    <w:rsid w:val="00C96633"/>
    <w:rsid w:val="00CA0CD3"/>
    <w:rsid w:val="00CA2B74"/>
    <w:rsid w:val="00CA2FDF"/>
    <w:rsid w:val="00CA3D47"/>
    <w:rsid w:val="00CA4035"/>
    <w:rsid w:val="00CA4133"/>
    <w:rsid w:val="00CA428B"/>
    <w:rsid w:val="00CA516A"/>
    <w:rsid w:val="00CA5486"/>
    <w:rsid w:val="00CA7E60"/>
    <w:rsid w:val="00CB161A"/>
    <w:rsid w:val="00CB2119"/>
    <w:rsid w:val="00CB257C"/>
    <w:rsid w:val="00CB34EF"/>
    <w:rsid w:val="00CB3768"/>
    <w:rsid w:val="00CB4A54"/>
    <w:rsid w:val="00CB54C2"/>
    <w:rsid w:val="00CB5AA6"/>
    <w:rsid w:val="00CB69ED"/>
    <w:rsid w:val="00CB77D0"/>
    <w:rsid w:val="00CC1718"/>
    <w:rsid w:val="00CC1A09"/>
    <w:rsid w:val="00CC4B28"/>
    <w:rsid w:val="00CC55F8"/>
    <w:rsid w:val="00CC6F80"/>
    <w:rsid w:val="00CD27F3"/>
    <w:rsid w:val="00CD3DE3"/>
    <w:rsid w:val="00CD4CAA"/>
    <w:rsid w:val="00CD4E94"/>
    <w:rsid w:val="00CD6003"/>
    <w:rsid w:val="00CD69AC"/>
    <w:rsid w:val="00CD6C58"/>
    <w:rsid w:val="00CE0D03"/>
    <w:rsid w:val="00CE1AAA"/>
    <w:rsid w:val="00CE3DAB"/>
    <w:rsid w:val="00CE4105"/>
    <w:rsid w:val="00CE58E4"/>
    <w:rsid w:val="00CE7D7F"/>
    <w:rsid w:val="00CF1555"/>
    <w:rsid w:val="00CF1C27"/>
    <w:rsid w:val="00CF2B2E"/>
    <w:rsid w:val="00CF3163"/>
    <w:rsid w:val="00CF40BE"/>
    <w:rsid w:val="00CF4328"/>
    <w:rsid w:val="00CF4D65"/>
    <w:rsid w:val="00CF6FB0"/>
    <w:rsid w:val="00CF73A3"/>
    <w:rsid w:val="00D01D87"/>
    <w:rsid w:val="00D031C4"/>
    <w:rsid w:val="00D04541"/>
    <w:rsid w:val="00D0706C"/>
    <w:rsid w:val="00D07696"/>
    <w:rsid w:val="00D07E4B"/>
    <w:rsid w:val="00D112E1"/>
    <w:rsid w:val="00D119E7"/>
    <w:rsid w:val="00D11C8C"/>
    <w:rsid w:val="00D11E6B"/>
    <w:rsid w:val="00D12279"/>
    <w:rsid w:val="00D124E9"/>
    <w:rsid w:val="00D13C2B"/>
    <w:rsid w:val="00D15BD8"/>
    <w:rsid w:val="00D15BF2"/>
    <w:rsid w:val="00D1726F"/>
    <w:rsid w:val="00D202BB"/>
    <w:rsid w:val="00D23404"/>
    <w:rsid w:val="00D23B1A"/>
    <w:rsid w:val="00D245E4"/>
    <w:rsid w:val="00D2566C"/>
    <w:rsid w:val="00D27808"/>
    <w:rsid w:val="00D27E84"/>
    <w:rsid w:val="00D306C1"/>
    <w:rsid w:val="00D309D0"/>
    <w:rsid w:val="00D32281"/>
    <w:rsid w:val="00D3229D"/>
    <w:rsid w:val="00D324A9"/>
    <w:rsid w:val="00D32BF3"/>
    <w:rsid w:val="00D333FF"/>
    <w:rsid w:val="00D34639"/>
    <w:rsid w:val="00D34BB2"/>
    <w:rsid w:val="00D35CC3"/>
    <w:rsid w:val="00D403F7"/>
    <w:rsid w:val="00D40637"/>
    <w:rsid w:val="00D4230D"/>
    <w:rsid w:val="00D43015"/>
    <w:rsid w:val="00D4332A"/>
    <w:rsid w:val="00D43760"/>
    <w:rsid w:val="00D448D4"/>
    <w:rsid w:val="00D466A3"/>
    <w:rsid w:val="00D468D7"/>
    <w:rsid w:val="00D47E2A"/>
    <w:rsid w:val="00D50096"/>
    <w:rsid w:val="00D509B2"/>
    <w:rsid w:val="00D52024"/>
    <w:rsid w:val="00D523CA"/>
    <w:rsid w:val="00D52FD6"/>
    <w:rsid w:val="00D550CB"/>
    <w:rsid w:val="00D56520"/>
    <w:rsid w:val="00D56969"/>
    <w:rsid w:val="00D56FCF"/>
    <w:rsid w:val="00D5703E"/>
    <w:rsid w:val="00D6141B"/>
    <w:rsid w:val="00D62693"/>
    <w:rsid w:val="00D628F0"/>
    <w:rsid w:val="00D6322F"/>
    <w:rsid w:val="00D660F7"/>
    <w:rsid w:val="00D6688B"/>
    <w:rsid w:val="00D66A5D"/>
    <w:rsid w:val="00D66E33"/>
    <w:rsid w:val="00D70FCD"/>
    <w:rsid w:val="00D71411"/>
    <w:rsid w:val="00D71475"/>
    <w:rsid w:val="00D73614"/>
    <w:rsid w:val="00D73ABB"/>
    <w:rsid w:val="00D746AD"/>
    <w:rsid w:val="00D802FE"/>
    <w:rsid w:val="00D80318"/>
    <w:rsid w:val="00D81210"/>
    <w:rsid w:val="00D81989"/>
    <w:rsid w:val="00D82590"/>
    <w:rsid w:val="00D825FA"/>
    <w:rsid w:val="00D82A65"/>
    <w:rsid w:val="00D82BDC"/>
    <w:rsid w:val="00D83BDE"/>
    <w:rsid w:val="00D84AD7"/>
    <w:rsid w:val="00D84CE0"/>
    <w:rsid w:val="00D86974"/>
    <w:rsid w:val="00D9145F"/>
    <w:rsid w:val="00D919D8"/>
    <w:rsid w:val="00D92686"/>
    <w:rsid w:val="00D938E1"/>
    <w:rsid w:val="00D94343"/>
    <w:rsid w:val="00D9449B"/>
    <w:rsid w:val="00D95937"/>
    <w:rsid w:val="00D95FF9"/>
    <w:rsid w:val="00D9739C"/>
    <w:rsid w:val="00D97687"/>
    <w:rsid w:val="00D9771B"/>
    <w:rsid w:val="00D97A09"/>
    <w:rsid w:val="00DA0830"/>
    <w:rsid w:val="00DA0F19"/>
    <w:rsid w:val="00DA13B0"/>
    <w:rsid w:val="00DA184D"/>
    <w:rsid w:val="00DA2D7C"/>
    <w:rsid w:val="00DA33D9"/>
    <w:rsid w:val="00DA36E4"/>
    <w:rsid w:val="00DA5A8C"/>
    <w:rsid w:val="00DA6277"/>
    <w:rsid w:val="00DB018D"/>
    <w:rsid w:val="00DB02E4"/>
    <w:rsid w:val="00DB0552"/>
    <w:rsid w:val="00DB07A2"/>
    <w:rsid w:val="00DB1171"/>
    <w:rsid w:val="00DB15A7"/>
    <w:rsid w:val="00DB1E67"/>
    <w:rsid w:val="00DB492A"/>
    <w:rsid w:val="00DB5882"/>
    <w:rsid w:val="00DB5983"/>
    <w:rsid w:val="00DB6923"/>
    <w:rsid w:val="00DB7C3C"/>
    <w:rsid w:val="00DC025F"/>
    <w:rsid w:val="00DC0AE6"/>
    <w:rsid w:val="00DC1698"/>
    <w:rsid w:val="00DC1D73"/>
    <w:rsid w:val="00DC23FC"/>
    <w:rsid w:val="00DC2735"/>
    <w:rsid w:val="00DC31AB"/>
    <w:rsid w:val="00DC362B"/>
    <w:rsid w:val="00DC3D59"/>
    <w:rsid w:val="00DC47D0"/>
    <w:rsid w:val="00DC58D7"/>
    <w:rsid w:val="00DC63BF"/>
    <w:rsid w:val="00DC669E"/>
    <w:rsid w:val="00DC6AD8"/>
    <w:rsid w:val="00DD0A37"/>
    <w:rsid w:val="00DD18F4"/>
    <w:rsid w:val="00DD20D7"/>
    <w:rsid w:val="00DD2212"/>
    <w:rsid w:val="00DD3EBD"/>
    <w:rsid w:val="00DD42E5"/>
    <w:rsid w:val="00DD51B3"/>
    <w:rsid w:val="00DD6251"/>
    <w:rsid w:val="00DD7491"/>
    <w:rsid w:val="00DD7519"/>
    <w:rsid w:val="00DD77A2"/>
    <w:rsid w:val="00DE04A1"/>
    <w:rsid w:val="00DE1C96"/>
    <w:rsid w:val="00DE22F3"/>
    <w:rsid w:val="00DE4454"/>
    <w:rsid w:val="00DE7B65"/>
    <w:rsid w:val="00DF2A5B"/>
    <w:rsid w:val="00DF3583"/>
    <w:rsid w:val="00DF3AD4"/>
    <w:rsid w:val="00DF5A43"/>
    <w:rsid w:val="00DF5C4D"/>
    <w:rsid w:val="00DF6A6A"/>
    <w:rsid w:val="00DF753D"/>
    <w:rsid w:val="00E00769"/>
    <w:rsid w:val="00E00A81"/>
    <w:rsid w:val="00E00F02"/>
    <w:rsid w:val="00E01057"/>
    <w:rsid w:val="00E01AA7"/>
    <w:rsid w:val="00E0403A"/>
    <w:rsid w:val="00E05600"/>
    <w:rsid w:val="00E05631"/>
    <w:rsid w:val="00E063DE"/>
    <w:rsid w:val="00E10505"/>
    <w:rsid w:val="00E10C06"/>
    <w:rsid w:val="00E117C2"/>
    <w:rsid w:val="00E15330"/>
    <w:rsid w:val="00E1577C"/>
    <w:rsid w:val="00E1657E"/>
    <w:rsid w:val="00E17C90"/>
    <w:rsid w:val="00E2007C"/>
    <w:rsid w:val="00E21221"/>
    <w:rsid w:val="00E219E2"/>
    <w:rsid w:val="00E22764"/>
    <w:rsid w:val="00E24102"/>
    <w:rsid w:val="00E24C4F"/>
    <w:rsid w:val="00E26174"/>
    <w:rsid w:val="00E268CB"/>
    <w:rsid w:val="00E2715F"/>
    <w:rsid w:val="00E30302"/>
    <w:rsid w:val="00E31FD3"/>
    <w:rsid w:val="00E32C5F"/>
    <w:rsid w:val="00E3336C"/>
    <w:rsid w:val="00E33A90"/>
    <w:rsid w:val="00E34E8E"/>
    <w:rsid w:val="00E35DBA"/>
    <w:rsid w:val="00E37E7A"/>
    <w:rsid w:val="00E40EA7"/>
    <w:rsid w:val="00E4103D"/>
    <w:rsid w:val="00E41117"/>
    <w:rsid w:val="00E4219F"/>
    <w:rsid w:val="00E43C7C"/>
    <w:rsid w:val="00E44BC7"/>
    <w:rsid w:val="00E44E1F"/>
    <w:rsid w:val="00E44EA1"/>
    <w:rsid w:val="00E44EAE"/>
    <w:rsid w:val="00E4634E"/>
    <w:rsid w:val="00E478E6"/>
    <w:rsid w:val="00E47DA2"/>
    <w:rsid w:val="00E52FCE"/>
    <w:rsid w:val="00E53EDE"/>
    <w:rsid w:val="00E54132"/>
    <w:rsid w:val="00E56433"/>
    <w:rsid w:val="00E57BEF"/>
    <w:rsid w:val="00E60074"/>
    <w:rsid w:val="00E601CA"/>
    <w:rsid w:val="00E645E0"/>
    <w:rsid w:val="00E6499B"/>
    <w:rsid w:val="00E650D1"/>
    <w:rsid w:val="00E65232"/>
    <w:rsid w:val="00E653A4"/>
    <w:rsid w:val="00E66A9D"/>
    <w:rsid w:val="00E66B39"/>
    <w:rsid w:val="00E66CEE"/>
    <w:rsid w:val="00E6744B"/>
    <w:rsid w:val="00E73BCD"/>
    <w:rsid w:val="00E73FF5"/>
    <w:rsid w:val="00E74A83"/>
    <w:rsid w:val="00E7546E"/>
    <w:rsid w:val="00E803A6"/>
    <w:rsid w:val="00E81413"/>
    <w:rsid w:val="00E815FD"/>
    <w:rsid w:val="00E8167B"/>
    <w:rsid w:val="00E82FA8"/>
    <w:rsid w:val="00E833FD"/>
    <w:rsid w:val="00E849DF"/>
    <w:rsid w:val="00E855AD"/>
    <w:rsid w:val="00E8796D"/>
    <w:rsid w:val="00E90FAC"/>
    <w:rsid w:val="00E91D77"/>
    <w:rsid w:val="00E91F6E"/>
    <w:rsid w:val="00E93344"/>
    <w:rsid w:val="00E93D79"/>
    <w:rsid w:val="00E93E2D"/>
    <w:rsid w:val="00E94F5A"/>
    <w:rsid w:val="00E9551F"/>
    <w:rsid w:val="00E955F2"/>
    <w:rsid w:val="00E966C7"/>
    <w:rsid w:val="00E96816"/>
    <w:rsid w:val="00E97179"/>
    <w:rsid w:val="00E97AEE"/>
    <w:rsid w:val="00EA1493"/>
    <w:rsid w:val="00EA1680"/>
    <w:rsid w:val="00EA33F8"/>
    <w:rsid w:val="00EA38B2"/>
    <w:rsid w:val="00EA4769"/>
    <w:rsid w:val="00EA74C8"/>
    <w:rsid w:val="00EB0B39"/>
    <w:rsid w:val="00EB0FE8"/>
    <w:rsid w:val="00EB1AE9"/>
    <w:rsid w:val="00EB2B7B"/>
    <w:rsid w:val="00EB3AAB"/>
    <w:rsid w:val="00EB3D50"/>
    <w:rsid w:val="00EB4F2C"/>
    <w:rsid w:val="00EB5A06"/>
    <w:rsid w:val="00EB68D5"/>
    <w:rsid w:val="00EB6B29"/>
    <w:rsid w:val="00EC06DC"/>
    <w:rsid w:val="00EC3368"/>
    <w:rsid w:val="00EC4246"/>
    <w:rsid w:val="00EC4455"/>
    <w:rsid w:val="00EC484E"/>
    <w:rsid w:val="00EC4BF5"/>
    <w:rsid w:val="00EC4FF5"/>
    <w:rsid w:val="00EC620F"/>
    <w:rsid w:val="00EC722A"/>
    <w:rsid w:val="00EC7477"/>
    <w:rsid w:val="00ED011E"/>
    <w:rsid w:val="00ED3199"/>
    <w:rsid w:val="00ED3C6D"/>
    <w:rsid w:val="00ED495B"/>
    <w:rsid w:val="00ED6226"/>
    <w:rsid w:val="00ED62F9"/>
    <w:rsid w:val="00ED6621"/>
    <w:rsid w:val="00ED6869"/>
    <w:rsid w:val="00EE0193"/>
    <w:rsid w:val="00EE2729"/>
    <w:rsid w:val="00EE30DA"/>
    <w:rsid w:val="00EE3C81"/>
    <w:rsid w:val="00EE45D5"/>
    <w:rsid w:val="00EE4FCD"/>
    <w:rsid w:val="00EE6339"/>
    <w:rsid w:val="00EE78FA"/>
    <w:rsid w:val="00EE7F59"/>
    <w:rsid w:val="00EF16A2"/>
    <w:rsid w:val="00EF4504"/>
    <w:rsid w:val="00EF5BB8"/>
    <w:rsid w:val="00EF6244"/>
    <w:rsid w:val="00EF6B6D"/>
    <w:rsid w:val="00F00982"/>
    <w:rsid w:val="00F011AC"/>
    <w:rsid w:val="00F01840"/>
    <w:rsid w:val="00F0196C"/>
    <w:rsid w:val="00F01AED"/>
    <w:rsid w:val="00F01E39"/>
    <w:rsid w:val="00F0263A"/>
    <w:rsid w:val="00F02FA1"/>
    <w:rsid w:val="00F0321F"/>
    <w:rsid w:val="00F045E8"/>
    <w:rsid w:val="00F06F1B"/>
    <w:rsid w:val="00F07486"/>
    <w:rsid w:val="00F07B12"/>
    <w:rsid w:val="00F07B77"/>
    <w:rsid w:val="00F07FA6"/>
    <w:rsid w:val="00F11CC6"/>
    <w:rsid w:val="00F1295B"/>
    <w:rsid w:val="00F12C9E"/>
    <w:rsid w:val="00F135B7"/>
    <w:rsid w:val="00F13A29"/>
    <w:rsid w:val="00F13CD2"/>
    <w:rsid w:val="00F13DA8"/>
    <w:rsid w:val="00F13E9D"/>
    <w:rsid w:val="00F14EE8"/>
    <w:rsid w:val="00F168C0"/>
    <w:rsid w:val="00F16E98"/>
    <w:rsid w:val="00F17032"/>
    <w:rsid w:val="00F1720A"/>
    <w:rsid w:val="00F20DE5"/>
    <w:rsid w:val="00F216EC"/>
    <w:rsid w:val="00F21EDF"/>
    <w:rsid w:val="00F23AD8"/>
    <w:rsid w:val="00F2444E"/>
    <w:rsid w:val="00F248F7"/>
    <w:rsid w:val="00F26789"/>
    <w:rsid w:val="00F277A0"/>
    <w:rsid w:val="00F27969"/>
    <w:rsid w:val="00F27F06"/>
    <w:rsid w:val="00F30B0C"/>
    <w:rsid w:val="00F3131A"/>
    <w:rsid w:val="00F3193A"/>
    <w:rsid w:val="00F32DA0"/>
    <w:rsid w:val="00F3322B"/>
    <w:rsid w:val="00F3369A"/>
    <w:rsid w:val="00F34117"/>
    <w:rsid w:val="00F34230"/>
    <w:rsid w:val="00F34286"/>
    <w:rsid w:val="00F35703"/>
    <w:rsid w:val="00F37BDB"/>
    <w:rsid w:val="00F37D5E"/>
    <w:rsid w:val="00F422D3"/>
    <w:rsid w:val="00F43775"/>
    <w:rsid w:val="00F440B4"/>
    <w:rsid w:val="00F4445C"/>
    <w:rsid w:val="00F447B4"/>
    <w:rsid w:val="00F44BBF"/>
    <w:rsid w:val="00F44CD1"/>
    <w:rsid w:val="00F455EB"/>
    <w:rsid w:val="00F4638A"/>
    <w:rsid w:val="00F46428"/>
    <w:rsid w:val="00F46E0A"/>
    <w:rsid w:val="00F470A8"/>
    <w:rsid w:val="00F47536"/>
    <w:rsid w:val="00F47A87"/>
    <w:rsid w:val="00F525E7"/>
    <w:rsid w:val="00F53934"/>
    <w:rsid w:val="00F53A26"/>
    <w:rsid w:val="00F53E01"/>
    <w:rsid w:val="00F54D13"/>
    <w:rsid w:val="00F570B6"/>
    <w:rsid w:val="00F60E36"/>
    <w:rsid w:val="00F629E7"/>
    <w:rsid w:val="00F64894"/>
    <w:rsid w:val="00F65805"/>
    <w:rsid w:val="00F66819"/>
    <w:rsid w:val="00F66E73"/>
    <w:rsid w:val="00F66F0E"/>
    <w:rsid w:val="00F67152"/>
    <w:rsid w:val="00F74C74"/>
    <w:rsid w:val="00F750FC"/>
    <w:rsid w:val="00F753C3"/>
    <w:rsid w:val="00F760A9"/>
    <w:rsid w:val="00F77A39"/>
    <w:rsid w:val="00F77D01"/>
    <w:rsid w:val="00F77D53"/>
    <w:rsid w:val="00F81399"/>
    <w:rsid w:val="00F81D72"/>
    <w:rsid w:val="00F81D81"/>
    <w:rsid w:val="00F82EFC"/>
    <w:rsid w:val="00F8342B"/>
    <w:rsid w:val="00F83555"/>
    <w:rsid w:val="00F84142"/>
    <w:rsid w:val="00F844F6"/>
    <w:rsid w:val="00F8550E"/>
    <w:rsid w:val="00F8597B"/>
    <w:rsid w:val="00F85987"/>
    <w:rsid w:val="00F85F83"/>
    <w:rsid w:val="00F86C97"/>
    <w:rsid w:val="00F90312"/>
    <w:rsid w:val="00F91923"/>
    <w:rsid w:val="00F91EB5"/>
    <w:rsid w:val="00F92491"/>
    <w:rsid w:val="00F92AE5"/>
    <w:rsid w:val="00F94FC3"/>
    <w:rsid w:val="00F966AB"/>
    <w:rsid w:val="00F970AB"/>
    <w:rsid w:val="00F97BB2"/>
    <w:rsid w:val="00F97C87"/>
    <w:rsid w:val="00FA11F6"/>
    <w:rsid w:val="00FA1E84"/>
    <w:rsid w:val="00FA241A"/>
    <w:rsid w:val="00FA35B5"/>
    <w:rsid w:val="00FA4A21"/>
    <w:rsid w:val="00FA5D3F"/>
    <w:rsid w:val="00FA5F4C"/>
    <w:rsid w:val="00FA6DCA"/>
    <w:rsid w:val="00FA7A7E"/>
    <w:rsid w:val="00FB02E5"/>
    <w:rsid w:val="00FB0624"/>
    <w:rsid w:val="00FB0E93"/>
    <w:rsid w:val="00FB2803"/>
    <w:rsid w:val="00FB402A"/>
    <w:rsid w:val="00FB6005"/>
    <w:rsid w:val="00FB6972"/>
    <w:rsid w:val="00FB6C09"/>
    <w:rsid w:val="00FB7CAC"/>
    <w:rsid w:val="00FC0BE2"/>
    <w:rsid w:val="00FC11B9"/>
    <w:rsid w:val="00FC1311"/>
    <w:rsid w:val="00FC22C7"/>
    <w:rsid w:val="00FC263B"/>
    <w:rsid w:val="00FC2706"/>
    <w:rsid w:val="00FC4FB9"/>
    <w:rsid w:val="00FC5FF6"/>
    <w:rsid w:val="00FC6392"/>
    <w:rsid w:val="00FD1250"/>
    <w:rsid w:val="00FD1B75"/>
    <w:rsid w:val="00FD3C48"/>
    <w:rsid w:val="00FD4943"/>
    <w:rsid w:val="00FD4D42"/>
    <w:rsid w:val="00FD4E41"/>
    <w:rsid w:val="00FD5FB6"/>
    <w:rsid w:val="00FD6526"/>
    <w:rsid w:val="00FD75A0"/>
    <w:rsid w:val="00FE02C8"/>
    <w:rsid w:val="00FE2ABF"/>
    <w:rsid w:val="00FE38BA"/>
    <w:rsid w:val="00FE3DF2"/>
    <w:rsid w:val="00FE4336"/>
    <w:rsid w:val="00FE5425"/>
    <w:rsid w:val="00FE64F8"/>
    <w:rsid w:val="00FE6514"/>
    <w:rsid w:val="00FE7AF1"/>
    <w:rsid w:val="00FF1A80"/>
    <w:rsid w:val="00FF3171"/>
    <w:rsid w:val="00FF3699"/>
    <w:rsid w:val="00FF4655"/>
    <w:rsid w:val="00FF4D9B"/>
    <w:rsid w:val="00FF5562"/>
    <w:rsid w:val="00FF5D9E"/>
    <w:rsid w:val="00FF6F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4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lang w:val="x-none" w:eastAsia="x-none"/>
    </w:rPr>
  </w:style>
  <w:style w:type="paragraph" w:styleId="Header">
    <w:name w:val="header"/>
    <w:basedOn w:val="Normal"/>
    <w:link w:val="HeaderChar"/>
    <w:uiPriority w:val="99"/>
    <w:unhideWhenUsed/>
    <w:rsid w:val="00820B7F"/>
    <w:pPr>
      <w:tabs>
        <w:tab w:val="center" w:pos="4153"/>
        <w:tab w:val="right" w:pos="8306"/>
      </w:tabs>
    </w:p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semiHidden/>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val="en-US"/>
    </w:rPr>
  </w:style>
  <w:style w:type="numbering" w:customStyle="1" w:styleId="List0">
    <w:name w:val="List 0"/>
    <w:basedOn w:val="NoList"/>
    <w:rsid w:val="00AB6E92"/>
    <w:pPr>
      <w:numPr>
        <w:numId w:val="13"/>
      </w:numPr>
    </w:pPr>
  </w:style>
  <w:style w:type="paragraph" w:customStyle="1" w:styleId="tv2132">
    <w:name w:val="tv2132"/>
    <w:basedOn w:val="Normal"/>
    <w:rsid w:val="008D7D45"/>
    <w:pPr>
      <w:spacing w:after="0" w:line="360" w:lineRule="auto"/>
      <w:ind w:firstLine="300"/>
    </w:pPr>
    <w:rPr>
      <w:rFonts w:ascii="Times New Roman" w:hAnsi="Times New Roman"/>
      <w:color w:val="414142"/>
      <w:sz w:val="20"/>
      <w:szCs w:val="20"/>
    </w:rPr>
  </w:style>
  <w:style w:type="character" w:styleId="FollowedHyperlink">
    <w:name w:val="FollowedHyperlink"/>
    <w:basedOn w:val="DefaultParagraphFont"/>
    <w:uiPriority w:val="99"/>
    <w:semiHidden/>
    <w:unhideWhenUsed/>
    <w:rsid w:val="00DE04A1"/>
    <w:rPr>
      <w:color w:val="800080" w:themeColor="followedHyperlink"/>
      <w:u w:val="single"/>
    </w:rPr>
  </w:style>
  <w:style w:type="character" w:customStyle="1" w:styleId="apple-converted-space">
    <w:name w:val="apple-converted-space"/>
    <w:basedOn w:val="DefaultParagraphFont"/>
    <w:rsid w:val="00457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4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lang w:val="x-none" w:eastAsia="x-none"/>
    </w:rPr>
  </w:style>
  <w:style w:type="paragraph" w:styleId="Header">
    <w:name w:val="header"/>
    <w:basedOn w:val="Normal"/>
    <w:link w:val="HeaderChar"/>
    <w:uiPriority w:val="99"/>
    <w:unhideWhenUsed/>
    <w:rsid w:val="00820B7F"/>
    <w:pPr>
      <w:tabs>
        <w:tab w:val="center" w:pos="4153"/>
        <w:tab w:val="right" w:pos="8306"/>
      </w:tabs>
    </w:p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semiHidden/>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val="en-US"/>
    </w:rPr>
  </w:style>
  <w:style w:type="numbering" w:customStyle="1" w:styleId="List0">
    <w:name w:val="List 0"/>
    <w:basedOn w:val="NoList"/>
    <w:rsid w:val="00AB6E92"/>
    <w:pPr>
      <w:numPr>
        <w:numId w:val="13"/>
      </w:numPr>
    </w:pPr>
  </w:style>
  <w:style w:type="paragraph" w:customStyle="1" w:styleId="tv2132">
    <w:name w:val="tv2132"/>
    <w:basedOn w:val="Normal"/>
    <w:rsid w:val="008D7D45"/>
    <w:pPr>
      <w:spacing w:after="0" w:line="360" w:lineRule="auto"/>
      <w:ind w:firstLine="300"/>
    </w:pPr>
    <w:rPr>
      <w:rFonts w:ascii="Times New Roman" w:hAnsi="Times New Roman"/>
      <w:color w:val="414142"/>
      <w:sz w:val="20"/>
      <w:szCs w:val="20"/>
    </w:rPr>
  </w:style>
  <w:style w:type="character" w:styleId="FollowedHyperlink">
    <w:name w:val="FollowedHyperlink"/>
    <w:basedOn w:val="DefaultParagraphFont"/>
    <w:uiPriority w:val="99"/>
    <w:semiHidden/>
    <w:unhideWhenUsed/>
    <w:rsid w:val="00DE04A1"/>
    <w:rPr>
      <w:color w:val="800080" w:themeColor="followedHyperlink"/>
      <w:u w:val="single"/>
    </w:rPr>
  </w:style>
  <w:style w:type="character" w:customStyle="1" w:styleId="apple-converted-space">
    <w:name w:val="apple-converted-space"/>
    <w:basedOn w:val="DefaultParagraphFont"/>
    <w:rsid w:val="0045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7047">
      <w:bodyDiv w:val="1"/>
      <w:marLeft w:val="0"/>
      <w:marRight w:val="0"/>
      <w:marTop w:val="0"/>
      <w:marBottom w:val="0"/>
      <w:divBdr>
        <w:top w:val="none" w:sz="0" w:space="0" w:color="auto"/>
        <w:left w:val="none" w:sz="0" w:space="0" w:color="auto"/>
        <w:bottom w:val="none" w:sz="0" w:space="0" w:color="auto"/>
        <w:right w:val="none" w:sz="0" w:space="0" w:color="auto"/>
      </w:divBdr>
    </w:div>
    <w:div w:id="720520555">
      <w:bodyDiv w:val="1"/>
      <w:marLeft w:val="0"/>
      <w:marRight w:val="0"/>
      <w:marTop w:val="0"/>
      <w:marBottom w:val="0"/>
      <w:divBdr>
        <w:top w:val="none" w:sz="0" w:space="0" w:color="auto"/>
        <w:left w:val="none" w:sz="0" w:space="0" w:color="auto"/>
        <w:bottom w:val="none" w:sz="0" w:space="0" w:color="auto"/>
        <w:right w:val="none" w:sz="0" w:space="0" w:color="auto"/>
      </w:divBdr>
    </w:div>
    <w:div w:id="1037776529">
      <w:bodyDiv w:val="1"/>
      <w:marLeft w:val="0"/>
      <w:marRight w:val="0"/>
      <w:marTop w:val="0"/>
      <w:marBottom w:val="0"/>
      <w:divBdr>
        <w:top w:val="none" w:sz="0" w:space="0" w:color="auto"/>
        <w:left w:val="none" w:sz="0" w:space="0" w:color="auto"/>
        <w:bottom w:val="none" w:sz="0" w:space="0" w:color="auto"/>
        <w:right w:val="none" w:sz="0" w:space="0" w:color="auto"/>
      </w:divBdr>
    </w:div>
    <w:div w:id="1158184267">
      <w:bodyDiv w:val="1"/>
      <w:marLeft w:val="0"/>
      <w:marRight w:val="0"/>
      <w:marTop w:val="0"/>
      <w:marBottom w:val="0"/>
      <w:divBdr>
        <w:top w:val="none" w:sz="0" w:space="0" w:color="auto"/>
        <w:left w:val="none" w:sz="0" w:space="0" w:color="auto"/>
        <w:bottom w:val="none" w:sz="0" w:space="0" w:color="auto"/>
        <w:right w:val="none" w:sz="0" w:space="0" w:color="auto"/>
      </w:divBdr>
    </w:div>
    <w:div w:id="1231381533">
      <w:bodyDiv w:val="1"/>
      <w:marLeft w:val="0"/>
      <w:marRight w:val="0"/>
      <w:marTop w:val="0"/>
      <w:marBottom w:val="0"/>
      <w:divBdr>
        <w:top w:val="none" w:sz="0" w:space="0" w:color="auto"/>
        <w:left w:val="none" w:sz="0" w:space="0" w:color="auto"/>
        <w:bottom w:val="none" w:sz="0" w:space="0" w:color="auto"/>
        <w:right w:val="none" w:sz="0" w:space="0" w:color="auto"/>
      </w:divBdr>
      <w:divsChild>
        <w:div w:id="195118767">
          <w:marLeft w:val="547"/>
          <w:marRight w:val="0"/>
          <w:marTop w:val="96"/>
          <w:marBottom w:val="0"/>
          <w:divBdr>
            <w:top w:val="none" w:sz="0" w:space="0" w:color="auto"/>
            <w:left w:val="none" w:sz="0" w:space="0" w:color="auto"/>
            <w:bottom w:val="none" w:sz="0" w:space="0" w:color="auto"/>
            <w:right w:val="none" w:sz="0" w:space="0" w:color="auto"/>
          </w:divBdr>
        </w:div>
      </w:divsChild>
    </w:div>
    <w:div w:id="1366903026">
      <w:bodyDiv w:val="1"/>
      <w:marLeft w:val="0"/>
      <w:marRight w:val="0"/>
      <w:marTop w:val="0"/>
      <w:marBottom w:val="0"/>
      <w:divBdr>
        <w:top w:val="none" w:sz="0" w:space="0" w:color="auto"/>
        <w:left w:val="none" w:sz="0" w:space="0" w:color="auto"/>
        <w:bottom w:val="none" w:sz="0" w:space="0" w:color="auto"/>
        <w:right w:val="none" w:sz="0" w:space="0" w:color="auto"/>
      </w:divBdr>
    </w:div>
    <w:div w:id="1759593925">
      <w:bodyDiv w:val="1"/>
      <w:marLeft w:val="0"/>
      <w:marRight w:val="0"/>
      <w:marTop w:val="0"/>
      <w:marBottom w:val="0"/>
      <w:divBdr>
        <w:top w:val="none" w:sz="0" w:space="0" w:color="auto"/>
        <w:left w:val="none" w:sz="0" w:space="0" w:color="auto"/>
        <w:bottom w:val="none" w:sz="0" w:space="0" w:color="auto"/>
        <w:right w:val="none" w:sz="0" w:space="0" w:color="auto"/>
      </w:divBdr>
    </w:div>
    <w:div w:id="1803420298">
      <w:bodyDiv w:val="1"/>
      <w:marLeft w:val="0"/>
      <w:marRight w:val="0"/>
      <w:marTop w:val="0"/>
      <w:marBottom w:val="0"/>
      <w:divBdr>
        <w:top w:val="none" w:sz="0" w:space="0" w:color="auto"/>
        <w:left w:val="none" w:sz="0" w:space="0" w:color="auto"/>
        <w:bottom w:val="none" w:sz="0" w:space="0" w:color="auto"/>
        <w:right w:val="none" w:sz="0" w:space="0" w:color="auto"/>
      </w:divBdr>
      <w:divsChild>
        <w:div w:id="314645043">
          <w:marLeft w:val="0"/>
          <w:marRight w:val="0"/>
          <w:marTop w:val="0"/>
          <w:marBottom w:val="0"/>
          <w:divBdr>
            <w:top w:val="none" w:sz="0" w:space="0" w:color="auto"/>
            <w:left w:val="none" w:sz="0" w:space="0" w:color="auto"/>
            <w:bottom w:val="none" w:sz="0" w:space="0" w:color="auto"/>
            <w:right w:val="none" w:sz="0" w:space="0" w:color="auto"/>
          </w:divBdr>
        </w:div>
        <w:div w:id="453644542">
          <w:marLeft w:val="0"/>
          <w:marRight w:val="0"/>
          <w:marTop w:val="0"/>
          <w:marBottom w:val="0"/>
          <w:divBdr>
            <w:top w:val="none" w:sz="0" w:space="0" w:color="auto"/>
            <w:left w:val="none" w:sz="0" w:space="0" w:color="auto"/>
            <w:bottom w:val="none" w:sz="0" w:space="0" w:color="auto"/>
            <w:right w:val="none" w:sz="0" w:space="0" w:color="auto"/>
          </w:divBdr>
        </w:div>
      </w:divsChild>
    </w:div>
    <w:div w:id="1848708953">
      <w:bodyDiv w:val="1"/>
      <w:marLeft w:val="0"/>
      <w:marRight w:val="0"/>
      <w:marTop w:val="0"/>
      <w:marBottom w:val="0"/>
      <w:divBdr>
        <w:top w:val="none" w:sz="0" w:space="0" w:color="auto"/>
        <w:left w:val="none" w:sz="0" w:space="0" w:color="auto"/>
        <w:bottom w:val="none" w:sz="0" w:space="0" w:color="auto"/>
        <w:right w:val="none" w:sz="0" w:space="0" w:color="auto"/>
      </w:divBdr>
    </w:div>
    <w:div w:id="1861234680">
      <w:bodyDiv w:val="1"/>
      <w:marLeft w:val="0"/>
      <w:marRight w:val="0"/>
      <w:marTop w:val="0"/>
      <w:marBottom w:val="0"/>
      <w:divBdr>
        <w:top w:val="none" w:sz="0" w:space="0" w:color="auto"/>
        <w:left w:val="none" w:sz="0" w:space="0" w:color="auto"/>
        <w:bottom w:val="none" w:sz="0" w:space="0" w:color="auto"/>
        <w:right w:val="none" w:sz="0" w:space="0" w:color="auto"/>
      </w:divBdr>
      <w:divsChild>
        <w:div w:id="499807548">
          <w:marLeft w:val="0"/>
          <w:marRight w:val="0"/>
          <w:marTop w:val="0"/>
          <w:marBottom w:val="0"/>
          <w:divBdr>
            <w:top w:val="none" w:sz="0" w:space="0" w:color="auto"/>
            <w:left w:val="none" w:sz="0" w:space="0" w:color="auto"/>
            <w:bottom w:val="none" w:sz="0" w:space="0" w:color="auto"/>
            <w:right w:val="none" w:sz="0" w:space="0" w:color="auto"/>
          </w:divBdr>
        </w:div>
        <w:div w:id="728647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30.10.2014. 5AK (VARAM 5.1.1.SAM)</Sede>
    <Kom xmlns="0403aeb7-10dd-41a9-8f8e-1fc0ec5546a5">5.Vides aizsardzības un resursu izmantošanas efektivitātes prioritārā virziena apakškomiteja</Kom>
    <kartiba xmlns="0403aeb7-10dd-41a9-8f8e-1fc0ec5546a5">62</kartiba>
    <Apraksts xmlns="0403aeb7-10dd-41a9-8f8e-1fc0ec5546a5">Noteikumi</Aprakst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6B17-94D7-4317-A82A-D3BA2733BC4C}">
  <ds:schemaRefs>
    <ds:schemaRef ds:uri="http://schemas.microsoft.com/office/2006/metadata/longProperties"/>
  </ds:schemaRefs>
</ds:datastoreItem>
</file>

<file path=customXml/itemProps2.xml><?xml version="1.0" encoding="utf-8"?>
<ds:datastoreItem xmlns:ds="http://schemas.openxmlformats.org/officeDocument/2006/customXml" ds:itemID="{C475BF5F-EEF9-4F6E-8E72-C7852E1AA404}">
  <ds:schemaRefs>
    <ds:schemaRef ds:uri="http://schemas.microsoft.com/sharepoint/v3/contenttype/forms"/>
  </ds:schemaRefs>
</ds:datastoreItem>
</file>

<file path=customXml/itemProps3.xml><?xml version="1.0" encoding="utf-8"?>
<ds:datastoreItem xmlns:ds="http://schemas.openxmlformats.org/officeDocument/2006/customXml" ds:itemID="{BCACE460-56DC-40A3-8324-67B6F53B0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EC321-6829-4D68-8FEC-A282FBE31C43}">
  <ds:schemaRef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73EEEAD2-A567-45BE-B25B-4B8CC163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3243</Words>
  <Characters>22970</Characters>
  <Application>Microsoft Office Word</Application>
  <DocSecurity>0</DocSecurity>
  <Lines>191</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6.1.3. specifiskā atbalsta mērķa "Nodrošināt nepieciešamo infrastruktūru uz Rīgas maģistrālajiem pārvadiem un novērst maģistrālo ielu fragmentāro raksturu” 6.1.3.2.pasākuma „Multimodāla transporta mezgla izb</vt:lpstr>
      <vt:lpstr>Darbības programmas "Izaugsme un nodarbinātība" 6.1.4. specifiskā atbalsta mērķa "Pilsētu infrastruktūras sasaiste ar TEN-T tīklu” 6.1.4.2.pasākuma „Nacionālas nozīmes attīstības centru integrēšana TEN-T tīklā” īstenošanas noteikumi</vt:lpstr>
    </vt:vector>
  </TitlesOfParts>
  <Company>Satiksmes ministrija</Company>
  <LinksUpToDate>false</LinksUpToDate>
  <CharactersWithSpaces>26161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6.1.3. specifiskā atbalsta mērķa "Nodrošināt nepieciešamo infrastruktūru uz Rīgas maģistrālajiem pārvadiem un novērst maģistrālo ielu fragmentāro raksturu” 6.1.3.2.pasākuma „Multimodāla transporta mezgla izbūve Torņakalna apkaimē” īstenošanas noteikumi</dc:title>
  <dc:subject>MK noteikumi</dc:subject>
  <dc:creator>Kristaps.Keiss@sam.gov.lv</dc:creator>
  <dc:description>kristaps.keiss@sam.gov.lv
67028017</dc:description>
  <cp:lastModifiedBy>Kristaps Keišs</cp:lastModifiedBy>
  <cp:revision>24</cp:revision>
  <cp:lastPrinted>2017-03-23T06:32:00Z</cp:lastPrinted>
  <dcterms:created xsi:type="dcterms:W3CDTF">2017-03-22T08:24:00Z</dcterms:created>
  <dcterms:modified xsi:type="dcterms:W3CDTF">2017-03-23T08:08:00Z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