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685AA" w14:textId="77777777" w:rsidR="00BC1DAF" w:rsidRPr="00300726" w:rsidRDefault="00BC1DAF" w:rsidP="00300726">
      <w:pPr>
        <w:pStyle w:val="naisc"/>
        <w:spacing w:before="0" w:after="0"/>
        <w:jc w:val="right"/>
        <w:rPr>
          <w:bCs/>
          <w:i/>
        </w:rPr>
      </w:pPr>
      <w:r w:rsidRPr="00300726">
        <w:rPr>
          <w:bCs/>
          <w:i/>
        </w:rPr>
        <w:t>Projekts</w:t>
      </w:r>
    </w:p>
    <w:p w14:paraId="1A9685AB" w14:textId="77777777" w:rsidR="00BC1DAF" w:rsidRPr="00300726" w:rsidRDefault="002412FB" w:rsidP="00300726">
      <w:pPr>
        <w:pStyle w:val="naisc"/>
        <w:spacing w:before="0" w:after="0"/>
        <w:rPr>
          <w:b/>
          <w:bCs/>
        </w:rPr>
      </w:pPr>
      <w:r w:rsidRPr="00300726">
        <w:rPr>
          <w:b/>
        </w:rPr>
        <w:t xml:space="preserve"> </w:t>
      </w:r>
      <w:r w:rsidR="00BC1DAF" w:rsidRPr="00300726">
        <w:rPr>
          <w:b/>
          <w:bCs/>
        </w:rPr>
        <w:t xml:space="preserve">Likumprojekta </w:t>
      </w:r>
    </w:p>
    <w:p w14:paraId="1A9685AC" w14:textId="77777777" w:rsidR="00BC1DAF" w:rsidRPr="00300726" w:rsidRDefault="00BC1DAF" w:rsidP="00300726">
      <w:pPr>
        <w:pStyle w:val="naisc"/>
        <w:spacing w:before="0" w:after="0"/>
        <w:rPr>
          <w:b/>
          <w:bCs/>
        </w:rPr>
      </w:pPr>
      <w:r w:rsidRPr="00300726">
        <w:rPr>
          <w:b/>
          <w:bCs/>
        </w:rPr>
        <w:t xml:space="preserve">“Grozījumi Elektronisko dokumentu likumā” </w:t>
      </w:r>
    </w:p>
    <w:p w14:paraId="1A9685AD" w14:textId="77777777" w:rsidR="00BC1DAF" w:rsidRPr="00300726" w:rsidRDefault="00BC1DAF" w:rsidP="00300726">
      <w:pPr>
        <w:pStyle w:val="naisc"/>
        <w:spacing w:before="0" w:after="0"/>
        <w:rPr>
          <w:b/>
          <w:bCs/>
        </w:rPr>
      </w:pPr>
      <w:r w:rsidRPr="00300726">
        <w:rPr>
          <w:b/>
          <w:bCs/>
        </w:rPr>
        <w:t xml:space="preserve">sākotnējās ietekmes novērtējuma </w:t>
      </w:r>
      <w:smartTag w:uri="schemas-tilde-lv/tildestengine" w:element="veidnes">
        <w:smartTagPr>
          <w:attr w:name="id" w:val="-1"/>
          <w:attr w:name="baseform" w:val="ziņojums"/>
          <w:attr w:name="text" w:val="ziņojums"/>
        </w:smartTagPr>
        <w:r w:rsidRPr="00300726">
          <w:rPr>
            <w:b/>
            <w:bCs/>
          </w:rPr>
          <w:t>ziņojums</w:t>
        </w:r>
      </w:smartTag>
      <w:r w:rsidRPr="00300726">
        <w:rPr>
          <w:b/>
          <w:bCs/>
        </w:rPr>
        <w:t xml:space="preserve"> (anotācija)</w:t>
      </w:r>
    </w:p>
    <w:p w14:paraId="1A9685AE" w14:textId="77777777" w:rsidR="002412FB" w:rsidRPr="00300726" w:rsidRDefault="002412FB" w:rsidP="00300726">
      <w:pPr>
        <w:spacing w:after="0" w:line="240" w:lineRule="auto"/>
        <w:jc w:val="center"/>
        <w:rPr>
          <w:rFonts w:ascii="Times New Roman" w:eastAsia="Times New Roman" w:hAnsi="Times New Roman"/>
          <w:b/>
          <w:bCs/>
          <w:sz w:val="24"/>
          <w:szCs w:val="24"/>
          <w:lang w:eastAsia="lv-LV"/>
        </w:rPr>
      </w:pPr>
    </w:p>
    <w:p w14:paraId="1A9685AF" w14:textId="77777777" w:rsidR="002412FB" w:rsidRPr="00300726" w:rsidRDefault="002412FB" w:rsidP="00300726">
      <w:pPr>
        <w:shd w:val="clear" w:color="auto" w:fill="FFFFFF"/>
        <w:spacing w:after="0" w:line="240" w:lineRule="auto"/>
        <w:ind w:firstLine="300"/>
        <w:jc w:val="center"/>
        <w:rPr>
          <w:rFonts w:ascii="Times New Roman" w:eastAsia="Times New Roman" w:hAnsi="Times New Roman"/>
          <w:iCs/>
          <w:sz w:val="24"/>
          <w:szCs w:val="24"/>
          <w:lang w:eastAsia="lv-LV"/>
        </w:rPr>
      </w:pPr>
    </w:p>
    <w:tbl>
      <w:tblPr>
        <w:tblW w:w="5522" w:type="pct"/>
        <w:tblInd w:w="-51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8"/>
        <w:gridCol w:w="2269"/>
        <w:gridCol w:w="6847"/>
      </w:tblGrid>
      <w:tr w:rsidR="002412FB" w:rsidRPr="00300726" w14:paraId="1A9685B1" w14:textId="0EEA38CD" w:rsidTr="00D14EF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9685B0" w14:textId="77777777" w:rsidR="002412FB" w:rsidRPr="00300726" w:rsidRDefault="002412FB" w:rsidP="00300726">
            <w:pPr>
              <w:spacing w:after="0" w:line="240" w:lineRule="auto"/>
              <w:jc w:val="center"/>
              <w:rPr>
                <w:rFonts w:ascii="Times New Roman" w:eastAsia="Times New Roman" w:hAnsi="Times New Roman"/>
                <w:b/>
                <w:bCs/>
                <w:sz w:val="24"/>
                <w:szCs w:val="24"/>
                <w:lang w:eastAsia="lv-LV"/>
              </w:rPr>
            </w:pPr>
            <w:r w:rsidRPr="00300726">
              <w:rPr>
                <w:rFonts w:ascii="Times New Roman" w:eastAsia="Times New Roman" w:hAnsi="Times New Roman"/>
                <w:b/>
                <w:bCs/>
                <w:sz w:val="24"/>
                <w:szCs w:val="24"/>
                <w:lang w:eastAsia="lv-LV"/>
              </w:rPr>
              <w:t>I. Tiesību akta projekta izstrādes nepieciešamība</w:t>
            </w:r>
          </w:p>
        </w:tc>
      </w:tr>
      <w:tr w:rsidR="002412FB" w:rsidRPr="00300726" w14:paraId="1A9685B5" w14:textId="56BD9FF0" w:rsidTr="00D14EFB">
        <w:trPr>
          <w:trHeight w:val="405"/>
        </w:trPr>
        <w:tc>
          <w:tcPr>
            <w:tcW w:w="480" w:type="pct"/>
            <w:tcBorders>
              <w:top w:val="outset" w:sz="6" w:space="0" w:color="414142"/>
              <w:left w:val="outset" w:sz="6" w:space="0" w:color="414142"/>
              <w:bottom w:val="outset" w:sz="6" w:space="0" w:color="414142"/>
              <w:right w:val="outset" w:sz="6" w:space="0" w:color="414142"/>
            </w:tcBorders>
            <w:hideMark/>
          </w:tcPr>
          <w:p w14:paraId="1A9685B2"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1.</w:t>
            </w:r>
          </w:p>
        </w:tc>
        <w:tc>
          <w:tcPr>
            <w:tcW w:w="1125" w:type="pct"/>
            <w:tcBorders>
              <w:top w:val="outset" w:sz="6" w:space="0" w:color="414142"/>
              <w:left w:val="outset" w:sz="6" w:space="0" w:color="414142"/>
              <w:bottom w:val="outset" w:sz="6" w:space="0" w:color="414142"/>
              <w:right w:val="outset" w:sz="6" w:space="0" w:color="414142"/>
            </w:tcBorders>
            <w:hideMark/>
          </w:tcPr>
          <w:p w14:paraId="1A9685B3" w14:textId="77777777" w:rsidR="002412FB" w:rsidRPr="00300726" w:rsidRDefault="002412FB"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Pamatojums</w:t>
            </w:r>
          </w:p>
        </w:tc>
        <w:tc>
          <w:tcPr>
            <w:tcW w:w="3395" w:type="pct"/>
            <w:tcBorders>
              <w:top w:val="outset" w:sz="6" w:space="0" w:color="414142"/>
              <w:left w:val="outset" w:sz="6" w:space="0" w:color="414142"/>
              <w:bottom w:val="outset" w:sz="6" w:space="0" w:color="414142"/>
              <w:right w:val="outset" w:sz="6" w:space="0" w:color="414142"/>
            </w:tcBorders>
          </w:tcPr>
          <w:p w14:paraId="1A9685B4" w14:textId="77777777" w:rsidR="00DC28D2" w:rsidRPr="00300726" w:rsidRDefault="00BC1DAF" w:rsidP="00300726">
            <w:pPr>
              <w:spacing w:after="0" w:line="240" w:lineRule="auto"/>
              <w:jc w:val="both"/>
              <w:rPr>
                <w:rFonts w:ascii="Times New Roman" w:hAnsi="Times New Roman"/>
                <w:sz w:val="24"/>
                <w:szCs w:val="24"/>
              </w:rPr>
            </w:pPr>
            <w:r w:rsidRPr="00300726">
              <w:rPr>
                <w:rFonts w:ascii="Times New Roman" w:hAnsi="Times New Roman"/>
                <w:sz w:val="24"/>
                <w:szCs w:val="24"/>
              </w:rPr>
              <w:t xml:space="preserve">Likumprojekts “Grozījumi </w:t>
            </w:r>
            <w:r w:rsidR="00D14EFB" w:rsidRPr="00300726">
              <w:rPr>
                <w:rFonts w:ascii="Times New Roman" w:hAnsi="Times New Roman"/>
                <w:sz w:val="24"/>
                <w:szCs w:val="24"/>
              </w:rPr>
              <w:t>E</w:t>
            </w:r>
            <w:r w:rsidRPr="00300726">
              <w:rPr>
                <w:rFonts w:ascii="Times New Roman" w:hAnsi="Times New Roman"/>
                <w:sz w:val="24"/>
                <w:szCs w:val="24"/>
              </w:rPr>
              <w:t>lektronisko dokumentu likumā” (turpmāk – Likumprojekts) izstrādāts, pamatojoties uz Ministru kabineta (turpmāk – MK) 2015. gada sēdes protokola (Nr. 6 27.§) “</w:t>
            </w:r>
            <w:r w:rsidRPr="00300726">
              <w:rPr>
                <w:rFonts w:ascii="Times New Roman" w:hAnsi="Times New Roman"/>
                <w:bCs/>
                <w:sz w:val="24"/>
                <w:szCs w:val="24"/>
                <w:shd w:val="clear" w:color="auto" w:fill="FFFFFF"/>
              </w:rPr>
              <w:t>Informatīvais ziņojums “Par kompetento un atbildīgo iestādi, kura nodrošinās kvalificētu un kvalificētu paaugstinātas drošības elektroniskās identifikācijas pakalpojumu sniedzēju uzraudzību”</w:t>
            </w:r>
            <w:r w:rsidRPr="00300726">
              <w:rPr>
                <w:rFonts w:ascii="Times New Roman" w:hAnsi="Times New Roman"/>
                <w:sz w:val="24"/>
                <w:szCs w:val="24"/>
              </w:rPr>
              <w:t>” 3. punktā doto uzdevumu.</w:t>
            </w:r>
          </w:p>
        </w:tc>
      </w:tr>
      <w:tr w:rsidR="002412FB" w:rsidRPr="00300726" w14:paraId="1A9685C5" w14:textId="67173C5D" w:rsidTr="00D14EFB">
        <w:trPr>
          <w:trHeight w:val="465"/>
        </w:trPr>
        <w:tc>
          <w:tcPr>
            <w:tcW w:w="480" w:type="pct"/>
            <w:tcBorders>
              <w:top w:val="outset" w:sz="6" w:space="0" w:color="414142"/>
              <w:left w:val="outset" w:sz="6" w:space="0" w:color="414142"/>
              <w:bottom w:val="outset" w:sz="6" w:space="0" w:color="414142"/>
              <w:right w:val="outset" w:sz="6" w:space="0" w:color="414142"/>
            </w:tcBorders>
            <w:hideMark/>
          </w:tcPr>
          <w:p w14:paraId="1A9685B6"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2.</w:t>
            </w:r>
          </w:p>
        </w:tc>
        <w:tc>
          <w:tcPr>
            <w:tcW w:w="1125" w:type="pct"/>
            <w:tcBorders>
              <w:top w:val="outset" w:sz="6" w:space="0" w:color="414142"/>
              <w:left w:val="outset" w:sz="6" w:space="0" w:color="414142"/>
              <w:bottom w:val="outset" w:sz="6" w:space="0" w:color="414142"/>
              <w:right w:val="outset" w:sz="6" w:space="0" w:color="414142"/>
            </w:tcBorders>
            <w:hideMark/>
          </w:tcPr>
          <w:p w14:paraId="1A9685B7" w14:textId="77777777" w:rsidR="002412FB" w:rsidRPr="00300726" w:rsidRDefault="002412FB"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395" w:type="pct"/>
            <w:tcBorders>
              <w:top w:val="outset" w:sz="6" w:space="0" w:color="414142"/>
              <w:left w:val="outset" w:sz="6" w:space="0" w:color="414142"/>
              <w:bottom w:val="outset" w:sz="6" w:space="0" w:color="414142"/>
              <w:right w:val="outset" w:sz="6" w:space="0" w:color="414142"/>
            </w:tcBorders>
          </w:tcPr>
          <w:p w14:paraId="1A9685B8" w14:textId="117FA7A2" w:rsidR="0051515B" w:rsidRPr="00300726" w:rsidRDefault="0051515B" w:rsidP="00EE1F54">
            <w:pPr>
              <w:spacing w:after="0" w:line="240" w:lineRule="auto"/>
              <w:ind w:firstLine="392"/>
              <w:jc w:val="both"/>
              <w:rPr>
                <w:rFonts w:ascii="Times New Roman" w:hAnsi="Times New Roman"/>
                <w:sz w:val="24"/>
                <w:szCs w:val="24"/>
              </w:rPr>
            </w:pPr>
            <w:bookmarkStart w:id="0" w:name="_GoBack"/>
            <w:bookmarkEnd w:id="0"/>
            <w:r w:rsidRPr="00300726">
              <w:rPr>
                <w:rFonts w:ascii="Times New Roman" w:hAnsi="Times New Roman"/>
                <w:sz w:val="24"/>
                <w:szCs w:val="24"/>
              </w:rPr>
              <w:t>Šobrīd Latvijā ir izveidota aizsardzības ministra pa</w:t>
            </w:r>
            <w:r w:rsidR="00DD0106">
              <w:rPr>
                <w:rFonts w:ascii="Times New Roman" w:hAnsi="Times New Roman"/>
                <w:sz w:val="24"/>
                <w:szCs w:val="24"/>
              </w:rPr>
              <w:t>kļautībā vienota, koleģiāla</w:t>
            </w:r>
            <w:r w:rsidRPr="00300726">
              <w:rPr>
                <w:rFonts w:ascii="Times New Roman" w:hAnsi="Times New Roman"/>
                <w:sz w:val="24"/>
                <w:szCs w:val="24"/>
              </w:rPr>
              <w:t xml:space="preserve"> uzraudzības institūcija (turpmāk – Komiteja), kas savu darbību veic saskaņā ar 2016. gada 1. novembra MK noteikumiem Nr. 695 “Elektroniskās identifikācijas uzraudzības komitejas nolikums” un kas izstrādāts, pamatojoties uz MK 2015. gada 3. februāra sēdes protokola Nr. 6 27. §, ar kuru pieņemts zināšanai informatīvais ziņojums “Par kompetento un atbildīgo iestādi, kura nodrošinās kvalificētu un kvalificētu paaugstinātas drošības elektroniskās identifikācijas pakalpojumu sniedzēju uzraudzību” (turpmāk – informatīvais ziņojums) un Fizisko personu elektroniskās identifikācijas likuma 17. panta septīto daļu. </w:t>
            </w:r>
          </w:p>
          <w:p w14:paraId="1A9685B9" w14:textId="344B78B6" w:rsidR="0051515B" w:rsidRPr="00300726" w:rsidRDefault="0051515B" w:rsidP="00300726">
            <w:pPr>
              <w:spacing w:after="0" w:line="240" w:lineRule="auto"/>
              <w:ind w:firstLine="284"/>
              <w:jc w:val="both"/>
              <w:rPr>
                <w:rFonts w:ascii="Times New Roman" w:hAnsi="Times New Roman"/>
                <w:sz w:val="24"/>
                <w:szCs w:val="24"/>
              </w:rPr>
            </w:pPr>
            <w:r w:rsidRPr="00300726">
              <w:rPr>
                <w:rFonts w:ascii="Times New Roman" w:hAnsi="Times New Roman"/>
                <w:sz w:val="24"/>
                <w:szCs w:val="24"/>
              </w:rPr>
              <w:t xml:space="preserve">Informatīvajā ziņojumā noteikts, ka Komitejai jānodrošina kvalificētu uzticamības pakalpojumu sniedzēju uzraudzība, tajā skaitā uzticamu sertifikācijas pakalpojumu sniedzēju uzraudzība. Latvijā šobrīd vienīgais uzticamības pakalpojumu sniedzējs ir VAS “Latvijas Valsts radio un televīzijas centrs” (turpmāk – VAS LVRTC), kuru saskaņā ar Elektronisko dokumentu likumu (turpmāk – EDL) uzrauga </w:t>
            </w:r>
            <w:proofErr w:type="gramStart"/>
            <w:r w:rsidRPr="00300726">
              <w:rPr>
                <w:rFonts w:ascii="Times New Roman" w:hAnsi="Times New Roman"/>
                <w:sz w:val="24"/>
                <w:szCs w:val="24"/>
              </w:rPr>
              <w:t>Da</w:t>
            </w:r>
            <w:r w:rsidR="00DD0106">
              <w:rPr>
                <w:rFonts w:ascii="Times New Roman" w:hAnsi="Times New Roman"/>
                <w:sz w:val="24"/>
                <w:szCs w:val="24"/>
              </w:rPr>
              <w:t>tu valsts Inspekcija</w:t>
            </w:r>
            <w:proofErr w:type="gramEnd"/>
            <w:r w:rsidR="00DD0106">
              <w:rPr>
                <w:rFonts w:ascii="Times New Roman" w:hAnsi="Times New Roman"/>
                <w:sz w:val="24"/>
                <w:szCs w:val="24"/>
              </w:rPr>
              <w:t xml:space="preserve"> (turpmāk – </w:t>
            </w:r>
            <w:r w:rsidRPr="00300726">
              <w:rPr>
                <w:rFonts w:ascii="Times New Roman" w:hAnsi="Times New Roman"/>
                <w:sz w:val="24"/>
                <w:szCs w:val="24"/>
              </w:rPr>
              <w:t xml:space="preserve">DVI), taču DVI ir norādījusi, ka EDL 19. pantā noteiktās funkcijas ir daudz plašākas par fizisko personu datu aizsardzību un DVI nav pietiekamas kompetences, lai veiktu attiecīgās uzraudzības funkcijas, līdz ar to arī EDL minēto uzraudzības funkciju izpildei nepieciešama cita kompetenta uzraudzības iestāde. </w:t>
            </w:r>
          </w:p>
          <w:p w14:paraId="1A9685BA" w14:textId="77777777" w:rsidR="0051515B" w:rsidRPr="00300726" w:rsidRDefault="00AC362B" w:rsidP="00300726">
            <w:pPr>
              <w:spacing w:after="0" w:line="240" w:lineRule="auto"/>
              <w:ind w:firstLine="284"/>
              <w:jc w:val="both"/>
              <w:rPr>
                <w:rFonts w:ascii="Times New Roman" w:hAnsi="Times New Roman"/>
                <w:sz w:val="24"/>
                <w:szCs w:val="24"/>
              </w:rPr>
            </w:pPr>
            <w:proofErr w:type="gramStart"/>
            <w:r w:rsidRPr="00300726">
              <w:rPr>
                <w:rFonts w:ascii="Times New Roman" w:hAnsi="Times New Roman"/>
                <w:sz w:val="24"/>
                <w:szCs w:val="24"/>
              </w:rPr>
              <w:t>2014.gada</w:t>
            </w:r>
            <w:proofErr w:type="gramEnd"/>
            <w:r w:rsidRPr="00300726">
              <w:rPr>
                <w:rFonts w:ascii="Times New Roman" w:hAnsi="Times New Roman"/>
                <w:sz w:val="24"/>
                <w:szCs w:val="24"/>
              </w:rPr>
              <w:t xml:space="preserve"> 17.septembrī s</w:t>
            </w:r>
            <w:r w:rsidR="0051515B" w:rsidRPr="00300726">
              <w:rPr>
                <w:rFonts w:ascii="Times New Roman" w:hAnsi="Times New Roman"/>
                <w:sz w:val="24"/>
                <w:szCs w:val="24"/>
              </w:rPr>
              <w:t>tājusies spēkā Eiropas Parlamenta un Padomes 2014. gada 23. jūlija regula (ES) Nr. 910/2014 par elektronisko identifikāciju un uzticamības pakalpojumiem elektronisko darījumu veikšanai iekšējā tirgū (turpmāk – Regula), kas attiecas gan uz elektroniskiem dokumentiem, gan elektronisko parakstu, gan arī uz elektronisko identifikāciju. Saskaņā ar Regulas 17. panta 1. punktu dalībvalstij ir pienākums noteikt uzraudzības iestādi, kura ir atbildīga un veic uzraudzību uzticamības (sertifikācijas) pakalpojumu sniedzējiem saskaņā ar Regulā noteiktajām prasībām.</w:t>
            </w:r>
          </w:p>
          <w:p w14:paraId="1A9685BB" w14:textId="77777777" w:rsidR="00EB29B4" w:rsidRPr="00300726" w:rsidRDefault="00EB29B4" w:rsidP="00300726">
            <w:pPr>
              <w:spacing w:after="0" w:line="240" w:lineRule="auto"/>
              <w:ind w:firstLine="284"/>
              <w:jc w:val="both"/>
              <w:rPr>
                <w:rFonts w:ascii="Times New Roman" w:hAnsi="Times New Roman"/>
                <w:sz w:val="24"/>
                <w:szCs w:val="24"/>
              </w:rPr>
            </w:pPr>
            <w:r w:rsidRPr="00300726">
              <w:rPr>
                <w:rFonts w:ascii="Times New Roman" w:hAnsi="Times New Roman"/>
                <w:sz w:val="24"/>
                <w:szCs w:val="24"/>
              </w:rPr>
              <w:lastRenderedPageBreak/>
              <w:t xml:space="preserve">Saskaņā ar Regulas Nr.910/2014 prasībām atbilstības novērtēšanas struktūrai, kas veiks </w:t>
            </w:r>
            <w:proofErr w:type="gramStart"/>
            <w:r w:rsidRPr="00300726">
              <w:rPr>
                <w:rFonts w:ascii="Times New Roman" w:hAnsi="Times New Roman"/>
                <w:sz w:val="24"/>
                <w:szCs w:val="24"/>
              </w:rPr>
              <w:t>sertifikācijas pakalpojuma sniedzēju un to sniegto pakalpojumu atbilstības novērtējumu</w:t>
            </w:r>
            <w:proofErr w:type="gramEnd"/>
            <w:r w:rsidRPr="00300726">
              <w:rPr>
                <w:rFonts w:ascii="Times New Roman" w:hAnsi="Times New Roman"/>
                <w:sz w:val="24"/>
                <w:szCs w:val="24"/>
              </w:rPr>
              <w:t xml:space="preserve"> jābūt akreditētai nacionālajā akreditācijas institūcijā vai citā Eiropas Savienības dalībvalsts akreditācijas institūcijā atbilstoši normatīvajiem aktiem par atbilstības novērtēšanas institūciju novērtēšanu, akreditāciju un uzraudzību.</w:t>
            </w:r>
          </w:p>
          <w:p w14:paraId="1A9685BC" w14:textId="77777777" w:rsidR="0051515B" w:rsidRPr="00300726" w:rsidRDefault="0051515B" w:rsidP="00300726">
            <w:pPr>
              <w:spacing w:after="0" w:line="240" w:lineRule="auto"/>
              <w:ind w:firstLine="284"/>
              <w:jc w:val="both"/>
              <w:rPr>
                <w:rFonts w:ascii="Times New Roman" w:hAnsi="Times New Roman"/>
                <w:sz w:val="24"/>
                <w:szCs w:val="24"/>
              </w:rPr>
            </w:pPr>
            <w:r w:rsidRPr="00300726">
              <w:rPr>
                <w:rFonts w:ascii="Times New Roman" w:hAnsi="Times New Roman"/>
                <w:sz w:val="24"/>
                <w:szCs w:val="24"/>
              </w:rPr>
              <w:t>Saskaņā ar informatīvo ziņojumu Komitejai jānodrošina kvalificētu uzticamības pakalpojumu sniedzēju uzraudzība, tajā skaitā uzticamu sertifikācijas pakalpojumu sniedzēju uzraudzība, no kā izriet, ka Komiteja īstenos Regulā noteiktās uzraudzības iestādes funkcijas.</w:t>
            </w:r>
          </w:p>
          <w:p w14:paraId="1A9685BD" w14:textId="77777777" w:rsidR="0051515B" w:rsidRPr="00300726" w:rsidRDefault="0051515B" w:rsidP="00300726">
            <w:pPr>
              <w:spacing w:after="0" w:line="240" w:lineRule="auto"/>
              <w:ind w:firstLine="284"/>
              <w:jc w:val="both"/>
              <w:rPr>
                <w:rFonts w:ascii="Times New Roman" w:hAnsi="Times New Roman"/>
                <w:sz w:val="24"/>
                <w:szCs w:val="24"/>
              </w:rPr>
            </w:pPr>
            <w:r w:rsidRPr="00300726">
              <w:rPr>
                <w:rFonts w:ascii="Times New Roman" w:hAnsi="Times New Roman"/>
                <w:sz w:val="24"/>
                <w:szCs w:val="24"/>
              </w:rPr>
              <w:t>Komiteja varēs nodrošināt kvalificētu uzticamības pakalpojuma sniedzēju uzraudzību tikai pēc grozījumu veikšanas EDL.</w:t>
            </w:r>
          </w:p>
          <w:p w14:paraId="1A9685BE" w14:textId="77777777" w:rsidR="0051515B" w:rsidRPr="00300726" w:rsidRDefault="0051515B" w:rsidP="00300726">
            <w:pPr>
              <w:tabs>
                <w:tab w:val="left" w:pos="1104"/>
              </w:tabs>
              <w:spacing w:after="0" w:line="240" w:lineRule="auto"/>
              <w:ind w:firstLine="284"/>
              <w:jc w:val="both"/>
              <w:rPr>
                <w:rFonts w:ascii="Times New Roman" w:hAnsi="Times New Roman"/>
                <w:sz w:val="24"/>
                <w:szCs w:val="24"/>
              </w:rPr>
            </w:pPr>
            <w:r w:rsidRPr="00300726">
              <w:rPr>
                <w:rFonts w:ascii="Times New Roman" w:hAnsi="Times New Roman"/>
                <w:sz w:val="24"/>
                <w:szCs w:val="24"/>
              </w:rPr>
              <w:t>Tiklīdz EDL būs veikti grozījumi, Komitejas nolikumā plānots iestrādāt Komitejas funkcijas attiecībā uz uzticamības pakalpojumu sniedzēju uzraudzību un reģistrēšanu, t. i., arī uzticamu sertifikācijas pakalpojumu sniedzēju (VAS LVRTC) uzraudzību.</w:t>
            </w:r>
          </w:p>
          <w:p w14:paraId="1A9685BF" w14:textId="77777777" w:rsidR="0051515B" w:rsidRPr="00300726" w:rsidRDefault="0051515B" w:rsidP="00300726">
            <w:pPr>
              <w:widowControl w:val="0"/>
              <w:spacing w:after="0" w:line="240" w:lineRule="auto"/>
              <w:ind w:firstLine="284"/>
              <w:jc w:val="both"/>
              <w:rPr>
                <w:rFonts w:ascii="Times New Roman" w:hAnsi="Times New Roman"/>
                <w:sz w:val="24"/>
                <w:szCs w:val="24"/>
              </w:rPr>
            </w:pPr>
            <w:r w:rsidRPr="00300726">
              <w:rPr>
                <w:rFonts w:ascii="Times New Roman" w:hAnsi="Times New Roman"/>
                <w:sz w:val="24"/>
                <w:szCs w:val="24"/>
              </w:rPr>
              <w:t>Papildus Komitejai pārņemot DVI funkcijas un uzliekot pienākumus, kas attiecas uz standartu, procedūru un formātu publicēšanu un nodrošināšanu, kas izriet no Regulā Komisijai noteiktām tiesībām izdot īstenošanas aktus, kas attiecas uz dažādām prasībām uzticamības (sertifikācijas) pakalpojumu sniedzējiem, spēku zaudēs vairāki MK noteikumi, kuri izdoti, pamatojoties uz EDL.</w:t>
            </w:r>
          </w:p>
          <w:p w14:paraId="1A9685C0" w14:textId="77777777" w:rsidR="0051515B" w:rsidRPr="00300726" w:rsidRDefault="0051515B" w:rsidP="00300726">
            <w:pPr>
              <w:spacing w:after="0" w:line="240" w:lineRule="auto"/>
              <w:ind w:firstLine="284"/>
              <w:jc w:val="both"/>
              <w:rPr>
                <w:rFonts w:ascii="Times New Roman" w:hAnsi="Times New Roman"/>
                <w:sz w:val="24"/>
                <w:szCs w:val="24"/>
              </w:rPr>
            </w:pPr>
            <w:r w:rsidRPr="00300726">
              <w:rPr>
                <w:rFonts w:ascii="Times New Roman" w:hAnsi="Times New Roman"/>
                <w:sz w:val="24"/>
                <w:szCs w:val="24"/>
              </w:rPr>
              <w:t xml:space="preserve"> Grozījumi EDL ir nepieciešami, lai:</w:t>
            </w:r>
          </w:p>
          <w:p w14:paraId="1A9685C1" w14:textId="77777777" w:rsidR="0051515B" w:rsidRPr="00300726" w:rsidRDefault="0051515B" w:rsidP="00300726">
            <w:pPr>
              <w:pStyle w:val="ListParagraph"/>
              <w:widowControl w:val="0"/>
              <w:numPr>
                <w:ilvl w:val="0"/>
                <w:numId w:val="3"/>
              </w:numPr>
              <w:spacing w:after="0" w:line="240" w:lineRule="auto"/>
              <w:ind w:right="282"/>
              <w:contextualSpacing w:val="0"/>
              <w:jc w:val="both"/>
              <w:rPr>
                <w:rFonts w:ascii="Times New Roman" w:hAnsi="Times New Roman"/>
                <w:sz w:val="24"/>
                <w:szCs w:val="24"/>
              </w:rPr>
            </w:pPr>
            <w:r w:rsidRPr="00300726">
              <w:rPr>
                <w:rFonts w:ascii="Times New Roman" w:hAnsi="Times New Roman"/>
                <w:sz w:val="24"/>
                <w:szCs w:val="24"/>
              </w:rPr>
              <w:t>Komiteja varētu pārņemt uzraudzības funkcijas, kuras šobrīd veic DVI attiecībā uz uzticamiem sertifikācijas pakalpojuma</w:t>
            </w:r>
            <w:r w:rsidR="00B25CA6" w:rsidRPr="00300726">
              <w:rPr>
                <w:rFonts w:ascii="Times New Roman" w:hAnsi="Times New Roman"/>
                <w:sz w:val="24"/>
                <w:szCs w:val="24"/>
              </w:rPr>
              <w:t xml:space="preserve"> sniedzējiem</w:t>
            </w:r>
            <w:r w:rsidRPr="00300726">
              <w:rPr>
                <w:rFonts w:ascii="Times New Roman" w:hAnsi="Times New Roman"/>
                <w:sz w:val="24"/>
                <w:szCs w:val="24"/>
              </w:rPr>
              <w:t>;</w:t>
            </w:r>
          </w:p>
          <w:p w14:paraId="1A9685C2" w14:textId="77777777" w:rsidR="0051515B" w:rsidRPr="00300726" w:rsidRDefault="00C106F1" w:rsidP="00300726">
            <w:pPr>
              <w:pStyle w:val="ListParagraph"/>
              <w:widowControl w:val="0"/>
              <w:numPr>
                <w:ilvl w:val="0"/>
                <w:numId w:val="3"/>
              </w:numPr>
              <w:spacing w:after="0" w:line="240" w:lineRule="auto"/>
              <w:ind w:right="282"/>
              <w:contextualSpacing w:val="0"/>
              <w:jc w:val="both"/>
              <w:rPr>
                <w:rFonts w:ascii="Times New Roman" w:hAnsi="Times New Roman"/>
                <w:sz w:val="24"/>
                <w:szCs w:val="24"/>
              </w:rPr>
            </w:pPr>
            <w:r w:rsidRPr="00300726">
              <w:rPr>
                <w:rFonts w:ascii="Times New Roman" w:hAnsi="Times New Roman"/>
                <w:sz w:val="24"/>
                <w:szCs w:val="24"/>
              </w:rPr>
              <w:t>EDL nebūtu pretrunā</w:t>
            </w:r>
            <w:r w:rsidR="0051515B" w:rsidRPr="00300726">
              <w:rPr>
                <w:rFonts w:ascii="Times New Roman" w:hAnsi="Times New Roman"/>
                <w:sz w:val="24"/>
                <w:szCs w:val="24"/>
              </w:rPr>
              <w:t xml:space="preserve"> Regulai, ar ko harmonizē nozares regulējošajos tiesību prasības un terminoloģiju.</w:t>
            </w:r>
          </w:p>
          <w:p w14:paraId="1A9685C4" w14:textId="4E62A0BA" w:rsidR="00EB29B4" w:rsidRPr="00300726" w:rsidRDefault="006F32CF" w:rsidP="00DD010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Ņemot vērā minēto, likumprojektā tiek veikti grozījumi, kas paredz</w:t>
            </w:r>
            <w:r w:rsidR="00743137" w:rsidRPr="00300726">
              <w:rPr>
                <w:rFonts w:ascii="Times New Roman" w:eastAsia="Times New Roman" w:hAnsi="Times New Roman"/>
                <w:sz w:val="24"/>
                <w:szCs w:val="24"/>
                <w:lang w:eastAsia="lv-LV"/>
              </w:rPr>
              <w:t xml:space="preserve"> uzlikt pienākumus un atbildību Komitejai kā uzraudzības iestādei saskaņā ar Regulu un izslēgtas dublējošās normas, kuras nav nepieciešams saglabāt EDL.</w:t>
            </w:r>
          </w:p>
        </w:tc>
      </w:tr>
      <w:tr w:rsidR="002412FB" w:rsidRPr="00300726" w14:paraId="1A9685CA" w14:textId="7EFFF5CF" w:rsidTr="00D14EFB">
        <w:trPr>
          <w:trHeight w:val="465"/>
        </w:trPr>
        <w:tc>
          <w:tcPr>
            <w:tcW w:w="480" w:type="pct"/>
            <w:tcBorders>
              <w:top w:val="outset" w:sz="6" w:space="0" w:color="414142"/>
              <w:left w:val="outset" w:sz="6" w:space="0" w:color="414142"/>
              <w:bottom w:val="outset" w:sz="6" w:space="0" w:color="414142"/>
              <w:right w:val="outset" w:sz="6" w:space="0" w:color="414142"/>
            </w:tcBorders>
            <w:hideMark/>
          </w:tcPr>
          <w:p w14:paraId="1A9685C6"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lastRenderedPageBreak/>
              <w:t>3.</w:t>
            </w:r>
          </w:p>
        </w:tc>
        <w:tc>
          <w:tcPr>
            <w:tcW w:w="1125" w:type="pct"/>
            <w:tcBorders>
              <w:top w:val="outset" w:sz="6" w:space="0" w:color="414142"/>
              <w:left w:val="outset" w:sz="6" w:space="0" w:color="414142"/>
              <w:bottom w:val="outset" w:sz="6" w:space="0" w:color="414142"/>
              <w:right w:val="outset" w:sz="6" w:space="0" w:color="414142"/>
            </w:tcBorders>
            <w:hideMark/>
          </w:tcPr>
          <w:p w14:paraId="1A9685C7" w14:textId="77777777" w:rsidR="002412FB" w:rsidRPr="00300726" w:rsidRDefault="002412FB" w:rsidP="00300726">
            <w:pPr>
              <w:spacing w:after="0" w:line="240" w:lineRule="auto"/>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Projekta izstrādē iesaistītās institūcijas</w:t>
            </w:r>
          </w:p>
        </w:tc>
        <w:tc>
          <w:tcPr>
            <w:tcW w:w="3395" w:type="pct"/>
            <w:tcBorders>
              <w:top w:val="outset" w:sz="6" w:space="0" w:color="414142"/>
              <w:left w:val="outset" w:sz="6" w:space="0" w:color="414142"/>
              <w:bottom w:val="outset" w:sz="6" w:space="0" w:color="414142"/>
              <w:right w:val="outset" w:sz="6" w:space="0" w:color="414142"/>
            </w:tcBorders>
            <w:hideMark/>
          </w:tcPr>
          <w:p w14:paraId="1A9685C9" w14:textId="4C165F4A" w:rsidR="002412FB" w:rsidRPr="00300726" w:rsidRDefault="002412FB" w:rsidP="00300726">
            <w:pPr>
              <w:spacing w:after="0" w:line="240" w:lineRule="auto"/>
              <w:jc w:val="both"/>
              <w:rPr>
                <w:rFonts w:ascii="Times New Roman" w:hAnsi="Times New Roman"/>
                <w:sz w:val="24"/>
                <w:szCs w:val="24"/>
              </w:rPr>
            </w:pPr>
            <w:r w:rsidRPr="00300726">
              <w:rPr>
                <w:rFonts w:ascii="Times New Roman" w:eastAsia="Times New Roman" w:hAnsi="Times New Roman"/>
                <w:sz w:val="24"/>
                <w:szCs w:val="24"/>
                <w:lang w:eastAsia="lv-LV"/>
              </w:rPr>
              <w:t xml:space="preserve"> </w:t>
            </w:r>
            <w:r w:rsidR="00AC362B" w:rsidRPr="00300726">
              <w:rPr>
                <w:rFonts w:ascii="Times New Roman" w:eastAsia="Times New Roman" w:hAnsi="Times New Roman"/>
                <w:sz w:val="24"/>
                <w:szCs w:val="24"/>
                <w:lang w:eastAsia="lv-LV"/>
              </w:rPr>
              <w:t xml:space="preserve">Vides aizsardzības un reģionālās </w:t>
            </w:r>
            <w:r w:rsidR="00DD0106">
              <w:rPr>
                <w:rFonts w:ascii="Times New Roman" w:eastAsia="Times New Roman" w:hAnsi="Times New Roman"/>
                <w:sz w:val="24"/>
                <w:szCs w:val="24"/>
                <w:lang w:eastAsia="lv-LV"/>
              </w:rPr>
              <w:t xml:space="preserve">attīstības ministrija (turpmāk – </w:t>
            </w:r>
            <w:r w:rsidRPr="00300726">
              <w:rPr>
                <w:rFonts w:ascii="Times New Roman" w:eastAsia="Times New Roman" w:hAnsi="Times New Roman"/>
                <w:sz w:val="24"/>
                <w:szCs w:val="24"/>
                <w:lang w:eastAsia="lv-LV"/>
              </w:rPr>
              <w:t>VARAM</w:t>
            </w:r>
            <w:r w:rsidR="00AC362B" w:rsidRPr="00300726">
              <w:rPr>
                <w:rFonts w:ascii="Times New Roman" w:eastAsia="Times New Roman" w:hAnsi="Times New Roman"/>
                <w:sz w:val="24"/>
                <w:szCs w:val="24"/>
                <w:lang w:eastAsia="lv-LV"/>
              </w:rPr>
              <w:t>)</w:t>
            </w:r>
            <w:r w:rsidRPr="00300726">
              <w:rPr>
                <w:rFonts w:ascii="Times New Roman" w:eastAsia="Times New Roman" w:hAnsi="Times New Roman"/>
                <w:sz w:val="24"/>
                <w:szCs w:val="24"/>
                <w:lang w:eastAsia="lv-LV"/>
              </w:rPr>
              <w:t xml:space="preserve">, </w:t>
            </w:r>
            <w:r w:rsidR="0051515B" w:rsidRPr="00300726">
              <w:rPr>
                <w:rFonts w:ascii="Times New Roman" w:eastAsia="Times New Roman" w:hAnsi="Times New Roman"/>
                <w:sz w:val="24"/>
                <w:szCs w:val="24"/>
                <w:lang w:eastAsia="lv-LV"/>
              </w:rPr>
              <w:t xml:space="preserve">Aizsardzības ministrija, Satiksmes ministrija, Tieslietu ministrija, </w:t>
            </w:r>
            <w:r w:rsidR="0051515B" w:rsidRPr="00300726">
              <w:rPr>
                <w:rFonts w:ascii="Times New Roman" w:hAnsi="Times New Roman"/>
                <w:sz w:val="24"/>
                <w:szCs w:val="24"/>
              </w:rPr>
              <w:t>Elektroniskās identifikācijas uzraudzības komiteja</w:t>
            </w:r>
            <w:r w:rsidR="00EB29B4" w:rsidRPr="00300726">
              <w:rPr>
                <w:rFonts w:ascii="Times New Roman" w:hAnsi="Times New Roman"/>
                <w:sz w:val="24"/>
                <w:szCs w:val="24"/>
              </w:rPr>
              <w:t xml:space="preserve">, </w:t>
            </w:r>
            <w:r w:rsidR="00A45FA2" w:rsidRPr="00300726">
              <w:rPr>
                <w:rFonts w:ascii="Times New Roman" w:hAnsi="Times New Roman"/>
                <w:sz w:val="24"/>
                <w:szCs w:val="24"/>
              </w:rPr>
              <w:t>SIA “Standartizācijas, akreditācijas un metroloģijas centrs” Latvijas Nacionālais akreditācijas birojs.</w:t>
            </w:r>
            <w:r w:rsidR="00A45FA2" w:rsidRPr="00300726">
              <w:rPr>
                <w:rFonts w:ascii="Times New Roman" w:hAnsi="Times New Roman"/>
                <w:sz w:val="24"/>
                <w:szCs w:val="24"/>
                <w:u w:val="single"/>
              </w:rPr>
              <w:t xml:space="preserve"> </w:t>
            </w:r>
          </w:p>
        </w:tc>
      </w:tr>
      <w:tr w:rsidR="002412FB" w:rsidRPr="00300726" w14:paraId="1A9685CE" w14:textId="46F14086" w:rsidTr="00D14EFB">
        <w:tc>
          <w:tcPr>
            <w:tcW w:w="480" w:type="pct"/>
            <w:tcBorders>
              <w:top w:val="outset" w:sz="6" w:space="0" w:color="414142"/>
              <w:left w:val="outset" w:sz="6" w:space="0" w:color="414142"/>
              <w:bottom w:val="outset" w:sz="6" w:space="0" w:color="414142"/>
              <w:right w:val="outset" w:sz="6" w:space="0" w:color="414142"/>
            </w:tcBorders>
            <w:hideMark/>
          </w:tcPr>
          <w:p w14:paraId="1A9685CB"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4.</w:t>
            </w:r>
          </w:p>
        </w:tc>
        <w:tc>
          <w:tcPr>
            <w:tcW w:w="1125" w:type="pct"/>
            <w:tcBorders>
              <w:top w:val="outset" w:sz="6" w:space="0" w:color="414142"/>
              <w:left w:val="outset" w:sz="6" w:space="0" w:color="414142"/>
              <w:bottom w:val="outset" w:sz="6" w:space="0" w:color="414142"/>
              <w:right w:val="outset" w:sz="6" w:space="0" w:color="414142"/>
            </w:tcBorders>
            <w:hideMark/>
          </w:tcPr>
          <w:p w14:paraId="1A9685CC" w14:textId="77777777" w:rsidR="002412FB" w:rsidRPr="00300726" w:rsidRDefault="002412FB" w:rsidP="00300726">
            <w:pPr>
              <w:spacing w:after="0" w:line="240" w:lineRule="auto"/>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Cita informācija</w:t>
            </w:r>
          </w:p>
        </w:tc>
        <w:tc>
          <w:tcPr>
            <w:tcW w:w="3395" w:type="pct"/>
            <w:tcBorders>
              <w:top w:val="outset" w:sz="6" w:space="0" w:color="414142"/>
              <w:left w:val="outset" w:sz="6" w:space="0" w:color="414142"/>
              <w:bottom w:val="outset" w:sz="6" w:space="0" w:color="414142"/>
              <w:right w:val="outset" w:sz="6" w:space="0" w:color="414142"/>
            </w:tcBorders>
          </w:tcPr>
          <w:p w14:paraId="1A9685CD" w14:textId="77777777" w:rsidR="002412FB" w:rsidRPr="00300726" w:rsidRDefault="00C928BE"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Nav</w:t>
            </w:r>
          </w:p>
        </w:tc>
      </w:tr>
    </w:tbl>
    <w:p w14:paraId="1A9685CF" w14:textId="77777777" w:rsidR="002412FB" w:rsidRPr="00300726" w:rsidRDefault="002412FB" w:rsidP="00300726">
      <w:pPr>
        <w:shd w:val="clear" w:color="auto" w:fill="FFFFFF"/>
        <w:spacing w:after="0" w:line="240" w:lineRule="auto"/>
        <w:ind w:firstLine="301"/>
        <w:rPr>
          <w:rFonts w:ascii="Times New Roman" w:eastAsia="Times New Roman" w:hAnsi="Times New Roman"/>
          <w:sz w:val="24"/>
          <w:szCs w:val="24"/>
          <w:lang w:eastAsia="lv-LV"/>
        </w:rPr>
      </w:pPr>
    </w:p>
    <w:tbl>
      <w:tblPr>
        <w:tblW w:w="5569" w:type="pct"/>
        <w:tblInd w:w="-51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6"/>
        <w:gridCol w:w="2829"/>
        <w:gridCol w:w="6375"/>
      </w:tblGrid>
      <w:tr w:rsidR="002412FB" w:rsidRPr="00300726" w14:paraId="1A9685D1" w14:textId="77777777" w:rsidTr="008664B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9685D0" w14:textId="77777777" w:rsidR="002412FB" w:rsidRPr="00300726" w:rsidRDefault="002412FB" w:rsidP="00300726">
            <w:pPr>
              <w:spacing w:after="0" w:line="240" w:lineRule="auto"/>
              <w:jc w:val="center"/>
              <w:rPr>
                <w:rFonts w:ascii="Times New Roman" w:eastAsia="Times New Roman" w:hAnsi="Times New Roman"/>
                <w:b/>
                <w:bCs/>
                <w:sz w:val="24"/>
                <w:szCs w:val="24"/>
                <w:lang w:eastAsia="lv-LV"/>
              </w:rPr>
            </w:pPr>
            <w:r w:rsidRPr="00300726">
              <w:rPr>
                <w:rFonts w:ascii="Times New Roman" w:eastAsia="Times New Roman" w:hAnsi="Times New Roman"/>
                <w:b/>
                <w:bCs/>
                <w:sz w:val="24"/>
                <w:szCs w:val="24"/>
                <w:lang w:eastAsia="lv-LV"/>
              </w:rPr>
              <w:t>II. Tiesību akta projekta ietekme uz sabiedrību, tautsaimniecības attīstību un administratīvo slogu</w:t>
            </w:r>
          </w:p>
        </w:tc>
      </w:tr>
      <w:tr w:rsidR="002412FB" w:rsidRPr="00300726" w14:paraId="1A9685D5" w14:textId="77777777" w:rsidTr="008664B4">
        <w:trPr>
          <w:trHeight w:val="465"/>
        </w:trPr>
        <w:tc>
          <w:tcPr>
            <w:tcW w:w="475" w:type="pct"/>
            <w:tcBorders>
              <w:top w:val="outset" w:sz="6" w:space="0" w:color="414142"/>
              <w:left w:val="outset" w:sz="6" w:space="0" w:color="414142"/>
              <w:bottom w:val="outset" w:sz="6" w:space="0" w:color="414142"/>
              <w:right w:val="outset" w:sz="6" w:space="0" w:color="414142"/>
            </w:tcBorders>
            <w:hideMark/>
          </w:tcPr>
          <w:p w14:paraId="1A9685D2"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1.</w:t>
            </w:r>
          </w:p>
        </w:tc>
        <w:tc>
          <w:tcPr>
            <w:tcW w:w="1391" w:type="pct"/>
            <w:tcBorders>
              <w:top w:val="outset" w:sz="6" w:space="0" w:color="414142"/>
              <w:left w:val="outset" w:sz="6" w:space="0" w:color="414142"/>
              <w:bottom w:val="outset" w:sz="6" w:space="0" w:color="414142"/>
              <w:right w:val="outset" w:sz="6" w:space="0" w:color="414142"/>
            </w:tcBorders>
            <w:hideMark/>
          </w:tcPr>
          <w:p w14:paraId="1A9685D3" w14:textId="77777777" w:rsidR="002412FB" w:rsidRPr="00300726" w:rsidRDefault="002412FB"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Sabiedrības mērķgrupas, kuras tiesiskais regulējums ietekmē vai varētu ietekmēt</w:t>
            </w:r>
          </w:p>
        </w:tc>
        <w:tc>
          <w:tcPr>
            <w:tcW w:w="3133" w:type="pct"/>
            <w:tcBorders>
              <w:top w:val="outset" w:sz="6" w:space="0" w:color="414142"/>
              <w:left w:val="outset" w:sz="6" w:space="0" w:color="414142"/>
              <w:bottom w:val="outset" w:sz="6" w:space="0" w:color="414142"/>
              <w:right w:val="outset" w:sz="6" w:space="0" w:color="414142"/>
            </w:tcBorders>
          </w:tcPr>
          <w:p w14:paraId="1A9685D4" w14:textId="77777777" w:rsidR="002412FB" w:rsidRPr="00300726" w:rsidRDefault="0051515B" w:rsidP="00300726">
            <w:pPr>
              <w:spacing w:after="0" w:line="240" w:lineRule="auto"/>
              <w:jc w:val="both"/>
              <w:rPr>
                <w:rFonts w:ascii="Times New Roman" w:eastAsia="Times New Roman" w:hAnsi="Times New Roman"/>
                <w:sz w:val="24"/>
                <w:szCs w:val="24"/>
                <w:lang w:eastAsia="lv-LV"/>
              </w:rPr>
            </w:pPr>
            <w:r w:rsidRPr="00300726">
              <w:rPr>
                <w:rFonts w:ascii="Times New Roman" w:hAnsi="Times New Roman"/>
                <w:sz w:val="24"/>
                <w:szCs w:val="24"/>
              </w:rPr>
              <w:t>Uzticamības (sertifikācijas) pakalpojumu sniedzēji.</w:t>
            </w:r>
          </w:p>
        </w:tc>
      </w:tr>
      <w:tr w:rsidR="001C1872" w:rsidRPr="00300726" w14:paraId="1A9685DA" w14:textId="77777777" w:rsidTr="008664B4">
        <w:trPr>
          <w:trHeight w:val="510"/>
        </w:trPr>
        <w:tc>
          <w:tcPr>
            <w:tcW w:w="475" w:type="pct"/>
            <w:tcBorders>
              <w:top w:val="outset" w:sz="6" w:space="0" w:color="414142"/>
              <w:left w:val="outset" w:sz="6" w:space="0" w:color="414142"/>
              <w:bottom w:val="outset" w:sz="6" w:space="0" w:color="414142"/>
              <w:right w:val="outset" w:sz="6" w:space="0" w:color="414142"/>
            </w:tcBorders>
            <w:hideMark/>
          </w:tcPr>
          <w:p w14:paraId="1A9685D6"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lastRenderedPageBreak/>
              <w:t>2.</w:t>
            </w:r>
          </w:p>
        </w:tc>
        <w:tc>
          <w:tcPr>
            <w:tcW w:w="1391" w:type="pct"/>
            <w:tcBorders>
              <w:top w:val="outset" w:sz="6" w:space="0" w:color="414142"/>
              <w:left w:val="outset" w:sz="6" w:space="0" w:color="414142"/>
              <w:bottom w:val="outset" w:sz="6" w:space="0" w:color="414142"/>
              <w:right w:val="outset" w:sz="6" w:space="0" w:color="414142"/>
            </w:tcBorders>
            <w:hideMark/>
          </w:tcPr>
          <w:p w14:paraId="1A9685D7" w14:textId="77777777" w:rsidR="002412FB" w:rsidRPr="00300726" w:rsidRDefault="002412FB"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Tiesiskā regulējuma ietekme uz tautsaimniecību un administratīvo slogu</w:t>
            </w:r>
          </w:p>
        </w:tc>
        <w:tc>
          <w:tcPr>
            <w:tcW w:w="3133" w:type="pct"/>
            <w:tcBorders>
              <w:top w:val="outset" w:sz="6" w:space="0" w:color="414142"/>
              <w:left w:val="outset" w:sz="6" w:space="0" w:color="414142"/>
              <w:bottom w:val="outset" w:sz="6" w:space="0" w:color="414142"/>
              <w:right w:val="outset" w:sz="6" w:space="0" w:color="414142"/>
            </w:tcBorders>
          </w:tcPr>
          <w:p w14:paraId="1A9685D8" w14:textId="77777777" w:rsidR="005E3469" w:rsidRPr="00300726" w:rsidRDefault="0051515B"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Nav</w:t>
            </w:r>
          </w:p>
          <w:p w14:paraId="1A9685D9" w14:textId="77777777" w:rsidR="00821A90" w:rsidRPr="00300726" w:rsidRDefault="00821A90" w:rsidP="00300726">
            <w:pPr>
              <w:spacing w:after="0" w:line="240" w:lineRule="auto"/>
              <w:jc w:val="both"/>
              <w:rPr>
                <w:rFonts w:ascii="Times New Roman" w:eastAsia="Times New Roman" w:hAnsi="Times New Roman"/>
                <w:sz w:val="24"/>
                <w:szCs w:val="24"/>
                <w:lang w:eastAsia="lv-LV"/>
              </w:rPr>
            </w:pPr>
          </w:p>
        </w:tc>
      </w:tr>
      <w:tr w:rsidR="002412FB" w:rsidRPr="00300726" w14:paraId="1A9685DE" w14:textId="77777777" w:rsidTr="008664B4">
        <w:trPr>
          <w:trHeight w:val="510"/>
        </w:trPr>
        <w:tc>
          <w:tcPr>
            <w:tcW w:w="475" w:type="pct"/>
            <w:tcBorders>
              <w:top w:val="outset" w:sz="6" w:space="0" w:color="414142"/>
              <w:left w:val="outset" w:sz="6" w:space="0" w:color="414142"/>
              <w:bottom w:val="outset" w:sz="6" w:space="0" w:color="414142"/>
              <w:right w:val="outset" w:sz="6" w:space="0" w:color="414142"/>
            </w:tcBorders>
            <w:hideMark/>
          </w:tcPr>
          <w:p w14:paraId="1A9685DB"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3.</w:t>
            </w:r>
          </w:p>
        </w:tc>
        <w:tc>
          <w:tcPr>
            <w:tcW w:w="1391" w:type="pct"/>
            <w:tcBorders>
              <w:top w:val="outset" w:sz="6" w:space="0" w:color="414142"/>
              <w:left w:val="outset" w:sz="6" w:space="0" w:color="414142"/>
              <w:bottom w:val="outset" w:sz="6" w:space="0" w:color="414142"/>
              <w:right w:val="outset" w:sz="6" w:space="0" w:color="414142"/>
            </w:tcBorders>
            <w:hideMark/>
          </w:tcPr>
          <w:p w14:paraId="1A9685DC" w14:textId="77777777" w:rsidR="002412FB" w:rsidRPr="00300726" w:rsidRDefault="002412FB" w:rsidP="00300726">
            <w:pPr>
              <w:spacing w:after="0" w:line="240" w:lineRule="auto"/>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Administratīvo izmaksu monetārs novērtējums</w:t>
            </w:r>
          </w:p>
        </w:tc>
        <w:tc>
          <w:tcPr>
            <w:tcW w:w="3133" w:type="pct"/>
            <w:tcBorders>
              <w:top w:val="outset" w:sz="6" w:space="0" w:color="414142"/>
              <w:left w:val="outset" w:sz="6" w:space="0" w:color="414142"/>
              <w:bottom w:val="outset" w:sz="6" w:space="0" w:color="414142"/>
              <w:right w:val="outset" w:sz="6" w:space="0" w:color="414142"/>
            </w:tcBorders>
          </w:tcPr>
          <w:p w14:paraId="1A9685DD" w14:textId="77777777" w:rsidR="002412FB" w:rsidRPr="00300726" w:rsidRDefault="002412FB" w:rsidP="00300726">
            <w:pPr>
              <w:spacing w:after="0" w:line="240" w:lineRule="auto"/>
              <w:jc w:val="both"/>
              <w:rPr>
                <w:rFonts w:ascii="Times New Roman" w:eastAsia="Times New Roman" w:hAnsi="Times New Roman"/>
                <w:color w:val="8064A2"/>
                <w:sz w:val="24"/>
                <w:szCs w:val="24"/>
                <w:lang w:eastAsia="lv-LV"/>
              </w:rPr>
            </w:pPr>
            <w:r w:rsidRPr="00300726">
              <w:rPr>
                <w:rFonts w:ascii="Times New Roman" w:eastAsia="Times New Roman" w:hAnsi="Times New Roman"/>
                <w:sz w:val="24"/>
                <w:szCs w:val="24"/>
                <w:lang w:eastAsia="lv-LV"/>
              </w:rPr>
              <w:t>Nav attiecināms</w:t>
            </w:r>
          </w:p>
        </w:tc>
      </w:tr>
      <w:tr w:rsidR="002412FB" w:rsidRPr="00300726" w14:paraId="1A9685E2" w14:textId="77777777" w:rsidTr="008664B4">
        <w:trPr>
          <w:trHeight w:val="345"/>
        </w:trPr>
        <w:tc>
          <w:tcPr>
            <w:tcW w:w="475" w:type="pct"/>
            <w:tcBorders>
              <w:top w:val="outset" w:sz="6" w:space="0" w:color="414142"/>
              <w:left w:val="outset" w:sz="6" w:space="0" w:color="414142"/>
              <w:bottom w:val="outset" w:sz="6" w:space="0" w:color="414142"/>
              <w:right w:val="outset" w:sz="6" w:space="0" w:color="414142"/>
            </w:tcBorders>
            <w:hideMark/>
          </w:tcPr>
          <w:p w14:paraId="1A9685DF"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4.</w:t>
            </w:r>
          </w:p>
        </w:tc>
        <w:tc>
          <w:tcPr>
            <w:tcW w:w="1391" w:type="pct"/>
            <w:tcBorders>
              <w:top w:val="outset" w:sz="6" w:space="0" w:color="414142"/>
              <w:left w:val="outset" w:sz="6" w:space="0" w:color="414142"/>
              <w:bottom w:val="outset" w:sz="6" w:space="0" w:color="414142"/>
              <w:right w:val="outset" w:sz="6" w:space="0" w:color="414142"/>
            </w:tcBorders>
            <w:hideMark/>
          </w:tcPr>
          <w:p w14:paraId="1A9685E0" w14:textId="77777777" w:rsidR="002412FB" w:rsidRPr="00300726" w:rsidRDefault="002412FB" w:rsidP="00300726">
            <w:pPr>
              <w:spacing w:after="0" w:line="240" w:lineRule="auto"/>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Cita informācija</w:t>
            </w:r>
          </w:p>
        </w:tc>
        <w:tc>
          <w:tcPr>
            <w:tcW w:w="3133" w:type="pct"/>
            <w:tcBorders>
              <w:top w:val="outset" w:sz="6" w:space="0" w:color="414142"/>
              <w:left w:val="outset" w:sz="6" w:space="0" w:color="414142"/>
              <w:bottom w:val="outset" w:sz="6" w:space="0" w:color="414142"/>
              <w:right w:val="outset" w:sz="6" w:space="0" w:color="414142"/>
            </w:tcBorders>
          </w:tcPr>
          <w:p w14:paraId="1A9685E1" w14:textId="77777777" w:rsidR="002412FB" w:rsidRPr="00300726" w:rsidRDefault="002412FB"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Nav</w:t>
            </w:r>
          </w:p>
        </w:tc>
      </w:tr>
    </w:tbl>
    <w:p w14:paraId="1A9685E3" w14:textId="77777777" w:rsidR="002412FB" w:rsidRPr="00300726" w:rsidRDefault="002412FB" w:rsidP="00300726">
      <w:pPr>
        <w:shd w:val="clear" w:color="auto" w:fill="FFFFFF"/>
        <w:spacing w:after="0" w:line="240" w:lineRule="auto"/>
        <w:ind w:firstLine="300"/>
        <w:rPr>
          <w:rFonts w:ascii="Times New Roman" w:eastAsia="Times New Roman" w:hAnsi="Times New Roman"/>
          <w:sz w:val="24"/>
          <w:szCs w:val="24"/>
          <w:lang w:eastAsia="lv-LV"/>
        </w:rPr>
      </w:pPr>
    </w:p>
    <w:tbl>
      <w:tblPr>
        <w:tblW w:w="560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230"/>
      </w:tblGrid>
      <w:tr w:rsidR="004E5C65" w:rsidRPr="00300726" w14:paraId="1A9685E5" w14:textId="1C96FC58" w:rsidTr="008664B4">
        <w:trPr>
          <w:trHeight w:val="450"/>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A9685E4" w14:textId="77777777" w:rsidR="003D2908" w:rsidRPr="00300726" w:rsidRDefault="004E5C65" w:rsidP="00300726">
            <w:pPr>
              <w:spacing w:after="0" w:line="240" w:lineRule="auto"/>
              <w:jc w:val="center"/>
              <w:rPr>
                <w:rFonts w:ascii="Times New Roman" w:eastAsia="Times New Roman" w:hAnsi="Times New Roman"/>
                <w:b/>
                <w:bCs/>
                <w:sz w:val="24"/>
                <w:szCs w:val="24"/>
                <w:lang w:eastAsia="lv-LV"/>
              </w:rPr>
            </w:pPr>
            <w:r w:rsidRPr="00300726">
              <w:rPr>
                <w:rFonts w:ascii="Times New Roman" w:eastAsia="Times New Roman" w:hAnsi="Times New Roman"/>
                <w:b/>
                <w:bCs/>
                <w:sz w:val="24"/>
                <w:szCs w:val="24"/>
                <w:lang w:eastAsia="lv-LV"/>
              </w:rPr>
              <w:t>III. Tiesību akta projekta ietekme uz valsts budžetu un pašvaldību budžetiem</w:t>
            </w:r>
          </w:p>
        </w:tc>
      </w:tr>
      <w:tr w:rsidR="004E5C65" w:rsidRPr="00300726" w14:paraId="1A9685E7" w14:textId="3DFC89FA" w:rsidTr="008664B4">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A9685E6" w14:textId="77777777" w:rsidR="004E5C65" w:rsidRPr="00300726" w:rsidRDefault="0074611E" w:rsidP="00300726">
            <w:pPr>
              <w:spacing w:after="0" w:line="240" w:lineRule="auto"/>
              <w:ind w:left="300"/>
              <w:jc w:val="center"/>
              <w:rPr>
                <w:rFonts w:ascii="Times New Roman" w:eastAsia="Times New Roman" w:hAnsi="Times New Roman"/>
                <w:b/>
                <w:bCs/>
                <w:sz w:val="24"/>
                <w:szCs w:val="24"/>
                <w:lang w:eastAsia="lv-LV"/>
              </w:rPr>
            </w:pPr>
            <w:r w:rsidRPr="00300726">
              <w:rPr>
                <w:rFonts w:ascii="Times New Roman" w:hAnsi="Times New Roman"/>
                <w:iCs/>
                <w:sz w:val="24"/>
                <w:szCs w:val="24"/>
              </w:rPr>
              <w:t>Likump</w:t>
            </w:r>
            <w:r w:rsidR="004E5C65" w:rsidRPr="00300726">
              <w:rPr>
                <w:rFonts w:ascii="Times New Roman" w:hAnsi="Times New Roman"/>
                <w:iCs/>
                <w:sz w:val="24"/>
                <w:szCs w:val="24"/>
              </w:rPr>
              <w:t>rojekts šo jomu neskar</w:t>
            </w:r>
            <w:r w:rsidR="00B158AB" w:rsidRPr="00300726">
              <w:rPr>
                <w:rFonts w:ascii="Times New Roman" w:hAnsi="Times New Roman"/>
                <w:iCs/>
                <w:sz w:val="24"/>
                <w:szCs w:val="24"/>
              </w:rPr>
              <w:t>.</w:t>
            </w:r>
          </w:p>
        </w:tc>
      </w:tr>
      <w:tr w:rsidR="00EF1695" w:rsidRPr="00300726" w14:paraId="1A9685FB" w14:textId="47E20441" w:rsidTr="008664B4">
        <w:trPr>
          <w:trHeight w:val="450"/>
          <w:jc w:val="center"/>
        </w:trPr>
        <w:tc>
          <w:tcPr>
            <w:tcW w:w="5000" w:type="pct"/>
            <w:tcBorders>
              <w:top w:val="outset" w:sz="6" w:space="0" w:color="414142"/>
              <w:left w:val="outset" w:sz="6" w:space="0" w:color="414142"/>
              <w:bottom w:val="outset" w:sz="6" w:space="0" w:color="414142"/>
              <w:right w:val="outset" w:sz="6" w:space="0" w:color="414142"/>
            </w:tcBorders>
            <w:hideMark/>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07"/>
              <w:gridCol w:w="2945"/>
              <w:gridCol w:w="6702"/>
            </w:tblGrid>
            <w:tr w:rsidR="00EF1695" w:rsidRPr="00300726" w14:paraId="1A9685E9" w14:textId="44CA1E09" w:rsidTr="002C7795">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9685E8" w14:textId="77777777" w:rsidR="00EF1695" w:rsidRPr="00300726" w:rsidRDefault="00EF1695" w:rsidP="00300726">
                  <w:pPr>
                    <w:spacing w:after="0" w:line="240" w:lineRule="auto"/>
                    <w:jc w:val="center"/>
                    <w:rPr>
                      <w:rFonts w:ascii="Times New Roman" w:hAnsi="Times New Roman"/>
                      <w:b/>
                      <w:bCs/>
                      <w:sz w:val="24"/>
                      <w:szCs w:val="24"/>
                    </w:rPr>
                  </w:pPr>
                  <w:r w:rsidRPr="00300726">
                    <w:rPr>
                      <w:rFonts w:ascii="Times New Roman" w:hAnsi="Times New Roman"/>
                      <w:b/>
                      <w:bCs/>
                      <w:sz w:val="24"/>
                      <w:szCs w:val="24"/>
                    </w:rPr>
                    <w:t>IV. Tiesību akta projekta ietekme uz spēkā esošo tiesību normu sistēmu</w:t>
                  </w:r>
                </w:p>
              </w:tc>
            </w:tr>
            <w:tr w:rsidR="00EF1695" w:rsidRPr="00300726" w14:paraId="1A9685F1" w14:textId="26AEC3D7" w:rsidTr="002C779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A9685EA" w14:textId="77777777" w:rsidR="00EF1695" w:rsidRPr="00300726" w:rsidRDefault="00EF1695" w:rsidP="00300726">
                  <w:pPr>
                    <w:spacing w:after="0" w:line="240" w:lineRule="auto"/>
                    <w:rPr>
                      <w:rFonts w:ascii="Times New Roman" w:hAnsi="Times New Roman"/>
                      <w:sz w:val="24"/>
                      <w:szCs w:val="24"/>
                    </w:rPr>
                  </w:pPr>
                  <w:r w:rsidRPr="00300726">
                    <w:rPr>
                      <w:rFonts w:ascii="Times New Roman" w:hAnsi="Times New Roman"/>
                      <w:sz w:val="24"/>
                      <w:szCs w:val="24"/>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1A9685EB" w14:textId="77777777" w:rsidR="00EF1695" w:rsidRPr="00300726" w:rsidRDefault="00EF1695" w:rsidP="00300726">
                  <w:pPr>
                    <w:spacing w:after="0" w:line="240" w:lineRule="auto"/>
                    <w:rPr>
                      <w:rFonts w:ascii="Times New Roman" w:hAnsi="Times New Roman"/>
                      <w:sz w:val="24"/>
                      <w:szCs w:val="24"/>
                    </w:rPr>
                  </w:pPr>
                  <w:r w:rsidRPr="00300726">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1A9685EC" w14:textId="77777777" w:rsidR="003D2908" w:rsidRPr="00300726" w:rsidRDefault="00EF1695" w:rsidP="00300726">
                  <w:pPr>
                    <w:spacing w:after="0" w:line="240" w:lineRule="auto"/>
                    <w:jc w:val="both"/>
                    <w:rPr>
                      <w:rFonts w:ascii="Times New Roman" w:hAnsi="Times New Roman"/>
                      <w:sz w:val="24"/>
                      <w:szCs w:val="24"/>
                    </w:rPr>
                  </w:pPr>
                  <w:r w:rsidRPr="00300726">
                    <w:rPr>
                      <w:rFonts w:ascii="Times New Roman" w:hAnsi="Times New Roman"/>
                      <w:sz w:val="24"/>
                      <w:szCs w:val="24"/>
                    </w:rPr>
                    <w:t>Nepieciešams veikt grozījumus 2016. gada 1. novembra MK noteikumos Nr. 695 “Elektroniskās identifikācijas uzraudzības komitejas nolikums”, papildinot tos ar funkcijām un uzdevumiem, kas nepieciešami, lai veiktu uzticamu sertifikācijas (uzticamības) pakalpojumu sniedzēju uzraudzību pārņemot līdzšinējās DVI funkcijas un Regulā noteikto.</w:t>
                  </w:r>
                </w:p>
                <w:p w14:paraId="1A9685ED" w14:textId="77777777" w:rsidR="004A6468" w:rsidRPr="00300726" w:rsidRDefault="004A6468" w:rsidP="00300726">
                  <w:pPr>
                    <w:spacing w:after="0" w:line="240" w:lineRule="auto"/>
                    <w:jc w:val="both"/>
                    <w:rPr>
                      <w:rFonts w:ascii="Times New Roman" w:hAnsi="Times New Roman"/>
                      <w:sz w:val="24"/>
                      <w:szCs w:val="24"/>
                    </w:rPr>
                  </w:pPr>
                  <w:r w:rsidRPr="00300726">
                    <w:rPr>
                      <w:rFonts w:ascii="Times New Roman" w:hAnsi="Times New Roman"/>
                      <w:sz w:val="24"/>
                      <w:szCs w:val="24"/>
                    </w:rPr>
                    <w:t>Ņemot vērā Regulas esamību un to, ka regulas normas ir tieši piemērojamas, no EDL tiek svītrotas normas</w:t>
                  </w:r>
                  <w:r w:rsidR="00DB7E46" w:rsidRPr="00300726">
                    <w:rPr>
                      <w:rFonts w:ascii="Times New Roman" w:hAnsi="Times New Roman"/>
                      <w:sz w:val="24"/>
                      <w:szCs w:val="24"/>
                    </w:rPr>
                    <w:t>, kurās paredz deleģējums Ministru kabinetam līdz ar to spēku zaudēs sekojoši Ministru kabineta noteikumi:</w:t>
                  </w:r>
                </w:p>
                <w:p w14:paraId="1A9685EE" w14:textId="77777777" w:rsidR="00DB7E46" w:rsidRPr="00300726" w:rsidRDefault="00DB7E46" w:rsidP="00300726">
                  <w:pPr>
                    <w:pStyle w:val="ListParagraph"/>
                    <w:numPr>
                      <w:ilvl w:val="0"/>
                      <w:numId w:val="4"/>
                    </w:numPr>
                    <w:spacing w:after="0" w:line="240" w:lineRule="auto"/>
                    <w:ind w:left="714" w:hanging="357"/>
                    <w:jc w:val="both"/>
                    <w:rPr>
                      <w:rFonts w:ascii="Times New Roman" w:hAnsi="Times New Roman"/>
                      <w:sz w:val="24"/>
                      <w:szCs w:val="24"/>
                    </w:rPr>
                  </w:pPr>
                  <w:r w:rsidRPr="00300726">
                    <w:rPr>
                      <w:rFonts w:ascii="Times New Roman" w:hAnsi="Times New Roman"/>
                      <w:sz w:val="24"/>
                      <w:szCs w:val="24"/>
                    </w:rPr>
                    <w:t>Ministru kabineta 12.07.2005. noteikumi Nr. 514 „</w:t>
                  </w:r>
                  <w:hyperlink r:id="rId8" w:tgtFrame="_blank" w:history="1">
                    <w:r w:rsidRPr="00300726">
                      <w:rPr>
                        <w:rFonts w:ascii="Times New Roman" w:hAnsi="Times New Roman"/>
                        <w:sz w:val="24"/>
                        <w:szCs w:val="24"/>
                      </w:rPr>
                      <w:t>Noteikumi par tehniskajām un organizatoriskajām prasībām, kādām atbilst kvalificēts sertifikāts, uzticams sertifikācijas pakalpojumu sniedzējs, droši elektroniskā paraksta radīšanas līdzekļi, kā arī kārtību, kādā veicama droša elektroniskā paraksta verificēšana</w:t>
                    </w:r>
                  </w:hyperlink>
                  <w:r w:rsidRPr="00300726">
                    <w:rPr>
                      <w:rFonts w:ascii="Times New Roman" w:hAnsi="Times New Roman"/>
                      <w:sz w:val="24"/>
                      <w:szCs w:val="24"/>
                    </w:rPr>
                    <w:t>”;</w:t>
                  </w:r>
                </w:p>
                <w:p w14:paraId="1A9685EF" w14:textId="77777777" w:rsidR="00DB7E46" w:rsidRPr="00300726" w:rsidRDefault="00DB7E46" w:rsidP="00300726">
                  <w:pPr>
                    <w:pStyle w:val="ListParagraph"/>
                    <w:numPr>
                      <w:ilvl w:val="0"/>
                      <w:numId w:val="4"/>
                    </w:numPr>
                    <w:spacing w:after="0" w:line="240" w:lineRule="auto"/>
                    <w:ind w:left="714" w:hanging="357"/>
                    <w:jc w:val="both"/>
                    <w:rPr>
                      <w:rFonts w:ascii="Times New Roman" w:hAnsi="Times New Roman"/>
                      <w:sz w:val="24"/>
                      <w:szCs w:val="24"/>
                    </w:rPr>
                  </w:pPr>
                  <w:r w:rsidRPr="00300726">
                    <w:rPr>
                      <w:rFonts w:ascii="Times New Roman" w:hAnsi="Times New Roman"/>
                      <w:sz w:val="24"/>
                      <w:szCs w:val="24"/>
                    </w:rPr>
                    <w:t>Ministru kabineta 01.07.2003. noteikumi Nr. 358 „</w:t>
                  </w:r>
                  <w:hyperlink r:id="rId9" w:tgtFrame="_blank" w:history="1">
                    <w:r w:rsidRPr="00300726">
                      <w:rPr>
                        <w:rFonts w:ascii="Times New Roman" w:hAnsi="Times New Roman"/>
                        <w:sz w:val="24"/>
                        <w:szCs w:val="24"/>
                      </w:rPr>
                      <w:t>Sertifikācijas pakalpojumu sniegšanas informācijas sistēmu, iekārtu un procedūru drošības pārbaudes kārtība un termiņi</w:t>
                    </w:r>
                  </w:hyperlink>
                  <w:r w:rsidRPr="00300726">
                    <w:rPr>
                      <w:rFonts w:ascii="Times New Roman" w:hAnsi="Times New Roman"/>
                      <w:sz w:val="24"/>
                      <w:szCs w:val="24"/>
                    </w:rPr>
                    <w:t>”;</w:t>
                  </w:r>
                </w:p>
                <w:p w14:paraId="1A9685F0" w14:textId="617CE237" w:rsidR="00DB7E46" w:rsidRPr="00300726" w:rsidRDefault="00DB7E46" w:rsidP="00300726">
                  <w:pPr>
                    <w:pStyle w:val="ListParagraph"/>
                    <w:numPr>
                      <w:ilvl w:val="0"/>
                      <w:numId w:val="4"/>
                    </w:numPr>
                    <w:spacing w:after="0" w:line="240" w:lineRule="auto"/>
                    <w:ind w:left="714" w:hanging="357"/>
                    <w:jc w:val="both"/>
                    <w:rPr>
                      <w:rFonts w:ascii="Times New Roman" w:hAnsi="Times New Roman"/>
                      <w:sz w:val="24"/>
                      <w:szCs w:val="24"/>
                    </w:rPr>
                  </w:pPr>
                  <w:r w:rsidRPr="00300726">
                    <w:rPr>
                      <w:rFonts w:ascii="Times New Roman" w:hAnsi="Times New Roman"/>
                      <w:sz w:val="24"/>
                      <w:szCs w:val="24"/>
                    </w:rPr>
                    <w:t> Ministru kabineta 01.07.2003. noteikumi Nr. 357 „</w:t>
                  </w:r>
                  <w:hyperlink r:id="rId10" w:tgtFrame="_blank" w:history="1">
                    <w:r w:rsidRPr="00300726">
                      <w:rPr>
                        <w:rFonts w:ascii="Times New Roman" w:hAnsi="Times New Roman"/>
                        <w:sz w:val="24"/>
                        <w:szCs w:val="24"/>
                      </w:rPr>
                      <w:t>Noteikumi par sertifikācijas pakalpojumu sniegšanas informācijas sistēmu, iekārtu un procedūru drošības aprakstā norādāmo informāciju</w:t>
                    </w:r>
                  </w:hyperlink>
                  <w:r w:rsidR="002C7795" w:rsidRPr="00300726">
                    <w:rPr>
                      <w:rFonts w:ascii="Times New Roman" w:hAnsi="Times New Roman"/>
                      <w:sz w:val="24"/>
                      <w:szCs w:val="24"/>
                    </w:rPr>
                    <w:t>”.</w:t>
                  </w:r>
                </w:p>
              </w:tc>
            </w:tr>
            <w:tr w:rsidR="00EF1695" w:rsidRPr="00300726" w14:paraId="1A9685F5" w14:textId="0EFF52F1" w:rsidTr="002C779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A9685F2" w14:textId="77777777" w:rsidR="00EF1695" w:rsidRPr="00300726" w:rsidRDefault="00EF1695" w:rsidP="00300726">
                  <w:pPr>
                    <w:spacing w:after="0" w:line="240" w:lineRule="auto"/>
                    <w:rPr>
                      <w:rFonts w:ascii="Times New Roman" w:hAnsi="Times New Roman"/>
                      <w:sz w:val="24"/>
                      <w:szCs w:val="24"/>
                    </w:rPr>
                  </w:pPr>
                  <w:r w:rsidRPr="00300726">
                    <w:rPr>
                      <w:rFonts w:ascii="Times New Roman" w:hAnsi="Times New Roman"/>
                      <w:sz w:val="24"/>
                      <w:szCs w:val="24"/>
                    </w:rPr>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1A9685F3" w14:textId="77777777" w:rsidR="00EF1695" w:rsidRPr="00300726" w:rsidRDefault="00EF1695" w:rsidP="00300726">
                  <w:pPr>
                    <w:spacing w:after="0" w:line="240" w:lineRule="auto"/>
                    <w:rPr>
                      <w:rFonts w:ascii="Times New Roman" w:hAnsi="Times New Roman"/>
                      <w:sz w:val="24"/>
                      <w:szCs w:val="24"/>
                    </w:rPr>
                  </w:pPr>
                  <w:r w:rsidRPr="00300726">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1A9685F4" w14:textId="77777777" w:rsidR="00EF1695" w:rsidRPr="00300726" w:rsidRDefault="00EF1695" w:rsidP="00300726">
                  <w:pPr>
                    <w:spacing w:after="0" w:line="240" w:lineRule="auto"/>
                    <w:rPr>
                      <w:rFonts w:ascii="Times New Roman" w:hAnsi="Times New Roman"/>
                      <w:sz w:val="24"/>
                      <w:szCs w:val="24"/>
                    </w:rPr>
                  </w:pPr>
                  <w:r w:rsidRPr="00300726">
                    <w:rPr>
                      <w:rFonts w:ascii="Times New Roman" w:hAnsi="Times New Roman"/>
                      <w:sz w:val="24"/>
                      <w:szCs w:val="24"/>
                    </w:rPr>
                    <w:t>Aizsardzības ministrija</w:t>
                  </w:r>
                </w:p>
              </w:tc>
            </w:tr>
            <w:tr w:rsidR="00EF1695" w:rsidRPr="00300726" w14:paraId="1A9685F9" w14:textId="50AE321C" w:rsidTr="002C779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A9685F6" w14:textId="77777777" w:rsidR="00EF1695" w:rsidRPr="00300726" w:rsidRDefault="00EF1695" w:rsidP="00300726">
                  <w:pPr>
                    <w:spacing w:after="0" w:line="240" w:lineRule="auto"/>
                    <w:rPr>
                      <w:rFonts w:ascii="Times New Roman" w:hAnsi="Times New Roman"/>
                      <w:sz w:val="24"/>
                      <w:szCs w:val="24"/>
                    </w:rPr>
                  </w:pPr>
                  <w:r w:rsidRPr="00300726">
                    <w:rPr>
                      <w:rFonts w:ascii="Times New Roman" w:hAnsi="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1A9685F7" w14:textId="77777777" w:rsidR="00EF1695" w:rsidRPr="00300726" w:rsidRDefault="00EF1695" w:rsidP="00300726">
                  <w:pPr>
                    <w:spacing w:after="0" w:line="240" w:lineRule="auto"/>
                    <w:rPr>
                      <w:rFonts w:ascii="Times New Roman" w:hAnsi="Times New Roman"/>
                      <w:sz w:val="24"/>
                      <w:szCs w:val="24"/>
                    </w:rPr>
                  </w:pPr>
                  <w:r w:rsidRPr="00300726">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1A9685F8" w14:textId="77777777" w:rsidR="00EF1695" w:rsidRPr="00300726" w:rsidRDefault="00EF1695" w:rsidP="00300726">
                  <w:pPr>
                    <w:spacing w:after="0" w:line="240" w:lineRule="auto"/>
                    <w:rPr>
                      <w:rFonts w:ascii="Times New Roman" w:hAnsi="Times New Roman"/>
                      <w:sz w:val="24"/>
                      <w:szCs w:val="24"/>
                    </w:rPr>
                  </w:pPr>
                  <w:r w:rsidRPr="00300726">
                    <w:rPr>
                      <w:rFonts w:ascii="Times New Roman" w:hAnsi="Times New Roman"/>
                      <w:sz w:val="24"/>
                      <w:szCs w:val="24"/>
                    </w:rPr>
                    <w:t>Nav.</w:t>
                  </w:r>
                </w:p>
              </w:tc>
            </w:tr>
          </w:tbl>
          <w:p w14:paraId="1A9685FA" w14:textId="77777777" w:rsidR="00EF1695" w:rsidRPr="00300726" w:rsidRDefault="00EF1695" w:rsidP="00300726">
            <w:pPr>
              <w:spacing w:after="0" w:line="240" w:lineRule="auto"/>
              <w:rPr>
                <w:rFonts w:ascii="Times New Roman" w:hAnsi="Times New Roman"/>
                <w:sz w:val="24"/>
                <w:szCs w:val="24"/>
              </w:rPr>
            </w:pPr>
          </w:p>
        </w:tc>
      </w:tr>
      <w:tr w:rsidR="00EF1695" w:rsidRPr="00300726" w14:paraId="1A9685FD" w14:textId="2E6822A7" w:rsidTr="008664B4">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1A9685FC" w14:textId="77777777" w:rsidR="00EF1695" w:rsidRPr="00300726" w:rsidRDefault="00EF1695" w:rsidP="00300726">
            <w:pPr>
              <w:spacing w:after="0" w:line="240" w:lineRule="auto"/>
              <w:rPr>
                <w:rFonts w:ascii="Times New Roman" w:hAnsi="Times New Roman"/>
                <w:sz w:val="24"/>
                <w:szCs w:val="24"/>
              </w:rPr>
            </w:pPr>
          </w:p>
        </w:tc>
      </w:tr>
    </w:tbl>
    <w:p w14:paraId="1A9685FE" w14:textId="77777777" w:rsidR="004E5C65" w:rsidRPr="00300726" w:rsidRDefault="004E5C65" w:rsidP="00300726">
      <w:pPr>
        <w:shd w:val="clear" w:color="auto" w:fill="FFFFFF"/>
        <w:spacing w:after="0" w:line="240" w:lineRule="auto"/>
        <w:ind w:firstLine="301"/>
        <w:rPr>
          <w:rFonts w:ascii="Times New Roman" w:hAnsi="Times New Roman"/>
          <w:sz w:val="24"/>
          <w:szCs w:val="24"/>
        </w:rPr>
      </w:pPr>
    </w:p>
    <w:tbl>
      <w:tblPr>
        <w:tblW w:w="1035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356"/>
      </w:tblGrid>
      <w:tr w:rsidR="00D62797" w:rsidRPr="00300726" w14:paraId="1A968672" w14:textId="4BEBBE0F" w:rsidTr="008347D8">
        <w:trPr>
          <w:jc w:val="center"/>
        </w:trPr>
        <w:tc>
          <w:tcPr>
            <w:tcW w:w="10356" w:type="dxa"/>
            <w:tcBorders>
              <w:top w:val="outset" w:sz="6" w:space="0" w:color="auto"/>
              <w:left w:val="outset" w:sz="6" w:space="0" w:color="auto"/>
              <w:bottom w:val="outset" w:sz="6" w:space="0" w:color="auto"/>
              <w:right w:val="outset" w:sz="6" w:space="0" w:color="auto"/>
            </w:tcBorders>
          </w:tcPr>
          <w:tbl>
            <w:tblPr>
              <w:tblW w:w="9846" w:type="dxa"/>
              <w:tblInd w:w="43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2054"/>
              <w:gridCol w:w="292"/>
              <w:gridCol w:w="2522"/>
              <w:gridCol w:w="2500"/>
              <w:gridCol w:w="2238"/>
            </w:tblGrid>
            <w:tr w:rsidR="00D62797" w:rsidRPr="00300726" w14:paraId="1A968600" w14:textId="2DE71194" w:rsidTr="008347D8">
              <w:tc>
                <w:tcPr>
                  <w:tcW w:w="9846" w:type="dxa"/>
                  <w:gridSpan w:val="6"/>
                  <w:tcBorders>
                    <w:top w:val="single" w:sz="6" w:space="0" w:color="auto"/>
                    <w:left w:val="single" w:sz="6" w:space="0" w:color="auto"/>
                    <w:bottom w:val="outset" w:sz="6" w:space="0" w:color="000000"/>
                    <w:right w:val="single" w:sz="6" w:space="0" w:color="auto"/>
                  </w:tcBorders>
                </w:tcPr>
                <w:p w14:paraId="1A9685FF" w14:textId="77777777" w:rsidR="00D62797" w:rsidRPr="00300726" w:rsidRDefault="00D62797" w:rsidP="00300726">
                  <w:pPr>
                    <w:spacing w:after="0" w:line="240" w:lineRule="auto"/>
                    <w:jc w:val="center"/>
                    <w:rPr>
                      <w:rFonts w:ascii="Times New Roman" w:hAnsi="Times New Roman"/>
                      <w:b/>
                      <w:bCs/>
                      <w:sz w:val="24"/>
                      <w:szCs w:val="24"/>
                    </w:rPr>
                  </w:pPr>
                  <w:r w:rsidRPr="00300726">
                    <w:rPr>
                      <w:rFonts w:ascii="Times New Roman" w:hAnsi="Times New Roman"/>
                      <w:b/>
                      <w:bCs/>
                      <w:sz w:val="24"/>
                      <w:szCs w:val="24"/>
                    </w:rPr>
                    <w:t>V. Tiesību akta projekta atbilstība Latvijas Republikas starptautiskajām saistībām</w:t>
                  </w:r>
                </w:p>
              </w:tc>
            </w:tr>
            <w:tr w:rsidR="00D62797" w:rsidRPr="00300726" w14:paraId="1A968605" w14:textId="78460DFB" w:rsidTr="008347D8">
              <w:tc>
                <w:tcPr>
                  <w:tcW w:w="240" w:type="dxa"/>
                  <w:tcBorders>
                    <w:top w:val="outset" w:sz="6" w:space="0" w:color="000000"/>
                    <w:left w:val="outset" w:sz="6" w:space="0" w:color="000000"/>
                    <w:bottom w:val="outset" w:sz="6" w:space="0" w:color="000000"/>
                    <w:right w:val="outset" w:sz="6" w:space="0" w:color="000000"/>
                  </w:tcBorders>
                </w:tcPr>
                <w:p w14:paraId="1A968601"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lastRenderedPageBreak/>
                    <w:t>1.</w:t>
                  </w:r>
                </w:p>
              </w:tc>
              <w:tc>
                <w:tcPr>
                  <w:tcW w:w="2346" w:type="dxa"/>
                  <w:gridSpan w:val="2"/>
                  <w:tcBorders>
                    <w:top w:val="outset" w:sz="6" w:space="0" w:color="000000"/>
                    <w:left w:val="outset" w:sz="6" w:space="0" w:color="000000"/>
                    <w:bottom w:val="outset" w:sz="6" w:space="0" w:color="000000"/>
                    <w:right w:val="outset" w:sz="6" w:space="0" w:color="000000"/>
                  </w:tcBorders>
                </w:tcPr>
                <w:p w14:paraId="1A968602"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Saistības pret Eiropas Savienību</w:t>
                  </w:r>
                </w:p>
              </w:tc>
              <w:tc>
                <w:tcPr>
                  <w:tcW w:w="7260" w:type="dxa"/>
                  <w:gridSpan w:val="3"/>
                  <w:tcBorders>
                    <w:top w:val="outset" w:sz="6" w:space="0" w:color="000000"/>
                    <w:left w:val="outset" w:sz="6" w:space="0" w:color="000000"/>
                    <w:bottom w:val="outset" w:sz="6" w:space="0" w:color="000000"/>
                    <w:right w:val="outset" w:sz="6" w:space="0" w:color="000000"/>
                  </w:tcBorders>
                </w:tcPr>
                <w:p w14:paraId="1A968604" w14:textId="1CB4441A" w:rsidR="00D62797" w:rsidRPr="00300726" w:rsidRDefault="00D62797" w:rsidP="00300726">
                  <w:pPr>
                    <w:spacing w:after="0" w:line="240" w:lineRule="auto"/>
                    <w:ind w:right="92"/>
                    <w:jc w:val="both"/>
                    <w:rPr>
                      <w:rFonts w:ascii="Times New Roman" w:hAnsi="Times New Roman"/>
                      <w:sz w:val="24"/>
                      <w:szCs w:val="24"/>
                    </w:rPr>
                  </w:pPr>
                  <w:r w:rsidRPr="00300726">
                    <w:rPr>
                      <w:rFonts w:ascii="Times New Roman" w:hAnsi="Times New Roman"/>
                      <w:sz w:val="24"/>
                      <w:szCs w:val="24"/>
                    </w:rPr>
                    <w:t xml:space="preserve">Eiropas Parlamenta un Padomes 2014. gada 23. jūlija (ES) Regula Nr. 910/2014 </w:t>
                  </w:r>
                  <w:r w:rsidRPr="00300726">
                    <w:rPr>
                      <w:rFonts w:ascii="Times New Roman" w:hAnsi="Times New Roman"/>
                      <w:bCs/>
                      <w:sz w:val="24"/>
                      <w:szCs w:val="24"/>
                      <w:shd w:val="clear" w:color="auto" w:fill="FFFFFF"/>
                    </w:rPr>
                    <w:t>par elektronisko identifikāciju un uzticamības pakalpojumiem elektronisko darījumu veikšanai iekšējā tirgū un ar ko atceļ Direktīvu 1999/93/EK</w:t>
                  </w:r>
                  <w:r w:rsidRPr="00300726">
                    <w:rPr>
                      <w:rFonts w:ascii="Times New Roman" w:hAnsi="Times New Roman"/>
                      <w:sz w:val="24"/>
                      <w:szCs w:val="24"/>
                    </w:rPr>
                    <w:t xml:space="preserve"> (publicēta “Eiropas Savienības Oficiālajā Vēstnesī” </w:t>
                  </w:r>
                  <w:r w:rsidRPr="00300726">
                    <w:rPr>
                      <w:rFonts w:ascii="Times New Roman" w:hAnsi="Times New Roman"/>
                      <w:iCs/>
                      <w:sz w:val="24"/>
                      <w:szCs w:val="24"/>
                    </w:rPr>
                    <w:t xml:space="preserve">L 257/73, </w:t>
                  </w:r>
                  <w:proofErr w:type="gramStart"/>
                  <w:r w:rsidRPr="00300726">
                    <w:rPr>
                      <w:rFonts w:ascii="Times New Roman" w:hAnsi="Times New Roman"/>
                      <w:iCs/>
                      <w:sz w:val="24"/>
                      <w:szCs w:val="24"/>
                    </w:rPr>
                    <w:t>2014.</w:t>
                  </w:r>
                  <w:r w:rsidR="00AC362B" w:rsidRPr="00300726">
                    <w:rPr>
                      <w:rFonts w:ascii="Times New Roman" w:hAnsi="Times New Roman"/>
                      <w:iCs/>
                      <w:sz w:val="24"/>
                      <w:szCs w:val="24"/>
                    </w:rPr>
                    <w:t>gada</w:t>
                  </w:r>
                  <w:proofErr w:type="gramEnd"/>
                  <w:r w:rsidR="00AC362B" w:rsidRPr="00300726">
                    <w:rPr>
                      <w:rFonts w:ascii="Times New Roman" w:hAnsi="Times New Roman"/>
                      <w:iCs/>
                      <w:sz w:val="24"/>
                      <w:szCs w:val="24"/>
                    </w:rPr>
                    <w:t xml:space="preserve"> 28.augustā.</w:t>
                  </w:r>
                  <w:r w:rsidRPr="00300726">
                    <w:rPr>
                      <w:rFonts w:ascii="Times New Roman" w:hAnsi="Times New Roman"/>
                      <w:sz w:val="24"/>
                      <w:szCs w:val="24"/>
                    </w:rPr>
                    <w:t>).</w:t>
                  </w:r>
                </w:p>
              </w:tc>
            </w:tr>
            <w:tr w:rsidR="00D62797" w:rsidRPr="00300726" w14:paraId="1A968609" w14:textId="4AA547C0" w:rsidTr="008347D8">
              <w:tc>
                <w:tcPr>
                  <w:tcW w:w="240" w:type="dxa"/>
                  <w:tcBorders>
                    <w:top w:val="outset" w:sz="6" w:space="0" w:color="000000"/>
                    <w:left w:val="outset" w:sz="6" w:space="0" w:color="000000"/>
                    <w:bottom w:val="outset" w:sz="6" w:space="0" w:color="000000"/>
                    <w:right w:val="outset" w:sz="6" w:space="0" w:color="000000"/>
                  </w:tcBorders>
                </w:tcPr>
                <w:p w14:paraId="1A968606"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2.</w:t>
                  </w:r>
                </w:p>
              </w:tc>
              <w:tc>
                <w:tcPr>
                  <w:tcW w:w="2346" w:type="dxa"/>
                  <w:gridSpan w:val="2"/>
                  <w:tcBorders>
                    <w:top w:val="outset" w:sz="6" w:space="0" w:color="000000"/>
                    <w:left w:val="outset" w:sz="6" w:space="0" w:color="000000"/>
                    <w:bottom w:val="outset" w:sz="6" w:space="0" w:color="000000"/>
                    <w:right w:val="outset" w:sz="6" w:space="0" w:color="000000"/>
                  </w:tcBorders>
                </w:tcPr>
                <w:p w14:paraId="1A968607"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Citas starptautiskās saistības</w:t>
                  </w:r>
                </w:p>
              </w:tc>
              <w:tc>
                <w:tcPr>
                  <w:tcW w:w="7260" w:type="dxa"/>
                  <w:gridSpan w:val="3"/>
                  <w:tcBorders>
                    <w:top w:val="outset" w:sz="6" w:space="0" w:color="000000"/>
                    <w:left w:val="outset" w:sz="6" w:space="0" w:color="000000"/>
                    <w:bottom w:val="outset" w:sz="6" w:space="0" w:color="000000"/>
                    <w:right w:val="outset" w:sz="6" w:space="0" w:color="000000"/>
                  </w:tcBorders>
                </w:tcPr>
                <w:p w14:paraId="1A968608" w14:textId="77777777" w:rsidR="00D62797" w:rsidRPr="00300726" w:rsidRDefault="00D62797" w:rsidP="00300726">
                  <w:pPr>
                    <w:spacing w:after="0" w:line="240" w:lineRule="auto"/>
                    <w:jc w:val="both"/>
                    <w:rPr>
                      <w:rFonts w:ascii="Times New Roman" w:hAnsi="Times New Roman"/>
                      <w:sz w:val="24"/>
                      <w:szCs w:val="24"/>
                    </w:rPr>
                  </w:pPr>
                  <w:r w:rsidRPr="00300726">
                    <w:rPr>
                      <w:rFonts w:ascii="Times New Roman" w:hAnsi="Times New Roman"/>
                      <w:sz w:val="24"/>
                      <w:szCs w:val="24"/>
                    </w:rPr>
                    <w:t>Projekts šo jomu neskar</w:t>
                  </w:r>
                </w:p>
              </w:tc>
            </w:tr>
            <w:tr w:rsidR="00D62797" w:rsidRPr="00300726" w14:paraId="1A96860D" w14:textId="7D6102E8" w:rsidTr="008347D8">
              <w:tc>
                <w:tcPr>
                  <w:tcW w:w="240" w:type="dxa"/>
                  <w:tcBorders>
                    <w:top w:val="outset" w:sz="6" w:space="0" w:color="000000"/>
                    <w:left w:val="outset" w:sz="6" w:space="0" w:color="000000"/>
                    <w:bottom w:val="outset" w:sz="6" w:space="0" w:color="000000"/>
                    <w:right w:val="outset" w:sz="6" w:space="0" w:color="000000"/>
                  </w:tcBorders>
                </w:tcPr>
                <w:p w14:paraId="1A96860A"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3.</w:t>
                  </w:r>
                </w:p>
              </w:tc>
              <w:tc>
                <w:tcPr>
                  <w:tcW w:w="2346" w:type="dxa"/>
                  <w:gridSpan w:val="2"/>
                  <w:tcBorders>
                    <w:top w:val="outset" w:sz="6" w:space="0" w:color="000000"/>
                    <w:left w:val="outset" w:sz="6" w:space="0" w:color="000000"/>
                    <w:bottom w:val="outset" w:sz="6" w:space="0" w:color="000000"/>
                    <w:right w:val="outset" w:sz="6" w:space="0" w:color="000000"/>
                  </w:tcBorders>
                </w:tcPr>
                <w:p w14:paraId="1A96860B"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Cita informācija</w:t>
                  </w:r>
                </w:p>
              </w:tc>
              <w:tc>
                <w:tcPr>
                  <w:tcW w:w="7260" w:type="dxa"/>
                  <w:gridSpan w:val="3"/>
                  <w:tcBorders>
                    <w:top w:val="outset" w:sz="6" w:space="0" w:color="000000"/>
                    <w:left w:val="outset" w:sz="6" w:space="0" w:color="000000"/>
                    <w:bottom w:val="outset" w:sz="6" w:space="0" w:color="000000"/>
                    <w:right w:val="outset" w:sz="6" w:space="0" w:color="000000"/>
                  </w:tcBorders>
                </w:tcPr>
                <w:p w14:paraId="1A96860C" w14:textId="77777777" w:rsidR="00D62797" w:rsidRPr="00300726" w:rsidRDefault="00D62797" w:rsidP="00300726">
                  <w:pPr>
                    <w:spacing w:after="0" w:line="240" w:lineRule="auto"/>
                    <w:jc w:val="both"/>
                    <w:rPr>
                      <w:rFonts w:ascii="Times New Roman" w:hAnsi="Times New Roman"/>
                      <w:sz w:val="24"/>
                      <w:szCs w:val="24"/>
                    </w:rPr>
                  </w:pPr>
                  <w:r w:rsidRPr="00300726">
                    <w:rPr>
                      <w:rFonts w:ascii="Times New Roman" w:hAnsi="Times New Roman"/>
                      <w:sz w:val="24"/>
                      <w:szCs w:val="24"/>
                    </w:rPr>
                    <w:t>Nav</w:t>
                  </w:r>
                </w:p>
              </w:tc>
            </w:tr>
            <w:tr w:rsidR="00D62797" w:rsidRPr="00300726" w14:paraId="1A96860F" w14:textId="585A513A" w:rsidTr="008347D8">
              <w:tc>
                <w:tcPr>
                  <w:tcW w:w="9846" w:type="dxa"/>
                  <w:gridSpan w:val="6"/>
                  <w:tcBorders>
                    <w:top w:val="outset" w:sz="6" w:space="0" w:color="000000"/>
                    <w:left w:val="outset" w:sz="6" w:space="0" w:color="000000"/>
                    <w:bottom w:val="outset" w:sz="6" w:space="0" w:color="000000"/>
                    <w:right w:val="outset" w:sz="6" w:space="0" w:color="000000"/>
                  </w:tcBorders>
                  <w:vAlign w:val="center"/>
                </w:tcPr>
                <w:p w14:paraId="1A96860E" w14:textId="77777777" w:rsidR="00D62797" w:rsidRPr="00300726" w:rsidRDefault="00D62797" w:rsidP="00300726">
                  <w:pPr>
                    <w:spacing w:after="0" w:line="240" w:lineRule="auto"/>
                    <w:jc w:val="center"/>
                    <w:rPr>
                      <w:rFonts w:ascii="Times New Roman" w:hAnsi="Times New Roman"/>
                      <w:b/>
                      <w:bCs/>
                      <w:sz w:val="24"/>
                      <w:szCs w:val="24"/>
                    </w:rPr>
                  </w:pPr>
                  <w:r w:rsidRPr="00300726">
                    <w:rPr>
                      <w:rFonts w:ascii="Times New Roman" w:hAnsi="Times New Roman"/>
                      <w:sz w:val="24"/>
                      <w:szCs w:val="24"/>
                    </w:rPr>
                    <w:t> </w:t>
                  </w:r>
                  <w:r w:rsidRPr="00300726">
                    <w:rPr>
                      <w:rFonts w:ascii="Times New Roman" w:hAnsi="Times New Roman"/>
                      <w:b/>
                      <w:bCs/>
                      <w:sz w:val="24"/>
                      <w:szCs w:val="24"/>
                    </w:rPr>
                    <w:t>1. tabula</w:t>
                  </w:r>
                  <w:r w:rsidRPr="00300726">
                    <w:rPr>
                      <w:rFonts w:ascii="Times New Roman" w:hAnsi="Times New Roman"/>
                      <w:b/>
                      <w:bCs/>
                      <w:sz w:val="24"/>
                      <w:szCs w:val="24"/>
                    </w:rPr>
                    <w:br/>
                    <w:t>Tiesību akta projekta atbilstība ES tiesību aktiem</w:t>
                  </w:r>
                </w:p>
              </w:tc>
            </w:tr>
            <w:tr w:rsidR="00D62797" w:rsidRPr="00300726" w14:paraId="1A968613" w14:textId="249F247E" w:rsidTr="008347D8">
              <w:tc>
                <w:tcPr>
                  <w:tcW w:w="2294" w:type="dxa"/>
                  <w:gridSpan w:val="2"/>
                  <w:tcBorders>
                    <w:top w:val="outset" w:sz="6" w:space="0" w:color="000000"/>
                    <w:left w:val="outset" w:sz="6" w:space="0" w:color="000000"/>
                    <w:bottom w:val="outset" w:sz="6" w:space="0" w:color="000000"/>
                    <w:right w:val="outset" w:sz="6" w:space="0" w:color="000000"/>
                  </w:tcBorders>
                  <w:vAlign w:val="center"/>
                </w:tcPr>
                <w:p w14:paraId="1A968610" w14:textId="77777777" w:rsidR="00D62797" w:rsidRPr="00300726" w:rsidRDefault="00D62797" w:rsidP="00300726">
                  <w:pPr>
                    <w:spacing w:after="0" w:line="240" w:lineRule="auto"/>
                    <w:jc w:val="center"/>
                    <w:rPr>
                      <w:rFonts w:ascii="Times New Roman" w:hAnsi="Times New Roman"/>
                      <w:sz w:val="24"/>
                      <w:szCs w:val="24"/>
                    </w:rPr>
                  </w:pPr>
                  <w:r w:rsidRPr="00300726">
                    <w:rPr>
                      <w:rFonts w:ascii="Times New Roman" w:hAnsi="Times New Roman"/>
                      <w:sz w:val="24"/>
                      <w:szCs w:val="24"/>
                    </w:rPr>
                    <w:t>Attiecīgā ES tiesību akta datums, numurs un nosaukums</w:t>
                  </w:r>
                </w:p>
              </w:tc>
              <w:tc>
                <w:tcPr>
                  <w:tcW w:w="7552" w:type="dxa"/>
                  <w:gridSpan w:val="4"/>
                  <w:tcBorders>
                    <w:top w:val="outset" w:sz="6" w:space="0" w:color="000000"/>
                    <w:left w:val="outset" w:sz="6" w:space="0" w:color="000000"/>
                    <w:bottom w:val="outset" w:sz="6" w:space="0" w:color="000000"/>
                    <w:right w:val="outset" w:sz="6" w:space="0" w:color="000000"/>
                  </w:tcBorders>
                  <w:tcMar>
                    <w:left w:w="57" w:type="dxa"/>
                    <w:right w:w="57" w:type="dxa"/>
                  </w:tcMar>
                  <w:vAlign w:val="center"/>
                </w:tcPr>
                <w:p w14:paraId="1A968611" w14:textId="77777777" w:rsidR="00D62797" w:rsidRPr="00300726" w:rsidRDefault="00D62797" w:rsidP="00300726">
                  <w:pPr>
                    <w:spacing w:after="0" w:line="240" w:lineRule="auto"/>
                    <w:jc w:val="both"/>
                    <w:rPr>
                      <w:rFonts w:ascii="Times New Roman" w:hAnsi="Times New Roman"/>
                      <w:sz w:val="24"/>
                      <w:szCs w:val="24"/>
                    </w:rPr>
                  </w:pPr>
                  <w:r w:rsidRPr="00300726">
                    <w:rPr>
                      <w:rFonts w:ascii="Times New Roman" w:hAnsi="Times New Roman"/>
                      <w:sz w:val="24"/>
                      <w:szCs w:val="24"/>
                    </w:rPr>
                    <w:t xml:space="preserve">Eiropas Parlamenta un Padomes 2014. gada 23. jūlija Regula (ES) Nr. 910/2014 </w:t>
                  </w:r>
                  <w:r w:rsidRPr="00300726">
                    <w:rPr>
                      <w:rFonts w:ascii="Times New Roman" w:hAnsi="Times New Roman"/>
                      <w:bCs/>
                      <w:sz w:val="24"/>
                      <w:szCs w:val="24"/>
                      <w:shd w:val="clear" w:color="auto" w:fill="FFFFFF"/>
                    </w:rPr>
                    <w:t>par elektronisko identifikāciju un uzticamības pakalpojumiem elektronisko darījumu veikšanai iekšējā tirgū un ar ko atceļ Direktīvu 1999/93/EK</w:t>
                  </w:r>
                  <w:r w:rsidRPr="00300726">
                    <w:rPr>
                      <w:rFonts w:ascii="Times New Roman" w:hAnsi="Times New Roman"/>
                      <w:sz w:val="24"/>
                      <w:szCs w:val="24"/>
                    </w:rPr>
                    <w:t xml:space="preserve"> (publicēta “Eiropas Savienības Oficiālajā Vēstnesī” </w:t>
                  </w:r>
                  <w:r w:rsidRPr="00300726">
                    <w:rPr>
                      <w:rFonts w:ascii="Times New Roman" w:hAnsi="Times New Roman"/>
                      <w:iCs/>
                      <w:sz w:val="24"/>
                      <w:szCs w:val="24"/>
                    </w:rPr>
                    <w:t>L 257/73, 28.08.2014.</w:t>
                  </w:r>
                  <w:r w:rsidRPr="00300726">
                    <w:rPr>
                      <w:rFonts w:ascii="Times New Roman" w:hAnsi="Times New Roman"/>
                      <w:sz w:val="24"/>
                      <w:szCs w:val="24"/>
                    </w:rPr>
                    <w:t>) (turpmāk – Regula).</w:t>
                  </w:r>
                </w:p>
                <w:p w14:paraId="1A968612" w14:textId="77777777" w:rsidR="00D62797" w:rsidRPr="00300726" w:rsidRDefault="00D62797" w:rsidP="00300726">
                  <w:pPr>
                    <w:spacing w:after="0" w:line="240" w:lineRule="auto"/>
                    <w:jc w:val="both"/>
                    <w:rPr>
                      <w:rFonts w:ascii="Times New Roman" w:hAnsi="Times New Roman"/>
                      <w:sz w:val="24"/>
                      <w:szCs w:val="24"/>
                    </w:rPr>
                  </w:pPr>
                </w:p>
              </w:tc>
            </w:tr>
            <w:tr w:rsidR="00D62797" w:rsidRPr="00300726" w14:paraId="1A968615" w14:textId="124D49F2" w:rsidTr="008347D8">
              <w:tc>
                <w:tcPr>
                  <w:tcW w:w="9846" w:type="dxa"/>
                  <w:gridSpan w:val="6"/>
                  <w:tcBorders>
                    <w:top w:val="outset" w:sz="6" w:space="0" w:color="000000"/>
                    <w:left w:val="outset" w:sz="6" w:space="0" w:color="000000"/>
                    <w:bottom w:val="outset" w:sz="6" w:space="0" w:color="000000"/>
                    <w:right w:val="outset" w:sz="6" w:space="0" w:color="000000"/>
                  </w:tcBorders>
                  <w:vAlign w:val="center"/>
                </w:tcPr>
                <w:p w14:paraId="1A968614"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 </w:t>
                  </w:r>
                </w:p>
              </w:tc>
            </w:tr>
            <w:tr w:rsidR="00D62797" w:rsidRPr="00300726" w14:paraId="1A96861A" w14:textId="274AC12C" w:rsidTr="008347D8">
              <w:tc>
                <w:tcPr>
                  <w:tcW w:w="2294" w:type="dxa"/>
                  <w:gridSpan w:val="2"/>
                  <w:tcBorders>
                    <w:top w:val="outset" w:sz="6" w:space="0" w:color="000000"/>
                    <w:left w:val="outset" w:sz="6" w:space="0" w:color="000000"/>
                    <w:bottom w:val="outset" w:sz="6" w:space="0" w:color="000000"/>
                    <w:right w:val="outset" w:sz="6" w:space="0" w:color="000000"/>
                  </w:tcBorders>
                  <w:vAlign w:val="center"/>
                </w:tcPr>
                <w:p w14:paraId="1A968616" w14:textId="77777777" w:rsidR="00D62797" w:rsidRPr="00300726" w:rsidRDefault="00D62797" w:rsidP="00300726">
                  <w:pPr>
                    <w:spacing w:after="0" w:line="240" w:lineRule="auto"/>
                    <w:jc w:val="center"/>
                    <w:rPr>
                      <w:rFonts w:ascii="Times New Roman" w:hAnsi="Times New Roman"/>
                      <w:sz w:val="24"/>
                      <w:szCs w:val="24"/>
                    </w:rPr>
                  </w:pPr>
                  <w:r w:rsidRPr="00300726">
                    <w:rPr>
                      <w:rFonts w:ascii="Times New Roman" w:hAnsi="Times New Roman"/>
                      <w:sz w:val="24"/>
                      <w:szCs w:val="24"/>
                    </w:rPr>
                    <w:t>A</w:t>
                  </w:r>
                </w:p>
              </w:tc>
              <w:tc>
                <w:tcPr>
                  <w:tcW w:w="2814" w:type="dxa"/>
                  <w:gridSpan w:val="2"/>
                  <w:tcBorders>
                    <w:top w:val="outset" w:sz="6" w:space="0" w:color="000000"/>
                    <w:left w:val="outset" w:sz="6" w:space="0" w:color="000000"/>
                    <w:bottom w:val="outset" w:sz="6" w:space="0" w:color="000000"/>
                    <w:right w:val="outset" w:sz="6" w:space="0" w:color="000000"/>
                  </w:tcBorders>
                  <w:vAlign w:val="center"/>
                </w:tcPr>
                <w:p w14:paraId="1A968617" w14:textId="77777777" w:rsidR="00D62797" w:rsidRPr="00300726" w:rsidRDefault="00D62797" w:rsidP="00300726">
                  <w:pPr>
                    <w:spacing w:after="0" w:line="240" w:lineRule="auto"/>
                    <w:jc w:val="center"/>
                    <w:rPr>
                      <w:rFonts w:ascii="Times New Roman" w:hAnsi="Times New Roman"/>
                      <w:sz w:val="24"/>
                      <w:szCs w:val="24"/>
                    </w:rPr>
                  </w:pPr>
                  <w:r w:rsidRPr="00300726">
                    <w:rPr>
                      <w:rFonts w:ascii="Times New Roman" w:hAnsi="Times New Roman"/>
                      <w:sz w:val="24"/>
                      <w:szCs w:val="24"/>
                    </w:rPr>
                    <w:t>B</w:t>
                  </w:r>
                </w:p>
              </w:tc>
              <w:tc>
                <w:tcPr>
                  <w:tcW w:w="2500" w:type="dxa"/>
                  <w:tcBorders>
                    <w:top w:val="outset" w:sz="6" w:space="0" w:color="000000"/>
                    <w:left w:val="outset" w:sz="6" w:space="0" w:color="000000"/>
                    <w:bottom w:val="outset" w:sz="6" w:space="0" w:color="000000"/>
                    <w:right w:val="outset" w:sz="6" w:space="0" w:color="000000"/>
                  </w:tcBorders>
                  <w:vAlign w:val="center"/>
                </w:tcPr>
                <w:p w14:paraId="1A968618" w14:textId="77777777" w:rsidR="00D62797" w:rsidRPr="00300726" w:rsidRDefault="00D62797" w:rsidP="00300726">
                  <w:pPr>
                    <w:spacing w:after="0" w:line="240" w:lineRule="auto"/>
                    <w:jc w:val="center"/>
                    <w:rPr>
                      <w:rFonts w:ascii="Times New Roman" w:hAnsi="Times New Roman"/>
                      <w:sz w:val="24"/>
                      <w:szCs w:val="24"/>
                    </w:rPr>
                  </w:pPr>
                  <w:r w:rsidRPr="00300726">
                    <w:rPr>
                      <w:rFonts w:ascii="Times New Roman" w:hAnsi="Times New Roman"/>
                      <w:sz w:val="24"/>
                      <w:szCs w:val="24"/>
                    </w:rPr>
                    <w:t>C</w:t>
                  </w:r>
                </w:p>
              </w:tc>
              <w:tc>
                <w:tcPr>
                  <w:tcW w:w="2238" w:type="dxa"/>
                  <w:tcBorders>
                    <w:top w:val="outset" w:sz="6" w:space="0" w:color="000000"/>
                    <w:left w:val="outset" w:sz="6" w:space="0" w:color="000000"/>
                    <w:bottom w:val="outset" w:sz="6" w:space="0" w:color="000000"/>
                    <w:right w:val="outset" w:sz="6" w:space="0" w:color="000000"/>
                  </w:tcBorders>
                  <w:vAlign w:val="center"/>
                </w:tcPr>
                <w:p w14:paraId="1A968619" w14:textId="77777777" w:rsidR="00D62797" w:rsidRPr="00300726" w:rsidRDefault="00D62797" w:rsidP="00300726">
                  <w:pPr>
                    <w:spacing w:after="0" w:line="240" w:lineRule="auto"/>
                    <w:jc w:val="center"/>
                    <w:rPr>
                      <w:rFonts w:ascii="Times New Roman" w:hAnsi="Times New Roman"/>
                      <w:sz w:val="24"/>
                      <w:szCs w:val="24"/>
                    </w:rPr>
                  </w:pPr>
                  <w:r w:rsidRPr="00300726">
                    <w:rPr>
                      <w:rFonts w:ascii="Times New Roman" w:hAnsi="Times New Roman"/>
                      <w:sz w:val="24"/>
                      <w:szCs w:val="24"/>
                    </w:rPr>
                    <w:t>D</w:t>
                  </w:r>
                </w:p>
              </w:tc>
            </w:tr>
            <w:tr w:rsidR="00D62797" w:rsidRPr="00300726" w14:paraId="1A968623" w14:textId="7CFE8BAA" w:rsidTr="008347D8">
              <w:tc>
                <w:tcPr>
                  <w:tcW w:w="2294" w:type="dxa"/>
                  <w:gridSpan w:val="2"/>
                  <w:tcBorders>
                    <w:top w:val="outset" w:sz="6" w:space="0" w:color="000000"/>
                    <w:left w:val="outset" w:sz="6" w:space="0" w:color="000000"/>
                    <w:bottom w:val="outset" w:sz="6" w:space="0" w:color="000000"/>
                    <w:right w:val="outset" w:sz="6" w:space="0" w:color="000000"/>
                  </w:tcBorders>
                </w:tcPr>
                <w:p w14:paraId="1A96861B"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Attiecīgā ES tiesību akta panta numurs (uzskaitot katru tiesību akta</w:t>
                  </w:r>
                  <w:r w:rsidRPr="00300726">
                    <w:rPr>
                      <w:rFonts w:ascii="Times New Roman" w:hAnsi="Times New Roman"/>
                      <w:sz w:val="24"/>
                      <w:szCs w:val="24"/>
                    </w:rPr>
                    <w:br/>
                    <w:t>vienību – pantu, daļu, punktu, apakšpunktu)</w:t>
                  </w:r>
                </w:p>
              </w:tc>
              <w:tc>
                <w:tcPr>
                  <w:tcW w:w="2814" w:type="dxa"/>
                  <w:gridSpan w:val="2"/>
                  <w:tcBorders>
                    <w:top w:val="outset" w:sz="6" w:space="0" w:color="000000"/>
                    <w:left w:val="outset" w:sz="6" w:space="0" w:color="000000"/>
                    <w:bottom w:val="outset" w:sz="6" w:space="0" w:color="000000"/>
                    <w:right w:val="outset" w:sz="6" w:space="0" w:color="000000"/>
                  </w:tcBorders>
                </w:tcPr>
                <w:p w14:paraId="1A96861C"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500" w:type="dxa"/>
                  <w:tcBorders>
                    <w:top w:val="outset" w:sz="6" w:space="0" w:color="000000"/>
                    <w:left w:val="outset" w:sz="6" w:space="0" w:color="000000"/>
                    <w:bottom w:val="outset" w:sz="6" w:space="0" w:color="000000"/>
                    <w:right w:val="outset" w:sz="6" w:space="0" w:color="000000"/>
                  </w:tcBorders>
                </w:tcPr>
                <w:p w14:paraId="1A96861D"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Informācija par to, vai šīs tabulas A ailē minētās ES tiesību akta vienības tiek pārņemtas vai ieviestas pilnībā vai daļēji.</w:t>
                  </w:r>
                </w:p>
                <w:p w14:paraId="1A96861E"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14:paraId="1A96861F"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Norāda institūciju, kas ir atbildīga par šo saistību izpildi pilnībā</w:t>
                  </w:r>
                </w:p>
              </w:tc>
              <w:tc>
                <w:tcPr>
                  <w:tcW w:w="2238" w:type="dxa"/>
                  <w:tcBorders>
                    <w:top w:val="outset" w:sz="6" w:space="0" w:color="000000"/>
                    <w:left w:val="outset" w:sz="6" w:space="0" w:color="000000"/>
                    <w:bottom w:val="outset" w:sz="6" w:space="0" w:color="000000"/>
                    <w:right w:val="outset" w:sz="6" w:space="0" w:color="000000"/>
                  </w:tcBorders>
                </w:tcPr>
                <w:p w14:paraId="1A968620" w14:textId="77777777" w:rsidR="00D62797" w:rsidRPr="00300726" w:rsidRDefault="00D62797" w:rsidP="00300726">
                  <w:pPr>
                    <w:spacing w:after="0" w:line="240" w:lineRule="auto"/>
                    <w:ind w:right="868"/>
                    <w:rPr>
                      <w:rFonts w:ascii="Times New Roman" w:hAnsi="Times New Roman"/>
                      <w:sz w:val="24"/>
                      <w:szCs w:val="24"/>
                    </w:rPr>
                  </w:pPr>
                  <w:r w:rsidRPr="00300726">
                    <w:rPr>
                      <w:rFonts w:ascii="Times New Roman" w:hAnsi="Times New Roman"/>
                      <w:sz w:val="24"/>
                      <w:szCs w:val="24"/>
                    </w:rPr>
                    <w:t>Informācija par to, vai šīs tabulas B ailē minētās projekta vienības paredz stingrākas prasības nekā šīs tabulas A ailē minētās ES tiesību akta vienības.</w:t>
                  </w:r>
                </w:p>
                <w:p w14:paraId="1A968621" w14:textId="77777777" w:rsidR="00D62797" w:rsidRPr="00300726" w:rsidRDefault="00D62797" w:rsidP="00300726">
                  <w:pPr>
                    <w:spacing w:after="0" w:line="240" w:lineRule="auto"/>
                    <w:ind w:right="868"/>
                    <w:rPr>
                      <w:rFonts w:ascii="Times New Roman" w:hAnsi="Times New Roman"/>
                      <w:sz w:val="24"/>
                      <w:szCs w:val="24"/>
                    </w:rPr>
                  </w:pPr>
                  <w:r w:rsidRPr="00300726">
                    <w:rPr>
                      <w:rFonts w:ascii="Times New Roman" w:hAnsi="Times New Roman"/>
                      <w:sz w:val="24"/>
                      <w:szCs w:val="24"/>
                    </w:rPr>
                    <w:t>Ja projekts satur stingrākas prasības nekā attiecīgais ES tiesību akts, – norāda pamatojumu un samērīgumu.</w:t>
                  </w:r>
                </w:p>
                <w:p w14:paraId="1A968622" w14:textId="77777777" w:rsidR="00A838B5" w:rsidRPr="00300726" w:rsidRDefault="00D62797" w:rsidP="00300726">
                  <w:pPr>
                    <w:spacing w:after="0" w:line="240" w:lineRule="auto"/>
                    <w:ind w:right="868"/>
                    <w:rPr>
                      <w:rFonts w:ascii="Times New Roman" w:hAnsi="Times New Roman"/>
                      <w:sz w:val="24"/>
                      <w:szCs w:val="24"/>
                    </w:rPr>
                  </w:pPr>
                  <w:r w:rsidRPr="00300726">
                    <w:rPr>
                      <w:rFonts w:ascii="Times New Roman" w:hAnsi="Times New Roman"/>
                      <w:sz w:val="24"/>
                      <w:szCs w:val="24"/>
                    </w:rPr>
                    <w:t>Norāda iespējamās alternatīvas (t. sk. alternatīvas, kas neparedz tiesiskā regulējuma izstrādi) – kādos gadījumos būtu iespējams izvairīties no stingrāku prasību noteikšanas, nekā paredzēts attiecīgajos ES tiesību aktos</w:t>
                  </w:r>
                </w:p>
              </w:tc>
            </w:tr>
            <w:tr w:rsidR="00D62797" w:rsidRPr="00300726" w14:paraId="1A96862A" w14:textId="444C3E3E" w:rsidTr="008347D8">
              <w:tc>
                <w:tcPr>
                  <w:tcW w:w="2294" w:type="dxa"/>
                  <w:gridSpan w:val="2"/>
                  <w:tcBorders>
                    <w:top w:val="outset" w:sz="6" w:space="0" w:color="000000"/>
                    <w:left w:val="outset" w:sz="6" w:space="0" w:color="000000"/>
                    <w:bottom w:val="outset" w:sz="6" w:space="0" w:color="000000"/>
                    <w:right w:val="outset" w:sz="6" w:space="0" w:color="000000"/>
                  </w:tcBorders>
                  <w:vAlign w:val="center"/>
                </w:tcPr>
                <w:p w14:paraId="1A968624" w14:textId="77777777" w:rsidR="00D62797" w:rsidRPr="00300726" w:rsidRDefault="00022183" w:rsidP="00300726">
                  <w:pPr>
                    <w:spacing w:after="0" w:line="240" w:lineRule="auto"/>
                    <w:jc w:val="both"/>
                    <w:rPr>
                      <w:rFonts w:ascii="Times New Roman" w:hAnsi="Times New Roman"/>
                      <w:sz w:val="24"/>
                      <w:szCs w:val="24"/>
                    </w:rPr>
                  </w:pPr>
                  <w:r w:rsidRPr="00300726">
                    <w:rPr>
                      <w:rFonts w:ascii="Times New Roman" w:hAnsi="Times New Roman"/>
                      <w:sz w:val="24"/>
                      <w:szCs w:val="24"/>
                    </w:rPr>
                    <w:t>Regulas 3. panta 9.,10.</w:t>
                  </w:r>
                  <w:r w:rsidR="00D62797" w:rsidRPr="00300726">
                    <w:rPr>
                      <w:rFonts w:ascii="Times New Roman" w:hAnsi="Times New Roman"/>
                      <w:sz w:val="24"/>
                      <w:szCs w:val="24"/>
                    </w:rPr>
                    <w:t>,13.,14.,</w:t>
                  </w:r>
                  <w:r w:rsidRPr="00300726">
                    <w:rPr>
                      <w:rFonts w:ascii="Times New Roman" w:hAnsi="Times New Roman"/>
                      <w:sz w:val="24"/>
                      <w:szCs w:val="24"/>
                    </w:rPr>
                    <w:t xml:space="preserve"> </w:t>
                  </w:r>
                  <w:r w:rsidR="00D62797" w:rsidRPr="00300726">
                    <w:rPr>
                      <w:rFonts w:ascii="Times New Roman" w:hAnsi="Times New Roman"/>
                      <w:sz w:val="24"/>
                      <w:szCs w:val="24"/>
                    </w:rPr>
                    <w:t>15.,16.,19.,20.,27.,</w:t>
                  </w:r>
                </w:p>
                <w:p w14:paraId="1A968625" w14:textId="77777777" w:rsidR="00D62797" w:rsidRPr="00300726" w:rsidRDefault="00D62797" w:rsidP="00300726">
                  <w:pPr>
                    <w:spacing w:after="0" w:line="240" w:lineRule="auto"/>
                    <w:jc w:val="both"/>
                    <w:rPr>
                      <w:rFonts w:ascii="Times New Roman" w:hAnsi="Times New Roman"/>
                      <w:sz w:val="24"/>
                      <w:szCs w:val="24"/>
                    </w:rPr>
                  </w:pPr>
                  <w:r w:rsidRPr="00300726">
                    <w:rPr>
                      <w:rFonts w:ascii="Times New Roman" w:hAnsi="Times New Roman"/>
                      <w:sz w:val="24"/>
                      <w:szCs w:val="24"/>
                    </w:rPr>
                    <w:t>34.,35. punkts</w:t>
                  </w:r>
                </w:p>
              </w:tc>
              <w:tc>
                <w:tcPr>
                  <w:tcW w:w="2814" w:type="dxa"/>
                  <w:gridSpan w:val="2"/>
                  <w:tcBorders>
                    <w:top w:val="outset" w:sz="6" w:space="0" w:color="000000"/>
                    <w:left w:val="outset" w:sz="6" w:space="0" w:color="000000"/>
                    <w:bottom w:val="outset" w:sz="6" w:space="0" w:color="000000"/>
                    <w:right w:val="outset" w:sz="6" w:space="0" w:color="000000"/>
                  </w:tcBorders>
                  <w:vAlign w:val="center"/>
                </w:tcPr>
                <w:p w14:paraId="1A968626"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Likumprojekta 1. pants</w:t>
                  </w:r>
                </w:p>
              </w:tc>
              <w:tc>
                <w:tcPr>
                  <w:tcW w:w="2500" w:type="dxa"/>
                  <w:tcBorders>
                    <w:top w:val="outset" w:sz="6" w:space="0" w:color="000000"/>
                    <w:left w:val="outset" w:sz="6" w:space="0" w:color="000000"/>
                    <w:bottom w:val="outset" w:sz="6" w:space="0" w:color="000000"/>
                    <w:right w:val="outset" w:sz="6" w:space="0" w:color="000000"/>
                  </w:tcBorders>
                </w:tcPr>
                <w:p w14:paraId="1A968627"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Atbilst pilnībā</w:t>
                  </w:r>
                </w:p>
              </w:tc>
              <w:tc>
                <w:tcPr>
                  <w:tcW w:w="2238" w:type="dxa"/>
                  <w:tcBorders>
                    <w:top w:val="outset" w:sz="6" w:space="0" w:color="000000"/>
                    <w:left w:val="outset" w:sz="6" w:space="0" w:color="000000"/>
                    <w:bottom w:val="outset" w:sz="6" w:space="0" w:color="000000"/>
                    <w:right w:val="outset" w:sz="6" w:space="0" w:color="000000"/>
                  </w:tcBorders>
                </w:tcPr>
                <w:p w14:paraId="1A968628" w14:textId="77777777" w:rsidR="00D62797" w:rsidRPr="00300726" w:rsidRDefault="00D62797" w:rsidP="00300726">
                  <w:pPr>
                    <w:spacing w:after="0" w:line="240" w:lineRule="auto"/>
                    <w:ind w:right="868"/>
                    <w:rPr>
                      <w:rFonts w:ascii="Times New Roman" w:hAnsi="Times New Roman"/>
                      <w:sz w:val="24"/>
                      <w:szCs w:val="24"/>
                    </w:rPr>
                  </w:pPr>
                  <w:r w:rsidRPr="00300726">
                    <w:rPr>
                      <w:rFonts w:ascii="Times New Roman" w:hAnsi="Times New Roman"/>
                      <w:sz w:val="24"/>
                      <w:szCs w:val="24"/>
                    </w:rPr>
                    <w:t xml:space="preserve">Projekts stingrākas prasības </w:t>
                  </w:r>
                </w:p>
                <w:p w14:paraId="1A968629" w14:textId="77777777" w:rsidR="00D62797" w:rsidRPr="00300726" w:rsidRDefault="00D62797" w:rsidP="00300726">
                  <w:pPr>
                    <w:spacing w:after="0" w:line="240" w:lineRule="auto"/>
                    <w:ind w:right="868"/>
                    <w:rPr>
                      <w:rFonts w:ascii="Times New Roman" w:hAnsi="Times New Roman"/>
                      <w:sz w:val="24"/>
                      <w:szCs w:val="24"/>
                    </w:rPr>
                  </w:pPr>
                  <w:r w:rsidRPr="00300726">
                    <w:rPr>
                      <w:rFonts w:ascii="Times New Roman" w:hAnsi="Times New Roman"/>
                      <w:sz w:val="24"/>
                      <w:szCs w:val="24"/>
                    </w:rPr>
                    <w:t>neparedz</w:t>
                  </w:r>
                </w:p>
              </w:tc>
            </w:tr>
            <w:tr w:rsidR="00D62797" w:rsidRPr="00300726" w14:paraId="1A968630" w14:textId="2129644C" w:rsidTr="008347D8">
              <w:tc>
                <w:tcPr>
                  <w:tcW w:w="2294" w:type="dxa"/>
                  <w:gridSpan w:val="2"/>
                  <w:tcBorders>
                    <w:top w:val="outset" w:sz="6" w:space="0" w:color="000000"/>
                    <w:left w:val="outset" w:sz="6" w:space="0" w:color="000000"/>
                    <w:bottom w:val="outset" w:sz="6" w:space="0" w:color="000000"/>
                    <w:right w:val="outset" w:sz="6" w:space="0" w:color="000000"/>
                  </w:tcBorders>
                </w:tcPr>
                <w:p w14:paraId="1A96862B"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Regulas 17. panta 1. punkts</w:t>
                  </w:r>
                </w:p>
              </w:tc>
              <w:tc>
                <w:tcPr>
                  <w:tcW w:w="2814" w:type="dxa"/>
                  <w:gridSpan w:val="2"/>
                  <w:tcBorders>
                    <w:top w:val="outset" w:sz="6" w:space="0" w:color="000000"/>
                    <w:left w:val="outset" w:sz="6" w:space="0" w:color="000000"/>
                    <w:bottom w:val="outset" w:sz="6" w:space="0" w:color="000000"/>
                    <w:right w:val="outset" w:sz="6" w:space="0" w:color="000000"/>
                  </w:tcBorders>
                </w:tcPr>
                <w:p w14:paraId="1A96862C"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Likumprojekta 19. pants</w:t>
                  </w:r>
                </w:p>
              </w:tc>
              <w:tc>
                <w:tcPr>
                  <w:tcW w:w="2500" w:type="dxa"/>
                  <w:tcBorders>
                    <w:top w:val="outset" w:sz="6" w:space="0" w:color="000000"/>
                    <w:left w:val="outset" w:sz="6" w:space="0" w:color="000000"/>
                    <w:bottom w:val="outset" w:sz="6" w:space="0" w:color="000000"/>
                    <w:right w:val="outset" w:sz="6" w:space="0" w:color="000000"/>
                  </w:tcBorders>
                </w:tcPr>
                <w:p w14:paraId="1A96862D"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Atbilst pilnībā</w:t>
                  </w:r>
                </w:p>
              </w:tc>
              <w:tc>
                <w:tcPr>
                  <w:tcW w:w="2238" w:type="dxa"/>
                  <w:tcBorders>
                    <w:top w:val="outset" w:sz="6" w:space="0" w:color="000000"/>
                    <w:left w:val="outset" w:sz="6" w:space="0" w:color="000000"/>
                    <w:bottom w:val="outset" w:sz="6" w:space="0" w:color="000000"/>
                    <w:right w:val="outset" w:sz="6" w:space="0" w:color="000000"/>
                  </w:tcBorders>
                </w:tcPr>
                <w:p w14:paraId="1A96862E" w14:textId="77777777" w:rsidR="00D62797" w:rsidRPr="00300726" w:rsidRDefault="00D62797" w:rsidP="00300726">
                  <w:pPr>
                    <w:spacing w:after="0" w:line="240" w:lineRule="auto"/>
                    <w:ind w:right="868"/>
                    <w:rPr>
                      <w:rFonts w:ascii="Times New Roman" w:hAnsi="Times New Roman"/>
                      <w:sz w:val="24"/>
                      <w:szCs w:val="24"/>
                    </w:rPr>
                  </w:pPr>
                  <w:r w:rsidRPr="00300726">
                    <w:rPr>
                      <w:rFonts w:ascii="Times New Roman" w:hAnsi="Times New Roman"/>
                      <w:sz w:val="24"/>
                      <w:szCs w:val="24"/>
                    </w:rPr>
                    <w:t xml:space="preserve">Projekts stingrākas prasības </w:t>
                  </w:r>
                </w:p>
                <w:p w14:paraId="1A96862F" w14:textId="77777777" w:rsidR="00D62797" w:rsidRPr="00300726" w:rsidRDefault="00D62797" w:rsidP="00300726">
                  <w:pPr>
                    <w:spacing w:after="0" w:line="240" w:lineRule="auto"/>
                    <w:ind w:right="868"/>
                    <w:jc w:val="both"/>
                    <w:rPr>
                      <w:rFonts w:ascii="Times New Roman" w:hAnsi="Times New Roman"/>
                      <w:sz w:val="24"/>
                      <w:szCs w:val="24"/>
                    </w:rPr>
                  </w:pPr>
                  <w:r w:rsidRPr="00300726">
                    <w:rPr>
                      <w:rFonts w:ascii="Times New Roman" w:hAnsi="Times New Roman"/>
                      <w:sz w:val="24"/>
                      <w:szCs w:val="24"/>
                    </w:rPr>
                    <w:t>neparedz</w:t>
                  </w:r>
                </w:p>
              </w:tc>
            </w:tr>
            <w:tr w:rsidR="00D62797" w:rsidRPr="00300726" w14:paraId="1A968636" w14:textId="627974CD" w:rsidTr="008347D8">
              <w:tc>
                <w:tcPr>
                  <w:tcW w:w="2294" w:type="dxa"/>
                  <w:gridSpan w:val="2"/>
                  <w:tcBorders>
                    <w:top w:val="outset" w:sz="6" w:space="0" w:color="000000"/>
                    <w:left w:val="outset" w:sz="6" w:space="0" w:color="000000"/>
                    <w:bottom w:val="outset" w:sz="6" w:space="0" w:color="000000"/>
                    <w:right w:val="outset" w:sz="6" w:space="0" w:color="000000"/>
                  </w:tcBorders>
                </w:tcPr>
                <w:p w14:paraId="1A968631" w14:textId="77777777" w:rsidR="00D62797" w:rsidRPr="00300726" w:rsidRDefault="00500D0D" w:rsidP="00300726">
                  <w:pPr>
                    <w:spacing w:after="0" w:line="240" w:lineRule="auto"/>
                    <w:rPr>
                      <w:rFonts w:ascii="Times New Roman" w:hAnsi="Times New Roman"/>
                      <w:sz w:val="24"/>
                      <w:szCs w:val="24"/>
                    </w:rPr>
                  </w:pPr>
                  <w:r w:rsidRPr="00300726">
                    <w:rPr>
                      <w:rFonts w:ascii="Times New Roman" w:hAnsi="Times New Roman"/>
                      <w:sz w:val="24"/>
                      <w:szCs w:val="24"/>
                    </w:rPr>
                    <w:t xml:space="preserve">Regulas </w:t>
                  </w:r>
                  <w:proofErr w:type="gramStart"/>
                  <w:r w:rsidRPr="00300726">
                    <w:rPr>
                      <w:rFonts w:ascii="Times New Roman" w:hAnsi="Times New Roman"/>
                      <w:sz w:val="24"/>
                      <w:szCs w:val="24"/>
                    </w:rPr>
                    <w:t>1.p</w:t>
                  </w:r>
                  <w:r w:rsidR="00022183" w:rsidRPr="00300726">
                    <w:rPr>
                      <w:rFonts w:ascii="Times New Roman" w:hAnsi="Times New Roman"/>
                      <w:sz w:val="24"/>
                      <w:szCs w:val="24"/>
                    </w:rPr>
                    <w:t>ants</w:t>
                  </w:r>
                  <w:proofErr w:type="gramEnd"/>
                </w:p>
              </w:tc>
              <w:tc>
                <w:tcPr>
                  <w:tcW w:w="2814" w:type="dxa"/>
                  <w:gridSpan w:val="2"/>
                  <w:tcBorders>
                    <w:top w:val="outset" w:sz="6" w:space="0" w:color="000000"/>
                    <w:left w:val="outset" w:sz="6" w:space="0" w:color="000000"/>
                    <w:bottom w:val="outset" w:sz="6" w:space="0" w:color="000000"/>
                    <w:right w:val="outset" w:sz="6" w:space="0" w:color="000000"/>
                  </w:tcBorders>
                </w:tcPr>
                <w:p w14:paraId="1A968632" w14:textId="77777777" w:rsidR="00D62797" w:rsidRPr="00300726" w:rsidRDefault="00500D0D" w:rsidP="00300726">
                  <w:pPr>
                    <w:spacing w:after="0" w:line="240" w:lineRule="auto"/>
                    <w:rPr>
                      <w:rFonts w:ascii="Times New Roman" w:hAnsi="Times New Roman"/>
                      <w:sz w:val="24"/>
                      <w:szCs w:val="24"/>
                    </w:rPr>
                  </w:pPr>
                  <w:r w:rsidRPr="00300726">
                    <w:rPr>
                      <w:rFonts w:ascii="Times New Roman" w:hAnsi="Times New Roman"/>
                      <w:sz w:val="24"/>
                      <w:szCs w:val="24"/>
                    </w:rPr>
                    <w:t>Likumprojekta 4. pants</w:t>
                  </w:r>
                </w:p>
              </w:tc>
              <w:tc>
                <w:tcPr>
                  <w:tcW w:w="2500" w:type="dxa"/>
                  <w:tcBorders>
                    <w:top w:val="outset" w:sz="6" w:space="0" w:color="000000"/>
                    <w:left w:val="outset" w:sz="6" w:space="0" w:color="000000"/>
                    <w:bottom w:val="outset" w:sz="6" w:space="0" w:color="000000"/>
                    <w:right w:val="outset" w:sz="6" w:space="0" w:color="000000"/>
                  </w:tcBorders>
                </w:tcPr>
                <w:p w14:paraId="1A968633"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Atbilst pilnībā</w:t>
                  </w:r>
                </w:p>
              </w:tc>
              <w:tc>
                <w:tcPr>
                  <w:tcW w:w="2238" w:type="dxa"/>
                  <w:tcBorders>
                    <w:top w:val="outset" w:sz="6" w:space="0" w:color="000000"/>
                    <w:left w:val="outset" w:sz="6" w:space="0" w:color="000000"/>
                    <w:bottom w:val="outset" w:sz="6" w:space="0" w:color="000000"/>
                    <w:right w:val="outset" w:sz="6" w:space="0" w:color="000000"/>
                  </w:tcBorders>
                </w:tcPr>
                <w:p w14:paraId="1A968634" w14:textId="77777777" w:rsidR="00500D0D" w:rsidRPr="00300726" w:rsidRDefault="00500D0D" w:rsidP="00300726">
                  <w:pPr>
                    <w:spacing w:after="0" w:line="240" w:lineRule="auto"/>
                    <w:ind w:right="868"/>
                    <w:rPr>
                      <w:rFonts w:ascii="Times New Roman" w:hAnsi="Times New Roman"/>
                      <w:sz w:val="24"/>
                      <w:szCs w:val="24"/>
                    </w:rPr>
                  </w:pPr>
                  <w:r w:rsidRPr="00300726">
                    <w:rPr>
                      <w:rFonts w:ascii="Times New Roman" w:hAnsi="Times New Roman"/>
                      <w:sz w:val="24"/>
                      <w:szCs w:val="24"/>
                    </w:rPr>
                    <w:t xml:space="preserve">Projekts stingrākas prasības </w:t>
                  </w:r>
                </w:p>
                <w:p w14:paraId="1A968635" w14:textId="77777777" w:rsidR="00D62797" w:rsidRPr="00300726" w:rsidRDefault="00500D0D" w:rsidP="00300726">
                  <w:pPr>
                    <w:spacing w:after="0" w:line="240" w:lineRule="auto"/>
                    <w:ind w:right="868"/>
                    <w:rPr>
                      <w:rFonts w:ascii="Times New Roman" w:hAnsi="Times New Roman"/>
                      <w:sz w:val="24"/>
                      <w:szCs w:val="24"/>
                    </w:rPr>
                  </w:pPr>
                  <w:r w:rsidRPr="00300726">
                    <w:rPr>
                      <w:rFonts w:ascii="Times New Roman" w:hAnsi="Times New Roman"/>
                      <w:sz w:val="24"/>
                      <w:szCs w:val="24"/>
                    </w:rPr>
                    <w:t>neparedz</w:t>
                  </w:r>
                </w:p>
              </w:tc>
            </w:tr>
            <w:tr w:rsidR="00500D0D" w:rsidRPr="00300726" w14:paraId="1A96863C" w14:textId="1FDA372D" w:rsidTr="008347D8">
              <w:tc>
                <w:tcPr>
                  <w:tcW w:w="2294" w:type="dxa"/>
                  <w:gridSpan w:val="2"/>
                  <w:tcBorders>
                    <w:top w:val="outset" w:sz="6" w:space="0" w:color="000000"/>
                    <w:left w:val="outset" w:sz="6" w:space="0" w:color="000000"/>
                    <w:bottom w:val="outset" w:sz="6" w:space="0" w:color="000000"/>
                    <w:right w:val="outset" w:sz="6" w:space="0" w:color="000000"/>
                  </w:tcBorders>
                </w:tcPr>
                <w:p w14:paraId="1A968637" w14:textId="77777777" w:rsidR="00500D0D" w:rsidRPr="00300726" w:rsidRDefault="00500D0D" w:rsidP="00300726">
                  <w:pPr>
                    <w:spacing w:after="0" w:line="240" w:lineRule="auto"/>
                    <w:rPr>
                      <w:rFonts w:ascii="Times New Roman" w:hAnsi="Times New Roman"/>
                      <w:sz w:val="24"/>
                      <w:szCs w:val="24"/>
                    </w:rPr>
                  </w:pPr>
                  <w:r w:rsidRPr="00300726">
                    <w:rPr>
                      <w:rFonts w:ascii="Times New Roman" w:hAnsi="Times New Roman"/>
                      <w:sz w:val="24"/>
                      <w:szCs w:val="24"/>
                    </w:rPr>
                    <w:t xml:space="preserve">Regulas </w:t>
                  </w:r>
                  <w:proofErr w:type="gramStart"/>
                  <w:r w:rsidRPr="00300726">
                    <w:rPr>
                      <w:rFonts w:ascii="Times New Roman" w:hAnsi="Times New Roman"/>
                      <w:sz w:val="24"/>
                      <w:szCs w:val="24"/>
                    </w:rPr>
                    <w:t>1.pants</w:t>
                  </w:r>
                  <w:proofErr w:type="gramEnd"/>
                </w:p>
              </w:tc>
              <w:tc>
                <w:tcPr>
                  <w:tcW w:w="2814" w:type="dxa"/>
                  <w:gridSpan w:val="2"/>
                  <w:tcBorders>
                    <w:top w:val="outset" w:sz="6" w:space="0" w:color="000000"/>
                    <w:left w:val="outset" w:sz="6" w:space="0" w:color="000000"/>
                    <w:bottom w:val="outset" w:sz="6" w:space="0" w:color="000000"/>
                    <w:right w:val="outset" w:sz="6" w:space="0" w:color="000000"/>
                  </w:tcBorders>
                </w:tcPr>
                <w:p w14:paraId="1A968638" w14:textId="77777777" w:rsidR="00500D0D" w:rsidRPr="00300726" w:rsidRDefault="00500D0D" w:rsidP="00300726">
                  <w:pPr>
                    <w:spacing w:after="0" w:line="240" w:lineRule="auto"/>
                    <w:rPr>
                      <w:rFonts w:ascii="Times New Roman" w:hAnsi="Times New Roman"/>
                      <w:sz w:val="24"/>
                      <w:szCs w:val="24"/>
                    </w:rPr>
                  </w:pPr>
                  <w:r w:rsidRPr="00300726">
                    <w:rPr>
                      <w:rFonts w:ascii="Times New Roman" w:hAnsi="Times New Roman"/>
                      <w:sz w:val="24"/>
                      <w:szCs w:val="24"/>
                    </w:rPr>
                    <w:t xml:space="preserve">Likumprojekta </w:t>
                  </w:r>
                  <w:r w:rsidR="00D36D46" w:rsidRPr="00300726">
                    <w:rPr>
                      <w:rFonts w:ascii="Times New Roman" w:hAnsi="Times New Roman"/>
                      <w:sz w:val="24"/>
                      <w:szCs w:val="24"/>
                    </w:rPr>
                    <w:t>5</w:t>
                  </w:r>
                  <w:r w:rsidRPr="00300726">
                    <w:rPr>
                      <w:rFonts w:ascii="Times New Roman" w:hAnsi="Times New Roman"/>
                      <w:sz w:val="24"/>
                      <w:szCs w:val="24"/>
                    </w:rPr>
                    <w:t>. pants</w:t>
                  </w:r>
                </w:p>
              </w:tc>
              <w:tc>
                <w:tcPr>
                  <w:tcW w:w="2500" w:type="dxa"/>
                  <w:tcBorders>
                    <w:top w:val="outset" w:sz="6" w:space="0" w:color="000000"/>
                    <w:left w:val="outset" w:sz="6" w:space="0" w:color="000000"/>
                    <w:bottom w:val="outset" w:sz="6" w:space="0" w:color="000000"/>
                    <w:right w:val="outset" w:sz="6" w:space="0" w:color="000000"/>
                  </w:tcBorders>
                </w:tcPr>
                <w:p w14:paraId="1A968639" w14:textId="77777777" w:rsidR="00500D0D" w:rsidRPr="00300726" w:rsidRDefault="00500D0D" w:rsidP="00300726">
                  <w:pPr>
                    <w:spacing w:after="0" w:line="240" w:lineRule="auto"/>
                    <w:rPr>
                      <w:rFonts w:ascii="Times New Roman" w:hAnsi="Times New Roman"/>
                      <w:sz w:val="24"/>
                      <w:szCs w:val="24"/>
                    </w:rPr>
                  </w:pPr>
                  <w:r w:rsidRPr="00300726">
                    <w:rPr>
                      <w:rFonts w:ascii="Times New Roman" w:hAnsi="Times New Roman"/>
                      <w:sz w:val="24"/>
                      <w:szCs w:val="24"/>
                    </w:rPr>
                    <w:t>Atbilst pilnībā</w:t>
                  </w:r>
                </w:p>
              </w:tc>
              <w:tc>
                <w:tcPr>
                  <w:tcW w:w="2238" w:type="dxa"/>
                  <w:tcBorders>
                    <w:top w:val="outset" w:sz="6" w:space="0" w:color="000000"/>
                    <w:left w:val="outset" w:sz="6" w:space="0" w:color="000000"/>
                    <w:bottom w:val="outset" w:sz="6" w:space="0" w:color="000000"/>
                    <w:right w:val="outset" w:sz="6" w:space="0" w:color="000000"/>
                  </w:tcBorders>
                </w:tcPr>
                <w:p w14:paraId="1A96863A" w14:textId="77777777" w:rsidR="00500D0D" w:rsidRPr="00300726" w:rsidRDefault="00500D0D" w:rsidP="00300726">
                  <w:pPr>
                    <w:spacing w:after="0" w:line="240" w:lineRule="auto"/>
                    <w:ind w:right="868"/>
                    <w:rPr>
                      <w:rFonts w:ascii="Times New Roman" w:hAnsi="Times New Roman"/>
                      <w:sz w:val="24"/>
                      <w:szCs w:val="24"/>
                    </w:rPr>
                  </w:pPr>
                  <w:r w:rsidRPr="00300726">
                    <w:rPr>
                      <w:rFonts w:ascii="Times New Roman" w:hAnsi="Times New Roman"/>
                      <w:sz w:val="24"/>
                      <w:szCs w:val="24"/>
                    </w:rPr>
                    <w:t xml:space="preserve">Projekts stingrākas prasības </w:t>
                  </w:r>
                </w:p>
                <w:p w14:paraId="1A96863B" w14:textId="77777777" w:rsidR="00500D0D" w:rsidRPr="00300726" w:rsidRDefault="00500D0D" w:rsidP="00300726">
                  <w:pPr>
                    <w:spacing w:after="0" w:line="240" w:lineRule="auto"/>
                    <w:ind w:right="868"/>
                    <w:rPr>
                      <w:rFonts w:ascii="Times New Roman" w:hAnsi="Times New Roman"/>
                      <w:sz w:val="24"/>
                      <w:szCs w:val="24"/>
                    </w:rPr>
                  </w:pPr>
                  <w:r w:rsidRPr="00300726">
                    <w:rPr>
                      <w:rFonts w:ascii="Times New Roman" w:hAnsi="Times New Roman"/>
                      <w:sz w:val="24"/>
                      <w:szCs w:val="24"/>
                    </w:rPr>
                    <w:t>neparedz</w:t>
                  </w:r>
                </w:p>
              </w:tc>
            </w:tr>
            <w:tr w:rsidR="00500D0D" w:rsidRPr="00300726" w14:paraId="1A968642" w14:textId="238CAB32" w:rsidTr="008347D8">
              <w:tc>
                <w:tcPr>
                  <w:tcW w:w="2294" w:type="dxa"/>
                  <w:gridSpan w:val="2"/>
                  <w:tcBorders>
                    <w:top w:val="outset" w:sz="6" w:space="0" w:color="000000"/>
                    <w:left w:val="outset" w:sz="6" w:space="0" w:color="000000"/>
                    <w:bottom w:val="outset" w:sz="6" w:space="0" w:color="000000"/>
                    <w:right w:val="outset" w:sz="6" w:space="0" w:color="000000"/>
                  </w:tcBorders>
                </w:tcPr>
                <w:p w14:paraId="1A96863D" w14:textId="77777777" w:rsidR="00500D0D" w:rsidRPr="00300726" w:rsidRDefault="00500D0D" w:rsidP="00300726">
                  <w:pPr>
                    <w:spacing w:after="0" w:line="240" w:lineRule="auto"/>
                    <w:rPr>
                      <w:rFonts w:ascii="Times New Roman" w:hAnsi="Times New Roman"/>
                      <w:sz w:val="24"/>
                      <w:szCs w:val="24"/>
                    </w:rPr>
                  </w:pPr>
                  <w:r w:rsidRPr="00300726">
                    <w:rPr>
                      <w:rFonts w:ascii="Times New Roman" w:hAnsi="Times New Roman"/>
                      <w:sz w:val="24"/>
                      <w:szCs w:val="24"/>
                    </w:rPr>
                    <w:t xml:space="preserve">Regulas </w:t>
                  </w:r>
                  <w:proofErr w:type="gramStart"/>
                  <w:r w:rsidRPr="00300726">
                    <w:rPr>
                      <w:rFonts w:ascii="Times New Roman" w:hAnsi="Times New Roman"/>
                      <w:sz w:val="24"/>
                      <w:szCs w:val="24"/>
                    </w:rPr>
                    <w:t>1.pants</w:t>
                  </w:r>
                  <w:proofErr w:type="gramEnd"/>
                </w:p>
              </w:tc>
              <w:tc>
                <w:tcPr>
                  <w:tcW w:w="2814" w:type="dxa"/>
                  <w:gridSpan w:val="2"/>
                  <w:tcBorders>
                    <w:top w:val="outset" w:sz="6" w:space="0" w:color="000000"/>
                    <w:left w:val="outset" w:sz="6" w:space="0" w:color="000000"/>
                    <w:bottom w:val="outset" w:sz="6" w:space="0" w:color="000000"/>
                    <w:right w:val="outset" w:sz="6" w:space="0" w:color="000000"/>
                  </w:tcBorders>
                </w:tcPr>
                <w:p w14:paraId="1A96863E" w14:textId="77777777" w:rsidR="00500D0D" w:rsidRPr="00300726" w:rsidRDefault="00500D0D" w:rsidP="00300726">
                  <w:pPr>
                    <w:spacing w:after="0" w:line="240" w:lineRule="auto"/>
                    <w:rPr>
                      <w:rFonts w:ascii="Times New Roman" w:hAnsi="Times New Roman"/>
                      <w:sz w:val="24"/>
                      <w:szCs w:val="24"/>
                    </w:rPr>
                  </w:pPr>
                  <w:r w:rsidRPr="00300726">
                    <w:rPr>
                      <w:rFonts w:ascii="Times New Roman" w:hAnsi="Times New Roman"/>
                      <w:sz w:val="24"/>
                      <w:szCs w:val="24"/>
                    </w:rPr>
                    <w:t xml:space="preserve">Likumprojekta </w:t>
                  </w:r>
                  <w:r w:rsidR="00D36D46" w:rsidRPr="00300726">
                    <w:rPr>
                      <w:rFonts w:ascii="Times New Roman" w:hAnsi="Times New Roman"/>
                      <w:sz w:val="24"/>
                      <w:szCs w:val="24"/>
                    </w:rPr>
                    <w:t>6</w:t>
                  </w:r>
                  <w:r w:rsidRPr="00300726">
                    <w:rPr>
                      <w:rFonts w:ascii="Times New Roman" w:hAnsi="Times New Roman"/>
                      <w:sz w:val="24"/>
                      <w:szCs w:val="24"/>
                    </w:rPr>
                    <w:t>. pants</w:t>
                  </w:r>
                </w:p>
              </w:tc>
              <w:tc>
                <w:tcPr>
                  <w:tcW w:w="2500" w:type="dxa"/>
                  <w:tcBorders>
                    <w:top w:val="outset" w:sz="6" w:space="0" w:color="000000"/>
                    <w:left w:val="outset" w:sz="6" w:space="0" w:color="000000"/>
                    <w:bottom w:val="outset" w:sz="6" w:space="0" w:color="000000"/>
                    <w:right w:val="outset" w:sz="6" w:space="0" w:color="000000"/>
                  </w:tcBorders>
                </w:tcPr>
                <w:p w14:paraId="1A96863F" w14:textId="77777777" w:rsidR="00500D0D" w:rsidRPr="00300726" w:rsidRDefault="00500D0D" w:rsidP="00300726">
                  <w:pPr>
                    <w:spacing w:after="0" w:line="240" w:lineRule="auto"/>
                    <w:rPr>
                      <w:rFonts w:ascii="Times New Roman" w:hAnsi="Times New Roman"/>
                      <w:sz w:val="24"/>
                      <w:szCs w:val="24"/>
                    </w:rPr>
                  </w:pPr>
                  <w:r w:rsidRPr="00300726">
                    <w:rPr>
                      <w:rFonts w:ascii="Times New Roman" w:hAnsi="Times New Roman"/>
                      <w:sz w:val="24"/>
                      <w:szCs w:val="24"/>
                    </w:rPr>
                    <w:t>Atbilst pilnībā</w:t>
                  </w:r>
                </w:p>
              </w:tc>
              <w:tc>
                <w:tcPr>
                  <w:tcW w:w="2238" w:type="dxa"/>
                  <w:tcBorders>
                    <w:top w:val="outset" w:sz="6" w:space="0" w:color="000000"/>
                    <w:left w:val="outset" w:sz="6" w:space="0" w:color="000000"/>
                    <w:bottom w:val="outset" w:sz="6" w:space="0" w:color="000000"/>
                    <w:right w:val="outset" w:sz="6" w:space="0" w:color="000000"/>
                  </w:tcBorders>
                </w:tcPr>
                <w:p w14:paraId="1A968640" w14:textId="77777777" w:rsidR="00500D0D" w:rsidRPr="00300726" w:rsidRDefault="00500D0D" w:rsidP="00300726">
                  <w:pPr>
                    <w:spacing w:after="0" w:line="240" w:lineRule="auto"/>
                    <w:ind w:right="868"/>
                    <w:rPr>
                      <w:rFonts w:ascii="Times New Roman" w:hAnsi="Times New Roman"/>
                      <w:sz w:val="24"/>
                      <w:szCs w:val="24"/>
                    </w:rPr>
                  </w:pPr>
                  <w:r w:rsidRPr="00300726">
                    <w:rPr>
                      <w:rFonts w:ascii="Times New Roman" w:hAnsi="Times New Roman"/>
                      <w:sz w:val="24"/>
                      <w:szCs w:val="24"/>
                    </w:rPr>
                    <w:t xml:space="preserve">Projekts stingrākas prasības </w:t>
                  </w:r>
                </w:p>
                <w:p w14:paraId="1A968641" w14:textId="77777777" w:rsidR="00500D0D" w:rsidRPr="00300726" w:rsidRDefault="00500D0D" w:rsidP="00300726">
                  <w:pPr>
                    <w:spacing w:after="0" w:line="240" w:lineRule="auto"/>
                    <w:ind w:right="868"/>
                    <w:rPr>
                      <w:rFonts w:ascii="Times New Roman" w:hAnsi="Times New Roman"/>
                      <w:sz w:val="24"/>
                      <w:szCs w:val="24"/>
                    </w:rPr>
                  </w:pPr>
                  <w:r w:rsidRPr="00300726">
                    <w:rPr>
                      <w:rFonts w:ascii="Times New Roman" w:hAnsi="Times New Roman"/>
                      <w:sz w:val="24"/>
                      <w:szCs w:val="24"/>
                    </w:rPr>
                    <w:t>neparedz</w:t>
                  </w:r>
                </w:p>
              </w:tc>
            </w:tr>
            <w:tr w:rsidR="00500D0D" w:rsidRPr="00300726" w14:paraId="1A968648" w14:textId="265E1525" w:rsidTr="008347D8">
              <w:tc>
                <w:tcPr>
                  <w:tcW w:w="2294" w:type="dxa"/>
                  <w:gridSpan w:val="2"/>
                  <w:tcBorders>
                    <w:top w:val="outset" w:sz="6" w:space="0" w:color="000000"/>
                    <w:left w:val="outset" w:sz="6" w:space="0" w:color="000000"/>
                    <w:bottom w:val="outset" w:sz="6" w:space="0" w:color="000000"/>
                    <w:right w:val="outset" w:sz="6" w:space="0" w:color="000000"/>
                  </w:tcBorders>
                </w:tcPr>
                <w:p w14:paraId="1A968643" w14:textId="77777777" w:rsidR="00500D0D" w:rsidRPr="00300726" w:rsidRDefault="00500D0D" w:rsidP="00300726">
                  <w:pPr>
                    <w:spacing w:after="0" w:line="240" w:lineRule="auto"/>
                    <w:rPr>
                      <w:rFonts w:ascii="Times New Roman" w:hAnsi="Times New Roman"/>
                      <w:sz w:val="24"/>
                      <w:szCs w:val="24"/>
                    </w:rPr>
                  </w:pPr>
                  <w:r w:rsidRPr="00300726">
                    <w:rPr>
                      <w:rFonts w:ascii="Times New Roman" w:hAnsi="Times New Roman"/>
                      <w:sz w:val="24"/>
                      <w:szCs w:val="24"/>
                    </w:rPr>
                    <w:t xml:space="preserve">Regulas </w:t>
                  </w:r>
                  <w:proofErr w:type="gramStart"/>
                  <w:r w:rsidRPr="00300726">
                    <w:rPr>
                      <w:rFonts w:ascii="Times New Roman" w:hAnsi="Times New Roman"/>
                      <w:sz w:val="24"/>
                      <w:szCs w:val="24"/>
                    </w:rPr>
                    <w:t>1.pants</w:t>
                  </w:r>
                  <w:proofErr w:type="gramEnd"/>
                </w:p>
              </w:tc>
              <w:tc>
                <w:tcPr>
                  <w:tcW w:w="2814" w:type="dxa"/>
                  <w:gridSpan w:val="2"/>
                  <w:tcBorders>
                    <w:top w:val="outset" w:sz="6" w:space="0" w:color="000000"/>
                    <w:left w:val="outset" w:sz="6" w:space="0" w:color="000000"/>
                    <w:bottom w:val="outset" w:sz="6" w:space="0" w:color="000000"/>
                    <w:right w:val="outset" w:sz="6" w:space="0" w:color="000000"/>
                  </w:tcBorders>
                </w:tcPr>
                <w:p w14:paraId="1A968644" w14:textId="77777777" w:rsidR="00500D0D" w:rsidRPr="00300726" w:rsidRDefault="00500D0D" w:rsidP="00300726">
                  <w:pPr>
                    <w:spacing w:after="0" w:line="240" w:lineRule="auto"/>
                    <w:rPr>
                      <w:rFonts w:ascii="Times New Roman" w:hAnsi="Times New Roman"/>
                      <w:sz w:val="24"/>
                      <w:szCs w:val="24"/>
                    </w:rPr>
                  </w:pPr>
                  <w:r w:rsidRPr="00300726">
                    <w:rPr>
                      <w:rFonts w:ascii="Times New Roman" w:hAnsi="Times New Roman"/>
                      <w:sz w:val="24"/>
                      <w:szCs w:val="24"/>
                    </w:rPr>
                    <w:t xml:space="preserve">Likumprojekta </w:t>
                  </w:r>
                  <w:r w:rsidR="00D36D46" w:rsidRPr="00300726">
                    <w:rPr>
                      <w:rFonts w:ascii="Times New Roman" w:hAnsi="Times New Roman"/>
                      <w:sz w:val="24"/>
                      <w:szCs w:val="24"/>
                    </w:rPr>
                    <w:t>8</w:t>
                  </w:r>
                  <w:r w:rsidRPr="00300726">
                    <w:rPr>
                      <w:rFonts w:ascii="Times New Roman" w:hAnsi="Times New Roman"/>
                      <w:sz w:val="24"/>
                      <w:szCs w:val="24"/>
                    </w:rPr>
                    <w:t>. pants</w:t>
                  </w:r>
                </w:p>
              </w:tc>
              <w:tc>
                <w:tcPr>
                  <w:tcW w:w="2500" w:type="dxa"/>
                  <w:tcBorders>
                    <w:top w:val="outset" w:sz="6" w:space="0" w:color="000000"/>
                    <w:left w:val="outset" w:sz="6" w:space="0" w:color="000000"/>
                    <w:bottom w:val="outset" w:sz="6" w:space="0" w:color="000000"/>
                    <w:right w:val="outset" w:sz="6" w:space="0" w:color="000000"/>
                  </w:tcBorders>
                </w:tcPr>
                <w:p w14:paraId="1A968645" w14:textId="77777777" w:rsidR="00500D0D" w:rsidRPr="00300726" w:rsidRDefault="00500D0D" w:rsidP="00300726">
                  <w:pPr>
                    <w:spacing w:after="0" w:line="240" w:lineRule="auto"/>
                    <w:rPr>
                      <w:rFonts w:ascii="Times New Roman" w:hAnsi="Times New Roman"/>
                      <w:sz w:val="24"/>
                      <w:szCs w:val="24"/>
                    </w:rPr>
                  </w:pPr>
                  <w:r w:rsidRPr="00300726">
                    <w:rPr>
                      <w:rFonts w:ascii="Times New Roman" w:hAnsi="Times New Roman"/>
                      <w:sz w:val="24"/>
                      <w:szCs w:val="24"/>
                    </w:rPr>
                    <w:t>Atbilst pilnībā</w:t>
                  </w:r>
                </w:p>
              </w:tc>
              <w:tc>
                <w:tcPr>
                  <w:tcW w:w="2238" w:type="dxa"/>
                  <w:tcBorders>
                    <w:top w:val="outset" w:sz="6" w:space="0" w:color="000000"/>
                    <w:left w:val="outset" w:sz="6" w:space="0" w:color="000000"/>
                    <w:bottom w:val="outset" w:sz="6" w:space="0" w:color="000000"/>
                    <w:right w:val="outset" w:sz="6" w:space="0" w:color="000000"/>
                  </w:tcBorders>
                </w:tcPr>
                <w:p w14:paraId="1A968646" w14:textId="77777777" w:rsidR="00500D0D" w:rsidRPr="00300726" w:rsidRDefault="00500D0D" w:rsidP="00300726">
                  <w:pPr>
                    <w:spacing w:after="0" w:line="240" w:lineRule="auto"/>
                    <w:ind w:right="868"/>
                    <w:rPr>
                      <w:rFonts w:ascii="Times New Roman" w:hAnsi="Times New Roman"/>
                      <w:sz w:val="24"/>
                      <w:szCs w:val="24"/>
                    </w:rPr>
                  </w:pPr>
                  <w:r w:rsidRPr="00300726">
                    <w:rPr>
                      <w:rFonts w:ascii="Times New Roman" w:hAnsi="Times New Roman"/>
                      <w:sz w:val="24"/>
                      <w:szCs w:val="24"/>
                    </w:rPr>
                    <w:t xml:space="preserve">Projekts stingrākas prasības </w:t>
                  </w:r>
                </w:p>
                <w:p w14:paraId="1A968647" w14:textId="77777777" w:rsidR="00500D0D" w:rsidRPr="00300726" w:rsidRDefault="00500D0D" w:rsidP="00300726">
                  <w:pPr>
                    <w:spacing w:after="0" w:line="240" w:lineRule="auto"/>
                    <w:ind w:right="868"/>
                    <w:rPr>
                      <w:rFonts w:ascii="Times New Roman" w:hAnsi="Times New Roman"/>
                      <w:sz w:val="24"/>
                      <w:szCs w:val="24"/>
                    </w:rPr>
                  </w:pPr>
                  <w:r w:rsidRPr="00300726">
                    <w:rPr>
                      <w:rFonts w:ascii="Times New Roman" w:hAnsi="Times New Roman"/>
                      <w:sz w:val="24"/>
                      <w:szCs w:val="24"/>
                    </w:rPr>
                    <w:t>neparedz</w:t>
                  </w:r>
                </w:p>
              </w:tc>
            </w:tr>
            <w:tr w:rsidR="00D36D46" w:rsidRPr="00300726" w14:paraId="1A96864E" w14:textId="0DE9EC31" w:rsidTr="008347D8">
              <w:tc>
                <w:tcPr>
                  <w:tcW w:w="2294" w:type="dxa"/>
                  <w:gridSpan w:val="2"/>
                  <w:tcBorders>
                    <w:top w:val="outset" w:sz="6" w:space="0" w:color="000000"/>
                    <w:left w:val="outset" w:sz="6" w:space="0" w:color="000000"/>
                    <w:bottom w:val="outset" w:sz="6" w:space="0" w:color="000000"/>
                    <w:right w:val="outset" w:sz="6" w:space="0" w:color="000000"/>
                  </w:tcBorders>
                </w:tcPr>
                <w:p w14:paraId="1A968649" w14:textId="77777777" w:rsidR="00D36D46" w:rsidRPr="00300726" w:rsidRDefault="00D36D46" w:rsidP="00300726">
                  <w:pPr>
                    <w:spacing w:after="0" w:line="240" w:lineRule="auto"/>
                    <w:rPr>
                      <w:rFonts w:ascii="Times New Roman" w:hAnsi="Times New Roman"/>
                      <w:sz w:val="24"/>
                      <w:szCs w:val="24"/>
                    </w:rPr>
                  </w:pPr>
                  <w:r w:rsidRPr="00300726">
                    <w:rPr>
                      <w:rFonts w:ascii="Times New Roman" w:hAnsi="Times New Roman"/>
                      <w:sz w:val="24"/>
                      <w:szCs w:val="24"/>
                    </w:rPr>
                    <w:t>Regulas 1.pielikums</w:t>
                  </w:r>
                </w:p>
              </w:tc>
              <w:tc>
                <w:tcPr>
                  <w:tcW w:w="2814" w:type="dxa"/>
                  <w:gridSpan w:val="2"/>
                  <w:tcBorders>
                    <w:top w:val="outset" w:sz="6" w:space="0" w:color="000000"/>
                    <w:left w:val="outset" w:sz="6" w:space="0" w:color="000000"/>
                    <w:bottom w:val="outset" w:sz="6" w:space="0" w:color="000000"/>
                    <w:right w:val="outset" w:sz="6" w:space="0" w:color="000000"/>
                  </w:tcBorders>
                </w:tcPr>
                <w:p w14:paraId="1A96864A" w14:textId="77777777" w:rsidR="00D36D46" w:rsidRPr="00300726" w:rsidRDefault="00D36D46" w:rsidP="00300726">
                  <w:pPr>
                    <w:spacing w:after="0" w:line="240" w:lineRule="auto"/>
                    <w:rPr>
                      <w:rFonts w:ascii="Times New Roman" w:hAnsi="Times New Roman"/>
                      <w:sz w:val="24"/>
                      <w:szCs w:val="24"/>
                    </w:rPr>
                  </w:pPr>
                  <w:r w:rsidRPr="00300726">
                    <w:rPr>
                      <w:rFonts w:ascii="Times New Roman" w:hAnsi="Times New Roman"/>
                      <w:sz w:val="24"/>
                      <w:szCs w:val="24"/>
                    </w:rPr>
                    <w:t>Likumprojekta 11. pants</w:t>
                  </w:r>
                </w:p>
              </w:tc>
              <w:tc>
                <w:tcPr>
                  <w:tcW w:w="2500" w:type="dxa"/>
                  <w:tcBorders>
                    <w:top w:val="outset" w:sz="6" w:space="0" w:color="000000"/>
                    <w:left w:val="outset" w:sz="6" w:space="0" w:color="000000"/>
                    <w:bottom w:val="outset" w:sz="6" w:space="0" w:color="000000"/>
                    <w:right w:val="outset" w:sz="6" w:space="0" w:color="000000"/>
                  </w:tcBorders>
                </w:tcPr>
                <w:p w14:paraId="1A96864B" w14:textId="77777777" w:rsidR="00D36D46" w:rsidRPr="00300726" w:rsidRDefault="00D36D46" w:rsidP="00300726">
                  <w:pPr>
                    <w:spacing w:after="0" w:line="240" w:lineRule="auto"/>
                    <w:rPr>
                      <w:rFonts w:ascii="Times New Roman" w:hAnsi="Times New Roman"/>
                      <w:sz w:val="24"/>
                      <w:szCs w:val="24"/>
                    </w:rPr>
                  </w:pPr>
                  <w:r w:rsidRPr="00300726">
                    <w:rPr>
                      <w:rFonts w:ascii="Times New Roman" w:hAnsi="Times New Roman"/>
                      <w:sz w:val="24"/>
                      <w:szCs w:val="24"/>
                    </w:rPr>
                    <w:t>Atbilst pilnībā</w:t>
                  </w:r>
                </w:p>
              </w:tc>
              <w:tc>
                <w:tcPr>
                  <w:tcW w:w="2238" w:type="dxa"/>
                  <w:tcBorders>
                    <w:top w:val="outset" w:sz="6" w:space="0" w:color="000000"/>
                    <w:left w:val="outset" w:sz="6" w:space="0" w:color="000000"/>
                    <w:bottom w:val="outset" w:sz="6" w:space="0" w:color="000000"/>
                    <w:right w:val="outset" w:sz="6" w:space="0" w:color="000000"/>
                  </w:tcBorders>
                </w:tcPr>
                <w:p w14:paraId="1A96864C" w14:textId="77777777" w:rsidR="00D36D46" w:rsidRPr="00300726" w:rsidRDefault="00D36D46" w:rsidP="00300726">
                  <w:pPr>
                    <w:spacing w:after="0" w:line="240" w:lineRule="auto"/>
                    <w:ind w:right="868"/>
                    <w:rPr>
                      <w:rFonts w:ascii="Times New Roman" w:hAnsi="Times New Roman"/>
                      <w:sz w:val="24"/>
                      <w:szCs w:val="24"/>
                    </w:rPr>
                  </w:pPr>
                  <w:r w:rsidRPr="00300726">
                    <w:rPr>
                      <w:rFonts w:ascii="Times New Roman" w:hAnsi="Times New Roman"/>
                      <w:sz w:val="24"/>
                      <w:szCs w:val="24"/>
                    </w:rPr>
                    <w:t xml:space="preserve">Projekts stingrākas prasības </w:t>
                  </w:r>
                </w:p>
                <w:p w14:paraId="1A96864D" w14:textId="77777777" w:rsidR="00D36D46" w:rsidRPr="00300726" w:rsidRDefault="00D36D46" w:rsidP="00300726">
                  <w:pPr>
                    <w:spacing w:after="0" w:line="240" w:lineRule="auto"/>
                    <w:ind w:right="868"/>
                    <w:rPr>
                      <w:rFonts w:ascii="Times New Roman" w:hAnsi="Times New Roman"/>
                      <w:sz w:val="24"/>
                      <w:szCs w:val="24"/>
                    </w:rPr>
                  </w:pPr>
                  <w:r w:rsidRPr="00300726">
                    <w:rPr>
                      <w:rFonts w:ascii="Times New Roman" w:hAnsi="Times New Roman"/>
                      <w:sz w:val="24"/>
                      <w:szCs w:val="24"/>
                    </w:rPr>
                    <w:t>neparedz</w:t>
                  </w:r>
                </w:p>
              </w:tc>
            </w:tr>
            <w:tr w:rsidR="00D36D46" w:rsidRPr="00300726" w14:paraId="1A968654" w14:textId="60573801" w:rsidTr="008347D8">
              <w:tc>
                <w:tcPr>
                  <w:tcW w:w="2294" w:type="dxa"/>
                  <w:gridSpan w:val="2"/>
                  <w:tcBorders>
                    <w:top w:val="outset" w:sz="6" w:space="0" w:color="000000"/>
                    <w:left w:val="outset" w:sz="6" w:space="0" w:color="000000"/>
                    <w:bottom w:val="outset" w:sz="6" w:space="0" w:color="000000"/>
                    <w:right w:val="outset" w:sz="6" w:space="0" w:color="000000"/>
                  </w:tcBorders>
                </w:tcPr>
                <w:p w14:paraId="1A96864F" w14:textId="77777777" w:rsidR="00D36D46" w:rsidRPr="00300726" w:rsidRDefault="00D36D46" w:rsidP="00300726">
                  <w:pPr>
                    <w:spacing w:after="0" w:line="240" w:lineRule="auto"/>
                    <w:rPr>
                      <w:rFonts w:ascii="Times New Roman" w:hAnsi="Times New Roman"/>
                      <w:sz w:val="24"/>
                      <w:szCs w:val="24"/>
                    </w:rPr>
                  </w:pPr>
                  <w:r w:rsidRPr="00300726">
                    <w:rPr>
                      <w:rFonts w:ascii="Times New Roman" w:hAnsi="Times New Roman"/>
                      <w:sz w:val="24"/>
                      <w:szCs w:val="24"/>
                    </w:rPr>
                    <w:t xml:space="preserve">Regulas </w:t>
                  </w:r>
                  <w:proofErr w:type="gramStart"/>
                  <w:r w:rsidRPr="00300726">
                    <w:rPr>
                      <w:rFonts w:ascii="Times New Roman" w:hAnsi="Times New Roman"/>
                      <w:sz w:val="24"/>
                      <w:szCs w:val="24"/>
                    </w:rPr>
                    <w:t>1.pants</w:t>
                  </w:r>
                  <w:proofErr w:type="gramEnd"/>
                </w:p>
              </w:tc>
              <w:tc>
                <w:tcPr>
                  <w:tcW w:w="2814" w:type="dxa"/>
                  <w:gridSpan w:val="2"/>
                  <w:tcBorders>
                    <w:top w:val="outset" w:sz="6" w:space="0" w:color="000000"/>
                    <w:left w:val="outset" w:sz="6" w:space="0" w:color="000000"/>
                    <w:bottom w:val="outset" w:sz="6" w:space="0" w:color="000000"/>
                    <w:right w:val="outset" w:sz="6" w:space="0" w:color="000000"/>
                  </w:tcBorders>
                </w:tcPr>
                <w:p w14:paraId="1A968650" w14:textId="77777777" w:rsidR="00D36D46" w:rsidRPr="00300726" w:rsidRDefault="00D36D46" w:rsidP="00300726">
                  <w:pPr>
                    <w:spacing w:after="0" w:line="240" w:lineRule="auto"/>
                    <w:rPr>
                      <w:rFonts w:ascii="Times New Roman" w:hAnsi="Times New Roman"/>
                      <w:sz w:val="24"/>
                      <w:szCs w:val="24"/>
                    </w:rPr>
                  </w:pPr>
                  <w:r w:rsidRPr="00300726">
                    <w:rPr>
                      <w:rFonts w:ascii="Times New Roman" w:hAnsi="Times New Roman"/>
                      <w:sz w:val="24"/>
                      <w:szCs w:val="24"/>
                    </w:rPr>
                    <w:t>Likumprojekta 14. pants</w:t>
                  </w:r>
                </w:p>
              </w:tc>
              <w:tc>
                <w:tcPr>
                  <w:tcW w:w="2500" w:type="dxa"/>
                  <w:tcBorders>
                    <w:top w:val="outset" w:sz="6" w:space="0" w:color="000000"/>
                    <w:left w:val="outset" w:sz="6" w:space="0" w:color="000000"/>
                    <w:bottom w:val="outset" w:sz="6" w:space="0" w:color="000000"/>
                    <w:right w:val="outset" w:sz="6" w:space="0" w:color="000000"/>
                  </w:tcBorders>
                </w:tcPr>
                <w:p w14:paraId="1A968651" w14:textId="77777777" w:rsidR="00D36D46" w:rsidRPr="00300726" w:rsidRDefault="00D36D46" w:rsidP="00300726">
                  <w:pPr>
                    <w:spacing w:after="0" w:line="240" w:lineRule="auto"/>
                    <w:rPr>
                      <w:rFonts w:ascii="Times New Roman" w:hAnsi="Times New Roman"/>
                      <w:sz w:val="24"/>
                      <w:szCs w:val="24"/>
                    </w:rPr>
                  </w:pPr>
                  <w:r w:rsidRPr="00300726">
                    <w:rPr>
                      <w:rFonts w:ascii="Times New Roman" w:hAnsi="Times New Roman"/>
                      <w:sz w:val="24"/>
                      <w:szCs w:val="24"/>
                    </w:rPr>
                    <w:t>Atbilst pilnībā</w:t>
                  </w:r>
                </w:p>
              </w:tc>
              <w:tc>
                <w:tcPr>
                  <w:tcW w:w="2238" w:type="dxa"/>
                  <w:tcBorders>
                    <w:top w:val="outset" w:sz="6" w:space="0" w:color="000000"/>
                    <w:left w:val="outset" w:sz="6" w:space="0" w:color="000000"/>
                    <w:bottom w:val="outset" w:sz="6" w:space="0" w:color="000000"/>
                    <w:right w:val="outset" w:sz="6" w:space="0" w:color="000000"/>
                  </w:tcBorders>
                </w:tcPr>
                <w:p w14:paraId="1A968652" w14:textId="77777777" w:rsidR="00D36D46" w:rsidRPr="00300726" w:rsidRDefault="00D36D46" w:rsidP="00300726">
                  <w:pPr>
                    <w:spacing w:after="0" w:line="240" w:lineRule="auto"/>
                    <w:ind w:right="868"/>
                    <w:rPr>
                      <w:rFonts w:ascii="Times New Roman" w:hAnsi="Times New Roman"/>
                      <w:sz w:val="24"/>
                      <w:szCs w:val="24"/>
                    </w:rPr>
                  </w:pPr>
                  <w:r w:rsidRPr="00300726">
                    <w:rPr>
                      <w:rFonts w:ascii="Times New Roman" w:hAnsi="Times New Roman"/>
                      <w:sz w:val="24"/>
                      <w:szCs w:val="24"/>
                    </w:rPr>
                    <w:t xml:space="preserve">Projekts stingrākas prasības </w:t>
                  </w:r>
                </w:p>
                <w:p w14:paraId="1A968653" w14:textId="77777777" w:rsidR="00D36D46" w:rsidRPr="00300726" w:rsidRDefault="00D36D46" w:rsidP="00300726">
                  <w:pPr>
                    <w:spacing w:after="0" w:line="240" w:lineRule="auto"/>
                    <w:ind w:right="868"/>
                    <w:rPr>
                      <w:rFonts w:ascii="Times New Roman" w:hAnsi="Times New Roman"/>
                      <w:sz w:val="24"/>
                      <w:szCs w:val="24"/>
                    </w:rPr>
                  </w:pPr>
                  <w:r w:rsidRPr="00300726">
                    <w:rPr>
                      <w:rFonts w:ascii="Times New Roman" w:hAnsi="Times New Roman"/>
                      <w:sz w:val="24"/>
                      <w:szCs w:val="24"/>
                    </w:rPr>
                    <w:t>neparedz</w:t>
                  </w:r>
                </w:p>
              </w:tc>
            </w:tr>
            <w:tr w:rsidR="00D62797" w:rsidRPr="00300726" w14:paraId="1A96865A" w14:textId="3BE455CF" w:rsidTr="008347D8">
              <w:tc>
                <w:tcPr>
                  <w:tcW w:w="2294" w:type="dxa"/>
                  <w:gridSpan w:val="2"/>
                  <w:tcBorders>
                    <w:top w:val="outset" w:sz="6" w:space="0" w:color="000000"/>
                    <w:left w:val="outset" w:sz="6" w:space="0" w:color="000000"/>
                    <w:bottom w:val="outset" w:sz="6" w:space="0" w:color="000000"/>
                    <w:right w:val="outset" w:sz="6" w:space="0" w:color="000000"/>
                  </w:tcBorders>
                </w:tcPr>
                <w:p w14:paraId="1A968655" w14:textId="77777777" w:rsidR="00D36D46" w:rsidRPr="00300726" w:rsidRDefault="00D36D46" w:rsidP="00300726">
                  <w:pPr>
                    <w:pStyle w:val="BodyText"/>
                    <w:spacing w:after="0"/>
                    <w:rPr>
                      <w:rFonts w:ascii="Times New Roman" w:hAnsi="Times New Roman"/>
                      <w:lang w:eastAsia="lv-LV"/>
                    </w:rPr>
                  </w:pPr>
                  <w:r w:rsidRPr="00300726">
                    <w:rPr>
                      <w:rFonts w:ascii="Times New Roman" w:hAnsi="Times New Roman"/>
                      <w:lang w:eastAsia="lv-LV"/>
                    </w:rPr>
                    <w:t xml:space="preserve">Regulas 17. panta 8. punkts, </w:t>
                  </w:r>
                  <w:proofErr w:type="gramStart"/>
                  <w:r w:rsidRPr="00300726">
                    <w:rPr>
                      <w:rFonts w:ascii="Times New Roman" w:hAnsi="Times New Roman"/>
                      <w:lang w:eastAsia="lv-LV"/>
                    </w:rPr>
                    <w:t>19.panta</w:t>
                  </w:r>
                  <w:proofErr w:type="gramEnd"/>
                  <w:r w:rsidRPr="00300726">
                    <w:rPr>
                      <w:rFonts w:ascii="Times New Roman" w:hAnsi="Times New Roman"/>
                      <w:lang w:eastAsia="lv-LV"/>
                    </w:rPr>
                    <w:t xml:space="preserve"> 4.punkts 20. panta 4. punkts,</w:t>
                  </w:r>
                  <w:r w:rsidRPr="00300726">
                    <w:rPr>
                      <w:rFonts w:ascii="Times New Roman" w:hAnsi="Times New Roman"/>
                      <w:b/>
                      <w:bCs/>
                    </w:rPr>
                    <w:t xml:space="preserve"> </w:t>
                  </w:r>
                  <w:r w:rsidRPr="00300726">
                    <w:rPr>
                      <w:rFonts w:ascii="Times New Roman" w:hAnsi="Times New Roman"/>
                      <w:lang w:eastAsia="lv-LV"/>
                    </w:rPr>
                    <w:t xml:space="preserve">21.panta 4.punkts, 22. panta 5. punkts, </w:t>
                  </w:r>
                  <w:r w:rsidRPr="00300726">
                    <w:rPr>
                      <w:rFonts w:ascii="Times New Roman" w:hAnsi="Times New Roman"/>
                      <w:bCs/>
                    </w:rPr>
                    <w:t>23. panta 3.punkts</w:t>
                  </w:r>
                  <w:r w:rsidRPr="00300726">
                    <w:rPr>
                      <w:rFonts w:ascii="Times New Roman" w:hAnsi="Times New Roman"/>
                      <w:lang w:eastAsia="lv-LV"/>
                    </w:rPr>
                    <w:t>, 24. panta 5. punkts, 27.panta 4.punkts</w:t>
                  </w:r>
                  <w:r w:rsidRPr="00300726">
                    <w:rPr>
                      <w:rFonts w:ascii="Times New Roman" w:eastAsia="EUAlbertina-Bold-Identity-H" w:hAnsi="Times New Roman"/>
                      <w:b/>
                      <w:bCs/>
                    </w:rPr>
                    <w:t>,</w:t>
                  </w:r>
                  <w:r w:rsidRPr="00300726">
                    <w:rPr>
                      <w:rFonts w:ascii="Times New Roman" w:hAnsi="Times New Roman"/>
                      <w:lang w:eastAsia="lv-LV"/>
                    </w:rPr>
                    <w:t xml:space="preserve"> 28. panta 6. punkts, 29. panta 2. punkts, 30. panta 3. punkts, 31. panta 3. punkts, 32. panta 3. punkts, 33. panta 2. punkts, 34. panta 2. punkts, 37. panta 4. punkts, 37. panta 5. punkts, 38. panta 6. punkts, 42. panta 2. punkts, 44. panta 2. Punkts, 45. panta 2. punktam</w:t>
                  </w:r>
                </w:p>
                <w:p w14:paraId="1A968656" w14:textId="77777777" w:rsidR="00D62797" w:rsidRPr="00300726" w:rsidRDefault="00D62797" w:rsidP="00300726">
                  <w:pPr>
                    <w:pStyle w:val="BodyText"/>
                    <w:spacing w:after="0"/>
                    <w:rPr>
                      <w:rFonts w:ascii="Times New Roman" w:hAnsi="Times New Roman"/>
                    </w:rPr>
                  </w:pPr>
                </w:p>
              </w:tc>
              <w:tc>
                <w:tcPr>
                  <w:tcW w:w="2814" w:type="dxa"/>
                  <w:gridSpan w:val="2"/>
                  <w:tcBorders>
                    <w:top w:val="outset" w:sz="6" w:space="0" w:color="000000"/>
                    <w:left w:val="outset" w:sz="6" w:space="0" w:color="000000"/>
                    <w:bottom w:val="outset" w:sz="6" w:space="0" w:color="000000"/>
                    <w:right w:val="outset" w:sz="6" w:space="0" w:color="000000"/>
                  </w:tcBorders>
                </w:tcPr>
                <w:p w14:paraId="1A968657" w14:textId="77777777" w:rsidR="00D62797" w:rsidRPr="00300726" w:rsidRDefault="00D36D46" w:rsidP="00300726">
                  <w:pPr>
                    <w:spacing w:after="0" w:line="240" w:lineRule="auto"/>
                    <w:rPr>
                      <w:rFonts w:ascii="Times New Roman" w:hAnsi="Times New Roman"/>
                      <w:sz w:val="24"/>
                      <w:szCs w:val="24"/>
                    </w:rPr>
                  </w:pPr>
                  <w:r w:rsidRPr="00300726">
                    <w:rPr>
                      <w:rFonts w:ascii="Times New Roman" w:hAnsi="Times New Roman"/>
                      <w:sz w:val="24"/>
                      <w:szCs w:val="24"/>
                    </w:rPr>
                    <w:t>Likumprojekta 15</w:t>
                  </w:r>
                  <w:r w:rsidR="00D62797" w:rsidRPr="00300726">
                    <w:rPr>
                      <w:rFonts w:ascii="Times New Roman" w:hAnsi="Times New Roman"/>
                      <w:sz w:val="24"/>
                      <w:szCs w:val="24"/>
                    </w:rPr>
                    <w:t>. punkts</w:t>
                  </w:r>
                </w:p>
              </w:tc>
              <w:tc>
                <w:tcPr>
                  <w:tcW w:w="2500" w:type="dxa"/>
                  <w:tcBorders>
                    <w:top w:val="outset" w:sz="6" w:space="0" w:color="000000"/>
                    <w:left w:val="outset" w:sz="6" w:space="0" w:color="000000"/>
                    <w:bottom w:val="outset" w:sz="6" w:space="0" w:color="000000"/>
                    <w:right w:val="outset" w:sz="6" w:space="0" w:color="000000"/>
                  </w:tcBorders>
                </w:tcPr>
                <w:p w14:paraId="1A968658"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Regulas norma ieviesta pilnībā</w:t>
                  </w:r>
                </w:p>
              </w:tc>
              <w:tc>
                <w:tcPr>
                  <w:tcW w:w="2238" w:type="dxa"/>
                  <w:tcBorders>
                    <w:top w:val="outset" w:sz="6" w:space="0" w:color="000000"/>
                    <w:left w:val="outset" w:sz="6" w:space="0" w:color="000000"/>
                    <w:bottom w:val="outset" w:sz="6" w:space="0" w:color="000000"/>
                    <w:right w:val="outset" w:sz="6" w:space="0" w:color="000000"/>
                  </w:tcBorders>
                </w:tcPr>
                <w:p w14:paraId="1A968659" w14:textId="77777777" w:rsidR="00D62797" w:rsidRPr="00300726" w:rsidRDefault="00D62797" w:rsidP="00300726">
                  <w:pPr>
                    <w:spacing w:after="0" w:line="240" w:lineRule="auto"/>
                    <w:ind w:right="868"/>
                    <w:rPr>
                      <w:rFonts w:ascii="Times New Roman" w:hAnsi="Times New Roman"/>
                      <w:sz w:val="24"/>
                      <w:szCs w:val="24"/>
                    </w:rPr>
                  </w:pPr>
                  <w:r w:rsidRPr="00300726">
                    <w:rPr>
                      <w:rFonts w:ascii="Times New Roman" w:hAnsi="Times New Roman"/>
                      <w:sz w:val="24"/>
                      <w:szCs w:val="24"/>
                    </w:rPr>
                    <w:t>Projekts stingrākas prasības neparedz</w:t>
                  </w:r>
                </w:p>
              </w:tc>
            </w:tr>
            <w:tr w:rsidR="00D62797" w:rsidRPr="00300726" w14:paraId="1A96865F" w14:textId="25175FCD" w:rsidTr="008347D8">
              <w:tc>
                <w:tcPr>
                  <w:tcW w:w="2294" w:type="dxa"/>
                  <w:gridSpan w:val="2"/>
                  <w:tcBorders>
                    <w:top w:val="outset" w:sz="6" w:space="0" w:color="000000"/>
                    <w:left w:val="outset" w:sz="6" w:space="0" w:color="000000"/>
                    <w:bottom w:val="outset" w:sz="6" w:space="0" w:color="000000"/>
                    <w:right w:val="outset" w:sz="6" w:space="0" w:color="000000"/>
                  </w:tcBorders>
                  <w:vAlign w:val="center"/>
                </w:tcPr>
                <w:p w14:paraId="1A96865B" w14:textId="77777777" w:rsidR="00D62797" w:rsidRPr="00300726" w:rsidRDefault="00D62797" w:rsidP="00300726">
                  <w:pPr>
                    <w:spacing w:after="0" w:line="240" w:lineRule="auto"/>
                    <w:rPr>
                      <w:rFonts w:ascii="Times New Roman" w:hAnsi="Times New Roman"/>
                      <w:sz w:val="24"/>
                      <w:szCs w:val="24"/>
                    </w:rPr>
                  </w:pPr>
                </w:p>
              </w:tc>
              <w:tc>
                <w:tcPr>
                  <w:tcW w:w="2814" w:type="dxa"/>
                  <w:gridSpan w:val="2"/>
                  <w:tcBorders>
                    <w:top w:val="outset" w:sz="6" w:space="0" w:color="000000"/>
                    <w:left w:val="outset" w:sz="6" w:space="0" w:color="000000"/>
                    <w:bottom w:val="outset" w:sz="6" w:space="0" w:color="000000"/>
                    <w:right w:val="outset" w:sz="6" w:space="0" w:color="000000"/>
                  </w:tcBorders>
                  <w:vAlign w:val="center"/>
                </w:tcPr>
                <w:p w14:paraId="1A96865C" w14:textId="77777777" w:rsidR="00D62797" w:rsidRPr="00300726" w:rsidRDefault="00D62797" w:rsidP="00300726">
                  <w:pPr>
                    <w:spacing w:after="0" w:line="240" w:lineRule="auto"/>
                    <w:rPr>
                      <w:rFonts w:ascii="Times New Roman" w:hAnsi="Times New Roman"/>
                      <w:sz w:val="24"/>
                      <w:szCs w:val="24"/>
                    </w:rPr>
                  </w:pPr>
                </w:p>
              </w:tc>
              <w:tc>
                <w:tcPr>
                  <w:tcW w:w="2500" w:type="dxa"/>
                  <w:tcBorders>
                    <w:left w:val="outset" w:sz="6" w:space="0" w:color="000000"/>
                    <w:right w:val="outset" w:sz="6" w:space="0" w:color="000000"/>
                  </w:tcBorders>
                </w:tcPr>
                <w:p w14:paraId="1A96865D" w14:textId="77777777" w:rsidR="00D62797" w:rsidRPr="00300726" w:rsidRDefault="00D62797" w:rsidP="00300726">
                  <w:pPr>
                    <w:spacing w:after="0" w:line="240" w:lineRule="auto"/>
                    <w:rPr>
                      <w:rFonts w:ascii="Times New Roman" w:hAnsi="Times New Roman"/>
                      <w:sz w:val="24"/>
                      <w:szCs w:val="24"/>
                    </w:rPr>
                  </w:pPr>
                </w:p>
              </w:tc>
              <w:tc>
                <w:tcPr>
                  <w:tcW w:w="2238" w:type="dxa"/>
                  <w:tcBorders>
                    <w:left w:val="outset" w:sz="6" w:space="0" w:color="000000"/>
                    <w:right w:val="outset" w:sz="6" w:space="0" w:color="000000"/>
                  </w:tcBorders>
                </w:tcPr>
                <w:p w14:paraId="1A96865E" w14:textId="77777777" w:rsidR="00D62797" w:rsidRPr="00300726" w:rsidRDefault="00D62797" w:rsidP="00300726">
                  <w:pPr>
                    <w:spacing w:after="0" w:line="240" w:lineRule="auto"/>
                    <w:ind w:right="868"/>
                    <w:rPr>
                      <w:rFonts w:ascii="Times New Roman" w:hAnsi="Times New Roman"/>
                      <w:sz w:val="24"/>
                      <w:szCs w:val="24"/>
                    </w:rPr>
                  </w:pPr>
                </w:p>
              </w:tc>
            </w:tr>
            <w:tr w:rsidR="00D62797" w:rsidRPr="00300726" w14:paraId="1A968664" w14:textId="751A8223" w:rsidTr="008347D8">
              <w:tc>
                <w:tcPr>
                  <w:tcW w:w="2294" w:type="dxa"/>
                  <w:gridSpan w:val="2"/>
                  <w:tcBorders>
                    <w:top w:val="outset" w:sz="6" w:space="0" w:color="000000"/>
                    <w:left w:val="outset" w:sz="6" w:space="0" w:color="000000"/>
                    <w:bottom w:val="outset" w:sz="6" w:space="0" w:color="000000"/>
                    <w:right w:val="outset" w:sz="6" w:space="0" w:color="000000"/>
                  </w:tcBorders>
                  <w:vAlign w:val="center"/>
                </w:tcPr>
                <w:p w14:paraId="1A968660" w14:textId="77777777" w:rsidR="00D62797" w:rsidRPr="00300726" w:rsidRDefault="00D62797" w:rsidP="00300726">
                  <w:pPr>
                    <w:spacing w:after="0" w:line="240" w:lineRule="auto"/>
                    <w:rPr>
                      <w:rFonts w:ascii="Times New Roman" w:hAnsi="Times New Roman"/>
                      <w:sz w:val="24"/>
                      <w:szCs w:val="24"/>
                    </w:rPr>
                  </w:pPr>
                  <w:proofErr w:type="gramStart"/>
                  <w:r w:rsidRPr="00300726">
                    <w:rPr>
                      <w:rFonts w:ascii="Times New Roman" w:hAnsi="Times New Roman"/>
                      <w:sz w:val="24"/>
                      <w:szCs w:val="24"/>
                    </w:rPr>
                    <w:t>Kā ir izmantota ES tiesību aktā paredzētā rīcības brīvība dalībvalstij pārņemt vai ieviest</w:t>
                  </w:r>
                  <w:proofErr w:type="gramEnd"/>
                  <w:r w:rsidRPr="00300726">
                    <w:rPr>
                      <w:rFonts w:ascii="Times New Roman" w:hAnsi="Times New Roman"/>
                      <w:sz w:val="24"/>
                      <w:szCs w:val="24"/>
                    </w:rPr>
                    <w:t xml:space="preserve"> noteiktas ES tiesību akta normas.</w:t>
                  </w:r>
                </w:p>
                <w:p w14:paraId="1A968661"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Kādēļ?</w:t>
                  </w:r>
                </w:p>
                <w:p w14:paraId="1A968662" w14:textId="77777777" w:rsidR="00D62797" w:rsidRPr="00300726" w:rsidRDefault="00D62797" w:rsidP="00300726">
                  <w:pPr>
                    <w:spacing w:after="0" w:line="240" w:lineRule="auto"/>
                    <w:rPr>
                      <w:rFonts w:ascii="Times New Roman" w:hAnsi="Times New Roman"/>
                      <w:sz w:val="24"/>
                      <w:szCs w:val="24"/>
                    </w:rPr>
                  </w:pPr>
                </w:p>
              </w:tc>
              <w:tc>
                <w:tcPr>
                  <w:tcW w:w="7552" w:type="dxa"/>
                  <w:gridSpan w:val="4"/>
                  <w:tcBorders>
                    <w:top w:val="outset" w:sz="6" w:space="0" w:color="000000"/>
                    <w:left w:val="outset" w:sz="6" w:space="0" w:color="000000"/>
                    <w:bottom w:val="outset" w:sz="6" w:space="0" w:color="000000"/>
                    <w:right w:val="outset" w:sz="6" w:space="0" w:color="000000"/>
                  </w:tcBorders>
                </w:tcPr>
                <w:p w14:paraId="1A968663" w14:textId="77777777" w:rsidR="00D62797" w:rsidRPr="00300726" w:rsidRDefault="00D62797" w:rsidP="00300726">
                  <w:pPr>
                    <w:spacing w:after="0" w:line="240" w:lineRule="auto"/>
                    <w:jc w:val="both"/>
                    <w:rPr>
                      <w:rFonts w:ascii="Times New Roman" w:hAnsi="Times New Roman"/>
                      <w:sz w:val="24"/>
                      <w:szCs w:val="24"/>
                    </w:rPr>
                  </w:pPr>
                  <w:r w:rsidRPr="00300726">
                    <w:rPr>
                      <w:rFonts w:ascii="Times New Roman" w:hAnsi="Times New Roman"/>
                      <w:sz w:val="24"/>
                      <w:szCs w:val="24"/>
                    </w:rPr>
                    <w:t>Projekts šo jomu neskar</w:t>
                  </w:r>
                </w:p>
              </w:tc>
            </w:tr>
            <w:tr w:rsidR="00D62797" w:rsidRPr="00300726" w14:paraId="1A968668" w14:textId="64328F12" w:rsidTr="008347D8">
              <w:tc>
                <w:tcPr>
                  <w:tcW w:w="2294" w:type="dxa"/>
                  <w:gridSpan w:val="2"/>
                  <w:tcBorders>
                    <w:top w:val="outset" w:sz="6" w:space="0" w:color="000000"/>
                    <w:left w:val="outset" w:sz="6" w:space="0" w:color="000000"/>
                    <w:bottom w:val="outset" w:sz="6" w:space="0" w:color="000000"/>
                    <w:right w:val="outset" w:sz="6" w:space="0" w:color="000000"/>
                  </w:tcBorders>
                  <w:vAlign w:val="center"/>
                </w:tcPr>
                <w:p w14:paraId="1A968665"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1A968666" w14:textId="77777777" w:rsidR="00D62797" w:rsidRPr="00300726" w:rsidRDefault="00D62797" w:rsidP="00300726">
                  <w:pPr>
                    <w:spacing w:after="0" w:line="240" w:lineRule="auto"/>
                    <w:rPr>
                      <w:rFonts w:ascii="Times New Roman" w:hAnsi="Times New Roman"/>
                      <w:sz w:val="24"/>
                      <w:szCs w:val="24"/>
                    </w:rPr>
                  </w:pPr>
                </w:p>
              </w:tc>
              <w:tc>
                <w:tcPr>
                  <w:tcW w:w="7552" w:type="dxa"/>
                  <w:gridSpan w:val="4"/>
                  <w:tcBorders>
                    <w:top w:val="outset" w:sz="6" w:space="0" w:color="000000"/>
                    <w:left w:val="outset" w:sz="6" w:space="0" w:color="000000"/>
                    <w:bottom w:val="outset" w:sz="6" w:space="0" w:color="000000"/>
                    <w:right w:val="outset" w:sz="6" w:space="0" w:color="000000"/>
                  </w:tcBorders>
                </w:tcPr>
                <w:p w14:paraId="1A968667"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Projekts šo jomu neskar</w:t>
                  </w:r>
                </w:p>
              </w:tc>
            </w:tr>
            <w:tr w:rsidR="00D62797" w:rsidRPr="00300726" w14:paraId="1A96866C" w14:textId="009B22DB" w:rsidTr="008347D8">
              <w:tc>
                <w:tcPr>
                  <w:tcW w:w="2294" w:type="dxa"/>
                  <w:gridSpan w:val="2"/>
                  <w:tcBorders>
                    <w:top w:val="outset" w:sz="6" w:space="0" w:color="000000"/>
                    <w:left w:val="outset" w:sz="6" w:space="0" w:color="000000"/>
                    <w:bottom w:val="outset" w:sz="6" w:space="0" w:color="000000"/>
                    <w:right w:val="outset" w:sz="6" w:space="0" w:color="000000"/>
                  </w:tcBorders>
                </w:tcPr>
                <w:p w14:paraId="1A968669" w14:textId="77777777" w:rsidR="00D62797" w:rsidRPr="00300726" w:rsidRDefault="00D62797" w:rsidP="00300726">
                  <w:pPr>
                    <w:spacing w:after="0" w:line="240" w:lineRule="auto"/>
                    <w:rPr>
                      <w:rFonts w:ascii="Times New Roman" w:hAnsi="Times New Roman"/>
                      <w:sz w:val="24"/>
                      <w:szCs w:val="24"/>
                    </w:rPr>
                  </w:pPr>
                  <w:r w:rsidRPr="00300726">
                    <w:rPr>
                      <w:rFonts w:ascii="Times New Roman" w:hAnsi="Times New Roman"/>
                      <w:sz w:val="24"/>
                      <w:szCs w:val="24"/>
                    </w:rPr>
                    <w:t>Cita informācija</w:t>
                  </w:r>
                </w:p>
                <w:p w14:paraId="1A96866A" w14:textId="77777777" w:rsidR="00D62797" w:rsidRPr="00300726" w:rsidRDefault="00D62797" w:rsidP="00300726">
                  <w:pPr>
                    <w:spacing w:after="0" w:line="240" w:lineRule="auto"/>
                    <w:rPr>
                      <w:rFonts w:ascii="Times New Roman" w:hAnsi="Times New Roman"/>
                      <w:sz w:val="24"/>
                      <w:szCs w:val="24"/>
                    </w:rPr>
                  </w:pPr>
                </w:p>
              </w:tc>
              <w:tc>
                <w:tcPr>
                  <w:tcW w:w="7552" w:type="dxa"/>
                  <w:gridSpan w:val="4"/>
                  <w:tcBorders>
                    <w:top w:val="outset" w:sz="6" w:space="0" w:color="000000"/>
                    <w:left w:val="outset" w:sz="6" w:space="0" w:color="000000"/>
                    <w:bottom w:val="outset" w:sz="6" w:space="0" w:color="000000"/>
                    <w:right w:val="outset" w:sz="6" w:space="0" w:color="000000"/>
                  </w:tcBorders>
                </w:tcPr>
                <w:p w14:paraId="1A96866B" w14:textId="77777777" w:rsidR="00D62797" w:rsidRPr="00300726" w:rsidRDefault="00D62797" w:rsidP="00300726">
                  <w:pPr>
                    <w:spacing w:after="0" w:line="240" w:lineRule="auto"/>
                    <w:jc w:val="both"/>
                    <w:rPr>
                      <w:rFonts w:ascii="Times New Roman" w:hAnsi="Times New Roman"/>
                      <w:sz w:val="24"/>
                      <w:szCs w:val="24"/>
                    </w:rPr>
                  </w:pPr>
                  <w:r w:rsidRPr="00300726">
                    <w:rPr>
                      <w:rFonts w:ascii="Times New Roman" w:hAnsi="Times New Roman"/>
                      <w:sz w:val="24"/>
                      <w:szCs w:val="24"/>
                    </w:rPr>
                    <w:t>Nav</w:t>
                  </w:r>
                </w:p>
              </w:tc>
            </w:tr>
            <w:tr w:rsidR="00D62797" w:rsidRPr="00300726" w14:paraId="1A96866E" w14:textId="5B84758D" w:rsidTr="008347D8">
              <w:tc>
                <w:tcPr>
                  <w:tcW w:w="9846" w:type="dxa"/>
                  <w:gridSpan w:val="6"/>
                  <w:tcBorders>
                    <w:top w:val="outset" w:sz="6" w:space="0" w:color="000000"/>
                    <w:left w:val="outset" w:sz="6" w:space="0" w:color="000000"/>
                    <w:bottom w:val="outset" w:sz="6" w:space="0" w:color="000000"/>
                    <w:right w:val="outset" w:sz="6" w:space="0" w:color="000000"/>
                  </w:tcBorders>
                  <w:vAlign w:val="center"/>
                </w:tcPr>
                <w:p w14:paraId="1A96866D" w14:textId="77777777" w:rsidR="00D62797" w:rsidRPr="00300726" w:rsidRDefault="00D62797" w:rsidP="00300726">
                  <w:pPr>
                    <w:spacing w:after="0" w:line="240" w:lineRule="auto"/>
                    <w:jc w:val="center"/>
                    <w:rPr>
                      <w:rFonts w:ascii="Times New Roman" w:hAnsi="Times New Roman"/>
                      <w:b/>
                      <w:bCs/>
                      <w:color w:val="000000"/>
                      <w:sz w:val="24"/>
                      <w:szCs w:val="24"/>
                    </w:rPr>
                  </w:pPr>
                  <w:r w:rsidRPr="00300726">
                    <w:rPr>
                      <w:rFonts w:ascii="Times New Roman" w:hAnsi="Times New Roman"/>
                      <w:sz w:val="24"/>
                      <w:szCs w:val="24"/>
                    </w:rPr>
                    <w:t> </w:t>
                  </w:r>
                  <w:r w:rsidRPr="00300726">
                    <w:rPr>
                      <w:rFonts w:ascii="Times New Roman" w:hAnsi="Times New Roman"/>
                      <w:b/>
                      <w:bCs/>
                      <w:color w:val="000000"/>
                      <w:sz w:val="24"/>
                      <w:szCs w:val="24"/>
                    </w:rPr>
                    <w:t>2.tabula</w:t>
                  </w:r>
                  <w:r w:rsidRPr="00300726">
                    <w:rPr>
                      <w:rFonts w:ascii="Times New Roman" w:hAnsi="Times New Roman"/>
                      <w:b/>
                      <w:bCs/>
                      <w:color w:val="000000"/>
                      <w:sz w:val="24"/>
                      <w:szCs w:val="24"/>
                    </w:rPr>
                    <w:br/>
                    <w:t>Ar tiesību akta projektu izpildītās vai uzņemtās saistības, kas izriet no starptautiskajiem tiesību aktiem vai starptautiskas institūcijas vai organizācijas dokumentiem.</w:t>
                  </w:r>
                  <w:r w:rsidRPr="00300726">
                    <w:rPr>
                      <w:rFonts w:ascii="Times New Roman" w:hAnsi="Times New Roman"/>
                      <w:b/>
                      <w:bCs/>
                      <w:color w:val="000000"/>
                      <w:sz w:val="24"/>
                      <w:szCs w:val="24"/>
                    </w:rPr>
                    <w:br/>
                    <w:t>Pasākumi šo saistību izpildei</w:t>
                  </w:r>
                </w:p>
              </w:tc>
            </w:tr>
            <w:tr w:rsidR="00D62797" w:rsidRPr="00300726" w14:paraId="1A968670" w14:textId="7307381A" w:rsidTr="008347D8">
              <w:tc>
                <w:tcPr>
                  <w:tcW w:w="9846" w:type="dxa"/>
                  <w:gridSpan w:val="6"/>
                  <w:tcBorders>
                    <w:top w:val="outset" w:sz="6" w:space="0" w:color="000000"/>
                    <w:left w:val="outset" w:sz="6" w:space="0" w:color="000000"/>
                    <w:bottom w:val="outset" w:sz="6" w:space="0" w:color="000000"/>
                    <w:right w:val="outset" w:sz="6" w:space="0" w:color="000000"/>
                  </w:tcBorders>
                  <w:vAlign w:val="center"/>
                </w:tcPr>
                <w:p w14:paraId="1A96866F" w14:textId="77777777" w:rsidR="00D62797" w:rsidRPr="00300726" w:rsidRDefault="00D62797" w:rsidP="00300726">
                  <w:pPr>
                    <w:spacing w:after="0" w:line="240" w:lineRule="auto"/>
                    <w:jc w:val="center"/>
                    <w:rPr>
                      <w:rFonts w:ascii="Times New Roman" w:hAnsi="Times New Roman"/>
                      <w:color w:val="000000"/>
                      <w:sz w:val="24"/>
                      <w:szCs w:val="24"/>
                    </w:rPr>
                  </w:pPr>
                  <w:r w:rsidRPr="00300726">
                    <w:rPr>
                      <w:rFonts w:ascii="Times New Roman" w:hAnsi="Times New Roman"/>
                      <w:iCs/>
                      <w:sz w:val="24"/>
                      <w:szCs w:val="24"/>
                    </w:rPr>
                    <w:t>Likumprojekts šo jomu neskar</w:t>
                  </w:r>
                </w:p>
              </w:tc>
            </w:tr>
          </w:tbl>
          <w:p w14:paraId="1A968671" w14:textId="77777777" w:rsidR="00D62797" w:rsidRPr="00300726" w:rsidRDefault="00D62797" w:rsidP="00300726">
            <w:pPr>
              <w:spacing w:after="0" w:line="240" w:lineRule="auto"/>
              <w:rPr>
                <w:rFonts w:ascii="Times New Roman" w:hAnsi="Times New Roman"/>
                <w:sz w:val="24"/>
                <w:szCs w:val="24"/>
              </w:rPr>
            </w:pPr>
          </w:p>
        </w:tc>
      </w:tr>
    </w:tbl>
    <w:p w14:paraId="1A968673" w14:textId="77777777" w:rsidR="004E5C65" w:rsidRPr="00300726" w:rsidRDefault="004E5C65" w:rsidP="00300726">
      <w:pPr>
        <w:shd w:val="clear" w:color="auto" w:fill="FFFFFF"/>
        <w:spacing w:after="0" w:line="240" w:lineRule="auto"/>
        <w:ind w:firstLine="301"/>
        <w:rPr>
          <w:rFonts w:ascii="Times New Roman" w:hAnsi="Times New Roman"/>
          <w:sz w:val="24"/>
          <w:szCs w:val="24"/>
        </w:rPr>
      </w:pPr>
    </w:p>
    <w:p w14:paraId="1A968674" w14:textId="77777777" w:rsidR="004E5C65" w:rsidRPr="00300726" w:rsidRDefault="004E5C65" w:rsidP="00300726">
      <w:pPr>
        <w:shd w:val="clear" w:color="auto" w:fill="FFFFFF"/>
        <w:spacing w:after="0" w:line="240" w:lineRule="auto"/>
        <w:ind w:firstLine="301"/>
        <w:rPr>
          <w:rFonts w:ascii="Times New Roman" w:hAnsi="Times New Roman"/>
          <w:sz w:val="24"/>
          <w:szCs w:val="24"/>
        </w:rPr>
      </w:pPr>
    </w:p>
    <w:tbl>
      <w:tblPr>
        <w:tblW w:w="557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49"/>
        <w:gridCol w:w="2126"/>
        <w:gridCol w:w="7310"/>
      </w:tblGrid>
      <w:tr w:rsidR="002412FB" w:rsidRPr="00300726" w14:paraId="1A968676" w14:textId="77777777" w:rsidTr="008664B4">
        <w:trPr>
          <w:trHeight w:val="420"/>
          <w:jc w:val="center"/>
        </w:trPr>
        <w:tc>
          <w:tcPr>
            <w:tcW w:w="10185" w:type="dxa"/>
            <w:gridSpan w:val="3"/>
            <w:tcBorders>
              <w:top w:val="outset" w:sz="6" w:space="0" w:color="414142"/>
              <w:left w:val="outset" w:sz="6" w:space="0" w:color="414142"/>
              <w:bottom w:val="outset" w:sz="6" w:space="0" w:color="414142"/>
              <w:right w:val="outset" w:sz="6" w:space="0" w:color="414142"/>
            </w:tcBorders>
            <w:vAlign w:val="center"/>
            <w:hideMark/>
          </w:tcPr>
          <w:p w14:paraId="1A968675" w14:textId="77777777" w:rsidR="002412FB" w:rsidRPr="00300726" w:rsidRDefault="002412FB" w:rsidP="00300726">
            <w:pPr>
              <w:spacing w:after="0" w:line="240" w:lineRule="auto"/>
              <w:jc w:val="center"/>
              <w:rPr>
                <w:rFonts w:ascii="Times New Roman" w:eastAsia="Times New Roman" w:hAnsi="Times New Roman"/>
                <w:b/>
                <w:bCs/>
                <w:sz w:val="24"/>
                <w:szCs w:val="24"/>
                <w:lang w:eastAsia="lv-LV"/>
              </w:rPr>
            </w:pPr>
            <w:r w:rsidRPr="00300726">
              <w:rPr>
                <w:rFonts w:ascii="Times New Roman" w:eastAsia="Times New Roman" w:hAnsi="Times New Roman"/>
                <w:b/>
                <w:bCs/>
                <w:sz w:val="24"/>
                <w:szCs w:val="24"/>
                <w:lang w:eastAsia="lv-LV"/>
              </w:rPr>
              <w:t>VI. Sabiedrības līdzdalība un komunikācijas aktivitātes</w:t>
            </w:r>
          </w:p>
        </w:tc>
      </w:tr>
      <w:tr w:rsidR="002412FB" w:rsidRPr="00300726" w14:paraId="1A96867B" w14:textId="77777777" w:rsidTr="008664B4">
        <w:trPr>
          <w:trHeight w:val="540"/>
          <w:jc w:val="center"/>
        </w:trPr>
        <w:tc>
          <w:tcPr>
            <w:tcW w:w="749" w:type="dxa"/>
            <w:tcBorders>
              <w:top w:val="outset" w:sz="6" w:space="0" w:color="414142"/>
              <w:left w:val="outset" w:sz="6" w:space="0" w:color="414142"/>
              <w:bottom w:val="outset" w:sz="6" w:space="0" w:color="414142"/>
              <w:right w:val="outset" w:sz="6" w:space="0" w:color="414142"/>
            </w:tcBorders>
            <w:hideMark/>
          </w:tcPr>
          <w:p w14:paraId="1A968677"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1.</w:t>
            </w:r>
          </w:p>
        </w:tc>
        <w:tc>
          <w:tcPr>
            <w:tcW w:w="2126" w:type="dxa"/>
            <w:tcBorders>
              <w:top w:val="outset" w:sz="6" w:space="0" w:color="414142"/>
              <w:left w:val="outset" w:sz="6" w:space="0" w:color="414142"/>
              <w:bottom w:val="outset" w:sz="6" w:space="0" w:color="414142"/>
              <w:right w:val="outset" w:sz="6" w:space="0" w:color="414142"/>
            </w:tcBorders>
            <w:hideMark/>
          </w:tcPr>
          <w:p w14:paraId="1A968678" w14:textId="77777777" w:rsidR="002412FB" w:rsidRPr="00300726" w:rsidRDefault="002412FB"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Plānotās sabiedrības līdzdalības un komunikācijas aktivitātes saistībā ar projektu</w:t>
            </w:r>
          </w:p>
        </w:tc>
        <w:tc>
          <w:tcPr>
            <w:tcW w:w="7310" w:type="dxa"/>
            <w:tcBorders>
              <w:top w:val="outset" w:sz="6" w:space="0" w:color="414142"/>
              <w:left w:val="outset" w:sz="6" w:space="0" w:color="414142"/>
              <w:bottom w:val="outset" w:sz="6" w:space="0" w:color="414142"/>
              <w:right w:val="outset" w:sz="6" w:space="0" w:color="414142"/>
            </w:tcBorders>
          </w:tcPr>
          <w:p w14:paraId="1A968679" w14:textId="77777777" w:rsidR="002412FB" w:rsidRPr="00300726" w:rsidRDefault="0074611E"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Likump</w:t>
            </w:r>
            <w:r w:rsidR="002412FB" w:rsidRPr="00300726">
              <w:rPr>
                <w:rFonts w:ascii="Times New Roman" w:eastAsia="Times New Roman" w:hAnsi="Times New Roman"/>
                <w:sz w:val="24"/>
                <w:szCs w:val="24"/>
                <w:lang w:eastAsia="lv-LV"/>
              </w:rPr>
              <w:t>rojekts ievie</w:t>
            </w:r>
            <w:r w:rsidR="00F07B31" w:rsidRPr="00300726">
              <w:rPr>
                <w:rFonts w:ascii="Times New Roman" w:eastAsia="Times New Roman" w:hAnsi="Times New Roman"/>
                <w:sz w:val="24"/>
                <w:szCs w:val="24"/>
                <w:lang w:eastAsia="lv-LV"/>
              </w:rPr>
              <w:t xml:space="preserve">tots </w:t>
            </w:r>
            <w:r w:rsidR="00C47CDE" w:rsidRPr="00300726">
              <w:rPr>
                <w:rFonts w:ascii="Times New Roman" w:eastAsia="Times New Roman" w:hAnsi="Times New Roman"/>
                <w:sz w:val="24"/>
                <w:szCs w:val="24"/>
                <w:lang w:eastAsia="lv-LV"/>
              </w:rPr>
              <w:t>VARAM</w:t>
            </w:r>
            <w:r w:rsidRPr="00300726">
              <w:rPr>
                <w:rFonts w:ascii="Times New Roman" w:eastAsia="Times New Roman" w:hAnsi="Times New Roman"/>
                <w:sz w:val="24"/>
                <w:szCs w:val="24"/>
                <w:lang w:eastAsia="lv-LV"/>
              </w:rPr>
              <w:t xml:space="preserve"> </w:t>
            </w:r>
            <w:r w:rsidR="00F07B31" w:rsidRPr="00300726">
              <w:rPr>
                <w:rFonts w:ascii="Times New Roman" w:eastAsia="Times New Roman" w:hAnsi="Times New Roman"/>
                <w:sz w:val="24"/>
                <w:szCs w:val="24"/>
                <w:lang w:eastAsia="lv-LV"/>
              </w:rPr>
              <w:t xml:space="preserve">tīmekļa vietnē </w:t>
            </w:r>
            <w:proofErr w:type="gramStart"/>
            <w:r w:rsidR="00F07B31" w:rsidRPr="00300726">
              <w:rPr>
                <w:rFonts w:ascii="Times New Roman" w:eastAsia="Times New Roman" w:hAnsi="Times New Roman"/>
                <w:sz w:val="24"/>
                <w:szCs w:val="24"/>
                <w:lang w:eastAsia="lv-LV"/>
              </w:rPr>
              <w:t>2016.</w:t>
            </w:r>
            <w:r w:rsidR="00D62797" w:rsidRPr="00300726">
              <w:rPr>
                <w:rFonts w:ascii="Times New Roman" w:eastAsia="Times New Roman" w:hAnsi="Times New Roman"/>
                <w:sz w:val="24"/>
                <w:szCs w:val="24"/>
                <w:lang w:eastAsia="lv-LV"/>
              </w:rPr>
              <w:t>gada</w:t>
            </w:r>
            <w:proofErr w:type="gramEnd"/>
            <w:r w:rsidR="00D62797" w:rsidRPr="00300726">
              <w:rPr>
                <w:rFonts w:ascii="Times New Roman" w:eastAsia="Times New Roman" w:hAnsi="Times New Roman"/>
                <w:sz w:val="24"/>
                <w:szCs w:val="24"/>
                <w:lang w:eastAsia="lv-LV"/>
              </w:rPr>
              <w:t xml:space="preserve"> 2</w:t>
            </w:r>
            <w:r w:rsidRPr="00300726">
              <w:rPr>
                <w:rFonts w:ascii="Times New Roman" w:eastAsia="Times New Roman" w:hAnsi="Times New Roman"/>
                <w:sz w:val="24"/>
                <w:szCs w:val="24"/>
                <w:lang w:eastAsia="lv-LV"/>
              </w:rPr>
              <w:t>.decembrī</w:t>
            </w:r>
            <w:r w:rsidR="00B158AB" w:rsidRPr="00300726">
              <w:rPr>
                <w:rFonts w:ascii="Times New Roman" w:eastAsia="Times New Roman" w:hAnsi="Times New Roman"/>
                <w:sz w:val="24"/>
                <w:szCs w:val="24"/>
                <w:lang w:eastAsia="lv-LV"/>
              </w:rPr>
              <w:t>.</w:t>
            </w:r>
          </w:p>
          <w:p w14:paraId="1A96867A" w14:textId="77777777" w:rsidR="002412FB" w:rsidRPr="00300726" w:rsidRDefault="002412FB" w:rsidP="00300726">
            <w:pPr>
              <w:spacing w:after="0" w:line="240" w:lineRule="auto"/>
              <w:jc w:val="both"/>
              <w:rPr>
                <w:rFonts w:ascii="Times New Roman" w:eastAsia="Times New Roman" w:hAnsi="Times New Roman"/>
                <w:sz w:val="24"/>
                <w:szCs w:val="24"/>
                <w:lang w:eastAsia="lv-LV"/>
              </w:rPr>
            </w:pPr>
          </w:p>
        </w:tc>
      </w:tr>
      <w:tr w:rsidR="002412FB" w:rsidRPr="00300726" w14:paraId="1A96867F" w14:textId="77777777" w:rsidTr="008664B4">
        <w:trPr>
          <w:trHeight w:val="330"/>
          <w:jc w:val="center"/>
        </w:trPr>
        <w:tc>
          <w:tcPr>
            <w:tcW w:w="749" w:type="dxa"/>
            <w:tcBorders>
              <w:top w:val="outset" w:sz="6" w:space="0" w:color="414142"/>
              <w:left w:val="outset" w:sz="6" w:space="0" w:color="414142"/>
              <w:bottom w:val="outset" w:sz="6" w:space="0" w:color="414142"/>
              <w:right w:val="outset" w:sz="6" w:space="0" w:color="414142"/>
            </w:tcBorders>
            <w:hideMark/>
          </w:tcPr>
          <w:p w14:paraId="1A96867C"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2.</w:t>
            </w:r>
          </w:p>
        </w:tc>
        <w:tc>
          <w:tcPr>
            <w:tcW w:w="2126" w:type="dxa"/>
            <w:tcBorders>
              <w:top w:val="outset" w:sz="6" w:space="0" w:color="414142"/>
              <w:left w:val="outset" w:sz="6" w:space="0" w:color="414142"/>
              <w:bottom w:val="outset" w:sz="6" w:space="0" w:color="414142"/>
              <w:right w:val="outset" w:sz="6" w:space="0" w:color="414142"/>
            </w:tcBorders>
            <w:hideMark/>
          </w:tcPr>
          <w:p w14:paraId="1A96867D" w14:textId="77777777" w:rsidR="002412FB" w:rsidRPr="00300726" w:rsidRDefault="002412FB"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Sabiedrības līdzdalība projekta izstrādē</w:t>
            </w:r>
          </w:p>
        </w:tc>
        <w:tc>
          <w:tcPr>
            <w:tcW w:w="7310" w:type="dxa"/>
            <w:tcBorders>
              <w:top w:val="outset" w:sz="6" w:space="0" w:color="414142"/>
              <w:left w:val="outset" w:sz="6" w:space="0" w:color="414142"/>
              <w:bottom w:val="outset" w:sz="6" w:space="0" w:color="414142"/>
              <w:right w:val="outset" w:sz="6" w:space="0" w:color="414142"/>
            </w:tcBorders>
          </w:tcPr>
          <w:p w14:paraId="1A96867E" w14:textId="77777777" w:rsidR="002412FB" w:rsidRPr="00300726" w:rsidRDefault="00D62797" w:rsidP="00300726">
            <w:pPr>
              <w:spacing w:after="0" w:line="240" w:lineRule="auto"/>
              <w:jc w:val="both"/>
              <w:rPr>
                <w:rFonts w:ascii="Times New Roman" w:hAnsi="Times New Roman"/>
                <w:sz w:val="24"/>
                <w:szCs w:val="24"/>
              </w:rPr>
            </w:pPr>
            <w:r w:rsidRPr="00300726">
              <w:rPr>
                <w:rFonts w:ascii="Times New Roman" w:eastAsia="Times New Roman" w:hAnsi="Times New Roman"/>
                <w:sz w:val="24"/>
                <w:szCs w:val="24"/>
                <w:lang w:eastAsia="lv-LV"/>
              </w:rPr>
              <w:t xml:space="preserve">Par likumprojektu veiktas klātienes tikšanās un apspriedes ar uzticamu sertifikācijas pakalpojumu sniedzēju </w:t>
            </w:r>
            <w:r w:rsidR="00275888" w:rsidRPr="00300726">
              <w:rPr>
                <w:rFonts w:ascii="Times New Roman" w:eastAsia="Times New Roman" w:hAnsi="Times New Roman"/>
                <w:sz w:val="24"/>
                <w:szCs w:val="24"/>
                <w:lang w:eastAsia="lv-LV"/>
              </w:rPr>
              <w:t>(LVRTC).</w:t>
            </w:r>
          </w:p>
        </w:tc>
      </w:tr>
      <w:tr w:rsidR="002412FB" w:rsidRPr="00300726" w14:paraId="1A968683" w14:textId="77777777" w:rsidTr="008664B4">
        <w:trPr>
          <w:trHeight w:val="465"/>
          <w:jc w:val="center"/>
        </w:trPr>
        <w:tc>
          <w:tcPr>
            <w:tcW w:w="749" w:type="dxa"/>
            <w:tcBorders>
              <w:top w:val="outset" w:sz="6" w:space="0" w:color="414142"/>
              <w:left w:val="outset" w:sz="6" w:space="0" w:color="414142"/>
              <w:bottom w:val="outset" w:sz="6" w:space="0" w:color="414142"/>
              <w:right w:val="outset" w:sz="6" w:space="0" w:color="414142"/>
            </w:tcBorders>
            <w:hideMark/>
          </w:tcPr>
          <w:p w14:paraId="1A968680"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3.</w:t>
            </w:r>
          </w:p>
        </w:tc>
        <w:tc>
          <w:tcPr>
            <w:tcW w:w="2126" w:type="dxa"/>
            <w:tcBorders>
              <w:top w:val="outset" w:sz="6" w:space="0" w:color="414142"/>
              <w:left w:val="outset" w:sz="6" w:space="0" w:color="414142"/>
              <w:bottom w:val="outset" w:sz="6" w:space="0" w:color="414142"/>
              <w:right w:val="outset" w:sz="6" w:space="0" w:color="414142"/>
            </w:tcBorders>
            <w:hideMark/>
          </w:tcPr>
          <w:p w14:paraId="1A968681" w14:textId="77777777" w:rsidR="002412FB" w:rsidRPr="00300726" w:rsidRDefault="002412FB"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Sabiedrības līdzdalības rezultāti</w:t>
            </w:r>
          </w:p>
        </w:tc>
        <w:tc>
          <w:tcPr>
            <w:tcW w:w="7310" w:type="dxa"/>
            <w:tcBorders>
              <w:top w:val="outset" w:sz="6" w:space="0" w:color="414142"/>
              <w:left w:val="outset" w:sz="6" w:space="0" w:color="414142"/>
              <w:bottom w:val="outset" w:sz="6" w:space="0" w:color="414142"/>
              <w:right w:val="outset" w:sz="6" w:space="0" w:color="414142"/>
            </w:tcBorders>
            <w:hideMark/>
          </w:tcPr>
          <w:p w14:paraId="1A968682" w14:textId="77777777" w:rsidR="002412FB" w:rsidRPr="00300726" w:rsidRDefault="00F07B31" w:rsidP="00300726">
            <w:pPr>
              <w:spacing w:after="0" w:line="240" w:lineRule="auto"/>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Komentāri par ievietoto likumprojektu nav saņemti.</w:t>
            </w:r>
          </w:p>
        </w:tc>
      </w:tr>
      <w:tr w:rsidR="002412FB" w:rsidRPr="00300726" w14:paraId="1A968687" w14:textId="77777777" w:rsidTr="008664B4">
        <w:trPr>
          <w:trHeight w:val="465"/>
          <w:jc w:val="center"/>
        </w:trPr>
        <w:tc>
          <w:tcPr>
            <w:tcW w:w="749" w:type="dxa"/>
            <w:tcBorders>
              <w:top w:val="outset" w:sz="6" w:space="0" w:color="414142"/>
              <w:left w:val="outset" w:sz="6" w:space="0" w:color="414142"/>
              <w:bottom w:val="outset" w:sz="6" w:space="0" w:color="414142"/>
              <w:right w:val="outset" w:sz="6" w:space="0" w:color="414142"/>
            </w:tcBorders>
            <w:hideMark/>
          </w:tcPr>
          <w:p w14:paraId="1A968684"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4.</w:t>
            </w:r>
          </w:p>
        </w:tc>
        <w:tc>
          <w:tcPr>
            <w:tcW w:w="2126" w:type="dxa"/>
            <w:tcBorders>
              <w:top w:val="outset" w:sz="6" w:space="0" w:color="414142"/>
              <w:left w:val="outset" w:sz="6" w:space="0" w:color="414142"/>
              <w:bottom w:val="outset" w:sz="6" w:space="0" w:color="414142"/>
              <w:right w:val="outset" w:sz="6" w:space="0" w:color="414142"/>
            </w:tcBorders>
            <w:hideMark/>
          </w:tcPr>
          <w:p w14:paraId="1A968685" w14:textId="77777777" w:rsidR="002412FB" w:rsidRPr="00300726" w:rsidRDefault="002412FB" w:rsidP="00300726">
            <w:pPr>
              <w:spacing w:after="0" w:line="240" w:lineRule="auto"/>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Cita informācija</w:t>
            </w:r>
          </w:p>
        </w:tc>
        <w:tc>
          <w:tcPr>
            <w:tcW w:w="7310" w:type="dxa"/>
            <w:tcBorders>
              <w:top w:val="outset" w:sz="6" w:space="0" w:color="414142"/>
              <w:left w:val="outset" w:sz="6" w:space="0" w:color="414142"/>
              <w:bottom w:val="outset" w:sz="6" w:space="0" w:color="414142"/>
              <w:right w:val="outset" w:sz="6" w:space="0" w:color="414142"/>
            </w:tcBorders>
            <w:hideMark/>
          </w:tcPr>
          <w:p w14:paraId="1A968686" w14:textId="77777777" w:rsidR="002412FB" w:rsidRPr="00300726" w:rsidRDefault="002412FB" w:rsidP="00300726">
            <w:pPr>
              <w:spacing w:after="0" w:line="240" w:lineRule="auto"/>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Nav</w:t>
            </w:r>
          </w:p>
        </w:tc>
      </w:tr>
    </w:tbl>
    <w:p w14:paraId="1A968688" w14:textId="77777777" w:rsidR="002412FB" w:rsidRPr="00300726" w:rsidRDefault="002412FB" w:rsidP="00300726">
      <w:pPr>
        <w:shd w:val="clear" w:color="auto" w:fill="FFFFFF"/>
        <w:spacing w:after="0" w:line="240" w:lineRule="auto"/>
        <w:rPr>
          <w:rFonts w:ascii="Times New Roman" w:eastAsia="Times New Roman" w:hAnsi="Times New Roman"/>
          <w:sz w:val="24"/>
          <w:szCs w:val="24"/>
          <w:lang w:eastAsia="lv-LV"/>
        </w:rPr>
      </w:pPr>
    </w:p>
    <w:tbl>
      <w:tblPr>
        <w:tblW w:w="555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68"/>
        <w:gridCol w:w="3398"/>
        <w:gridCol w:w="5271"/>
      </w:tblGrid>
      <w:tr w:rsidR="002412FB" w:rsidRPr="00300726" w14:paraId="1A96868A" w14:textId="77777777" w:rsidTr="008664B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968689" w14:textId="77777777" w:rsidR="002412FB" w:rsidRPr="00300726" w:rsidRDefault="002412FB" w:rsidP="00300726">
            <w:pPr>
              <w:spacing w:after="0" w:line="240" w:lineRule="auto"/>
              <w:jc w:val="center"/>
              <w:rPr>
                <w:rFonts w:ascii="Times New Roman" w:eastAsia="Times New Roman" w:hAnsi="Times New Roman"/>
                <w:b/>
                <w:bCs/>
                <w:sz w:val="24"/>
                <w:szCs w:val="24"/>
                <w:lang w:eastAsia="lv-LV"/>
              </w:rPr>
            </w:pPr>
            <w:r w:rsidRPr="00300726">
              <w:rPr>
                <w:rFonts w:ascii="Times New Roman" w:eastAsia="Times New Roman" w:hAnsi="Times New Roman"/>
                <w:b/>
                <w:bCs/>
                <w:sz w:val="24"/>
                <w:szCs w:val="24"/>
                <w:lang w:eastAsia="lv-LV"/>
              </w:rPr>
              <w:t>VII. Tiesību akta projekta izpildes nodrošināšana un tās ietekme uz institūcijām</w:t>
            </w:r>
          </w:p>
        </w:tc>
      </w:tr>
      <w:tr w:rsidR="002412FB" w:rsidRPr="00300726" w14:paraId="1A96868E" w14:textId="77777777" w:rsidTr="008664B4">
        <w:trPr>
          <w:trHeight w:val="381"/>
          <w:jc w:val="center"/>
        </w:trPr>
        <w:tc>
          <w:tcPr>
            <w:tcW w:w="724" w:type="pct"/>
            <w:tcBorders>
              <w:top w:val="outset" w:sz="6" w:space="0" w:color="414142"/>
              <w:left w:val="outset" w:sz="6" w:space="0" w:color="414142"/>
              <w:bottom w:val="outset" w:sz="6" w:space="0" w:color="414142"/>
              <w:right w:val="outset" w:sz="6" w:space="0" w:color="414142"/>
            </w:tcBorders>
            <w:hideMark/>
          </w:tcPr>
          <w:p w14:paraId="1A96868B"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hideMark/>
          </w:tcPr>
          <w:p w14:paraId="1A96868C" w14:textId="77777777" w:rsidR="002412FB" w:rsidRPr="00300726" w:rsidRDefault="002412FB" w:rsidP="00300726">
            <w:pPr>
              <w:spacing w:after="0" w:line="240" w:lineRule="auto"/>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Projekta izpildē iesaistītās institūcijas</w:t>
            </w:r>
          </w:p>
        </w:tc>
        <w:tc>
          <w:tcPr>
            <w:tcW w:w="2600" w:type="pct"/>
            <w:tcBorders>
              <w:top w:val="outset" w:sz="6" w:space="0" w:color="414142"/>
              <w:left w:val="outset" w:sz="6" w:space="0" w:color="414142"/>
              <w:bottom w:val="outset" w:sz="6" w:space="0" w:color="414142"/>
              <w:right w:val="outset" w:sz="6" w:space="0" w:color="414142"/>
            </w:tcBorders>
          </w:tcPr>
          <w:p w14:paraId="1A96868D" w14:textId="77777777" w:rsidR="002412FB" w:rsidRPr="00300726" w:rsidRDefault="00D62797" w:rsidP="00300726">
            <w:pPr>
              <w:spacing w:after="0" w:line="240" w:lineRule="auto"/>
              <w:jc w:val="both"/>
              <w:rPr>
                <w:rFonts w:ascii="Times New Roman" w:hAnsi="Times New Roman"/>
                <w:sz w:val="24"/>
                <w:szCs w:val="24"/>
              </w:rPr>
            </w:pPr>
            <w:r w:rsidRPr="00300726">
              <w:rPr>
                <w:rFonts w:ascii="Times New Roman" w:eastAsia="Times New Roman" w:hAnsi="Times New Roman"/>
                <w:sz w:val="24"/>
                <w:szCs w:val="24"/>
                <w:lang w:eastAsia="lv-LV"/>
              </w:rPr>
              <w:t xml:space="preserve">Aizsardzības ministrija, </w:t>
            </w:r>
            <w:r w:rsidRPr="00300726">
              <w:rPr>
                <w:rFonts w:ascii="Times New Roman" w:hAnsi="Times New Roman"/>
                <w:sz w:val="24"/>
                <w:szCs w:val="24"/>
              </w:rPr>
              <w:t xml:space="preserve">Elektroniskās identifikācijas uzraudzības komiteja, </w:t>
            </w:r>
            <w:r w:rsidR="00BA287F" w:rsidRPr="00300726">
              <w:rPr>
                <w:rFonts w:ascii="Times New Roman" w:hAnsi="Times New Roman"/>
                <w:sz w:val="24"/>
                <w:szCs w:val="24"/>
              </w:rPr>
              <w:t>DVI</w:t>
            </w:r>
            <w:r w:rsidR="00A45FA2" w:rsidRPr="00300726">
              <w:rPr>
                <w:rFonts w:ascii="Times New Roman" w:hAnsi="Times New Roman"/>
                <w:sz w:val="24"/>
                <w:szCs w:val="24"/>
              </w:rPr>
              <w:t>,</w:t>
            </w:r>
            <w:r w:rsidR="00A45FA2" w:rsidRPr="00300726">
              <w:rPr>
                <w:rFonts w:ascii="Times New Roman" w:hAnsi="Times New Roman"/>
                <w:color w:val="1F497D"/>
                <w:sz w:val="24"/>
                <w:szCs w:val="24"/>
              </w:rPr>
              <w:t xml:space="preserve"> </w:t>
            </w:r>
            <w:r w:rsidR="00A45FA2" w:rsidRPr="00300726">
              <w:rPr>
                <w:rFonts w:ascii="Times New Roman" w:hAnsi="Times New Roman"/>
                <w:sz w:val="24"/>
                <w:szCs w:val="24"/>
              </w:rPr>
              <w:t>SIA “Standartizācijas, akreditācijas un metroloģijas centrs” Latvijas Nacionālais akreditācijas birojs.</w:t>
            </w:r>
          </w:p>
        </w:tc>
      </w:tr>
      <w:tr w:rsidR="002412FB" w:rsidRPr="00300726" w14:paraId="1A968693" w14:textId="77777777" w:rsidTr="008664B4">
        <w:trPr>
          <w:trHeight w:val="450"/>
          <w:jc w:val="center"/>
        </w:trPr>
        <w:tc>
          <w:tcPr>
            <w:tcW w:w="724" w:type="pct"/>
            <w:tcBorders>
              <w:top w:val="outset" w:sz="6" w:space="0" w:color="414142"/>
              <w:left w:val="outset" w:sz="6" w:space="0" w:color="414142"/>
              <w:bottom w:val="outset" w:sz="6" w:space="0" w:color="414142"/>
              <w:right w:val="outset" w:sz="6" w:space="0" w:color="414142"/>
            </w:tcBorders>
            <w:hideMark/>
          </w:tcPr>
          <w:p w14:paraId="1A96868F"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hideMark/>
          </w:tcPr>
          <w:p w14:paraId="1A968690" w14:textId="77777777" w:rsidR="002412FB" w:rsidRPr="00300726" w:rsidRDefault="002412FB"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Projekta izpildes ietekme uz pārvaldes funkcijām un institucionālo struktūru.</w:t>
            </w:r>
          </w:p>
          <w:p w14:paraId="1A968691" w14:textId="77777777" w:rsidR="002412FB" w:rsidRPr="00300726" w:rsidRDefault="002412FB" w:rsidP="00300726">
            <w:pPr>
              <w:spacing w:after="0" w:line="240" w:lineRule="auto"/>
              <w:jc w:val="both"/>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600" w:type="pct"/>
            <w:tcBorders>
              <w:top w:val="outset" w:sz="6" w:space="0" w:color="414142"/>
              <w:left w:val="outset" w:sz="6" w:space="0" w:color="414142"/>
              <w:bottom w:val="outset" w:sz="6" w:space="0" w:color="414142"/>
              <w:right w:val="outset" w:sz="6" w:space="0" w:color="414142"/>
            </w:tcBorders>
            <w:hideMark/>
          </w:tcPr>
          <w:p w14:paraId="1A968692" w14:textId="77777777" w:rsidR="002412FB" w:rsidRPr="00300726" w:rsidRDefault="004E5C65" w:rsidP="00300726">
            <w:pPr>
              <w:spacing w:after="0" w:line="240" w:lineRule="auto"/>
              <w:jc w:val="both"/>
              <w:rPr>
                <w:rFonts w:ascii="Times New Roman" w:eastAsia="Times New Roman" w:hAnsi="Times New Roman"/>
                <w:sz w:val="24"/>
                <w:szCs w:val="24"/>
                <w:lang w:eastAsia="lv-LV"/>
              </w:rPr>
            </w:pPr>
            <w:r w:rsidRPr="00300726">
              <w:rPr>
                <w:rFonts w:ascii="Times New Roman" w:hAnsi="Times New Roman"/>
                <w:sz w:val="24"/>
                <w:szCs w:val="24"/>
              </w:rPr>
              <w:t xml:space="preserve">Likumprojekts </w:t>
            </w:r>
            <w:r w:rsidR="002412FB" w:rsidRPr="00300726">
              <w:rPr>
                <w:rFonts w:ascii="Times New Roman" w:hAnsi="Times New Roman"/>
                <w:sz w:val="24"/>
                <w:szCs w:val="24"/>
              </w:rPr>
              <w:t>neparedz jaunu institūciju izveidi, likvidāciju vai reorganizāciju.</w:t>
            </w:r>
          </w:p>
        </w:tc>
      </w:tr>
      <w:tr w:rsidR="002412FB" w:rsidRPr="00300726" w14:paraId="1A968697" w14:textId="77777777" w:rsidTr="008664B4">
        <w:trPr>
          <w:trHeight w:val="390"/>
          <w:jc w:val="center"/>
        </w:trPr>
        <w:tc>
          <w:tcPr>
            <w:tcW w:w="724" w:type="pct"/>
            <w:tcBorders>
              <w:top w:val="outset" w:sz="6" w:space="0" w:color="414142"/>
              <w:left w:val="outset" w:sz="6" w:space="0" w:color="414142"/>
              <w:bottom w:val="outset" w:sz="6" w:space="0" w:color="414142"/>
              <w:right w:val="outset" w:sz="6" w:space="0" w:color="414142"/>
            </w:tcBorders>
            <w:hideMark/>
          </w:tcPr>
          <w:p w14:paraId="1A968694" w14:textId="77777777" w:rsidR="002412FB" w:rsidRPr="00300726" w:rsidRDefault="002412FB" w:rsidP="00300726">
            <w:pPr>
              <w:spacing w:after="0" w:line="240" w:lineRule="auto"/>
              <w:jc w:val="center"/>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hideMark/>
          </w:tcPr>
          <w:p w14:paraId="1A968695" w14:textId="77777777" w:rsidR="002412FB" w:rsidRPr="00300726" w:rsidRDefault="002412FB" w:rsidP="00300726">
            <w:pPr>
              <w:spacing w:after="0" w:line="240" w:lineRule="auto"/>
              <w:rPr>
                <w:rFonts w:ascii="Times New Roman" w:eastAsia="Times New Roman" w:hAnsi="Times New Roman"/>
                <w:sz w:val="24"/>
                <w:szCs w:val="24"/>
                <w:lang w:eastAsia="lv-LV"/>
              </w:rPr>
            </w:pPr>
            <w:r w:rsidRPr="00300726">
              <w:rPr>
                <w:rFonts w:ascii="Times New Roman" w:eastAsia="Times New Roman" w:hAnsi="Times New Roman"/>
                <w:sz w:val="24"/>
                <w:szCs w:val="24"/>
                <w:lang w:eastAsia="lv-LV"/>
              </w:rPr>
              <w:t>Cita informācija</w:t>
            </w:r>
          </w:p>
        </w:tc>
        <w:tc>
          <w:tcPr>
            <w:tcW w:w="2600" w:type="pct"/>
            <w:tcBorders>
              <w:top w:val="outset" w:sz="6" w:space="0" w:color="414142"/>
              <w:left w:val="outset" w:sz="6" w:space="0" w:color="414142"/>
              <w:bottom w:val="outset" w:sz="6" w:space="0" w:color="414142"/>
              <w:right w:val="outset" w:sz="6" w:space="0" w:color="414142"/>
            </w:tcBorders>
            <w:hideMark/>
          </w:tcPr>
          <w:p w14:paraId="1A968696" w14:textId="77777777" w:rsidR="002412FB" w:rsidRPr="00300726" w:rsidRDefault="000530C4" w:rsidP="00300726">
            <w:pPr>
              <w:spacing w:after="0" w:line="240" w:lineRule="auto"/>
              <w:jc w:val="both"/>
              <w:rPr>
                <w:rFonts w:ascii="Times New Roman" w:eastAsia="Times New Roman" w:hAnsi="Times New Roman"/>
                <w:sz w:val="24"/>
                <w:szCs w:val="24"/>
                <w:lang w:eastAsia="lv-LV"/>
              </w:rPr>
            </w:pPr>
            <w:r w:rsidRPr="00300726">
              <w:rPr>
                <w:rFonts w:ascii="Times New Roman" w:hAnsi="Times New Roman"/>
                <w:sz w:val="24"/>
                <w:szCs w:val="24"/>
              </w:rPr>
              <w:t>Aizsardzības ministrija (Komiteja) likumprojekta īstenošanu nodrošinās esošo budžeta līdzekļu ietvaros.</w:t>
            </w:r>
          </w:p>
        </w:tc>
      </w:tr>
    </w:tbl>
    <w:p w14:paraId="1A968698" w14:textId="77777777" w:rsidR="00E32AEB" w:rsidRPr="00300726" w:rsidRDefault="00E32AEB" w:rsidP="00300726">
      <w:pPr>
        <w:spacing w:after="0" w:line="240" w:lineRule="auto"/>
        <w:rPr>
          <w:rFonts w:ascii="Times New Roman" w:hAnsi="Times New Roman"/>
          <w:sz w:val="24"/>
          <w:szCs w:val="24"/>
        </w:rPr>
      </w:pPr>
    </w:p>
    <w:p w14:paraId="1A968699" w14:textId="77777777" w:rsidR="00E32AEB" w:rsidRPr="00300726" w:rsidRDefault="00E32AEB" w:rsidP="00300726">
      <w:pPr>
        <w:spacing w:after="0" w:line="240" w:lineRule="auto"/>
        <w:rPr>
          <w:rFonts w:ascii="Times New Roman" w:hAnsi="Times New Roman"/>
          <w:sz w:val="24"/>
          <w:szCs w:val="24"/>
        </w:rPr>
      </w:pPr>
    </w:p>
    <w:p w14:paraId="1A96869A" w14:textId="77777777" w:rsidR="002412FB" w:rsidRPr="00300726" w:rsidRDefault="002412FB" w:rsidP="00300726">
      <w:pPr>
        <w:spacing w:after="0" w:line="240" w:lineRule="auto"/>
        <w:rPr>
          <w:rFonts w:ascii="Times New Roman" w:hAnsi="Times New Roman"/>
          <w:sz w:val="24"/>
          <w:szCs w:val="24"/>
        </w:rPr>
      </w:pPr>
      <w:r w:rsidRPr="00300726">
        <w:rPr>
          <w:rFonts w:ascii="Times New Roman" w:hAnsi="Times New Roman"/>
          <w:sz w:val="24"/>
          <w:szCs w:val="24"/>
        </w:rPr>
        <w:t>Vides aizsardzības un reģionālās</w:t>
      </w:r>
      <w:r w:rsidRPr="00300726">
        <w:rPr>
          <w:rFonts w:ascii="Times New Roman" w:hAnsi="Times New Roman"/>
          <w:sz w:val="24"/>
          <w:szCs w:val="24"/>
        </w:rPr>
        <w:tab/>
      </w:r>
      <w:r w:rsidRPr="00300726">
        <w:rPr>
          <w:rFonts w:ascii="Times New Roman" w:hAnsi="Times New Roman"/>
          <w:sz w:val="24"/>
          <w:szCs w:val="24"/>
        </w:rPr>
        <w:tab/>
      </w:r>
      <w:r w:rsidRPr="00300726">
        <w:rPr>
          <w:rFonts w:ascii="Times New Roman" w:hAnsi="Times New Roman"/>
          <w:sz w:val="24"/>
          <w:szCs w:val="24"/>
        </w:rPr>
        <w:tab/>
      </w:r>
      <w:r w:rsidRPr="00300726">
        <w:rPr>
          <w:rFonts w:ascii="Times New Roman" w:hAnsi="Times New Roman"/>
          <w:sz w:val="24"/>
          <w:szCs w:val="24"/>
        </w:rPr>
        <w:tab/>
      </w:r>
      <w:r w:rsidRPr="00300726">
        <w:rPr>
          <w:rFonts w:ascii="Times New Roman" w:hAnsi="Times New Roman"/>
          <w:sz w:val="24"/>
          <w:szCs w:val="24"/>
        </w:rPr>
        <w:tab/>
      </w:r>
      <w:r w:rsidRPr="00300726">
        <w:rPr>
          <w:rFonts w:ascii="Times New Roman" w:hAnsi="Times New Roman"/>
          <w:sz w:val="24"/>
          <w:szCs w:val="24"/>
        </w:rPr>
        <w:tab/>
      </w:r>
      <w:proofErr w:type="gramStart"/>
      <w:r w:rsidRPr="00300726">
        <w:rPr>
          <w:rFonts w:ascii="Times New Roman" w:hAnsi="Times New Roman"/>
          <w:sz w:val="24"/>
          <w:szCs w:val="24"/>
        </w:rPr>
        <w:t xml:space="preserve">         </w:t>
      </w:r>
      <w:proofErr w:type="gramEnd"/>
      <w:r w:rsidRPr="00300726">
        <w:rPr>
          <w:rFonts w:ascii="Times New Roman" w:hAnsi="Times New Roman"/>
          <w:sz w:val="24"/>
          <w:szCs w:val="24"/>
        </w:rPr>
        <w:t>K. Gerhards</w:t>
      </w:r>
    </w:p>
    <w:p w14:paraId="1A96869B" w14:textId="77777777" w:rsidR="002412FB" w:rsidRPr="00300726" w:rsidRDefault="002412FB" w:rsidP="00300726">
      <w:pPr>
        <w:spacing w:after="0" w:line="240" w:lineRule="auto"/>
        <w:rPr>
          <w:rFonts w:ascii="Times New Roman" w:hAnsi="Times New Roman"/>
          <w:sz w:val="24"/>
          <w:szCs w:val="24"/>
        </w:rPr>
      </w:pPr>
      <w:r w:rsidRPr="00300726">
        <w:rPr>
          <w:rFonts w:ascii="Times New Roman" w:hAnsi="Times New Roman"/>
          <w:sz w:val="24"/>
          <w:szCs w:val="24"/>
        </w:rPr>
        <w:t>attīstības ministrs</w:t>
      </w:r>
    </w:p>
    <w:p w14:paraId="1A96869C" w14:textId="77777777" w:rsidR="00B7363F" w:rsidRPr="00300726" w:rsidRDefault="00B7363F" w:rsidP="00300726">
      <w:pPr>
        <w:spacing w:after="0" w:line="240" w:lineRule="auto"/>
        <w:rPr>
          <w:rFonts w:ascii="Times New Roman" w:hAnsi="Times New Roman"/>
          <w:b/>
          <w:sz w:val="24"/>
          <w:szCs w:val="24"/>
        </w:rPr>
      </w:pPr>
    </w:p>
    <w:p w14:paraId="1A96869D" w14:textId="77777777" w:rsidR="005E0AF6" w:rsidRPr="00300726" w:rsidRDefault="005E0AF6" w:rsidP="00300726">
      <w:pPr>
        <w:spacing w:after="0" w:line="240" w:lineRule="auto"/>
        <w:rPr>
          <w:rFonts w:ascii="Times New Roman" w:hAnsi="Times New Roman"/>
          <w:b/>
          <w:sz w:val="24"/>
          <w:szCs w:val="24"/>
        </w:rPr>
      </w:pPr>
    </w:p>
    <w:p w14:paraId="1A96869E" w14:textId="77777777" w:rsidR="005E0AF6" w:rsidRPr="00300726" w:rsidRDefault="005E0AF6" w:rsidP="00300726">
      <w:pPr>
        <w:spacing w:after="0" w:line="240" w:lineRule="auto"/>
        <w:rPr>
          <w:rFonts w:ascii="Times New Roman" w:hAnsi="Times New Roman"/>
          <w:b/>
          <w:sz w:val="24"/>
          <w:szCs w:val="24"/>
        </w:rPr>
      </w:pPr>
    </w:p>
    <w:p w14:paraId="1A96869F" w14:textId="77777777" w:rsidR="005E0AF6" w:rsidRPr="00300726" w:rsidRDefault="005E0AF6" w:rsidP="00300726">
      <w:pPr>
        <w:spacing w:after="0" w:line="240" w:lineRule="auto"/>
        <w:rPr>
          <w:rFonts w:ascii="Times New Roman" w:hAnsi="Times New Roman"/>
          <w:b/>
          <w:sz w:val="24"/>
          <w:szCs w:val="24"/>
        </w:rPr>
      </w:pPr>
    </w:p>
    <w:p w14:paraId="1A9686A0" w14:textId="77777777" w:rsidR="005E0AF6" w:rsidRPr="00300726" w:rsidRDefault="005E0AF6" w:rsidP="00300726">
      <w:pPr>
        <w:spacing w:after="0" w:line="240" w:lineRule="auto"/>
        <w:rPr>
          <w:rFonts w:ascii="Times New Roman" w:hAnsi="Times New Roman"/>
          <w:b/>
          <w:sz w:val="24"/>
          <w:szCs w:val="24"/>
        </w:rPr>
      </w:pPr>
    </w:p>
    <w:p w14:paraId="1A9686A1" w14:textId="77777777" w:rsidR="005E0AF6" w:rsidRPr="00300726" w:rsidRDefault="005E0AF6" w:rsidP="00300726">
      <w:pPr>
        <w:spacing w:after="0" w:line="240" w:lineRule="auto"/>
        <w:rPr>
          <w:rFonts w:ascii="Times New Roman" w:hAnsi="Times New Roman"/>
          <w:b/>
          <w:sz w:val="24"/>
          <w:szCs w:val="24"/>
        </w:rPr>
      </w:pPr>
    </w:p>
    <w:p w14:paraId="1A9686A2" w14:textId="77777777" w:rsidR="00EF1695" w:rsidRPr="00300726" w:rsidRDefault="00EF1695" w:rsidP="00300726">
      <w:pPr>
        <w:widowControl w:val="0"/>
        <w:spacing w:after="0" w:line="240" w:lineRule="auto"/>
        <w:ind w:hanging="288"/>
        <w:jc w:val="both"/>
        <w:rPr>
          <w:rFonts w:ascii="Times New Roman" w:hAnsi="Times New Roman"/>
          <w:sz w:val="20"/>
          <w:szCs w:val="20"/>
        </w:rPr>
      </w:pPr>
      <w:r w:rsidRPr="00300726">
        <w:rPr>
          <w:rFonts w:ascii="Times New Roman" w:hAnsi="Times New Roman"/>
          <w:sz w:val="20"/>
          <w:szCs w:val="20"/>
        </w:rPr>
        <w:t>K. Jankovska</w:t>
      </w:r>
    </w:p>
    <w:p w14:paraId="1A9686A3" w14:textId="77777777" w:rsidR="00EF1695" w:rsidRPr="00300726" w:rsidRDefault="00EF1695" w:rsidP="00300726">
      <w:pPr>
        <w:widowControl w:val="0"/>
        <w:spacing w:after="0" w:line="240" w:lineRule="auto"/>
        <w:ind w:hanging="288"/>
        <w:jc w:val="both"/>
        <w:rPr>
          <w:rFonts w:ascii="Times New Roman" w:hAnsi="Times New Roman"/>
          <w:sz w:val="20"/>
          <w:szCs w:val="20"/>
        </w:rPr>
      </w:pPr>
      <w:r w:rsidRPr="00300726">
        <w:rPr>
          <w:rFonts w:ascii="Times New Roman" w:hAnsi="Times New Roman"/>
          <w:sz w:val="20"/>
          <w:szCs w:val="20"/>
        </w:rPr>
        <w:t xml:space="preserve">67026552, Kristine.Jankovska@varam.gov.lv </w:t>
      </w:r>
    </w:p>
    <w:p w14:paraId="1A9686A4" w14:textId="77777777" w:rsidR="00E32AEB" w:rsidRPr="00300726" w:rsidRDefault="00E32AEB" w:rsidP="00300726">
      <w:pPr>
        <w:spacing w:after="0" w:line="240" w:lineRule="auto"/>
        <w:rPr>
          <w:rFonts w:ascii="Times New Roman" w:hAnsi="Times New Roman"/>
          <w:sz w:val="24"/>
          <w:szCs w:val="24"/>
        </w:rPr>
      </w:pPr>
    </w:p>
    <w:p w14:paraId="1A9686A5" w14:textId="77777777" w:rsidR="00E32AEB" w:rsidRPr="00300726" w:rsidRDefault="00E32AEB" w:rsidP="00300726">
      <w:pPr>
        <w:spacing w:after="0" w:line="240" w:lineRule="auto"/>
        <w:rPr>
          <w:rFonts w:ascii="Times New Roman" w:hAnsi="Times New Roman"/>
          <w:sz w:val="24"/>
          <w:szCs w:val="24"/>
        </w:rPr>
      </w:pPr>
    </w:p>
    <w:sectPr w:rsidR="00E32AEB" w:rsidRPr="00300726" w:rsidSect="002C779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3D52D" w14:textId="77777777" w:rsidR="002C7795" w:rsidRDefault="002C7795" w:rsidP="002412FB">
      <w:pPr>
        <w:spacing w:after="0" w:line="240" w:lineRule="auto"/>
      </w:pPr>
      <w:r>
        <w:separator/>
      </w:r>
    </w:p>
  </w:endnote>
  <w:endnote w:type="continuationSeparator" w:id="0">
    <w:p w14:paraId="11218487" w14:textId="77777777" w:rsidR="002C7795" w:rsidRDefault="002C7795" w:rsidP="002412FB">
      <w:pPr>
        <w:spacing w:after="0" w:line="240" w:lineRule="auto"/>
      </w:pPr>
      <w:r>
        <w:continuationSeparator/>
      </w:r>
    </w:p>
  </w:endnote>
  <w:endnote w:type="continuationNotice" w:id="1">
    <w:p w14:paraId="167295BA" w14:textId="77777777" w:rsidR="00C74F9C" w:rsidRDefault="00C74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86AC" w14:textId="77777777" w:rsidR="002C7795" w:rsidRPr="002412FB" w:rsidRDefault="002C7795" w:rsidP="00EF1695">
    <w:pPr>
      <w:spacing w:after="0" w:line="240" w:lineRule="auto"/>
      <w:rPr>
        <w:rFonts w:ascii="Times New Roman" w:eastAsia="Times New Roman" w:hAnsi="Times New Roman"/>
        <w:bCs/>
        <w:lang w:eastAsia="lv-LV"/>
      </w:rPr>
    </w:pPr>
    <w:r>
      <w:rPr>
        <w:rFonts w:ascii="Times New Roman" w:hAnsi="Times New Roman"/>
      </w:rPr>
      <w:t>VARAMLik</w:t>
    </w:r>
    <w:r>
      <w:rPr>
        <w:rFonts w:ascii="Times New Roman" w:hAnsi="Times New Roman"/>
      </w:rPr>
      <w:softHyphen/>
      <w:t>_150317_EDL</w:t>
    </w:r>
    <w:r w:rsidRPr="002412FB">
      <w:rPr>
        <w:rFonts w:ascii="Times New Roman" w:hAnsi="Times New Roman"/>
      </w:rPr>
      <w:t xml:space="preserve">; </w:t>
    </w:r>
    <w:r>
      <w:rPr>
        <w:rFonts w:ascii="Times New Roman" w:hAnsi="Times New Roman"/>
      </w:rPr>
      <w:t>L</w:t>
    </w:r>
    <w:r w:rsidRPr="002412FB">
      <w:rPr>
        <w:rFonts w:ascii="Times New Roman" w:hAnsi="Times New Roman"/>
      </w:rPr>
      <w:t>ikumprojekt</w:t>
    </w:r>
    <w:r>
      <w:rPr>
        <w:rFonts w:ascii="Times New Roman" w:hAnsi="Times New Roman"/>
      </w:rPr>
      <w:t>a</w:t>
    </w:r>
    <w:r w:rsidRPr="002412FB">
      <w:rPr>
        <w:rFonts w:ascii="Times New Roman" w:hAnsi="Times New Roman"/>
      </w:rPr>
      <w:t xml:space="preserve"> “Grozījumi </w:t>
    </w:r>
    <w:r>
      <w:rPr>
        <w:rFonts w:ascii="Times New Roman" w:hAnsi="Times New Roman"/>
      </w:rPr>
      <w:t>Elektronisko dokumentu likumā</w:t>
    </w:r>
    <w:r w:rsidRPr="002412FB">
      <w:rPr>
        <w:rFonts w:ascii="Times New Roman" w:hAnsi="Times New Roman"/>
      </w:rPr>
      <w:t>”</w:t>
    </w:r>
    <w:r>
      <w:rPr>
        <w:rFonts w:ascii="Times New Roman" w:hAnsi="Times New Roman"/>
      </w:rPr>
      <w:t xml:space="preserve"> sākotnējās ietekmes novērtējuma ziņojums </w:t>
    </w:r>
    <w:r w:rsidRPr="002412FB">
      <w:rPr>
        <w:rFonts w:ascii="Times New Roman" w:eastAsia="Times New Roman" w:hAnsi="Times New Roman"/>
        <w:bCs/>
        <w:lang w:eastAsia="lv-LV"/>
      </w:rPr>
      <w:t>(anotācija)</w:t>
    </w:r>
  </w:p>
  <w:p w14:paraId="1A9686AD" w14:textId="77777777" w:rsidR="002C7795" w:rsidRPr="002412FB" w:rsidRDefault="002C7795" w:rsidP="00241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86AE" w14:textId="77777777" w:rsidR="002C7795" w:rsidRPr="002412FB" w:rsidRDefault="002C7795" w:rsidP="002412FB">
    <w:pPr>
      <w:spacing w:after="0" w:line="240" w:lineRule="auto"/>
      <w:rPr>
        <w:rFonts w:ascii="Times New Roman" w:eastAsia="Times New Roman" w:hAnsi="Times New Roman"/>
        <w:bCs/>
        <w:lang w:eastAsia="lv-LV"/>
      </w:rPr>
    </w:pPr>
    <w:r>
      <w:rPr>
        <w:rFonts w:ascii="Times New Roman" w:hAnsi="Times New Roman"/>
      </w:rPr>
      <w:t>VARAMLik</w:t>
    </w:r>
    <w:r>
      <w:rPr>
        <w:rFonts w:ascii="Times New Roman" w:hAnsi="Times New Roman"/>
      </w:rPr>
      <w:softHyphen/>
      <w:t>_150317_EDL</w:t>
    </w:r>
    <w:r w:rsidRPr="002412FB">
      <w:rPr>
        <w:rFonts w:ascii="Times New Roman" w:hAnsi="Times New Roman"/>
      </w:rPr>
      <w:t xml:space="preserve">; </w:t>
    </w:r>
    <w:r>
      <w:rPr>
        <w:rFonts w:ascii="Times New Roman" w:hAnsi="Times New Roman"/>
      </w:rPr>
      <w:t>L</w:t>
    </w:r>
    <w:r w:rsidRPr="002412FB">
      <w:rPr>
        <w:rFonts w:ascii="Times New Roman" w:hAnsi="Times New Roman"/>
      </w:rPr>
      <w:t>ikumprojekt</w:t>
    </w:r>
    <w:r>
      <w:rPr>
        <w:rFonts w:ascii="Times New Roman" w:hAnsi="Times New Roman"/>
      </w:rPr>
      <w:t>a</w:t>
    </w:r>
    <w:r w:rsidRPr="002412FB">
      <w:rPr>
        <w:rFonts w:ascii="Times New Roman" w:hAnsi="Times New Roman"/>
      </w:rPr>
      <w:t xml:space="preserve"> “Grozījumi </w:t>
    </w:r>
    <w:r>
      <w:rPr>
        <w:rFonts w:ascii="Times New Roman" w:hAnsi="Times New Roman"/>
      </w:rPr>
      <w:t>Elektronisko dokumentu likumā</w:t>
    </w:r>
    <w:r w:rsidRPr="002412FB">
      <w:rPr>
        <w:rFonts w:ascii="Times New Roman" w:hAnsi="Times New Roman"/>
      </w:rPr>
      <w:t>”</w:t>
    </w:r>
    <w:r>
      <w:rPr>
        <w:rFonts w:ascii="Times New Roman" w:hAnsi="Times New Roman"/>
      </w:rPr>
      <w:t xml:space="preserve"> sākotnējās ietekmes novērtējuma ziņojums </w:t>
    </w:r>
    <w:r w:rsidRPr="002412FB">
      <w:rPr>
        <w:rFonts w:ascii="Times New Roman" w:eastAsia="Times New Roman" w:hAnsi="Times New Roman"/>
        <w:bCs/>
        <w:lang w:eastAsia="lv-LV"/>
      </w:rPr>
      <w:t>(anotācija)</w:t>
    </w:r>
  </w:p>
  <w:p w14:paraId="1A9686AF" w14:textId="77777777" w:rsidR="002C7795" w:rsidRPr="0041155F" w:rsidRDefault="002C7795" w:rsidP="002C7795">
    <w:pPr>
      <w:pStyle w:val="Footer"/>
      <w:jc w:val="both"/>
      <w:rPr>
        <w:rFonts w:ascii="Times New Roman" w:hAnsi="Times New Roman"/>
        <w:sz w:val="20"/>
        <w:szCs w:val="20"/>
      </w:rPr>
    </w:pPr>
    <w:r>
      <w:rPr>
        <w:rFonts w:ascii="Times New Roman" w:hAnsi="Times New Roman"/>
        <w:sz w:val="20"/>
        <w:szCs w:val="20"/>
      </w:rPr>
      <w:t xml:space="preserve">  </w:t>
    </w:r>
  </w:p>
  <w:p w14:paraId="1A9686B0" w14:textId="77777777" w:rsidR="002C7795" w:rsidRDefault="002C7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CDD81" w14:textId="77777777" w:rsidR="002C7795" w:rsidRDefault="002C7795" w:rsidP="002412FB">
      <w:pPr>
        <w:spacing w:after="0" w:line="240" w:lineRule="auto"/>
      </w:pPr>
      <w:r>
        <w:separator/>
      </w:r>
    </w:p>
  </w:footnote>
  <w:footnote w:type="continuationSeparator" w:id="0">
    <w:p w14:paraId="27F3C2A5" w14:textId="77777777" w:rsidR="002C7795" w:rsidRDefault="002C7795" w:rsidP="002412FB">
      <w:pPr>
        <w:spacing w:after="0" w:line="240" w:lineRule="auto"/>
      </w:pPr>
      <w:r>
        <w:continuationSeparator/>
      </w:r>
    </w:p>
  </w:footnote>
  <w:footnote w:type="continuationNotice" w:id="1">
    <w:p w14:paraId="08EA8613" w14:textId="77777777" w:rsidR="00C74F9C" w:rsidRDefault="00C74F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86AA" w14:textId="77777777" w:rsidR="002C7795" w:rsidRPr="00F30264" w:rsidRDefault="002C7795">
    <w:pPr>
      <w:pStyle w:val="Header"/>
      <w:jc w:val="center"/>
      <w:rPr>
        <w:rFonts w:ascii="Times New Roman" w:hAnsi="Times New Roman"/>
      </w:rPr>
    </w:pPr>
    <w:r w:rsidRPr="00F30264">
      <w:rPr>
        <w:rFonts w:ascii="Times New Roman" w:hAnsi="Times New Roman"/>
      </w:rPr>
      <w:fldChar w:fldCharType="begin"/>
    </w:r>
    <w:r w:rsidRPr="00F30264">
      <w:rPr>
        <w:rFonts w:ascii="Times New Roman" w:hAnsi="Times New Roman"/>
      </w:rPr>
      <w:instrText xml:space="preserve"> PAGE   \* MERGEFORMAT </w:instrText>
    </w:r>
    <w:r w:rsidRPr="00F30264">
      <w:rPr>
        <w:rFonts w:ascii="Times New Roman" w:hAnsi="Times New Roman"/>
      </w:rPr>
      <w:fldChar w:fldCharType="separate"/>
    </w:r>
    <w:r w:rsidR="00EE1F54">
      <w:rPr>
        <w:rFonts w:ascii="Times New Roman" w:hAnsi="Times New Roman"/>
        <w:noProof/>
      </w:rPr>
      <w:t>7</w:t>
    </w:r>
    <w:r w:rsidRPr="00F30264">
      <w:rPr>
        <w:rFonts w:ascii="Times New Roman" w:hAnsi="Times New Roman"/>
        <w:noProof/>
      </w:rPr>
      <w:fldChar w:fldCharType="end"/>
    </w:r>
  </w:p>
  <w:p w14:paraId="1A9686AB" w14:textId="77777777" w:rsidR="002C7795" w:rsidRDefault="002C7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8C367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357754AB"/>
    <w:multiLevelType w:val="hybridMultilevel"/>
    <w:tmpl w:val="0D50211C"/>
    <w:lvl w:ilvl="0" w:tplc="398894D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2412FB"/>
    <w:rsid w:val="000149E1"/>
    <w:rsid w:val="00022183"/>
    <w:rsid w:val="00040640"/>
    <w:rsid w:val="000530C4"/>
    <w:rsid w:val="000557F1"/>
    <w:rsid w:val="00131003"/>
    <w:rsid w:val="00174ED9"/>
    <w:rsid w:val="0019796F"/>
    <w:rsid w:val="001B1C21"/>
    <w:rsid w:val="001C1872"/>
    <w:rsid w:val="001C438C"/>
    <w:rsid w:val="001F08CA"/>
    <w:rsid w:val="002412FB"/>
    <w:rsid w:val="00275888"/>
    <w:rsid w:val="002B2189"/>
    <w:rsid w:val="002C7795"/>
    <w:rsid w:val="00300726"/>
    <w:rsid w:val="00322187"/>
    <w:rsid w:val="00364828"/>
    <w:rsid w:val="00382156"/>
    <w:rsid w:val="003901B8"/>
    <w:rsid w:val="003C525D"/>
    <w:rsid w:val="003D2908"/>
    <w:rsid w:val="004057A4"/>
    <w:rsid w:val="004066E5"/>
    <w:rsid w:val="00420626"/>
    <w:rsid w:val="00423D59"/>
    <w:rsid w:val="00473BB3"/>
    <w:rsid w:val="004A6468"/>
    <w:rsid w:val="004C318E"/>
    <w:rsid w:val="004E5A79"/>
    <w:rsid w:val="004E5C65"/>
    <w:rsid w:val="00500D0D"/>
    <w:rsid w:val="0051515B"/>
    <w:rsid w:val="00525344"/>
    <w:rsid w:val="005428A5"/>
    <w:rsid w:val="005A2E49"/>
    <w:rsid w:val="005C2636"/>
    <w:rsid w:val="005E0AF6"/>
    <w:rsid w:val="005E3469"/>
    <w:rsid w:val="006342E7"/>
    <w:rsid w:val="00661383"/>
    <w:rsid w:val="006F32CF"/>
    <w:rsid w:val="006F53DC"/>
    <w:rsid w:val="00712D32"/>
    <w:rsid w:val="00722826"/>
    <w:rsid w:val="00743137"/>
    <w:rsid w:val="0074611E"/>
    <w:rsid w:val="007B5B81"/>
    <w:rsid w:val="007C5469"/>
    <w:rsid w:val="00810257"/>
    <w:rsid w:val="00821A90"/>
    <w:rsid w:val="008347D8"/>
    <w:rsid w:val="00850E9C"/>
    <w:rsid w:val="008573F3"/>
    <w:rsid w:val="008664B4"/>
    <w:rsid w:val="00880811"/>
    <w:rsid w:val="008C6C87"/>
    <w:rsid w:val="008F7697"/>
    <w:rsid w:val="00937321"/>
    <w:rsid w:val="0095035D"/>
    <w:rsid w:val="009B3605"/>
    <w:rsid w:val="009E3365"/>
    <w:rsid w:val="009E382E"/>
    <w:rsid w:val="009F14A6"/>
    <w:rsid w:val="00A24D36"/>
    <w:rsid w:val="00A45FA2"/>
    <w:rsid w:val="00A47FA9"/>
    <w:rsid w:val="00A66ACF"/>
    <w:rsid w:val="00A800CB"/>
    <w:rsid w:val="00A838B5"/>
    <w:rsid w:val="00A91B8A"/>
    <w:rsid w:val="00AB6B05"/>
    <w:rsid w:val="00AC362B"/>
    <w:rsid w:val="00AF3431"/>
    <w:rsid w:val="00AF570B"/>
    <w:rsid w:val="00B03360"/>
    <w:rsid w:val="00B03E3F"/>
    <w:rsid w:val="00B158AB"/>
    <w:rsid w:val="00B25CA6"/>
    <w:rsid w:val="00B7363F"/>
    <w:rsid w:val="00B8193D"/>
    <w:rsid w:val="00BA1968"/>
    <w:rsid w:val="00BA287F"/>
    <w:rsid w:val="00BC1DAF"/>
    <w:rsid w:val="00BF589E"/>
    <w:rsid w:val="00C106F1"/>
    <w:rsid w:val="00C40A21"/>
    <w:rsid w:val="00C47CDE"/>
    <w:rsid w:val="00C74F9C"/>
    <w:rsid w:val="00C75F40"/>
    <w:rsid w:val="00C928BE"/>
    <w:rsid w:val="00C97F3B"/>
    <w:rsid w:val="00CD53BD"/>
    <w:rsid w:val="00D14EFB"/>
    <w:rsid w:val="00D267D9"/>
    <w:rsid w:val="00D36D46"/>
    <w:rsid w:val="00D417C8"/>
    <w:rsid w:val="00D62797"/>
    <w:rsid w:val="00D66297"/>
    <w:rsid w:val="00DA1A6E"/>
    <w:rsid w:val="00DB7E46"/>
    <w:rsid w:val="00DC28D2"/>
    <w:rsid w:val="00DD0106"/>
    <w:rsid w:val="00E32AEB"/>
    <w:rsid w:val="00E357B7"/>
    <w:rsid w:val="00E40E11"/>
    <w:rsid w:val="00EB06C6"/>
    <w:rsid w:val="00EB29B4"/>
    <w:rsid w:val="00EC157E"/>
    <w:rsid w:val="00EE0384"/>
    <w:rsid w:val="00EE1F54"/>
    <w:rsid w:val="00EF1695"/>
    <w:rsid w:val="00EF43EC"/>
    <w:rsid w:val="00F07B31"/>
    <w:rsid w:val="00F22443"/>
    <w:rsid w:val="00F33FAF"/>
    <w:rsid w:val="00F447C2"/>
    <w:rsid w:val="00F57E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9685AA"/>
  <w15:docId w15:val="{B5E9716B-5063-49FE-86BD-BCE89564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FB"/>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2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12FB"/>
    <w:rPr>
      <w:rFonts w:ascii="Calibri" w:eastAsia="Calibri" w:hAnsi="Calibri" w:cs="Times New Roman"/>
      <w:lang w:val="lv-LV"/>
    </w:rPr>
  </w:style>
  <w:style w:type="paragraph" w:styleId="Footer">
    <w:name w:val="footer"/>
    <w:basedOn w:val="Normal"/>
    <w:link w:val="FooterChar"/>
    <w:uiPriority w:val="99"/>
    <w:unhideWhenUsed/>
    <w:rsid w:val="002412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12FB"/>
    <w:rPr>
      <w:rFonts w:ascii="Calibri" w:eastAsia="Calibri" w:hAnsi="Calibri" w:cs="Times New Roman"/>
      <w:lang w:val="lv-LV"/>
    </w:rPr>
  </w:style>
  <w:style w:type="paragraph" w:customStyle="1" w:styleId="tv213">
    <w:name w:val="tv213"/>
    <w:basedOn w:val="Normal"/>
    <w:rsid w:val="002412FB"/>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1B1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C21"/>
    <w:rPr>
      <w:rFonts w:ascii="Segoe UI" w:eastAsia="Calibri" w:hAnsi="Segoe UI" w:cs="Segoe UI"/>
      <w:sz w:val="18"/>
      <w:szCs w:val="18"/>
      <w:lang w:val="lv-LV"/>
    </w:rPr>
  </w:style>
  <w:style w:type="paragraph" w:styleId="ListParagraph">
    <w:name w:val="List Paragraph"/>
    <w:basedOn w:val="Normal"/>
    <w:uiPriority w:val="34"/>
    <w:qFormat/>
    <w:rsid w:val="005E3469"/>
    <w:pPr>
      <w:ind w:left="720"/>
      <w:contextualSpacing/>
    </w:pPr>
  </w:style>
  <w:style w:type="character" w:styleId="CommentReference">
    <w:name w:val="annotation reference"/>
    <w:basedOn w:val="DefaultParagraphFont"/>
    <w:uiPriority w:val="99"/>
    <w:semiHidden/>
    <w:unhideWhenUsed/>
    <w:rsid w:val="00A47FA9"/>
    <w:rPr>
      <w:sz w:val="16"/>
      <w:szCs w:val="16"/>
    </w:rPr>
  </w:style>
  <w:style w:type="paragraph" w:styleId="CommentText">
    <w:name w:val="annotation text"/>
    <w:basedOn w:val="Normal"/>
    <w:link w:val="CommentTextChar"/>
    <w:uiPriority w:val="99"/>
    <w:semiHidden/>
    <w:unhideWhenUsed/>
    <w:rsid w:val="00A47FA9"/>
    <w:pPr>
      <w:spacing w:line="240" w:lineRule="auto"/>
    </w:pPr>
    <w:rPr>
      <w:sz w:val="20"/>
      <w:szCs w:val="20"/>
    </w:rPr>
  </w:style>
  <w:style w:type="character" w:customStyle="1" w:styleId="CommentTextChar">
    <w:name w:val="Comment Text Char"/>
    <w:basedOn w:val="DefaultParagraphFont"/>
    <w:link w:val="CommentText"/>
    <w:uiPriority w:val="99"/>
    <w:semiHidden/>
    <w:rsid w:val="00A47FA9"/>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47FA9"/>
    <w:rPr>
      <w:b/>
      <w:bCs/>
    </w:rPr>
  </w:style>
  <w:style w:type="character" w:customStyle="1" w:styleId="CommentSubjectChar">
    <w:name w:val="Comment Subject Char"/>
    <w:basedOn w:val="CommentTextChar"/>
    <w:link w:val="CommentSubject"/>
    <w:uiPriority w:val="99"/>
    <w:semiHidden/>
    <w:rsid w:val="00A47FA9"/>
    <w:rPr>
      <w:rFonts w:ascii="Calibri" w:eastAsia="Calibri" w:hAnsi="Calibri" w:cs="Times New Roman"/>
      <w:b/>
      <w:bCs/>
      <w:sz w:val="20"/>
      <w:szCs w:val="20"/>
      <w:lang w:val="lv-LV"/>
    </w:rPr>
  </w:style>
  <w:style w:type="character" w:styleId="Hyperlink">
    <w:name w:val="Hyperlink"/>
    <w:basedOn w:val="DefaultParagraphFont"/>
    <w:uiPriority w:val="99"/>
    <w:unhideWhenUsed/>
    <w:rsid w:val="00B7363F"/>
    <w:rPr>
      <w:color w:val="0000FF" w:themeColor="hyperlink"/>
      <w:u w:val="single"/>
    </w:rPr>
  </w:style>
  <w:style w:type="paragraph" w:customStyle="1" w:styleId="naisc">
    <w:name w:val="naisc"/>
    <w:basedOn w:val="Normal"/>
    <w:uiPriority w:val="99"/>
    <w:rsid w:val="00BC1DAF"/>
    <w:pPr>
      <w:spacing w:before="75" w:after="75" w:line="240" w:lineRule="auto"/>
      <w:jc w:val="center"/>
    </w:pPr>
    <w:rPr>
      <w:rFonts w:ascii="Times New Roman" w:eastAsia="Times New Roman" w:hAnsi="Times New Roman"/>
      <w:sz w:val="24"/>
      <w:szCs w:val="24"/>
      <w:lang w:eastAsia="lv-LV"/>
    </w:rPr>
  </w:style>
  <w:style w:type="paragraph" w:styleId="BodyText">
    <w:name w:val="Body Text"/>
    <w:basedOn w:val="Normal"/>
    <w:link w:val="BodyTextChar"/>
    <w:rsid w:val="00D62797"/>
    <w:pPr>
      <w:spacing w:after="120" w:line="240" w:lineRule="auto"/>
    </w:pPr>
    <w:rPr>
      <w:rFonts w:ascii="Arial" w:eastAsia="ヒラギノ角ゴ Pro W3" w:hAnsi="Arial"/>
      <w:color w:val="000000"/>
      <w:kern w:val="1"/>
      <w:sz w:val="24"/>
      <w:szCs w:val="24"/>
      <w:lang w:eastAsia="ar-SA"/>
    </w:rPr>
  </w:style>
  <w:style w:type="character" w:customStyle="1" w:styleId="BodyTextChar">
    <w:name w:val="Body Text Char"/>
    <w:basedOn w:val="DefaultParagraphFont"/>
    <w:link w:val="BodyText"/>
    <w:rsid w:val="00D62797"/>
    <w:rPr>
      <w:rFonts w:ascii="Arial" w:eastAsia="ヒラギノ角ゴ Pro W3" w:hAnsi="Arial" w:cs="Times New Roman"/>
      <w:color w:val="000000"/>
      <w:kern w:val="1"/>
      <w:sz w:val="24"/>
      <w:szCs w:val="24"/>
      <w:lang w:val="lv-LV" w:eastAsia="ar-SA"/>
    </w:rPr>
  </w:style>
  <w:style w:type="character" w:customStyle="1" w:styleId="apple-converted-space">
    <w:name w:val="apple-converted-space"/>
    <w:basedOn w:val="DefaultParagraphFont"/>
    <w:rsid w:val="00DB7E46"/>
  </w:style>
  <w:style w:type="character" w:customStyle="1" w:styleId="t3">
    <w:name w:val="t3"/>
    <w:basedOn w:val="DefaultParagraphFont"/>
    <w:rsid w:val="00DB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2655-noteikumi-par-tehniskajam-un-organizatoriskajam-prasibam-kadam-atbilst-kvalificets-sertifikats-uzticams-sertifikacijas-pakalpo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76928-noteikumi-par-sertifikacijas-pakalpojumu-sniegsanas-informacijas-sistemu-iekartu-un-proceduru-drosibas-apraksta-noradamo-inform..." TargetMode="External"/><Relationship Id="rId4" Type="http://schemas.openxmlformats.org/officeDocument/2006/relationships/settings" Target="settings.xml"/><Relationship Id="rId9" Type="http://schemas.openxmlformats.org/officeDocument/2006/relationships/hyperlink" Target="https://likumi.lv/ta/id/76927-sertifikacijas-pakalpojumu-sniegsanas-informacijas-sistemu-iekartu-un-proceduru-drosibas-parbaudes-kartiba-un-termi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029C-F89C-42B2-BEC2-5E35225C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8314</Words>
  <Characters>4739</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Krokoz™</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Ozola</dc:creator>
  <cp:lastModifiedBy>Kaspars Cirsis</cp:lastModifiedBy>
  <cp:revision>6</cp:revision>
  <cp:lastPrinted>2016-11-01T11:35:00Z</cp:lastPrinted>
  <dcterms:created xsi:type="dcterms:W3CDTF">2017-03-15T14:10:00Z</dcterms:created>
  <dcterms:modified xsi:type="dcterms:W3CDTF">2017-03-16T07:21:00Z</dcterms:modified>
</cp:coreProperties>
</file>