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65303" w:rsidRPr="002D269D" w:rsidP="00D65303">
      <w:pPr>
        <w:spacing w:after="0" w:line="240" w:lineRule="auto"/>
        <w:jc w:val="right"/>
        <w:rPr>
          <w:rFonts w:ascii="Times New Roman" w:eastAsia="Times New Roman" w:hAnsi="Times New Roman" w:cs="Times New Roman"/>
          <w:sz w:val="24"/>
          <w:szCs w:val="24"/>
          <w:lang w:eastAsia="lv-LV"/>
        </w:rPr>
      </w:pPr>
      <w:bookmarkStart w:id="0" w:name="_Toc461483304"/>
      <w:bookmarkStart w:id="1" w:name="_Toc436402287"/>
      <w:r w:rsidRPr="002D269D">
        <w:rPr>
          <w:rFonts w:ascii="Times New Roman" w:eastAsia="Times New Roman" w:hAnsi="Times New Roman" w:cs="Times New Roman"/>
          <w:sz w:val="24"/>
          <w:szCs w:val="24"/>
          <w:lang w:eastAsia="lv-LV"/>
        </w:rPr>
        <w:t xml:space="preserve">Pielikums </w:t>
      </w:r>
    </w:p>
    <w:p w:rsidR="00D65303" w:rsidRPr="002D269D" w:rsidP="00D65303">
      <w:pPr>
        <w:spacing w:after="0" w:line="240" w:lineRule="auto"/>
        <w:jc w:val="right"/>
        <w:rPr>
          <w:rFonts w:ascii="Times New Roman" w:eastAsia="Times New Roman" w:hAnsi="Times New Roman" w:cs="Times New Roman"/>
          <w:sz w:val="24"/>
          <w:szCs w:val="24"/>
          <w:lang w:eastAsia="lv-LV"/>
        </w:rPr>
      </w:pPr>
      <w:r w:rsidRPr="002D269D">
        <w:rPr>
          <w:rFonts w:ascii="Times New Roman" w:eastAsia="Times New Roman" w:hAnsi="Times New Roman" w:cs="Times New Roman"/>
          <w:sz w:val="24"/>
          <w:szCs w:val="24"/>
          <w:lang w:eastAsia="lv-LV"/>
        </w:rPr>
        <w:t>Ministru kabineta</w:t>
      </w:r>
    </w:p>
    <w:p w:rsidR="00D65303" w:rsidRPr="002D269D" w:rsidP="00D65303">
      <w:pPr>
        <w:spacing w:after="0" w:line="240" w:lineRule="auto"/>
        <w:jc w:val="right"/>
        <w:rPr>
          <w:rFonts w:ascii="Times New Roman" w:eastAsia="Times New Roman" w:hAnsi="Times New Roman" w:cs="Times New Roman"/>
          <w:sz w:val="24"/>
          <w:szCs w:val="24"/>
          <w:lang w:eastAsia="lv-LV"/>
        </w:rPr>
      </w:pPr>
      <w:r w:rsidRPr="002D269D">
        <w:rPr>
          <w:rFonts w:ascii="Times New Roman" w:eastAsia="Times New Roman" w:hAnsi="Times New Roman" w:cs="Times New Roman"/>
          <w:sz w:val="24"/>
          <w:szCs w:val="24"/>
          <w:lang w:eastAsia="lv-LV"/>
        </w:rPr>
        <w:t xml:space="preserve"> 201</w:t>
      </w:r>
      <w:r w:rsidRPr="002D269D" w:rsidR="00F54FA7">
        <w:rPr>
          <w:rFonts w:ascii="Times New Roman" w:eastAsia="Times New Roman" w:hAnsi="Times New Roman" w:cs="Times New Roman"/>
          <w:sz w:val="24"/>
          <w:szCs w:val="24"/>
          <w:lang w:eastAsia="lv-LV"/>
        </w:rPr>
        <w:t>7</w:t>
      </w:r>
      <w:r w:rsidRPr="002D269D">
        <w:rPr>
          <w:rFonts w:ascii="Times New Roman" w:eastAsia="Times New Roman" w:hAnsi="Times New Roman" w:cs="Times New Roman"/>
          <w:sz w:val="24"/>
          <w:szCs w:val="24"/>
          <w:lang w:eastAsia="lv-LV"/>
        </w:rPr>
        <w:t>. gada   _______ rīkojumam Nr.  ____   </w:t>
      </w:r>
    </w:p>
    <w:p w:rsidR="00D65303" w:rsidRPr="002D269D" w:rsidP="00E952DD">
      <w:pPr>
        <w:pStyle w:val="VPHeading"/>
        <w:rPr>
          <w:sz w:val="24"/>
          <w:szCs w:val="24"/>
        </w:rPr>
      </w:pPr>
    </w:p>
    <w:p w:rsidR="00264B85" w:rsidRPr="002D269D" w:rsidP="00E952DD">
      <w:pPr>
        <w:pStyle w:val="VPHeading"/>
        <w:rPr>
          <w:sz w:val="24"/>
          <w:szCs w:val="24"/>
        </w:rPr>
      </w:pPr>
      <w:r w:rsidRPr="002D269D">
        <w:rPr>
          <w:sz w:val="24"/>
          <w:szCs w:val="24"/>
        </w:rPr>
        <w:t>Vienota kontaktu centra platforma operatīvo dienestu darba atbalstam un publisko pakalpojumu piegādei</w:t>
      </w:r>
    </w:p>
    <w:p w:rsidR="00E952DD" w:rsidRPr="002D269D" w:rsidP="00E952DD">
      <w:pPr>
        <w:pStyle w:val="VPHeading"/>
        <w:rPr>
          <w:sz w:val="24"/>
          <w:szCs w:val="24"/>
        </w:rPr>
      </w:pPr>
      <w:r w:rsidRPr="002D269D">
        <w:rPr>
          <w:sz w:val="24"/>
          <w:szCs w:val="24"/>
        </w:rPr>
        <w:t>Projekta apraksts (kopsavilkums)</w:t>
      </w:r>
      <w:bookmarkEnd w:id="0"/>
    </w:p>
    <w:p w:rsidR="00E952DD" w:rsidRPr="00DB3202" w:rsidP="00F43F93">
      <w:pPr>
        <w:pStyle w:val="VPBody"/>
        <w:spacing w:after="0"/>
      </w:pPr>
      <w:r w:rsidRPr="00DB3202">
        <w:t xml:space="preserve">Projekta “Vienota kontaktu centra platforma operatīvo dienestu darba atbalstam un publisko pakalpojumu piegādei” (turpmāk – </w:t>
      </w:r>
      <w:r w:rsidRPr="00DB3202" w:rsidR="00703671">
        <w:t>p</w:t>
      </w:r>
      <w:r w:rsidRPr="00DB3202">
        <w:t xml:space="preserve">rojekts) </w:t>
      </w:r>
      <w:r w:rsidRPr="00DB3202">
        <w:t>virsmērķis</w:t>
      </w:r>
      <w:r w:rsidRPr="00DB3202">
        <w:t xml:space="preserve"> ir uzlabot sabiedrībai sniedzamo operatīvo dienestu pakalpojumu pieejamību, pakalpojuma sniegšanas savlaicīgumu un to kvalitāti, kā arī nodrošināt vienota zvanu kontaktu centra funkcionalitāti valsts publiskās pārvaldes vajadzībām.</w:t>
      </w:r>
    </w:p>
    <w:p w:rsidR="00F43F93" w:rsidRPr="00DB3202" w:rsidP="00F43F93">
      <w:pPr>
        <w:pStyle w:val="VPBody"/>
        <w:spacing w:after="0"/>
      </w:pPr>
    </w:p>
    <w:p w:rsidR="00E952DD" w:rsidRPr="00DB3202" w:rsidP="00F43F93">
      <w:pPr>
        <w:pStyle w:val="VPBody"/>
        <w:spacing w:after="0"/>
        <w:rPr>
          <w:b/>
        </w:rPr>
      </w:pPr>
      <w:r w:rsidRPr="00DB3202">
        <w:rPr>
          <w:b/>
        </w:rPr>
        <w:t>Projekt</w:t>
      </w:r>
      <w:r w:rsidRPr="00DB3202" w:rsidR="004F5E00">
        <w:rPr>
          <w:b/>
        </w:rPr>
        <w:t>am</w:t>
      </w:r>
      <w:r w:rsidRPr="00DB3202">
        <w:rPr>
          <w:b/>
        </w:rPr>
        <w:t xml:space="preserve"> ir </w:t>
      </w:r>
      <w:r w:rsidRPr="00DB3202" w:rsidR="004F5E00">
        <w:rPr>
          <w:b/>
        </w:rPr>
        <w:t>noteikti šādi mērķi</w:t>
      </w:r>
      <w:r w:rsidRPr="00DB3202">
        <w:rPr>
          <w:b/>
        </w:rPr>
        <w:t>:</w:t>
      </w:r>
    </w:p>
    <w:p w:rsidR="00EC3C39" w:rsidRPr="00DB3202" w:rsidP="00EC3C39">
      <w:pPr>
        <w:pStyle w:val="VPBullet"/>
        <w:numPr>
          <w:ilvl w:val="0"/>
          <w:numId w:val="12"/>
        </w:numPr>
        <w:spacing w:after="0" w:line="240" w:lineRule="auto"/>
        <w:rPr>
          <w:lang w:eastAsia="lv-LV"/>
        </w:rPr>
      </w:pPr>
      <w:r w:rsidRPr="00DB3202">
        <w:rPr>
          <w:lang w:eastAsia="lv-LV"/>
        </w:rPr>
        <w:t>Paaugstināt</w:t>
      </w:r>
      <w:r w:rsidRPr="00DB3202" w:rsidR="001502DC">
        <w:rPr>
          <w:lang w:eastAsia="lv-LV"/>
        </w:rPr>
        <w:t xml:space="preserve"> 112</w:t>
      </w:r>
      <w:r w:rsidRPr="00DB3202">
        <w:rPr>
          <w:lang w:eastAsia="lv-LV"/>
        </w:rPr>
        <w:t xml:space="preserve"> pakalpojuma efektivitāti un savlaicīgumu;</w:t>
      </w:r>
    </w:p>
    <w:p w:rsidR="00EC3C39" w:rsidRPr="00DB3202" w:rsidP="00EC3C39">
      <w:pPr>
        <w:pStyle w:val="VPBullet"/>
        <w:numPr>
          <w:ilvl w:val="0"/>
          <w:numId w:val="12"/>
        </w:numPr>
        <w:spacing w:after="0" w:line="240" w:lineRule="auto"/>
        <w:rPr>
          <w:lang w:eastAsia="lv-LV"/>
        </w:rPr>
      </w:pPr>
      <w:r w:rsidRPr="00DB3202">
        <w:rPr>
          <w:lang w:eastAsia="lv-LV"/>
        </w:rPr>
        <w:t>Dienestiem nodrošināt pilnas informācijas pieejamību par notikumu tiešsaistes režīmā;</w:t>
      </w:r>
    </w:p>
    <w:p w:rsidR="00EC3C39" w:rsidRPr="00DB3202" w:rsidP="00EC3C39">
      <w:pPr>
        <w:pStyle w:val="VPBullet"/>
        <w:numPr>
          <w:ilvl w:val="0"/>
          <w:numId w:val="12"/>
        </w:numPr>
        <w:spacing w:after="0" w:line="240" w:lineRule="auto"/>
        <w:rPr>
          <w:lang w:eastAsia="lv-LV"/>
        </w:rPr>
      </w:pPr>
      <w:r w:rsidRPr="00DB3202">
        <w:rPr>
          <w:lang w:eastAsia="lv-LV"/>
        </w:rPr>
        <w:t xml:space="preserve">Uzlabot </w:t>
      </w:r>
      <w:r w:rsidRPr="00DB3202" w:rsidR="001502DC">
        <w:rPr>
          <w:lang w:eastAsia="lv-LV"/>
        </w:rPr>
        <w:t xml:space="preserve">112 </w:t>
      </w:r>
      <w:r w:rsidRPr="00DB3202">
        <w:rPr>
          <w:lang w:eastAsia="lv-LV"/>
        </w:rPr>
        <w:t>pakalpojuma pieejamību;</w:t>
      </w:r>
    </w:p>
    <w:p w:rsidR="00EC3C39" w:rsidRPr="00DB3202" w:rsidP="001502DC">
      <w:pPr>
        <w:pStyle w:val="VPBullet"/>
        <w:numPr>
          <w:ilvl w:val="0"/>
          <w:numId w:val="12"/>
        </w:numPr>
        <w:spacing w:after="0" w:line="240" w:lineRule="auto"/>
        <w:rPr>
          <w:lang w:eastAsia="lv-LV"/>
        </w:rPr>
      </w:pPr>
      <w:r w:rsidRPr="00DB3202">
        <w:rPr>
          <w:lang w:eastAsia="lv-LV"/>
        </w:rPr>
        <w:t xml:space="preserve">Izveidot </w:t>
      </w:r>
      <w:r w:rsidRPr="00DB3202" w:rsidR="001502DC">
        <w:rPr>
          <w:lang w:eastAsia="lv-LV"/>
        </w:rPr>
        <w:t xml:space="preserve">ārkārtas </w:t>
      </w:r>
      <w:r w:rsidRPr="00DB3202">
        <w:rPr>
          <w:lang w:eastAsia="lv-LV"/>
        </w:rPr>
        <w:t xml:space="preserve">ziņojumu </w:t>
      </w:r>
      <w:r w:rsidRPr="00DB3202" w:rsidR="001502DC">
        <w:rPr>
          <w:lang w:eastAsia="lv-LV"/>
        </w:rPr>
        <w:t xml:space="preserve">(zvans, </w:t>
      </w:r>
      <w:r w:rsidRPr="00DB3202" w:rsidR="001502DC">
        <w:rPr>
          <w:lang w:eastAsia="lv-LV"/>
        </w:rPr>
        <w:t>eZvans</w:t>
      </w:r>
      <w:r w:rsidRPr="00DB3202" w:rsidR="001502DC">
        <w:rPr>
          <w:lang w:eastAsia="lv-LV"/>
        </w:rPr>
        <w:t xml:space="preserve">, SMS, </w:t>
      </w:r>
      <w:r w:rsidRPr="00DB3202" w:rsidR="001502DC">
        <w:rPr>
          <w:lang w:eastAsia="lv-LV"/>
        </w:rPr>
        <w:t>uc</w:t>
      </w:r>
      <w:r w:rsidRPr="00DB3202" w:rsidR="001502DC">
        <w:rPr>
          <w:lang w:eastAsia="lv-LV"/>
        </w:rPr>
        <w:t xml:space="preserve">.) </w:t>
      </w:r>
      <w:r w:rsidRPr="00DB3202">
        <w:rPr>
          <w:lang w:eastAsia="lv-LV"/>
        </w:rPr>
        <w:t>saņemšanas vienotu tehnoloģisko vidi;</w:t>
      </w:r>
    </w:p>
    <w:p w:rsidR="00EC3C39" w:rsidRPr="00DB3202" w:rsidP="00EC3C39">
      <w:pPr>
        <w:pStyle w:val="VPBullet"/>
        <w:numPr>
          <w:ilvl w:val="0"/>
          <w:numId w:val="12"/>
        </w:numPr>
        <w:spacing w:after="0" w:line="240" w:lineRule="auto"/>
        <w:rPr>
          <w:lang w:eastAsia="lv-LV"/>
        </w:rPr>
      </w:pPr>
      <w:r w:rsidRPr="00DB3202">
        <w:rPr>
          <w:lang w:eastAsia="lv-LV"/>
        </w:rPr>
        <w:t>Ieviest</w:t>
      </w:r>
      <w:r w:rsidRPr="00DB3202" w:rsidR="001502DC">
        <w:rPr>
          <w:lang w:eastAsia="lv-LV"/>
        </w:rPr>
        <w:t xml:space="preserve"> 112</w:t>
      </w:r>
      <w:r w:rsidRPr="00DB3202">
        <w:rPr>
          <w:lang w:eastAsia="lv-LV"/>
        </w:rPr>
        <w:t xml:space="preserve"> pakalpojuma kvalitātes kontroli;</w:t>
      </w:r>
    </w:p>
    <w:p w:rsidR="004F5E00" w:rsidRPr="00DB3202" w:rsidP="00EC3C39">
      <w:pPr>
        <w:pStyle w:val="VPBullet"/>
        <w:numPr>
          <w:ilvl w:val="0"/>
          <w:numId w:val="12"/>
        </w:numPr>
        <w:spacing w:after="0" w:line="240" w:lineRule="auto"/>
        <w:rPr>
          <w:lang w:eastAsia="lv-LV"/>
        </w:rPr>
      </w:pPr>
      <w:r w:rsidRPr="00DB3202">
        <w:rPr>
          <w:lang w:eastAsia="lv-LV"/>
        </w:rPr>
        <w:t>Modernizēt operatīvo dienestu resursu vadības sistēmu.</w:t>
      </w:r>
    </w:p>
    <w:p w:rsidR="00EC3C39" w:rsidRPr="00DB3202" w:rsidP="00EC3C39">
      <w:pPr>
        <w:pStyle w:val="VPBullet"/>
        <w:numPr>
          <w:ilvl w:val="0"/>
          <w:numId w:val="0"/>
        </w:numPr>
        <w:spacing w:after="0" w:line="240" w:lineRule="auto"/>
        <w:ind w:left="720" w:hanging="360"/>
        <w:rPr>
          <w:lang w:eastAsia="lv-LV"/>
        </w:rPr>
      </w:pPr>
    </w:p>
    <w:p w:rsidR="004F5E00" w:rsidRPr="00DB3202" w:rsidP="00F43F93">
      <w:pPr>
        <w:pStyle w:val="VPBody"/>
        <w:spacing w:after="0"/>
        <w:rPr>
          <w:b/>
        </w:rPr>
      </w:pPr>
      <w:r w:rsidRPr="00DB3202">
        <w:rPr>
          <w:b/>
        </w:rPr>
        <w:t>Projekt mērķu sasniegšanai tiks veiktas šādas darbības:</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Veikt darbības procesu analīzi un Zvanu centra sistēmas un operatīvo dienestu resursu vadības sistēmas projektējuma tehnisko specifikāciju izstrādi;</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Veikt Zvanu centra tehniskās infrastruktūras un licenču iegādi, uzstādīšanu, programmēšanu, konfigurēšanu, integrēšanu un ieviešanu ekspluatācijā;</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Nodrošināt Zvanu centra sistēmas administratoru un lietotāju apmācības</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 xml:space="preserve">Veikt Operatīvo dienestu resursu vadības tehnoloģiskās platformas </w:t>
      </w:r>
      <w:r w:rsidRPr="00DB3202">
        <w:rPr>
          <w:rFonts w:ascii="Times New Roman" w:eastAsia="Times New Roman" w:hAnsi="Times New Roman" w:cs="Times New Roman"/>
          <w:sz w:val="24"/>
          <w:szCs w:val="24"/>
          <w:lang w:eastAsia="lv-LV"/>
        </w:rPr>
        <w:t>programnodrošinājuma</w:t>
      </w:r>
      <w:r w:rsidRPr="00DB3202">
        <w:rPr>
          <w:rFonts w:ascii="Times New Roman" w:eastAsia="Times New Roman" w:hAnsi="Times New Roman" w:cs="Times New Roman"/>
          <w:sz w:val="24"/>
          <w:szCs w:val="24"/>
          <w:lang w:eastAsia="lv-LV"/>
        </w:rPr>
        <w:t xml:space="preserve"> izstrādi un testēšanu;</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 xml:space="preserve">Veikt datu apmaiņas </w:t>
      </w:r>
      <w:r w:rsidRPr="00DB3202">
        <w:rPr>
          <w:rFonts w:ascii="Times New Roman" w:eastAsia="Times New Roman" w:hAnsi="Times New Roman" w:cs="Times New Roman"/>
          <w:sz w:val="24"/>
          <w:szCs w:val="24"/>
          <w:lang w:eastAsia="lv-LV"/>
        </w:rPr>
        <w:t>saskarņu</w:t>
      </w:r>
      <w:r w:rsidRPr="00DB3202">
        <w:rPr>
          <w:rFonts w:ascii="Times New Roman" w:eastAsia="Times New Roman" w:hAnsi="Times New Roman" w:cs="Times New Roman"/>
          <w:sz w:val="24"/>
          <w:szCs w:val="24"/>
          <w:lang w:eastAsia="lv-LV"/>
        </w:rPr>
        <w:t xml:space="preserve"> un integrācijas platformas izstrādi;</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Veikt Vienota kontaktu centra platformas operatīvo dienestu darba atbalstam testēšanu un ieviešanu ekspluatācijā;</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Organizēt projekta publicitātes pasākumus</w:t>
      </w:r>
    </w:p>
    <w:p w:rsidR="007F5E1E" w:rsidRPr="00DB3202" w:rsidP="007F5E1E">
      <w:pPr>
        <w:numPr>
          <w:ilvl w:val="0"/>
          <w:numId w:val="24"/>
        </w:numPr>
        <w:spacing w:before="120" w:after="120" w:line="240" w:lineRule="auto"/>
        <w:ind w:left="284" w:hanging="284"/>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Veikt projekta rezultātu rādītāju izmaiņu un lietotāju apmierinātības monitoringu.</w:t>
      </w:r>
    </w:p>
    <w:p w:rsidR="00EC3C39" w:rsidRPr="00DB3202" w:rsidP="00EC3C39">
      <w:pPr>
        <w:pStyle w:val="VPBody"/>
        <w:spacing w:after="0"/>
        <w:ind w:left="360"/>
      </w:pPr>
    </w:p>
    <w:p w:rsidR="007F5E1E" w:rsidRPr="00DB3202" w:rsidP="00F46F85">
      <w:pPr>
        <w:pStyle w:val="VPBody"/>
        <w:rPr>
          <w:b/>
        </w:rPr>
      </w:pPr>
    </w:p>
    <w:p w:rsidR="007F5E1E" w:rsidRPr="00DB3202" w:rsidP="00F46F85">
      <w:pPr>
        <w:pStyle w:val="VPBody"/>
        <w:rPr>
          <w:b/>
        </w:rPr>
      </w:pPr>
    </w:p>
    <w:p w:rsidR="007F5E1E" w:rsidRPr="00DB3202" w:rsidP="00F46F85">
      <w:pPr>
        <w:pStyle w:val="VPBody"/>
        <w:rPr>
          <w:b/>
        </w:rPr>
      </w:pPr>
    </w:p>
    <w:p w:rsidR="00A94886" w:rsidP="00F46F85">
      <w:pPr>
        <w:pStyle w:val="VPBody"/>
        <w:rPr>
          <w:b/>
        </w:rPr>
      </w:pPr>
    </w:p>
    <w:p w:rsidR="00E952DD" w:rsidRPr="00DB3202" w:rsidP="00F46F85">
      <w:pPr>
        <w:pStyle w:val="VPBody"/>
        <w:rPr>
          <w:b/>
        </w:rPr>
      </w:pPr>
      <w:r w:rsidRPr="00DB3202">
        <w:rPr>
          <w:b/>
        </w:rPr>
        <w:t>Pēc projekta pabeigšanas tiek plānots sasniegt šādus rādītājus</w:t>
      </w:r>
      <w:r w:rsidRPr="00DB3202" w:rsidR="00F46F85">
        <w:rPr>
          <w:b/>
        </w:rPr>
        <w:t>:</w:t>
      </w:r>
    </w:p>
    <w:tbl>
      <w:tblPr>
        <w:tblW w:w="9214" w:type="dxa"/>
        <w:tblInd w:w="-5" w:type="dxa"/>
        <w:tblLook w:val="04A0"/>
      </w:tblPr>
      <w:tblGrid>
        <w:gridCol w:w="1022"/>
        <w:gridCol w:w="2749"/>
        <w:gridCol w:w="1407"/>
        <w:gridCol w:w="1158"/>
        <w:gridCol w:w="1439"/>
        <w:gridCol w:w="1439"/>
      </w:tblGrid>
      <w:tr w:rsidTr="00BA7EE5">
        <w:tblPrEx>
          <w:tblW w:w="9214" w:type="dxa"/>
          <w:tblInd w:w="-5" w:type="dxa"/>
          <w:tblLook w:val="04A0"/>
        </w:tblPrEx>
        <w:trPr>
          <w:trHeight w:val="1500"/>
        </w:trPr>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lang w:eastAsia="lv-LV"/>
              </w:rPr>
            </w:pPr>
            <w:r w:rsidRPr="00DB3202">
              <w:rPr>
                <w:rFonts w:ascii="Times New Roman" w:eastAsia="Times New Roman" w:hAnsi="Times New Roman" w:cs="Times New Roman"/>
                <w:b/>
                <w:bCs/>
                <w:lang w:eastAsia="lv-LV"/>
              </w:rPr>
              <w:t>Nr.p.k</w:t>
            </w:r>
            <w:r w:rsidRPr="00DB3202">
              <w:rPr>
                <w:rFonts w:ascii="Times New Roman" w:eastAsia="Times New Roman" w:hAnsi="Times New Roman" w:cs="Times New Roman"/>
                <w:b/>
                <w:bCs/>
                <w:lang w:eastAsia="lv-LV"/>
              </w:rPr>
              <w:t>.</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sz w:val="20"/>
                <w:lang w:eastAsia="lv-LV"/>
              </w:rPr>
            </w:pPr>
            <w:r w:rsidRPr="00DB3202">
              <w:rPr>
                <w:rFonts w:ascii="Times New Roman" w:eastAsia="Times New Roman" w:hAnsi="Times New Roman" w:cs="Times New Roman"/>
                <w:b/>
                <w:bCs/>
                <w:sz w:val="20"/>
                <w:lang w:eastAsia="lv-LV"/>
              </w:rPr>
              <w:t>Rezultāta rādītājs</w:t>
            </w:r>
          </w:p>
        </w:tc>
        <w:tc>
          <w:tcPr>
            <w:tcW w:w="14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sz w:val="20"/>
                <w:lang w:eastAsia="lv-LV"/>
              </w:rPr>
            </w:pPr>
            <w:r w:rsidRPr="00DB3202">
              <w:rPr>
                <w:rFonts w:ascii="Times New Roman" w:eastAsia="Times New Roman" w:hAnsi="Times New Roman" w:cs="Times New Roman"/>
                <w:b/>
                <w:bCs/>
                <w:sz w:val="20"/>
                <w:lang w:eastAsia="lv-LV"/>
              </w:rPr>
              <w:t>Mērvienība</w:t>
            </w:r>
          </w:p>
        </w:tc>
        <w:tc>
          <w:tcPr>
            <w:tcW w:w="11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sz w:val="20"/>
                <w:lang w:eastAsia="lv-LV"/>
              </w:rPr>
            </w:pPr>
            <w:r w:rsidRPr="00DB3202">
              <w:rPr>
                <w:rFonts w:ascii="Times New Roman" w:eastAsia="Times New Roman" w:hAnsi="Times New Roman" w:cs="Times New Roman"/>
                <w:b/>
                <w:bCs/>
                <w:sz w:val="20"/>
                <w:lang w:eastAsia="lv-LV"/>
              </w:rPr>
              <w:t>Sākotnējā vērtība</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sz w:val="20"/>
                <w:lang w:eastAsia="lv-LV"/>
              </w:rPr>
            </w:pPr>
            <w:r w:rsidRPr="00DB3202">
              <w:rPr>
                <w:rFonts w:ascii="Times New Roman" w:eastAsia="Times New Roman" w:hAnsi="Times New Roman" w:cs="Times New Roman"/>
                <w:b/>
                <w:bCs/>
                <w:sz w:val="20"/>
                <w:lang w:eastAsia="lv-LV"/>
              </w:rPr>
              <w:t>Sasniedzamā  vērtība 2 gadus pēc projekta beigām</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52DD" w:rsidRPr="00DB3202" w:rsidP="00BA7EE5">
            <w:pPr>
              <w:spacing w:after="0"/>
              <w:jc w:val="center"/>
              <w:rPr>
                <w:rFonts w:ascii="Times New Roman" w:eastAsia="Times New Roman" w:hAnsi="Times New Roman" w:cs="Times New Roman"/>
                <w:b/>
                <w:bCs/>
                <w:sz w:val="20"/>
                <w:lang w:eastAsia="lv-LV"/>
              </w:rPr>
            </w:pPr>
            <w:r w:rsidRPr="00DB3202">
              <w:rPr>
                <w:rFonts w:ascii="Times New Roman" w:eastAsia="Times New Roman" w:hAnsi="Times New Roman" w:cs="Times New Roman"/>
                <w:b/>
                <w:bCs/>
                <w:sz w:val="20"/>
                <w:lang w:eastAsia="lv-LV"/>
              </w:rPr>
              <w:t>Sasniedzamā vērtība 3 gadus pēc projekta beigām</w:t>
            </w:r>
          </w:p>
        </w:tc>
      </w:tr>
      <w:tr w:rsidTr="00EC3C39">
        <w:tblPrEx>
          <w:tblW w:w="9214" w:type="dxa"/>
          <w:tblInd w:w="-5" w:type="dxa"/>
          <w:tblLook w:val="04A0"/>
        </w:tblPrEx>
        <w:trPr>
          <w:trHeight w:val="765"/>
        </w:trPr>
        <w:tc>
          <w:tcPr>
            <w:tcW w:w="1022" w:type="dxa"/>
            <w:tcBorders>
              <w:top w:val="nil"/>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Ziņojuma apstrāde un lēmuma pieņemšana operatīvajā dienestā, neiesaistot citus operatīvos dienestus</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Min.</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2,5</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xml:space="preserve">≤ 1 </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1</w:t>
            </w:r>
          </w:p>
        </w:tc>
      </w:tr>
      <w:tr w:rsidTr="00EC3C39">
        <w:tblPrEx>
          <w:tblW w:w="9214" w:type="dxa"/>
          <w:tblInd w:w="-5" w:type="dxa"/>
          <w:tblLook w:val="04A0"/>
        </w:tblPrEx>
        <w:trPr>
          <w:trHeight w:val="670"/>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Nepieciešamo dienestu resursu piesaistīšana ārkārtas notikuma pārvaldībai</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Min.</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6</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2</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2</w:t>
            </w:r>
          </w:p>
        </w:tc>
      </w:tr>
      <w:tr w:rsidTr="00EC3C39">
        <w:tblPrEx>
          <w:tblW w:w="9214" w:type="dxa"/>
          <w:tblInd w:w="-5" w:type="dxa"/>
          <w:tblLook w:val="04A0"/>
        </w:tblPrEx>
        <w:trPr>
          <w:trHeight w:val="711"/>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Nepieciešamo dienestu resursu piesaistīšana, ja zvans ir saņemts ar cita operatīvā dienesta starpniecību</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Min.</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5</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2</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2</w:t>
            </w:r>
          </w:p>
        </w:tc>
      </w:tr>
      <w:tr w:rsidTr="00EC3C39">
        <w:tblPrEx>
          <w:tblW w:w="9214" w:type="dxa"/>
          <w:tblInd w:w="-5" w:type="dxa"/>
          <w:tblLook w:val="04A0"/>
        </w:tblPrEx>
        <w:trPr>
          <w:trHeight w:val="69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bCs/>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Dienestiem nodrošināta pilnas informācijas pieejamība par notikumu tiešsaistes režīmā</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50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r>
      <w:tr w:rsidTr="00EC3C39">
        <w:tblPrEx>
          <w:tblW w:w="9214" w:type="dxa"/>
          <w:tblInd w:w="-5" w:type="dxa"/>
          <w:tblLook w:val="04A0"/>
        </w:tblPrEx>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Uzlabota pakalpojuma pieejamība</w:t>
            </w:r>
          </w:p>
          <w:p w:rsidR="00EC3C39" w:rsidRPr="00DB3202" w:rsidP="00C13258">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(jauni un esošie numura 112 ziņojumu saņemšanas veidi (</w:t>
            </w:r>
            <w:r w:rsidRPr="00DB3202">
              <w:rPr>
                <w:rFonts w:ascii="Times New Roman" w:hAnsi="Times New Roman" w:cs="Times New Roman"/>
                <w:bCs/>
                <w:sz w:val="24"/>
                <w:szCs w:val="24"/>
              </w:rPr>
              <w:t>e</w:t>
            </w:r>
            <w:r w:rsidRPr="00DB3202" w:rsidR="00C13258">
              <w:rPr>
                <w:rFonts w:ascii="Times New Roman" w:hAnsi="Times New Roman" w:cs="Times New Roman"/>
                <w:bCs/>
                <w:sz w:val="24"/>
                <w:szCs w:val="24"/>
              </w:rPr>
              <w:t>Zvans</w:t>
            </w:r>
            <w:r w:rsidRPr="00DB3202">
              <w:rPr>
                <w:rFonts w:ascii="Times New Roman" w:hAnsi="Times New Roman" w:cs="Times New Roman"/>
                <w:bCs/>
                <w:sz w:val="24"/>
                <w:szCs w:val="24"/>
              </w:rPr>
              <w:t>, 112 mobilā lietotne, SMS ziņojumi)</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r>
      <w:tr w:rsidTr="00EC3C39">
        <w:tblPrEx>
          <w:tblW w:w="9214" w:type="dxa"/>
          <w:tblInd w:w="-5" w:type="dxa"/>
          <w:tblLook w:val="04A0"/>
        </w:tblPrEx>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Ziņojumu saņemšanas vienota tehnoloģiskā vide</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jc w:val="center"/>
            </w:pPr>
            <w:r w:rsidRPr="00DB3202">
              <w:rPr>
                <w:rFonts w:ascii="Times New Roman" w:hAnsi="Times New Roman" w:cs="Times New Roman"/>
                <w:bCs/>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r>
      <w:tr w:rsidTr="00EC3C39">
        <w:tblPrEx>
          <w:tblW w:w="9214" w:type="dxa"/>
          <w:tblInd w:w="-5" w:type="dxa"/>
          <w:tblLook w:val="04A0"/>
        </w:tblPrEx>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Ieviesta pakalpojuma kvalitātes kontrole</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jc w:val="center"/>
            </w:pPr>
            <w:r w:rsidRPr="00DB3202">
              <w:rPr>
                <w:rFonts w:ascii="Times New Roman" w:hAnsi="Times New Roman" w:cs="Times New Roman"/>
                <w:bCs/>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20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r>
      <w:tr w:rsidTr="00EC3C39">
        <w:tblPrEx>
          <w:tblW w:w="9214" w:type="dxa"/>
          <w:tblInd w:w="-5" w:type="dxa"/>
          <w:tblLook w:val="04A0"/>
        </w:tblPrEx>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Resursu izsūtīšana uz ārkārtas notikumu</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Min.</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4</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xml:space="preserve">≤ 1 </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 1</w:t>
            </w:r>
          </w:p>
        </w:tc>
      </w:tr>
      <w:tr w:rsidTr="00EC3C39">
        <w:tblPrEx>
          <w:tblW w:w="9214" w:type="dxa"/>
          <w:tblInd w:w="-5" w:type="dxa"/>
          <w:tblLook w:val="04A0"/>
        </w:tblPrEx>
        <w:trPr>
          <w:trHeight w:val="703"/>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EC3C39">
            <w:pPr>
              <w:pStyle w:val="ListParagraph"/>
              <w:numPr>
                <w:ilvl w:val="0"/>
                <w:numId w:val="8"/>
              </w:numPr>
              <w:spacing w:after="0"/>
              <w:jc w:val="center"/>
              <w:rPr>
                <w:rFonts w:ascii="Times New Roman" w:eastAsia="Times New Roman" w:hAnsi="Times New Roman" w:cs="Times New Roman"/>
                <w:sz w:val="20"/>
                <w:szCs w:val="20"/>
                <w:lang w:eastAsia="lv-LV"/>
              </w:rPr>
            </w:pPr>
          </w:p>
        </w:tc>
        <w:tc>
          <w:tcPr>
            <w:tcW w:w="2749" w:type="dxa"/>
            <w:tcBorders>
              <w:top w:val="single" w:sz="4" w:space="0" w:color="auto"/>
              <w:bottom w:val="single" w:sz="4" w:space="0" w:color="auto"/>
              <w:right w:val="single" w:sz="4" w:space="0" w:color="auto"/>
            </w:tcBorders>
          </w:tcPr>
          <w:p w:rsidR="00EC3C39" w:rsidRPr="00DB3202" w:rsidP="00EC3C39">
            <w:pPr>
              <w:tabs>
                <w:tab w:val="left" w:pos="0"/>
              </w:tabs>
              <w:spacing w:after="0" w:line="276" w:lineRule="auto"/>
              <w:rPr>
                <w:rFonts w:ascii="Times New Roman" w:hAnsi="Times New Roman" w:cs="Times New Roman"/>
                <w:bCs/>
                <w:sz w:val="24"/>
                <w:szCs w:val="24"/>
              </w:rPr>
            </w:pPr>
            <w:r w:rsidRPr="00DB3202">
              <w:rPr>
                <w:rFonts w:ascii="Times New Roman" w:hAnsi="Times New Roman" w:cs="Times New Roman"/>
                <w:bCs/>
                <w:sz w:val="24"/>
                <w:szCs w:val="24"/>
              </w:rPr>
              <w:t>Pieejamo resursu pārvaldība un uzskaite</w:t>
            </w:r>
          </w:p>
        </w:tc>
        <w:tc>
          <w:tcPr>
            <w:tcW w:w="1407"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0</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85</w:t>
            </w:r>
          </w:p>
        </w:tc>
        <w:tc>
          <w:tcPr>
            <w:tcW w:w="1439" w:type="dxa"/>
            <w:tcBorders>
              <w:top w:val="single" w:sz="4" w:space="0" w:color="auto"/>
              <w:left w:val="single" w:sz="4" w:space="0" w:color="auto"/>
              <w:bottom w:val="single" w:sz="4" w:space="0" w:color="auto"/>
              <w:right w:val="single" w:sz="4" w:space="0" w:color="auto"/>
            </w:tcBorders>
          </w:tcPr>
          <w:p w:rsidR="00EC3C39" w:rsidRPr="00DB3202" w:rsidP="00EC3C39">
            <w:pPr>
              <w:tabs>
                <w:tab w:val="left" w:pos="0"/>
              </w:tabs>
              <w:spacing w:after="0" w:line="276" w:lineRule="auto"/>
              <w:jc w:val="center"/>
              <w:rPr>
                <w:rFonts w:ascii="Times New Roman" w:hAnsi="Times New Roman" w:cs="Times New Roman"/>
                <w:bCs/>
                <w:sz w:val="24"/>
                <w:szCs w:val="24"/>
              </w:rPr>
            </w:pPr>
            <w:r w:rsidRPr="00DB3202">
              <w:rPr>
                <w:rFonts w:ascii="Times New Roman" w:hAnsi="Times New Roman" w:cs="Times New Roman"/>
                <w:bCs/>
                <w:sz w:val="24"/>
                <w:szCs w:val="24"/>
              </w:rPr>
              <w:t>100</w:t>
            </w:r>
          </w:p>
        </w:tc>
      </w:tr>
    </w:tbl>
    <w:p w:rsidR="00E952DD" w:rsidRPr="00DB3202" w:rsidP="00E952DD">
      <w:pPr>
        <w:pStyle w:val="VPBody"/>
      </w:pPr>
    </w:p>
    <w:p w:rsidR="002D705C" w:rsidRPr="00DB3202" w:rsidP="00E952DD">
      <w:pPr>
        <w:pStyle w:val="VPBody"/>
        <w:rPr>
          <w:b/>
        </w:rPr>
      </w:pPr>
    </w:p>
    <w:p w:rsidR="002D705C" w:rsidRPr="00DB3202" w:rsidP="00E952DD">
      <w:pPr>
        <w:pStyle w:val="VPBody"/>
        <w:rPr>
          <w:b/>
        </w:rPr>
      </w:pPr>
    </w:p>
    <w:p w:rsidR="00A94886" w:rsidP="00E952DD">
      <w:pPr>
        <w:pStyle w:val="VPBody"/>
        <w:rPr>
          <w:b/>
        </w:rPr>
      </w:pPr>
    </w:p>
    <w:p w:rsidR="00E952DD" w:rsidRPr="00DB3202" w:rsidP="00E952DD">
      <w:pPr>
        <w:pStyle w:val="VPBody"/>
      </w:pPr>
      <w:r w:rsidRPr="00DB3202">
        <w:rPr>
          <w:b/>
        </w:rPr>
        <w:t>Īstenojot projekta darbības, tiek plānots sasniegt šādus iznākuma rādītājus</w:t>
      </w:r>
    </w:p>
    <w:tbl>
      <w:tblPr>
        <w:tblStyle w:val="GridTable4-Accent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806"/>
        <w:gridCol w:w="1417"/>
        <w:gridCol w:w="1134"/>
        <w:gridCol w:w="1418"/>
        <w:gridCol w:w="1446"/>
      </w:tblGrid>
      <w:tr w:rsidTr="00F46A1C">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eastAsia="Times New Roman" w:hAnsi="Times New Roman" w:cs="Times New Roman"/>
                <w:bCs w:val="0"/>
                <w:color w:val="auto"/>
                <w:lang w:eastAsia="lv-LV"/>
              </w:rPr>
            </w:pPr>
            <w:r w:rsidRPr="00DB3202">
              <w:rPr>
                <w:rFonts w:ascii="Times New Roman" w:eastAsia="Times New Roman" w:hAnsi="Times New Roman" w:cs="Times New Roman"/>
                <w:bCs w:val="0"/>
                <w:color w:val="auto"/>
                <w:lang w:eastAsia="lv-LV"/>
              </w:rPr>
              <w:t>Nr.p.k</w:t>
            </w:r>
            <w:r w:rsidRPr="00DB3202">
              <w:rPr>
                <w:rFonts w:ascii="Times New Roman" w:eastAsia="Times New Roman" w:hAnsi="Times New Roman" w:cs="Times New Roman"/>
                <w:bCs w:val="0"/>
                <w:color w:val="auto"/>
                <w:lang w:eastAsia="lv-LV"/>
              </w:rPr>
              <w:t>.</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hAnsi="Times New Roman" w:cs="Times New Roman"/>
                <w:color w:val="auto"/>
                <w:sz w:val="20"/>
              </w:rPr>
            </w:pPr>
            <w:r w:rsidRPr="00DB3202">
              <w:rPr>
                <w:rFonts w:ascii="Times New Roman" w:hAnsi="Times New Roman" w:cs="Times New Roman"/>
                <w:color w:val="auto"/>
                <w:sz w:val="20"/>
              </w:rPr>
              <w:t>Rādītājs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hAnsi="Times New Roman" w:cs="Times New Roman"/>
                <w:color w:val="auto"/>
                <w:sz w:val="20"/>
              </w:rPr>
            </w:pPr>
            <w:r w:rsidRPr="00DB3202">
              <w:rPr>
                <w:rFonts w:ascii="Times New Roman" w:hAnsi="Times New Roman" w:cs="Times New Roman"/>
                <w:color w:val="auto"/>
                <w:sz w:val="20"/>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hAnsi="Times New Roman" w:cs="Times New Roman"/>
                <w:color w:val="auto"/>
                <w:sz w:val="20"/>
              </w:rPr>
            </w:pPr>
            <w:r w:rsidRPr="00DB3202">
              <w:rPr>
                <w:rFonts w:ascii="Times New Roman" w:hAnsi="Times New Roman" w:cs="Times New Roman"/>
                <w:color w:val="auto"/>
                <w:sz w:val="20"/>
              </w:rPr>
              <w:t>Sākotnējā vērtība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hAnsi="Times New Roman" w:cs="Times New Roman"/>
                <w:color w:val="auto"/>
                <w:sz w:val="20"/>
              </w:rPr>
            </w:pPr>
            <w:r w:rsidRPr="00DB3202">
              <w:rPr>
                <w:rFonts w:ascii="Times New Roman" w:hAnsi="Times New Roman" w:cs="Times New Roman"/>
                <w:color w:val="auto"/>
                <w:sz w:val="20"/>
              </w:rPr>
              <w:t>Sasniedzamā  vērtība 2 gadus pēc projekta sākuma</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0157" w:rsidRPr="00DB3202" w:rsidP="00190157">
            <w:pPr>
              <w:jc w:val="center"/>
              <w:rPr>
                <w:rFonts w:ascii="Times New Roman" w:hAnsi="Times New Roman" w:cs="Times New Roman"/>
                <w:color w:val="auto"/>
                <w:sz w:val="20"/>
              </w:rPr>
            </w:pPr>
            <w:r w:rsidRPr="00DB3202">
              <w:rPr>
                <w:rFonts w:ascii="Times New Roman" w:hAnsi="Times New Roman" w:cs="Times New Roman"/>
                <w:color w:val="auto"/>
                <w:sz w:val="20"/>
              </w:rPr>
              <w:t>Sasniedzamā vērtība projekta beigās</w:t>
            </w:r>
          </w:p>
        </w:tc>
      </w:tr>
      <w:tr w:rsidTr="00F54FA7">
        <w:tblPrEx>
          <w:tblW w:w="9209" w:type="dxa"/>
          <w:tblLook w:val="04A0"/>
        </w:tblPrEx>
        <w:trPr>
          <w:trHeight w:val="579"/>
        </w:trPr>
        <w:tc>
          <w:tcPr>
            <w:tcW w:w="988" w:type="dxa"/>
            <w:tcBorders>
              <w:top w:val="nil"/>
              <w:left w:val="single" w:sz="4" w:space="0" w:color="auto"/>
              <w:bottom w:val="single" w:sz="4" w:space="0" w:color="auto"/>
              <w:right w:val="single" w:sz="4" w:space="0" w:color="auto"/>
            </w:tcBorders>
            <w:shd w:val="clear" w:color="auto" w:fill="auto"/>
            <w:vAlign w:val="center"/>
          </w:tcPr>
          <w:p w:rsidR="00EC3C39" w:rsidRPr="00DB3202" w:rsidP="0019622A">
            <w:pPr>
              <w:pStyle w:val="ListParagraph"/>
              <w:numPr>
                <w:ilvl w:val="0"/>
                <w:numId w:val="9"/>
              </w:numPr>
              <w:rPr>
                <w:rFonts w:ascii="Times New Roman" w:eastAsia="Times New Roman" w:hAnsi="Times New Roman" w:cs="Times New Roman"/>
                <w:bCs w:val="0"/>
                <w:sz w:val="20"/>
                <w:szCs w:val="20"/>
                <w:lang w:eastAsia="lv-LV"/>
              </w:rPr>
            </w:pPr>
          </w:p>
        </w:tc>
        <w:tc>
          <w:tcPr>
            <w:tcW w:w="2806" w:type="dxa"/>
            <w:shd w:val="clear" w:color="auto" w:fill="auto"/>
          </w:tcPr>
          <w:p w:rsidR="00EC3C39" w:rsidRPr="00DB3202" w:rsidP="00EC3C39">
            <w:pPr>
              <w:tabs>
                <w:tab w:val="left" w:pos="0"/>
              </w:tabs>
              <w:jc w:val="both"/>
              <w:rPr>
                <w:rFonts w:ascii="Times New Roman" w:eastAsia="Calibri" w:hAnsi="Times New Roman" w:cs="Times New Roman"/>
                <w:bCs/>
                <w:sz w:val="24"/>
                <w:szCs w:val="24"/>
              </w:rPr>
            </w:pPr>
            <w:r w:rsidRPr="00DB3202">
              <w:rPr>
                <w:rFonts w:ascii="Times New Roman" w:eastAsia="Calibri" w:hAnsi="Times New Roman" w:cs="Times New Roman"/>
                <w:bCs/>
                <w:sz w:val="24"/>
                <w:szCs w:val="24"/>
              </w:rPr>
              <w:t>Publicēto datu kopas</w:t>
            </w:r>
          </w:p>
        </w:tc>
        <w:tc>
          <w:tcPr>
            <w:tcW w:w="1417" w:type="dxa"/>
            <w:shd w:val="clear" w:color="auto" w:fill="auto"/>
            <w:vAlign w:val="center"/>
          </w:tcPr>
          <w:p w:rsidR="00EC3C39" w:rsidRPr="00DB3202" w:rsidP="00EC3C39">
            <w:pPr>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skaits</w:t>
            </w:r>
          </w:p>
        </w:tc>
        <w:tc>
          <w:tcPr>
            <w:tcW w:w="1134"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18"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2</w:t>
            </w:r>
          </w:p>
        </w:tc>
        <w:tc>
          <w:tcPr>
            <w:tcW w:w="1446"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1</w:t>
            </w:r>
            <w:r w:rsidRPr="00DB3202" w:rsidR="0019622A">
              <w:rPr>
                <w:rFonts w:ascii="Times New Roman" w:eastAsia="Times New Roman" w:hAnsi="Times New Roman" w:cs="Times New Roman"/>
                <w:sz w:val="20"/>
                <w:szCs w:val="20"/>
                <w:lang w:eastAsia="lv-LV"/>
              </w:rPr>
              <w:t>0</w:t>
            </w:r>
          </w:p>
        </w:tc>
      </w:tr>
      <w:tr w:rsidTr="00F54FA7">
        <w:tblPrEx>
          <w:tblW w:w="9209" w:type="dxa"/>
          <w:tblLook w:val="04A0"/>
        </w:tblPrEx>
        <w:trPr>
          <w:trHeight w:val="579"/>
        </w:trPr>
        <w:tc>
          <w:tcPr>
            <w:tcW w:w="988" w:type="dxa"/>
            <w:tcBorders>
              <w:top w:val="nil"/>
              <w:left w:val="single" w:sz="4" w:space="0" w:color="auto"/>
              <w:bottom w:val="single" w:sz="4" w:space="0" w:color="auto"/>
              <w:right w:val="single" w:sz="4" w:space="0" w:color="auto"/>
            </w:tcBorders>
            <w:shd w:val="clear" w:color="auto" w:fill="auto"/>
            <w:vAlign w:val="center"/>
          </w:tcPr>
          <w:p w:rsidR="00EC3C39" w:rsidRPr="00DB3202" w:rsidP="0019622A">
            <w:pPr>
              <w:pStyle w:val="ListParagraph"/>
              <w:numPr>
                <w:ilvl w:val="0"/>
                <w:numId w:val="9"/>
              </w:numPr>
              <w:rPr>
                <w:rFonts w:ascii="Times New Roman" w:eastAsia="Times New Roman" w:hAnsi="Times New Roman" w:cs="Times New Roman"/>
                <w:sz w:val="20"/>
                <w:szCs w:val="20"/>
                <w:lang w:eastAsia="lv-LV"/>
              </w:rPr>
            </w:pPr>
          </w:p>
        </w:tc>
        <w:tc>
          <w:tcPr>
            <w:tcW w:w="2806" w:type="dxa"/>
          </w:tcPr>
          <w:p w:rsidR="00EC3C39" w:rsidRPr="00DB3202" w:rsidP="00EC3C39">
            <w:pPr>
              <w:tabs>
                <w:tab w:val="left" w:pos="0"/>
              </w:tabs>
              <w:jc w:val="both"/>
              <w:rPr>
                <w:rFonts w:ascii="Times New Roman" w:eastAsia="Calibri" w:hAnsi="Times New Roman" w:cs="Times New Roman"/>
                <w:bCs/>
                <w:sz w:val="24"/>
                <w:szCs w:val="24"/>
              </w:rPr>
            </w:pPr>
            <w:r w:rsidRPr="00DB3202">
              <w:rPr>
                <w:rFonts w:ascii="Times New Roman" w:eastAsia="Calibri" w:hAnsi="Times New Roman" w:cs="Times New Roman"/>
                <w:bCs/>
                <w:sz w:val="24"/>
                <w:szCs w:val="24"/>
              </w:rPr>
              <w:t>Pilnveidoto procesu skaits, t.sk.</w:t>
            </w:r>
          </w:p>
        </w:tc>
        <w:tc>
          <w:tcPr>
            <w:tcW w:w="1417" w:type="dxa"/>
            <w:shd w:val="clear" w:color="auto" w:fill="auto"/>
            <w:vAlign w:val="center"/>
          </w:tcPr>
          <w:p w:rsidR="00EC3C39" w:rsidRPr="00DB3202" w:rsidP="00EC3C39">
            <w:pPr>
              <w:spacing w:line="259" w:lineRule="auto"/>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skaits</w:t>
            </w:r>
          </w:p>
        </w:tc>
        <w:tc>
          <w:tcPr>
            <w:tcW w:w="1134"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18"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3</w:t>
            </w:r>
          </w:p>
        </w:tc>
        <w:tc>
          <w:tcPr>
            <w:tcW w:w="1446"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15</w:t>
            </w:r>
          </w:p>
        </w:tc>
      </w:tr>
      <w:tr w:rsidTr="00F54FA7">
        <w:tblPrEx>
          <w:tblW w:w="9209" w:type="dxa"/>
          <w:tblLook w:val="04A0"/>
        </w:tblPrEx>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80434D">
            <w:pPr>
              <w:pStyle w:val="ListParagraph"/>
              <w:numPr>
                <w:ilvl w:val="1"/>
                <w:numId w:val="9"/>
              </w:numPr>
              <w:jc w:val="both"/>
              <w:rPr>
                <w:rFonts w:ascii="Times New Roman" w:eastAsia="Times New Roman" w:hAnsi="Times New Roman" w:cs="Times New Roman"/>
                <w:sz w:val="20"/>
                <w:szCs w:val="20"/>
                <w:lang w:eastAsia="lv-LV"/>
              </w:rPr>
            </w:pPr>
          </w:p>
        </w:tc>
        <w:tc>
          <w:tcPr>
            <w:tcW w:w="2806" w:type="dxa"/>
            <w:shd w:val="clear" w:color="auto" w:fill="auto"/>
          </w:tcPr>
          <w:p w:rsidR="00EC3C39" w:rsidRPr="00DB3202" w:rsidP="00EC3C39">
            <w:pPr>
              <w:tabs>
                <w:tab w:val="left" w:pos="0"/>
              </w:tabs>
              <w:jc w:val="both"/>
              <w:rPr>
                <w:rFonts w:ascii="Times New Roman" w:eastAsia="Calibri" w:hAnsi="Times New Roman" w:cs="Times New Roman"/>
                <w:bCs/>
                <w:sz w:val="24"/>
                <w:szCs w:val="24"/>
              </w:rPr>
            </w:pPr>
            <w:r w:rsidRPr="00DB3202">
              <w:rPr>
                <w:rFonts w:ascii="Times New Roman" w:eastAsia="Calibri" w:hAnsi="Times New Roman" w:cs="Times New Roman"/>
                <w:bCs/>
                <w:sz w:val="24"/>
                <w:szCs w:val="24"/>
              </w:rPr>
              <w:t>izveidoto procesu skaits</w:t>
            </w:r>
          </w:p>
        </w:tc>
        <w:tc>
          <w:tcPr>
            <w:tcW w:w="1417" w:type="dxa"/>
            <w:shd w:val="clear" w:color="auto" w:fill="auto"/>
            <w:vAlign w:val="center"/>
          </w:tcPr>
          <w:p w:rsidR="00EC3C39" w:rsidRPr="00DB3202" w:rsidP="00EC3C39">
            <w:pPr>
              <w:spacing w:line="259" w:lineRule="auto"/>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skaits</w:t>
            </w:r>
          </w:p>
        </w:tc>
        <w:tc>
          <w:tcPr>
            <w:tcW w:w="1134"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18"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46" w:type="dxa"/>
            <w:shd w:val="clear" w:color="auto" w:fill="auto"/>
            <w:vAlign w:val="center"/>
          </w:tcPr>
          <w:p w:rsidR="00EC3C39" w:rsidRPr="00DB3202" w:rsidP="00EC3C39">
            <w:pPr>
              <w:spacing w:line="259" w:lineRule="auto"/>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5</w:t>
            </w:r>
          </w:p>
        </w:tc>
      </w:tr>
      <w:tr w:rsidTr="00F54FA7">
        <w:tblPrEx>
          <w:tblW w:w="9209" w:type="dxa"/>
          <w:tblLook w:val="04A0"/>
        </w:tblPrEx>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C3C39" w:rsidRPr="00DB3202" w:rsidP="0019622A">
            <w:pPr>
              <w:pStyle w:val="ListParagraph"/>
              <w:numPr>
                <w:ilvl w:val="0"/>
                <w:numId w:val="9"/>
              </w:numPr>
              <w:rPr>
                <w:rFonts w:ascii="Times New Roman" w:eastAsia="Times New Roman" w:hAnsi="Times New Roman" w:cs="Times New Roman"/>
                <w:sz w:val="20"/>
                <w:szCs w:val="20"/>
                <w:lang w:eastAsia="lv-LV"/>
              </w:rPr>
            </w:pPr>
          </w:p>
        </w:tc>
        <w:tc>
          <w:tcPr>
            <w:tcW w:w="2806" w:type="dxa"/>
          </w:tcPr>
          <w:p w:rsidR="00EC3C39" w:rsidRPr="00DB3202" w:rsidP="00EC3C39">
            <w:pPr>
              <w:tabs>
                <w:tab w:val="left" w:pos="0"/>
              </w:tabs>
              <w:jc w:val="both"/>
              <w:rPr>
                <w:rFonts w:ascii="Times New Roman" w:eastAsia="Calibri" w:hAnsi="Times New Roman" w:cs="Times New Roman"/>
                <w:bCs/>
                <w:sz w:val="24"/>
                <w:szCs w:val="24"/>
              </w:rPr>
            </w:pPr>
            <w:r w:rsidRPr="00DB3202">
              <w:rPr>
                <w:rFonts w:ascii="Times New Roman" w:eastAsia="Times New Roman" w:hAnsi="Times New Roman" w:cs="Times New Roman"/>
                <w:sz w:val="24"/>
                <w:szCs w:val="24"/>
                <w:lang w:eastAsia="zh-CN"/>
              </w:rPr>
              <w:t>Ieviesta vienota kontaktu centra platforma operatīvo dienestu darba atbalstam un publisko pakalpojumu piegādei</w:t>
            </w:r>
          </w:p>
        </w:tc>
        <w:tc>
          <w:tcPr>
            <w:tcW w:w="1417" w:type="dxa"/>
            <w:shd w:val="clear" w:color="auto" w:fill="auto"/>
            <w:vAlign w:val="center"/>
          </w:tcPr>
          <w:p w:rsidR="00EC3C39" w:rsidRPr="00DB3202" w:rsidP="00EC3C39">
            <w:pPr>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skaits</w:t>
            </w:r>
          </w:p>
        </w:tc>
        <w:tc>
          <w:tcPr>
            <w:tcW w:w="1134"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18"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0</w:t>
            </w:r>
          </w:p>
        </w:tc>
        <w:tc>
          <w:tcPr>
            <w:tcW w:w="1446" w:type="dxa"/>
            <w:shd w:val="clear" w:color="auto" w:fill="auto"/>
            <w:vAlign w:val="center"/>
          </w:tcPr>
          <w:p w:rsidR="00EC3C39" w:rsidRPr="00DB3202" w:rsidP="00EC3C39">
            <w:pPr>
              <w:jc w:val="right"/>
              <w:rPr>
                <w:rFonts w:ascii="Times New Roman" w:eastAsia="Times New Roman" w:hAnsi="Times New Roman" w:cs="Times New Roman"/>
                <w:sz w:val="20"/>
                <w:szCs w:val="20"/>
                <w:lang w:eastAsia="lv-LV"/>
              </w:rPr>
            </w:pPr>
            <w:r w:rsidRPr="00DB3202">
              <w:rPr>
                <w:rFonts w:ascii="Times New Roman" w:eastAsia="Times New Roman" w:hAnsi="Times New Roman" w:cs="Times New Roman"/>
                <w:sz w:val="20"/>
                <w:szCs w:val="20"/>
                <w:lang w:eastAsia="lv-LV"/>
              </w:rPr>
              <w:t>1</w:t>
            </w:r>
          </w:p>
        </w:tc>
      </w:tr>
    </w:tbl>
    <w:p w:rsidR="00F46F85" w:rsidRPr="00DB3202" w:rsidP="00E952DD">
      <w:pPr>
        <w:pStyle w:val="VPBody"/>
      </w:pPr>
    </w:p>
    <w:p w:rsidR="000415BC" w:rsidRPr="00DB3202" w:rsidP="00E952DD">
      <w:pPr>
        <w:pStyle w:val="VPBody"/>
        <w:rPr>
          <w:i/>
          <w:szCs w:val="24"/>
        </w:rPr>
      </w:pPr>
      <w:r w:rsidRPr="00DB3202">
        <w:rPr>
          <w:szCs w:val="24"/>
        </w:rPr>
        <w:t xml:space="preserve">Projekta kopējais plānotais finansējums ir 5 000 000 </w:t>
      </w:r>
      <w:r w:rsidRPr="00DB3202">
        <w:rPr>
          <w:i/>
          <w:szCs w:val="24"/>
        </w:rPr>
        <w:t>euro</w:t>
      </w:r>
      <w:r w:rsidRPr="00DB3202">
        <w:rPr>
          <w:i/>
          <w:szCs w:val="24"/>
        </w:rPr>
        <w:t>.</w:t>
      </w:r>
    </w:p>
    <w:p w:rsidR="00E952DD" w:rsidRPr="00DB3202" w:rsidP="00E952DD">
      <w:pPr>
        <w:pStyle w:val="VPBody"/>
        <w:rPr>
          <w:szCs w:val="24"/>
        </w:rPr>
      </w:pPr>
      <w:r w:rsidRPr="00DB3202">
        <w:rPr>
          <w:szCs w:val="24"/>
        </w:rPr>
        <w:t>Projekta īstenošanas laiks ir 30 mēneši.</w:t>
      </w:r>
    </w:p>
    <w:p w:rsidR="002B7197" w:rsidRPr="00DB3202" w:rsidP="00F104D3">
      <w:pPr>
        <w:tabs>
          <w:tab w:val="left" w:pos="0"/>
        </w:tabs>
        <w:spacing w:before="80" w:after="120" w:line="240" w:lineRule="auto"/>
        <w:jc w:val="both"/>
        <w:rPr>
          <w:rFonts w:ascii="Times New Roman" w:eastAsia="MS Mincho" w:hAnsi="Times New Roman"/>
          <w:b/>
          <w:bCs/>
          <w:sz w:val="24"/>
          <w:szCs w:val="24"/>
        </w:rPr>
      </w:pPr>
      <w:bookmarkEnd w:id="1"/>
      <w:r w:rsidRPr="00DB3202">
        <w:rPr>
          <w:rFonts w:ascii="Times New Roman" w:eastAsia="MS Mincho" w:hAnsi="Times New Roman"/>
          <w:b/>
          <w:bCs/>
          <w:sz w:val="24"/>
          <w:szCs w:val="24"/>
        </w:rPr>
        <w:t xml:space="preserve">Saistība ar iepriekšējā plānošanas perioda projektiem, projekta lietderība un ieguldījums </w:t>
      </w:r>
      <w:r w:rsidRPr="00DB3202" w:rsidR="00C13258">
        <w:rPr>
          <w:rFonts w:ascii="Times New Roman" w:eastAsia="MS Mincho" w:hAnsi="Times New Roman"/>
          <w:b/>
          <w:bCs/>
          <w:sz w:val="24"/>
          <w:szCs w:val="24"/>
        </w:rPr>
        <w:t>specifiskā atbalsta mērķa</w:t>
      </w:r>
      <w:r>
        <w:rPr>
          <w:rStyle w:val="FootnoteReference"/>
          <w:rFonts w:ascii="Times New Roman" w:eastAsia="MS Mincho" w:hAnsi="Times New Roman"/>
          <w:b/>
          <w:bCs/>
          <w:sz w:val="24"/>
          <w:szCs w:val="24"/>
        </w:rPr>
        <w:footnoteReference w:id="2"/>
      </w:r>
      <w:r w:rsidR="00F104D3">
        <w:rPr>
          <w:rFonts w:ascii="Times New Roman" w:eastAsia="MS Mincho" w:hAnsi="Times New Roman"/>
          <w:b/>
          <w:bCs/>
          <w:sz w:val="24"/>
          <w:szCs w:val="24"/>
        </w:rPr>
        <w:t xml:space="preserve"> rezultāta rādītājos:</w:t>
      </w:r>
    </w:p>
    <w:p w:rsidR="002B7197" w:rsidRPr="00DB3202" w:rsidP="002B7197">
      <w:pPr>
        <w:spacing w:line="256" w:lineRule="auto"/>
        <w:ind w:firstLine="709"/>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 xml:space="preserve">Pirms vienotā </w:t>
      </w:r>
      <w:r w:rsidRPr="00DB3202" w:rsidR="002C2100">
        <w:rPr>
          <w:rFonts w:ascii="Times New Roman" w:eastAsia="Calibri" w:hAnsi="Times New Roman" w:cs="Times New Roman"/>
          <w:sz w:val="24"/>
          <w:szCs w:val="24"/>
        </w:rPr>
        <w:t>Neatliekamās medicīniskās palīdzības dienesta (turpmāk – NMPD)</w:t>
      </w:r>
      <w:r w:rsidRPr="00DB3202">
        <w:rPr>
          <w:rFonts w:ascii="Times New Roman" w:eastAsia="Calibri" w:hAnsi="Times New Roman" w:cs="Times New Roman"/>
          <w:sz w:val="24"/>
          <w:szCs w:val="24"/>
        </w:rPr>
        <w:t xml:space="preserve"> izveides un projekta “Vienotās neatliekamās medicīniskās palīdzības un katastrofu medicīnas vadības informācijas sistēmas un dispečeru centru izveide” </w:t>
      </w:r>
      <w:r w:rsidRPr="00DB3202" w:rsidR="00056D9C">
        <w:rPr>
          <w:rFonts w:ascii="Times New Roman" w:eastAsia="Calibri" w:hAnsi="Times New Roman" w:cs="Times New Roman"/>
          <w:sz w:val="24"/>
          <w:szCs w:val="24"/>
        </w:rPr>
        <w:t>Nr.3DP/3.1.5.2.0/09/IPIA/VSMTVA/001</w:t>
      </w:r>
      <w:r w:rsidRPr="00DB3202" w:rsidR="0085024E">
        <w:rPr>
          <w:rFonts w:ascii="Times New Roman" w:eastAsia="Calibri" w:hAnsi="Times New Roman" w:cs="Times New Roman"/>
          <w:sz w:val="24"/>
          <w:szCs w:val="24"/>
        </w:rPr>
        <w:t xml:space="preserve"> (turpmāk – NMPD projekts)</w:t>
      </w:r>
      <w:r w:rsidRPr="00DB3202" w:rsidR="00056D9C">
        <w:rPr>
          <w:rFonts w:ascii="Times New Roman" w:eastAsia="Calibri" w:hAnsi="Times New Roman" w:cs="Times New Roman"/>
          <w:sz w:val="24"/>
          <w:szCs w:val="24"/>
        </w:rPr>
        <w:t xml:space="preserve">, kurš īstenots Eiropas Savienības struktūrfondu un Kohēzijas fonda darbības programmas “Infrastruktūra un pakalpojumi” 3.1.5.2.aktiviātes “Neatliekamās medicīniskās palīdzības attīstība” ietvaros, </w:t>
      </w:r>
      <w:r w:rsidRPr="00DB3202">
        <w:rPr>
          <w:rFonts w:ascii="Times New Roman" w:eastAsia="Calibri" w:hAnsi="Times New Roman" w:cs="Times New Roman"/>
          <w:sz w:val="24"/>
          <w:szCs w:val="24"/>
        </w:rPr>
        <w:t xml:space="preserve">ieviešanas </w:t>
      </w:r>
      <w:r w:rsidRPr="00DB3202" w:rsidR="002C2100">
        <w:rPr>
          <w:rFonts w:ascii="Times New Roman" w:eastAsia="Calibri" w:hAnsi="Times New Roman" w:cs="Times New Roman"/>
          <w:sz w:val="24"/>
          <w:szCs w:val="24"/>
        </w:rPr>
        <w:t>neatliekamās medicīniskās palīdzības</w:t>
      </w:r>
      <w:r w:rsidRPr="00DB3202">
        <w:rPr>
          <w:rFonts w:ascii="Times New Roman" w:eastAsia="Calibri" w:hAnsi="Times New Roman" w:cs="Times New Roman"/>
          <w:sz w:val="24"/>
          <w:szCs w:val="24"/>
        </w:rPr>
        <w:t xml:space="preserve"> sniedzēju rīcībā bija tikai daži, ģeogrāfiski izkliedētu un atdalītu </w:t>
      </w:r>
      <w:r w:rsidRPr="00DB3202" w:rsidR="002C2100">
        <w:rPr>
          <w:rFonts w:ascii="Times New Roman" w:eastAsia="Calibri" w:hAnsi="Times New Roman" w:cs="Times New Roman"/>
          <w:sz w:val="24"/>
          <w:szCs w:val="24"/>
        </w:rPr>
        <w:t xml:space="preserve">informācijas un komunikācijas tehnoloģiju (turpmāk – </w:t>
      </w:r>
      <w:r w:rsidRPr="00DB3202">
        <w:rPr>
          <w:rFonts w:ascii="Times New Roman" w:eastAsia="Calibri" w:hAnsi="Times New Roman" w:cs="Times New Roman"/>
          <w:sz w:val="24"/>
          <w:szCs w:val="24"/>
        </w:rPr>
        <w:t>IKT</w:t>
      </w:r>
      <w:r w:rsidRPr="00DB3202" w:rsidR="002C2100">
        <w:rPr>
          <w:rFonts w:ascii="Times New Roman" w:eastAsia="Calibri" w:hAnsi="Times New Roman" w:cs="Times New Roman"/>
          <w:sz w:val="24"/>
          <w:szCs w:val="24"/>
        </w:rPr>
        <w:t>)</w:t>
      </w:r>
      <w:r w:rsidRPr="00DB3202">
        <w:rPr>
          <w:rFonts w:ascii="Times New Roman" w:eastAsia="Calibri" w:hAnsi="Times New Roman" w:cs="Times New Roman"/>
          <w:sz w:val="24"/>
          <w:szCs w:val="24"/>
        </w:rPr>
        <w:t xml:space="preserve"> sistēmu risinājumi, piemēram, zvanu saņemšanas risinājums, grāmatvedības un resursu vadības sistēma un izsaukumu apstrādes risinājums, kuru funkcionalitāte bija nepietiekama NMPD funkciju izpildei nepieciešamajā kvalitātē un apjomā, kā arī to izmantošana bija iespējama tikai atsevišķās NMPD struktūrvienībās, turklāt ar atšķirīgiem sistēmas atjauninājumiem. 2009.gadā NMPD pastāvošie IKT atbalsta risinājumi nespēja nodrošināt atbalstu vienotai vadībai visās NMPD struktūrvienībās visā Latvijas teritorijā.</w:t>
      </w:r>
    </w:p>
    <w:p w:rsidR="002B7197" w:rsidRPr="00DB3202" w:rsidP="002B7197">
      <w:pPr>
        <w:spacing w:after="0" w:line="240" w:lineRule="auto"/>
        <w:ind w:firstLine="709"/>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 xml:space="preserve">Lai nodrošinātu atbilstošu atbalstu vienotā NMPD funkciju veikšanai, 2009.gada 1.aprīlī tika uzsākts ERAF projekts “Vienotās neatliekamās medicīniskās palīdzības un katastrofu medicīnas vadības informācijas sistēmas un dispečeru centru izveide” saskaņā ar 2019.gada 6.aprīlī noslēgto Vienošanos </w:t>
      </w:r>
      <w:r w:rsidRPr="00DB3202">
        <w:rPr>
          <w:rFonts w:ascii="Times New Roman" w:eastAsia="Calibri" w:hAnsi="Times New Roman" w:cs="Times New Roman"/>
          <w:sz w:val="24"/>
          <w:szCs w:val="24"/>
        </w:rPr>
        <w:t xml:space="preserve">Nr.3DP/3.1.5.2.0/09/IPIA/VSMTVA/001 par ES fonda projekta īstenošanu un turpmāk – ERAF līdzfinansējuma un valsts budžeta līdzfinansējuma piešķiršanu periodā no 01.04.2009.- 30.06.2015. Projekta ietvaros NMPD tika ieviesta vienota vadības </w:t>
      </w:r>
      <w:r w:rsidRPr="00DB3202" w:rsidR="00703671">
        <w:rPr>
          <w:rFonts w:ascii="Times New Roman" w:eastAsia="Calibri" w:hAnsi="Times New Roman" w:cs="Times New Roman"/>
          <w:sz w:val="24"/>
          <w:szCs w:val="24"/>
        </w:rPr>
        <w:t>informācijas sistēma</w:t>
      </w:r>
      <w:r w:rsidRPr="00DB3202">
        <w:rPr>
          <w:rFonts w:ascii="Times New Roman" w:eastAsia="Calibri" w:hAnsi="Times New Roman" w:cs="Times New Roman"/>
          <w:sz w:val="24"/>
          <w:szCs w:val="24"/>
        </w:rPr>
        <w:t>, kura ietver:</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komunikāciju jeb zvanu saņemšanas un apstrādes risinājumu;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brigāžu operatīvās vadības un dispečerizācijas risinājumu;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resursu vadības sistēmu;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datu analīzes risinājumu;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defibrilatoru</w:t>
      </w:r>
      <w:r w:rsidRPr="00DB3202">
        <w:rPr>
          <w:rFonts w:ascii="Times New Roman" w:eastAsia="Calibri" w:hAnsi="Times New Roman" w:cs="Times New Roman"/>
          <w:sz w:val="24"/>
          <w:szCs w:val="24"/>
        </w:rPr>
        <w:t xml:space="preserve"> </w:t>
      </w:r>
      <w:r w:rsidRPr="00DB3202">
        <w:rPr>
          <w:rFonts w:ascii="Times New Roman" w:eastAsia="Calibri" w:hAnsi="Times New Roman" w:cs="Times New Roman"/>
          <w:sz w:val="24"/>
          <w:szCs w:val="24"/>
        </w:rPr>
        <w:t>Lifepak</w:t>
      </w:r>
      <w:r w:rsidRPr="00DB3202">
        <w:rPr>
          <w:rFonts w:ascii="Times New Roman" w:eastAsia="Calibri" w:hAnsi="Times New Roman" w:cs="Times New Roman"/>
          <w:sz w:val="24"/>
          <w:szCs w:val="24"/>
        </w:rPr>
        <w:t xml:space="preserve"> datu apstrādes risinājuma paplašinājumu;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dispečerizācijas risinājuma uzlabojumus – papildus funkcionalitātes nodrošinājumu;</w:t>
      </w:r>
    </w:p>
    <w:p w:rsidR="002B7197" w:rsidRPr="00DB3202" w:rsidP="00703671">
      <w:pPr>
        <w:pStyle w:val="ListParagraph"/>
        <w:numPr>
          <w:ilvl w:val="0"/>
          <w:numId w:val="19"/>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vienoto datu pārraides tīklu;</w:t>
      </w:r>
    </w:p>
    <w:p w:rsidR="002B7197" w:rsidRPr="00DB3202" w:rsidP="00703671">
      <w:pPr>
        <w:pStyle w:val="ListParagraph"/>
        <w:numPr>
          <w:ilvl w:val="0"/>
          <w:numId w:val="19"/>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tehniskās infrastruktūras platformu;</w:t>
      </w:r>
    </w:p>
    <w:p w:rsidR="002B7197" w:rsidRPr="00DB3202" w:rsidP="00703671">
      <w:pPr>
        <w:pStyle w:val="ListParagraph"/>
        <w:numPr>
          <w:ilvl w:val="0"/>
          <w:numId w:val="19"/>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rāciju iegādi;</w:t>
      </w:r>
    </w:p>
    <w:p w:rsidR="002B7197" w:rsidRPr="00DB3202" w:rsidP="00703671">
      <w:pPr>
        <w:pStyle w:val="ListParagraph"/>
        <w:numPr>
          <w:ilvl w:val="0"/>
          <w:numId w:val="19"/>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brigāžu personāla portatīvo un mobilo datu apstrādes iekārtu iegādi;</w:t>
      </w:r>
    </w:p>
    <w:p w:rsidR="002B7197" w:rsidRPr="00DB3202" w:rsidP="00703671">
      <w:pPr>
        <w:pStyle w:val="ListParagraph"/>
        <w:numPr>
          <w:ilvl w:val="0"/>
          <w:numId w:val="19"/>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brigāžu darbu nodrošinošā kompleksa piegādi un uzstādīšanu operatīvajā medicīniskajā transportā.</w:t>
      </w:r>
    </w:p>
    <w:p w:rsidR="002B7197" w:rsidRPr="00DB3202" w:rsidP="002B7197">
      <w:pPr>
        <w:spacing w:after="0" w:line="240" w:lineRule="auto"/>
        <w:ind w:firstLine="709"/>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 xml:space="preserve">Atbilstoši </w:t>
      </w:r>
      <w:r w:rsidRPr="00DB3202" w:rsidR="000B2095">
        <w:rPr>
          <w:rFonts w:ascii="Times New Roman" w:eastAsia="Calibri" w:hAnsi="Times New Roman" w:cs="Times New Roman"/>
          <w:sz w:val="24"/>
          <w:szCs w:val="24"/>
        </w:rPr>
        <w:t xml:space="preserve">Ministru kabineta </w:t>
      </w:r>
      <w:r w:rsidRPr="00DB3202" w:rsidR="00C04C00">
        <w:rPr>
          <w:rFonts w:ascii="Times New Roman" w:eastAsia="Calibri" w:hAnsi="Times New Roman" w:cs="Times New Roman"/>
          <w:sz w:val="24"/>
          <w:szCs w:val="24"/>
        </w:rPr>
        <w:t xml:space="preserve">2015.gada 17.novembra </w:t>
      </w:r>
      <w:r w:rsidRPr="00DB3202">
        <w:rPr>
          <w:rFonts w:ascii="Times New Roman" w:eastAsia="Calibri" w:hAnsi="Times New Roman" w:cs="Times New Roman"/>
          <w:sz w:val="24"/>
          <w:szCs w:val="24"/>
        </w:rPr>
        <w:t xml:space="preserve">noteikumu Nr.653 "Darbības programmas "Izaugsme un nodarbinātība" 2.2.1. specifiskā atbalsta mērķa "Nodrošināt publisko datu </w:t>
      </w:r>
      <w:r w:rsidRPr="00DB3202">
        <w:rPr>
          <w:rFonts w:ascii="Times New Roman" w:eastAsia="Calibri" w:hAnsi="Times New Roman" w:cs="Times New Roman"/>
          <w:sz w:val="24"/>
          <w:szCs w:val="24"/>
        </w:rPr>
        <w:t>atkalizmantošanas</w:t>
      </w:r>
      <w:r w:rsidRPr="00DB3202">
        <w:rPr>
          <w:rFonts w:ascii="Times New Roman" w:eastAsia="Calibri"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īstenošanas noteikumi" 7.1. un 7.2.apakšpunktā minētajiem iznākuma un rezultāta rādītājiem, realizējot </w:t>
      </w:r>
      <w:r w:rsidRPr="00DB3202" w:rsidR="00703671">
        <w:rPr>
          <w:rFonts w:ascii="Times New Roman" w:eastAsia="Calibri" w:hAnsi="Times New Roman" w:cs="Times New Roman"/>
          <w:sz w:val="24"/>
          <w:szCs w:val="24"/>
        </w:rPr>
        <w:t>p</w:t>
      </w:r>
      <w:r w:rsidRPr="00DB3202">
        <w:rPr>
          <w:rFonts w:ascii="Times New Roman" w:eastAsia="Calibri" w:hAnsi="Times New Roman" w:cs="Times New Roman"/>
          <w:sz w:val="24"/>
          <w:szCs w:val="24"/>
        </w:rPr>
        <w:t xml:space="preserve">rojektu tiks sasniegti sekojoši </w:t>
      </w:r>
      <w:r w:rsidRPr="00DB3202" w:rsidR="00703671">
        <w:rPr>
          <w:rFonts w:ascii="Times New Roman" w:eastAsia="Calibri" w:hAnsi="Times New Roman" w:cs="Times New Roman"/>
          <w:sz w:val="24"/>
          <w:szCs w:val="24"/>
        </w:rPr>
        <w:t>specifiskā atbalsta mērķa</w:t>
      </w:r>
      <w:r w:rsidRPr="00DB3202">
        <w:rPr>
          <w:rFonts w:ascii="Times New Roman" w:eastAsia="Calibri" w:hAnsi="Times New Roman" w:cs="Times New Roman"/>
          <w:sz w:val="24"/>
          <w:szCs w:val="24"/>
        </w:rPr>
        <w:t xml:space="preserve"> rezultatīvie rādītāji: </w:t>
      </w:r>
    </w:p>
    <w:p w:rsidR="002B7197" w:rsidRPr="00DB3202" w:rsidP="00703671">
      <w:pPr>
        <w:pStyle w:val="ListParagraph"/>
        <w:numPr>
          <w:ilvl w:val="0"/>
          <w:numId w:val="18"/>
        </w:numPr>
        <w:spacing w:before="120" w:after="120" w:line="240"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 xml:space="preserve">noslēgti līgumi par </w:t>
      </w:r>
      <w:r w:rsidRPr="00DB3202" w:rsidR="00703671">
        <w:rPr>
          <w:rFonts w:ascii="Times New Roman" w:eastAsia="Calibri" w:hAnsi="Times New Roman" w:cs="Times New Roman"/>
          <w:sz w:val="24"/>
          <w:szCs w:val="24"/>
        </w:rPr>
        <w:t>informācijas sistēmas</w:t>
      </w:r>
      <w:r w:rsidRPr="00DB3202">
        <w:rPr>
          <w:rFonts w:ascii="Times New Roman" w:eastAsia="Calibri" w:hAnsi="Times New Roman" w:cs="Times New Roman"/>
          <w:sz w:val="24"/>
          <w:szCs w:val="24"/>
        </w:rPr>
        <w:t xml:space="preserve"> tehniskās specifikācijas izstrādi un autoruzraudzību, </w:t>
      </w:r>
      <w:r w:rsidRPr="00DB3202" w:rsidR="00703671">
        <w:rPr>
          <w:rFonts w:ascii="Times New Roman" w:eastAsia="Calibri" w:hAnsi="Times New Roman" w:cs="Times New Roman"/>
          <w:sz w:val="24"/>
          <w:szCs w:val="24"/>
        </w:rPr>
        <w:t>informācijas sistēmas</w:t>
      </w:r>
      <w:r w:rsidRPr="00DB3202">
        <w:rPr>
          <w:rFonts w:ascii="Times New Roman" w:eastAsia="Calibri" w:hAnsi="Times New Roman" w:cs="Times New Roman"/>
          <w:sz w:val="24"/>
          <w:szCs w:val="24"/>
        </w:rPr>
        <w:t xml:space="preserve"> izstrādi un ieviešanu ekspluatācijā – 2;</w:t>
      </w:r>
    </w:p>
    <w:p w:rsidR="002B7197" w:rsidRPr="00DB3202" w:rsidP="00703671">
      <w:pPr>
        <w:pStyle w:val="ListParagraph"/>
        <w:numPr>
          <w:ilvl w:val="0"/>
          <w:numId w:val="18"/>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izvei</w:t>
      </w:r>
      <w:r w:rsidR="00376D81">
        <w:rPr>
          <w:rFonts w:ascii="Times New Roman" w:eastAsia="Calibri" w:hAnsi="Times New Roman" w:cs="Times New Roman"/>
          <w:sz w:val="24"/>
          <w:szCs w:val="24"/>
        </w:rPr>
        <w:t>dota jauna centralizēta atvērtās</w:t>
      </w:r>
      <w:r w:rsidRPr="00DB3202">
        <w:rPr>
          <w:rFonts w:ascii="Times New Roman" w:eastAsia="Calibri" w:hAnsi="Times New Roman" w:cs="Times New Roman"/>
          <w:sz w:val="24"/>
          <w:szCs w:val="24"/>
        </w:rPr>
        <w:t xml:space="preserve"> platformas </w:t>
      </w:r>
      <w:r w:rsidR="00376D81">
        <w:rPr>
          <w:rFonts w:ascii="Times New Roman" w:eastAsia="Calibri" w:hAnsi="Times New Roman" w:cs="Times New Roman"/>
          <w:sz w:val="24"/>
          <w:szCs w:val="24"/>
        </w:rPr>
        <w:t>informācijas sistēma</w:t>
      </w:r>
      <w:r w:rsidRPr="00DB3202">
        <w:rPr>
          <w:rFonts w:ascii="Times New Roman" w:eastAsia="Calibri" w:hAnsi="Times New Roman" w:cs="Times New Roman"/>
          <w:sz w:val="24"/>
          <w:szCs w:val="24"/>
        </w:rPr>
        <w:t xml:space="preserve"> – 1;</w:t>
      </w:r>
    </w:p>
    <w:p w:rsidR="002B7197" w:rsidP="00703671">
      <w:pPr>
        <w:pStyle w:val="ListParagraph"/>
        <w:numPr>
          <w:ilvl w:val="0"/>
          <w:numId w:val="18"/>
        </w:numPr>
        <w:spacing w:before="120" w:after="120" w:line="256" w:lineRule="auto"/>
        <w:jc w:val="both"/>
        <w:rPr>
          <w:rFonts w:ascii="Times New Roman" w:eastAsia="Calibri" w:hAnsi="Times New Roman" w:cs="Times New Roman"/>
          <w:sz w:val="24"/>
          <w:szCs w:val="24"/>
        </w:rPr>
      </w:pPr>
      <w:r w:rsidRPr="00DB3202">
        <w:rPr>
          <w:rFonts w:ascii="Times New Roman" w:eastAsia="Calibri" w:hAnsi="Times New Roman" w:cs="Times New Roman"/>
          <w:sz w:val="24"/>
          <w:szCs w:val="24"/>
        </w:rPr>
        <w:t>izveidota</w:t>
      </w:r>
      <w:r w:rsidRPr="00DB3202">
        <w:rPr>
          <w:rFonts w:ascii="Times New Roman" w:eastAsia="MS Mincho" w:hAnsi="Times New Roman" w:cs="Times New Roman"/>
          <w:bCs/>
          <w:sz w:val="24"/>
          <w:szCs w:val="24"/>
          <w:lang w:eastAsia="zh-CN"/>
        </w:rPr>
        <w:t xml:space="preserve"> vienota zvanu kontaktu centra</w:t>
      </w:r>
      <w:r w:rsidRPr="00DB3202">
        <w:rPr>
          <w:rFonts w:ascii="Times New Roman" w:eastAsia="Calibri" w:hAnsi="Times New Roman" w:cs="Times New Roman"/>
          <w:sz w:val="24"/>
          <w:szCs w:val="24"/>
        </w:rPr>
        <w:t xml:space="preserve"> platforma – 1.</w:t>
      </w:r>
    </w:p>
    <w:p w:rsidR="00845D68" w:rsidRPr="00C1406E" w:rsidP="00845D68">
      <w:pPr>
        <w:tabs>
          <w:tab w:val="left" w:pos="0"/>
        </w:tabs>
        <w:spacing w:before="80" w:after="80" w:line="240" w:lineRule="auto"/>
        <w:ind w:firstLine="720"/>
        <w:jc w:val="both"/>
        <w:rPr>
          <w:rFonts w:ascii="Times New Roman" w:eastAsia="Times New Roman" w:hAnsi="Times New Roman" w:cs="Times New Roman"/>
          <w:kern w:val="12"/>
          <w:sz w:val="24"/>
          <w:szCs w:val="24"/>
        </w:rPr>
      </w:pPr>
      <w:r w:rsidRPr="00C1406E">
        <w:rPr>
          <w:rFonts w:ascii="Times New Roman" w:eastAsia="Times New Roman" w:hAnsi="Times New Roman" w:cs="Times New Roman"/>
          <w:kern w:val="12"/>
          <w:sz w:val="24"/>
          <w:szCs w:val="24"/>
        </w:rPr>
        <w:t>Projekta ietvaros tiks realizēti 15 dažādi darbības procesi, kuri tieši vērsti uz projekta mērķu sasniegšanu. No visiem darbības procesiem 5 procesi tiks izveidoti no jauna un pilnveidoti 10 jau esoši procesi.</w:t>
      </w:r>
    </w:p>
    <w:p w:rsidR="002B7197" w:rsidRPr="00DB3202" w:rsidP="002B7197">
      <w:pPr>
        <w:tabs>
          <w:tab w:val="left" w:pos="0"/>
        </w:tabs>
        <w:spacing w:before="80" w:after="8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ab/>
      </w:r>
      <w:r w:rsidRPr="00DB3202">
        <w:rPr>
          <w:rFonts w:ascii="Times New Roman" w:eastAsia="Times New Roman" w:hAnsi="Times New Roman" w:cs="Times New Roman"/>
          <w:kern w:val="12"/>
          <w:sz w:val="24"/>
          <w:szCs w:val="24"/>
        </w:rPr>
        <w:t xml:space="preserve">Projektā ir paredzēts pilnveidot </w:t>
      </w:r>
      <w:r w:rsidRPr="00DB3202">
        <w:rPr>
          <w:rFonts w:ascii="Times New Roman" w:eastAsia="Times New Roman" w:hAnsi="Times New Roman" w:cs="Times New Roman"/>
          <w:kern w:val="12"/>
          <w:sz w:val="24"/>
          <w:szCs w:val="24"/>
        </w:rPr>
        <w:t>Iekšlietu</w:t>
      </w:r>
      <w:r w:rsidRPr="00DB3202">
        <w:rPr>
          <w:rFonts w:ascii="Times New Roman" w:eastAsia="Times New Roman" w:hAnsi="Times New Roman" w:cs="Times New Roman"/>
          <w:kern w:val="12"/>
          <w:sz w:val="24"/>
          <w:szCs w:val="24"/>
        </w:rPr>
        <w:t xml:space="preserve"> nozares operatīvo dienestu (</w:t>
      </w:r>
      <w:r w:rsidRPr="00DB3202" w:rsidR="000B2095">
        <w:rPr>
          <w:rFonts w:ascii="Times New Roman" w:eastAsia="Times New Roman" w:hAnsi="Times New Roman" w:cs="Times New Roman"/>
          <w:kern w:val="12"/>
          <w:sz w:val="24"/>
          <w:szCs w:val="24"/>
        </w:rPr>
        <w:t>Valsts policija (turpmāk -</w:t>
      </w:r>
      <w:r w:rsidR="00C1406E">
        <w:rPr>
          <w:rFonts w:ascii="Times New Roman" w:eastAsia="Times New Roman" w:hAnsi="Times New Roman" w:cs="Times New Roman"/>
          <w:kern w:val="12"/>
          <w:sz w:val="24"/>
          <w:szCs w:val="24"/>
        </w:rPr>
        <w:t xml:space="preserve"> </w:t>
      </w:r>
      <w:r w:rsidRPr="00DB3202">
        <w:rPr>
          <w:rFonts w:ascii="Times New Roman" w:eastAsia="Times New Roman" w:hAnsi="Times New Roman" w:cs="Times New Roman"/>
          <w:kern w:val="12"/>
          <w:sz w:val="24"/>
          <w:szCs w:val="24"/>
        </w:rPr>
        <w:t>VP</w:t>
      </w:r>
      <w:r w:rsidRPr="00DB3202" w:rsidR="000B2095">
        <w:rPr>
          <w:rFonts w:ascii="Times New Roman" w:eastAsia="Times New Roman" w:hAnsi="Times New Roman" w:cs="Times New Roman"/>
          <w:kern w:val="12"/>
          <w:sz w:val="24"/>
          <w:szCs w:val="24"/>
        </w:rPr>
        <w:t>)</w:t>
      </w:r>
      <w:r w:rsidRPr="00DB3202">
        <w:rPr>
          <w:rFonts w:ascii="Times New Roman" w:eastAsia="Times New Roman" w:hAnsi="Times New Roman" w:cs="Times New Roman"/>
          <w:kern w:val="12"/>
          <w:sz w:val="24"/>
          <w:szCs w:val="24"/>
        </w:rPr>
        <w:t xml:space="preserve"> un </w:t>
      </w:r>
      <w:r w:rsidRPr="00DB3202" w:rsidR="000B2095">
        <w:rPr>
          <w:rFonts w:ascii="Times New Roman" w:eastAsia="Times New Roman" w:hAnsi="Times New Roman" w:cs="Times New Roman"/>
          <w:kern w:val="12"/>
          <w:sz w:val="24"/>
          <w:szCs w:val="24"/>
        </w:rPr>
        <w:t xml:space="preserve">Valsts ugunsdzēsības un glābšanas dienests (turpmāk - </w:t>
      </w:r>
      <w:r w:rsidRPr="00DB3202">
        <w:rPr>
          <w:rFonts w:ascii="Times New Roman" w:eastAsia="Times New Roman" w:hAnsi="Times New Roman" w:cs="Times New Roman"/>
          <w:kern w:val="12"/>
          <w:sz w:val="24"/>
          <w:szCs w:val="24"/>
        </w:rPr>
        <w:t>VUGD)</w:t>
      </w:r>
      <w:r w:rsidRPr="00DB3202" w:rsidR="000B2095">
        <w:rPr>
          <w:rFonts w:ascii="Times New Roman" w:eastAsia="Times New Roman" w:hAnsi="Times New Roman" w:cs="Times New Roman"/>
          <w:kern w:val="12"/>
          <w:sz w:val="24"/>
          <w:szCs w:val="24"/>
        </w:rPr>
        <w:t>)</w:t>
      </w:r>
      <w:r w:rsidRPr="00DB3202">
        <w:rPr>
          <w:rFonts w:ascii="Times New Roman" w:eastAsia="Times New Roman" w:hAnsi="Times New Roman" w:cs="Times New Roman"/>
          <w:kern w:val="12"/>
          <w:sz w:val="24"/>
          <w:szCs w:val="24"/>
        </w:rPr>
        <w:t xml:space="preserve"> informācijas sistēmas pamatdarbības procesu atbalstam. Savukārt NMPD informācijas sistēmu pilnveidošana tiek plānota NMPD projektā </w:t>
      </w:r>
      <w:r w:rsidRPr="00DB3202">
        <w:rPr>
          <w:rFonts w:ascii="Times New Roman" w:hAnsi="Times New Roman" w:cs="Times New Roman"/>
          <w:sz w:val="24"/>
          <w:szCs w:val="24"/>
        </w:rPr>
        <w:t>“Vienotās neatliekamās medicīniskās palīdzības un katastrofu medicīnas vadības informācijas sistēmas attīstība (1.kārta)”.</w:t>
      </w:r>
      <w:r w:rsidRPr="00DB3202">
        <w:rPr>
          <w:rFonts w:ascii="Times New Roman" w:eastAsia="Times New Roman" w:hAnsi="Times New Roman" w:cs="Times New Roman"/>
          <w:kern w:val="12"/>
          <w:sz w:val="24"/>
          <w:szCs w:val="24"/>
        </w:rPr>
        <w:t xml:space="preserve"> </w:t>
      </w:r>
    </w:p>
    <w:p w:rsidR="002B7197" w:rsidRPr="00DB3202" w:rsidP="002B7197">
      <w:pPr>
        <w:spacing w:after="0"/>
        <w:ind w:firstLine="709"/>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 xml:space="preserve">Projekta ietvaros tiek paredzēts izveidot </w:t>
      </w:r>
      <w:r w:rsidRPr="00DB3202" w:rsidR="00703671">
        <w:rPr>
          <w:rFonts w:ascii="Times New Roman" w:eastAsia="MS Mincho" w:hAnsi="Times New Roman" w:cs="Times New Roman"/>
          <w:sz w:val="24"/>
          <w:szCs w:val="24"/>
          <w:lang w:eastAsia="zh-CN"/>
        </w:rPr>
        <w:t xml:space="preserve">būtiskos arhitektūras elementus (turpmāk – </w:t>
      </w:r>
      <w:r w:rsidRPr="00DB3202">
        <w:rPr>
          <w:rFonts w:ascii="Times New Roman" w:eastAsia="MS Mincho" w:hAnsi="Times New Roman" w:cs="Times New Roman"/>
          <w:sz w:val="24"/>
          <w:szCs w:val="24"/>
          <w:lang w:eastAsia="zh-CN"/>
        </w:rPr>
        <w:t>BAE</w:t>
      </w:r>
      <w:r w:rsidRPr="00DB3202" w:rsidR="00703671">
        <w:rPr>
          <w:rFonts w:ascii="Times New Roman" w:eastAsia="MS Mincho" w:hAnsi="Times New Roman" w:cs="Times New Roman"/>
          <w:sz w:val="24"/>
          <w:szCs w:val="24"/>
          <w:lang w:eastAsia="zh-CN"/>
        </w:rPr>
        <w:t>)</w:t>
      </w:r>
      <w:r w:rsidRPr="00DB3202">
        <w:rPr>
          <w:rFonts w:ascii="Times New Roman" w:eastAsia="MS Mincho" w:hAnsi="Times New Roman" w:cs="Times New Roman"/>
          <w:sz w:val="24"/>
          <w:szCs w:val="24"/>
          <w:lang w:eastAsia="zh-CN"/>
        </w:rPr>
        <w:t xml:space="preserve"> - Ziņojuma saņemšanas vienotā elektroniskā kartiņa. Projekts piedāvā citiem platformas lietotājiem, piemēram, VP (</w:t>
      </w:r>
      <w:r w:rsidRPr="00DB3202" w:rsidR="00703671">
        <w:rPr>
          <w:rFonts w:ascii="Times New Roman" w:eastAsia="MS Mincho" w:hAnsi="Times New Roman" w:cs="Times New Roman"/>
          <w:sz w:val="24"/>
          <w:szCs w:val="24"/>
          <w:lang w:eastAsia="zh-CN"/>
        </w:rPr>
        <w:t xml:space="preserve">numurs </w:t>
      </w:r>
      <w:r w:rsidRPr="00DB3202">
        <w:rPr>
          <w:rFonts w:ascii="Times New Roman" w:eastAsia="MS Mincho" w:hAnsi="Times New Roman" w:cs="Times New Roman"/>
          <w:sz w:val="24"/>
          <w:szCs w:val="24"/>
          <w:lang w:eastAsia="zh-CN"/>
        </w:rPr>
        <w:t>110) un NMPD (</w:t>
      </w:r>
      <w:r w:rsidRPr="00DB3202" w:rsidR="00703671">
        <w:rPr>
          <w:rFonts w:ascii="Times New Roman" w:eastAsia="MS Mincho" w:hAnsi="Times New Roman" w:cs="Times New Roman"/>
          <w:sz w:val="24"/>
          <w:szCs w:val="24"/>
          <w:lang w:eastAsia="zh-CN"/>
        </w:rPr>
        <w:t xml:space="preserve">numurs </w:t>
      </w:r>
      <w:r w:rsidRPr="00DB3202">
        <w:rPr>
          <w:rFonts w:ascii="Times New Roman" w:eastAsia="MS Mincho" w:hAnsi="Times New Roman" w:cs="Times New Roman"/>
          <w:sz w:val="24"/>
          <w:szCs w:val="24"/>
          <w:lang w:eastAsia="zh-CN"/>
        </w:rPr>
        <w:t xml:space="preserve">113) vai Rīgas pašvaldības policijai izmantot Projektā radīto </w:t>
      </w:r>
      <w:r w:rsidRPr="00DB3202" w:rsidR="0083490B">
        <w:rPr>
          <w:rFonts w:ascii="Times New Roman" w:eastAsia="MS Mincho" w:hAnsi="Times New Roman" w:cs="Times New Roman"/>
          <w:sz w:val="24"/>
          <w:szCs w:val="24"/>
          <w:lang w:eastAsia="zh-CN"/>
        </w:rPr>
        <w:t>informācijas sistēmu</w:t>
      </w:r>
      <w:r w:rsidRPr="00DB3202">
        <w:rPr>
          <w:rFonts w:ascii="Times New Roman" w:eastAsia="MS Mincho" w:hAnsi="Times New Roman" w:cs="Times New Roman"/>
          <w:sz w:val="24"/>
          <w:szCs w:val="24"/>
          <w:lang w:eastAsia="zh-CN"/>
        </w:rPr>
        <w:t xml:space="preserve"> “Ziņojuma saņemšanas vienotā elektroniskā kartiņa” un tajā pieejamos koplietošanas datus:</w:t>
      </w:r>
    </w:p>
    <w:p w:rsidR="002B7197" w:rsidRPr="00DB3202" w:rsidP="0083490B">
      <w:pPr>
        <w:pStyle w:val="ListParagraph"/>
        <w:numPr>
          <w:ilvl w:val="0"/>
          <w:numId w:val="20"/>
        </w:numPr>
        <w:spacing w:before="120" w:after="120" w:line="240" w:lineRule="auto"/>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notikuma vietas dati;</w:t>
      </w:r>
    </w:p>
    <w:p w:rsidR="002B7197" w:rsidRPr="00DB3202" w:rsidP="0083490B">
      <w:pPr>
        <w:pStyle w:val="ListParagraph"/>
        <w:numPr>
          <w:ilvl w:val="0"/>
          <w:numId w:val="20"/>
        </w:numPr>
        <w:spacing w:before="120" w:after="120" w:line="240" w:lineRule="auto"/>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ziņotāja tālruņa numurs;</w:t>
      </w:r>
    </w:p>
    <w:p w:rsidR="002B7197" w:rsidRPr="00DB3202" w:rsidP="0083490B">
      <w:pPr>
        <w:pStyle w:val="ListParagraph"/>
        <w:numPr>
          <w:ilvl w:val="0"/>
          <w:numId w:val="20"/>
        </w:numPr>
        <w:spacing w:before="120" w:after="120" w:line="240" w:lineRule="auto"/>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notikuma vietas adrese;</w:t>
      </w:r>
    </w:p>
    <w:p w:rsidR="002B7197" w:rsidRPr="00DB3202" w:rsidP="0083490B">
      <w:pPr>
        <w:pStyle w:val="ListParagraph"/>
        <w:numPr>
          <w:ilvl w:val="0"/>
          <w:numId w:val="20"/>
        </w:numPr>
        <w:spacing w:before="120" w:after="120" w:line="240" w:lineRule="auto"/>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notikumam piesaistīto sarunu ieraksti;</w:t>
      </w:r>
    </w:p>
    <w:p w:rsidR="002B7197" w:rsidRPr="00DB3202" w:rsidP="0083490B">
      <w:pPr>
        <w:pStyle w:val="ListParagraph"/>
        <w:numPr>
          <w:ilvl w:val="0"/>
          <w:numId w:val="20"/>
        </w:numPr>
        <w:spacing w:before="120" w:after="120" w:line="240" w:lineRule="auto"/>
        <w:jc w:val="both"/>
        <w:rPr>
          <w:rFonts w:ascii="Times New Roman" w:eastAsia="MS Mincho" w:hAnsi="Times New Roman" w:cs="Times New Roman"/>
          <w:sz w:val="24"/>
          <w:szCs w:val="24"/>
          <w:lang w:eastAsia="zh-CN"/>
        </w:rPr>
      </w:pPr>
      <w:r w:rsidRPr="00DB3202">
        <w:rPr>
          <w:rFonts w:ascii="Times New Roman" w:eastAsia="MS Mincho" w:hAnsi="Times New Roman" w:cs="Times New Roman"/>
          <w:sz w:val="24"/>
          <w:szCs w:val="24"/>
          <w:lang w:eastAsia="zh-CN"/>
        </w:rPr>
        <w:t>iesaistītie dienesti un resursi;</w:t>
      </w:r>
    </w:p>
    <w:p w:rsidR="002B7197" w:rsidRPr="00DB3202" w:rsidP="0083490B">
      <w:pPr>
        <w:pStyle w:val="ListParagraph"/>
        <w:numPr>
          <w:ilvl w:val="0"/>
          <w:numId w:val="20"/>
        </w:numPr>
        <w:spacing w:before="120" w:after="120" w:line="256" w:lineRule="auto"/>
        <w:jc w:val="both"/>
        <w:rPr>
          <w:rFonts w:ascii="Times New Roman" w:eastAsia="Calibri" w:hAnsi="Times New Roman" w:cs="Times New Roman"/>
          <w:sz w:val="24"/>
          <w:szCs w:val="24"/>
        </w:rPr>
      </w:pPr>
      <w:r w:rsidRPr="00DB3202">
        <w:rPr>
          <w:rFonts w:ascii="Times New Roman" w:eastAsia="MS Mincho" w:hAnsi="Times New Roman" w:cs="Times New Roman"/>
          <w:sz w:val="24"/>
          <w:szCs w:val="24"/>
          <w:lang w:eastAsia="zh-CN"/>
        </w:rPr>
        <w:t>u.c.</w:t>
      </w:r>
    </w:p>
    <w:p w:rsidR="002B7197" w:rsidRPr="00DB3202" w:rsidP="002B7197">
      <w:pPr>
        <w:spacing w:before="80" w:line="256" w:lineRule="auto"/>
        <w:ind w:firstLine="720"/>
        <w:jc w:val="both"/>
        <w:rPr>
          <w:rFonts w:eastAsia="Calibri"/>
          <w:sz w:val="24"/>
          <w:szCs w:val="24"/>
        </w:rPr>
      </w:pPr>
      <w:r w:rsidRPr="00DB3202">
        <w:rPr>
          <w:rFonts w:ascii="Times New Roman" w:eastAsia="Calibri" w:hAnsi="Times New Roman" w:cs="Times New Roman"/>
          <w:sz w:val="24"/>
          <w:szCs w:val="24"/>
        </w:rPr>
        <w:t xml:space="preserve">Projektā izveidotajai </w:t>
      </w:r>
      <w:r w:rsidRPr="00DB3202" w:rsidR="0083490B">
        <w:rPr>
          <w:rFonts w:ascii="Times New Roman" w:eastAsia="Calibri" w:hAnsi="Times New Roman" w:cs="Times New Roman"/>
          <w:sz w:val="24"/>
          <w:szCs w:val="24"/>
        </w:rPr>
        <w:t>informācijas sistēmai</w:t>
      </w:r>
      <w:r w:rsidRPr="00DB3202">
        <w:rPr>
          <w:rFonts w:ascii="Times New Roman" w:eastAsia="Calibri" w:hAnsi="Times New Roman" w:cs="Times New Roman"/>
          <w:sz w:val="24"/>
          <w:szCs w:val="24"/>
        </w:rPr>
        <w:t xml:space="preserve"> “</w:t>
      </w:r>
      <w:r w:rsidRPr="00DB3202">
        <w:rPr>
          <w:rFonts w:ascii="Times New Roman" w:eastAsia="MS Mincho" w:hAnsi="Times New Roman" w:cs="Times New Roman"/>
          <w:sz w:val="24"/>
          <w:szCs w:val="24"/>
          <w:lang w:eastAsia="zh-CN"/>
        </w:rPr>
        <w:t xml:space="preserve">Ziņojuma saņemšanas vienotā elektroniskā kartiņa” </w:t>
      </w:r>
      <w:r w:rsidRPr="00DB3202">
        <w:rPr>
          <w:rFonts w:ascii="Times New Roman" w:eastAsia="Calibri" w:hAnsi="Times New Roman" w:cs="Times New Roman"/>
          <w:sz w:val="24"/>
          <w:szCs w:val="24"/>
        </w:rPr>
        <w:t>tiks radīta arī atgriezeniskā saite ar datiem par notikuma statusu, kas nodrošinās ārkārtas notikuma novēršanā un palīdzības sniegšanā iesaistīto operatīvo dienestu (VUGD, NMPD un VP) informētību par katra ziņojuma izpildes statusu.</w:t>
      </w:r>
    </w:p>
    <w:p w:rsidR="002B7197" w:rsidRPr="00DB3202" w:rsidP="002B7197">
      <w:pPr>
        <w:spacing w:after="0" w:line="240" w:lineRule="auto"/>
        <w:ind w:firstLine="709"/>
        <w:jc w:val="both"/>
        <w:rPr>
          <w:rFonts w:eastAsia="Times New Roman"/>
          <w:sz w:val="24"/>
          <w:szCs w:val="24"/>
          <w:lang w:eastAsia="lv-LV"/>
        </w:rPr>
      </w:pPr>
      <w:r w:rsidRPr="00DB3202">
        <w:rPr>
          <w:rFonts w:ascii="Times New Roman" w:eastAsia="MS Mincho" w:hAnsi="Times New Roman" w:cs="Times New Roman"/>
          <w:sz w:val="24"/>
          <w:szCs w:val="24"/>
          <w:lang w:eastAsia="zh-CN"/>
        </w:rPr>
        <w:t xml:space="preserve">Projekta realizācijā plānots izmantot citos </w:t>
      </w:r>
      <w:r w:rsidRPr="00DB3202">
        <w:rPr>
          <w:rFonts w:ascii="Times New Roman" w:eastAsia="Times New Roman" w:hAnsi="Times New Roman" w:cs="Times New Roman"/>
          <w:sz w:val="24"/>
          <w:szCs w:val="24"/>
          <w:lang w:eastAsia="lv-LV"/>
        </w:rPr>
        <w:t xml:space="preserve">“Darbības programmas „Izaugsme un nodarbinātība” 2.2.1. </w:t>
      </w:r>
      <w:r w:rsidRPr="00DB3202" w:rsidR="0083490B">
        <w:rPr>
          <w:rFonts w:ascii="Times New Roman" w:eastAsia="Times New Roman" w:hAnsi="Times New Roman" w:cs="Times New Roman"/>
          <w:sz w:val="24"/>
          <w:szCs w:val="24"/>
          <w:lang w:eastAsia="lv-LV"/>
        </w:rPr>
        <w:t>specifiskā atbalsta mērķa</w:t>
      </w:r>
      <w:r w:rsidRPr="00DB3202">
        <w:rPr>
          <w:rFonts w:ascii="Times New Roman" w:eastAsia="Times New Roman" w:hAnsi="Times New Roman" w:cs="Times New Roman"/>
          <w:sz w:val="24"/>
          <w:szCs w:val="24"/>
          <w:lang w:eastAsia="lv-LV"/>
        </w:rPr>
        <w:t xml:space="preserve"> “Nodrošināt publisko datu </w:t>
      </w:r>
      <w:r w:rsidRPr="00DB3202">
        <w:rPr>
          <w:rFonts w:ascii="Times New Roman" w:eastAsia="Times New Roman" w:hAnsi="Times New Roman" w:cs="Times New Roman"/>
          <w:sz w:val="24"/>
          <w:szCs w:val="24"/>
          <w:lang w:eastAsia="lv-LV"/>
        </w:rPr>
        <w:t>atkalizmantošanas</w:t>
      </w:r>
      <w:r w:rsidRPr="00DB3202">
        <w:rPr>
          <w:rFonts w:ascii="Times New Roman" w:eastAsia="Times New Roman" w:hAnsi="Times New Roman" w:cs="Times New Roman"/>
          <w:sz w:val="24"/>
          <w:szCs w:val="24"/>
          <w:lang w:eastAsia="lv-LV"/>
        </w:rPr>
        <w:t xml:space="preserve"> pieaugumu un efektīvu publiskās pārvaldes un privātā sektora mijiedarbību” projektos radītos BAE:</w:t>
      </w:r>
    </w:p>
    <w:p w:rsidR="002B7197" w:rsidRPr="00DB3202" w:rsidP="0083490B">
      <w:pPr>
        <w:pStyle w:val="ListParagraph"/>
        <w:numPr>
          <w:ilvl w:val="0"/>
          <w:numId w:val="21"/>
        </w:numPr>
        <w:spacing w:before="120" w:after="120" w:line="240" w:lineRule="auto"/>
        <w:jc w:val="both"/>
        <w:rPr>
          <w:rFonts w:ascii="Times New Roman" w:eastAsia="Calibri" w:hAnsi="Times New Roman" w:cs="Times New Roman"/>
          <w:sz w:val="24"/>
          <w:szCs w:val="24"/>
        </w:rPr>
      </w:pPr>
      <w:r w:rsidRPr="00DB3202">
        <w:rPr>
          <w:rFonts w:ascii="Times New Roman" w:eastAsia="MS Mincho" w:hAnsi="Times New Roman" w:cs="Times New Roman"/>
          <w:sz w:val="24"/>
          <w:szCs w:val="24"/>
          <w:lang w:eastAsia="zh-CN"/>
        </w:rPr>
        <w:t xml:space="preserve">īpaši augstas pieejamības </w:t>
      </w:r>
      <w:r w:rsidRPr="00DB3202">
        <w:rPr>
          <w:rFonts w:ascii="Times New Roman" w:eastAsia="MS Mincho" w:hAnsi="Times New Roman" w:cs="Times New Roman"/>
          <w:sz w:val="24"/>
          <w:szCs w:val="24"/>
          <w:lang w:eastAsia="zh-CN"/>
        </w:rPr>
        <w:t>datošanas</w:t>
      </w:r>
      <w:r w:rsidRPr="00DB3202">
        <w:rPr>
          <w:rFonts w:ascii="Times New Roman" w:eastAsia="MS Mincho" w:hAnsi="Times New Roman" w:cs="Times New Roman"/>
          <w:sz w:val="24"/>
          <w:szCs w:val="24"/>
          <w:lang w:eastAsia="zh-CN"/>
        </w:rPr>
        <w:t xml:space="preserve"> jaudas ar </w:t>
      </w:r>
      <w:r w:rsidRPr="00DB3202" w:rsidR="0083490B">
        <w:rPr>
          <w:rFonts w:ascii="Times New Roman" w:eastAsia="MS Mincho" w:hAnsi="Times New Roman" w:cs="Times New Roman"/>
          <w:sz w:val="24"/>
          <w:szCs w:val="24"/>
          <w:lang w:eastAsia="zh-CN"/>
        </w:rPr>
        <w:t>informācijas tehnoloģiju</w:t>
      </w:r>
      <w:r w:rsidRPr="00DB3202">
        <w:rPr>
          <w:rFonts w:ascii="Times New Roman" w:eastAsia="MS Mincho" w:hAnsi="Times New Roman" w:cs="Times New Roman"/>
          <w:sz w:val="24"/>
          <w:szCs w:val="24"/>
          <w:lang w:eastAsia="zh-CN"/>
        </w:rPr>
        <w:t xml:space="preserve"> slodzes automatizētām darbības atjaunošanas iespējām standartizētā rezerves datu centrā;</w:t>
      </w:r>
    </w:p>
    <w:p w:rsidR="002B7197" w:rsidRPr="00DB3202" w:rsidP="0083490B">
      <w:pPr>
        <w:pStyle w:val="ListParagraph"/>
        <w:numPr>
          <w:ilvl w:val="0"/>
          <w:numId w:val="21"/>
        </w:numPr>
        <w:spacing w:before="120" w:after="120" w:line="240" w:lineRule="auto"/>
        <w:jc w:val="both"/>
        <w:rPr>
          <w:rFonts w:ascii="Times New Roman" w:eastAsia="Calibri" w:hAnsi="Times New Roman" w:cs="Times New Roman"/>
          <w:sz w:val="24"/>
          <w:szCs w:val="24"/>
        </w:rPr>
      </w:pPr>
      <w:r w:rsidRPr="00DB3202">
        <w:rPr>
          <w:rFonts w:ascii="Times New Roman" w:eastAsia="MS Mincho" w:hAnsi="Times New Roman" w:cs="Times New Roman"/>
          <w:sz w:val="24"/>
          <w:szCs w:val="24"/>
          <w:lang w:eastAsia="zh-CN"/>
        </w:rPr>
        <w:t>datošanas</w:t>
      </w:r>
      <w:r w:rsidRPr="00DB3202">
        <w:rPr>
          <w:rFonts w:ascii="Times New Roman" w:eastAsia="MS Mincho" w:hAnsi="Times New Roman" w:cs="Times New Roman"/>
          <w:sz w:val="24"/>
          <w:szCs w:val="24"/>
          <w:lang w:eastAsia="zh-CN"/>
        </w:rPr>
        <w:t xml:space="preserve"> jaudas standartizētā datu centrā;</w:t>
      </w:r>
    </w:p>
    <w:p w:rsidR="002B7197" w:rsidRPr="00DB3202" w:rsidP="0083490B">
      <w:pPr>
        <w:pStyle w:val="ListParagraph"/>
        <w:numPr>
          <w:ilvl w:val="0"/>
          <w:numId w:val="21"/>
        </w:numPr>
        <w:spacing w:before="120" w:after="120" w:line="240" w:lineRule="auto"/>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dokumentu integrācijas vidi;</w:t>
      </w:r>
    </w:p>
    <w:p w:rsidR="002B7197" w:rsidRPr="00DB3202" w:rsidP="0083490B">
      <w:pPr>
        <w:pStyle w:val="ListParagraph"/>
        <w:numPr>
          <w:ilvl w:val="0"/>
          <w:numId w:val="21"/>
        </w:numPr>
        <w:spacing w:before="120" w:after="120" w:line="240" w:lineRule="auto"/>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 xml:space="preserve">Valsts </w:t>
      </w:r>
      <w:r w:rsidRPr="00DB3202" w:rsidR="0083490B">
        <w:rPr>
          <w:rFonts w:ascii="Times New Roman" w:eastAsia="Times New Roman" w:hAnsi="Times New Roman" w:cs="Times New Roman"/>
          <w:sz w:val="24"/>
          <w:szCs w:val="24"/>
        </w:rPr>
        <w:t>informācijas sistēmu</w:t>
      </w:r>
      <w:r w:rsidRPr="00DB3202">
        <w:rPr>
          <w:rFonts w:ascii="Times New Roman" w:eastAsia="Times New Roman" w:hAnsi="Times New Roman" w:cs="Times New Roman"/>
          <w:sz w:val="24"/>
          <w:szCs w:val="24"/>
        </w:rPr>
        <w:t xml:space="preserve">, resursu un </w:t>
      </w:r>
      <w:r w:rsidRPr="00DB3202">
        <w:rPr>
          <w:rFonts w:ascii="Times New Roman" w:eastAsia="Times New Roman" w:hAnsi="Times New Roman" w:cs="Times New Roman"/>
          <w:sz w:val="24"/>
          <w:szCs w:val="24"/>
        </w:rPr>
        <w:t>sadarbspējas</w:t>
      </w:r>
      <w:r w:rsidRPr="00DB3202">
        <w:rPr>
          <w:rFonts w:ascii="Times New Roman" w:eastAsia="Times New Roman" w:hAnsi="Times New Roman" w:cs="Times New Roman"/>
          <w:sz w:val="24"/>
          <w:szCs w:val="24"/>
        </w:rPr>
        <w:t xml:space="preserve"> reģistr</w:t>
      </w:r>
      <w:r w:rsidRPr="00DB3202" w:rsidR="0083490B">
        <w:rPr>
          <w:rFonts w:ascii="Times New Roman" w:eastAsia="Times New Roman" w:hAnsi="Times New Roman" w:cs="Times New Roman"/>
          <w:sz w:val="24"/>
          <w:szCs w:val="24"/>
        </w:rPr>
        <w:t>u;</w:t>
      </w:r>
    </w:p>
    <w:p w:rsidR="002B7197" w:rsidRPr="00DB3202" w:rsidP="0083490B">
      <w:pPr>
        <w:pStyle w:val="ListParagraph"/>
        <w:numPr>
          <w:ilvl w:val="0"/>
          <w:numId w:val="21"/>
        </w:numPr>
        <w:spacing w:before="120" w:after="120" w:line="240" w:lineRule="auto"/>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ģ</w:t>
      </w:r>
      <w:r w:rsidRPr="00DB3202">
        <w:rPr>
          <w:rFonts w:ascii="Times New Roman" w:eastAsia="Times New Roman" w:hAnsi="Times New Roman" w:cs="Times New Roman"/>
          <w:sz w:val="24"/>
          <w:szCs w:val="24"/>
        </w:rPr>
        <w:t>eoportāl</w:t>
      </w:r>
      <w:r w:rsidRPr="00DB3202">
        <w:rPr>
          <w:rFonts w:ascii="Times New Roman" w:eastAsia="Times New Roman" w:hAnsi="Times New Roman" w:cs="Times New Roman"/>
          <w:sz w:val="24"/>
          <w:szCs w:val="24"/>
        </w:rPr>
        <w:t>u</w:t>
      </w:r>
      <w:r w:rsidRPr="00DB3202">
        <w:rPr>
          <w:rFonts w:ascii="Times New Roman" w:eastAsia="Times New Roman" w:hAnsi="Times New Roman" w:cs="Times New Roman"/>
          <w:sz w:val="24"/>
          <w:szCs w:val="24"/>
        </w:rPr>
        <w:t>;</w:t>
      </w:r>
    </w:p>
    <w:p w:rsidR="002B7197" w:rsidRPr="00DB3202" w:rsidP="0083490B">
      <w:pPr>
        <w:pStyle w:val="ListParagraph"/>
        <w:numPr>
          <w:ilvl w:val="0"/>
          <w:numId w:val="21"/>
        </w:numPr>
        <w:spacing w:before="120" w:after="120" w:line="240" w:lineRule="auto"/>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atkalizmantoj</w:t>
      </w:r>
      <w:r w:rsidRPr="00DB3202" w:rsidR="0083490B">
        <w:rPr>
          <w:rFonts w:ascii="Times New Roman" w:eastAsia="Times New Roman" w:hAnsi="Times New Roman" w:cs="Times New Roman"/>
          <w:sz w:val="24"/>
          <w:szCs w:val="24"/>
        </w:rPr>
        <w:t>amo</w:t>
      </w:r>
      <w:r w:rsidRPr="00DB3202" w:rsidR="0083490B">
        <w:rPr>
          <w:rFonts w:ascii="Times New Roman" w:eastAsia="Times New Roman" w:hAnsi="Times New Roman" w:cs="Times New Roman"/>
          <w:sz w:val="24"/>
          <w:szCs w:val="24"/>
        </w:rPr>
        <w:t xml:space="preserve"> un atvērto datu publicēšanas portālu.</w:t>
      </w:r>
    </w:p>
    <w:p w:rsidR="00F7676B" w:rsidRPr="00DB3202" w:rsidP="00F7676B">
      <w:pPr>
        <w:pStyle w:val="ListParagraph"/>
        <w:spacing w:before="120" w:after="120" w:line="240" w:lineRule="auto"/>
        <w:jc w:val="both"/>
        <w:rPr>
          <w:rFonts w:ascii="Times New Roman" w:eastAsia="Times New Roman" w:hAnsi="Times New Roman" w:cs="Times New Roman"/>
          <w:sz w:val="24"/>
          <w:szCs w:val="24"/>
          <w:lang w:val="en-US"/>
        </w:rPr>
      </w:pPr>
    </w:p>
    <w:p w:rsidR="00F7676B" w:rsidP="00F104D3">
      <w:pPr>
        <w:pStyle w:val="ListParagraph"/>
        <w:spacing w:after="120" w:line="240" w:lineRule="auto"/>
        <w:ind w:left="0"/>
        <w:jc w:val="both"/>
        <w:rPr>
          <w:rFonts w:ascii="Times New Roman" w:eastAsia="MS Mincho" w:hAnsi="Times New Roman"/>
          <w:b/>
          <w:bCs/>
          <w:sz w:val="24"/>
          <w:szCs w:val="24"/>
        </w:rPr>
      </w:pPr>
      <w:r w:rsidRPr="00F104D3">
        <w:rPr>
          <w:rFonts w:ascii="Times New Roman" w:eastAsia="MS Mincho" w:hAnsi="Times New Roman"/>
          <w:b/>
          <w:bCs/>
          <w:sz w:val="24"/>
          <w:szCs w:val="24"/>
        </w:rPr>
        <w:t>Projekta sociālekonomiskais ieguvums</w:t>
      </w:r>
      <w:r w:rsidR="00F104D3">
        <w:rPr>
          <w:rFonts w:ascii="Times New Roman" w:eastAsia="MS Mincho" w:hAnsi="Times New Roman"/>
          <w:b/>
          <w:bCs/>
          <w:sz w:val="24"/>
          <w:szCs w:val="24"/>
        </w:rPr>
        <w:t>:</w:t>
      </w:r>
    </w:p>
    <w:p w:rsidR="00F104D3" w:rsidRPr="00F104D3" w:rsidP="00F104D3">
      <w:pPr>
        <w:pStyle w:val="ListParagraph"/>
        <w:spacing w:after="120" w:line="240" w:lineRule="auto"/>
        <w:ind w:left="0"/>
        <w:jc w:val="both"/>
        <w:rPr>
          <w:rFonts w:ascii="Times New Roman" w:eastAsia="MS Mincho" w:hAnsi="Times New Roman"/>
          <w:b/>
          <w:bCs/>
          <w:sz w:val="24"/>
          <w:szCs w:val="24"/>
        </w:rPr>
      </w:pPr>
    </w:p>
    <w:p w:rsidR="00162B55" w:rsidRPr="00DB3202" w:rsidP="00162B55">
      <w:pPr>
        <w:pStyle w:val="ListParagraph"/>
        <w:spacing w:before="120" w:after="120" w:line="240" w:lineRule="auto"/>
        <w:ind w:left="0" w:firstLine="567"/>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P</w:t>
      </w:r>
      <w:r w:rsidRPr="00DB3202" w:rsidR="004A0F99">
        <w:rPr>
          <w:rFonts w:ascii="Times New Roman" w:eastAsia="Times New Roman" w:hAnsi="Times New Roman" w:cs="Times New Roman"/>
          <w:sz w:val="24"/>
          <w:szCs w:val="24"/>
        </w:rPr>
        <w:t>rojekta ieviešanas rezultātā tiks saīsināta operatīvo dienestu reaģēšanas laiks – ziņojumu apstrādei vidēji par 1 minūti, resursu piesaiste vidējo par 4 minūtēm, dienesta izbraukšana uz notikuma vietu vidēji par 3 minūtēm.</w:t>
      </w:r>
      <w:r w:rsidRPr="00DB3202" w:rsidR="00DC56A3">
        <w:rPr>
          <w:rFonts w:ascii="Times New Roman" w:eastAsia="Times New Roman" w:hAnsi="Times New Roman" w:cs="Times New Roman"/>
          <w:sz w:val="24"/>
          <w:szCs w:val="24"/>
        </w:rPr>
        <w:t xml:space="preserve"> Vidēji gada laikā dažādās situācijās bojā iet 1725 cilvēki. Ņemot vērā minētos rādītājus iespējams būtu glābt apmēram 0,5% cilvēku no kopējā gadā bojā gājušo cilvēku skaita, kas ir </w:t>
      </w:r>
      <w:r w:rsidRPr="00DB3202" w:rsidR="000A1756">
        <w:rPr>
          <w:rFonts w:ascii="Times New Roman" w:eastAsia="Times New Roman" w:hAnsi="Times New Roman" w:cs="Times New Roman"/>
          <w:sz w:val="24"/>
          <w:szCs w:val="24"/>
        </w:rPr>
        <w:t xml:space="preserve">aptuveni 8 </w:t>
      </w:r>
      <w:r w:rsidRPr="00DB3202" w:rsidR="00A81C90">
        <w:rPr>
          <w:rFonts w:ascii="Times New Roman" w:eastAsia="Times New Roman" w:hAnsi="Times New Roman" w:cs="Times New Roman"/>
          <w:sz w:val="24"/>
          <w:szCs w:val="24"/>
        </w:rPr>
        <w:t>personas</w:t>
      </w:r>
      <w:r w:rsidRPr="00DB3202" w:rsidR="000A1756">
        <w:rPr>
          <w:rFonts w:ascii="Times New Roman" w:eastAsia="Times New Roman" w:hAnsi="Times New Roman" w:cs="Times New Roman"/>
          <w:sz w:val="24"/>
          <w:szCs w:val="24"/>
        </w:rPr>
        <w:t xml:space="preserve">. </w:t>
      </w:r>
      <w:r w:rsidRPr="00DB3202" w:rsidR="00A81C90">
        <w:rPr>
          <w:rFonts w:ascii="Times New Roman" w:eastAsia="Times New Roman" w:hAnsi="Times New Roman" w:cs="Times New Roman"/>
          <w:sz w:val="24"/>
          <w:szCs w:val="24"/>
        </w:rPr>
        <w:t>Pamatojoties uz</w:t>
      </w:r>
      <w:r w:rsidRPr="00DB3202">
        <w:rPr>
          <w:rFonts w:ascii="Times New Roman" w:eastAsia="Times New Roman" w:hAnsi="Times New Roman" w:cs="Times New Roman"/>
          <w:sz w:val="24"/>
          <w:szCs w:val="24"/>
        </w:rPr>
        <w:t xml:space="preserve"> </w:t>
      </w:r>
      <w:r w:rsidR="00B8550B">
        <w:rPr>
          <w:rFonts w:ascii="Times New Roman" w:eastAsia="Times New Roman" w:hAnsi="Times New Roman" w:cs="Times New Roman"/>
          <w:sz w:val="24"/>
          <w:szCs w:val="24"/>
        </w:rPr>
        <w:t>Valsts akciju sabiedrības “Ceļu satiksmes drošības direkcija”</w:t>
      </w:r>
      <w:r w:rsidRPr="00DB3202">
        <w:rPr>
          <w:rFonts w:ascii="Times New Roman" w:eastAsia="Times New Roman" w:hAnsi="Times New Roman" w:cs="Times New Roman"/>
          <w:sz w:val="24"/>
          <w:szCs w:val="24"/>
        </w:rPr>
        <w:t xml:space="preserve"> sadarbībā ar </w:t>
      </w:r>
      <w:r w:rsidR="00B8550B">
        <w:rPr>
          <w:rFonts w:ascii="Times New Roman" w:eastAsia="Times New Roman" w:hAnsi="Times New Roman" w:cs="Times New Roman"/>
          <w:sz w:val="24"/>
          <w:szCs w:val="24"/>
        </w:rPr>
        <w:t>Rīgas Tehniskās universitāti</w:t>
      </w:r>
      <w:r w:rsidRPr="00DB3202">
        <w:rPr>
          <w:rFonts w:ascii="Times New Roman" w:eastAsia="Times New Roman" w:hAnsi="Times New Roman" w:cs="Times New Roman"/>
          <w:sz w:val="24"/>
          <w:szCs w:val="24"/>
        </w:rPr>
        <w:t xml:space="preserve"> izstrādāto "Ceļu satiksmes negadījumu rezultātā valstij radīto tautsaimniecības zaudējumu aprēķina metodiku", kur</w:t>
      </w:r>
      <w:r w:rsidRPr="00DB3202" w:rsidR="00A81C90">
        <w:rPr>
          <w:rFonts w:ascii="Times New Roman" w:eastAsia="Times New Roman" w:hAnsi="Times New Roman" w:cs="Times New Roman"/>
          <w:sz w:val="24"/>
          <w:szCs w:val="24"/>
        </w:rPr>
        <w:t>a tiek izmantota</w:t>
      </w:r>
      <w:r w:rsidRPr="00DB3202">
        <w:rPr>
          <w:rFonts w:ascii="Times New Roman" w:eastAsia="Times New Roman" w:hAnsi="Times New Roman" w:cs="Times New Roman"/>
          <w:sz w:val="24"/>
          <w:szCs w:val="24"/>
        </w:rPr>
        <w:t xml:space="preserve"> izmaksu efektivitātes koeficienta noteik</w:t>
      </w:r>
      <w:r w:rsidRPr="00DB3202" w:rsidR="00A81C90">
        <w:rPr>
          <w:rFonts w:ascii="Times New Roman" w:eastAsia="Times New Roman" w:hAnsi="Times New Roman" w:cs="Times New Roman"/>
          <w:sz w:val="24"/>
          <w:szCs w:val="24"/>
        </w:rPr>
        <w:t>šanai, ņemot vērā tiešos</w:t>
      </w:r>
      <w:r w:rsidRPr="00DB3202" w:rsidR="00CA5581">
        <w:rPr>
          <w:rFonts w:ascii="Times New Roman" w:eastAsia="Times New Roman" w:hAnsi="Times New Roman" w:cs="Times New Roman"/>
          <w:sz w:val="24"/>
          <w:szCs w:val="24"/>
        </w:rPr>
        <w:t xml:space="preserve"> zaudējumus</w:t>
      </w:r>
      <w:r w:rsidRPr="00DB3202" w:rsidR="00A81C90">
        <w:rPr>
          <w:rFonts w:ascii="Times New Roman" w:eastAsia="Times New Roman" w:hAnsi="Times New Roman" w:cs="Times New Roman"/>
          <w:sz w:val="24"/>
          <w:szCs w:val="24"/>
        </w:rPr>
        <w:t xml:space="preserve"> (medicīnas izmaksas, zaudētās un bojātās mantas vērtību, administratīvās izmaksas) un netiešos zaudējumus (</w:t>
      </w:r>
      <w:r w:rsidRPr="00DB3202" w:rsidR="00A81C90">
        <w:rPr>
          <w:rFonts w:ascii="Times New Roman" w:eastAsia="Times New Roman" w:hAnsi="Times New Roman" w:cs="Times New Roman"/>
          <w:bCs/>
          <w:sz w:val="24"/>
          <w:szCs w:val="24"/>
        </w:rPr>
        <w:t>tā kopprodukta daļa, kura netiek saražota sakarā ar to, ka cilvēks ir gājis bojā, ieguvis invaliditāti vai smagu ievainojumu, kā rezultātā noteiktu laika sprīdi nav piedalījies ražošanā) tiek veikts vienas cietušās (bojā gājušās) personas vidējo izmaksu novērtējums</w:t>
      </w:r>
      <w:r w:rsidRPr="00DB3202">
        <w:rPr>
          <w:rFonts w:ascii="Times New Roman" w:eastAsia="Times New Roman" w:hAnsi="Times New Roman" w:cs="Times New Roman"/>
          <w:sz w:val="24"/>
          <w:szCs w:val="24"/>
        </w:rPr>
        <w:t>.</w:t>
      </w:r>
      <w:r w:rsidRPr="00DB3202" w:rsidR="00A81C90">
        <w:rPr>
          <w:rFonts w:ascii="Times New Roman" w:eastAsia="Times New Roman" w:hAnsi="Times New Roman" w:cs="Times New Roman"/>
          <w:sz w:val="24"/>
          <w:szCs w:val="24"/>
        </w:rPr>
        <w:t xml:space="preserve"> Vecot aprēķinus, izmantojot iepriekš minēto metodi, vienas bojā gājušās personas izmaksu novērtējums 2015.gadā ir 514 875 </w:t>
      </w:r>
      <w:r w:rsidRPr="00DB3202" w:rsidR="00A81C90">
        <w:rPr>
          <w:rFonts w:ascii="Times New Roman" w:eastAsia="Times New Roman" w:hAnsi="Times New Roman" w:cs="Times New Roman"/>
          <w:i/>
          <w:sz w:val="24"/>
          <w:szCs w:val="24"/>
        </w:rPr>
        <w:t>eur</w:t>
      </w:r>
      <w:r w:rsidRPr="00DB3202" w:rsidR="00292197">
        <w:rPr>
          <w:rFonts w:ascii="Times New Roman" w:eastAsia="Times New Roman" w:hAnsi="Times New Roman" w:cs="Times New Roman"/>
          <w:i/>
          <w:sz w:val="24"/>
          <w:szCs w:val="24"/>
        </w:rPr>
        <w:t>o</w:t>
      </w:r>
      <w:r w:rsidRPr="00DB3202" w:rsidR="00A81C90">
        <w:rPr>
          <w:rFonts w:ascii="Times New Roman" w:eastAsia="Times New Roman" w:hAnsi="Times New Roman" w:cs="Times New Roman"/>
          <w:i/>
          <w:sz w:val="24"/>
          <w:szCs w:val="24"/>
        </w:rPr>
        <w:t>.</w:t>
      </w:r>
    </w:p>
    <w:p w:rsidR="004A0F99" w:rsidRPr="00DB3202" w:rsidP="00B57C25">
      <w:pPr>
        <w:pStyle w:val="ListParagraph"/>
        <w:spacing w:before="120" w:after="120" w:line="240" w:lineRule="auto"/>
        <w:ind w:left="0" w:firstLine="720"/>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 xml:space="preserve"> </w:t>
      </w:r>
      <w:r w:rsidRPr="00DB3202" w:rsidR="000A1756">
        <w:rPr>
          <w:rFonts w:ascii="Times New Roman" w:eastAsia="Times New Roman" w:hAnsi="Times New Roman" w:cs="Times New Roman"/>
          <w:sz w:val="24"/>
          <w:szCs w:val="24"/>
        </w:rPr>
        <w:t>Ņemot vērā iepriekš minēto, p</w:t>
      </w:r>
      <w:r w:rsidRPr="00DB3202">
        <w:rPr>
          <w:rFonts w:ascii="Times New Roman" w:eastAsia="Times New Roman" w:hAnsi="Times New Roman" w:cs="Times New Roman"/>
          <w:sz w:val="24"/>
          <w:szCs w:val="24"/>
        </w:rPr>
        <w:t>ēc projekta ieviešanas, sasniedzot plānotos rezultatīvos rādītājus, tiktu saīsināts operatīvo dienestu reaģēšanas laiks un līdz ar to izglābti vairāk cilvēku, kuri nonākuši ārkārtas situācijā vai novērsta cilvēka kļūšana par invalīdu. Tādējādi sociālekonomiskie un finanšu ieguvumi pēc projekta ieviešanas, sākot ar 2020.gadu, pamatojoties uz dat</w:t>
      </w:r>
      <w:r w:rsidRPr="00DB3202" w:rsidR="000A1756">
        <w:rPr>
          <w:rFonts w:ascii="Times New Roman" w:eastAsia="Times New Roman" w:hAnsi="Times New Roman" w:cs="Times New Roman"/>
          <w:sz w:val="24"/>
          <w:szCs w:val="24"/>
        </w:rPr>
        <w:t xml:space="preserve">iem par izglābtajiem cilvēkiem un </w:t>
      </w:r>
      <w:r w:rsidRPr="00DB3202">
        <w:rPr>
          <w:rFonts w:ascii="Times New Roman" w:eastAsia="Times New Roman" w:hAnsi="Times New Roman" w:cs="Times New Roman"/>
          <w:sz w:val="24"/>
          <w:szCs w:val="24"/>
        </w:rPr>
        <w:t xml:space="preserve">pieņemot, ka tiek izglābti vismaz 8 cilvēki, veido </w:t>
      </w:r>
      <w:r w:rsidRPr="00DB3202" w:rsidR="00A81C90">
        <w:rPr>
          <w:rFonts w:ascii="Times New Roman" w:eastAsia="Times New Roman" w:hAnsi="Times New Roman" w:cs="Times New Roman"/>
          <w:sz w:val="24"/>
          <w:szCs w:val="24"/>
        </w:rPr>
        <w:t>4 119 000</w:t>
      </w:r>
      <w:r w:rsidRPr="00DB3202">
        <w:rPr>
          <w:rFonts w:ascii="Times New Roman" w:eastAsia="Times New Roman" w:hAnsi="Times New Roman" w:cs="Times New Roman"/>
          <w:sz w:val="24"/>
          <w:szCs w:val="24"/>
        </w:rPr>
        <w:t xml:space="preserve"> </w:t>
      </w:r>
      <w:r w:rsidRPr="00DB3202" w:rsidR="0049050D">
        <w:rPr>
          <w:rFonts w:ascii="Times New Roman" w:eastAsia="Times New Roman" w:hAnsi="Times New Roman" w:cs="Times New Roman"/>
          <w:i/>
          <w:sz w:val="24"/>
          <w:szCs w:val="24"/>
        </w:rPr>
        <w:t>euro</w:t>
      </w:r>
      <w:r w:rsidRPr="00DB3202">
        <w:rPr>
          <w:rFonts w:ascii="Times New Roman" w:eastAsia="Times New Roman" w:hAnsi="Times New Roman" w:cs="Times New Roman"/>
          <w:sz w:val="24"/>
          <w:szCs w:val="24"/>
        </w:rPr>
        <w:t xml:space="preserve"> gadā, 15 gados – </w:t>
      </w:r>
      <w:r w:rsidRPr="00DB3202" w:rsidR="00A81C90">
        <w:rPr>
          <w:rFonts w:ascii="Times New Roman" w:eastAsia="Times New Roman" w:hAnsi="Times New Roman" w:cs="Times New Roman"/>
          <w:sz w:val="24"/>
          <w:szCs w:val="24"/>
        </w:rPr>
        <w:t>61</w:t>
      </w:r>
      <w:r w:rsidRPr="00DB3202">
        <w:rPr>
          <w:rFonts w:ascii="Times New Roman" w:eastAsia="Times New Roman" w:hAnsi="Times New Roman" w:cs="Times New Roman"/>
          <w:sz w:val="24"/>
          <w:szCs w:val="24"/>
        </w:rPr>
        <w:t xml:space="preserve"> </w:t>
      </w:r>
      <w:r w:rsidRPr="00DB3202" w:rsidR="00A81C90">
        <w:rPr>
          <w:rFonts w:ascii="Times New Roman" w:eastAsia="Times New Roman" w:hAnsi="Times New Roman" w:cs="Times New Roman"/>
          <w:sz w:val="24"/>
          <w:szCs w:val="24"/>
        </w:rPr>
        <w:t>785</w:t>
      </w:r>
      <w:r w:rsidRPr="00DB3202">
        <w:rPr>
          <w:rFonts w:ascii="Times New Roman" w:eastAsia="Times New Roman" w:hAnsi="Times New Roman" w:cs="Times New Roman"/>
          <w:sz w:val="24"/>
          <w:szCs w:val="24"/>
        </w:rPr>
        <w:t xml:space="preserve"> 000 </w:t>
      </w:r>
      <w:r w:rsidRPr="00DB3202" w:rsidR="0049050D">
        <w:rPr>
          <w:rFonts w:ascii="Times New Roman" w:eastAsia="Times New Roman" w:hAnsi="Times New Roman" w:cs="Times New Roman"/>
          <w:i/>
          <w:sz w:val="24"/>
          <w:szCs w:val="24"/>
        </w:rPr>
        <w:t>euro</w:t>
      </w:r>
      <w:r w:rsidRPr="00DB3202">
        <w:rPr>
          <w:rFonts w:ascii="Times New Roman" w:eastAsia="Times New Roman" w:hAnsi="Times New Roman" w:cs="Times New Roman"/>
          <w:sz w:val="24"/>
          <w:szCs w:val="24"/>
        </w:rPr>
        <w:t>.</w:t>
      </w:r>
      <w:r w:rsidRPr="00DB3202" w:rsidR="000A1756">
        <w:rPr>
          <w:rFonts w:ascii="Times New Roman" w:eastAsia="Times New Roman" w:hAnsi="Times New Roman" w:cs="Times New Roman"/>
          <w:sz w:val="24"/>
          <w:szCs w:val="24"/>
        </w:rPr>
        <w:t xml:space="preserve"> </w:t>
      </w:r>
      <w:r w:rsidRPr="00C1406E" w:rsidR="000A1756">
        <w:rPr>
          <w:rFonts w:ascii="Times New Roman" w:eastAsia="Times New Roman" w:hAnsi="Times New Roman" w:cs="Times New Roman"/>
          <w:sz w:val="24"/>
          <w:szCs w:val="24"/>
        </w:rPr>
        <w:t>Projekta uzturēšanas izmaksas</w:t>
      </w:r>
      <w:r w:rsidRPr="00C1406E" w:rsidR="005729C2">
        <w:rPr>
          <w:rFonts w:ascii="Times New Roman" w:eastAsia="Times New Roman" w:hAnsi="Times New Roman" w:cs="Times New Roman"/>
          <w:sz w:val="24"/>
          <w:szCs w:val="24"/>
        </w:rPr>
        <w:t xml:space="preserve"> gadā plānotas </w:t>
      </w:r>
      <w:r w:rsidRPr="00C1406E" w:rsidR="00B57C25">
        <w:rPr>
          <w:rFonts w:ascii="Times New Roman" w:eastAsia="Times New Roman" w:hAnsi="Times New Roman" w:cs="Times New Roman"/>
          <w:sz w:val="24"/>
          <w:szCs w:val="24"/>
        </w:rPr>
        <w:t>ne vairāk kā</w:t>
      </w:r>
      <w:r w:rsidRPr="00C1406E" w:rsidR="005729C2">
        <w:rPr>
          <w:rFonts w:ascii="Times New Roman" w:eastAsia="Times New Roman" w:hAnsi="Times New Roman" w:cs="Times New Roman"/>
          <w:sz w:val="24"/>
          <w:szCs w:val="24"/>
        </w:rPr>
        <w:t xml:space="preserve"> </w:t>
      </w:r>
      <w:r w:rsidRPr="00C1406E" w:rsidR="00B57C25">
        <w:rPr>
          <w:rFonts w:ascii="Times New Roman" w:eastAsia="Times New Roman" w:hAnsi="Times New Roman" w:cs="Times New Roman"/>
          <w:sz w:val="24"/>
          <w:szCs w:val="24"/>
        </w:rPr>
        <w:t xml:space="preserve">580 750, tai skaitā 88 336 </w:t>
      </w:r>
      <w:r w:rsidRPr="00C1406E" w:rsidR="00B57C25">
        <w:rPr>
          <w:rFonts w:ascii="Times New Roman" w:eastAsia="Times New Roman" w:hAnsi="Times New Roman" w:cs="Times New Roman"/>
          <w:i/>
          <w:sz w:val="24"/>
          <w:szCs w:val="24"/>
        </w:rPr>
        <w:t>euro</w:t>
      </w:r>
      <w:r w:rsidRPr="00C1406E" w:rsidR="00B57C25">
        <w:rPr>
          <w:rFonts w:ascii="Times New Roman" w:eastAsia="Times New Roman" w:hAnsi="Times New Roman" w:cs="Times New Roman"/>
          <w:sz w:val="24"/>
          <w:szCs w:val="24"/>
        </w:rPr>
        <w:t xml:space="preserve"> tiks segti no </w:t>
      </w:r>
      <w:r w:rsidRPr="00C1406E" w:rsidR="00B57C25">
        <w:rPr>
          <w:rFonts w:ascii="Times New Roman" w:eastAsia="Times New Roman" w:hAnsi="Times New Roman" w:cs="Times New Roman"/>
          <w:sz w:val="24"/>
          <w:szCs w:val="24"/>
        </w:rPr>
        <w:t>Iekšlietu</w:t>
      </w:r>
      <w:r w:rsidRPr="00C1406E" w:rsidR="00B57C25">
        <w:rPr>
          <w:rFonts w:ascii="Times New Roman" w:eastAsia="Times New Roman" w:hAnsi="Times New Roman" w:cs="Times New Roman"/>
          <w:sz w:val="24"/>
          <w:szCs w:val="24"/>
        </w:rPr>
        <w:t xml:space="preserve"> ministrijas budžeta apakšprogrammas 02.03.00 </w:t>
      </w:r>
      <w:r w:rsidRPr="00C1406E" w:rsidR="005729C2">
        <w:rPr>
          <w:rFonts w:ascii="Times New Roman" w:eastAsia="Times New Roman" w:hAnsi="Times New Roman" w:cs="Times New Roman"/>
          <w:i/>
          <w:sz w:val="24"/>
          <w:szCs w:val="24"/>
        </w:rPr>
        <w:t>euro</w:t>
      </w:r>
      <w:r w:rsidRPr="00C1406E" w:rsidR="00B57C25">
        <w:rPr>
          <w:rFonts w:ascii="Times New Roman" w:eastAsia="Times New Roman" w:hAnsi="Times New Roman" w:cs="Times New Roman"/>
          <w:i/>
          <w:sz w:val="24"/>
          <w:szCs w:val="24"/>
        </w:rPr>
        <w:t xml:space="preserve"> </w:t>
      </w:r>
      <w:r w:rsidRPr="00C1406E" w:rsidR="00B57C25">
        <w:rPr>
          <w:rFonts w:ascii="Times New Roman" w:eastAsia="Times New Roman" w:hAnsi="Times New Roman" w:cs="Times New Roman"/>
          <w:sz w:val="24"/>
          <w:szCs w:val="24"/>
        </w:rPr>
        <w:t xml:space="preserve">“Vienotās sakaru un informācijas sistēmas uzturēšana un vadība” pieejamiem </w:t>
      </w:r>
      <w:r w:rsidRPr="00C1406E" w:rsidR="00B57C25">
        <w:rPr>
          <w:rFonts w:ascii="Times New Roman" w:eastAsia="Times New Roman" w:hAnsi="Times New Roman" w:cs="Times New Roman"/>
          <w:sz w:val="24"/>
          <w:szCs w:val="24"/>
        </w:rPr>
        <w:t xml:space="preserve">resursiem un 492 141 </w:t>
      </w:r>
      <w:r w:rsidRPr="00C1406E" w:rsidR="00B57C25">
        <w:rPr>
          <w:rFonts w:ascii="Times New Roman" w:eastAsia="Times New Roman" w:hAnsi="Times New Roman" w:cs="Times New Roman"/>
          <w:i/>
          <w:sz w:val="24"/>
          <w:szCs w:val="24"/>
        </w:rPr>
        <w:t>euro</w:t>
      </w:r>
      <w:r w:rsidRPr="00C1406E" w:rsidR="00B57C25">
        <w:rPr>
          <w:rFonts w:ascii="Times New Roman" w:eastAsia="Times New Roman" w:hAnsi="Times New Roman" w:cs="Times New Roman"/>
          <w:sz w:val="24"/>
          <w:szCs w:val="24"/>
        </w:rPr>
        <w:t xml:space="preserve"> tiks pieprasīti papildus normatīvajos aktos noteiktā kārtībā. 15 gados projekta uzturēšanas izmaksas nepārsniegs 8 711 250</w:t>
      </w:r>
      <w:r w:rsidRPr="00C1406E" w:rsidR="005729C2">
        <w:rPr>
          <w:rFonts w:ascii="Times New Roman" w:eastAsia="Times New Roman" w:hAnsi="Times New Roman" w:cs="Times New Roman"/>
          <w:sz w:val="24"/>
          <w:szCs w:val="24"/>
        </w:rPr>
        <w:t xml:space="preserve"> </w:t>
      </w:r>
      <w:r w:rsidRPr="00C1406E" w:rsidR="0049050D">
        <w:rPr>
          <w:rFonts w:ascii="Times New Roman" w:eastAsia="Times New Roman" w:hAnsi="Times New Roman" w:cs="Times New Roman"/>
          <w:i/>
          <w:sz w:val="24"/>
          <w:szCs w:val="24"/>
        </w:rPr>
        <w:t>euro</w:t>
      </w:r>
      <w:r w:rsidRPr="00C1406E" w:rsidR="000A1756">
        <w:rPr>
          <w:rFonts w:ascii="Times New Roman" w:eastAsia="Times New Roman" w:hAnsi="Times New Roman" w:cs="Times New Roman"/>
          <w:sz w:val="24"/>
          <w:szCs w:val="24"/>
        </w:rPr>
        <w:t xml:space="preserve">. </w:t>
      </w:r>
      <w:r w:rsidRPr="00C1406E">
        <w:rPr>
          <w:rFonts w:ascii="Times New Roman" w:eastAsia="Times New Roman" w:hAnsi="Times New Roman" w:cs="Times New Roman"/>
          <w:sz w:val="24"/>
          <w:szCs w:val="24"/>
        </w:rPr>
        <w:t xml:space="preserve"> Ieguvumu </w:t>
      </w:r>
      <w:r w:rsidRPr="00DB3202">
        <w:rPr>
          <w:rFonts w:ascii="Times New Roman" w:eastAsia="Times New Roman" w:hAnsi="Times New Roman" w:cs="Times New Roman"/>
          <w:sz w:val="24"/>
          <w:szCs w:val="24"/>
        </w:rPr>
        <w:t>kopsumma būtiski pārsniedz projekta investīcijas, kas liecina par projekta augstu pievienoto vērtību un īstenošanas lietderīgumu.</w:t>
      </w:r>
    </w:p>
    <w:p w:rsidR="00297CC1" w:rsidRPr="00DB3202" w:rsidP="00297CC1">
      <w:pPr>
        <w:pStyle w:val="VPBullet"/>
        <w:numPr>
          <w:ilvl w:val="0"/>
          <w:numId w:val="0"/>
        </w:numPr>
        <w:spacing w:after="0" w:line="240" w:lineRule="auto"/>
        <w:rPr>
          <w:b/>
        </w:rPr>
      </w:pPr>
      <w:r w:rsidRPr="00DB3202">
        <w:rPr>
          <w:b/>
        </w:rPr>
        <w:t>Indikatīvi sociālekonomisko ieguvumu aprēķini</w:t>
      </w:r>
      <w:r w:rsidR="00F104D3">
        <w:rPr>
          <w:b/>
        </w:rPr>
        <w:t>:</w:t>
      </w:r>
    </w:p>
    <w:p w:rsidR="0049050D" w:rsidRPr="00DB3202" w:rsidP="00F03498">
      <w:pPr>
        <w:pStyle w:val="ListParagraph"/>
        <w:spacing w:before="120" w:after="120" w:line="240" w:lineRule="auto"/>
        <w:ind w:left="0" w:firstLine="720"/>
        <w:jc w:val="both"/>
        <w:rPr>
          <w:rFonts w:ascii="Times New Roman" w:eastAsia="Times New Roman" w:hAnsi="Times New Roman" w:cs="Times New Roman"/>
          <w:sz w:val="24"/>
          <w:szCs w:val="24"/>
        </w:rPr>
      </w:pPr>
      <w:r w:rsidRPr="00DB3202">
        <w:rPr>
          <w:rFonts w:ascii="Times New Roman" w:eastAsia="Times New Roman" w:hAnsi="Times New Roman" w:cs="Times New Roman"/>
          <w:sz w:val="24"/>
          <w:szCs w:val="24"/>
        </w:rPr>
        <w:t>Ieguvumu aprēķins balstās uz statistiskiem datiem un pieņēmumiem, kuri pēc fakta var mainīties laika gaitā, un kuri var nebūt pilnībā precīzi.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955"/>
        <w:gridCol w:w="2196"/>
        <w:gridCol w:w="4145"/>
      </w:tblGrid>
      <w:tr w:rsidTr="00BF410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Ex>
        <w:trPr>
          <w:trHeight w:val="584"/>
        </w:trPr>
        <w:tc>
          <w:tcPr>
            <w:tcW w:w="1178" w:type="pct"/>
            <w:shd w:val="clear" w:color="auto" w:fill="D9D9D9" w:themeFill="background1" w:themeFillShade="D9"/>
            <w:tcMar>
              <w:top w:w="72" w:type="dxa"/>
              <w:left w:w="144" w:type="dxa"/>
              <w:bottom w:w="72" w:type="dxa"/>
              <w:right w:w="144" w:type="dxa"/>
            </w:tcMar>
            <w:vAlign w:val="center"/>
            <w:hideMark/>
          </w:tcPr>
          <w:p w:rsidR="0049050D" w:rsidRPr="00DB3202" w:rsidP="00BA5E74">
            <w:pPr>
              <w:pStyle w:val="VPBodyTable"/>
              <w:jc w:val="center"/>
              <w:rPr>
                <w:b/>
                <w:lang w:val="lv-LV" w:eastAsia="lv-LV"/>
              </w:rPr>
            </w:pPr>
            <w:r w:rsidRPr="00DB3202">
              <w:rPr>
                <w:b/>
                <w:lang w:val="lv-LV" w:eastAsia="lv-LV"/>
              </w:rPr>
              <w:t>Sociālekonomiskais ieguvums</w:t>
            </w:r>
          </w:p>
        </w:tc>
        <w:tc>
          <w:tcPr>
            <w:tcW w:w="1324" w:type="pct"/>
            <w:shd w:val="clear" w:color="auto" w:fill="D9D9D9" w:themeFill="background1" w:themeFillShade="D9"/>
            <w:tcMar>
              <w:top w:w="72" w:type="dxa"/>
              <w:left w:w="144" w:type="dxa"/>
              <w:bottom w:w="72" w:type="dxa"/>
              <w:right w:w="144" w:type="dxa"/>
            </w:tcMar>
            <w:vAlign w:val="center"/>
            <w:hideMark/>
          </w:tcPr>
          <w:p w:rsidR="0049050D" w:rsidRPr="00DB3202" w:rsidP="00BA5E74">
            <w:pPr>
              <w:pStyle w:val="VPBodyTable"/>
              <w:jc w:val="center"/>
              <w:rPr>
                <w:b/>
                <w:lang w:val="lv-LV" w:eastAsia="lv-LV"/>
              </w:rPr>
            </w:pPr>
            <w:r w:rsidRPr="00DB3202">
              <w:rPr>
                <w:b/>
                <w:lang w:val="lv-LV" w:eastAsia="lv-LV"/>
              </w:rPr>
              <w:t>Ekvivalents naudas izteiksmē</w:t>
            </w:r>
          </w:p>
        </w:tc>
        <w:tc>
          <w:tcPr>
            <w:tcW w:w="2498" w:type="pct"/>
            <w:shd w:val="clear" w:color="auto" w:fill="D9D9D9" w:themeFill="background1" w:themeFillShade="D9"/>
            <w:tcMar>
              <w:top w:w="72" w:type="dxa"/>
              <w:left w:w="144" w:type="dxa"/>
              <w:bottom w:w="72" w:type="dxa"/>
              <w:right w:w="144" w:type="dxa"/>
            </w:tcMar>
            <w:vAlign w:val="center"/>
            <w:hideMark/>
          </w:tcPr>
          <w:p w:rsidR="0049050D" w:rsidRPr="00DB3202" w:rsidP="00BA5E74">
            <w:pPr>
              <w:pStyle w:val="VPBodyTable"/>
              <w:jc w:val="center"/>
              <w:rPr>
                <w:b/>
                <w:lang w:val="lv-LV" w:eastAsia="lv-LV"/>
              </w:rPr>
            </w:pPr>
            <w:r w:rsidRPr="00DB3202">
              <w:rPr>
                <w:b/>
                <w:lang w:val="lv-LV" w:eastAsia="lv-LV"/>
              </w:rPr>
              <w:t>Aprēķins</w:t>
            </w:r>
          </w:p>
        </w:tc>
      </w:tr>
      <w:tr w:rsidTr="00BF410B">
        <w:tblPrEx>
          <w:tblW w:w="5000" w:type="pct"/>
          <w:tblCellMar>
            <w:left w:w="0" w:type="dxa"/>
            <w:right w:w="0" w:type="dxa"/>
          </w:tblCellMar>
          <w:tblLook w:val="0420"/>
        </w:tblPrEx>
        <w:trPr>
          <w:trHeight w:val="584"/>
        </w:trPr>
        <w:tc>
          <w:tcPr>
            <w:tcW w:w="1178" w:type="pct"/>
            <w:shd w:val="clear" w:color="auto" w:fill="auto"/>
            <w:tcMar>
              <w:top w:w="72" w:type="dxa"/>
              <w:left w:w="144" w:type="dxa"/>
              <w:bottom w:w="72" w:type="dxa"/>
              <w:right w:w="144" w:type="dxa"/>
            </w:tcMar>
            <w:vAlign w:val="center"/>
            <w:hideMark/>
          </w:tcPr>
          <w:p w:rsidR="0049050D" w:rsidRPr="00DB3202" w:rsidP="00BA5E74">
            <w:pPr>
              <w:pStyle w:val="VPBodyTable"/>
              <w:spacing w:line="240" w:lineRule="auto"/>
              <w:rPr>
                <w:lang w:val="lv-LV" w:eastAsia="lv-LV"/>
              </w:rPr>
            </w:pPr>
            <w:r w:rsidRPr="00DB3202">
              <w:rPr>
                <w:lang w:val="lv-LV" w:eastAsia="lv-LV"/>
              </w:rPr>
              <w:t>Izglābtas vairāk cilvēku dzīvības</w:t>
            </w:r>
          </w:p>
        </w:tc>
        <w:tc>
          <w:tcPr>
            <w:tcW w:w="1324" w:type="pct"/>
            <w:shd w:val="clear" w:color="auto" w:fill="auto"/>
            <w:tcMar>
              <w:top w:w="72" w:type="dxa"/>
              <w:left w:w="144" w:type="dxa"/>
              <w:bottom w:w="72" w:type="dxa"/>
              <w:right w:w="144" w:type="dxa"/>
            </w:tcMar>
            <w:vAlign w:val="center"/>
            <w:hideMark/>
          </w:tcPr>
          <w:p w:rsidR="0049050D" w:rsidRPr="00DB3202" w:rsidP="00BA5E74">
            <w:pPr>
              <w:pStyle w:val="VPBodyTable"/>
              <w:spacing w:line="240" w:lineRule="auto"/>
              <w:rPr>
                <w:lang w:val="lv-LV" w:eastAsia="lv-LV"/>
              </w:rPr>
            </w:pPr>
            <w:r w:rsidRPr="00DB3202">
              <w:rPr>
                <w:lang w:val="lv-LV" w:eastAsia="lv-LV"/>
              </w:rPr>
              <w:t xml:space="preserve">61 785 000,00 </w:t>
            </w:r>
            <w:r w:rsidRPr="00DB3202">
              <w:rPr>
                <w:i/>
                <w:lang w:val="lv-LV" w:eastAsia="lv-LV"/>
              </w:rPr>
              <w:t>euro</w:t>
            </w:r>
          </w:p>
        </w:tc>
        <w:tc>
          <w:tcPr>
            <w:tcW w:w="2498" w:type="pct"/>
            <w:shd w:val="clear" w:color="auto" w:fill="auto"/>
            <w:tcMar>
              <w:top w:w="72" w:type="dxa"/>
              <w:left w:w="144" w:type="dxa"/>
              <w:bottom w:w="72" w:type="dxa"/>
              <w:right w:w="144" w:type="dxa"/>
            </w:tcMar>
            <w:vAlign w:val="center"/>
            <w:hideMark/>
          </w:tcPr>
          <w:p w:rsidR="0049050D" w:rsidRPr="00DB3202" w:rsidP="00BA5E74">
            <w:pPr>
              <w:pStyle w:val="VPBodyTable"/>
              <w:spacing w:line="240" w:lineRule="auto"/>
              <w:rPr>
                <w:lang w:val="lv-LV" w:eastAsia="lv-LV"/>
              </w:rPr>
            </w:pPr>
            <w:r w:rsidRPr="00DB3202">
              <w:rPr>
                <w:lang w:val="lv-LV" w:eastAsia="lv-LV"/>
              </w:rPr>
              <w:t xml:space="preserve">Izglābtas dzīvības par 8 cilvēkiem vairāk. </w:t>
            </w:r>
            <w:r w:rsidRPr="00DB3202" w:rsidR="00A81C90">
              <w:rPr>
                <w:lang w:val="lv-LV" w:eastAsia="lv-LV"/>
              </w:rPr>
              <w:t>Vienas bojā gājušās personas izmaksu novērtējums 514 875</w:t>
            </w:r>
            <w:r w:rsidRPr="00DB3202">
              <w:rPr>
                <w:lang w:val="lv-LV" w:eastAsia="lv-LV"/>
              </w:rPr>
              <w:t xml:space="preserve"> </w:t>
            </w:r>
            <w:r w:rsidRPr="00DB3202">
              <w:rPr>
                <w:i/>
                <w:lang w:val="lv-LV" w:eastAsia="lv-LV"/>
              </w:rPr>
              <w:t>euro</w:t>
            </w:r>
            <w:r w:rsidRPr="00DB3202">
              <w:rPr>
                <w:lang w:val="lv-LV" w:eastAsia="lv-LV"/>
              </w:rPr>
              <w:t>.</w:t>
            </w:r>
          </w:p>
          <w:p w:rsidR="0049050D" w:rsidRPr="00DB3202" w:rsidP="00A81C90">
            <w:pPr>
              <w:pStyle w:val="VPBodyTable"/>
              <w:spacing w:line="240" w:lineRule="auto"/>
              <w:rPr>
                <w:lang w:val="lv-LV" w:eastAsia="lv-LV"/>
              </w:rPr>
            </w:pPr>
            <w:r w:rsidRPr="00DB3202">
              <w:rPr>
                <w:lang w:val="lv-LV" w:eastAsia="lv-LV"/>
              </w:rPr>
              <w:t xml:space="preserve">Kopējais ieguvums gadā  </w:t>
            </w:r>
            <w:r w:rsidRPr="00DB3202" w:rsidR="00A81C90">
              <w:rPr>
                <w:lang w:val="lv-LV" w:eastAsia="lv-LV"/>
              </w:rPr>
              <w:t>4 119 000</w:t>
            </w:r>
            <w:r w:rsidRPr="00DB3202">
              <w:rPr>
                <w:lang w:val="lv-LV" w:eastAsia="lv-LV"/>
              </w:rPr>
              <w:t xml:space="preserve">,00 </w:t>
            </w:r>
            <w:r w:rsidRPr="00DB3202">
              <w:rPr>
                <w:i/>
                <w:lang w:val="lv-LV" w:eastAsia="lv-LV"/>
              </w:rPr>
              <w:t>euro</w:t>
            </w:r>
            <w:r w:rsidRPr="00DB3202">
              <w:rPr>
                <w:lang w:val="lv-LV" w:eastAsia="lv-LV"/>
              </w:rPr>
              <w:t xml:space="preserve">, projekta dzīvescikla laikā  </w:t>
            </w:r>
            <w:r w:rsidRPr="00DB3202" w:rsidR="00AF09D8">
              <w:rPr>
                <w:lang w:val="lv-LV" w:eastAsia="lv-LV"/>
              </w:rPr>
              <w:t xml:space="preserve">61 785 000,00 </w:t>
            </w:r>
            <w:r w:rsidRPr="00DB3202">
              <w:rPr>
                <w:i/>
                <w:lang w:val="lv-LV" w:eastAsia="lv-LV"/>
              </w:rPr>
              <w:t>euro</w:t>
            </w:r>
          </w:p>
        </w:tc>
      </w:tr>
    </w:tbl>
    <w:p w:rsidR="0049050D" w:rsidRPr="00DB3202" w:rsidP="0049050D">
      <w:pPr>
        <w:spacing w:before="120" w:after="120" w:line="240" w:lineRule="auto"/>
        <w:jc w:val="both"/>
        <w:rPr>
          <w:rFonts w:ascii="Times New Roman" w:eastAsia="Times New Roman" w:hAnsi="Times New Roman" w:cs="Times New Roman"/>
          <w:sz w:val="24"/>
          <w:szCs w:val="24"/>
        </w:rPr>
      </w:pPr>
    </w:p>
    <w:p w:rsidR="00F7676B" w:rsidRPr="00DB3202" w:rsidP="00A63155">
      <w:pPr>
        <w:tabs>
          <w:tab w:val="left" w:pos="6379"/>
          <w:tab w:val="left" w:pos="6804"/>
        </w:tabs>
        <w:spacing w:after="0" w:line="240" w:lineRule="auto"/>
        <w:jc w:val="both"/>
        <w:rPr>
          <w:rFonts w:ascii="Times New Roman" w:eastAsia="Times New Roman" w:hAnsi="Times New Roman" w:cs="Times New Roman"/>
          <w:sz w:val="24"/>
          <w:szCs w:val="24"/>
          <w:lang w:eastAsia="lv-LV"/>
        </w:rPr>
      </w:pPr>
    </w:p>
    <w:p w:rsidR="00A63155" w:rsidRPr="00DB3202" w:rsidP="00A63155">
      <w:pPr>
        <w:tabs>
          <w:tab w:val="left" w:pos="6379"/>
          <w:tab w:val="left" w:pos="6804"/>
        </w:tabs>
        <w:spacing w:after="0" w:line="240" w:lineRule="auto"/>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 xml:space="preserve">Vides aizsardzības un </w:t>
      </w:r>
    </w:p>
    <w:p w:rsidR="00A63155" w:rsidRPr="00DB3202" w:rsidP="00A63155">
      <w:pPr>
        <w:tabs>
          <w:tab w:val="left" w:pos="6663"/>
          <w:tab w:val="left" w:pos="6804"/>
        </w:tabs>
        <w:spacing w:after="0" w:line="240" w:lineRule="auto"/>
        <w:jc w:val="both"/>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 xml:space="preserve">reģionālās attīstības ministrs                                           </w:t>
      </w:r>
      <w:r w:rsidRPr="00DB3202" w:rsidR="00F43F93">
        <w:rPr>
          <w:rFonts w:ascii="Times New Roman" w:eastAsia="Times New Roman" w:hAnsi="Times New Roman" w:cs="Times New Roman"/>
          <w:sz w:val="24"/>
          <w:szCs w:val="24"/>
          <w:lang w:eastAsia="lv-LV"/>
        </w:rPr>
        <w:t xml:space="preserve">                     </w:t>
      </w:r>
      <w:r w:rsidRPr="00DB3202">
        <w:rPr>
          <w:rFonts w:ascii="Times New Roman" w:eastAsia="Times New Roman" w:hAnsi="Times New Roman" w:cs="Times New Roman"/>
          <w:sz w:val="24"/>
          <w:szCs w:val="24"/>
          <w:lang w:eastAsia="lv-LV"/>
        </w:rPr>
        <w:t>Kaspars Gerhards</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Vīza:</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B3202">
        <w:rPr>
          <w:rFonts w:ascii="Times New Roman" w:eastAsia="Times New Roman" w:hAnsi="Times New Roman" w:cs="Times New Roman"/>
          <w:sz w:val="24"/>
          <w:szCs w:val="24"/>
          <w:lang w:eastAsia="lv-LV"/>
        </w:rPr>
        <w:t>v</w:t>
      </w:r>
      <w:r w:rsidRPr="00DB3202">
        <w:rPr>
          <w:rFonts w:ascii="Times New Roman" w:eastAsia="Times New Roman" w:hAnsi="Times New Roman" w:cs="Times New Roman"/>
          <w:sz w:val="24"/>
          <w:szCs w:val="24"/>
          <w:lang w:eastAsia="lv-LV"/>
        </w:rPr>
        <w:t>alsts sekretārs</w:t>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Pr>
          <w:rFonts w:ascii="Times New Roman" w:eastAsia="Times New Roman" w:hAnsi="Times New Roman" w:cs="Times New Roman"/>
          <w:sz w:val="24"/>
          <w:szCs w:val="24"/>
          <w:lang w:eastAsia="lv-LV"/>
        </w:rPr>
        <w:tab/>
      </w:r>
      <w:r w:rsidRPr="00DB3202" w:rsidR="00F43F93">
        <w:rPr>
          <w:rFonts w:ascii="Times New Roman" w:eastAsia="Times New Roman" w:hAnsi="Times New Roman" w:cs="Times New Roman"/>
          <w:sz w:val="24"/>
          <w:szCs w:val="24"/>
          <w:lang w:eastAsia="lv-LV"/>
        </w:rPr>
        <w:t xml:space="preserve">     </w:t>
      </w:r>
      <w:r w:rsidRPr="00DB3202">
        <w:rPr>
          <w:rFonts w:ascii="Times New Roman" w:eastAsia="Times New Roman" w:hAnsi="Times New Roman" w:cs="Times New Roman"/>
          <w:sz w:val="24"/>
          <w:szCs w:val="24"/>
          <w:lang w:eastAsia="lv-LV"/>
        </w:rPr>
        <w:t xml:space="preserve">Rinalds </w:t>
      </w:r>
      <w:r w:rsidRPr="00DB3202">
        <w:rPr>
          <w:rFonts w:ascii="Times New Roman" w:eastAsia="Times New Roman" w:hAnsi="Times New Roman" w:cs="Times New Roman"/>
          <w:sz w:val="24"/>
          <w:szCs w:val="24"/>
          <w:lang w:eastAsia="lv-LV"/>
        </w:rPr>
        <w:t>Muciņš</w:t>
      </w:r>
    </w:p>
    <w:p w:rsidR="00A63155" w:rsidRPr="00DB3202" w:rsidP="00A63155">
      <w:pPr>
        <w:tabs>
          <w:tab w:val="left" w:pos="0"/>
        </w:tabs>
        <w:spacing w:before="80" w:after="80" w:line="240" w:lineRule="auto"/>
        <w:jc w:val="both"/>
        <w:rPr>
          <w:rFonts w:ascii="Times New Roman" w:hAnsi="Times New Roman" w:cs="Times New Roman"/>
          <w:bCs/>
          <w:sz w:val="24"/>
        </w:rPr>
      </w:pPr>
    </w:p>
    <w:p w:rsidR="00A63155" w:rsidRPr="00DB3202" w:rsidP="00A63155">
      <w:pPr>
        <w:spacing w:after="0" w:line="240" w:lineRule="auto"/>
        <w:jc w:val="both"/>
        <w:rPr>
          <w:rFonts w:ascii="Times New Roman" w:eastAsia="Times New Roman" w:hAnsi="Times New Roman" w:cs="Times New Roman"/>
          <w:sz w:val="16"/>
          <w:szCs w:val="16"/>
        </w:rPr>
      </w:pPr>
      <w:r w:rsidRPr="00DB3202">
        <w:rPr>
          <w:rFonts w:ascii="Times New Roman" w:eastAsia="Times New Roman" w:hAnsi="Times New Roman" w:cs="Times New Roman"/>
          <w:sz w:val="16"/>
          <w:szCs w:val="16"/>
        </w:rPr>
        <w:fldChar w:fldCharType="begin"/>
      </w:r>
      <w:r w:rsidRPr="00DB3202">
        <w:rPr>
          <w:rFonts w:ascii="Times New Roman" w:eastAsia="Times New Roman" w:hAnsi="Times New Roman" w:cs="Times New Roman"/>
          <w:sz w:val="16"/>
          <w:szCs w:val="16"/>
        </w:rPr>
        <w:instrText xml:space="preserve"> DATE  \@ "dd.MM.yyyy. H:mm"  \* MERGEFORMAT </w:instrText>
      </w:r>
      <w:r w:rsidRPr="00DB3202">
        <w:rPr>
          <w:rFonts w:ascii="Times New Roman" w:eastAsia="Times New Roman" w:hAnsi="Times New Roman" w:cs="Times New Roman"/>
          <w:sz w:val="16"/>
          <w:szCs w:val="16"/>
        </w:rPr>
        <w:fldChar w:fldCharType="separate"/>
      </w:r>
      <w:r w:rsidR="002D269D">
        <w:rPr>
          <w:rFonts w:ascii="Times New Roman" w:eastAsia="Times New Roman" w:hAnsi="Times New Roman" w:cs="Times New Roman"/>
          <w:noProof/>
          <w:sz w:val="16"/>
          <w:szCs w:val="16"/>
        </w:rPr>
        <w:t>30.03.2017. 9:31</w:t>
      </w:r>
      <w:r w:rsidRPr="00DB3202">
        <w:rPr>
          <w:rFonts w:ascii="Times New Roman" w:eastAsia="Times New Roman" w:hAnsi="Times New Roman" w:cs="Times New Roman"/>
          <w:sz w:val="16"/>
          <w:szCs w:val="16"/>
        </w:rPr>
        <w:fldChar w:fldCharType="end"/>
      </w:r>
    </w:p>
    <w:p w:rsidR="00A63155" w:rsidRPr="00DB3202" w:rsidP="00A63155">
      <w:pPr>
        <w:tabs>
          <w:tab w:val="left" w:pos="3750"/>
          <w:tab w:val="center" w:pos="4535"/>
        </w:tabs>
        <w:spacing w:after="0" w:line="240" w:lineRule="auto"/>
        <w:jc w:val="both"/>
        <w:rPr>
          <w:rFonts w:ascii="Times New Roman" w:eastAsia="Times New Roman" w:hAnsi="Times New Roman" w:cs="Times New Roman"/>
          <w:sz w:val="16"/>
          <w:szCs w:val="16"/>
        </w:rPr>
      </w:pPr>
      <w:r w:rsidRPr="00DB3202">
        <w:rPr>
          <w:rFonts w:ascii="Times New Roman" w:eastAsia="Times New Roman" w:hAnsi="Times New Roman" w:cs="Times New Roman"/>
          <w:sz w:val="16"/>
          <w:szCs w:val="16"/>
        </w:rPr>
        <w:t>1</w:t>
      </w:r>
      <w:r w:rsidR="00C1406E">
        <w:rPr>
          <w:rFonts w:ascii="Times New Roman" w:eastAsia="Times New Roman" w:hAnsi="Times New Roman" w:cs="Times New Roman"/>
          <w:sz w:val="16"/>
          <w:szCs w:val="16"/>
        </w:rPr>
        <w:t>5</w:t>
      </w:r>
      <w:r w:rsidR="002D269D">
        <w:rPr>
          <w:rFonts w:ascii="Times New Roman" w:eastAsia="Times New Roman" w:hAnsi="Times New Roman" w:cs="Times New Roman"/>
          <w:sz w:val="16"/>
          <w:szCs w:val="16"/>
        </w:rPr>
        <w:t>47</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DB3202">
        <w:rPr>
          <w:rFonts w:ascii="Times New Roman" w:eastAsia="Times New Roman" w:hAnsi="Times New Roman" w:cs="Times New Roman"/>
          <w:sz w:val="16"/>
          <w:szCs w:val="16"/>
          <w:lang w:eastAsia="lv-LV"/>
        </w:rPr>
        <w:t>Vides aizsardzības un r</w:t>
      </w:r>
      <w:r w:rsidRPr="00DB3202" w:rsidR="0080434D">
        <w:rPr>
          <w:rFonts w:ascii="Times New Roman" w:eastAsia="Times New Roman" w:hAnsi="Times New Roman" w:cs="Times New Roman"/>
          <w:sz w:val="16"/>
          <w:szCs w:val="16"/>
          <w:lang w:eastAsia="lv-LV"/>
        </w:rPr>
        <w:t>eģionālās attīstības ministrija</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DB3202">
        <w:rPr>
          <w:rFonts w:ascii="Times New Roman" w:eastAsia="Times New Roman" w:hAnsi="Times New Roman" w:cs="Times New Roman"/>
          <w:sz w:val="16"/>
          <w:szCs w:val="16"/>
          <w:lang w:eastAsia="lv-LV"/>
        </w:rPr>
        <w:t>Elektroniskās pārvaldes departamenta</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DB3202">
        <w:rPr>
          <w:rFonts w:ascii="Times New Roman" w:eastAsia="Times New Roman" w:hAnsi="Times New Roman" w:cs="Times New Roman"/>
          <w:sz w:val="16"/>
          <w:szCs w:val="16"/>
          <w:lang w:eastAsia="lv-LV"/>
        </w:rPr>
        <w:t>Informācijas sistēmu arhitektūras nodaļas</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DB3202">
        <w:rPr>
          <w:rFonts w:ascii="Times New Roman" w:eastAsia="Times New Roman" w:hAnsi="Times New Roman" w:cs="Times New Roman"/>
          <w:sz w:val="16"/>
          <w:szCs w:val="16"/>
          <w:lang w:eastAsia="lv-LV"/>
        </w:rPr>
        <w:t>IKT pārvaldības procesu vadītāja</w:t>
      </w:r>
    </w:p>
    <w:p w:rsidR="00A63155" w:rsidRPr="00DB3202"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DB3202">
        <w:rPr>
          <w:rFonts w:ascii="Times New Roman" w:eastAsia="Times New Roman" w:hAnsi="Times New Roman" w:cs="Times New Roman"/>
          <w:sz w:val="16"/>
          <w:szCs w:val="16"/>
          <w:lang w:eastAsia="lv-LV"/>
        </w:rPr>
        <w:t>Lelda Kalniņa</w:t>
      </w:r>
      <w:r w:rsidRPr="00DB3202" w:rsidR="00AF0D5C">
        <w:rPr>
          <w:rFonts w:ascii="Times New Roman" w:eastAsia="Times New Roman" w:hAnsi="Times New Roman" w:cs="Times New Roman"/>
          <w:sz w:val="16"/>
          <w:szCs w:val="16"/>
          <w:lang w:eastAsia="lv-LV"/>
        </w:rPr>
        <w:t xml:space="preserve">, </w:t>
      </w:r>
      <w:r w:rsidRPr="00DB3202">
        <w:rPr>
          <w:rFonts w:ascii="Times New Roman" w:eastAsia="Times New Roman" w:hAnsi="Times New Roman" w:cs="Times New Roman"/>
          <w:sz w:val="16"/>
          <w:szCs w:val="16"/>
          <w:lang w:eastAsia="lv-LV"/>
        </w:rPr>
        <w:t xml:space="preserve">67026576 </w:t>
      </w:r>
    </w:p>
    <w:p w:rsidR="00A63155"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lang w:eastAsia="lv-LV"/>
        </w:rPr>
      </w:pPr>
      <w:r>
        <w:fldChar w:fldCharType="begin"/>
      </w:r>
      <w:r>
        <w:instrText xml:space="preserve"> HYPERLINK "mailto:lelda.kalnina@varam.gov.lv" </w:instrText>
      </w:r>
      <w:r>
        <w:fldChar w:fldCharType="separate"/>
      </w:r>
      <w:r w:rsidRPr="00DB3202">
        <w:rPr>
          <w:rFonts w:ascii="Times New Roman" w:eastAsia="Times New Roman" w:hAnsi="Times New Roman" w:cs="Times New Roman"/>
          <w:sz w:val="16"/>
          <w:szCs w:val="16"/>
          <w:u w:val="single"/>
          <w:lang w:eastAsia="lv-LV"/>
        </w:rPr>
        <w:t>lelda.kalnina@varam.gov.lv</w:t>
      </w:r>
      <w:r>
        <w:fldChar w:fldCharType="end"/>
      </w:r>
    </w:p>
    <w:p w:rsidR="00E245EF" w:rsidRPr="00DB3202" w:rsidP="00A63155">
      <w:pPr>
        <w:spacing w:after="0" w:line="240" w:lineRule="auto"/>
        <w:rPr>
          <w:rFonts w:ascii="Times New Roman" w:hAnsi="Times New Roman" w:cs="Times New Roman"/>
          <w:sz w:val="16"/>
          <w:szCs w:val="16"/>
        </w:rPr>
      </w:pPr>
    </w:p>
    <w:p w:rsidR="0019622A" w:rsidRPr="00DB3202" w:rsidP="0019622A">
      <w:pPr>
        <w:spacing w:after="0" w:line="240" w:lineRule="auto"/>
        <w:rPr>
          <w:rFonts w:ascii="Times New Roman" w:hAnsi="Times New Roman" w:cs="Times New Roman"/>
          <w:sz w:val="16"/>
          <w:szCs w:val="16"/>
        </w:rPr>
      </w:pPr>
      <w:r w:rsidRPr="00DB3202">
        <w:rPr>
          <w:rFonts w:ascii="Times New Roman" w:hAnsi="Times New Roman" w:cs="Times New Roman"/>
          <w:sz w:val="16"/>
          <w:szCs w:val="16"/>
        </w:rPr>
        <w:t>Iekšlietu</w:t>
      </w:r>
      <w:r w:rsidRPr="00DB3202">
        <w:rPr>
          <w:rFonts w:ascii="Times New Roman" w:hAnsi="Times New Roman" w:cs="Times New Roman"/>
          <w:sz w:val="16"/>
          <w:szCs w:val="16"/>
        </w:rPr>
        <w:t xml:space="preserve"> ministrijas Informācijas centrs</w:t>
      </w:r>
    </w:p>
    <w:p w:rsidR="0019622A" w:rsidRPr="00DB3202" w:rsidP="0019622A">
      <w:pPr>
        <w:spacing w:after="0" w:line="240" w:lineRule="auto"/>
        <w:rPr>
          <w:rFonts w:ascii="Times New Roman" w:hAnsi="Times New Roman" w:cs="Times New Roman"/>
          <w:sz w:val="16"/>
          <w:szCs w:val="16"/>
        </w:rPr>
      </w:pPr>
      <w:r w:rsidRPr="00DB3202">
        <w:rPr>
          <w:rFonts w:ascii="Times New Roman" w:hAnsi="Times New Roman" w:cs="Times New Roman"/>
          <w:sz w:val="16"/>
          <w:szCs w:val="16"/>
        </w:rPr>
        <w:t>IKT departamenta direktors</w:t>
      </w:r>
    </w:p>
    <w:p w:rsidR="0019622A" w:rsidRPr="00DB3202" w:rsidP="0019622A">
      <w:pPr>
        <w:spacing w:after="0" w:line="240" w:lineRule="auto"/>
        <w:rPr>
          <w:rFonts w:ascii="Times New Roman" w:hAnsi="Times New Roman" w:cs="Times New Roman"/>
          <w:sz w:val="16"/>
          <w:szCs w:val="16"/>
        </w:rPr>
      </w:pPr>
      <w:r w:rsidRPr="00DB3202">
        <w:rPr>
          <w:rFonts w:ascii="Times New Roman" w:hAnsi="Times New Roman" w:cs="Times New Roman"/>
          <w:sz w:val="16"/>
          <w:szCs w:val="16"/>
        </w:rPr>
        <w:t>Telekomunikāciju nodaļas vadītājs</w:t>
      </w:r>
    </w:p>
    <w:p w:rsidR="001D5606" w:rsidRPr="00DB3202" w:rsidP="0019622A">
      <w:pPr>
        <w:spacing w:after="0" w:line="240" w:lineRule="auto"/>
        <w:rPr>
          <w:rFonts w:ascii="Times New Roman" w:hAnsi="Times New Roman" w:cs="Times New Roman"/>
          <w:sz w:val="16"/>
          <w:szCs w:val="16"/>
        </w:rPr>
      </w:pPr>
      <w:r w:rsidRPr="00DB3202">
        <w:rPr>
          <w:rFonts w:ascii="Times New Roman" w:hAnsi="Times New Roman" w:cs="Times New Roman"/>
          <w:sz w:val="16"/>
          <w:szCs w:val="16"/>
        </w:rPr>
        <w:t>Andris Kovaļevskis</w:t>
      </w:r>
      <w:r w:rsidRPr="00DB3202">
        <w:rPr>
          <w:rFonts w:ascii="Times New Roman" w:hAnsi="Times New Roman" w:cs="Times New Roman"/>
          <w:sz w:val="16"/>
          <w:szCs w:val="16"/>
        </w:rPr>
        <w:t xml:space="preserve">, </w:t>
      </w:r>
      <w:r w:rsidRPr="00DB3202">
        <w:rPr>
          <w:rFonts w:ascii="Times New Roman" w:hAnsi="Times New Roman" w:cs="Times New Roman"/>
          <w:sz w:val="16"/>
          <w:szCs w:val="16"/>
        </w:rPr>
        <w:t>67219573</w:t>
      </w:r>
    </w:p>
    <w:p w:rsidR="0019622A" w:rsidRPr="00DB3202" w:rsidP="0019622A">
      <w:pPr>
        <w:spacing w:after="0" w:line="240" w:lineRule="auto"/>
        <w:rPr>
          <w:rStyle w:val="Hyperlink"/>
          <w:rFonts w:ascii="Times New Roman" w:hAnsi="Times New Roman" w:cs="Times New Roman"/>
          <w:color w:val="auto"/>
          <w:sz w:val="16"/>
          <w:szCs w:val="16"/>
        </w:rPr>
      </w:pPr>
      <w:r>
        <w:fldChar w:fldCharType="begin"/>
      </w:r>
      <w:r>
        <w:instrText xml:space="preserve"> HYPERLINK "mailto:andris.kovalevskis@ic.iem.gov.lv" </w:instrText>
      </w:r>
      <w:r>
        <w:fldChar w:fldCharType="separate"/>
      </w:r>
      <w:r w:rsidRPr="00DB3202">
        <w:rPr>
          <w:rStyle w:val="Hyperlink"/>
          <w:rFonts w:ascii="Times New Roman" w:hAnsi="Times New Roman" w:cs="Times New Roman"/>
          <w:color w:val="auto"/>
          <w:sz w:val="16"/>
          <w:szCs w:val="16"/>
        </w:rPr>
        <w:t>andris.kovalevskis@ic.iem.gov.lv</w:t>
      </w:r>
      <w:r>
        <w:fldChar w:fldCharType="end"/>
      </w:r>
      <w:r w:rsidRPr="00DB3202" w:rsidR="008815C9">
        <w:rPr>
          <w:rStyle w:val="Hyperlink"/>
          <w:rFonts w:ascii="Times New Roman" w:hAnsi="Times New Roman" w:cs="Times New Roman"/>
          <w:color w:val="auto"/>
          <w:sz w:val="16"/>
          <w:szCs w:val="16"/>
        </w:rPr>
        <w:t xml:space="preserve"> </w:t>
      </w:r>
    </w:p>
    <w:p w:rsidR="00BD22FD" w:rsidRPr="00DB3202" w:rsidP="0019622A">
      <w:pPr>
        <w:spacing w:after="0" w:line="240" w:lineRule="auto"/>
        <w:rPr>
          <w:rStyle w:val="Hyperlink"/>
          <w:rFonts w:ascii="Times New Roman" w:hAnsi="Times New Roman" w:cs="Times New Roman"/>
          <w:color w:val="auto"/>
          <w:sz w:val="16"/>
          <w:szCs w:val="16"/>
        </w:rPr>
      </w:pPr>
    </w:p>
    <w:p w:rsidR="00BD22FD" w:rsidRPr="00DB3202" w:rsidP="0019622A">
      <w:pPr>
        <w:spacing w:after="0" w:line="240" w:lineRule="auto"/>
        <w:rPr>
          <w:rStyle w:val="Hyperlink"/>
          <w:rFonts w:ascii="Times New Roman" w:hAnsi="Times New Roman" w:cs="Times New Roman"/>
          <w:color w:val="auto"/>
          <w:sz w:val="16"/>
          <w:szCs w:val="16"/>
        </w:rPr>
      </w:pPr>
    </w:p>
    <w:p w:rsidR="00BD22FD" w:rsidRPr="00DB3202" w:rsidP="0019622A">
      <w:pPr>
        <w:spacing w:after="0" w:line="240" w:lineRule="auto"/>
        <w:rPr>
          <w:rStyle w:val="Hyperlink"/>
          <w:rFonts w:ascii="Times New Roman" w:hAnsi="Times New Roman" w:cs="Times New Roman"/>
          <w:color w:val="auto"/>
          <w:sz w:val="16"/>
          <w:szCs w:val="16"/>
        </w:rPr>
      </w:pPr>
      <w:bookmarkStart w:id="2" w:name="_GoBack"/>
      <w:bookmarkEnd w:id="2"/>
    </w:p>
    <w:p w:rsidR="00BD22FD" w:rsidRPr="00DB3202" w:rsidP="0019622A">
      <w:pPr>
        <w:spacing w:after="0" w:line="240" w:lineRule="auto"/>
        <w:rPr>
          <w:rStyle w:val="Hyperlink"/>
          <w:rFonts w:ascii="Times New Roman" w:hAnsi="Times New Roman" w:cs="Times New Roman"/>
          <w:color w:val="auto"/>
          <w:sz w:val="16"/>
          <w:szCs w:val="16"/>
        </w:rPr>
      </w:pPr>
    </w:p>
    <w:sectPr w:rsidSect="00B1174C">
      <w:footerReference w:type="defaul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7666350"/>
      <w:docPartObj>
        <w:docPartGallery w:val="Page Numbers (Bottom of Page)"/>
        <w:docPartUnique/>
      </w:docPartObj>
    </w:sdtPr>
    <w:sdtEndPr>
      <w:rPr>
        <w:noProof/>
      </w:rPr>
    </w:sdtEndPr>
    <w:sdtContent>
      <w:p w:rsidR="00B1174C">
        <w:pPr>
          <w:pStyle w:val="Footer"/>
          <w:jc w:val="center"/>
        </w:pPr>
        <w:r>
          <w:fldChar w:fldCharType="begin"/>
        </w:r>
        <w:r>
          <w:instrText xml:space="preserve"> PAGE   \* MERGEFORMAT </w:instrText>
        </w:r>
        <w:r>
          <w:fldChar w:fldCharType="separate"/>
        </w:r>
        <w:r w:rsidR="002D269D">
          <w:rPr>
            <w:noProof/>
          </w:rPr>
          <w:t>6</w:t>
        </w:r>
        <w:r>
          <w:rPr>
            <w:noProof/>
          </w:rPr>
          <w:fldChar w:fldCharType="end"/>
        </w:r>
      </w:p>
    </w:sdtContent>
  </w:sdt>
  <w:p w:rsidR="008B558B" w:rsidRPr="008B558B" w:rsidP="008B558B">
    <w:pPr>
      <w:pStyle w:val="Footer"/>
      <w:rPr>
        <w:rFonts w:ascii="Times New Roman" w:hAnsi="Times New Roman" w:cs="Times New Roman"/>
        <w:sz w:val="16"/>
        <w:szCs w:val="16"/>
      </w:rPr>
    </w:pPr>
    <w:r w:rsidRPr="008B558B">
      <w:rPr>
        <w:rFonts w:ascii="Times New Roman" w:hAnsi="Times New Roman" w:cs="Times New Roman"/>
        <w:sz w:val="16"/>
        <w:szCs w:val="16"/>
      </w:rPr>
      <w:t>VARAMRikP_</w:t>
    </w:r>
    <w:r w:rsidR="00C1406E">
      <w:rPr>
        <w:rFonts w:ascii="Times New Roman" w:hAnsi="Times New Roman" w:cs="Times New Roman"/>
        <w:sz w:val="16"/>
        <w:szCs w:val="16"/>
      </w:rPr>
      <w:t>1403</w:t>
    </w:r>
    <w:r w:rsidR="00A13908">
      <w:rPr>
        <w:rFonts w:ascii="Times New Roman" w:hAnsi="Times New Roman" w:cs="Times New Roman"/>
        <w:sz w:val="16"/>
        <w:szCs w:val="16"/>
      </w:rPr>
      <w:t>2</w:t>
    </w:r>
    <w:r w:rsidRPr="008B558B">
      <w:rPr>
        <w:rFonts w:ascii="Times New Roman" w:hAnsi="Times New Roman" w:cs="Times New Roman"/>
        <w:sz w:val="16"/>
        <w:szCs w:val="16"/>
      </w:rPr>
      <w:t>01</w:t>
    </w:r>
    <w:r w:rsidR="0019622A">
      <w:rPr>
        <w:rFonts w:ascii="Times New Roman" w:hAnsi="Times New Roman" w:cs="Times New Roman"/>
        <w:sz w:val="16"/>
        <w:szCs w:val="16"/>
      </w:rPr>
      <w:t>7</w:t>
    </w:r>
    <w:r w:rsidRPr="008B558B">
      <w:rPr>
        <w:rFonts w:ascii="Times New Roman" w:hAnsi="Times New Roman" w:cs="Times New Roman"/>
        <w:sz w:val="16"/>
        <w:szCs w:val="16"/>
      </w:rPr>
      <w:t>_MA_</w:t>
    </w:r>
    <w:r w:rsidR="0019622A">
      <w:rPr>
        <w:rFonts w:ascii="Times New Roman" w:hAnsi="Times New Roman" w:cs="Times New Roman"/>
        <w:sz w:val="16"/>
        <w:szCs w:val="16"/>
      </w:rPr>
      <w:t>13</w:t>
    </w:r>
    <w:r w:rsidRPr="008B558B">
      <w:rPr>
        <w:rFonts w:ascii="Times New Roman" w:hAnsi="Times New Roman" w:cs="Times New Roman"/>
        <w:sz w:val="16"/>
        <w:szCs w:val="16"/>
      </w:rPr>
      <w:t>.0_</w:t>
    </w:r>
    <w:r w:rsidR="0019622A">
      <w:rPr>
        <w:rFonts w:ascii="Times New Roman" w:hAnsi="Times New Roman" w:cs="Times New Roman"/>
        <w:sz w:val="16"/>
        <w:szCs w:val="16"/>
      </w:rPr>
      <w:t>IeMIC_112</w:t>
    </w:r>
  </w:p>
  <w:p w:rsidR="00B1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58B" w:rsidRPr="008B558B">
    <w:pPr>
      <w:pStyle w:val="Footer"/>
      <w:rPr>
        <w:rFonts w:ascii="Times New Roman" w:hAnsi="Times New Roman" w:cs="Times New Roman"/>
        <w:sz w:val="16"/>
        <w:szCs w:val="16"/>
      </w:rPr>
    </w:pPr>
    <w:r w:rsidRPr="008B558B">
      <w:rPr>
        <w:rFonts w:ascii="Times New Roman" w:hAnsi="Times New Roman" w:cs="Times New Roman"/>
        <w:sz w:val="16"/>
        <w:szCs w:val="16"/>
      </w:rPr>
      <w:t>VARAMRikP_</w:t>
    </w:r>
    <w:r w:rsidR="00C1406E">
      <w:rPr>
        <w:rFonts w:ascii="Times New Roman" w:hAnsi="Times New Roman" w:cs="Times New Roman"/>
        <w:sz w:val="16"/>
        <w:szCs w:val="16"/>
      </w:rPr>
      <w:t>1403</w:t>
    </w:r>
    <w:r w:rsidRPr="008B558B">
      <w:rPr>
        <w:rFonts w:ascii="Times New Roman" w:hAnsi="Times New Roman" w:cs="Times New Roman"/>
        <w:sz w:val="16"/>
        <w:szCs w:val="16"/>
      </w:rPr>
      <w:t>201</w:t>
    </w:r>
    <w:r w:rsidR="00C13258">
      <w:rPr>
        <w:rFonts w:ascii="Times New Roman" w:hAnsi="Times New Roman" w:cs="Times New Roman"/>
        <w:sz w:val="16"/>
        <w:szCs w:val="16"/>
      </w:rPr>
      <w:t>7</w:t>
    </w:r>
    <w:r w:rsidRPr="008B558B">
      <w:rPr>
        <w:rFonts w:ascii="Times New Roman" w:hAnsi="Times New Roman" w:cs="Times New Roman"/>
        <w:sz w:val="16"/>
        <w:szCs w:val="16"/>
      </w:rPr>
      <w:t>_MA_</w:t>
    </w:r>
    <w:r w:rsidR="00C13258">
      <w:rPr>
        <w:rFonts w:ascii="Times New Roman" w:hAnsi="Times New Roman" w:cs="Times New Roman"/>
        <w:sz w:val="16"/>
        <w:szCs w:val="16"/>
      </w:rPr>
      <w:t>13</w:t>
    </w:r>
    <w:r w:rsidRPr="008B558B">
      <w:rPr>
        <w:rFonts w:ascii="Times New Roman" w:hAnsi="Times New Roman" w:cs="Times New Roman"/>
        <w:sz w:val="16"/>
        <w:szCs w:val="16"/>
      </w:rPr>
      <w:t>.0_</w:t>
    </w:r>
    <w:r w:rsidR="00C13258">
      <w:rPr>
        <w:rFonts w:ascii="Times New Roman" w:hAnsi="Times New Roman" w:cs="Times New Roman"/>
        <w:sz w:val="16"/>
        <w:szCs w:val="16"/>
      </w:rPr>
      <w:t>IeMIC_112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7F4C" w:rsidP="00E952DD">
      <w:pPr>
        <w:spacing w:after="0" w:line="240" w:lineRule="auto"/>
      </w:pPr>
      <w:r>
        <w:separator/>
      </w:r>
    </w:p>
  </w:footnote>
  <w:footnote w:type="continuationSeparator" w:id="1">
    <w:p w:rsidR="008A7F4C" w:rsidP="00E952DD">
      <w:pPr>
        <w:spacing w:after="0" w:line="240" w:lineRule="auto"/>
      </w:pPr>
      <w:r>
        <w:continuationSeparator/>
      </w:r>
    </w:p>
  </w:footnote>
  <w:footnote w:id="2">
    <w:p w:rsidR="00C13258">
      <w:pPr>
        <w:pStyle w:val="FootnoteText"/>
      </w:pPr>
      <w:r>
        <w:rPr>
          <w:rStyle w:val="FootnoteReference"/>
        </w:rPr>
        <w:footnoteRef/>
      </w:r>
      <w:r>
        <w:t xml:space="preserve"> </w:t>
      </w:r>
      <w:r w:rsidRPr="00B60AF4">
        <w:rPr>
          <w:rFonts w:ascii="Times New Roman" w:hAnsi="Times New Roman" w:cs="Times New Roman"/>
        </w:rPr>
        <w:t xml:space="preserve">Darbības programmas „Izaugsme un nodarbinātība” 2.2.1. specifiskais atbalsta mērķis „Nodrošināt publisko datu </w:t>
      </w:r>
      <w:r w:rsidRPr="00B60AF4">
        <w:rPr>
          <w:rFonts w:ascii="Times New Roman" w:hAnsi="Times New Roman" w:cs="Times New Roman"/>
        </w:rPr>
        <w:t>atkalizmantošanas</w:t>
      </w:r>
      <w:r w:rsidRPr="00B60AF4">
        <w:rPr>
          <w:rFonts w:ascii="Times New Roman" w:hAnsi="Times New Roman" w:cs="Times New Roman"/>
        </w:rPr>
        <w:t xml:space="preserve"> pieaugumu un efektīvu publiskās pārvaldes un privātā sektora mijiedarbību”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408A6"/>
    <w:multiLevelType w:val="hybridMultilevel"/>
    <w:tmpl w:val="E5129DF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3E48B3"/>
    <w:multiLevelType w:val="hybridMultilevel"/>
    <w:tmpl w:val="5C92ABD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1F07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023EF6"/>
    <w:multiLevelType w:val="hybridMultilevel"/>
    <w:tmpl w:val="5C1AB6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4651FC4"/>
    <w:multiLevelType w:val="hybridMultilevel"/>
    <w:tmpl w:val="8DDEFA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E24334"/>
    <w:multiLevelType w:val="hybridMultilevel"/>
    <w:tmpl w:val="9E44FD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144EE2"/>
    <w:multiLevelType w:val="hybridMultilevel"/>
    <w:tmpl w:val="E03616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0201B54"/>
    <w:multiLevelType w:val="hybridMultilevel"/>
    <w:tmpl w:val="182A4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4F0831"/>
    <w:multiLevelType w:val="hybridMultilevel"/>
    <w:tmpl w:val="E20EBB70"/>
    <w:lvl w:ilvl="0">
      <w:start w:val="1"/>
      <w:numFmt w:val="bullet"/>
      <w:pStyle w:val="VP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D9171E"/>
    <w:multiLevelType w:val="hybridMultilevel"/>
    <w:tmpl w:val="0504A6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D564605"/>
    <w:multiLevelType w:val="hybridMultilevel"/>
    <w:tmpl w:val="E1306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A107FEE"/>
    <w:multiLevelType w:val="hybridMultilevel"/>
    <w:tmpl w:val="5768C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850738"/>
    <w:multiLevelType w:val="hybridMultilevel"/>
    <w:tmpl w:val="6562E96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B5660B0"/>
    <w:multiLevelType w:val="hybridMultilevel"/>
    <w:tmpl w:val="F8C2B61C"/>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17">
    <w:nsid w:val="4C0D514E"/>
    <w:multiLevelType w:val="hybridMultilevel"/>
    <w:tmpl w:val="7D8015DC"/>
    <w:lvl w:ilvl="0">
      <w:start w:val="5"/>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DD95591"/>
    <w:multiLevelType w:val="hybridMultilevel"/>
    <w:tmpl w:val="CCA46C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C8041A"/>
    <w:multiLevelType w:val="hybridMultilevel"/>
    <w:tmpl w:val="20467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230D11"/>
    <w:multiLevelType w:val="hybridMultilevel"/>
    <w:tmpl w:val="E90AA96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66755B7"/>
    <w:multiLevelType w:val="hybridMultilevel"/>
    <w:tmpl w:val="289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A2E11BC"/>
    <w:multiLevelType w:val="hybridMultilevel"/>
    <w:tmpl w:val="E67CD4A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20"/>
  </w:num>
  <w:num w:numId="5">
    <w:abstractNumId w:val="1"/>
  </w:num>
  <w:num w:numId="6">
    <w:abstractNumId w:val="0"/>
  </w:num>
  <w:num w:numId="7">
    <w:abstractNumId w:val="15"/>
  </w:num>
  <w:num w:numId="8">
    <w:abstractNumId w:val="19"/>
  </w:num>
  <w:num w:numId="9">
    <w:abstractNumId w:val="2"/>
  </w:num>
  <w:num w:numId="10">
    <w:abstractNumId w:val="17"/>
  </w:num>
  <w:num w:numId="11">
    <w:abstractNumId w:val="3"/>
  </w:num>
  <w:num w:numId="12">
    <w:abstractNumId w:val="7"/>
  </w:num>
  <w:num w:numId="13">
    <w:abstractNumId w:val="11"/>
  </w:num>
  <w:num w:numId="14">
    <w:abstractNumId w:val="10"/>
  </w:num>
  <w:num w:numId="15">
    <w:abstractNumId w:val="13"/>
  </w:num>
  <w:num w:numId="16">
    <w:abstractNumId w:val="14"/>
  </w:num>
  <w:num w:numId="17">
    <w:abstractNumId w:val="8"/>
  </w:num>
  <w:num w:numId="18">
    <w:abstractNumId w:val="22"/>
  </w:num>
  <w:num w:numId="19">
    <w:abstractNumId w:val="18"/>
  </w:num>
  <w:num w:numId="20">
    <w:abstractNumId w:val="23"/>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B4EFF6-E6D4-4EC0-82DE-33D27A6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0,FT,Footnote Text AG,Fußnote,Fußnote Char,Fußnote Char Char Char,Fußnotentext Char Char Char,Fußnotentext Char Char Char Char Char Char Char,Fußnotentext Char Char Char Char Char Char Char Char Char Char,SD Footnote Text,fn,ft"/>
    <w:basedOn w:val="Normal"/>
    <w:link w:val="FootnoteTextChar"/>
    <w:unhideWhenUsed/>
    <w:rsid w:val="00E952DD"/>
    <w:pPr>
      <w:spacing w:after="0"/>
    </w:pPr>
    <w:rPr>
      <w:sz w:val="20"/>
      <w:szCs w:val="20"/>
    </w:rPr>
  </w:style>
  <w:style w:type="character" w:customStyle="1" w:styleId="FootnoteTextChar">
    <w:name w:val="Footnote Text Char"/>
    <w:aliases w:val="Char1 Char,Char10 Char,FT Char,Footnote Text AG Char,Fußnote Char Char Char Char,Fußnote Char1,Fußnotentext Char Char Char Char,Fußnotentext Char Char Char Char Char Char Char Char Char Char Char,SD Footnote Text Char,fn Char,ft Char"/>
    <w:basedOn w:val="DefaultParagraphFont"/>
    <w:link w:val="FootnoteText"/>
    <w:rsid w:val="00E952DD"/>
    <w:rPr>
      <w:sz w:val="20"/>
      <w:szCs w:val="20"/>
    </w:rPr>
  </w:style>
  <w:style w:type="character" w:styleId="FootnoteReference">
    <w:name w:val="footnote reference"/>
    <w:aliases w:val="Footnote Reference Number,Footnote symbol,SUPERS,fr"/>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hAnsi="Times New Roman" w:eastAsiaTheme="majorEastAsia"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5E8A-693C-4E10-8B1B-85E0E57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7950</Words>
  <Characters>4533</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Lelda Kalniņa</cp:lastModifiedBy>
  <cp:revision>4</cp:revision>
  <dcterms:created xsi:type="dcterms:W3CDTF">2017-03-21T15:15:00Z</dcterms:created>
  <dcterms:modified xsi:type="dcterms:W3CDTF">2017-03-22T07:05:00Z</dcterms:modified>
</cp:coreProperties>
</file>