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77" w:rsidRPr="00871E23" w:rsidRDefault="006010DA" w:rsidP="00FC1F77">
      <w:pPr>
        <w:jc w:val="center"/>
        <w:rPr>
          <w:iCs/>
          <w:sz w:val="28"/>
          <w:szCs w:val="28"/>
        </w:rPr>
      </w:pPr>
      <w:r w:rsidRPr="00871E23">
        <w:rPr>
          <w:b/>
          <w:sz w:val="28"/>
          <w:szCs w:val="28"/>
        </w:rPr>
        <w:t xml:space="preserve">Ministru kabineta noteikumu projekta </w:t>
      </w:r>
      <w:r w:rsidR="00E63B78" w:rsidRPr="00871E23">
        <w:rPr>
          <w:b/>
          <w:sz w:val="28"/>
          <w:szCs w:val="28"/>
        </w:rPr>
        <w:t>“</w:t>
      </w:r>
      <w:r w:rsidRPr="00871E23">
        <w:rPr>
          <w:b/>
          <w:sz w:val="28"/>
          <w:szCs w:val="28"/>
        </w:rPr>
        <w:t>Lauku saimniecību uzskaites datu tīkla izveidošanas, uzturēšanas un darbības kārtība</w:t>
      </w:r>
      <w:r w:rsidR="00E63B78" w:rsidRPr="00871E23">
        <w:rPr>
          <w:b/>
          <w:sz w:val="28"/>
          <w:szCs w:val="28"/>
        </w:rPr>
        <w:t>”</w:t>
      </w:r>
      <w:r w:rsidRPr="00871E23">
        <w:rPr>
          <w:b/>
          <w:sz w:val="28"/>
          <w:szCs w:val="28"/>
        </w:rPr>
        <w:t xml:space="preserve"> sākotnējās ietekmes novērtējuma ziņojums (anotācija)</w:t>
      </w:r>
    </w:p>
    <w:p w:rsidR="00023832" w:rsidRPr="00871E23" w:rsidRDefault="00023832" w:rsidP="00FC1F77">
      <w:pPr>
        <w:jc w:val="center"/>
        <w:rPr>
          <w:i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"/>
        <w:gridCol w:w="2879"/>
        <w:gridCol w:w="5944"/>
      </w:tblGrid>
      <w:tr w:rsidR="00C35DEA" w:rsidRPr="00871E23" w:rsidTr="00DB2AEB">
        <w:trPr>
          <w:trHeight w:val="324"/>
        </w:trPr>
        <w:tc>
          <w:tcPr>
            <w:tcW w:w="0" w:type="auto"/>
            <w:gridSpan w:val="3"/>
            <w:shd w:val="clear" w:color="auto" w:fill="auto"/>
          </w:tcPr>
          <w:p w:rsidR="00EB09A4" w:rsidRPr="00871E23" w:rsidRDefault="00EB09A4" w:rsidP="00DB2AEB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sz w:val="28"/>
                <w:szCs w:val="28"/>
              </w:rPr>
            </w:pPr>
            <w:r w:rsidRPr="00871E23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C35DEA" w:rsidRPr="00871E23" w:rsidTr="00DB2AEB">
        <w:trPr>
          <w:trHeight w:val="324"/>
        </w:trPr>
        <w:tc>
          <w:tcPr>
            <w:tcW w:w="247" w:type="pct"/>
            <w:shd w:val="clear" w:color="auto" w:fill="auto"/>
          </w:tcPr>
          <w:p w:rsidR="00EB09A4" w:rsidRPr="00871E23" w:rsidRDefault="00EB09A4" w:rsidP="00DA5771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1.</w:t>
            </w:r>
          </w:p>
        </w:tc>
        <w:tc>
          <w:tcPr>
            <w:tcW w:w="1530" w:type="pct"/>
            <w:shd w:val="clear" w:color="auto" w:fill="auto"/>
          </w:tcPr>
          <w:p w:rsidR="00EB09A4" w:rsidRPr="00871E23" w:rsidRDefault="00EB09A4" w:rsidP="00DA5771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Pamatojums</w:t>
            </w:r>
          </w:p>
        </w:tc>
        <w:tc>
          <w:tcPr>
            <w:tcW w:w="3158" w:type="pct"/>
            <w:shd w:val="clear" w:color="auto" w:fill="auto"/>
          </w:tcPr>
          <w:p w:rsidR="00EB09A4" w:rsidRPr="00871E23" w:rsidRDefault="00FC1F77" w:rsidP="001435AB">
            <w:pPr>
              <w:jc w:val="both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Ministru kabineta noteikumu projekts</w:t>
            </w:r>
            <w:r w:rsidR="00E63B78" w:rsidRPr="00871E23">
              <w:rPr>
                <w:sz w:val="28"/>
                <w:szCs w:val="28"/>
              </w:rPr>
              <w:t xml:space="preserve"> “Lauku saimniecību uzskaites datu tīkla izveidošanas, uzturēšanas un darbības kārtība”</w:t>
            </w:r>
            <w:r w:rsidR="00C01FE5" w:rsidRPr="00871E23">
              <w:rPr>
                <w:sz w:val="28"/>
                <w:szCs w:val="28"/>
              </w:rPr>
              <w:t xml:space="preserve"> </w:t>
            </w:r>
            <w:r w:rsidRPr="00871E23">
              <w:rPr>
                <w:bCs/>
                <w:sz w:val="28"/>
                <w:szCs w:val="28"/>
              </w:rPr>
              <w:t xml:space="preserve">(turpmāk – noteikumu projekts) sagatavots, pamatojoties uz </w:t>
            </w:r>
            <w:r w:rsidR="00E63B78" w:rsidRPr="00871E23">
              <w:rPr>
                <w:sz w:val="28"/>
                <w:szCs w:val="28"/>
              </w:rPr>
              <w:t>Lauksaimniecības un lauku attīstības likuma 13. panta trešo daļu</w:t>
            </w:r>
            <w:r w:rsidR="001435AB" w:rsidRPr="00871E23">
              <w:rPr>
                <w:sz w:val="28"/>
                <w:szCs w:val="28"/>
              </w:rPr>
              <w:t>.</w:t>
            </w:r>
            <w:r w:rsidR="00E63B78" w:rsidRPr="00871E23">
              <w:rPr>
                <w:sz w:val="28"/>
                <w:szCs w:val="28"/>
              </w:rPr>
              <w:t xml:space="preserve"> </w:t>
            </w:r>
          </w:p>
        </w:tc>
      </w:tr>
      <w:tr w:rsidR="00C35DEA" w:rsidRPr="00871E23" w:rsidTr="00D232DC">
        <w:trPr>
          <w:trHeight w:val="372"/>
        </w:trPr>
        <w:tc>
          <w:tcPr>
            <w:tcW w:w="247" w:type="pct"/>
            <w:shd w:val="clear" w:color="auto" w:fill="auto"/>
          </w:tcPr>
          <w:p w:rsidR="00EB09A4" w:rsidRPr="00871E23" w:rsidRDefault="00EB09A4" w:rsidP="00DA5771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2.</w:t>
            </w:r>
          </w:p>
        </w:tc>
        <w:tc>
          <w:tcPr>
            <w:tcW w:w="1530" w:type="pct"/>
            <w:shd w:val="clear" w:color="auto" w:fill="auto"/>
          </w:tcPr>
          <w:p w:rsidR="00EB09A4" w:rsidRPr="00871E23" w:rsidRDefault="00EB09A4" w:rsidP="00DA5771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58" w:type="pct"/>
            <w:shd w:val="clear" w:color="auto" w:fill="FFFFFF" w:themeFill="background1"/>
          </w:tcPr>
          <w:p w:rsidR="007B7FA6" w:rsidRPr="00871E23" w:rsidRDefault="00E84B53" w:rsidP="00502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="007B7FA6" w:rsidRPr="00871E23">
              <w:rPr>
                <w:sz w:val="28"/>
                <w:szCs w:val="28"/>
              </w:rPr>
              <w:t>Ministru kabineta 2009. gada 24. novembra noteikumi Nr.1348 „Lauku saimniecību uzskaites datu tīkla izveidošanas, uzturēšanas un darbības kārtība” (turpmāk – noteikumi Nr. 1348) izdoti</w:t>
            </w:r>
            <w:r w:rsidR="00B7795D">
              <w:rPr>
                <w:sz w:val="28"/>
                <w:szCs w:val="28"/>
              </w:rPr>
              <w:t>,</w:t>
            </w:r>
            <w:r w:rsidR="007B7FA6" w:rsidRPr="00871E23">
              <w:rPr>
                <w:sz w:val="28"/>
                <w:szCs w:val="28"/>
              </w:rPr>
              <w:t xml:space="preserve"> pamatojoties uz Lauksaimniecības un lauku attīstības likuma 13.</w:t>
            </w:r>
            <w:r w:rsidR="00AE092C" w:rsidRPr="00871E23">
              <w:rPr>
                <w:sz w:val="28"/>
                <w:szCs w:val="28"/>
              </w:rPr>
              <w:t xml:space="preserve"> </w:t>
            </w:r>
            <w:r w:rsidR="007B7FA6" w:rsidRPr="00871E23">
              <w:rPr>
                <w:sz w:val="28"/>
                <w:szCs w:val="28"/>
              </w:rPr>
              <w:t xml:space="preserve">panta trešo daļu un Valsts statistikas likuma 4. panta otro daļu. Stājoties spēkā Statistikas likumam (Saeimā pieņemts 2015. gada 4. jūnijā), 2016. gada 1. janvārī </w:t>
            </w:r>
            <w:r w:rsidR="00AE092C" w:rsidRPr="00871E23">
              <w:rPr>
                <w:sz w:val="28"/>
                <w:szCs w:val="28"/>
              </w:rPr>
              <w:t xml:space="preserve">spēku zaudēja </w:t>
            </w:r>
            <w:r w:rsidR="007B7FA6" w:rsidRPr="00871E23">
              <w:rPr>
                <w:sz w:val="28"/>
                <w:szCs w:val="28"/>
              </w:rPr>
              <w:t>Valsts statistikas likums. Statistikas likums turpmāk netiks norādīts Lauku saimniecību uzskaites datu tīkla izveidošanas, uzturēšanas un darbības kārtības izdoš</w:t>
            </w:r>
            <w:r w:rsidR="00315EEC">
              <w:rPr>
                <w:sz w:val="28"/>
                <w:szCs w:val="28"/>
              </w:rPr>
              <w:t>anas tiesiskajā pamatojumā, jo l</w:t>
            </w:r>
            <w:r w:rsidR="007B7FA6" w:rsidRPr="00871E23">
              <w:rPr>
                <w:sz w:val="28"/>
                <w:szCs w:val="28"/>
              </w:rPr>
              <w:t>auku saimniecību uzskaites tīkla izveidošana izriet tikai no Lauksaimniecības un lauku attīstības likuma 13. panta trešās daļas un Padomes 2009. gada 30. novembra Regulas Nr.1217/2009, ar ko izveido tīklu grāmatvedības datu savākšanai par ienākumiem un saimniecisko darbību lauku saimnie</w:t>
            </w:r>
            <w:r w:rsidR="00315EEC">
              <w:rPr>
                <w:sz w:val="28"/>
                <w:szCs w:val="28"/>
              </w:rPr>
              <w:t>cībās Eiropas Kopienā. Primāri l</w:t>
            </w:r>
            <w:r w:rsidR="007B7FA6" w:rsidRPr="00871E23">
              <w:rPr>
                <w:sz w:val="28"/>
                <w:szCs w:val="28"/>
              </w:rPr>
              <w:t>auk</w:t>
            </w:r>
            <w:r w:rsidR="00315EEC">
              <w:rPr>
                <w:sz w:val="28"/>
                <w:szCs w:val="28"/>
              </w:rPr>
              <w:t>u saimniecību uzskaites</w:t>
            </w:r>
            <w:r w:rsidR="007B7FA6" w:rsidRPr="00871E23">
              <w:rPr>
                <w:sz w:val="28"/>
                <w:szCs w:val="28"/>
              </w:rPr>
              <w:t xml:space="preserve"> datu tīkls tiek veidots, lai apkopotu grāmatvedības informāciju par ienākumiem un saimniecisko darbību lauku saimniecībās un iesniegtu to Eiropas Komisijai. </w:t>
            </w:r>
            <w:r w:rsidR="00B7795D">
              <w:rPr>
                <w:sz w:val="28"/>
                <w:szCs w:val="28"/>
              </w:rPr>
              <w:t>Š</w:t>
            </w:r>
            <w:r w:rsidR="007B7FA6" w:rsidRPr="00871E23">
              <w:rPr>
                <w:sz w:val="28"/>
                <w:szCs w:val="28"/>
              </w:rPr>
              <w:t xml:space="preserve">o Lauksaimniecības datu tīkla informāciju </w:t>
            </w:r>
            <w:r w:rsidR="00B7795D">
              <w:rPr>
                <w:sz w:val="28"/>
                <w:szCs w:val="28"/>
              </w:rPr>
              <w:t xml:space="preserve">tikai sekundāri </w:t>
            </w:r>
            <w:r w:rsidR="007B7FA6" w:rsidRPr="00871E23">
              <w:rPr>
                <w:sz w:val="28"/>
                <w:szCs w:val="28"/>
              </w:rPr>
              <w:t xml:space="preserve">izmanto arī oficiālās statistikas sagatavošanai. </w:t>
            </w:r>
            <w:r w:rsidR="00B7795D">
              <w:rPr>
                <w:sz w:val="28"/>
                <w:szCs w:val="28"/>
              </w:rPr>
              <w:t>D</w:t>
            </w:r>
            <w:r w:rsidR="00B7795D" w:rsidRPr="00871E23">
              <w:rPr>
                <w:sz w:val="28"/>
                <w:szCs w:val="28"/>
              </w:rPr>
              <w:t xml:space="preserve">eleģējumā </w:t>
            </w:r>
            <w:r w:rsidR="00B7795D">
              <w:rPr>
                <w:sz w:val="28"/>
                <w:szCs w:val="28"/>
              </w:rPr>
              <w:t>n</w:t>
            </w:r>
            <w:r w:rsidR="007B7FA6" w:rsidRPr="00871E23">
              <w:rPr>
                <w:sz w:val="28"/>
                <w:szCs w:val="28"/>
              </w:rPr>
              <w:t>av nepieciešams iekļaut ats</w:t>
            </w:r>
            <w:r w:rsidR="00315EEC">
              <w:rPr>
                <w:sz w:val="28"/>
                <w:szCs w:val="28"/>
              </w:rPr>
              <w:t>auci uz Statistikas likumu, jo l</w:t>
            </w:r>
            <w:r w:rsidR="007B7FA6" w:rsidRPr="00871E23">
              <w:rPr>
                <w:sz w:val="28"/>
                <w:szCs w:val="28"/>
              </w:rPr>
              <w:t xml:space="preserve">auksaimniecības datu tīkla informācija primāri netiek apkopota uz Statistikas likuma pamata. </w:t>
            </w:r>
            <w:r w:rsidR="00B7795D">
              <w:rPr>
                <w:sz w:val="28"/>
                <w:szCs w:val="28"/>
              </w:rPr>
              <w:t>Ievērojot minēto.</w:t>
            </w:r>
            <w:r w:rsidR="007B7FA6" w:rsidRPr="00871E23">
              <w:rPr>
                <w:sz w:val="28"/>
                <w:szCs w:val="28"/>
              </w:rPr>
              <w:t xml:space="preserve"> ir sagatavots jauns Ministru kabineta noteikumu projekts „Lauku saimniecību </w:t>
            </w:r>
            <w:r w:rsidR="007B7FA6" w:rsidRPr="00871E23">
              <w:rPr>
                <w:sz w:val="28"/>
                <w:szCs w:val="28"/>
              </w:rPr>
              <w:lastRenderedPageBreak/>
              <w:t>uzskaites datu tīkla izveidošanas, uzturēšanas un darbības kārtība”.</w:t>
            </w:r>
          </w:p>
          <w:p w:rsidR="00EE61F4" w:rsidRPr="00871E23" w:rsidRDefault="00E84B53" w:rsidP="00502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r w:rsidR="009B62B7" w:rsidRPr="00871E23">
              <w:rPr>
                <w:sz w:val="28"/>
                <w:szCs w:val="28"/>
              </w:rPr>
              <w:t>Ministru kabineta 2015.</w:t>
            </w:r>
            <w:r w:rsidR="00C01FE5" w:rsidRPr="00871E23">
              <w:rPr>
                <w:sz w:val="28"/>
                <w:szCs w:val="28"/>
              </w:rPr>
              <w:t> </w:t>
            </w:r>
            <w:r w:rsidR="009B62B7" w:rsidRPr="00871E23">
              <w:rPr>
                <w:sz w:val="28"/>
                <w:szCs w:val="28"/>
              </w:rPr>
              <w:t>gada 21.</w:t>
            </w:r>
            <w:r w:rsidR="00C01FE5" w:rsidRPr="00871E23">
              <w:rPr>
                <w:sz w:val="28"/>
                <w:szCs w:val="28"/>
              </w:rPr>
              <w:t> </w:t>
            </w:r>
            <w:r w:rsidR="009B62B7" w:rsidRPr="00871E23">
              <w:rPr>
                <w:sz w:val="28"/>
                <w:szCs w:val="28"/>
              </w:rPr>
              <w:t>oktobra rīkojuma Nr. 640 “Par atvasinātu publisku personu "Valsts Priekuļu laukaugu selekcijas institūts", "Valsts Stendes graudaugu selekcijas institūts", "Latvijas Valsts agrārās ekonomikas institūts" un "Latvijas Valsts augļkopības institūts" reorganizāciju” 1.1.</w:t>
            </w:r>
            <w:r w:rsidR="00B15673" w:rsidRPr="00871E23">
              <w:rPr>
                <w:sz w:val="28"/>
                <w:szCs w:val="28"/>
              </w:rPr>
              <w:t> </w:t>
            </w:r>
            <w:r w:rsidR="009B62B7" w:rsidRPr="00871E23">
              <w:rPr>
                <w:sz w:val="28"/>
                <w:szCs w:val="28"/>
              </w:rPr>
              <w:t>apakšpunktā noteikts ar 2016.</w:t>
            </w:r>
            <w:r w:rsidR="00C01FE5" w:rsidRPr="00871E23">
              <w:rPr>
                <w:sz w:val="28"/>
                <w:szCs w:val="28"/>
              </w:rPr>
              <w:t> </w:t>
            </w:r>
            <w:r w:rsidR="009B62B7" w:rsidRPr="00871E23">
              <w:rPr>
                <w:sz w:val="28"/>
                <w:szCs w:val="28"/>
              </w:rPr>
              <w:t>gada 1.</w:t>
            </w:r>
            <w:r w:rsidR="00C01FE5" w:rsidRPr="00871E23">
              <w:rPr>
                <w:sz w:val="28"/>
                <w:szCs w:val="28"/>
              </w:rPr>
              <w:t> </w:t>
            </w:r>
            <w:r w:rsidR="009B62B7" w:rsidRPr="00871E23">
              <w:rPr>
                <w:sz w:val="28"/>
                <w:szCs w:val="28"/>
              </w:rPr>
              <w:t xml:space="preserve">janvāri reorganizēt </w:t>
            </w:r>
            <w:r w:rsidR="002C51D9" w:rsidRPr="00871E23">
              <w:rPr>
                <w:sz w:val="28"/>
                <w:szCs w:val="28"/>
              </w:rPr>
              <w:t>Valsts Stendes graudaugu selekcijas institūt</w:t>
            </w:r>
            <w:r w:rsidR="009B62B7" w:rsidRPr="00871E23">
              <w:rPr>
                <w:sz w:val="28"/>
                <w:szCs w:val="28"/>
              </w:rPr>
              <w:t>u</w:t>
            </w:r>
            <w:r w:rsidR="002C51D9" w:rsidRPr="00871E23">
              <w:rPr>
                <w:sz w:val="28"/>
                <w:szCs w:val="28"/>
              </w:rPr>
              <w:t xml:space="preserve"> un Latvijas Agrārās ekonomikas institūt</w:t>
            </w:r>
            <w:r w:rsidR="009B62B7" w:rsidRPr="00871E23">
              <w:rPr>
                <w:sz w:val="28"/>
                <w:szCs w:val="28"/>
              </w:rPr>
              <w:t>u</w:t>
            </w:r>
            <w:r w:rsidR="006B376F" w:rsidRPr="00871E23">
              <w:rPr>
                <w:sz w:val="28"/>
                <w:szCs w:val="28"/>
              </w:rPr>
              <w:t>,</w:t>
            </w:r>
            <w:r w:rsidR="009B62B7" w:rsidRPr="00871E23">
              <w:rPr>
                <w:sz w:val="28"/>
                <w:szCs w:val="28"/>
              </w:rPr>
              <w:t xml:space="preserve"> pievienojot</w:t>
            </w:r>
            <w:r w:rsidR="00146E0E" w:rsidRPr="00871E23">
              <w:rPr>
                <w:sz w:val="28"/>
                <w:szCs w:val="28"/>
              </w:rPr>
              <w:t xml:space="preserve"> </w:t>
            </w:r>
            <w:r w:rsidR="009B62B7" w:rsidRPr="00871E23">
              <w:rPr>
                <w:sz w:val="28"/>
                <w:szCs w:val="28"/>
              </w:rPr>
              <w:t xml:space="preserve">tos Valsts Priekuļu laukaugu selekcijas institūtam un uz to bāzes izveidojot atvasinātu publisku personu </w:t>
            </w:r>
            <w:r w:rsidR="00B15673" w:rsidRPr="00871E23">
              <w:rPr>
                <w:sz w:val="28"/>
                <w:szCs w:val="28"/>
              </w:rPr>
              <w:t>–</w:t>
            </w:r>
            <w:r w:rsidR="002C51D9" w:rsidRPr="00871E23">
              <w:rPr>
                <w:sz w:val="28"/>
                <w:szCs w:val="28"/>
              </w:rPr>
              <w:t xml:space="preserve"> zinātnisk</w:t>
            </w:r>
            <w:r w:rsidR="006B376F" w:rsidRPr="00871E23">
              <w:rPr>
                <w:sz w:val="28"/>
                <w:szCs w:val="28"/>
              </w:rPr>
              <w:t>o</w:t>
            </w:r>
            <w:r w:rsidR="002C51D9" w:rsidRPr="00871E23">
              <w:rPr>
                <w:sz w:val="28"/>
                <w:szCs w:val="28"/>
              </w:rPr>
              <w:t xml:space="preserve"> institūtu </w:t>
            </w:r>
            <w:r w:rsidR="00C01FE5" w:rsidRPr="00871E23">
              <w:rPr>
                <w:sz w:val="28"/>
                <w:szCs w:val="28"/>
              </w:rPr>
              <w:t>“</w:t>
            </w:r>
            <w:r w:rsidR="002C51D9" w:rsidRPr="00871E23">
              <w:rPr>
                <w:sz w:val="28"/>
                <w:szCs w:val="28"/>
              </w:rPr>
              <w:t>Agroresursu un ekonomikas institūts</w:t>
            </w:r>
            <w:r w:rsidR="00C01FE5" w:rsidRPr="00871E23">
              <w:rPr>
                <w:sz w:val="28"/>
                <w:szCs w:val="28"/>
              </w:rPr>
              <w:t xml:space="preserve">” </w:t>
            </w:r>
            <w:r w:rsidR="00F152F3" w:rsidRPr="00871E23">
              <w:rPr>
                <w:sz w:val="28"/>
                <w:szCs w:val="28"/>
              </w:rPr>
              <w:t xml:space="preserve">(turpmāk </w:t>
            </w:r>
            <w:r w:rsidR="0070787E" w:rsidRPr="00871E23">
              <w:rPr>
                <w:sz w:val="28"/>
                <w:szCs w:val="28"/>
              </w:rPr>
              <w:t>–</w:t>
            </w:r>
            <w:r w:rsidR="00F152F3" w:rsidRPr="00871E23">
              <w:rPr>
                <w:sz w:val="28"/>
                <w:szCs w:val="28"/>
              </w:rPr>
              <w:t xml:space="preserve"> AREI)</w:t>
            </w:r>
            <w:r w:rsidR="002C51D9" w:rsidRPr="00871E23">
              <w:rPr>
                <w:sz w:val="28"/>
                <w:szCs w:val="28"/>
              </w:rPr>
              <w:t>. Tā kā šis institūts pārņem noteikumos Nr.</w:t>
            </w:r>
            <w:r w:rsidR="0070787E" w:rsidRPr="00871E23">
              <w:rPr>
                <w:sz w:val="28"/>
                <w:szCs w:val="28"/>
              </w:rPr>
              <w:t> </w:t>
            </w:r>
            <w:r w:rsidR="00E63B78" w:rsidRPr="00871E23">
              <w:rPr>
                <w:sz w:val="28"/>
                <w:szCs w:val="28"/>
              </w:rPr>
              <w:t>1348</w:t>
            </w:r>
            <w:r w:rsidR="002C51D9" w:rsidRPr="00871E23">
              <w:rPr>
                <w:sz w:val="28"/>
                <w:szCs w:val="28"/>
              </w:rPr>
              <w:t xml:space="preserve"> noteikto funkciju īstenošanu, </w:t>
            </w:r>
            <w:r w:rsidR="006B376F" w:rsidRPr="00871E23">
              <w:rPr>
                <w:sz w:val="28"/>
                <w:szCs w:val="28"/>
              </w:rPr>
              <w:t xml:space="preserve">noteikumu projektā </w:t>
            </w:r>
            <w:r w:rsidR="00B15673" w:rsidRPr="00871E23">
              <w:rPr>
                <w:sz w:val="28"/>
                <w:szCs w:val="28"/>
              </w:rPr>
              <w:t xml:space="preserve">ir </w:t>
            </w:r>
            <w:r w:rsidR="006B376F" w:rsidRPr="00871E23">
              <w:rPr>
                <w:sz w:val="28"/>
                <w:szCs w:val="28"/>
              </w:rPr>
              <w:t>ietverts jaunais</w:t>
            </w:r>
            <w:r w:rsidR="00146E0E" w:rsidRPr="00871E23">
              <w:rPr>
                <w:sz w:val="28"/>
                <w:szCs w:val="28"/>
              </w:rPr>
              <w:t xml:space="preserve"> </w:t>
            </w:r>
            <w:r w:rsidR="00182003" w:rsidRPr="00871E23">
              <w:rPr>
                <w:sz w:val="28"/>
                <w:szCs w:val="28"/>
              </w:rPr>
              <w:t>institūta nosaukum</w:t>
            </w:r>
            <w:r w:rsidR="006B376F" w:rsidRPr="00871E23">
              <w:rPr>
                <w:sz w:val="28"/>
                <w:szCs w:val="28"/>
              </w:rPr>
              <w:t>s</w:t>
            </w:r>
            <w:r w:rsidR="00182003" w:rsidRPr="00871E23">
              <w:rPr>
                <w:sz w:val="28"/>
                <w:szCs w:val="28"/>
              </w:rPr>
              <w:t>.</w:t>
            </w:r>
          </w:p>
          <w:p w:rsidR="00A5026A" w:rsidRPr="00871E23" w:rsidRDefault="00E84B53" w:rsidP="00502163">
            <w:pPr>
              <w:pStyle w:val="naisf"/>
              <w:spacing w:before="0" w:after="0"/>
              <w:ind w:right="42"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3. </w:t>
            </w:r>
            <w:r w:rsidR="00A5026A" w:rsidRPr="00871E23">
              <w:rPr>
                <w:sz w:val="28"/>
                <w:szCs w:val="28"/>
              </w:rPr>
              <w:t>2015.</w:t>
            </w:r>
            <w:r w:rsidR="0070787E" w:rsidRPr="00871E23">
              <w:rPr>
                <w:sz w:val="28"/>
                <w:szCs w:val="28"/>
              </w:rPr>
              <w:t> </w:t>
            </w:r>
            <w:r w:rsidR="00A5026A" w:rsidRPr="00871E23">
              <w:rPr>
                <w:sz w:val="28"/>
                <w:szCs w:val="28"/>
              </w:rPr>
              <w:t>gada 3.</w:t>
            </w:r>
            <w:r w:rsidR="0070787E" w:rsidRPr="00871E23">
              <w:rPr>
                <w:sz w:val="28"/>
                <w:szCs w:val="28"/>
              </w:rPr>
              <w:t> </w:t>
            </w:r>
            <w:r w:rsidR="00A5026A" w:rsidRPr="00871E23">
              <w:rPr>
                <w:sz w:val="28"/>
                <w:szCs w:val="28"/>
              </w:rPr>
              <w:t>februārī</w:t>
            </w:r>
            <w:r w:rsidR="00DB6A79" w:rsidRPr="00871E23">
              <w:rPr>
                <w:sz w:val="28"/>
                <w:szCs w:val="28"/>
              </w:rPr>
              <w:t xml:space="preserve"> tika pieņemta Eiropas Komisijas Īstenošanas regula (ES) 2015/220, ar kuru nosaka noteikumus par to, kā piemērojama Padomes Regula (EK) Nr</w:t>
            </w:r>
            <w:r w:rsidR="00C01FE5" w:rsidRPr="00871E23">
              <w:rPr>
                <w:sz w:val="28"/>
                <w:szCs w:val="28"/>
              </w:rPr>
              <w:t>. </w:t>
            </w:r>
            <w:r w:rsidR="00DB6A79" w:rsidRPr="00871E23">
              <w:rPr>
                <w:sz w:val="28"/>
                <w:szCs w:val="28"/>
              </w:rPr>
              <w:t xml:space="preserve">1217/2009, ar ko izveido tīklu grāmatvedības datu savākšanai par ienākumiem un saimniecisko darbību lauku saimniecībās Eiropas Savienībā. </w:t>
            </w:r>
            <w:r w:rsidR="00A5026A" w:rsidRPr="00871E23">
              <w:rPr>
                <w:bCs/>
                <w:sz w:val="28"/>
                <w:szCs w:val="28"/>
              </w:rPr>
              <w:t xml:space="preserve">Ar to </w:t>
            </w:r>
            <w:r w:rsidR="0070787E" w:rsidRPr="00871E23">
              <w:rPr>
                <w:bCs/>
                <w:sz w:val="28"/>
                <w:szCs w:val="28"/>
              </w:rPr>
              <w:t xml:space="preserve">tika </w:t>
            </w:r>
            <w:r w:rsidR="00696098" w:rsidRPr="00871E23">
              <w:rPr>
                <w:bCs/>
                <w:sz w:val="28"/>
                <w:szCs w:val="28"/>
              </w:rPr>
              <w:t>atc</w:t>
            </w:r>
            <w:r w:rsidR="0070787E" w:rsidRPr="00871E23">
              <w:rPr>
                <w:bCs/>
                <w:sz w:val="28"/>
                <w:szCs w:val="28"/>
              </w:rPr>
              <w:t>elt</w:t>
            </w:r>
            <w:r w:rsidR="00696098" w:rsidRPr="00871E23">
              <w:rPr>
                <w:bCs/>
                <w:sz w:val="28"/>
                <w:szCs w:val="28"/>
              </w:rPr>
              <w:t>a</w:t>
            </w:r>
            <w:r w:rsidR="00146E0E" w:rsidRPr="00871E23">
              <w:rPr>
                <w:bCs/>
                <w:sz w:val="28"/>
                <w:szCs w:val="28"/>
              </w:rPr>
              <w:t xml:space="preserve"> </w:t>
            </w:r>
            <w:r w:rsidR="00DB6A79" w:rsidRPr="00871E23">
              <w:rPr>
                <w:sz w:val="28"/>
                <w:szCs w:val="28"/>
              </w:rPr>
              <w:t>Komisijas 2013.</w:t>
            </w:r>
            <w:r w:rsidR="00C01FE5" w:rsidRPr="00871E23">
              <w:rPr>
                <w:sz w:val="28"/>
                <w:szCs w:val="28"/>
              </w:rPr>
              <w:t> </w:t>
            </w:r>
            <w:r w:rsidR="00DB6A79" w:rsidRPr="00871E23">
              <w:rPr>
                <w:sz w:val="28"/>
                <w:szCs w:val="28"/>
              </w:rPr>
              <w:t>gada 29.</w:t>
            </w:r>
            <w:r w:rsidR="00C01FE5" w:rsidRPr="00871E23">
              <w:rPr>
                <w:sz w:val="28"/>
                <w:szCs w:val="28"/>
              </w:rPr>
              <w:t> </w:t>
            </w:r>
            <w:r w:rsidR="00DB6A79" w:rsidRPr="00871E23">
              <w:rPr>
                <w:sz w:val="28"/>
                <w:szCs w:val="28"/>
              </w:rPr>
              <w:t>jūlija Īstenošanas regul</w:t>
            </w:r>
            <w:r w:rsidR="0070787E" w:rsidRPr="00871E23">
              <w:rPr>
                <w:sz w:val="28"/>
                <w:szCs w:val="28"/>
              </w:rPr>
              <w:t>a</w:t>
            </w:r>
            <w:r w:rsidR="00DB6A79" w:rsidRPr="00871E23">
              <w:rPr>
                <w:sz w:val="28"/>
                <w:szCs w:val="28"/>
              </w:rPr>
              <w:t xml:space="preserve"> (ES) Nr.</w:t>
            </w:r>
            <w:r w:rsidR="00DB6A79" w:rsidRPr="00871E23">
              <w:rPr>
                <w:rStyle w:val="Izteiksmgs"/>
                <w:b w:val="0"/>
                <w:sz w:val="28"/>
                <w:szCs w:val="28"/>
              </w:rPr>
              <w:t> </w:t>
            </w:r>
            <w:hyperlink r:id="rId8" w:tgtFrame="_blank" w:history="1">
              <w:r w:rsidR="00DB6A79" w:rsidRPr="00871E23">
                <w:rPr>
                  <w:sz w:val="28"/>
                  <w:szCs w:val="28"/>
                </w:rPr>
                <w:t>730/2013</w:t>
              </w:r>
            </w:hyperlink>
            <w:r w:rsidR="00DB6A79" w:rsidRPr="00871E23">
              <w:rPr>
                <w:sz w:val="28"/>
                <w:szCs w:val="28"/>
              </w:rPr>
              <w:t xml:space="preserve"> par konkrētiem sīki izstrādātiem īstenošanas noteikumiem attiecībā uz uzskaiti ar mērķi noteikt lauku saimniecību ienākumus</w:t>
            </w:r>
            <w:r w:rsidR="00A5026A" w:rsidRPr="00871E23">
              <w:rPr>
                <w:sz w:val="28"/>
                <w:szCs w:val="28"/>
              </w:rPr>
              <w:t>, tāpēc</w:t>
            </w:r>
            <w:r w:rsidR="00146E0E" w:rsidRPr="00871E23">
              <w:rPr>
                <w:sz w:val="28"/>
                <w:szCs w:val="28"/>
              </w:rPr>
              <w:t xml:space="preserve"> </w:t>
            </w:r>
            <w:r w:rsidR="00331DC7" w:rsidRPr="00871E23">
              <w:rPr>
                <w:bCs/>
                <w:sz w:val="28"/>
                <w:szCs w:val="28"/>
              </w:rPr>
              <w:t xml:space="preserve">noteikumu projektā ir precizēta </w:t>
            </w:r>
            <w:r w:rsidR="00A5026A" w:rsidRPr="00871E23">
              <w:rPr>
                <w:bCs/>
                <w:sz w:val="28"/>
                <w:szCs w:val="28"/>
              </w:rPr>
              <w:t>atsauce uz regulu.</w:t>
            </w:r>
          </w:p>
          <w:p w:rsidR="00006598" w:rsidRPr="00871E23" w:rsidRDefault="00E84B53" w:rsidP="00502163">
            <w:pPr>
              <w:pStyle w:val="naisf"/>
              <w:spacing w:before="0" w:after="0"/>
              <w:ind w:right="42"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4. </w:t>
            </w:r>
            <w:r w:rsidR="00E21BA8" w:rsidRPr="00871E23">
              <w:rPr>
                <w:sz w:val="28"/>
                <w:szCs w:val="28"/>
              </w:rPr>
              <w:t>L</w:t>
            </w:r>
            <w:r w:rsidR="00006598" w:rsidRPr="00871E23">
              <w:rPr>
                <w:sz w:val="28"/>
                <w:szCs w:val="28"/>
              </w:rPr>
              <w:t>ai nodrošinātu kvalitatīvu Lauku saimniecību uzskaites datu tīkla (turpmāk – SUDAT) darbību Zemkopības ministrijas uzraudzībā</w:t>
            </w:r>
            <w:r w:rsidR="00F152F3" w:rsidRPr="00871E23">
              <w:rPr>
                <w:sz w:val="28"/>
                <w:szCs w:val="28"/>
              </w:rPr>
              <w:t>,</w:t>
            </w:r>
            <w:r w:rsidR="00006598" w:rsidRPr="00871E23">
              <w:rPr>
                <w:sz w:val="28"/>
                <w:szCs w:val="28"/>
              </w:rPr>
              <w:t xml:space="preserve"> ir pārskatīti </w:t>
            </w:r>
            <w:r w:rsidR="00E21BA8" w:rsidRPr="00871E23">
              <w:rPr>
                <w:rFonts w:eastAsia="Arial Unicode MS"/>
                <w:sz w:val="28"/>
                <w:szCs w:val="28"/>
              </w:rPr>
              <w:t>s</w:t>
            </w:r>
            <w:r w:rsidR="00F152F3" w:rsidRPr="00871E23">
              <w:rPr>
                <w:rFonts w:eastAsia="Arial Unicode MS"/>
                <w:sz w:val="28"/>
                <w:szCs w:val="28"/>
              </w:rPr>
              <w:t>abiedrības ar ierobežotu atbildību “</w:t>
            </w:r>
            <w:r w:rsidR="00006598" w:rsidRPr="00871E23">
              <w:rPr>
                <w:sz w:val="28"/>
                <w:szCs w:val="28"/>
              </w:rPr>
              <w:t xml:space="preserve">Latvijas Lauku konsultāciju </w:t>
            </w:r>
            <w:r w:rsidR="00E21BA8" w:rsidRPr="00871E23">
              <w:rPr>
                <w:sz w:val="28"/>
                <w:szCs w:val="28"/>
              </w:rPr>
              <w:t xml:space="preserve">un izglītības </w:t>
            </w:r>
            <w:r w:rsidR="00006598" w:rsidRPr="00871E23">
              <w:rPr>
                <w:sz w:val="28"/>
                <w:szCs w:val="28"/>
              </w:rPr>
              <w:t>centr</w:t>
            </w:r>
            <w:r w:rsidR="00E21BA8" w:rsidRPr="00871E23">
              <w:rPr>
                <w:sz w:val="28"/>
                <w:szCs w:val="28"/>
              </w:rPr>
              <w:t>s</w:t>
            </w:r>
            <w:r w:rsidR="00F152F3" w:rsidRPr="00871E23">
              <w:rPr>
                <w:sz w:val="28"/>
                <w:szCs w:val="28"/>
              </w:rPr>
              <w:t>” (turpmāk</w:t>
            </w:r>
            <w:r w:rsidR="00B7795D">
              <w:rPr>
                <w:sz w:val="28"/>
                <w:szCs w:val="28"/>
              </w:rPr>
              <w:t> </w:t>
            </w:r>
            <w:r w:rsidR="0070787E" w:rsidRPr="00871E23">
              <w:rPr>
                <w:sz w:val="28"/>
                <w:szCs w:val="28"/>
              </w:rPr>
              <w:t>–</w:t>
            </w:r>
            <w:r w:rsidR="00F152F3" w:rsidRPr="00871E23">
              <w:rPr>
                <w:sz w:val="28"/>
                <w:szCs w:val="28"/>
              </w:rPr>
              <w:t xml:space="preserve"> LLKC)</w:t>
            </w:r>
            <w:r w:rsidR="00006598" w:rsidRPr="00871E23">
              <w:rPr>
                <w:sz w:val="28"/>
                <w:szCs w:val="28"/>
              </w:rPr>
              <w:t xml:space="preserve"> un </w:t>
            </w:r>
            <w:r w:rsidR="00F152F3" w:rsidRPr="00871E23">
              <w:rPr>
                <w:sz w:val="28"/>
                <w:szCs w:val="28"/>
              </w:rPr>
              <w:t>AREI</w:t>
            </w:r>
            <w:r w:rsidR="00006598" w:rsidRPr="00871E23">
              <w:rPr>
                <w:sz w:val="28"/>
                <w:szCs w:val="28"/>
              </w:rPr>
              <w:t xml:space="preserve"> darba uzdevumi. Dažas funkcijas, kuras iepriekš </w:t>
            </w:r>
            <w:r w:rsidR="0070787E" w:rsidRPr="00871E23">
              <w:rPr>
                <w:sz w:val="28"/>
                <w:szCs w:val="28"/>
              </w:rPr>
              <w:t>pildīja</w:t>
            </w:r>
            <w:r w:rsidR="00006598" w:rsidRPr="00871E23">
              <w:rPr>
                <w:sz w:val="28"/>
                <w:szCs w:val="28"/>
              </w:rPr>
              <w:t xml:space="preserve"> AREI, </w:t>
            </w:r>
            <w:r w:rsidR="00B7795D">
              <w:rPr>
                <w:sz w:val="28"/>
                <w:szCs w:val="28"/>
              </w:rPr>
              <w:t xml:space="preserve">jau </w:t>
            </w:r>
            <w:r w:rsidR="00006598" w:rsidRPr="00871E23">
              <w:rPr>
                <w:sz w:val="28"/>
                <w:szCs w:val="28"/>
              </w:rPr>
              <w:t xml:space="preserve">tagad </w:t>
            </w:r>
            <w:r w:rsidR="00B7795D">
              <w:rPr>
                <w:sz w:val="28"/>
                <w:szCs w:val="28"/>
              </w:rPr>
              <w:t xml:space="preserve">pilda </w:t>
            </w:r>
            <w:r w:rsidR="00006598" w:rsidRPr="00871E23">
              <w:rPr>
                <w:sz w:val="28"/>
                <w:szCs w:val="28"/>
              </w:rPr>
              <w:t xml:space="preserve">un turpmāk </w:t>
            </w:r>
            <w:r w:rsidR="0070787E" w:rsidRPr="00871E23">
              <w:rPr>
                <w:sz w:val="28"/>
                <w:szCs w:val="28"/>
              </w:rPr>
              <w:t>pildīs</w:t>
            </w:r>
            <w:r w:rsidR="00006598" w:rsidRPr="00871E23">
              <w:rPr>
                <w:sz w:val="28"/>
                <w:szCs w:val="28"/>
              </w:rPr>
              <w:t xml:space="preserve"> LLKC, piemēram</w:t>
            </w:r>
            <w:r w:rsidR="0070787E" w:rsidRPr="00871E23">
              <w:rPr>
                <w:sz w:val="28"/>
                <w:szCs w:val="28"/>
              </w:rPr>
              <w:t>,</w:t>
            </w:r>
            <w:r w:rsidR="00006598" w:rsidRPr="00871E23">
              <w:rPr>
                <w:sz w:val="28"/>
                <w:szCs w:val="28"/>
              </w:rPr>
              <w:t xml:space="preserve"> divpusējo līgumu slēgšanu ar SUDAT iesaistītajām saimniecībām</w:t>
            </w:r>
            <w:r w:rsidR="0070787E" w:rsidRPr="00871E23">
              <w:rPr>
                <w:sz w:val="28"/>
                <w:szCs w:val="28"/>
              </w:rPr>
              <w:t xml:space="preserve"> un</w:t>
            </w:r>
            <w:r w:rsidR="00006598" w:rsidRPr="00871E23">
              <w:rPr>
                <w:sz w:val="28"/>
                <w:szCs w:val="28"/>
              </w:rPr>
              <w:t xml:space="preserve"> norēķinu</w:t>
            </w:r>
            <w:r w:rsidR="0070787E" w:rsidRPr="00871E23">
              <w:rPr>
                <w:sz w:val="28"/>
                <w:szCs w:val="28"/>
              </w:rPr>
              <w:t>s</w:t>
            </w:r>
            <w:r w:rsidR="00006598" w:rsidRPr="00871E23">
              <w:rPr>
                <w:sz w:val="28"/>
                <w:szCs w:val="28"/>
              </w:rPr>
              <w:t xml:space="preserve"> ar saimniecībām par dalību SUDAT. </w:t>
            </w:r>
            <w:r w:rsidR="009E1E7E" w:rsidRPr="00871E23">
              <w:rPr>
                <w:sz w:val="28"/>
                <w:szCs w:val="28"/>
              </w:rPr>
              <w:t xml:space="preserve">Arī </w:t>
            </w:r>
            <w:r w:rsidR="004C0257" w:rsidRPr="00871E23">
              <w:rPr>
                <w:sz w:val="28"/>
                <w:szCs w:val="28"/>
              </w:rPr>
              <w:t>SUDAT</w:t>
            </w:r>
            <w:r w:rsidR="009E1E7E" w:rsidRPr="00871E23">
              <w:rPr>
                <w:sz w:val="28"/>
                <w:szCs w:val="28"/>
              </w:rPr>
              <w:t xml:space="preserve"> nepieciešamo informāciju (</w:t>
            </w:r>
            <w:r w:rsidR="00DA7019" w:rsidRPr="00871E23">
              <w:rPr>
                <w:sz w:val="28"/>
                <w:szCs w:val="28"/>
              </w:rPr>
              <w:t xml:space="preserve">noteikumu projekta </w:t>
            </w:r>
            <w:r w:rsidR="009E1E7E" w:rsidRPr="00871E23">
              <w:rPr>
                <w:sz w:val="28"/>
                <w:szCs w:val="28"/>
              </w:rPr>
              <w:lastRenderedPageBreak/>
              <w:t>pielikum</w:t>
            </w:r>
            <w:r w:rsidR="00DA7019" w:rsidRPr="00871E23">
              <w:rPr>
                <w:sz w:val="28"/>
                <w:szCs w:val="28"/>
              </w:rPr>
              <w:t>s</w:t>
            </w:r>
            <w:r w:rsidR="009E1E7E" w:rsidRPr="00871E23">
              <w:rPr>
                <w:sz w:val="28"/>
                <w:szCs w:val="28"/>
              </w:rPr>
              <w:t>) saimniecības turpmāk iesniegs LLKC, k</w:t>
            </w:r>
            <w:r w:rsidR="0070787E" w:rsidRPr="00871E23">
              <w:rPr>
                <w:sz w:val="28"/>
                <w:szCs w:val="28"/>
              </w:rPr>
              <w:t>as</w:t>
            </w:r>
            <w:r w:rsidR="009E1E7E" w:rsidRPr="00871E23">
              <w:rPr>
                <w:sz w:val="28"/>
                <w:szCs w:val="28"/>
              </w:rPr>
              <w:t xml:space="preserve"> pēc apstrādes tos iesniegs AREI.</w:t>
            </w:r>
            <w:r w:rsidR="00FD6677" w:rsidRPr="00871E23">
              <w:rPr>
                <w:sz w:val="28"/>
                <w:szCs w:val="28"/>
              </w:rPr>
              <w:t xml:space="preserve"> </w:t>
            </w:r>
            <w:r w:rsidR="00F4128F" w:rsidRPr="00871E23">
              <w:rPr>
                <w:sz w:val="28"/>
                <w:szCs w:val="28"/>
              </w:rPr>
              <w:t xml:space="preserve">Tiek </w:t>
            </w:r>
            <w:r w:rsidR="009E1E7E" w:rsidRPr="00871E23">
              <w:rPr>
                <w:sz w:val="28"/>
                <w:szCs w:val="28"/>
              </w:rPr>
              <w:t>preci</w:t>
            </w:r>
            <w:r w:rsidR="00F4128F" w:rsidRPr="00871E23">
              <w:rPr>
                <w:sz w:val="28"/>
                <w:szCs w:val="28"/>
              </w:rPr>
              <w:t>zēts</w:t>
            </w:r>
            <w:r w:rsidR="009E1E7E" w:rsidRPr="00871E23">
              <w:rPr>
                <w:sz w:val="28"/>
                <w:szCs w:val="28"/>
              </w:rPr>
              <w:t xml:space="preserve"> pielikum</w:t>
            </w:r>
            <w:r w:rsidR="00F4128F" w:rsidRPr="00871E23">
              <w:rPr>
                <w:sz w:val="28"/>
                <w:szCs w:val="28"/>
              </w:rPr>
              <w:t>s</w:t>
            </w:r>
            <w:r w:rsidR="00E21BA8" w:rsidRPr="00871E23">
              <w:rPr>
                <w:sz w:val="28"/>
                <w:szCs w:val="28"/>
              </w:rPr>
              <w:t xml:space="preserve"> (Lauku saimniecību uzskaites datu tīkla saimniecību un uzņēmumu grāmatvedības dati par attiecīgo gadu)</w:t>
            </w:r>
            <w:r w:rsidR="00F4128F" w:rsidRPr="00871E23">
              <w:rPr>
                <w:sz w:val="28"/>
                <w:szCs w:val="28"/>
              </w:rPr>
              <w:t>,</w:t>
            </w:r>
            <w:r w:rsidR="00C01FE5" w:rsidRPr="00871E23">
              <w:rPr>
                <w:sz w:val="28"/>
                <w:szCs w:val="28"/>
              </w:rPr>
              <w:t xml:space="preserve"> </w:t>
            </w:r>
            <w:r w:rsidR="0070787E" w:rsidRPr="00871E23">
              <w:rPr>
                <w:sz w:val="28"/>
                <w:szCs w:val="28"/>
              </w:rPr>
              <w:t xml:space="preserve">tajā </w:t>
            </w:r>
            <w:r w:rsidR="009E2812" w:rsidRPr="00871E23">
              <w:rPr>
                <w:sz w:val="28"/>
                <w:szCs w:val="28"/>
              </w:rPr>
              <w:t xml:space="preserve">norādot, ka tas iesniedzams LLKC. </w:t>
            </w:r>
            <w:r w:rsidR="0070787E" w:rsidRPr="00871E23">
              <w:rPr>
                <w:sz w:val="28"/>
                <w:szCs w:val="28"/>
              </w:rPr>
              <w:t xml:space="preserve">Atbilstoši </w:t>
            </w:r>
            <w:r w:rsidR="00315EEC">
              <w:rPr>
                <w:sz w:val="28"/>
                <w:szCs w:val="28"/>
              </w:rPr>
              <w:t>spēkā esošajiem normatīvajiem</w:t>
            </w:r>
            <w:r w:rsidR="0070787E" w:rsidRPr="00871E23">
              <w:rPr>
                <w:sz w:val="28"/>
                <w:szCs w:val="28"/>
              </w:rPr>
              <w:t xml:space="preserve"> aktiem</w:t>
            </w:r>
            <w:r w:rsidR="00FD6677" w:rsidRPr="00871E23">
              <w:rPr>
                <w:sz w:val="28"/>
                <w:szCs w:val="28"/>
              </w:rPr>
              <w:t xml:space="preserve"> </w:t>
            </w:r>
            <w:r w:rsidR="0070787E" w:rsidRPr="00871E23">
              <w:rPr>
                <w:sz w:val="28"/>
                <w:szCs w:val="28"/>
              </w:rPr>
              <w:t>darba procesa uzlabošanas nolūkā</w:t>
            </w:r>
            <w:r w:rsidR="00FD6677" w:rsidRPr="00871E23">
              <w:rPr>
                <w:sz w:val="28"/>
                <w:szCs w:val="28"/>
              </w:rPr>
              <w:t xml:space="preserve"> </w:t>
            </w:r>
            <w:r w:rsidR="0070787E" w:rsidRPr="00871E23">
              <w:rPr>
                <w:sz w:val="28"/>
                <w:szCs w:val="28"/>
              </w:rPr>
              <w:t>t</w:t>
            </w:r>
            <w:r w:rsidR="009E2812" w:rsidRPr="00871E23">
              <w:rPr>
                <w:sz w:val="28"/>
                <w:szCs w:val="28"/>
              </w:rPr>
              <w:t xml:space="preserve">iek </w:t>
            </w:r>
            <w:r w:rsidR="0070787E" w:rsidRPr="00871E23">
              <w:rPr>
                <w:sz w:val="28"/>
                <w:szCs w:val="28"/>
              </w:rPr>
              <w:t xml:space="preserve">arī </w:t>
            </w:r>
            <w:r w:rsidR="009E2812" w:rsidRPr="00871E23">
              <w:rPr>
                <w:sz w:val="28"/>
                <w:szCs w:val="28"/>
              </w:rPr>
              <w:t>paskaidro</w:t>
            </w:r>
            <w:r w:rsidR="00C5024F" w:rsidRPr="00871E23">
              <w:rPr>
                <w:sz w:val="28"/>
                <w:szCs w:val="28"/>
              </w:rPr>
              <w:t>t</w:t>
            </w:r>
            <w:r w:rsidR="009E2812" w:rsidRPr="00871E23">
              <w:rPr>
                <w:sz w:val="28"/>
                <w:szCs w:val="28"/>
              </w:rPr>
              <w:t>i</w:t>
            </w:r>
            <w:r w:rsidR="004C0257" w:rsidRPr="00871E23">
              <w:rPr>
                <w:sz w:val="28"/>
                <w:szCs w:val="28"/>
              </w:rPr>
              <w:t xml:space="preserve"> un</w:t>
            </w:r>
            <w:r w:rsidR="00146E0E" w:rsidRPr="00871E23">
              <w:rPr>
                <w:sz w:val="28"/>
                <w:szCs w:val="28"/>
              </w:rPr>
              <w:t xml:space="preserve"> </w:t>
            </w:r>
            <w:r w:rsidR="004C0257" w:rsidRPr="00871E23">
              <w:rPr>
                <w:sz w:val="28"/>
                <w:szCs w:val="28"/>
              </w:rPr>
              <w:t xml:space="preserve">precizēti </w:t>
            </w:r>
            <w:r w:rsidR="0070787E" w:rsidRPr="00871E23">
              <w:rPr>
                <w:sz w:val="28"/>
                <w:szCs w:val="28"/>
              </w:rPr>
              <w:t>vairāk</w:t>
            </w:r>
            <w:r w:rsidR="009E2812" w:rsidRPr="00871E23">
              <w:rPr>
                <w:sz w:val="28"/>
                <w:szCs w:val="28"/>
              </w:rPr>
              <w:t>i</w:t>
            </w:r>
            <w:r w:rsidR="00C5024F" w:rsidRPr="00871E23">
              <w:rPr>
                <w:sz w:val="28"/>
                <w:szCs w:val="28"/>
              </w:rPr>
              <w:t xml:space="preserve"> rādītāj</w:t>
            </w:r>
            <w:r w:rsidR="009E2812" w:rsidRPr="00871E23">
              <w:rPr>
                <w:sz w:val="28"/>
                <w:szCs w:val="28"/>
              </w:rPr>
              <w:t>i</w:t>
            </w:r>
            <w:r w:rsidR="00965A1B" w:rsidRPr="00871E23">
              <w:rPr>
                <w:sz w:val="28"/>
                <w:szCs w:val="28"/>
              </w:rPr>
              <w:t>.</w:t>
            </w:r>
            <w:r w:rsidR="00FD6677" w:rsidRPr="00871E23">
              <w:rPr>
                <w:sz w:val="28"/>
                <w:szCs w:val="28"/>
              </w:rPr>
              <w:t xml:space="preserve"> </w:t>
            </w:r>
            <w:r w:rsidR="00B157B9" w:rsidRPr="00871E23">
              <w:rPr>
                <w:sz w:val="28"/>
                <w:szCs w:val="28"/>
              </w:rPr>
              <w:t>Daži termini</w:t>
            </w:r>
            <w:r w:rsidR="007B2B61">
              <w:rPr>
                <w:sz w:val="28"/>
                <w:szCs w:val="28"/>
              </w:rPr>
              <w:t>,</w:t>
            </w:r>
            <w:r w:rsidR="00B157B9" w:rsidRPr="00871E23">
              <w:rPr>
                <w:sz w:val="28"/>
                <w:szCs w:val="28"/>
              </w:rPr>
              <w:t xml:space="preserve"> kā, piemēram, </w:t>
            </w:r>
            <w:r w:rsidR="00B157B9" w:rsidRPr="00871E23">
              <w:rPr>
                <w:bCs/>
                <w:sz w:val="28"/>
                <w:szCs w:val="28"/>
              </w:rPr>
              <w:t>“Tirgojami nemateriālie aktīvi”, “Netirgojami nemateriālie aktīvi”, “Zemes ielabošanas objekti”</w:t>
            </w:r>
            <w:r w:rsidR="007B2B61">
              <w:rPr>
                <w:bCs/>
                <w:sz w:val="28"/>
                <w:szCs w:val="28"/>
              </w:rPr>
              <w:t>, atbilst spēkā esošajiem</w:t>
            </w:r>
            <w:r w:rsidR="00B157B9" w:rsidRPr="00871E23">
              <w:rPr>
                <w:bCs/>
                <w:sz w:val="28"/>
                <w:szCs w:val="28"/>
              </w:rPr>
              <w:t xml:space="preserve"> ES noteiktajiem</w:t>
            </w:r>
            <w:r w:rsidR="009E2EAD">
              <w:rPr>
                <w:bCs/>
                <w:sz w:val="28"/>
                <w:szCs w:val="28"/>
              </w:rPr>
              <w:t xml:space="preserve"> terminiem</w:t>
            </w:r>
            <w:r w:rsidR="00B157B9" w:rsidRPr="00871E23">
              <w:rPr>
                <w:bCs/>
                <w:sz w:val="28"/>
                <w:szCs w:val="28"/>
              </w:rPr>
              <w:t xml:space="preserve">, kas definēti </w:t>
            </w:r>
            <w:r w:rsidR="007B2B61">
              <w:rPr>
                <w:bCs/>
                <w:sz w:val="28"/>
                <w:szCs w:val="28"/>
              </w:rPr>
              <w:t>attiecīgajā</w:t>
            </w:r>
            <w:r w:rsidR="00B157B9" w:rsidRPr="00871E23">
              <w:rPr>
                <w:bCs/>
                <w:sz w:val="28"/>
                <w:szCs w:val="28"/>
              </w:rPr>
              <w:t xml:space="preserve"> regulā. </w:t>
            </w:r>
          </w:p>
          <w:p w:rsidR="00586955" w:rsidRPr="00871E23" w:rsidRDefault="0070787E" w:rsidP="00C01FE5">
            <w:pPr>
              <w:ind w:left="720"/>
              <w:jc w:val="both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Tā kā 2015. gada 1</w:t>
            </w:r>
            <w:r w:rsidR="00C01FE5" w:rsidRPr="00871E23">
              <w:rPr>
                <w:sz w:val="28"/>
                <w:szCs w:val="28"/>
              </w:rPr>
              <w:t>. </w:t>
            </w:r>
            <w:r w:rsidR="00FD6677" w:rsidRPr="00871E23">
              <w:rPr>
                <w:sz w:val="28"/>
                <w:szCs w:val="28"/>
              </w:rPr>
              <w:t>a</w:t>
            </w:r>
            <w:r w:rsidRPr="00871E23">
              <w:rPr>
                <w:sz w:val="28"/>
                <w:szCs w:val="28"/>
              </w:rPr>
              <w:t>prīlī</w:t>
            </w:r>
            <w:r w:rsidR="00FD6677" w:rsidRPr="00871E23">
              <w:rPr>
                <w:sz w:val="28"/>
                <w:szCs w:val="28"/>
              </w:rPr>
              <w:t xml:space="preserve"> </w:t>
            </w:r>
            <w:r w:rsidRPr="00871E23">
              <w:rPr>
                <w:sz w:val="28"/>
                <w:szCs w:val="28"/>
              </w:rPr>
              <w:t>tika atcelta p</w:t>
            </w:r>
            <w:r w:rsidR="00586955" w:rsidRPr="00871E23">
              <w:rPr>
                <w:sz w:val="28"/>
                <w:szCs w:val="28"/>
              </w:rPr>
              <w:t xml:space="preserve">iena kvotu sistēma, noteikumu projekta pielikumā </w:t>
            </w:r>
            <w:r w:rsidRPr="00871E23">
              <w:rPr>
                <w:sz w:val="28"/>
                <w:szCs w:val="28"/>
              </w:rPr>
              <w:t xml:space="preserve">vairs nav ietverta </w:t>
            </w:r>
            <w:r w:rsidR="00586955" w:rsidRPr="00871E23">
              <w:rPr>
                <w:sz w:val="28"/>
                <w:szCs w:val="28"/>
              </w:rPr>
              <w:t>IX sadaļa par kvotām un tiesībām</w:t>
            </w:r>
            <w:r w:rsidR="000767FD" w:rsidRPr="00871E23">
              <w:rPr>
                <w:sz w:val="28"/>
                <w:szCs w:val="28"/>
              </w:rPr>
              <w:t>. Tabulas, kurās norādāmi nodokļi, apgrozāmie līdzekļi, saistības un kopā aktīvs un pasīvs</w:t>
            </w:r>
            <w:r w:rsidRPr="00871E23">
              <w:rPr>
                <w:sz w:val="28"/>
                <w:szCs w:val="28"/>
              </w:rPr>
              <w:t>,</w:t>
            </w:r>
            <w:r w:rsidR="000767FD" w:rsidRPr="00871E23">
              <w:rPr>
                <w:sz w:val="28"/>
                <w:szCs w:val="28"/>
              </w:rPr>
              <w:t xml:space="preserve"> tiek pārnumurētas, lai numerācija</w:t>
            </w:r>
            <w:r w:rsidRPr="00871E23">
              <w:rPr>
                <w:sz w:val="28"/>
                <w:szCs w:val="28"/>
              </w:rPr>
              <w:t xml:space="preserve"> būtu secīga</w:t>
            </w:r>
            <w:r w:rsidR="000767FD" w:rsidRPr="00871E23">
              <w:rPr>
                <w:sz w:val="28"/>
                <w:szCs w:val="28"/>
              </w:rPr>
              <w:t xml:space="preserve">. </w:t>
            </w:r>
          </w:p>
        </w:tc>
      </w:tr>
      <w:tr w:rsidR="00C35DEA" w:rsidRPr="00871E23" w:rsidTr="00DB2AEB">
        <w:trPr>
          <w:trHeight w:val="372"/>
        </w:trPr>
        <w:tc>
          <w:tcPr>
            <w:tcW w:w="247" w:type="pct"/>
            <w:shd w:val="clear" w:color="auto" w:fill="auto"/>
          </w:tcPr>
          <w:p w:rsidR="00EB09A4" w:rsidRPr="00871E23" w:rsidRDefault="00EB09A4" w:rsidP="00DA5771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530" w:type="pct"/>
            <w:shd w:val="clear" w:color="auto" w:fill="auto"/>
          </w:tcPr>
          <w:p w:rsidR="00EB09A4" w:rsidRPr="00871E23" w:rsidRDefault="00EB09A4" w:rsidP="00DA5771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158" w:type="pct"/>
            <w:shd w:val="clear" w:color="auto" w:fill="auto"/>
          </w:tcPr>
          <w:p w:rsidR="00EB09A4" w:rsidRPr="00871E23" w:rsidRDefault="009240E5" w:rsidP="00A138A4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Zemkopības ministrija,</w:t>
            </w:r>
            <w:r w:rsidR="00FD6677" w:rsidRPr="00871E23">
              <w:rPr>
                <w:sz w:val="28"/>
                <w:szCs w:val="28"/>
              </w:rPr>
              <w:t xml:space="preserve"> </w:t>
            </w:r>
            <w:r w:rsidR="0070787E" w:rsidRPr="00871E23">
              <w:rPr>
                <w:sz w:val="28"/>
                <w:szCs w:val="28"/>
              </w:rPr>
              <w:t>AREI un LLKC</w:t>
            </w:r>
          </w:p>
        </w:tc>
      </w:tr>
      <w:tr w:rsidR="00A844B0" w:rsidRPr="00871E23" w:rsidTr="00DB2AEB">
        <w:tc>
          <w:tcPr>
            <w:tcW w:w="247" w:type="pct"/>
            <w:shd w:val="clear" w:color="auto" w:fill="auto"/>
          </w:tcPr>
          <w:p w:rsidR="00EB09A4" w:rsidRPr="00871E23" w:rsidRDefault="00EB09A4" w:rsidP="00DA5771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4.</w:t>
            </w:r>
          </w:p>
        </w:tc>
        <w:tc>
          <w:tcPr>
            <w:tcW w:w="1530" w:type="pct"/>
            <w:shd w:val="clear" w:color="auto" w:fill="auto"/>
          </w:tcPr>
          <w:p w:rsidR="00EB09A4" w:rsidRPr="00871E23" w:rsidRDefault="00EB09A4" w:rsidP="00DA5771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Cita informācija</w:t>
            </w:r>
          </w:p>
        </w:tc>
        <w:tc>
          <w:tcPr>
            <w:tcW w:w="3158" w:type="pct"/>
            <w:shd w:val="clear" w:color="auto" w:fill="auto"/>
          </w:tcPr>
          <w:p w:rsidR="00507ACD" w:rsidRPr="00871E23" w:rsidRDefault="007F6B1C" w:rsidP="00DB2A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Nav</w:t>
            </w:r>
          </w:p>
        </w:tc>
      </w:tr>
    </w:tbl>
    <w:p w:rsidR="0034630B" w:rsidRPr="00871E23" w:rsidRDefault="0034630B" w:rsidP="0034630B">
      <w:pPr>
        <w:ind w:firstLine="301"/>
        <w:rPr>
          <w:iCs/>
          <w:sz w:val="28"/>
          <w:szCs w:val="28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5"/>
        <w:gridCol w:w="3330"/>
        <w:gridCol w:w="5492"/>
      </w:tblGrid>
      <w:tr w:rsidR="00C35DEA" w:rsidRPr="00871E23" w:rsidTr="00DB2AEB">
        <w:trPr>
          <w:trHeight w:val="44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A7" w:rsidRPr="00871E23" w:rsidRDefault="009601A7" w:rsidP="00DB2AEB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sz w:val="28"/>
                <w:szCs w:val="28"/>
              </w:rPr>
            </w:pPr>
            <w:r w:rsidRPr="00871E23">
              <w:rPr>
                <w:b/>
                <w:bCs/>
                <w:sz w:val="28"/>
                <w:szCs w:val="28"/>
              </w:rPr>
              <w:t>II. Tiesību akta projekta ietekme uz sabiedrību, tautsaimniecības attīstību un administratīvo slogu</w:t>
            </w:r>
          </w:p>
        </w:tc>
      </w:tr>
      <w:tr w:rsidR="00C35DEA" w:rsidRPr="00871E23" w:rsidTr="004F0BDE">
        <w:trPr>
          <w:trHeight w:val="372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A7" w:rsidRPr="00871E23" w:rsidRDefault="009601A7" w:rsidP="00DA5771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1.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1A7" w:rsidRPr="00871E23" w:rsidRDefault="009601A7" w:rsidP="00DA5771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Sabiedrības mērķgrupas, kuras tiesiskais regulējums ietekmē vai varētu ietekmēt</w:t>
            </w:r>
          </w:p>
        </w:tc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E50" w:rsidRPr="00871E23" w:rsidRDefault="00450607" w:rsidP="00DB2AEB">
            <w:pPr>
              <w:jc w:val="both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Lauksaimnieki</w:t>
            </w:r>
          </w:p>
        </w:tc>
      </w:tr>
      <w:tr w:rsidR="00C35DEA" w:rsidRPr="00871E23" w:rsidTr="004F0BDE">
        <w:trPr>
          <w:trHeight w:val="408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F77" w:rsidRPr="00871E23" w:rsidRDefault="00FC1F77" w:rsidP="00DA5771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2.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F77" w:rsidRPr="00871E23" w:rsidRDefault="00FC1F77" w:rsidP="00DA5771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Tiesiskā regulējuma ietekme uz tautsaimniecību un administratīvo slogu</w:t>
            </w:r>
          </w:p>
        </w:tc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CEC" w:rsidRPr="00871E23" w:rsidRDefault="00F152F3" w:rsidP="00DB2AEB">
            <w:pPr>
              <w:jc w:val="both"/>
              <w:rPr>
                <w:sz w:val="28"/>
                <w:szCs w:val="28"/>
                <w:highlight w:val="yellow"/>
              </w:rPr>
            </w:pPr>
            <w:r w:rsidRPr="00871E23">
              <w:rPr>
                <w:sz w:val="28"/>
                <w:szCs w:val="28"/>
              </w:rPr>
              <w:t xml:space="preserve">Sabiedrības grupām un institūcijām projekta tiesiskais regulējums nemaina tiesības un pienākumus, </w:t>
            </w:r>
            <w:r w:rsidR="0070787E" w:rsidRPr="00871E23">
              <w:rPr>
                <w:sz w:val="28"/>
                <w:szCs w:val="28"/>
              </w:rPr>
              <w:t>ne</w:t>
            </w:r>
            <w:r w:rsidRPr="00871E23">
              <w:rPr>
                <w:sz w:val="28"/>
                <w:szCs w:val="28"/>
              </w:rPr>
              <w:t xml:space="preserve"> arī veicamās darbības.</w:t>
            </w:r>
          </w:p>
        </w:tc>
      </w:tr>
      <w:tr w:rsidR="00C35DEA" w:rsidRPr="00871E23" w:rsidTr="004F0BDE">
        <w:trPr>
          <w:trHeight w:val="408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F77" w:rsidRPr="00871E23" w:rsidRDefault="00FC1F77" w:rsidP="00DA5771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3.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F77" w:rsidRPr="00871E23" w:rsidRDefault="00FC1F77" w:rsidP="00DA5771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73D" w:rsidRPr="00871E23" w:rsidRDefault="00D5473D" w:rsidP="00894D0B">
            <w:pPr>
              <w:jc w:val="both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1. Noteikumu projekta 3.3.</w:t>
            </w:r>
            <w:r w:rsidR="0070787E" w:rsidRPr="00871E23">
              <w:rPr>
                <w:sz w:val="28"/>
                <w:szCs w:val="28"/>
              </w:rPr>
              <w:t> apakš</w:t>
            </w:r>
            <w:r w:rsidRPr="00871E23">
              <w:rPr>
                <w:sz w:val="28"/>
                <w:szCs w:val="28"/>
              </w:rPr>
              <w:t>punkts:</w:t>
            </w:r>
          </w:p>
          <w:p w:rsidR="00D5473D" w:rsidRPr="00871E23" w:rsidRDefault="00D5473D" w:rsidP="00894D0B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71E23">
              <w:rPr>
                <w:sz w:val="28"/>
                <w:szCs w:val="28"/>
              </w:rPr>
              <w:t>AREI administratīvā sloga izmaksas</w:t>
            </w:r>
            <w:r w:rsidR="0070787E" w:rsidRPr="00871E23">
              <w:rPr>
                <w:sz w:val="28"/>
                <w:szCs w:val="28"/>
              </w:rPr>
              <w:t>,</w:t>
            </w:r>
            <w:r w:rsidRPr="00871E23">
              <w:rPr>
                <w:sz w:val="28"/>
                <w:szCs w:val="28"/>
              </w:rPr>
              <w:t xml:space="preserve"> sagatavojot un nosūtot informāciju Eiropas Komisijai par standarta produkciju:</w:t>
            </w:r>
          </w:p>
          <w:p w:rsidR="00D5473D" w:rsidRPr="00871E23" w:rsidRDefault="00D5473D" w:rsidP="00894D0B">
            <w:pPr>
              <w:jc w:val="both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6</w:t>
            </w:r>
            <w:r w:rsidR="0070787E" w:rsidRPr="00871E23">
              <w:rPr>
                <w:sz w:val="28"/>
                <w:szCs w:val="28"/>
              </w:rPr>
              <w:t>,</w:t>
            </w:r>
            <w:r w:rsidRPr="00871E23">
              <w:rPr>
                <w:sz w:val="28"/>
                <w:szCs w:val="28"/>
              </w:rPr>
              <w:t xml:space="preserve">13 </w:t>
            </w:r>
            <w:r w:rsidR="0037695F" w:rsidRPr="00871E23">
              <w:rPr>
                <w:i/>
                <w:sz w:val="28"/>
                <w:szCs w:val="28"/>
              </w:rPr>
              <w:t>euro</w:t>
            </w:r>
            <w:r w:rsidRPr="00871E23">
              <w:rPr>
                <w:sz w:val="28"/>
                <w:szCs w:val="28"/>
              </w:rPr>
              <w:t xml:space="preserve"> (stundas vidējā samaksa par darbu ministrijās, centrālajās valsts iestādēs un to padotības iestādēs) x 16 (patērētais h skaits, sagatavojot un nosūtot uz Eiropas Komisiju atbilstošas formas dokumentus x 1 (darbinieku skaits) x 1 (datus nosūta 1 reizi gadā) = 98,08 </w:t>
            </w:r>
            <w:r w:rsidR="0037695F" w:rsidRPr="00871E23">
              <w:rPr>
                <w:i/>
                <w:sz w:val="28"/>
                <w:szCs w:val="28"/>
              </w:rPr>
              <w:lastRenderedPageBreak/>
              <w:t>euro</w:t>
            </w:r>
            <w:r w:rsidR="0070787E" w:rsidRPr="00871E23">
              <w:rPr>
                <w:i/>
                <w:sz w:val="28"/>
                <w:szCs w:val="28"/>
              </w:rPr>
              <w:t>.</w:t>
            </w:r>
          </w:p>
          <w:p w:rsidR="00D5473D" w:rsidRPr="00871E23" w:rsidRDefault="00D5473D" w:rsidP="00894D0B">
            <w:pPr>
              <w:jc w:val="both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2. Noteikumu projekta 6.</w:t>
            </w:r>
            <w:r w:rsidR="0070787E" w:rsidRPr="00871E23">
              <w:rPr>
                <w:sz w:val="28"/>
                <w:szCs w:val="28"/>
              </w:rPr>
              <w:t> </w:t>
            </w:r>
            <w:r w:rsidRPr="00871E23">
              <w:rPr>
                <w:sz w:val="28"/>
                <w:szCs w:val="28"/>
              </w:rPr>
              <w:t>punkts:</w:t>
            </w:r>
          </w:p>
          <w:p w:rsidR="00D5473D" w:rsidRPr="00871E23" w:rsidRDefault="00D5473D" w:rsidP="00894D0B">
            <w:pPr>
              <w:jc w:val="both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AREI administratīvā sloga izmaksas</w:t>
            </w:r>
            <w:r w:rsidR="0070787E" w:rsidRPr="00871E23">
              <w:rPr>
                <w:sz w:val="28"/>
                <w:szCs w:val="28"/>
              </w:rPr>
              <w:t>,</w:t>
            </w:r>
            <w:r w:rsidRPr="00871E23">
              <w:rPr>
                <w:sz w:val="28"/>
                <w:szCs w:val="28"/>
              </w:rPr>
              <w:t xml:space="preserve"> saskaņojot ar LLKC datu tīkla darba plānu un izdevumu tāmi un to iesniedzot ZM:</w:t>
            </w:r>
          </w:p>
          <w:p w:rsidR="00D5473D" w:rsidRPr="00871E23" w:rsidRDefault="00D5473D" w:rsidP="00894D0B">
            <w:pPr>
              <w:jc w:val="both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6</w:t>
            </w:r>
            <w:r w:rsidR="0070787E" w:rsidRPr="00871E23">
              <w:rPr>
                <w:sz w:val="28"/>
                <w:szCs w:val="28"/>
              </w:rPr>
              <w:t>,</w:t>
            </w:r>
            <w:r w:rsidRPr="00871E23">
              <w:rPr>
                <w:sz w:val="28"/>
                <w:szCs w:val="28"/>
              </w:rPr>
              <w:t xml:space="preserve">13 </w:t>
            </w:r>
            <w:r w:rsidR="0037695F" w:rsidRPr="00871E23">
              <w:rPr>
                <w:i/>
                <w:sz w:val="28"/>
                <w:szCs w:val="28"/>
              </w:rPr>
              <w:t>euro</w:t>
            </w:r>
            <w:r w:rsidRPr="00871E23">
              <w:rPr>
                <w:sz w:val="28"/>
                <w:szCs w:val="28"/>
              </w:rPr>
              <w:t xml:space="preserve"> (stundas vidējā samaksa par darbu ministrijās, centrālajās valsts iestādēs un to padotības iestādēs) x 8 (patērētais h skaits, sagatavojot tāmi, to saskaņojot un nosūtot ZM) x 2 (darbinieku skaits) x 1 (tāmi 1 reizi gadā) = 98,08 </w:t>
            </w:r>
            <w:r w:rsidR="0037695F" w:rsidRPr="00871E23">
              <w:rPr>
                <w:i/>
                <w:sz w:val="28"/>
                <w:szCs w:val="28"/>
              </w:rPr>
              <w:t>euro</w:t>
            </w:r>
            <w:r w:rsidR="0070787E" w:rsidRPr="00871E23">
              <w:rPr>
                <w:i/>
                <w:sz w:val="28"/>
                <w:szCs w:val="28"/>
              </w:rPr>
              <w:t>.</w:t>
            </w:r>
          </w:p>
          <w:p w:rsidR="00D5473D" w:rsidRPr="00871E23" w:rsidRDefault="00D5473D" w:rsidP="00894D0B">
            <w:pPr>
              <w:jc w:val="both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LLKC administratīvā sloga izmaksas</w:t>
            </w:r>
            <w:r w:rsidR="0070787E" w:rsidRPr="00871E23">
              <w:rPr>
                <w:sz w:val="28"/>
                <w:szCs w:val="28"/>
              </w:rPr>
              <w:t>,</w:t>
            </w:r>
            <w:r w:rsidRPr="00871E23">
              <w:rPr>
                <w:sz w:val="28"/>
                <w:szCs w:val="28"/>
              </w:rPr>
              <w:t xml:space="preserve"> saskaņojot datu tīkla darba plānu un izdevumu tāmi ar AREI:</w:t>
            </w:r>
          </w:p>
          <w:p w:rsidR="00D5473D" w:rsidRPr="00871E23" w:rsidRDefault="00D5473D" w:rsidP="00894D0B">
            <w:pPr>
              <w:jc w:val="both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6</w:t>
            </w:r>
            <w:r w:rsidR="0070787E" w:rsidRPr="00871E23">
              <w:rPr>
                <w:sz w:val="28"/>
                <w:szCs w:val="28"/>
              </w:rPr>
              <w:t>,</w:t>
            </w:r>
            <w:r w:rsidRPr="00871E23">
              <w:rPr>
                <w:sz w:val="28"/>
                <w:szCs w:val="28"/>
              </w:rPr>
              <w:t xml:space="preserve">13 </w:t>
            </w:r>
            <w:r w:rsidR="0037695F" w:rsidRPr="00871E23">
              <w:rPr>
                <w:i/>
                <w:sz w:val="28"/>
                <w:szCs w:val="28"/>
              </w:rPr>
              <w:t>euro</w:t>
            </w:r>
            <w:r w:rsidRPr="00871E23">
              <w:rPr>
                <w:sz w:val="28"/>
                <w:szCs w:val="28"/>
              </w:rPr>
              <w:t xml:space="preserve"> (stundas vidējā samaksa par darbu ministrijās, centrālajās valsts iestādēs un to padotības iestādēs) x 4 (patērētais h skaits, sagatavojot tāmi, to saskaņojot un nosūtot ZM) x 2 (darbinieku skaits) x 1 (tāmi 1 reizi gadā)</w:t>
            </w:r>
            <w:r w:rsidR="0070787E" w:rsidRPr="00871E23">
              <w:rPr>
                <w:sz w:val="28"/>
                <w:szCs w:val="28"/>
              </w:rPr>
              <w:t> </w:t>
            </w:r>
            <w:r w:rsidRPr="00871E23">
              <w:rPr>
                <w:sz w:val="28"/>
                <w:szCs w:val="28"/>
              </w:rPr>
              <w:t xml:space="preserve">= 49,04 </w:t>
            </w:r>
            <w:r w:rsidR="0037695F" w:rsidRPr="00871E23">
              <w:rPr>
                <w:i/>
                <w:sz w:val="28"/>
                <w:szCs w:val="28"/>
              </w:rPr>
              <w:t>euro</w:t>
            </w:r>
          </w:p>
          <w:p w:rsidR="00D5473D" w:rsidRPr="00871E23" w:rsidRDefault="00D5473D" w:rsidP="00894D0B">
            <w:pPr>
              <w:jc w:val="both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ZM administratīvā sloga izmaksas</w:t>
            </w:r>
            <w:r w:rsidR="0070787E" w:rsidRPr="00871E23">
              <w:rPr>
                <w:sz w:val="28"/>
                <w:szCs w:val="28"/>
              </w:rPr>
              <w:t>,</w:t>
            </w:r>
            <w:r w:rsidRPr="00871E23">
              <w:rPr>
                <w:sz w:val="28"/>
                <w:szCs w:val="28"/>
              </w:rPr>
              <w:t xml:space="preserve"> apstiprinot AREI un LLKC saskaņoto datu tīkla darba plānu un izdevumu tāmi:</w:t>
            </w:r>
          </w:p>
          <w:p w:rsidR="00D5473D" w:rsidRPr="00871E23" w:rsidRDefault="00D5473D" w:rsidP="00894D0B">
            <w:pPr>
              <w:jc w:val="both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6</w:t>
            </w:r>
            <w:r w:rsidR="0070787E" w:rsidRPr="00871E23">
              <w:rPr>
                <w:sz w:val="28"/>
                <w:szCs w:val="28"/>
              </w:rPr>
              <w:t>,</w:t>
            </w:r>
            <w:r w:rsidRPr="00871E23">
              <w:rPr>
                <w:sz w:val="28"/>
                <w:szCs w:val="28"/>
              </w:rPr>
              <w:t xml:space="preserve">13 </w:t>
            </w:r>
            <w:r w:rsidR="0037695F" w:rsidRPr="00871E23">
              <w:rPr>
                <w:i/>
                <w:sz w:val="28"/>
                <w:szCs w:val="28"/>
              </w:rPr>
              <w:t>euro</w:t>
            </w:r>
            <w:r w:rsidRPr="00871E23">
              <w:rPr>
                <w:sz w:val="28"/>
                <w:szCs w:val="28"/>
              </w:rPr>
              <w:t xml:space="preserve"> (stundas vidējā samaksa par darbu ministrijās, centrālajās valsts iestādēs un to padotības iestādēs) x 2 (patērētais h skaits, izskatot sagatavoto tāmi) x 2 (darbinieku skaits) x 1 (tāme iesniegta 1 reizi gadā) = 24,52</w:t>
            </w:r>
            <w:r w:rsidR="0070787E" w:rsidRPr="00871E23">
              <w:rPr>
                <w:sz w:val="28"/>
                <w:szCs w:val="28"/>
              </w:rPr>
              <w:t> </w:t>
            </w:r>
            <w:r w:rsidR="0037695F" w:rsidRPr="00871E23">
              <w:rPr>
                <w:i/>
                <w:sz w:val="28"/>
                <w:szCs w:val="28"/>
              </w:rPr>
              <w:t>euro</w:t>
            </w:r>
            <w:r w:rsidR="0070787E" w:rsidRPr="00871E23">
              <w:rPr>
                <w:i/>
                <w:sz w:val="28"/>
                <w:szCs w:val="28"/>
              </w:rPr>
              <w:t>.</w:t>
            </w:r>
          </w:p>
          <w:p w:rsidR="00D5473D" w:rsidRPr="00871E23" w:rsidRDefault="00D5473D" w:rsidP="00894D0B">
            <w:pPr>
              <w:jc w:val="both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3.Noteikumu projekta 7.</w:t>
            </w:r>
            <w:r w:rsidR="0070787E" w:rsidRPr="00871E23">
              <w:rPr>
                <w:sz w:val="28"/>
                <w:szCs w:val="28"/>
              </w:rPr>
              <w:t> </w:t>
            </w:r>
            <w:r w:rsidRPr="00871E23">
              <w:rPr>
                <w:sz w:val="28"/>
                <w:szCs w:val="28"/>
              </w:rPr>
              <w:t>punkts:</w:t>
            </w:r>
          </w:p>
          <w:p w:rsidR="00D5473D" w:rsidRPr="00871E23" w:rsidRDefault="00D5473D" w:rsidP="00894D0B">
            <w:pPr>
              <w:jc w:val="both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AREI administratīvā sloga izmaksas</w:t>
            </w:r>
            <w:r w:rsidR="0070787E" w:rsidRPr="00871E23">
              <w:rPr>
                <w:sz w:val="28"/>
                <w:szCs w:val="28"/>
              </w:rPr>
              <w:t>,</w:t>
            </w:r>
            <w:r w:rsidRPr="00871E23">
              <w:rPr>
                <w:sz w:val="28"/>
                <w:szCs w:val="28"/>
              </w:rPr>
              <w:t xml:space="preserve"> sagatavojot un ar LLKC saskaņojot pārskatu par datu tīkla darba plāna izpildi un finanšu izlietojumu iepriekšējā gadā un iesniedzot to ZM:</w:t>
            </w:r>
          </w:p>
          <w:p w:rsidR="00D5473D" w:rsidRPr="00871E23" w:rsidRDefault="00D5473D" w:rsidP="00894D0B">
            <w:pPr>
              <w:jc w:val="both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6</w:t>
            </w:r>
            <w:r w:rsidR="0070787E" w:rsidRPr="00871E23">
              <w:rPr>
                <w:sz w:val="28"/>
                <w:szCs w:val="28"/>
              </w:rPr>
              <w:t>,</w:t>
            </w:r>
            <w:r w:rsidRPr="00871E23">
              <w:rPr>
                <w:sz w:val="28"/>
                <w:szCs w:val="28"/>
              </w:rPr>
              <w:t xml:space="preserve">13 </w:t>
            </w:r>
            <w:r w:rsidR="0037695F" w:rsidRPr="00871E23">
              <w:rPr>
                <w:i/>
                <w:sz w:val="28"/>
                <w:szCs w:val="28"/>
              </w:rPr>
              <w:t>euro</w:t>
            </w:r>
            <w:r w:rsidRPr="00871E23">
              <w:rPr>
                <w:sz w:val="28"/>
                <w:szCs w:val="28"/>
              </w:rPr>
              <w:t xml:space="preserve"> (stundas vidējā samaksa par darbu ministrijās, centrālajās valsts iestādēs un to padotības iestādēs) x 4 (patērētais h skaits, izskatot pārskatu) x 2 (darbinieku skaits) x 1 (pārskats iesniegts 1 reizi gadā) = 49,04 </w:t>
            </w:r>
            <w:r w:rsidR="0037695F" w:rsidRPr="00871E23">
              <w:rPr>
                <w:i/>
                <w:sz w:val="28"/>
                <w:szCs w:val="28"/>
              </w:rPr>
              <w:t>euro</w:t>
            </w:r>
          </w:p>
          <w:p w:rsidR="00D5473D" w:rsidRPr="00871E23" w:rsidRDefault="00D5473D" w:rsidP="00894D0B">
            <w:pPr>
              <w:jc w:val="both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LLKC administratīvā sloga izmaksas</w:t>
            </w:r>
            <w:r w:rsidR="0070787E" w:rsidRPr="00871E23">
              <w:rPr>
                <w:sz w:val="28"/>
                <w:szCs w:val="28"/>
              </w:rPr>
              <w:t>,</w:t>
            </w:r>
            <w:r w:rsidRPr="00871E23">
              <w:rPr>
                <w:sz w:val="28"/>
                <w:szCs w:val="28"/>
              </w:rPr>
              <w:t xml:space="preserve"> saskaņojot ar AREI pārskatu par datu tīkla darba plāna izpildi un finanšu izlietojumu iepriekšējā gadā:</w:t>
            </w:r>
          </w:p>
          <w:p w:rsidR="00D5473D" w:rsidRPr="00871E23" w:rsidRDefault="00D5473D" w:rsidP="00894D0B">
            <w:pPr>
              <w:jc w:val="both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lastRenderedPageBreak/>
              <w:t>6</w:t>
            </w:r>
            <w:r w:rsidR="0070787E" w:rsidRPr="00871E23">
              <w:rPr>
                <w:sz w:val="28"/>
                <w:szCs w:val="28"/>
              </w:rPr>
              <w:t>,</w:t>
            </w:r>
            <w:r w:rsidRPr="00871E23">
              <w:rPr>
                <w:sz w:val="28"/>
                <w:szCs w:val="28"/>
              </w:rPr>
              <w:t xml:space="preserve">13 </w:t>
            </w:r>
            <w:r w:rsidR="0037695F" w:rsidRPr="00871E23">
              <w:rPr>
                <w:i/>
                <w:sz w:val="28"/>
                <w:szCs w:val="28"/>
              </w:rPr>
              <w:t>euro</w:t>
            </w:r>
            <w:r w:rsidRPr="00871E23">
              <w:rPr>
                <w:sz w:val="28"/>
                <w:szCs w:val="28"/>
              </w:rPr>
              <w:t xml:space="preserve"> (stundas vidējā samaksa par darbu ministrijās, centrālajās valsts iestādēs un to padotības iestādēs) x 4 (patērētais h skaits, izskatot pārskatu) x 2 (darbinieku skaits) x 1 (pārskats iesniegts 1 reizi gadā) = 49,04 </w:t>
            </w:r>
            <w:r w:rsidR="0037695F" w:rsidRPr="00871E23">
              <w:rPr>
                <w:i/>
                <w:sz w:val="28"/>
                <w:szCs w:val="28"/>
              </w:rPr>
              <w:t>euro</w:t>
            </w:r>
            <w:r w:rsidR="0070787E" w:rsidRPr="00871E23">
              <w:rPr>
                <w:i/>
                <w:sz w:val="28"/>
                <w:szCs w:val="28"/>
              </w:rPr>
              <w:t>.</w:t>
            </w:r>
          </w:p>
          <w:p w:rsidR="00D5473D" w:rsidRPr="00871E23" w:rsidRDefault="00D5473D" w:rsidP="00894D0B">
            <w:pPr>
              <w:jc w:val="both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ZM administratīvā sloga izmaksas</w:t>
            </w:r>
            <w:r w:rsidR="0070787E" w:rsidRPr="00871E23">
              <w:rPr>
                <w:sz w:val="28"/>
                <w:szCs w:val="28"/>
              </w:rPr>
              <w:t>,</w:t>
            </w:r>
            <w:r w:rsidRPr="00871E23">
              <w:rPr>
                <w:sz w:val="28"/>
                <w:szCs w:val="28"/>
              </w:rPr>
              <w:t xml:space="preserve"> apstiprinot AREI un LLKC saskaņoto datu tīkla pārskatu un izdevumu tāmi:</w:t>
            </w:r>
          </w:p>
          <w:p w:rsidR="00FC1F77" w:rsidRPr="00871E23" w:rsidRDefault="00D5473D" w:rsidP="00894D0B">
            <w:pPr>
              <w:jc w:val="both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6</w:t>
            </w:r>
            <w:r w:rsidR="0070787E" w:rsidRPr="00871E23">
              <w:rPr>
                <w:sz w:val="28"/>
                <w:szCs w:val="28"/>
              </w:rPr>
              <w:t>,</w:t>
            </w:r>
            <w:r w:rsidRPr="00871E23">
              <w:rPr>
                <w:sz w:val="28"/>
                <w:szCs w:val="28"/>
              </w:rPr>
              <w:t xml:space="preserve">13 </w:t>
            </w:r>
            <w:r w:rsidR="0037695F" w:rsidRPr="00871E23">
              <w:rPr>
                <w:i/>
                <w:sz w:val="28"/>
                <w:szCs w:val="28"/>
              </w:rPr>
              <w:t>euro</w:t>
            </w:r>
            <w:r w:rsidRPr="00871E23">
              <w:rPr>
                <w:sz w:val="28"/>
                <w:szCs w:val="28"/>
              </w:rPr>
              <w:t xml:space="preserve"> (stundas vidējā samaksa par darbu ministrijās, centrālajās valsts iestādēs un to padotības iestādēs) x 2 (patērētais h skaits, izskatot sagatavoto tāmi) x 2 (darbinieku skaits) x 1 (tāme iesniegta 1 reizi gadā) = 24,52</w:t>
            </w:r>
            <w:r w:rsidR="0070787E" w:rsidRPr="00871E23">
              <w:rPr>
                <w:sz w:val="28"/>
                <w:szCs w:val="28"/>
              </w:rPr>
              <w:t> </w:t>
            </w:r>
            <w:r w:rsidR="0037695F" w:rsidRPr="00871E23">
              <w:rPr>
                <w:i/>
                <w:sz w:val="28"/>
                <w:szCs w:val="28"/>
              </w:rPr>
              <w:t>euro</w:t>
            </w:r>
            <w:r w:rsidR="0070787E" w:rsidRPr="00871E23">
              <w:rPr>
                <w:i/>
                <w:sz w:val="28"/>
                <w:szCs w:val="28"/>
              </w:rPr>
              <w:t>.</w:t>
            </w:r>
          </w:p>
        </w:tc>
      </w:tr>
      <w:tr w:rsidR="00FC1F77" w:rsidRPr="00871E23" w:rsidTr="004F0BDE">
        <w:trPr>
          <w:trHeight w:val="276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F77" w:rsidRPr="00871E23" w:rsidRDefault="00FC1F77" w:rsidP="00DA5771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F77" w:rsidRPr="00871E23" w:rsidRDefault="00FC1F77" w:rsidP="00DA5771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Cita informācija</w:t>
            </w:r>
          </w:p>
        </w:tc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F77" w:rsidRPr="00871E23" w:rsidRDefault="00FC1F77" w:rsidP="00DB2AEB">
            <w:pPr>
              <w:jc w:val="both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Nav</w:t>
            </w:r>
            <w:r w:rsidR="00BD56BE" w:rsidRPr="00871E23">
              <w:rPr>
                <w:sz w:val="28"/>
                <w:szCs w:val="28"/>
              </w:rPr>
              <w:t>.</w:t>
            </w:r>
          </w:p>
        </w:tc>
      </w:tr>
    </w:tbl>
    <w:p w:rsidR="003100A6" w:rsidRPr="00871E23" w:rsidRDefault="003100A6" w:rsidP="003100A6">
      <w:pPr>
        <w:pStyle w:val="naisf"/>
        <w:spacing w:before="0" w:after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1196"/>
        <w:gridCol w:w="1305"/>
        <w:gridCol w:w="1305"/>
        <w:gridCol w:w="1305"/>
        <w:gridCol w:w="1305"/>
      </w:tblGrid>
      <w:tr w:rsidR="00C35DEA" w:rsidRPr="00871E23" w:rsidTr="00F115D2">
        <w:trPr>
          <w:trHeight w:val="360"/>
        </w:trPr>
        <w:tc>
          <w:tcPr>
            <w:tcW w:w="0" w:type="auto"/>
            <w:gridSpan w:val="6"/>
            <w:shd w:val="clear" w:color="auto" w:fill="auto"/>
            <w:hideMark/>
          </w:tcPr>
          <w:p w:rsidR="003100A6" w:rsidRPr="00871E23" w:rsidRDefault="003100A6" w:rsidP="00F115D2">
            <w:pPr>
              <w:ind w:firstLine="300"/>
              <w:jc w:val="center"/>
              <w:rPr>
                <w:b/>
                <w:bCs/>
                <w:sz w:val="28"/>
                <w:szCs w:val="28"/>
              </w:rPr>
            </w:pPr>
            <w:r w:rsidRPr="00871E23">
              <w:rPr>
                <w:b/>
                <w:bCs/>
                <w:sz w:val="28"/>
                <w:szCs w:val="28"/>
              </w:rPr>
              <w:t>III. Tiesību akta projekta ietekme uz valsts budžetu un pašvaldību budžetiem</w:t>
            </w:r>
          </w:p>
        </w:tc>
      </w:tr>
      <w:tr w:rsidR="00C35DEA" w:rsidRPr="00871E23" w:rsidTr="002D2160">
        <w:tc>
          <w:tcPr>
            <w:tcW w:w="1614" w:type="pct"/>
            <w:vMerge w:val="restart"/>
            <w:shd w:val="clear" w:color="auto" w:fill="auto"/>
            <w:hideMark/>
          </w:tcPr>
          <w:p w:rsidR="003100A6" w:rsidRPr="00871E23" w:rsidRDefault="003100A6" w:rsidP="00F115D2">
            <w:pPr>
              <w:ind w:firstLine="300"/>
              <w:jc w:val="center"/>
              <w:rPr>
                <w:b/>
                <w:bCs/>
                <w:sz w:val="28"/>
                <w:szCs w:val="28"/>
              </w:rPr>
            </w:pPr>
            <w:r w:rsidRPr="00871E23">
              <w:rPr>
                <w:b/>
                <w:bCs/>
                <w:sz w:val="28"/>
                <w:szCs w:val="28"/>
              </w:rPr>
              <w:t>Rādītāji</w:t>
            </w:r>
          </w:p>
        </w:tc>
        <w:tc>
          <w:tcPr>
            <w:tcW w:w="1268" w:type="pct"/>
            <w:gridSpan w:val="2"/>
            <w:vMerge w:val="restart"/>
            <w:shd w:val="clear" w:color="auto" w:fill="auto"/>
            <w:hideMark/>
          </w:tcPr>
          <w:p w:rsidR="003100A6" w:rsidRPr="00871E23" w:rsidRDefault="00595E22" w:rsidP="007F6B1C">
            <w:pPr>
              <w:ind w:firstLine="300"/>
              <w:jc w:val="center"/>
              <w:rPr>
                <w:b/>
                <w:bCs/>
                <w:sz w:val="28"/>
                <w:szCs w:val="28"/>
              </w:rPr>
            </w:pPr>
            <w:r w:rsidRPr="00871E23">
              <w:rPr>
                <w:b/>
                <w:bCs/>
                <w:sz w:val="28"/>
                <w:szCs w:val="28"/>
              </w:rPr>
              <w:t>2017</w:t>
            </w:r>
            <w:r w:rsidR="007F6B1C" w:rsidRPr="00871E23">
              <w:rPr>
                <w:b/>
                <w:bCs/>
                <w:sz w:val="28"/>
                <w:szCs w:val="28"/>
              </w:rPr>
              <w:t>.</w:t>
            </w:r>
            <w:r w:rsidR="003100A6" w:rsidRPr="00871E23">
              <w:rPr>
                <w:b/>
                <w:bCs/>
                <w:sz w:val="28"/>
                <w:szCs w:val="28"/>
              </w:rPr>
              <w:t xml:space="preserve"> gads</w:t>
            </w:r>
          </w:p>
        </w:tc>
        <w:tc>
          <w:tcPr>
            <w:tcW w:w="2118" w:type="pct"/>
            <w:gridSpan w:val="3"/>
            <w:shd w:val="clear" w:color="auto" w:fill="auto"/>
            <w:hideMark/>
          </w:tcPr>
          <w:p w:rsidR="003100A6" w:rsidRPr="00871E23" w:rsidRDefault="003100A6" w:rsidP="003100A6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Turpmākie trīs gadi (</w:t>
            </w:r>
            <w:r w:rsidRPr="00871E23">
              <w:rPr>
                <w:i/>
                <w:iCs/>
                <w:sz w:val="28"/>
                <w:szCs w:val="28"/>
              </w:rPr>
              <w:t>euro</w:t>
            </w:r>
            <w:r w:rsidRPr="00871E23">
              <w:rPr>
                <w:sz w:val="28"/>
                <w:szCs w:val="28"/>
              </w:rPr>
              <w:t>)</w:t>
            </w:r>
          </w:p>
        </w:tc>
      </w:tr>
      <w:tr w:rsidR="00C35DEA" w:rsidRPr="00871E23" w:rsidTr="002D2160">
        <w:tc>
          <w:tcPr>
            <w:tcW w:w="0" w:type="auto"/>
            <w:vMerge/>
            <w:shd w:val="clear" w:color="auto" w:fill="auto"/>
            <w:hideMark/>
          </w:tcPr>
          <w:p w:rsidR="003100A6" w:rsidRPr="00871E23" w:rsidRDefault="003100A6" w:rsidP="003100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pct"/>
            <w:gridSpan w:val="2"/>
            <w:vMerge/>
            <w:shd w:val="clear" w:color="auto" w:fill="auto"/>
            <w:hideMark/>
          </w:tcPr>
          <w:p w:rsidR="003100A6" w:rsidRPr="00871E23" w:rsidRDefault="003100A6" w:rsidP="003100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1" w:type="pct"/>
            <w:shd w:val="clear" w:color="auto" w:fill="auto"/>
            <w:hideMark/>
          </w:tcPr>
          <w:p w:rsidR="003100A6" w:rsidRPr="00871E23" w:rsidRDefault="00595E22" w:rsidP="007F6B1C">
            <w:pPr>
              <w:rPr>
                <w:b/>
                <w:bCs/>
                <w:sz w:val="28"/>
                <w:szCs w:val="28"/>
              </w:rPr>
            </w:pPr>
            <w:r w:rsidRPr="00871E23">
              <w:rPr>
                <w:b/>
                <w:bCs/>
                <w:sz w:val="28"/>
                <w:szCs w:val="28"/>
              </w:rPr>
              <w:t>2018</w:t>
            </w:r>
            <w:r w:rsidR="007F6B1C" w:rsidRPr="00871E23">
              <w:rPr>
                <w:b/>
                <w:bCs/>
                <w:sz w:val="28"/>
                <w:szCs w:val="28"/>
              </w:rPr>
              <w:t>. gads</w:t>
            </w:r>
          </w:p>
        </w:tc>
        <w:tc>
          <w:tcPr>
            <w:tcW w:w="719" w:type="pct"/>
            <w:shd w:val="clear" w:color="auto" w:fill="auto"/>
            <w:hideMark/>
          </w:tcPr>
          <w:p w:rsidR="003100A6" w:rsidRPr="00871E23" w:rsidRDefault="00595E22" w:rsidP="007F6B1C">
            <w:pPr>
              <w:rPr>
                <w:b/>
                <w:bCs/>
                <w:sz w:val="28"/>
                <w:szCs w:val="28"/>
              </w:rPr>
            </w:pPr>
            <w:r w:rsidRPr="00871E23">
              <w:rPr>
                <w:b/>
                <w:bCs/>
                <w:sz w:val="28"/>
                <w:szCs w:val="28"/>
              </w:rPr>
              <w:t>2019</w:t>
            </w:r>
            <w:r w:rsidR="007F6B1C" w:rsidRPr="00871E23">
              <w:rPr>
                <w:b/>
                <w:bCs/>
                <w:sz w:val="28"/>
                <w:szCs w:val="28"/>
              </w:rPr>
              <w:t>.</w:t>
            </w:r>
            <w:r w:rsidR="002D2160" w:rsidRPr="00871E23">
              <w:rPr>
                <w:b/>
                <w:bCs/>
                <w:sz w:val="28"/>
                <w:szCs w:val="28"/>
              </w:rPr>
              <w:t xml:space="preserve"> </w:t>
            </w:r>
            <w:r w:rsidR="007F6B1C" w:rsidRPr="00871E23">
              <w:rPr>
                <w:b/>
                <w:bCs/>
                <w:sz w:val="28"/>
                <w:szCs w:val="28"/>
              </w:rPr>
              <w:t>gads</w:t>
            </w:r>
          </w:p>
        </w:tc>
        <w:tc>
          <w:tcPr>
            <w:tcW w:w="719" w:type="pct"/>
            <w:shd w:val="clear" w:color="auto" w:fill="auto"/>
            <w:hideMark/>
          </w:tcPr>
          <w:p w:rsidR="003100A6" w:rsidRPr="00871E23" w:rsidRDefault="007F6B1C" w:rsidP="007F6B1C">
            <w:pPr>
              <w:rPr>
                <w:b/>
                <w:bCs/>
                <w:sz w:val="28"/>
                <w:szCs w:val="28"/>
              </w:rPr>
            </w:pPr>
            <w:r w:rsidRPr="00871E23">
              <w:rPr>
                <w:b/>
                <w:bCs/>
                <w:sz w:val="28"/>
                <w:szCs w:val="28"/>
              </w:rPr>
              <w:t>2020.</w:t>
            </w:r>
            <w:r w:rsidR="002D2160" w:rsidRPr="00871E23">
              <w:rPr>
                <w:b/>
                <w:bCs/>
                <w:sz w:val="28"/>
                <w:szCs w:val="28"/>
              </w:rPr>
              <w:t xml:space="preserve"> </w:t>
            </w:r>
            <w:r w:rsidRPr="00871E23">
              <w:rPr>
                <w:b/>
                <w:bCs/>
                <w:sz w:val="28"/>
                <w:szCs w:val="28"/>
              </w:rPr>
              <w:t>gads</w:t>
            </w:r>
          </w:p>
        </w:tc>
      </w:tr>
      <w:tr w:rsidR="00C35DEA" w:rsidRPr="00871E23" w:rsidTr="002D2160">
        <w:tc>
          <w:tcPr>
            <w:tcW w:w="0" w:type="auto"/>
            <w:vMerge/>
            <w:shd w:val="clear" w:color="auto" w:fill="auto"/>
            <w:hideMark/>
          </w:tcPr>
          <w:p w:rsidR="003100A6" w:rsidRPr="00871E23" w:rsidRDefault="003100A6" w:rsidP="003100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3100A6" w:rsidRPr="00871E23" w:rsidRDefault="003100A6" w:rsidP="003100A6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saskaņā ar valsts budžetu kārtējam gadam</w:t>
            </w:r>
          </w:p>
        </w:tc>
        <w:tc>
          <w:tcPr>
            <w:tcW w:w="699" w:type="pct"/>
            <w:shd w:val="clear" w:color="auto" w:fill="auto"/>
            <w:hideMark/>
          </w:tcPr>
          <w:p w:rsidR="003100A6" w:rsidRPr="00871E23" w:rsidRDefault="003100A6" w:rsidP="003100A6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izmaiņas kārtējā gadā, salīdzinot ar valsts budžetu kārtējam gadam</w:t>
            </w:r>
          </w:p>
        </w:tc>
        <w:tc>
          <w:tcPr>
            <w:tcW w:w="681" w:type="pct"/>
            <w:shd w:val="clear" w:color="auto" w:fill="auto"/>
            <w:hideMark/>
          </w:tcPr>
          <w:p w:rsidR="003100A6" w:rsidRPr="00871E23" w:rsidRDefault="003100A6" w:rsidP="003100A6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iz</w:t>
            </w:r>
            <w:r w:rsidR="00595E22" w:rsidRPr="00871E23">
              <w:rPr>
                <w:sz w:val="28"/>
                <w:szCs w:val="28"/>
              </w:rPr>
              <w:t>maiņas, salīdzinot ar kārtējo (2017</w:t>
            </w:r>
            <w:r w:rsidRPr="00871E23">
              <w:rPr>
                <w:sz w:val="28"/>
                <w:szCs w:val="28"/>
              </w:rPr>
              <w:t>) gadu</w:t>
            </w:r>
          </w:p>
        </w:tc>
        <w:tc>
          <w:tcPr>
            <w:tcW w:w="719" w:type="pct"/>
            <w:shd w:val="clear" w:color="auto" w:fill="auto"/>
            <w:hideMark/>
          </w:tcPr>
          <w:p w:rsidR="003100A6" w:rsidRPr="00871E23" w:rsidRDefault="003100A6" w:rsidP="0036364F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iz</w:t>
            </w:r>
            <w:r w:rsidR="00595E22" w:rsidRPr="00871E23">
              <w:rPr>
                <w:sz w:val="28"/>
                <w:szCs w:val="28"/>
              </w:rPr>
              <w:t>maiņas, salīdzinot ar kārtējo (</w:t>
            </w:r>
            <w:r w:rsidR="0036364F" w:rsidRPr="00871E23">
              <w:rPr>
                <w:sz w:val="28"/>
                <w:szCs w:val="28"/>
              </w:rPr>
              <w:t>2017</w:t>
            </w:r>
            <w:r w:rsidRPr="00871E23">
              <w:rPr>
                <w:sz w:val="28"/>
                <w:szCs w:val="28"/>
              </w:rPr>
              <w:t>) gadu</w:t>
            </w:r>
          </w:p>
        </w:tc>
        <w:tc>
          <w:tcPr>
            <w:tcW w:w="719" w:type="pct"/>
            <w:shd w:val="clear" w:color="auto" w:fill="auto"/>
            <w:hideMark/>
          </w:tcPr>
          <w:p w:rsidR="003100A6" w:rsidRPr="00871E23" w:rsidRDefault="003100A6" w:rsidP="0036364F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izmaiņas, salīdzinot ar kārtējo (</w:t>
            </w:r>
            <w:r w:rsidR="0036364F" w:rsidRPr="00871E23">
              <w:rPr>
                <w:sz w:val="28"/>
                <w:szCs w:val="28"/>
              </w:rPr>
              <w:t>2017</w:t>
            </w:r>
            <w:r w:rsidRPr="00871E23">
              <w:rPr>
                <w:sz w:val="28"/>
                <w:szCs w:val="28"/>
              </w:rPr>
              <w:t>) gadu</w:t>
            </w:r>
          </w:p>
        </w:tc>
      </w:tr>
      <w:tr w:rsidR="00C35DEA" w:rsidRPr="00871E23" w:rsidTr="002D2160">
        <w:tc>
          <w:tcPr>
            <w:tcW w:w="1614" w:type="pct"/>
            <w:shd w:val="clear" w:color="auto" w:fill="auto"/>
            <w:hideMark/>
          </w:tcPr>
          <w:p w:rsidR="003100A6" w:rsidRPr="00871E23" w:rsidRDefault="003100A6" w:rsidP="00F115D2">
            <w:pPr>
              <w:ind w:firstLine="300"/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1</w:t>
            </w:r>
          </w:p>
        </w:tc>
        <w:tc>
          <w:tcPr>
            <w:tcW w:w="569" w:type="pct"/>
            <w:shd w:val="clear" w:color="auto" w:fill="auto"/>
            <w:hideMark/>
          </w:tcPr>
          <w:p w:rsidR="003100A6" w:rsidRPr="00871E23" w:rsidRDefault="003100A6" w:rsidP="00F115D2">
            <w:pPr>
              <w:ind w:firstLine="300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2</w:t>
            </w:r>
          </w:p>
        </w:tc>
        <w:tc>
          <w:tcPr>
            <w:tcW w:w="699" w:type="pct"/>
            <w:shd w:val="clear" w:color="auto" w:fill="auto"/>
            <w:hideMark/>
          </w:tcPr>
          <w:p w:rsidR="003100A6" w:rsidRPr="00871E23" w:rsidRDefault="003100A6" w:rsidP="00F115D2">
            <w:pPr>
              <w:ind w:firstLine="300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3</w:t>
            </w:r>
          </w:p>
        </w:tc>
        <w:tc>
          <w:tcPr>
            <w:tcW w:w="681" w:type="pct"/>
            <w:shd w:val="clear" w:color="auto" w:fill="auto"/>
            <w:hideMark/>
          </w:tcPr>
          <w:p w:rsidR="003100A6" w:rsidRPr="00871E23" w:rsidRDefault="003100A6" w:rsidP="00F115D2">
            <w:pPr>
              <w:ind w:firstLine="300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4</w:t>
            </w:r>
          </w:p>
        </w:tc>
        <w:tc>
          <w:tcPr>
            <w:tcW w:w="719" w:type="pct"/>
            <w:shd w:val="clear" w:color="auto" w:fill="auto"/>
            <w:hideMark/>
          </w:tcPr>
          <w:p w:rsidR="003100A6" w:rsidRPr="00871E23" w:rsidRDefault="003100A6" w:rsidP="00F115D2">
            <w:pPr>
              <w:ind w:firstLine="300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5</w:t>
            </w:r>
          </w:p>
        </w:tc>
        <w:tc>
          <w:tcPr>
            <w:tcW w:w="719" w:type="pct"/>
            <w:shd w:val="clear" w:color="auto" w:fill="auto"/>
            <w:hideMark/>
          </w:tcPr>
          <w:p w:rsidR="003100A6" w:rsidRPr="00871E23" w:rsidRDefault="003100A6" w:rsidP="00F115D2">
            <w:pPr>
              <w:ind w:firstLine="300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6</w:t>
            </w:r>
          </w:p>
        </w:tc>
      </w:tr>
      <w:tr w:rsidR="00C35DEA" w:rsidRPr="00871E23" w:rsidTr="002D2160">
        <w:tc>
          <w:tcPr>
            <w:tcW w:w="1614" w:type="pct"/>
            <w:shd w:val="clear" w:color="auto" w:fill="auto"/>
            <w:hideMark/>
          </w:tcPr>
          <w:p w:rsidR="003100A6" w:rsidRPr="00871E23" w:rsidRDefault="003100A6" w:rsidP="003100A6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1. Budžeta ieņēmumi:</w:t>
            </w:r>
          </w:p>
        </w:tc>
        <w:tc>
          <w:tcPr>
            <w:tcW w:w="569" w:type="pct"/>
            <w:shd w:val="clear" w:color="auto" w:fill="auto"/>
            <w:hideMark/>
          </w:tcPr>
          <w:p w:rsidR="00595E22" w:rsidRPr="00871E23" w:rsidRDefault="003100A6" w:rsidP="00595E22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 </w:t>
            </w:r>
            <w:r w:rsidR="00595E22" w:rsidRPr="00871E23">
              <w:rPr>
                <w:sz w:val="28"/>
                <w:szCs w:val="28"/>
              </w:rPr>
              <w:t>190 754</w:t>
            </w:r>
          </w:p>
          <w:p w:rsidR="003100A6" w:rsidRPr="00871E23" w:rsidRDefault="003100A6" w:rsidP="003100A6">
            <w:pPr>
              <w:rPr>
                <w:sz w:val="28"/>
                <w:szCs w:val="28"/>
              </w:rPr>
            </w:pPr>
          </w:p>
        </w:tc>
        <w:tc>
          <w:tcPr>
            <w:tcW w:w="699" w:type="pct"/>
            <w:shd w:val="clear" w:color="auto" w:fill="auto"/>
            <w:hideMark/>
          </w:tcPr>
          <w:p w:rsidR="003100A6" w:rsidRPr="00871E23" w:rsidRDefault="00595E22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681" w:type="pct"/>
            <w:shd w:val="clear" w:color="auto" w:fill="auto"/>
            <w:hideMark/>
          </w:tcPr>
          <w:p w:rsidR="003100A6" w:rsidRPr="00871E23" w:rsidRDefault="00595E22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719" w:type="pct"/>
            <w:shd w:val="clear" w:color="auto" w:fill="auto"/>
            <w:hideMark/>
          </w:tcPr>
          <w:p w:rsidR="003100A6" w:rsidRPr="00871E23" w:rsidRDefault="00595E22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719" w:type="pct"/>
            <w:shd w:val="clear" w:color="auto" w:fill="auto"/>
            <w:hideMark/>
          </w:tcPr>
          <w:p w:rsidR="003100A6" w:rsidRPr="00871E23" w:rsidRDefault="00595E22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</w:tr>
      <w:tr w:rsidR="00C35DEA" w:rsidRPr="00871E23" w:rsidTr="002D2160">
        <w:tc>
          <w:tcPr>
            <w:tcW w:w="1614" w:type="pct"/>
            <w:shd w:val="clear" w:color="auto" w:fill="auto"/>
            <w:hideMark/>
          </w:tcPr>
          <w:p w:rsidR="003100A6" w:rsidRPr="00871E23" w:rsidRDefault="003100A6" w:rsidP="003100A6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1.1. valsts pamatbudžets, tai skaitā ieņēmumi no maksas pakalpojumiem un citi pašu ieņēmumi</w:t>
            </w:r>
            <w:r w:rsidR="005A76AC" w:rsidRPr="00871E23">
              <w:rPr>
                <w:sz w:val="28"/>
                <w:szCs w:val="28"/>
              </w:rPr>
              <w:t>, t.sk.:</w:t>
            </w:r>
          </w:p>
          <w:p w:rsidR="005A76AC" w:rsidRPr="00871E23" w:rsidRDefault="005A76AC" w:rsidP="005A76AC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1.1.1. Agroresursu un ekonomikas institūtam;</w:t>
            </w:r>
          </w:p>
          <w:p w:rsidR="005A76AC" w:rsidRPr="00871E23" w:rsidRDefault="005A76AC" w:rsidP="005A76AC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1.1.2. Latvijas lauku konsultāciju un izglītības centram;</w:t>
            </w:r>
          </w:p>
        </w:tc>
        <w:tc>
          <w:tcPr>
            <w:tcW w:w="569" w:type="pct"/>
            <w:shd w:val="clear" w:color="auto" w:fill="auto"/>
            <w:hideMark/>
          </w:tcPr>
          <w:p w:rsidR="003100A6" w:rsidRPr="00871E23" w:rsidRDefault="005A76AC" w:rsidP="002D2160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190</w:t>
            </w:r>
            <w:r w:rsidR="0070787E" w:rsidRPr="00871E23">
              <w:rPr>
                <w:sz w:val="28"/>
                <w:szCs w:val="28"/>
              </w:rPr>
              <w:t> </w:t>
            </w:r>
            <w:r w:rsidRPr="00871E23">
              <w:rPr>
                <w:sz w:val="28"/>
                <w:szCs w:val="28"/>
              </w:rPr>
              <w:t>754</w:t>
            </w:r>
          </w:p>
          <w:p w:rsidR="005A76AC" w:rsidRPr="00871E23" w:rsidRDefault="005A76AC" w:rsidP="002D2160">
            <w:pPr>
              <w:jc w:val="center"/>
              <w:rPr>
                <w:sz w:val="28"/>
                <w:szCs w:val="28"/>
              </w:rPr>
            </w:pPr>
          </w:p>
          <w:p w:rsidR="005A76AC" w:rsidRPr="00871E23" w:rsidRDefault="005A76AC" w:rsidP="002D2160">
            <w:pPr>
              <w:jc w:val="center"/>
              <w:rPr>
                <w:sz w:val="28"/>
                <w:szCs w:val="28"/>
              </w:rPr>
            </w:pPr>
          </w:p>
          <w:p w:rsidR="005A76AC" w:rsidRPr="00871E23" w:rsidRDefault="005A76AC" w:rsidP="002D2160">
            <w:pPr>
              <w:jc w:val="center"/>
              <w:rPr>
                <w:sz w:val="28"/>
                <w:szCs w:val="28"/>
              </w:rPr>
            </w:pPr>
          </w:p>
          <w:p w:rsidR="005A76AC" w:rsidRPr="00871E23" w:rsidRDefault="005A76AC" w:rsidP="002D2160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155</w:t>
            </w:r>
            <w:r w:rsidR="0070787E" w:rsidRPr="00871E23">
              <w:rPr>
                <w:sz w:val="28"/>
                <w:szCs w:val="28"/>
              </w:rPr>
              <w:t> </w:t>
            </w:r>
            <w:r w:rsidRPr="00871E23">
              <w:rPr>
                <w:sz w:val="28"/>
                <w:szCs w:val="28"/>
              </w:rPr>
              <w:t>769</w:t>
            </w:r>
          </w:p>
          <w:p w:rsidR="005A76AC" w:rsidRPr="00871E23" w:rsidRDefault="005A76AC" w:rsidP="002D2160">
            <w:pPr>
              <w:jc w:val="center"/>
              <w:rPr>
                <w:sz w:val="28"/>
                <w:szCs w:val="28"/>
              </w:rPr>
            </w:pPr>
          </w:p>
          <w:p w:rsidR="005A76AC" w:rsidRPr="00871E23" w:rsidRDefault="005A76AC" w:rsidP="002D2160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34</w:t>
            </w:r>
            <w:r w:rsidR="0070787E" w:rsidRPr="00871E23">
              <w:rPr>
                <w:sz w:val="28"/>
                <w:szCs w:val="28"/>
              </w:rPr>
              <w:t> </w:t>
            </w:r>
            <w:r w:rsidRPr="00871E23">
              <w:rPr>
                <w:sz w:val="28"/>
                <w:szCs w:val="28"/>
              </w:rPr>
              <w:t>985</w:t>
            </w:r>
          </w:p>
        </w:tc>
        <w:tc>
          <w:tcPr>
            <w:tcW w:w="699" w:type="pct"/>
            <w:shd w:val="clear" w:color="auto" w:fill="auto"/>
            <w:hideMark/>
          </w:tcPr>
          <w:p w:rsidR="00847588" w:rsidRPr="00871E23" w:rsidRDefault="00847588" w:rsidP="00847588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  <w:p w:rsidR="00847588" w:rsidRPr="00871E23" w:rsidRDefault="00847588" w:rsidP="00847588">
            <w:pPr>
              <w:jc w:val="center"/>
              <w:rPr>
                <w:sz w:val="28"/>
                <w:szCs w:val="28"/>
              </w:rPr>
            </w:pPr>
          </w:p>
          <w:p w:rsidR="00847588" w:rsidRPr="00871E23" w:rsidRDefault="00847588" w:rsidP="00847588">
            <w:pPr>
              <w:jc w:val="center"/>
              <w:rPr>
                <w:sz w:val="28"/>
                <w:szCs w:val="28"/>
              </w:rPr>
            </w:pPr>
          </w:p>
          <w:p w:rsidR="00847588" w:rsidRPr="00871E23" w:rsidRDefault="00847588" w:rsidP="00847588">
            <w:pPr>
              <w:jc w:val="center"/>
              <w:rPr>
                <w:sz w:val="28"/>
                <w:szCs w:val="28"/>
              </w:rPr>
            </w:pPr>
          </w:p>
          <w:p w:rsidR="00847588" w:rsidRPr="00871E23" w:rsidRDefault="00847588" w:rsidP="00847588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  <w:p w:rsidR="00847588" w:rsidRPr="00871E23" w:rsidRDefault="00847588" w:rsidP="00847588">
            <w:pPr>
              <w:jc w:val="center"/>
              <w:rPr>
                <w:sz w:val="28"/>
                <w:szCs w:val="28"/>
              </w:rPr>
            </w:pPr>
          </w:p>
          <w:p w:rsidR="003100A6" w:rsidRPr="00871E23" w:rsidRDefault="00847588" w:rsidP="00847588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681" w:type="pct"/>
            <w:shd w:val="clear" w:color="auto" w:fill="auto"/>
            <w:hideMark/>
          </w:tcPr>
          <w:p w:rsidR="005A76AC" w:rsidRPr="00871E23" w:rsidRDefault="00595E22" w:rsidP="00847588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  <w:p w:rsidR="005A76AC" w:rsidRPr="00871E23" w:rsidRDefault="005A76AC" w:rsidP="00847588">
            <w:pPr>
              <w:jc w:val="center"/>
              <w:rPr>
                <w:sz w:val="28"/>
                <w:szCs w:val="28"/>
              </w:rPr>
            </w:pPr>
          </w:p>
          <w:p w:rsidR="005A76AC" w:rsidRPr="00871E23" w:rsidRDefault="005A76AC" w:rsidP="00847588">
            <w:pPr>
              <w:jc w:val="center"/>
              <w:rPr>
                <w:sz w:val="28"/>
                <w:szCs w:val="28"/>
              </w:rPr>
            </w:pPr>
          </w:p>
          <w:p w:rsidR="005A76AC" w:rsidRPr="00871E23" w:rsidRDefault="005A76AC" w:rsidP="00847588">
            <w:pPr>
              <w:jc w:val="center"/>
              <w:rPr>
                <w:sz w:val="28"/>
                <w:szCs w:val="28"/>
              </w:rPr>
            </w:pPr>
          </w:p>
          <w:p w:rsidR="005A76AC" w:rsidRPr="00871E23" w:rsidRDefault="00847588" w:rsidP="00847588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  <w:p w:rsidR="005A76AC" w:rsidRPr="00871E23" w:rsidRDefault="005A76AC" w:rsidP="00847588">
            <w:pPr>
              <w:jc w:val="center"/>
              <w:rPr>
                <w:sz w:val="28"/>
                <w:szCs w:val="28"/>
              </w:rPr>
            </w:pPr>
          </w:p>
          <w:p w:rsidR="003100A6" w:rsidRPr="00871E23" w:rsidRDefault="00847588" w:rsidP="00847588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719" w:type="pct"/>
            <w:shd w:val="clear" w:color="auto" w:fill="auto"/>
            <w:hideMark/>
          </w:tcPr>
          <w:p w:rsidR="005A76AC" w:rsidRPr="00871E23" w:rsidRDefault="00847588" w:rsidP="00847588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  <w:p w:rsidR="005A76AC" w:rsidRPr="00871E23" w:rsidRDefault="005A76AC" w:rsidP="00847588">
            <w:pPr>
              <w:jc w:val="center"/>
              <w:rPr>
                <w:sz w:val="28"/>
                <w:szCs w:val="28"/>
              </w:rPr>
            </w:pPr>
          </w:p>
          <w:p w:rsidR="005A76AC" w:rsidRPr="00871E23" w:rsidRDefault="005A76AC" w:rsidP="00847588">
            <w:pPr>
              <w:jc w:val="center"/>
              <w:rPr>
                <w:sz w:val="28"/>
                <w:szCs w:val="28"/>
              </w:rPr>
            </w:pPr>
          </w:p>
          <w:p w:rsidR="005A76AC" w:rsidRPr="00871E23" w:rsidRDefault="005A76AC" w:rsidP="00847588">
            <w:pPr>
              <w:jc w:val="center"/>
              <w:rPr>
                <w:sz w:val="28"/>
                <w:szCs w:val="28"/>
              </w:rPr>
            </w:pPr>
          </w:p>
          <w:p w:rsidR="005A76AC" w:rsidRPr="00871E23" w:rsidRDefault="00847588" w:rsidP="00847588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  <w:p w:rsidR="005A76AC" w:rsidRPr="00871E23" w:rsidRDefault="005A76AC" w:rsidP="00847588">
            <w:pPr>
              <w:jc w:val="center"/>
              <w:rPr>
                <w:sz w:val="28"/>
                <w:szCs w:val="28"/>
              </w:rPr>
            </w:pPr>
          </w:p>
          <w:p w:rsidR="003100A6" w:rsidRPr="00871E23" w:rsidRDefault="00847588" w:rsidP="00847588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719" w:type="pct"/>
            <w:shd w:val="clear" w:color="auto" w:fill="auto"/>
            <w:hideMark/>
          </w:tcPr>
          <w:p w:rsidR="005A76AC" w:rsidRPr="00871E23" w:rsidRDefault="00847588" w:rsidP="00847588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  <w:p w:rsidR="005A76AC" w:rsidRPr="00871E23" w:rsidRDefault="005A76AC" w:rsidP="00847588">
            <w:pPr>
              <w:jc w:val="center"/>
              <w:rPr>
                <w:sz w:val="28"/>
                <w:szCs w:val="28"/>
              </w:rPr>
            </w:pPr>
          </w:p>
          <w:p w:rsidR="005A76AC" w:rsidRPr="00871E23" w:rsidRDefault="005A76AC" w:rsidP="00847588">
            <w:pPr>
              <w:jc w:val="center"/>
              <w:rPr>
                <w:sz w:val="28"/>
                <w:szCs w:val="28"/>
              </w:rPr>
            </w:pPr>
          </w:p>
          <w:p w:rsidR="005A76AC" w:rsidRPr="00871E23" w:rsidRDefault="005A76AC" w:rsidP="00847588">
            <w:pPr>
              <w:jc w:val="center"/>
              <w:rPr>
                <w:sz w:val="28"/>
                <w:szCs w:val="28"/>
              </w:rPr>
            </w:pPr>
          </w:p>
          <w:p w:rsidR="005A76AC" w:rsidRPr="00871E23" w:rsidRDefault="00847588" w:rsidP="00847588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  <w:p w:rsidR="005A76AC" w:rsidRPr="00871E23" w:rsidRDefault="005A76AC" w:rsidP="00847588">
            <w:pPr>
              <w:jc w:val="center"/>
              <w:rPr>
                <w:sz w:val="28"/>
                <w:szCs w:val="28"/>
              </w:rPr>
            </w:pPr>
          </w:p>
          <w:p w:rsidR="003100A6" w:rsidRPr="00871E23" w:rsidRDefault="00847588" w:rsidP="00847588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</w:tr>
      <w:tr w:rsidR="00C35DEA" w:rsidRPr="00871E23" w:rsidTr="002D2160">
        <w:tc>
          <w:tcPr>
            <w:tcW w:w="1614" w:type="pct"/>
            <w:shd w:val="clear" w:color="auto" w:fill="auto"/>
            <w:hideMark/>
          </w:tcPr>
          <w:p w:rsidR="003100A6" w:rsidRPr="00871E23" w:rsidRDefault="003100A6" w:rsidP="003100A6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lastRenderedPageBreak/>
              <w:t>1.2. valsts speciālais budžets</w:t>
            </w:r>
          </w:p>
        </w:tc>
        <w:tc>
          <w:tcPr>
            <w:tcW w:w="569" w:type="pct"/>
            <w:shd w:val="clear" w:color="auto" w:fill="auto"/>
            <w:hideMark/>
          </w:tcPr>
          <w:p w:rsidR="003100A6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699" w:type="pct"/>
            <w:shd w:val="clear" w:color="auto" w:fill="auto"/>
            <w:hideMark/>
          </w:tcPr>
          <w:p w:rsidR="003100A6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681" w:type="pct"/>
            <w:shd w:val="clear" w:color="auto" w:fill="auto"/>
            <w:hideMark/>
          </w:tcPr>
          <w:p w:rsidR="003100A6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719" w:type="pct"/>
            <w:shd w:val="clear" w:color="auto" w:fill="auto"/>
            <w:hideMark/>
          </w:tcPr>
          <w:p w:rsidR="003100A6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719" w:type="pct"/>
            <w:shd w:val="clear" w:color="auto" w:fill="auto"/>
            <w:hideMark/>
          </w:tcPr>
          <w:p w:rsidR="003100A6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</w:tr>
      <w:tr w:rsidR="00C35DEA" w:rsidRPr="00871E23" w:rsidTr="002D2160">
        <w:tc>
          <w:tcPr>
            <w:tcW w:w="1614" w:type="pct"/>
            <w:shd w:val="clear" w:color="auto" w:fill="auto"/>
            <w:hideMark/>
          </w:tcPr>
          <w:p w:rsidR="003100A6" w:rsidRPr="00871E23" w:rsidRDefault="003100A6" w:rsidP="003100A6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1.3. pašvaldību budžets</w:t>
            </w:r>
          </w:p>
        </w:tc>
        <w:tc>
          <w:tcPr>
            <w:tcW w:w="569" w:type="pct"/>
            <w:shd w:val="clear" w:color="auto" w:fill="auto"/>
            <w:hideMark/>
          </w:tcPr>
          <w:p w:rsidR="003100A6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699" w:type="pct"/>
            <w:shd w:val="clear" w:color="auto" w:fill="auto"/>
            <w:hideMark/>
          </w:tcPr>
          <w:p w:rsidR="003100A6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681" w:type="pct"/>
            <w:shd w:val="clear" w:color="auto" w:fill="auto"/>
            <w:hideMark/>
          </w:tcPr>
          <w:p w:rsidR="003100A6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719" w:type="pct"/>
            <w:shd w:val="clear" w:color="auto" w:fill="auto"/>
            <w:hideMark/>
          </w:tcPr>
          <w:p w:rsidR="003100A6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719" w:type="pct"/>
            <w:shd w:val="clear" w:color="auto" w:fill="auto"/>
            <w:hideMark/>
          </w:tcPr>
          <w:p w:rsidR="003100A6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</w:tr>
      <w:tr w:rsidR="00C35DEA" w:rsidRPr="00871E23" w:rsidTr="002D2160">
        <w:tc>
          <w:tcPr>
            <w:tcW w:w="1614" w:type="pct"/>
            <w:shd w:val="clear" w:color="auto" w:fill="auto"/>
            <w:hideMark/>
          </w:tcPr>
          <w:p w:rsidR="003100A6" w:rsidRPr="00871E23" w:rsidRDefault="003100A6" w:rsidP="003100A6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2. Budžeta izdevumi:</w:t>
            </w:r>
          </w:p>
        </w:tc>
        <w:tc>
          <w:tcPr>
            <w:tcW w:w="569" w:type="pct"/>
            <w:shd w:val="clear" w:color="auto" w:fill="auto"/>
            <w:hideMark/>
          </w:tcPr>
          <w:p w:rsidR="003100A6" w:rsidRPr="00871E23" w:rsidRDefault="00595E22" w:rsidP="002D2160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190 754</w:t>
            </w:r>
          </w:p>
        </w:tc>
        <w:tc>
          <w:tcPr>
            <w:tcW w:w="699" w:type="pct"/>
            <w:shd w:val="clear" w:color="auto" w:fill="auto"/>
            <w:hideMark/>
          </w:tcPr>
          <w:p w:rsidR="003100A6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681" w:type="pct"/>
            <w:shd w:val="clear" w:color="auto" w:fill="auto"/>
            <w:hideMark/>
          </w:tcPr>
          <w:p w:rsidR="003100A6" w:rsidRPr="00871E23" w:rsidRDefault="008B5B66" w:rsidP="002C5D5D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719" w:type="pct"/>
            <w:shd w:val="clear" w:color="auto" w:fill="auto"/>
            <w:hideMark/>
          </w:tcPr>
          <w:p w:rsidR="003100A6" w:rsidRPr="00871E23" w:rsidRDefault="008B5B66" w:rsidP="002C5D5D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719" w:type="pct"/>
            <w:shd w:val="clear" w:color="auto" w:fill="auto"/>
            <w:hideMark/>
          </w:tcPr>
          <w:p w:rsidR="003100A6" w:rsidRPr="00871E23" w:rsidRDefault="008B5B66" w:rsidP="002C5D5D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</w:tr>
      <w:tr w:rsidR="00C35DEA" w:rsidRPr="00871E23" w:rsidTr="002D2160">
        <w:tc>
          <w:tcPr>
            <w:tcW w:w="1614" w:type="pct"/>
            <w:shd w:val="clear" w:color="auto" w:fill="auto"/>
            <w:hideMark/>
          </w:tcPr>
          <w:p w:rsidR="003100A6" w:rsidRPr="00871E23" w:rsidRDefault="003100A6" w:rsidP="003100A6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2.1. valsts pamatbudžets</w:t>
            </w:r>
            <w:r w:rsidR="005A76AC" w:rsidRPr="00871E23">
              <w:rPr>
                <w:sz w:val="28"/>
                <w:szCs w:val="28"/>
              </w:rPr>
              <w:t>, t.sk.:</w:t>
            </w:r>
          </w:p>
          <w:p w:rsidR="005A76AC" w:rsidRPr="00871E23" w:rsidRDefault="00595E22" w:rsidP="005A76AC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2</w:t>
            </w:r>
            <w:r w:rsidR="005A76AC" w:rsidRPr="00871E23">
              <w:rPr>
                <w:sz w:val="28"/>
                <w:szCs w:val="28"/>
              </w:rPr>
              <w:t>.1.1. Agroresursu un ekonomikas institūtam;</w:t>
            </w:r>
          </w:p>
          <w:p w:rsidR="005A76AC" w:rsidRPr="00871E23" w:rsidRDefault="00595E22" w:rsidP="005A76AC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2</w:t>
            </w:r>
            <w:r w:rsidR="005A76AC" w:rsidRPr="00871E23">
              <w:rPr>
                <w:sz w:val="28"/>
                <w:szCs w:val="28"/>
              </w:rPr>
              <w:t>.1.2. Latvijas lauku konsultāciju un izglītības centram;</w:t>
            </w:r>
          </w:p>
        </w:tc>
        <w:tc>
          <w:tcPr>
            <w:tcW w:w="569" w:type="pct"/>
            <w:shd w:val="clear" w:color="auto" w:fill="auto"/>
            <w:hideMark/>
          </w:tcPr>
          <w:p w:rsidR="00595E22" w:rsidRPr="00871E23" w:rsidRDefault="00595E22" w:rsidP="002D2160">
            <w:pPr>
              <w:jc w:val="center"/>
              <w:rPr>
                <w:sz w:val="28"/>
                <w:szCs w:val="28"/>
              </w:rPr>
            </w:pPr>
          </w:p>
          <w:p w:rsidR="00595E22" w:rsidRPr="00871E23" w:rsidRDefault="00595E22" w:rsidP="002D2160">
            <w:pPr>
              <w:jc w:val="center"/>
              <w:rPr>
                <w:sz w:val="28"/>
                <w:szCs w:val="28"/>
              </w:rPr>
            </w:pPr>
          </w:p>
          <w:p w:rsidR="00595E22" w:rsidRPr="00871E23" w:rsidRDefault="00595E22" w:rsidP="002D2160">
            <w:pPr>
              <w:jc w:val="center"/>
              <w:rPr>
                <w:sz w:val="28"/>
                <w:szCs w:val="28"/>
              </w:rPr>
            </w:pPr>
          </w:p>
          <w:p w:rsidR="00595E22" w:rsidRPr="00871E23" w:rsidRDefault="00847588" w:rsidP="002D2160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155 769</w:t>
            </w:r>
          </w:p>
          <w:p w:rsidR="00595E22" w:rsidRPr="00871E23" w:rsidRDefault="00595E22" w:rsidP="002D2160">
            <w:pPr>
              <w:jc w:val="center"/>
              <w:rPr>
                <w:sz w:val="28"/>
                <w:szCs w:val="28"/>
              </w:rPr>
            </w:pPr>
          </w:p>
          <w:p w:rsidR="003100A6" w:rsidRPr="00871E23" w:rsidRDefault="00595E22" w:rsidP="002D2160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34 985</w:t>
            </w:r>
          </w:p>
        </w:tc>
        <w:tc>
          <w:tcPr>
            <w:tcW w:w="699" w:type="pct"/>
            <w:shd w:val="clear" w:color="auto" w:fill="auto"/>
            <w:hideMark/>
          </w:tcPr>
          <w:p w:rsidR="003100A6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681" w:type="pct"/>
            <w:shd w:val="clear" w:color="auto" w:fill="auto"/>
            <w:hideMark/>
          </w:tcPr>
          <w:p w:rsidR="003100A6" w:rsidRPr="00871E23" w:rsidRDefault="003100A6" w:rsidP="002D2160">
            <w:pPr>
              <w:jc w:val="center"/>
              <w:rPr>
                <w:sz w:val="28"/>
                <w:szCs w:val="28"/>
              </w:rPr>
            </w:pPr>
          </w:p>
          <w:p w:rsidR="00847588" w:rsidRPr="00871E23" w:rsidRDefault="00847588" w:rsidP="002D2160">
            <w:pPr>
              <w:jc w:val="center"/>
              <w:rPr>
                <w:sz w:val="28"/>
                <w:szCs w:val="28"/>
              </w:rPr>
            </w:pPr>
          </w:p>
          <w:p w:rsidR="00847588" w:rsidRPr="00871E23" w:rsidRDefault="00847588" w:rsidP="002D2160">
            <w:pPr>
              <w:jc w:val="center"/>
              <w:rPr>
                <w:sz w:val="28"/>
                <w:szCs w:val="28"/>
              </w:rPr>
            </w:pPr>
          </w:p>
          <w:p w:rsidR="00847588" w:rsidRPr="00871E23" w:rsidRDefault="00847588" w:rsidP="00847588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  <w:p w:rsidR="00847588" w:rsidRPr="00871E23" w:rsidRDefault="00847588" w:rsidP="00847588">
            <w:pPr>
              <w:jc w:val="center"/>
              <w:rPr>
                <w:sz w:val="28"/>
                <w:szCs w:val="28"/>
              </w:rPr>
            </w:pPr>
          </w:p>
          <w:p w:rsidR="00847588" w:rsidRPr="00871E23" w:rsidRDefault="00847588" w:rsidP="00847588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719" w:type="pct"/>
            <w:shd w:val="clear" w:color="auto" w:fill="auto"/>
            <w:hideMark/>
          </w:tcPr>
          <w:p w:rsidR="00847588" w:rsidRPr="00871E23" w:rsidRDefault="00847588" w:rsidP="002D2160">
            <w:pPr>
              <w:jc w:val="center"/>
              <w:rPr>
                <w:sz w:val="28"/>
                <w:szCs w:val="28"/>
              </w:rPr>
            </w:pPr>
          </w:p>
          <w:p w:rsidR="00847588" w:rsidRPr="00871E23" w:rsidRDefault="00847588" w:rsidP="002D2160">
            <w:pPr>
              <w:jc w:val="center"/>
              <w:rPr>
                <w:sz w:val="28"/>
                <w:szCs w:val="28"/>
              </w:rPr>
            </w:pPr>
          </w:p>
          <w:p w:rsidR="00847588" w:rsidRPr="00871E23" w:rsidRDefault="00847588" w:rsidP="002D2160">
            <w:pPr>
              <w:jc w:val="center"/>
              <w:rPr>
                <w:sz w:val="28"/>
                <w:szCs w:val="28"/>
              </w:rPr>
            </w:pPr>
          </w:p>
          <w:p w:rsidR="00847588" w:rsidRPr="00871E23" w:rsidRDefault="00847588" w:rsidP="00847588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  <w:p w:rsidR="00847588" w:rsidRPr="00871E23" w:rsidRDefault="00847588" w:rsidP="00847588">
            <w:pPr>
              <w:jc w:val="center"/>
              <w:rPr>
                <w:sz w:val="28"/>
                <w:szCs w:val="28"/>
              </w:rPr>
            </w:pPr>
          </w:p>
          <w:p w:rsidR="003100A6" w:rsidRPr="00871E23" w:rsidRDefault="00847588" w:rsidP="00847588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719" w:type="pct"/>
            <w:shd w:val="clear" w:color="auto" w:fill="auto"/>
            <w:hideMark/>
          </w:tcPr>
          <w:p w:rsidR="00847588" w:rsidRPr="00871E23" w:rsidRDefault="00847588" w:rsidP="002D2160">
            <w:pPr>
              <w:jc w:val="center"/>
              <w:rPr>
                <w:sz w:val="28"/>
                <w:szCs w:val="28"/>
              </w:rPr>
            </w:pPr>
          </w:p>
          <w:p w:rsidR="00847588" w:rsidRPr="00871E23" w:rsidRDefault="00847588" w:rsidP="002D2160">
            <w:pPr>
              <w:jc w:val="center"/>
              <w:rPr>
                <w:sz w:val="28"/>
                <w:szCs w:val="28"/>
              </w:rPr>
            </w:pPr>
          </w:p>
          <w:p w:rsidR="00847588" w:rsidRPr="00871E23" w:rsidRDefault="00847588" w:rsidP="002D2160">
            <w:pPr>
              <w:jc w:val="center"/>
              <w:rPr>
                <w:sz w:val="28"/>
                <w:szCs w:val="28"/>
              </w:rPr>
            </w:pPr>
          </w:p>
          <w:p w:rsidR="00847588" w:rsidRPr="00871E23" w:rsidRDefault="00847588" w:rsidP="00847588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  <w:p w:rsidR="00847588" w:rsidRPr="00871E23" w:rsidRDefault="00847588" w:rsidP="00847588">
            <w:pPr>
              <w:jc w:val="center"/>
              <w:rPr>
                <w:sz w:val="28"/>
                <w:szCs w:val="28"/>
              </w:rPr>
            </w:pPr>
          </w:p>
          <w:p w:rsidR="003100A6" w:rsidRPr="00871E23" w:rsidRDefault="00847588" w:rsidP="00847588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</w:tr>
      <w:tr w:rsidR="00C35DEA" w:rsidRPr="00871E23" w:rsidTr="002D2160">
        <w:tc>
          <w:tcPr>
            <w:tcW w:w="1614" w:type="pct"/>
            <w:shd w:val="clear" w:color="auto" w:fill="auto"/>
            <w:hideMark/>
          </w:tcPr>
          <w:p w:rsidR="0036364F" w:rsidRPr="00871E23" w:rsidRDefault="0036364F" w:rsidP="0036364F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2.2. valsts speciālais budžets</w:t>
            </w:r>
          </w:p>
        </w:tc>
        <w:tc>
          <w:tcPr>
            <w:tcW w:w="569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699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681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719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719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</w:tr>
      <w:tr w:rsidR="00C35DEA" w:rsidRPr="00871E23" w:rsidTr="002D2160">
        <w:tc>
          <w:tcPr>
            <w:tcW w:w="1614" w:type="pct"/>
            <w:shd w:val="clear" w:color="auto" w:fill="auto"/>
            <w:hideMark/>
          </w:tcPr>
          <w:p w:rsidR="0036364F" w:rsidRPr="00871E23" w:rsidRDefault="0036364F" w:rsidP="0036364F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2.3. pašvaldību budžets</w:t>
            </w:r>
          </w:p>
        </w:tc>
        <w:tc>
          <w:tcPr>
            <w:tcW w:w="569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699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719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719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</w:tr>
      <w:tr w:rsidR="00C35DEA" w:rsidRPr="00871E23" w:rsidTr="002D2160">
        <w:tc>
          <w:tcPr>
            <w:tcW w:w="1614" w:type="pct"/>
            <w:shd w:val="clear" w:color="auto" w:fill="auto"/>
            <w:hideMark/>
          </w:tcPr>
          <w:p w:rsidR="0036364F" w:rsidRPr="00871E23" w:rsidRDefault="0036364F" w:rsidP="0036364F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3. Finansiālā ietekme:</w:t>
            </w:r>
          </w:p>
        </w:tc>
        <w:tc>
          <w:tcPr>
            <w:tcW w:w="569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699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681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719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719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</w:tr>
      <w:tr w:rsidR="00C35DEA" w:rsidRPr="00871E23" w:rsidTr="002D2160">
        <w:tc>
          <w:tcPr>
            <w:tcW w:w="1614" w:type="pct"/>
            <w:shd w:val="clear" w:color="auto" w:fill="auto"/>
            <w:hideMark/>
          </w:tcPr>
          <w:p w:rsidR="0036364F" w:rsidRPr="00871E23" w:rsidRDefault="0036364F" w:rsidP="0036364F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3.1. valsts pamatbudžets</w:t>
            </w:r>
          </w:p>
        </w:tc>
        <w:tc>
          <w:tcPr>
            <w:tcW w:w="569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699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681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719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719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</w:tr>
      <w:tr w:rsidR="00C35DEA" w:rsidRPr="00871E23" w:rsidTr="002D2160">
        <w:tc>
          <w:tcPr>
            <w:tcW w:w="1614" w:type="pct"/>
            <w:shd w:val="clear" w:color="auto" w:fill="auto"/>
            <w:hideMark/>
          </w:tcPr>
          <w:p w:rsidR="0036364F" w:rsidRPr="00871E23" w:rsidRDefault="0036364F" w:rsidP="0036364F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3.2. speciālais budžets</w:t>
            </w:r>
          </w:p>
        </w:tc>
        <w:tc>
          <w:tcPr>
            <w:tcW w:w="569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699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681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719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719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</w:tr>
      <w:tr w:rsidR="00C35DEA" w:rsidRPr="00871E23" w:rsidTr="002D2160">
        <w:tc>
          <w:tcPr>
            <w:tcW w:w="1614" w:type="pct"/>
            <w:shd w:val="clear" w:color="auto" w:fill="auto"/>
            <w:hideMark/>
          </w:tcPr>
          <w:p w:rsidR="0036364F" w:rsidRPr="00871E23" w:rsidRDefault="0036364F" w:rsidP="0036364F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3.3. pašvaldību budžets</w:t>
            </w:r>
          </w:p>
        </w:tc>
        <w:tc>
          <w:tcPr>
            <w:tcW w:w="569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699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681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719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719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</w:tr>
      <w:tr w:rsidR="00C35DEA" w:rsidRPr="00871E23" w:rsidTr="002D2160">
        <w:tc>
          <w:tcPr>
            <w:tcW w:w="1614" w:type="pct"/>
            <w:vMerge w:val="restart"/>
            <w:shd w:val="clear" w:color="auto" w:fill="auto"/>
            <w:hideMark/>
          </w:tcPr>
          <w:p w:rsidR="0036364F" w:rsidRPr="00871E23" w:rsidRDefault="0036364F" w:rsidP="0036364F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4. Finanšu līdzekļi papildu izdevumu finansēšanai (kompensējošu izdevumu samazinājumu norāda ar "+" zīmi)</w:t>
            </w:r>
          </w:p>
        </w:tc>
        <w:tc>
          <w:tcPr>
            <w:tcW w:w="569" w:type="pct"/>
            <w:vMerge w:val="restart"/>
            <w:shd w:val="clear" w:color="auto" w:fill="auto"/>
            <w:hideMark/>
          </w:tcPr>
          <w:p w:rsidR="0036364F" w:rsidRPr="00871E23" w:rsidRDefault="0036364F" w:rsidP="00A317E4">
            <w:pPr>
              <w:ind w:firstLine="300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X</w:t>
            </w:r>
          </w:p>
        </w:tc>
        <w:tc>
          <w:tcPr>
            <w:tcW w:w="699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681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719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719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</w:tr>
      <w:tr w:rsidR="00C35DEA" w:rsidRPr="00871E23" w:rsidTr="002D2160">
        <w:tc>
          <w:tcPr>
            <w:tcW w:w="0" w:type="auto"/>
            <w:vMerge/>
            <w:shd w:val="clear" w:color="auto" w:fill="auto"/>
            <w:hideMark/>
          </w:tcPr>
          <w:p w:rsidR="0036364F" w:rsidRPr="00871E23" w:rsidRDefault="0036364F" w:rsidP="0036364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36364F" w:rsidRPr="00871E23" w:rsidRDefault="0036364F" w:rsidP="0036364F">
            <w:pPr>
              <w:rPr>
                <w:sz w:val="28"/>
                <w:szCs w:val="28"/>
              </w:rPr>
            </w:pPr>
          </w:p>
        </w:tc>
        <w:tc>
          <w:tcPr>
            <w:tcW w:w="699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681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719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719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</w:tr>
      <w:tr w:rsidR="00C35DEA" w:rsidRPr="00871E23" w:rsidTr="002D2160">
        <w:tc>
          <w:tcPr>
            <w:tcW w:w="0" w:type="auto"/>
            <w:vMerge/>
            <w:shd w:val="clear" w:color="auto" w:fill="auto"/>
            <w:hideMark/>
          </w:tcPr>
          <w:p w:rsidR="0036364F" w:rsidRPr="00871E23" w:rsidRDefault="0036364F" w:rsidP="0036364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36364F" w:rsidRPr="00871E23" w:rsidRDefault="0036364F" w:rsidP="0036364F">
            <w:pPr>
              <w:rPr>
                <w:sz w:val="28"/>
                <w:szCs w:val="28"/>
              </w:rPr>
            </w:pPr>
          </w:p>
        </w:tc>
        <w:tc>
          <w:tcPr>
            <w:tcW w:w="699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681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719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719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</w:tr>
      <w:tr w:rsidR="00C35DEA" w:rsidRPr="00871E23" w:rsidTr="002D2160">
        <w:tc>
          <w:tcPr>
            <w:tcW w:w="1614" w:type="pct"/>
            <w:shd w:val="clear" w:color="auto" w:fill="auto"/>
            <w:hideMark/>
          </w:tcPr>
          <w:p w:rsidR="0036364F" w:rsidRPr="00871E23" w:rsidRDefault="0036364F" w:rsidP="0036364F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5. Precizēta finansiālā ietekme:</w:t>
            </w:r>
          </w:p>
        </w:tc>
        <w:tc>
          <w:tcPr>
            <w:tcW w:w="569" w:type="pct"/>
            <w:vMerge w:val="restart"/>
            <w:shd w:val="clear" w:color="auto" w:fill="auto"/>
            <w:hideMark/>
          </w:tcPr>
          <w:p w:rsidR="0036364F" w:rsidRPr="00871E23" w:rsidRDefault="0036364F" w:rsidP="00A317E4">
            <w:pPr>
              <w:ind w:firstLine="300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X</w:t>
            </w:r>
          </w:p>
        </w:tc>
        <w:tc>
          <w:tcPr>
            <w:tcW w:w="699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681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719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719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</w:tr>
      <w:tr w:rsidR="00C35DEA" w:rsidRPr="00871E23" w:rsidTr="002D2160">
        <w:tc>
          <w:tcPr>
            <w:tcW w:w="1614" w:type="pct"/>
            <w:shd w:val="clear" w:color="auto" w:fill="auto"/>
            <w:hideMark/>
          </w:tcPr>
          <w:p w:rsidR="0036364F" w:rsidRPr="00871E23" w:rsidRDefault="0036364F" w:rsidP="0036364F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5.1. valsts pamatbudžets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36364F" w:rsidRPr="00871E23" w:rsidRDefault="0036364F" w:rsidP="0036364F">
            <w:pPr>
              <w:rPr>
                <w:sz w:val="28"/>
                <w:szCs w:val="28"/>
              </w:rPr>
            </w:pPr>
          </w:p>
        </w:tc>
        <w:tc>
          <w:tcPr>
            <w:tcW w:w="699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681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719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719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</w:tr>
      <w:tr w:rsidR="00C35DEA" w:rsidRPr="00871E23" w:rsidTr="002D2160">
        <w:tc>
          <w:tcPr>
            <w:tcW w:w="1614" w:type="pct"/>
            <w:shd w:val="clear" w:color="auto" w:fill="auto"/>
            <w:hideMark/>
          </w:tcPr>
          <w:p w:rsidR="0036364F" w:rsidRPr="00871E23" w:rsidRDefault="0036364F" w:rsidP="0036364F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5.2. speciālais budžets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36364F" w:rsidRPr="00871E23" w:rsidRDefault="0036364F" w:rsidP="0036364F">
            <w:pPr>
              <w:rPr>
                <w:sz w:val="28"/>
                <w:szCs w:val="28"/>
              </w:rPr>
            </w:pPr>
          </w:p>
        </w:tc>
        <w:tc>
          <w:tcPr>
            <w:tcW w:w="699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681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719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719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</w:tr>
      <w:tr w:rsidR="00C35DEA" w:rsidRPr="00871E23" w:rsidTr="002D2160">
        <w:tc>
          <w:tcPr>
            <w:tcW w:w="1614" w:type="pct"/>
            <w:shd w:val="clear" w:color="auto" w:fill="auto"/>
            <w:hideMark/>
          </w:tcPr>
          <w:p w:rsidR="0036364F" w:rsidRPr="00871E23" w:rsidRDefault="0036364F" w:rsidP="0036364F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5.3. pašvaldību budžets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36364F" w:rsidRPr="00871E23" w:rsidRDefault="0036364F" w:rsidP="0036364F">
            <w:pPr>
              <w:rPr>
                <w:sz w:val="28"/>
                <w:szCs w:val="28"/>
              </w:rPr>
            </w:pPr>
          </w:p>
        </w:tc>
        <w:tc>
          <w:tcPr>
            <w:tcW w:w="699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681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719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  <w:tc>
          <w:tcPr>
            <w:tcW w:w="719" w:type="pct"/>
            <w:shd w:val="clear" w:color="auto" w:fill="auto"/>
            <w:hideMark/>
          </w:tcPr>
          <w:p w:rsidR="0036364F" w:rsidRPr="00871E23" w:rsidRDefault="0036364F" w:rsidP="00A317E4">
            <w:pPr>
              <w:jc w:val="center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0</w:t>
            </w:r>
          </w:p>
        </w:tc>
      </w:tr>
      <w:tr w:rsidR="00C35DEA" w:rsidRPr="00871E23" w:rsidTr="0036364F">
        <w:tc>
          <w:tcPr>
            <w:tcW w:w="1614" w:type="pct"/>
            <w:shd w:val="clear" w:color="auto" w:fill="auto"/>
            <w:hideMark/>
          </w:tcPr>
          <w:p w:rsidR="003100A6" w:rsidRPr="00871E23" w:rsidRDefault="003100A6" w:rsidP="003100A6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6. Detalizēts ieņēmumu un izdevumu aprēķins (ja nepieciešams, detalizētu ieņēmumu un izdevumu aprēķinu var pievienot anotācijas pielikumā):</w:t>
            </w:r>
          </w:p>
        </w:tc>
        <w:tc>
          <w:tcPr>
            <w:tcW w:w="3386" w:type="pct"/>
            <w:gridSpan w:val="5"/>
            <w:vMerge w:val="restart"/>
            <w:shd w:val="clear" w:color="auto" w:fill="auto"/>
            <w:hideMark/>
          </w:tcPr>
          <w:p w:rsidR="003100A6" w:rsidRPr="00871E23" w:rsidRDefault="00847588" w:rsidP="002C5D5D">
            <w:pPr>
              <w:jc w:val="both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Zemkopības ministrijas budž</w:t>
            </w:r>
            <w:r w:rsidR="00595E22" w:rsidRPr="00871E23">
              <w:rPr>
                <w:sz w:val="28"/>
                <w:szCs w:val="28"/>
              </w:rPr>
              <w:t>etā</w:t>
            </w:r>
            <w:r w:rsidR="00A317E4" w:rsidRPr="00871E23">
              <w:rPr>
                <w:sz w:val="28"/>
                <w:szCs w:val="28"/>
              </w:rPr>
              <w:t xml:space="preserve"> </w:t>
            </w:r>
            <w:r w:rsidR="0036364F" w:rsidRPr="00871E23">
              <w:rPr>
                <w:sz w:val="28"/>
                <w:szCs w:val="28"/>
              </w:rPr>
              <w:t>2017.</w:t>
            </w:r>
            <w:r w:rsidRPr="00871E23">
              <w:rPr>
                <w:sz w:val="28"/>
                <w:szCs w:val="28"/>
              </w:rPr>
              <w:t>,</w:t>
            </w:r>
            <w:r w:rsidR="00595E22" w:rsidRPr="00871E23">
              <w:rPr>
                <w:sz w:val="28"/>
                <w:szCs w:val="28"/>
              </w:rPr>
              <w:t xml:space="preserve"> 2018</w:t>
            </w:r>
            <w:r w:rsidRPr="00871E23">
              <w:rPr>
                <w:sz w:val="28"/>
                <w:szCs w:val="28"/>
              </w:rPr>
              <w:t xml:space="preserve">., 2019. </w:t>
            </w:r>
            <w:r w:rsidR="002C5D5D" w:rsidRPr="00871E23">
              <w:rPr>
                <w:sz w:val="28"/>
                <w:szCs w:val="28"/>
              </w:rPr>
              <w:t>u</w:t>
            </w:r>
            <w:r w:rsidRPr="00871E23">
              <w:rPr>
                <w:sz w:val="28"/>
                <w:szCs w:val="28"/>
              </w:rPr>
              <w:t>n 2020.</w:t>
            </w:r>
            <w:r w:rsidR="00A317E4" w:rsidRPr="00871E23">
              <w:rPr>
                <w:sz w:val="28"/>
                <w:szCs w:val="28"/>
              </w:rPr>
              <w:t> </w:t>
            </w:r>
            <w:r w:rsidRPr="00871E23">
              <w:rPr>
                <w:sz w:val="28"/>
                <w:szCs w:val="28"/>
              </w:rPr>
              <w:t>gada</w:t>
            </w:r>
            <w:r w:rsidR="0036364F" w:rsidRPr="00871E23">
              <w:rPr>
                <w:sz w:val="28"/>
                <w:szCs w:val="28"/>
              </w:rPr>
              <w:t>m</w:t>
            </w:r>
            <w:r w:rsidR="00FD6677" w:rsidRPr="00871E23">
              <w:rPr>
                <w:sz w:val="28"/>
                <w:szCs w:val="28"/>
              </w:rPr>
              <w:t xml:space="preserve"> </w:t>
            </w:r>
            <w:r w:rsidRPr="00871E23">
              <w:rPr>
                <w:sz w:val="28"/>
                <w:szCs w:val="28"/>
              </w:rPr>
              <w:t>finansē</w:t>
            </w:r>
            <w:r w:rsidR="00595E22" w:rsidRPr="00871E23">
              <w:rPr>
                <w:sz w:val="28"/>
                <w:szCs w:val="28"/>
              </w:rPr>
              <w:t xml:space="preserve">jums </w:t>
            </w:r>
            <w:r w:rsidR="00B7795D" w:rsidRPr="00871E23">
              <w:rPr>
                <w:sz w:val="28"/>
                <w:szCs w:val="28"/>
              </w:rPr>
              <w:t xml:space="preserve">SUDAT mērķiem </w:t>
            </w:r>
            <w:r w:rsidR="00595E22" w:rsidRPr="00871E23">
              <w:rPr>
                <w:sz w:val="28"/>
                <w:szCs w:val="28"/>
              </w:rPr>
              <w:t>ieplānots</w:t>
            </w:r>
            <w:r w:rsidRPr="00871E23">
              <w:rPr>
                <w:sz w:val="28"/>
                <w:szCs w:val="28"/>
              </w:rPr>
              <w:t xml:space="preserve"> 190</w:t>
            </w:r>
            <w:r w:rsidR="00B7795D">
              <w:rPr>
                <w:sz w:val="28"/>
                <w:szCs w:val="28"/>
              </w:rPr>
              <w:t> </w:t>
            </w:r>
            <w:r w:rsidRPr="00871E23">
              <w:rPr>
                <w:sz w:val="28"/>
                <w:szCs w:val="28"/>
              </w:rPr>
              <w:t>754</w:t>
            </w:r>
            <w:r w:rsidR="00FD6677" w:rsidRPr="00871E23">
              <w:rPr>
                <w:sz w:val="28"/>
                <w:szCs w:val="28"/>
              </w:rPr>
              <w:t> </w:t>
            </w:r>
            <w:r w:rsidRPr="00871E23">
              <w:rPr>
                <w:sz w:val="28"/>
                <w:szCs w:val="28"/>
              </w:rPr>
              <w:t>EUR</w:t>
            </w:r>
            <w:r w:rsidR="00595E22" w:rsidRPr="00871E23">
              <w:rPr>
                <w:sz w:val="28"/>
                <w:szCs w:val="28"/>
              </w:rPr>
              <w:t xml:space="preserve"> apmērā</w:t>
            </w:r>
            <w:r w:rsidR="002C5D5D" w:rsidRPr="00871E23">
              <w:rPr>
                <w:sz w:val="28"/>
                <w:szCs w:val="28"/>
              </w:rPr>
              <w:t xml:space="preserve"> šā</w:t>
            </w:r>
            <w:r w:rsidR="00B7795D">
              <w:rPr>
                <w:sz w:val="28"/>
                <w:szCs w:val="28"/>
              </w:rPr>
              <w:t>dā</w:t>
            </w:r>
            <w:r w:rsidR="002C5D5D" w:rsidRPr="00871E23">
              <w:rPr>
                <w:sz w:val="28"/>
                <w:szCs w:val="28"/>
              </w:rPr>
              <w:t xml:space="preserve">s </w:t>
            </w:r>
            <w:r w:rsidR="0036364F" w:rsidRPr="00871E23">
              <w:rPr>
                <w:sz w:val="28"/>
                <w:szCs w:val="28"/>
              </w:rPr>
              <w:t xml:space="preserve">Zemkopības ministrijas </w:t>
            </w:r>
            <w:r w:rsidR="002C5D5D" w:rsidRPr="00871E23">
              <w:rPr>
                <w:sz w:val="28"/>
                <w:szCs w:val="28"/>
              </w:rPr>
              <w:t xml:space="preserve">budžeta </w:t>
            </w:r>
            <w:r w:rsidR="0036364F" w:rsidRPr="00871E23">
              <w:rPr>
                <w:sz w:val="28"/>
                <w:szCs w:val="28"/>
              </w:rPr>
              <w:t>apakš</w:t>
            </w:r>
            <w:r w:rsidR="002C5D5D" w:rsidRPr="00871E23">
              <w:rPr>
                <w:sz w:val="28"/>
                <w:szCs w:val="28"/>
              </w:rPr>
              <w:t>programmās:</w:t>
            </w:r>
          </w:p>
          <w:p w:rsidR="002C5D5D" w:rsidRPr="00871E23" w:rsidRDefault="00B7795D" w:rsidP="002C5D5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a) </w:t>
            </w:r>
            <w:r w:rsidR="002C5D5D" w:rsidRPr="00871E23">
              <w:rPr>
                <w:sz w:val="28"/>
                <w:szCs w:val="28"/>
                <w:shd w:val="clear" w:color="auto" w:fill="FFFFFF"/>
              </w:rPr>
              <w:t>LLKC valsts budžeta programm</w:t>
            </w:r>
            <w:r>
              <w:rPr>
                <w:sz w:val="28"/>
                <w:szCs w:val="28"/>
                <w:shd w:val="clear" w:color="auto" w:fill="FFFFFF"/>
              </w:rPr>
              <w:t>ā</w:t>
            </w:r>
            <w:r w:rsidR="002C5D5D" w:rsidRPr="00871E23">
              <w:rPr>
                <w:sz w:val="28"/>
                <w:szCs w:val="28"/>
                <w:shd w:val="clear" w:color="auto" w:fill="FFFFFF"/>
              </w:rPr>
              <w:t xml:space="preserve"> 22.05.00 “Dotācija SIA “Latvijas Lauku konsultāciju un izglītības centrs” informācijas analīzes un apmaiņas sistēmai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  <w:r w:rsidR="002C5D5D" w:rsidRPr="00871E23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2C5D5D" w:rsidRPr="00871E23" w:rsidRDefault="00B779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b) </w:t>
            </w:r>
            <w:r w:rsidR="002C5D5D" w:rsidRPr="00871E23">
              <w:rPr>
                <w:sz w:val="28"/>
                <w:szCs w:val="28"/>
                <w:shd w:val="clear" w:color="auto" w:fill="FFFFFF"/>
              </w:rPr>
              <w:t>Agroresursu un ekonomikas institūta (Zemkopības ministrijas līgums) valsts budžeta programm</w:t>
            </w:r>
            <w:r>
              <w:rPr>
                <w:sz w:val="28"/>
                <w:szCs w:val="28"/>
                <w:shd w:val="clear" w:color="auto" w:fill="FFFFFF"/>
              </w:rPr>
              <w:t>ā</w:t>
            </w:r>
            <w:r w:rsidR="002C5D5D" w:rsidRPr="00871E23">
              <w:rPr>
                <w:sz w:val="28"/>
                <w:szCs w:val="28"/>
                <w:shd w:val="clear" w:color="auto" w:fill="FFFFFF"/>
              </w:rPr>
              <w:t xml:space="preserve"> 21.02.00 “Sabiedriskā finansējuma administrēšana un valsts </w:t>
            </w:r>
            <w:r w:rsidR="002C5D5D" w:rsidRPr="00871E23">
              <w:rPr>
                <w:sz w:val="28"/>
                <w:szCs w:val="28"/>
                <w:shd w:val="clear" w:color="auto" w:fill="FFFFFF"/>
              </w:rPr>
              <w:lastRenderedPageBreak/>
              <w:t>uzraudzība”.</w:t>
            </w:r>
          </w:p>
        </w:tc>
      </w:tr>
      <w:tr w:rsidR="00C35DEA" w:rsidRPr="00871E23" w:rsidTr="0036364F">
        <w:tc>
          <w:tcPr>
            <w:tcW w:w="1614" w:type="pct"/>
            <w:shd w:val="clear" w:color="auto" w:fill="auto"/>
            <w:hideMark/>
          </w:tcPr>
          <w:p w:rsidR="003100A6" w:rsidRPr="00871E23" w:rsidRDefault="003100A6" w:rsidP="003100A6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6.1. detalizēts ieņēmumu aprēķins</w:t>
            </w:r>
          </w:p>
        </w:tc>
        <w:tc>
          <w:tcPr>
            <w:tcW w:w="0" w:type="auto"/>
            <w:gridSpan w:val="5"/>
            <w:vMerge/>
            <w:shd w:val="clear" w:color="auto" w:fill="auto"/>
            <w:hideMark/>
          </w:tcPr>
          <w:p w:rsidR="003100A6" w:rsidRPr="00871E23" w:rsidRDefault="003100A6" w:rsidP="003100A6">
            <w:pPr>
              <w:rPr>
                <w:sz w:val="28"/>
                <w:szCs w:val="28"/>
              </w:rPr>
            </w:pPr>
          </w:p>
        </w:tc>
      </w:tr>
      <w:tr w:rsidR="00C35DEA" w:rsidRPr="00871E23" w:rsidTr="0036364F">
        <w:tc>
          <w:tcPr>
            <w:tcW w:w="1614" w:type="pct"/>
            <w:shd w:val="clear" w:color="auto" w:fill="auto"/>
            <w:hideMark/>
          </w:tcPr>
          <w:p w:rsidR="003100A6" w:rsidRPr="00871E23" w:rsidRDefault="003100A6" w:rsidP="003100A6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6.2. detalizēts izdevumu aprēķins</w:t>
            </w:r>
          </w:p>
        </w:tc>
        <w:tc>
          <w:tcPr>
            <w:tcW w:w="0" w:type="auto"/>
            <w:gridSpan w:val="5"/>
            <w:vMerge/>
            <w:shd w:val="clear" w:color="auto" w:fill="auto"/>
            <w:hideMark/>
          </w:tcPr>
          <w:p w:rsidR="003100A6" w:rsidRPr="00871E23" w:rsidRDefault="003100A6" w:rsidP="003100A6">
            <w:pPr>
              <w:rPr>
                <w:sz w:val="28"/>
                <w:szCs w:val="28"/>
              </w:rPr>
            </w:pPr>
          </w:p>
        </w:tc>
      </w:tr>
      <w:tr w:rsidR="00C35DEA" w:rsidRPr="00871E23" w:rsidTr="0036364F">
        <w:trPr>
          <w:trHeight w:val="555"/>
        </w:trPr>
        <w:tc>
          <w:tcPr>
            <w:tcW w:w="1614" w:type="pct"/>
            <w:shd w:val="clear" w:color="auto" w:fill="auto"/>
            <w:hideMark/>
          </w:tcPr>
          <w:p w:rsidR="003100A6" w:rsidRPr="00871E23" w:rsidRDefault="003100A6" w:rsidP="003100A6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7. Cita informācija</w:t>
            </w:r>
          </w:p>
        </w:tc>
        <w:tc>
          <w:tcPr>
            <w:tcW w:w="3386" w:type="pct"/>
            <w:gridSpan w:val="5"/>
            <w:shd w:val="clear" w:color="auto" w:fill="FFFFFF" w:themeFill="background1"/>
            <w:hideMark/>
          </w:tcPr>
          <w:p w:rsidR="00595E22" w:rsidRPr="00871E23" w:rsidRDefault="00146E0E" w:rsidP="00146E0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71E23">
              <w:rPr>
                <w:bCs/>
                <w:sz w:val="28"/>
                <w:szCs w:val="28"/>
              </w:rPr>
              <w:t>SUDAT darbības nodrošināšanai finansējums no valsts budžeta tiek piešķirts no 2004.</w:t>
            </w:r>
            <w:r w:rsidR="002D2160" w:rsidRPr="00871E23">
              <w:rPr>
                <w:bCs/>
                <w:sz w:val="28"/>
                <w:szCs w:val="28"/>
              </w:rPr>
              <w:t> </w:t>
            </w:r>
            <w:r w:rsidR="00876DEC">
              <w:rPr>
                <w:bCs/>
                <w:sz w:val="28"/>
                <w:szCs w:val="28"/>
              </w:rPr>
              <w:t>gada</w:t>
            </w:r>
            <w:r w:rsidRPr="00871E23">
              <w:rPr>
                <w:bCs/>
                <w:sz w:val="28"/>
                <w:szCs w:val="28"/>
              </w:rPr>
              <w:t xml:space="preserve"> </w:t>
            </w:r>
            <w:r w:rsidR="00876DEC">
              <w:rPr>
                <w:bCs/>
                <w:sz w:val="28"/>
                <w:szCs w:val="28"/>
              </w:rPr>
              <w:t>(</w:t>
            </w:r>
            <w:r w:rsidRPr="00871E23">
              <w:rPr>
                <w:bCs/>
                <w:sz w:val="28"/>
                <w:szCs w:val="28"/>
              </w:rPr>
              <w:t xml:space="preserve">Ministru kabineta </w:t>
            </w:r>
            <w:r w:rsidRPr="00871E23">
              <w:rPr>
                <w:sz w:val="28"/>
                <w:szCs w:val="28"/>
              </w:rPr>
              <w:t>2004.</w:t>
            </w:r>
            <w:r w:rsidR="002D2160" w:rsidRPr="00871E23">
              <w:rPr>
                <w:sz w:val="28"/>
                <w:szCs w:val="28"/>
              </w:rPr>
              <w:t> </w:t>
            </w:r>
            <w:r w:rsidRPr="00871E23">
              <w:rPr>
                <w:sz w:val="28"/>
                <w:szCs w:val="28"/>
              </w:rPr>
              <w:t>gada 29.</w:t>
            </w:r>
            <w:r w:rsidR="002D2160" w:rsidRPr="00871E23">
              <w:rPr>
                <w:sz w:val="28"/>
                <w:szCs w:val="28"/>
              </w:rPr>
              <w:t> </w:t>
            </w:r>
            <w:r w:rsidRPr="00871E23">
              <w:rPr>
                <w:sz w:val="28"/>
                <w:szCs w:val="28"/>
              </w:rPr>
              <w:t>aprīļa</w:t>
            </w:r>
            <w:r w:rsidRPr="00871E23">
              <w:rPr>
                <w:bCs/>
                <w:sz w:val="28"/>
                <w:szCs w:val="28"/>
              </w:rPr>
              <w:t xml:space="preserve"> noteikumi Nr.</w:t>
            </w:r>
            <w:r w:rsidR="002D2160" w:rsidRPr="00871E23">
              <w:rPr>
                <w:bCs/>
                <w:sz w:val="28"/>
                <w:szCs w:val="28"/>
              </w:rPr>
              <w:t> </w:t>
            </w:r>
            <w:r w:rsidR="00876DEC">
              <w:rPr>
                <w:bCs/>
                <w:sz w:val="28"/>
                <w:szCs w:val="28"/>
              </w:rPr>
              <w:t>465</w:t>
            </w:r>
            <w:r w:rsidRPr="00871E23">
              <w:rPr>
                <w:sz w:val="28"/>
                <w:szCs w:val="28"/>
              </w:rPr>
              <w:t xml:space="preserve"> „</w:t>
            </w:r>
            <w:r w:rsidRPr="00871E23">
              <w:rPr>
                <w:bCs/>
                <w:sz w:val="28"/>
                <w:szCs w:val="28"/>
              </w:rPr>
              <w:t>Lauku saimniecību uzskaites datu tīkla izveidošanas, uzturēšanas un darbības kārtība”</w:t>
            </w:r>
            <w:r w:rsidR="00876DEC">
              <w:rPr>
                <w:bCs/>
                <w:sz w:val="28"/>
                <w:szCs w:val="28"/>
              </w:rPr>
              <w:t>)</w:t>
            </w:r>
            <w:r w:rsidRPr="00871E23">
              <w:rPr>
                <w:bCs/>
                <w:sz w:val="28"/>
                <w:szCs w:val="28"/>
              </w:rPr>
              <w:t xml:space="preserve">. </w:t>
            </w:r>
            <w:r w:rsidR="007F6B1C" w:rsidRPr="00871E23">
              <w:rPr>
                <w:sz w:val="28"/>
                <w:szCs w:val="28"/>
              </w:rPr>
              <w:t>Noteikumu projekts tiks īstenots, izmantojot esošo finansējumu, tāpēc papildu finansējums no valsts budžeta nav nepieciešams.</w:t>
            </w:r>
          </w:p>
        </w:tc>
      </w:tr>
    </w:tbl>
    <w:p w:rsidR="0083150A" w:rsidRPr="00871E23" w:rsidRDefault="0083150A" w:rsidP="0083150A">
      <w:pPr>
        <w:pStyle w:val="naisf"/>
        <w:spacing w:before="0" w:after="0"/>
        <w:rPr>
          <w:sz w:val="28"/>
          <w:szCs w:val="28"/>
        </w:rPr>
      </w:pPr>
      <w:r w:rsidRPr="00871E23">
        <w:rPr>
          <w:i/>
          <w:sz w:val="28"/>
          <w:szCs w:val="28"/>
        </w:rPr>
        <w:t xml:space="preserve">Anotācijas </w:t>
      </w:r>
      <w:r w:rsidR="00507946" w:rsidRPr="00871E23">
        <w:rPr>
          <w:i/>
          <w:sz w:val="28"/>
          <w:szCs w:val="28"/>
        </w:rPr>
        <w:t>IV</w:t>
      </w:r>
      <w:r w:rsidR="00766DF1" w:rsidRPr="00871E23">
        <w:rPr>
          <w:i/>
          <w:sz w:val="28"/>
          <w:szCs w:val="28"/>
        </w:rPr>
        <w:t xml:space="preserve"> </w:t>
      </w:r>
      <w:r w:rsidRPr="00871E23">
        <w:rPr>
          <w:i/>
          <w:sz w:val="28"/>
          <w:szCs w:val="28"/>
        </w:rPr>
        <w:t>sadaļ</w:t>
      </w:r>
      <w:r w:rsidR="00AF46B3" w:rsidRPr="00871E23">
        <w:rPr>
          <w:i/>
          <w:sz w:val="28"/>
          <w:szCs w:val="28"/>
        </w:rPr>
        <w:t>a</w:t>
      </w:r>
      <w:r w:rsidRPr="00871E23">
        <w:rPr>
          <w:i/>
          <w:sz w:val="28"/>
          <w:szCs w:val="28"/>
        </w:rPr>
        <w:t xml:space="preserve"> – projekts š</w:t>
      </w:r>
      <w:r w:rsidR="00766DF1" w:rsidRPr="00871E23">
        <w:rPr>
          <w:i/>
          <w:sz w:val="28"/>
          <w:szCs w:val="28"/>
        </w:rPr>
        <w:t>o</w:t>
      </w:r>
      <w:r w:rsidRPr="00871E23">
        <w:rPr>
          <w:i/>
          <w:sz w:val="28"/>
          <w:szCs w:val="28"/>
        </w:rPr>
        <w:t xml:space="preserve"> jom</w:t>
      </w:r>
      <w:r w:rsidR="00E20FB1" w:rsidRPr="00871E23">
        <w:rPr>
          <w:i/>
          <w:sz w:val="28"/>
          <w:szCs w:val="28"/>
        </w:rPr>
        <w:t>u</w:t>
      </w:r>
      <w:r w:rsidRPr="00871E23">
        <w:rPr>
          <w:i/>
          <w:sz w:val="28"/>
          <w:szCs w:val="28"/>
        </w:rPr>
        <w:t xml:space="preserve"> neskar.</w:t>
      </w:r>
    </w:p>
    <w:p w:rsidR="0083150A" w:rsidRPr="00871E23" w:rsidRDefault="0083150A" w:rsidP="0083150A">
      <w:pPr>
        <w:pStyle w:val="naisf"/>
        <w:spacing w:before="0" w:after="0"/>
        <w:rPr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3545"/>
        <w:gridCol w:w="4847"/>
      </w:tblGrid>
      <w:tr w:rsidR="00C35DEA" w:rsidRPr="00871E23" w:rsidTr="00DB2AEB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B0" w:rsidRPr="00871E23" w:rsidRDefault="001060B0" w:rsidP="00DB2AEB">
            <w:pPr>
              <w:pStyle w:val="Bezatstarpm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1E23">
              <w:rPr>
                <w:rFonts w:ascii="Times New Roman" w:hAnsi="Times New Roman"/>
                <w:b/>
                <w:sz w:val="28"/>
                <w:szCs w:val="28"/>
              </w:rPr>
              <w:t>V. Tiesību akta projekta atbilstība Latvijas Republikas starptautiskajām saistībām</w:t>
            </w:r>
          </w:p>
        </w:tc>
      </w:tr>
      <w:tr w:rsidR="00C35DEA" w:rsidRPr="00871E23" w:rsidTr="004F0BDE"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0B0" w:rsidRPr="00871E23" w:rsidRDefault="001060B0" w:rsidP="00DB2AEB">
            <w:pPr>
              <w:pStyle w:val="Bezatstarpm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0B0" w:rsidRPr="00871E23" w:rsidRDefault="001060B0" w:rsidP="00DB2AEB">
            <w:pPr>
              <w:pStyle w:val="Bezatstarpm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Saistības pret Eiropas Savienību</w:t>
            </w:r>
          </w:p>
        </w:tc>
        <w:tc>
          <w:tcPr>
            <w:tcW w:w="2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0B0" w:rsidRPr="00871E23" w:rsidRDefault="002D2160" w:rsidP="00894D0B">
            <w:pPr>
              <w:pStyle w:val="Bezatstarpm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71E23">
              <w:rPr>
                <w:rFonts w:ascii="Times New Roman" w:eastAsia="Arial Unicode MS" w:hAnsi="Times New Roman"/>
                <w:sz w:val="28"/>
                <w:szCs w:val="28"/>
              </w:rPr>
              <w:t>Komisijas 2015. gada 3. </w:t>
            </w:r>
            <w:r w:rsidR="004465E0" w:rsidRPr="00871E23">
              <w:rPr>
                <w:rFonts w:ascii="Times New Roman" w:eastAsia="Arial Unicode MS" w:hAnsi="Times New Roman"/>
                <w:sz w:val="28"/>
                <w:szCs w:val="28"/>
              </w:rPr>
              <w:t>febru</w:t>
            </w:r>
            <w:r w:rsidRPr="00871E23">
              <w:rPr>
                <w:rFonts w:ascii="Times New Roman" w:eastAsia="Arial Unicode MS" w:hAnsi="Times New Roman"/>
                <w:sz w:val="28"/>
                <w:szCs w:val="28"/>
              </w:rPr>
              <w:t>āra (ES) Īstenošanas regula Nr. </w:t>
            </w:r>
            <w:r w:rsidR="004465E0" w:rsidRPr="00871E23">
              <w:rPr>
                <w:rFonts w:ascii="Times New Roman" w:eastAsia="Arial Unicode MS" w:hAnsi="Times New Roman"/>
                <w:sz w:val="28"/>
                <w:szCs w:val="28"/>
              </w:rPr>
              <w:t>2015/220</w:t>
            </w:r>
            <w:r w:rsidR="0070787E" w:rsidRPr="00871E23">
              <w:rPr>
                <w:rFonts w:ascii="Times New Roman" w:eastAsia="Arial Unicode MS" w:hAnsi="Times New Roman"/>
                <w:sz w:val="28"/>
                <w:szCs w:val="28"/>
              </w:rPr>
              <w:t>,</w:t>
            </w:r>
            <w:r w:rsidR="004465E0" w:rsidRPr="00871E23">
              <w:rPr>
                <w:rFonts w:ascii="Times New Roman" w:eastAsia="Arial Unicode MS" w:hAnsi="Times New Roman"/>
                <w:sz w:val="28"/>
                <w:szCs w:val="28"/>
              </w:rPr>
              <w:t xml:space="preserve"> ar kuru nosaka noteikumus par to, kā piemērojama Padomes Regula (EK) Nr.</w:t>
            </w:r>
            <w:r w:rsidRPr="00871E23">
              <w:rPr>
                <w:rFonts w:ascii="Times New Roman" w:eastAsia="Arial Unicode MS" w:hAnsi="Times New Roman"/>
                <w:sz w:val="28"/>
                <w:szCs w:val="28"/>
              </w:rPr>
              <w:t> </w:t>
            </w:r>
            <w:r w:rsidR="004465E0" w:rsidRPr="00871E23">
              <w:rPr>
                <w:rFonts w:ascii="Times New Roman" w:eastAsia="Arial Unicode MS" w:hAnsi="Times New Roman"/>
                <w:sz w:val="28"/>
                <w:szCs w:val="28"/>
              </w:rPr>
              <w:t>1217/2009, ar ko izveido tīklu grāmatvedības datu savākšanai par ienākumiem un saimniecisko darbību lauku saimniecībās Eiropas Savienībā</w:t>
            </w:r>
            <w:r w:rsidR="000E130A" w:rsidRPr="00871E23">
              <w:rPr>
                <w:rFonts w:ascii="Times New Roman" w:eastAsia="Arial Unicode MS" w:hAnsi="Times New Roman"/>
                <w:sz w:val="28"/>
                <w:szCs w:val="28"/>
              </w:rPr>
              <w:t xml:space="preserve"> (turpmāk </w:t>
            </w:r>
            <w:r w:rsidR="00B7795D">
              <w:rPr>
                <w:rFonts w:ascii="Times New Roman" w:eastAsia="Arial Unicode MS" w:hAnsi="Times New Roman"/>
                <w:sz w:val="28"/>
                <w:szCs w:val="28"/>
              </w:rPr>
              <w:t>–</w:t>
            </w:r>
            <w:r w:rsidR="000E130A" w:rsidRPr="00871E2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="00006777" w:rsidRPr="00871E23">
              <w:rPr>
                <w:rFonts w:ascii="Times New Roman" w:eastAsia="Arial Unicode MS" w:hAnsi="Times New Roman"/>
                <w:sz w:val="28"/>
                <w:szCs w:val="28"/>
              </w:rPr>
              <w:t>R</w:t>
            </w:r>
            <w:r w:rsidR="000E130A" w:rsidRPr="00871E23">
              <w:rPr>
                <w:rFonts w:ascii="Times New Roman" w:eastAsia="Arial Unicode MS" w:hAnsi="Times New Roman"/>
                <w:sz w:val="28"/>
                <w:szCs w:val="28"/>
              </w:rPr>
              <w:t>egula Nr.</w:t>
            </w:r>
            <w:r w:rsidRPr="00871E23">
              <w:rPr>
                <w:rFonts w:ascii="Times New Roman" w:eastAsia="Arial Unicode MS" w:hAnsi="Times New Roman"/>
                <w:sz w:val="28"/>
                <w:szCs w:val="28"/>
              </w:rPr>
              <w:t> </w:t>
            </w:r>
            <w:r w:rsidR="000E130A" w:rsidRPr="00871E23">
              <w:rPr>
                <w:rFonts w:ascii="Times New Roman" w:eastAsia="Arial Unicode MS" w:hAnsi="Times New Roman"/>
                <w:sz w:val="28"/>
                <w:szCs w:val="28"/>
              </w:rPr>
              <w:t xml:space="preserve">2015/220). </w:t>
            </w:r>
          </w:p>
          <w:p w:rsidR="005A76AC" w:rsidRPr="00871E23" w:rsidRDefault="002D2160" w:rsidP="00894D0B">
            <w:pPr>
              <w:pStyle w:val="Bezatstarpm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Padomes 2009. </w:t>
            </w:r>
            <w:r w:rsidR="005A76AC" w:rsidRPr="00871E23">
              <w:rPr>
                <w:rFonts w:ascii="Times New Roman" w:hAnsi="Times New Roman"/>
                <w:sz w:val="28"/>
                <w:szCs w:val="28"/>
              </w:rPr>
              <w:t>gada 30.</w:t>
            </w:r>
            <w:r w:rsidRPr="00871E23">
              <w:rPr>
                <w:rFonts w:ascii="Times New Roman" w:hAnsi="Times New Roman"/>
                <w:sz w:val="28"/>
                <w:szCs w:val="28"/>
              </w:rPr>
              <w:t> </w:t>
            </w:r>
            <w:r w:rsidR="005A76AC" w:rsidRPr="00871E23">
              <w:rPr>
                <w:rFonts w:ascii="Times New Roman" w:hAnsi="Times New Roman"/>
                <w:sz w:val="28"/>
                <w:szCs w:val="28"/>
              </w:rPr>
              <w:t>novembra Regula (EEK) Nr.</w:t>
            </w:r>
            <w:r w:rsidRPr="00871E23">
              <w:rPr>
                <w:rFonts w:ascii="Times New Roman" w:hAnsi="Times New Roman"/>
                <w:sz w:val="28"/>
                <w:szCs w:val="28"/>
              </w:rPr>
              <w:t> </w:t>
            </w:r>
            <w:r w:rsidR="005A76AC" w:rsidRPr="00871E23">
              <w:rPr>
                <w:rFonts w:ascii="Times New Roman" w:hAnsi="Times New Roman"/>
                <w:sz w:val="28"/>
                <w:szCs w:val="28"/>
              </w:rPr>
              <w:t>1217/2009, ar ko izveido tīklu grāmatvedības datu savākšanai par ienākumiem un saimniecisko darbību lauku saimniecībās Eiropas Kopienā (turpmāk –</w:t>
            </w:r>
            <w:r w:rsidR="0070787E" w:rsidRPr="00871E23">
              <w:rPr>
                <w:rFonts w:ascii="Times New Roman" w:hAnsi="Times New Roman"/>
                <w:sz w:val="28"/>
                <w:szCs w:val="28"/>
              </w:rPr>
              <w:t xml:space="preserve"> r</w:t>
            </w:r>
            <w:r w:rsidR="005A76AC" w:rsidRPr="00871E23">
              <w:rPr>
                <w:rFonts w:ascii="Times New Roman" w:hAnsi="Times New Roman"/>
                <w:sz w:val="28"/>
                <w:szCs w:val="28"/>
              </w:rPr>
              <w:t>egula Nr.</w:t>
            </w:r>
            <w:r w:rsidRPr="00871E23">
              <w:rPr>
                <w:rFonts w:ascii="Times New Roman" w:hAnsi="Times New Roman"/>
                <w:sz w:val="28"/>
                <w:szCs w:val="28"/>
              </w:rPr>
              <w:t> </w:t>
            </w:r>
            <w:r w:rsidR="005A76AC" w:rsidRPr="00871E23">
              <w:rPr>
                <w:rFonts w:ascii="Times New Roman" w:hAnsi="Times New Roman"/>
                <w:sz w:val="28"/>
                <w:szCs w:val="28"/>
              </w:rPr>
              <w:t>1217/2009).</w:t>
            </w:r>
          </w:p>
          <w:p w:rsidR="005A76AC" w:rsidRPr="00871E23" w:rsidRDefault="005A76AC" w:rsidP="002D2160">
            <w:pPr>
              <w:pStyle w:val="Bezatstarpm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Komisijas 2014.</w:t>
            </w:r>
            <w:r w:rsidR="002D2160" w:rsidRPr="00871E23">
              <w:rPr>
                <w:rFonts w:ascii="Times New Roman" w:hAnsi="Times New Roman"/>
                <w:sz w:val="28"/>
                <w:szCs w:val="28"/>
              </w:rPr>
              <w:t> </w:t>
            </w:r>
            <w:r w:rsidRPr="00871E23">
              <w:rPr>
                <w:rFonts w:ascii="Times New Roman" w:hAnsi="Times New Roman"/>
                <w:sz w:val="28"/>
                <w:szCs w:val="28"/>
              </w:rPr>
              <w:t>gada 1.</w:t>
            </w:r>
            <w:r w:rsidR="002D2160" w:rsidRPr="00871E23">
              <w:rPr>
                <w:rFonts w:ascii="Times New Roman" w:hAnsi="Times New Roman"/>
                <w:sz w:val="28"/>
                <w:szCs w:val="28"/>
              </w:rPr>
              <w:t> </w:t>
            </w:r>
            <w:r w:rsidRPr="00871E23">
              <w:rPr>
                <w:rFonts w:ascii="Times New Roman" w:hAnsi="Times New Roman"/>
                <w:sz w:val="28"/>
                <w:szCs w:val="28"/>
              </w:rPr>
              <w:t>augusta Deleģētā regul</w:t>
            </w:r>
            <w:r w:rsidR="0070787E" w:rsidRPr="00871E23">
              <w:rPr>
                <w:rFonts w:ascii="Times New Roman" w:hAnsi="Times New Roman"/>
                <w:sz w:val="28"/>
                <w:szCs w:val="28"/>
              </w:rPr>
              <w:t>a</w:t>
            </w:r>
            <w:r w:rsidRPr="00871E23">
              <w:rPr>
                <w:rFonts w:ascii="Times New Roman" w:hAnsi="Times New Roman"/>
                <w:sz w:val="28"/>
                <w:szCs w:val="28"/>
              </w:rPr>
              <w:t xml:space="preserve"> (ES) Nr.</w:t>
            </w:r>
            <w:r w:rsidR="002D2160" w:rsidRPr="00871E23">
              <w:rPr>
                <w:rFonts w:ascii="Times New Roman" w:hAnsi="Times New Roman"/>
                <w:sz w:val="28"/>
                <w:szCs w:val="28"/>
              </w:rPr>
              <w:t> </w:t>
            </w:r>
            <w:r w:rsidRPr="00871E23">
              <w:rPr>
                <w:rFonts w:ascii="Times New Roman" w:hAnsi="Times New Roman"/>
                <w:sz w:val="28"/>
                <w:szCs w:val="28"/>
              </w:rPr>
              <w:t>1198/2014, ar kuru papildi</w:t>
            </w:r>
            <w:r w:rsidR="002D2160" w:rsidRPr="00871E23">
              <w:rPr>
                <w:rFonts w:ascii="Times New Roman" w:hAnsi="Times New Roman"/>
                <w:sz w:val="28"/>
                <w:szCs w:val="28"/>
              </w:rPr>
              <w:t>na Padomes Regulu (EK) Nr. </w:t>
            </w:r>
            <w:r w:rsidRPr="00871E23">
              <w:rPr>
                <w:rFonts w:ascii="Times New Roman" w:hAnsi="Times New Roman"/>
                <w:sz w:val="28"/>
                <w:szCs w:val="28"/>
              </w:rPr>
              <w:t>1217/2009, ar ko izveido tīklu grāmatvedības datu savākšanai par ienākumiem un saimniecisko darbību lauku saimniecībās Eiropas Savienībā (turpmāk –</w:t>
            </w:r>
            <w:r w:rsidR="0070787E" w:rsidRPr="00871E23">
              <w:rPr>
                <w:rFonts w:ascii="Times New Roman" w:hAnsi="Times New Roman"/>
                <w:sz w:val="28"/>
                <w:szCs w:val="28"/>
              </w:rPr>
              <w:t xml:space="preserve"> r</w:t>
            </w:r>
            <w:r w:rsidRPr="00871E23">
              <w:rPr>
                <w:rFonts w:ascii="Times New Roman" w:hAnsi="Times New Roman"/>
                <w:sz w:val="28"/>
                <w:szCs w:val="28"/>
              </w:rPr>
              <w:t>egula Nr.</w:t>
            </w:r>
            <w:r w:rsidR="0070787E" w:rsidRPr="00871E23">
              <w:rPr>
                <w:rFonts w:ascii="Times New Roman" w:hAnsi="Times New Roman"/>
                <w:sz w:val="28"/>
                <w:szCs w:val="28"/>
              </w:rPr>
              <w:t> </w:t>
            </w:r>
            <w:r w:rsidRPr="00871E23">
              <w:rPr>
                <w:rFonts w:ascii="Times New Roman" w:hAnsi="Times New Roman"/>
                <w:sz w:val="28"/>
                <w:szCs w:val="28"/>
              </w:rPr>
              <w:t>1198/2014)</w:t>
            </w:r>
          </w:p>
        </w:tc>
      </w:tr>
      <w:tr w:rsidR="00C35DEA" w:rsidRPr="00871E23" w:rsidTr="004F0BDE"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0B0" w:rsidRPr="00871E23" w:rsidRDefault="001060B0" w:rsidP="00DB2AEB">
            <w:pPr>
              <w:pStyle w:val="Bezatstarpm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0B0" w:rsidRPr="00871E23" w:rsidRDefault="001060B0" w:rsidP="00DB2AEB">
            <w:pPr>
              <w:pStyle w:val="Bezatstarpm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Citas starptautiskās saistības</w:t>
            </w:r>
          </w:p>
        </w:tc>
        <w:tc>
          <w:tcPr>
            <w:tcW w:w="2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0B0" w:rsidRPr="00871E23" w:rsidRDefault="001060B0" w:rsidP="00DB2AEB">
            <w:pPr>
              <w:pStyle w:val="Bezatstarpm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Projekts šo jomu neskar.</w:t>
            </w:r>
          </w:p>
        </w:tc>
      </w:tr>
      <w:tr w:rsidR="001060B0" w:rsidRPr="00871E23" w:rsidTr="004F0BDE"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0B0" w:rsidRPr="00871E23" w:rsidRDefault="001060B0" w:rsidP="00DB2AEB">
            <w:pPr>
              <w:pStyle w:val="Bezatstarpm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0B0" w:rsidRPr="00871E23" w:rsidRDefault="001060B0" w:rsidP="00DB2AEB">
            <w:pPr>
              <w:pStyle w:val="Bezatstarpm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Cita informācija</w:t>
            </w:r>
          </w:p>
        </w:tc>
        <w:tc>
          <w:tcPr>
            <w:tcW w:w="2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0B0" w:rsidRPr="00871E23" w:rsidRDefault="001060B0" w:rsidP="00DB2AEB">
            <w:pPr>
              <w:pStyle w:val="Bezatstarpm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Nav.</w:t>
            </w:r>
          </w:p>
        </w:tc>
      </w:tr>
    </w:tbl>
    <w:p w:rsidR="001060B0" w:rsidRPr="00871E23" w:rsidRDefault="001060B0" w:rsidP="001060B0">
      <w:pPr>
        <w:pStyle w:val="Bezatstarpm"/>
        <w:rPr>
          <w:rFonts w:ascii="Times New Roman" w:hAnsi="Times New Roman"/>
          <w:vanish/>
          <w:sz w:val="28"/>
          <w:szCs w:val="28"/>
          <w:highlight w:val="yellow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0"/>
        <w:gridCol w:w="57"/>
        <w:gridCol w:w="1983"/>
        <w:gridCol w:w="1065"/>
        <w:gridCol w:w="1629"/>
        <w:gridCol w:w="2297"/>
      </w:tblGrid>
      <w:tr w:rsidR="00C35DEA" w:rsidRPr="00871E23" w:rsidTr="001060B0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B0" w:rsidRPr="00871E23" w:rsidRDefault="001060B0" w:rsidP="00DB2AEB">
            <w:pPr>
              <w:pStyle w:val="Bezatstarpm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b/>
                <w:sz w:val="28"/>
                <w:szCs w:val="28"/>
              </w:rPr>
              <w:t>1.tabula</w:t>
            </w:r>
            <w:r w:rsidRPr="00871E23">
              <w:rPr>
                <w:rFonts w:ascii="Times New Roman" w:hAnsi="Times New Roman"/>
                <w:b/>
                <w:sz w:val="28"/>
                <w:szCs w:val="28"/>
              </w:rPr>
              <w:br/>
              <w:t>Tiesību akta projekta atbilstība ES tiesību aktiem</w:t>
            </w:r>
          </w:p>
        </w:tc>
      </w:tr>
      <w:tr w:rsidR="00C35DEA" w:rsidRPr="00871E23" w:rsidTr="00DB2AEB">
        <w:tc>
          <w:tcPr>
            <w:tcW w:w="11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0B0" w:rsidRPr="00871E23" w:rsidRDefault="001060B0" w:rsidP="00DB2AEB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 xml:space="preserve">Attiecīgā </w:t>
            </w:r>
            <w:r w:rsidRPr="00871E23">
              <w:rPr>
                <w:rFonts w:ascii="Times New Roman" w:hAnsi="Times New Roman"/>
                <w:sz w:val="28"/>
                <w:szCs w:val="28"/>
              </w:rPr>
              <w:lastRenderedPageBreak/>
              <w:t>ES tiesību akta datums, numurs un nosaukums</w:t>
            </w:r>
          </w:p>
        </w:tc>
        <w:tc>
          <w:tcPr>
            <w:tcW w:w="381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0B0" w:rsidRPr="00871E23" w:rsidRDefault="00006777" w:rsidP="00894D0B">
            <w:pPr>
              <w:pStyle w:val="Bezatstarpm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71E23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Regula Nr. 2015/220</w:t>
            </w:r>
            <w:r w:rsidR="004465E0" w:rsidRPr="00871E23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6267E7" w:rsidRPr="00871E23" w:rsidRDefault="0070787E" w:rsidP="00894D0B">
            <w:pPr>
              <w:pStyle w:val="Bezatstarpm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lastRenderedPageBreak/>
              <w:t>R</w:t>
            </w:r>
            <w:r w:rsidR="006267E7" w:rsidRPr="00871E23">
              <w:rPr>
                <w:rFonts w:ascii="Times New Roman" w:hAnsi="Times New Roman"/>
                <w:sz w:val="28"/>
                <w:szCs w:val="28"/>
              </w:rPr>
              <w:t>egula Nr.</w:t>
            </w:r>
            <w:r w:rsidR="002D2160" w:rsidRPr="00871E23">
              <w:rPr>
                <w:rFonts w:ascii="Times New Roman" w:hAnsi="Times New Roman"/>
                <w:sz w:val="28"/>
                <w:szCs w:val="28"/>
              </w:rPr>
              <w:t> </w:t>
            </w:r>
            <w:r w:rsidR="006267E7" w:rsidRPr="00871E23">
              <w:rPr>
                <w:rFonts w:ascii="Times New Roman" w:hAnsi="Times New Roman"/>
                <w:sz w:val="28"/>
                <w:szCs w:val="28"/>
              </w:rPr>
              <w:t>1217/2009.</w:t>
            </w:r>
          </w:p>
          <w:p w:rsidR="006267E7" w:rsidRPr="00871E23" w:rsidRDefault="0070787E" w:rsidP="002D2160">
            <w:pPr>
              <w:pStyle w:val="Bezatstarpm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R</w:t>
            </w:r>
            <w:r w:rsidR="00E3295D" w:rsidRPr="00871E23">
              <w:rPr>
                <w:rFonts w:ascii="Times New Roman" w:hAnsi="Times New Roman"/>
                <w:sz w:val="28"/>
                <w:szCs w:val="28"/>
              </w:rPr>
              <w:t>egula Nr.</w:t>
            </w:r>
            <w:r w:rsidR="002D2160" w:rsidRPr="00871E23">
              <w:rPr>
                <w:rFonts w:ascii="Times New Roman" w:hAnsi="Times New Roman"/>
                <w:sz w:val="28"/>
                <w:szCs w:val="28"/>
              </w:rPr>
              <w:t> </w:t>
            </w:r>
            <w:r w:rsidR="00E3295D" w:rsidRPr="00871E23">
              <w:rPr>
                <w:rFonts w:ascii="Times New Roman" w:hAnsi="Times New Roman"/>
                <w:sz w:val="28"/>
                <w:szCs w:val="28"/>
              </w:rPr>
              <w:t>1198/2014</w:t>
            </w:r>
            <w:r w:rsidRPr="00871E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5DEA" w:rsidRPr="00871E23" w:rsidTr="00DB2AEB">
        <w:tc>
          <w:tcPr>
            <w:tcW w:w="11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B0" w:rsidRPr="00871E23" w:rsidRDefault="001060B0" w:rsidP="00DB2AEB">
            <w:pPr>
              <w:pStyle w:val="Bezatstarpm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lastRenderedPageBreak/>
              <w:t>A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B0" w:rsidRPr="00871E23" w:rsidRDefault="001060B0" w:rsidP="00DB2AEB">
            <w:pPr>
              <w:pStyle w:val="Bezatstarpm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B0" w:rsidRPr="00871E23" w:rsidRDefault="001060B0" w:rsidP="00DB2AEB">
            <w:pPr>
              <w:pStyle w:val="Bezatstarpm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0B0" w:rsidRPr="00871E23" w:rsidRDefault="001060B0" w:rsidP="00DB2AEB">
            <w:pPr>
              <w:pStyle w:val="Bezatstarpm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</w:tr>
      <w:tr w:rsidR="00C35DEA" w:rsidRPr="00871E23" w:rsidTr="00DB2AEB">
        <w:tc>
          <w:tcPr>
            <w:tcW w:w="11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0B0" w:rsidRPr="00871E23" w:rsidRDefault="001060B0" w:rsidP="00DB2AEB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0B0" w:rsidRPr="00871E23" w:rsidRDefault="001060B0" w:rsidP="00DB2AEB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Projekta vienība, kas pārņem vai ievieš katru šīs tabulas A ailē minēto ES tiesību akta vienību</w:t>
            </w:r>
          </w:p>
        </w:tc>
        <w:tc>
          <w:tcPr>
            <w:tcW w:w="1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0B0" w:rsidRPr="00871E23" w:rsidRDefault="001060B0" w:rsidP="00DB2AEB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Informācija par to, vai šīs tabulas A ailē minētās ES tiesību akta vienības tiek pārņemtas vai ieviestas pilnībā vai daļēji.</w:t>
            </w:r>
          </w:p>
          <w:p w:rsidR="001060B0" w:rsidRPr="00871E23" w:rsidRDefault="001060B0" w:rsidP="00DB2AEB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Ja attiecīgā ES tiesību akta vienība tiek pārņemta vai ieviesta daļēji, – sniedz attiecīgu skaidrojumu, kā arī precīzi norāda, kad un kādā veidā ES tiesību akta vienība tiks pārņemta vai ieviesta pilnībā.</w:t>
            </w:r>
          </w:p>
          <w:p w:rsidR="001060B0" w:rsidRPr="00871E23" w:rsidRDefault="001060B0" w:rsidP="00DB2AEB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Norāda institūciju, kas ir atbildīga par šo saistību izpildi pilnībā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0B0" w:rsidRPr="00871E23" w:rsidRDefault="001060B0" w:rsidP="00DB2AEB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Informācija par to, vai šīs tabulas B ailē minētās projekta vienības paredz stingrākas prasības nekā šīs tabulas A ailē minētās ES tiesību akta vienības.</w:t>
            </w:r>
          </w:p>
          <w:p w:rsidR="001060B0" w:rsidRPr="00871E23" w:rsidRDefault="001060B0" w:rsidP="00DB2AEB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 xml:space="preserve">Ja projekts satur stingrākas prasības nekā attiecīgais ES tiesību </w:t>
            </w:r>
            <w:smartTag w:uri="schemas-tilde-lv/tildestengine" w:element="veidnes">
              <w:smartTagPr>
                <w:attr w:name="text" w:val="akts"/>
                <w:attr w:name="baseform" w:val="akts"/>
                <w:attr w:name="id" w:val="-1"/>
              </w:smartTagPr>
              <w:r w:rsidRPr="00871E23">
                <w:rPr>
                  <w:sz w:val="28"/>
                  <w:szCs w:val="28"/>
                </w:rPr>
                <w:t>akts</w:t>
              </w:r>
            </w:smartTag>
            <w:r w:rsidRPr="00871E23">
              <w:rPr>
                <w:sz w:val="28"/>
                <w:szCs w:val="28"/>
              </w:rPr>
              <w:t>, – norāda pamatojumu un samērīgumu.</w:t>
            </w:r>
          </w:p>
          <w:p w:rsidR="001060B0" w:rsidRPr="00871E23" w:rsidRDefault="001060B0" w:rsidP="00DB2AEB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C35DEA" w:rsidRPr="00871E23" w:rsidTr="00DB2AEB">
        <w:trPr>
          <w:trHeight w:val="963"/>
        </w:trPr>
        <w:tc>
          <w:tcPr>
            <w:tcW w:w="11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0B0" w:rsidRPr="00871E23" w:rsidRDefault="004465E0" w:rsidP="004465E0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eastAsia="Arial Unicode MS" w:hAnsi="Times New Roman"/>
                <w:sz w:val="28"/>
                <w:szCs w:val="28"/>
              </w:rPr>
              <w:t xml:space="preserve">Regulas Nr. 2015/220 </w:t>
            </w:r>
            <w:r w:rsidRPr="00871E23">
              <w:rPr>
                <w:rFonts w:ascii="Times New Roman" w:hAnsi="Times New Roman"/>
                <w:sz w:val="28"/>
                <w:szCs w:val="28"/>
              </w:rPr>
              <w:t>13. un 14.pants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0B0" w:rsidRPr="00871E23" w:rsidRDefault="008E178A" w:rsidP="00DB2AEB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3.2.</w:t>
            </w:r>
            <w:r w:rsidR="00377B93" w:rsidRPr="00871E23">
              <w:rPr>
                <w:rFonts w:ascii="Times New Roman" w:hAnsi="Times New Roman"/>
                <w:sz w:val="28"/>
                <w:szCs w:val="28"/>
              </w:rPr>
              <w:t>apakš</w:t>
            </w:r>
            <w:r w:rsidRPr="00871E23">
              <w:rPr>
                <w:rFonts w:ascii="Times New Roman" w:hAnsi="Times New Roman"/>
                <w:sz w:val="28"/>
                <w:szCs w:val="28"/>
              </w:rPr>
              <w:t>punkts</w:t>
            </w:r>
          </w:p>
        </w:tc>
        <w:tc>
          <w:tcPr>
            <w:tcW w:w="1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0B0" w:rsidRPr="00871E23" w:rsidRDefault="001060B0" w:rsidP="00DB2AEB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Tiek ieviests pilnībā</w:t>
            </w:r>
            <w:r w:rsidR="005E6CC0" w:rsidRPr="00871E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0B0" w:rsidRPr="00871E23" w:rsidRDefault="001060B0" w:rsidP="00DB2AEB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Neparedz stingrākas prasības</w:t>
            </w:r>
            <w:r w:rsidR="005E6CC0" w:rsidRPr="00871E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5DEA" w:rsidRPr="00871E23" w:rsidTr="006267E7">
        <w:trPr>
          <w:trHeight w:val="479"/>
        </w:trPr>
        <w:tc>
          <w:tcPr>
            <w:tcW w:w="11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7E7" w:rsidRPr="00871E23" w:rsidRDefault="006267E7" w:rsidP="006267E7">
            <w:pPr>
              <w:pStyle w:val="Bezatstarpm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71E23">
              <w:rPr>
                <w:rFonts w:ascii="Times New Roman" w:eastAsia="Arial Unicode MS" w:hAnsi="Times New Roman"/>
                <w:sz w:val="28"/>
                <w:szCs w:val="28"/>
              </w:rPr>
              <w:t>Regulas Nr. 1217/2009 1.pants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7E7" w:rsidRPr="00871E23" w:rsidRDefault="00E3295D" w:rsidP="00DB2AEB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9.punkts</w:t>
            </w:r>
          </w:p>
        </w:tc>
        <w:tc>
          <w:tcPr>
            <w:tcW w:w="1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7E7" w:rsidRPr="00871E23" w:rsidRDefault="00E3295D" w:rsidP="00DB2AEB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Tiek ieviests pilnībā</w:t>
            </w:r>
            <w:r w:rsidR="005E6CC0" w:rsidRPr="00871E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7E7" w:rsidRPr="00871E23" w:rsidRDefault="00E3295D" w:rsidP="00DB2AEB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Neparedz stingrākas prasības</w:t>
            </w:r>
            <w:r w:rsidR="005E6CC0" w:rsidRPr="00871E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5DEA" w:rsidRPr="00871E23" w:rsidTr="006267E7">
        <w:trPr>
          <w:trHeight w:val="345"/>
        </w:trPr>
        <w:tc>
          <w:tcPr>
            <w:tcW w:w="11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7E7" w:rsidRPr="00871E23" w:rsidRDefault="00E3295D" w:rsidP="00E3295D">
            <w:pPr>
              <w:pStyle w:val="Bezatstarpm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71E23">
              <w:rPr>
                <w:rFonts w:ascii="Times New Roman" w:eastAsia="Arial Unicode MS" w:hAnsi="Times New Roman"/>
                <w:sz w:val="28"/>
                <w:szCs w:val="28"/>
              </w:rPr>
              <w:t>Regulas Nr. 1217/2009 6.pants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7E7" w:rsidRPr="00871E23" w:rsidRDefault="00E3295D" w:rsidP="00DB2AEB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5.punkts</w:t>
            </w:r>
          </w:p>
        </w:tc>
        <w:tc>
          <w:tcPr>
            <w:tcW w:w="1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7E7" w:rsidRPr="00871E23" w:rsidRDefault="00E3295D" w:rsidP="00DB2AEB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Tiek ieviests pilnībā</w:t>
            </w:r>
            <w:r w:rsidR="005E6CC0" w:rsidRPr="00871E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7E7" w:rsidRPr="00871E23" w:rsidRDefault="00E3295D" w:rsidP="00DB2AEB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Neparedz stingrākas prasības</w:t>
            </w:r>
            <w:r w:rsidR="005E6CC0" w:rsidRPr="00871E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5DEA" w:rsidRPr="00871E23" w:rsidTr="006267E7">
        <w:trPr>
          <w:trHeight w:val="345"/>
        </w:trPr>
        <w:tc>
          <w:tcPr>
            <w:tcW w:w="11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95D" w:rsidRPr="00871E23" w:rsidRDefault="00E3295D" w:rsidP="00E3295D">
            <w:pPr>
              <w:pStyle w:val="Bezatstarpm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71E23">
              <w:rPr>
                <w:rFonts w:ascii="Times New Roman" w:eastAsia="Arial Unicode MS" w:hAnsi="Times New Roman"/>
                <w:sz w:val="28"/>
                <w:szCs w:val="28"/>
              </w:rPr>
              <w:t>Regulas Nr. 1217/2009 7.pants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95D" w:rsidRPr="00871E23" w:rsidRDefault="00E3295D" w:rsidP="00DB2AEB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3.1.</w:t>
            </w:r>
            <w:r w:rsidR="00377B93" w:rsidRPr="00871E23">
              <w:rPr>
                <w:rFonts w:ascii="Times New Roman" w:hAnsi="Times New Roman"/>
                <w:sz w:val="28"/>
                <w:szCs w:val="28"/>
              </w:rPr>
              <w:t>apakš</w:t>
            </w:r>
            <w:r w:rsidRPr="00871E23">
              <w:rPr>
                <w:rFonts w:ascii="Times New Roman" w:hAnsi="Times New Roman"/>
                <w:sz w:val="28"/>
                <w:szCs w:val="28"/>
              </w:rPr>
              <w:t>punkts</w:t>
            </w:r>
          </w:p>
        </w:tc>
        <w:tc>
          <w:tcPr>
            <w:tcW w:w="1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95D" w:rsidRPr="00871E23" w:rsidRDefault="00E3295D" w:rsidP="00DB2AEB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Tiek ieviests pilnībā</w:t>
            </w:r>
            <w:r w:rsidR="005E6CC0" w:rsidRPr="00871E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95D" w:rsidRPr="00871E23" w:rsidRDefault="00E3295D" w:rsidP="00DB2AEB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Neparedz stingrākas prasības</w:t>
            </w:r>
            <w:r w:rsidR="005E6CC0" w:rsidRPr="00871E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5DEA" w:rsidRPr="00871E23" w:rsidTr="006267E7">
        <w:trPr>
          <w:trHeight w:val="345"/>
        </w:trPr>
        <w:tc>
          <w:tcPr>
            <w:tcW w:w="11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95D" w:rsidRPr="00871E23" w:rsidRDefault="00E3295D" w:rsidP="00E3295D">
            <w:pPr>
              <w:pStyle w:val="Bezatstarpm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71E23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Regulas Nr. 1217/2009 9.pants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95D" w:rsidRPr="00871E23" w:rsidRDefault="00E3295D" w:rsidP="00DB2AEB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4.punkts</w:t>
            </w:r>
          </w:p>
        </w:tc>
        <w:tc>
          <w:tcPr>
            <w:tcW w:w="1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95D" w:rsidRPr="00871E23" w:rsidRDefault="00E3295D" w:rsidP="00DB2AEB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Tiek ieviests pilnībā</w:t>
            </w:r>
            <w:r w:rsidR="005E6CC0" w:rsidRPr="00871E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95D" w:rsidRPr="00871E23" w:rsidRDefault="00E3295D" w:rsidP="00DB2AEB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Neparedz stingrākas prasības</w:t>
            </w:r>
            <w:r w:rsidR="005E6CC0" w:rsidRPr="00871E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5DEA" w:rsidRPr="00871E23" w:rsidTr="006267E7">
        <w:trPr>
          <w:trHeight w:val="345"/>
        </w:trPr>
        <w:tc>
          <w:tcPr>
            <w:tcW w:w="11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95D" w:rsidRPr="00871E23" w:rsidRDefault="00E3295D" w:rsidP="00E3295D">
            <w:pPr>
              <w:pStyle w:val="Bezatstarpm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71E23">
              <w:rPr>
                <w:rFonts w:ascii="Times New Roman" w:eastAsia="Arial Unicode MS" w:hAnsi="Times New Roman"/>
                <w:sz w:val="28"/>
                <w:szCs w:val="28"/>
              </w:rPr>
              <w:t>Regulas Nr. 1217/2009 10.pants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95D" w:rsidRPr="00871E23" w:rsidRDefault="003C6818" w:rsidP="00E3295D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3.1.apakšpunkts</w:t>
            </w:r>
          </w:p>
        </w:tc>
        <w:tc>
          <w:tcPr>
            <w:tcW w:w="1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95D" w:rsidRPr="00871E23" w:rsidRDefault="00E3295D" w:rsidP="00DB2AEB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Tiek ieviests pilnībā</w:t>
            </w:r>
            <w:r w:rsidR="005E6CC0" w:rsidRPr="00871E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95D" w:rsidRPr="00871E23" w:rsidRDefault="00E3295D" w:rsidP="00DB2AEB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Neparedz stingrākas prasības</w:t>
            </w:r>
            <w:r w:rsidR="005E6CC0" w:rsidRPr="00871E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5DEA" w:rsidRPr="00871E23" w:rsidTr="006267E7">
        <w:trPr>
          <w:trHeight w:val="345"/>
        </w:trPr>
        <w:tc>
          <w:tcPr>
            <w:tcW w:w="11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95D" w:rsidRPr="00871E23" w:rsidRDefault="00E3295D" w:rsidP="00E3295D">
            <w:pPr>
              <w:pStyle w:val="Bezatstarpm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71E23">
              <w:rPr>
                <w:rFonts w:ascii="Times New Roman" w:eastAsia="Arial Unicode MS" w:hAnsi="Times New Roman"/>
                <w:sz w:val="28"/>
                <w:szCs w:val="28"/>
              </w:rPr>
              <w:t>Regulas Nr. 1217/2009 14. un 15.pants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95D" w:rsidRPr="00871E23" w:rsidRDefault="00E3295D" w:rsidP="00E3295D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4.punkts</w:t>
            </w:r>
          </w:p>
        </w:tc>
        <w:tc>
          <w:tcPr>
            <w:tcW w:w="1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95D" w:rsidRPr="00871E23" w:rsidRDefault="00E3295D" w:rsidP="00E3295D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Tiek ieviests pilnībā</w:t>
            </w:r>
            <w:r w:rsidR="005E6CC0" w:rsidRPr="00871E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95D" w:rsidRPr="00871E23" w:rsidRDefault="00E3295D" w:rsidP="00E3295D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Neparedz stingrākas prasības</w:t>
            </w:r>
            <w:r w:rsidR="005E6CC0" w:rsidRPr="00871E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5DEA" w:rsidRPr="00871E23" w:rsidTr="006267E7">
        <w:trPr>
          <w:trHeight w:val="345"/>
        </w:trPr>
        <w:tc>
          <w:tcPr>
            <w:tcW w:w="11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95D" w:rsidRPr="00871E23" w:rsidRDefault="00E3295D" w:rsidP="00E3295D">
            <w:pPr>
              <w:pStyle w:val="Bezatstarpm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71E23">
              <w:rPr>
                <w:rFonts w:ascii="Times New Roman" w:eastAsia="Arial Unicode MS" w:hAnsi="Times New Roman"/>
                <w:sz w:val="28"/>
                <w:szCs w:val="28"/>
              </w:rPr>
              <w:t>Regulas Nr. 1198/2014 4.pants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95D" w:rsidRPr="00871E23" w:rsidRDefault="00E3295D" w:rsidP="00E3295D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3.3.</w:t>
            </w:r>
            <w:r w:rsidR="00377B93" w:rsidRPr="00871E23">
              <w:rPr>
                <w:rFonts w:ascii="Times New Roman" w:hAnsi="Times New Roman"/>
                <w:sz w:val="28"/>
                <w:szCs w:val="28"/>
              </w:rPr>
              <w:t>apakš</w:t>
            </w:r>
            <w:r w:rsidRPr="00871E23">
              <w:rPr>
                <w:rFonts w:ascii="Times New Roman" w:hAnsi="Times New Roman"/>
                <w:sz w:val="28"/>
                <w:szCs w:val="28"/>
              </w:rPr>
              <w:t>punkts</w:t>
            </w:r>
          </w:p>
        </w:tc>
        <w:tc>
          <w:tcPr>
            <w:tcW w:w="1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95D" w:rsidRPr="00871E23" w:rsidRDefault="00E3295D" w:rsidP="00E3295D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Tiek ieviests pilnībā</w:t>
            </w:r>
            <w:r w:rsidR="005E6CC0" w:rsidRPr="00871E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95D" w:rsidRPr="00871E23" w:rsidRDefault="00E3295D" w:rsidP="00E3295D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Neparedz stingrākas prasības</w:t>
            </w:r>
            <w:r w:rsidR="005E6CC0" w:rsidRPr="00871E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5DEA" w:rsidRPr="00871E23" w:rsidTr="00DB2AEB">
        <w:trPr>
          <w:trHeight w:val="963"/>
        </w:trPr>
        <w:tc>
          <w:tcPr>
            <w:tcW w:w="11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95D" w:rsidRPr="00871E23" w:rsidRDefault="00E3295D" w:rsidP="00E3295D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 xml:space="preserve">Kā ir izmantota ES tiesību aktā paredzētā rīcības brīvība, dalībvalstij pārņemt vai ieviest noteiktas ES tiesību akta normas? </w:t>
            </w:r>
          </w:p>
          <w:p w:rsidR="00E3295D" w:rsidRPr="00871E23" w:rsidRDefault="00E3295D" w:rsidP="00E3295D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Kādēļ?</w:t>
            </w:r>
          </w:p>
        </w:tc>
        <w:tc>
          <w:tcPr>
            <w:tcW w:w="381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95D" w:rsidRPr="00871E23" w:rsidRDefault="00377B93" w:rsidP="00E3295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Projekts šo jomu neskar.</w:t>
            </w:r>
          </w:p>
          <w:p w:rsidR="00394669" w:rsidRPr="00871E23" w:rsidRDefault="00394669" w:rsidP="00E3295D">
            <w:pPr>
              <w:jc w:val="both"/>
              <w:rPr>
                <w:sz w:val="28"/>
                <w:szCs w:val="28"/>
              </w:rPr>
            </w:pPr>
          </w:p>
          <w:p w:rsidR="00E3295D" w:rsidRPr="00871E23" w:rsidRDefault="00E3295D" w:rsidP="00E3295D">
            <w:pPr>
              <w:pStyle w:val="Bezatstarpm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DEA" w:rsidRPr="00871E23" w:rsidTr="00DB2AEB">
        <w:trPr>
          <w:trHeight w:val="963"/>
        </w:trPr>
        <w:tc>
          <w:tcPr>
            <w:tcW w:w="11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95D" w:rsidRPr="00871E23" w:rsidRDefault="00E3295D" w:rsidP="00E3295D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81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95D" w:rsidRPr="00871E23" w:rsidRDefault="00E3295D" w:rsidP="00E3295D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Projekts šo jomu neskar.</w:t>
            </w:r>
          </w:p>
        </w:tc>
      </w:tr>
      <w:tr w:rsidR="00C35DEA" w:rsidRPr="00871E23" w:rsidTr="00DB2AEB">
        <w:tc>
          <w:tcPr>
            <w:tcW w:w="11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95D" w:rsidRPr="00871E23" w:rsidRDefault="00E3295D" w:rsidP="00E3295D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Cita informācija</w:t>
            </w:r>
          </w:p>
        </w:tc>
        <w:tc>
          <w:tcPr>
            <w:tcW w:w="381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95D" w:rsidRPr="00871E23" w:rsidRDefault="00E3295D" w:rsidP="00E3295D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Nav</w:t>
            </w:r>
          </w:p>
        </w:tc>
      </w:tr>
      <w:tr w:rsidR="00C35DEA" w:rsidRPr="00871E23" w:rsidTr="00DB2AEB">
        <w:trPr>
          <w:trHeight w:val="15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95D" w:rsidRPr="00871E23" w:rsidRDefault="00E3295D" w:rsidP="00E3295D">
            <w:pPr>
              <w:pStyle w:val="Bezatstarpm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1E23">
              <w:rPr>
                <w:rFonts w:ascii="Times New Roman" w:hAnsi="Times New Roman"/>
                <w:b/>
                <w:sz w:val="28"/>
                <w:szCs w:val="28"/>
              </w:rPr>
              <w:t>2.tabula</w:t>
            </w:r>
          </w:p>
          <w:p w:rsidR="00E3295D" w:rsidRPr="00871E23" w:rsidRDefault="00E3295D" w:rsidP="00E3295D">
            <w:pPr>
              <w:pStyle w:val="Bezatstarpm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1E23">
              <w:rPr>
                <w:rFonts w:ascii="Times New Roman" w:hAnsi="Times New Roman"/>
                <w:b/>
                <w:sz w:val="28"/>
                <w:szCs w:val="28"/>
              </w:rPr>
              <w:t>Ar tiesību akta projektu izpildītās vai uzņemtās saistības, kas izriet no starptautiskajiem tiesību aktiem vai starptautiskas institūcijas vai organizācijas dokumentiem.</w:t>
            </w:r>
            <w:r w:rsidRPr="00871E23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871E2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Pasākumi šo saistību izpildei</w:t>
            </w:r>
          </w:p>
        </w:tc>
      </w:tr>
      <w:tr w:rsidR="00C35DEA" w:rsidRPr="00871E23" w:rsidTr="00DB2AEB">
        <w:trPr>
          <w:trHeight w:val="15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95D" w:rsidRPr="00871E23" w:rsidRDefault="00E3295D" w:rsidP="00E3295D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lastRenderedPageBreak/>
              <w:t>Attiecīgā starptautiskā tiesību akta vai starptautiskas institūcijas vai organizācijas dokumenta (turpmāk – starptautiskais dokuments) datums, numurs un nosaukums</w:t>
            </w:r>
          </w:p>
        </w:tc>
        <w:tc>
          <w:tcPr>
            <w:tcW w:w="38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95D" w:rsidRPr="00871E23" w:rsidRDefault="00E3295D" w:rsidP="00E3295D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Projekts šo jomu neskar.</w:t>
            </w:r>
          </w:p>
        </w:tc>
      </w:tr>
      <w:tr w:rsidR="00C35DEA" w:rsidRPr="00871E23" w:rsidTr="00DB2AEB">
        <w:trPr>
          <w:trHeight w:val="15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95D" w:rsidRPr="00871E23" w:rsidRDefault="00E3295D" w:rsidP="00E3295D">
            <w:pPr>
              <w:pStyle w:val="Bezatstarpm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95D" w:rsidRPr="00871E23" w:rsidRDefault="00E3295D" w:rsidP="00E3295D">
            <w:pPr>
              <w:pStyle w:val="Bezatstarpm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2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95D" w:rsidRPr="00871E23" w:rsidRDefault="00E3295D" w:rsidP="00E3295D">
            <w:pPr>
              <w:pStyle w:val="Bezatstarpm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</w:tr>
      <w:tr w:rsidR="00C35DEA" w:rsidRPr="00871E23" w:rsidTr="00DB2AEB">
        <w:trPr>
          <w:trHeight w:val="15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95D" w:rsidRPr="00871E23" w:rsidRDefault="00E3295D" w:rsidP="00E3295D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 xml:space="preserve">Starptautiskās saistības (pēc būtības), kas izriet no norādītā starptautiskā dokumenta. </w:t>
            </w:r>
          </w:p>
          <w:p w:rsidR="00E3295D" w:rsidRPr="00871E23" w:rsidRDefault="00E3295D" w:rsidP="00E3295D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Konkrēti veicamie pasākumi vai uzdevumi, kas nepieciešami šo starptautisko saistību izpildei</w:t>
            </w:r>
          </w:p>
        </w:tc>
        <w:tc>
          <w:tcPr>
            <w:tcW w:w="1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95D" w:rsidRPr="00871E23" w:rsidRDefault="00E3295D" w:rsidP="00E3295D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Ja pasākumi vai uzdevumi, ar ko tiks izpildītas starptautiskās saistības, tiek noteikti projektā, norāda attiecīgo projekta vienību vai norāda dokumentu, kurā sniegts izvērsts skaidrojums, kādā veidā tiks nodrošināta starptautisko saistību izpilde</w:t>
            </w:r>
          </w:p>
        </w:tc>
        <w:tc>
          <w:tcPr>
            <w:tcW w:w="2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95D" w:rsidRPr="00871E23" w:rsidRDefault="00E3295D" w:rsidP="00E3295D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 xml:space="preserve">Informācija par to, vai starptautiskās saistības, kas minētas šīs tabulas A ailē, tiek izpildītas pilnībā vai daļēji. </w:t>
            </w:r>
          </w:p>
          <w:p w:rsidR="00E3295D" w:rsidRPr="00871E23" w:rsidRDefault="00E3295D" w:rsidP="00E3295D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Ja attiecīgās starptautiskās saistības tiek izpildītas daļēji, sniedz attiecīgu skaidrojumu, kā arī precīzi norāda, kad un kādā veidā starptautiskās saistības tiks izpildītas pilnībā.</w:t>
            </w:r>
          </w:p>
          <w:p w:rsidR="00E3295D" w:rsidRPr="00871E23" w:rsidRDefault="00E3295D" w:rsidP="00E3295D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Norāda institūciju, kas ir atbildīga par šo saistību izpildi pilnībā</w:t>
            </w:r>
          </w:p>
        </w:tc>
      </w:tr>
      <w:tr w:rsidR="00C35DEA" w:rsidRPr="00871E23" w:rsidTr="00DB2AEB">
        <w:trPr>
          <w:trHeight w:val="612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95D" w:rsidRPr="00871E23" w:rsidRDefault="00E3295D" w:rsidP="00E3295D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Projekts šo jomu neskar.</w:t>
            </w:r>
          </w:p>
        </w:tc>
        <w:tc>
          <w:tcPr>
            <w:tcW w:w="1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95D" w:rsidRPr="00871E23" w:rsidRDefault="00E3295D" w:rsidP="00E3295D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Projekts šo jomu neskar.</w:t>
            </w:r>
          </w:p>
        </w:tc>
        <w:tc>
          <w:tcPr>
            <w:tcW w:w="2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95D" w:rsidRPr="00871E23" w:rsidRDefault="00E3295D" w:rsidP="00E3295D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Projekts šo jomu neskar.</w:t>
            </w:r>
          </w:p>
        </w:tc>
      </w:tr>
      <w:tr w:rsidR="00C35DEA" w:rsidRPr="00871E23" w:rsidTr="00DB2AEB">
        <w:trPr>
          <w:trHeight w:val="612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95D" w:rsidRPr="00871E23" w:rsidRDefault="00E3295D" w:rsidP="00E3295D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Vai starptautiskajā dokumentā paredzētās saistības nav pretrunā ar jau esošajām Latvijas Republikas starptautiskajām saistībām</w:t>
            </w:r>
          </w:p>
        </w:tc>
        <w:tc>
          <w:tcPr>
            <w:tcW w:w="1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95D" w:rsidRPr="00871E23" w:rsidRDefault="00E3295D" w:rsidP="00E3295D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Projekts šo jomu neskar.</w:t>
            </w:r>
          </w:p>
        </w:tc>
        <w:tc>
          <w:tcPr>
            <w:tcW w:w="2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95D" w:rsidRPr="00871E23" w:rsidRDefault="00E3295D" w:rsidP="00E3295D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Projekts šo jomu neskar.</w:t>
            </w:r>
          </w:p>
        </w:tc>
      </w:tr>
      <w:tr w:rsidR="00E3295D" w:rsidRPr="00871E23" w:rsidTr="00DB2AEB">
        <w:trPr>
          <w:trHeight w:val="15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95D" w:rsidRPr="00871E23" w:rsidRDefault="00E3295D" w:rsidP="00E3295D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Cita informācija</w:t>
            </w:r>
          </w:p>
        </w:tc>
        <w:tc>
          <w:tcPr>
            <w:tcW w:w="38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95D" w:rsidRPr="00871E23" w:rsidRDefault="00E3295D" w:rsidP="00E3295D">
            <w:pPr>
              <w:pStyle w:val="Bezatstarpm"/>
              <w:rPr>
                <w:rFonts w:ascii="Times New Roman" w:hAnsi="Times New Roman"/>
                <w:sz w:val="28"/>
                <w:szCs w:val="28"/>
              </w:rPr>
            </w:pPr>
            <w:r w:rsidRPr="00871E23">
              <w:rPr>
                <w:rFonts w:ascii="Times New Roman" w:hAnsi="Times New Roman"/>
                <w:sz w:val="28"/>
                <w:szCs w:val="28"/>
              </w:rPr>
              <w:t>Nav</w:t>
            </w:r>
          </w:p>
        </w:tc>
      </w:tr>
    </w:tbl>
    <w:p w:rsidR="001060B0" w:rsidRPr="00871E23" w:rsidRDefault="001060B0" w:rsidP="0083150A">
      <w:pPr>
        <w:pStyle w:val="naisf"/>
        <w:spacing w:before="0" w:after="0"/>
        <w:rPr>
          <w:sz w:val="28"/>
          <w:szCs w:val="28"/>
        </w:rPr>
      </w:pPr>
    </w:p>
    <w:p w:rsidR="001060B0" w:rsidRPr="00871E23" w:rsidRDefault="001060B0" w:rsidP="0083150A">
      <w:pPr>
        <w:pStyle w:val="naisf"/>
        <w:spacing w:before="0" w:after="0"/>
        <w:rPr>
          <w:sz w:val="28"/>
          <w:szCs w:val="28"/>
        </w:rPr>
      </w:pPr>
    </w:p>
    <w:tbl>
      <w:tblPr>
        <w:tblW w:w="51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3933"/>
        <w:gridCol w:w="5116"/>
      </w:tblGrid>
      <w:tr w:rsidR="00C35DEA" w:rsidRPr="00871E23" w:rsidTr="00DB2AEB">
        <w:trPr>
          <w:trHeight w:val="336"/>
        </w:trPr>
        <w:tc>
          <w:tcPr>
            <w:tcW w:w="4968" w:type="pct"/>
            <w:gridSpan w:val="3"/>
            <w:shd w:val="clear" w:color="auto" w:fill="auto"/>
          </w:tcPr>
          <w:p w:rsidR="00567AD2" w:rsidRPr="00871E23" w:rsidRDefault="00567AD2" w:rsidP="00DB2AEB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sz w:val="28"/>
                <w:szCs w:val="28"/>
              </w:rPr>
            </w:pPr>
            <w:r w:rsidRPr="00871E23">
              <w:rPr>
                <w:b/>
                <w:bCs/>
                <w:sz w:val="28"/>
                <w:szCs w:val="28"/>
              </w:rPr>
              <w:lastRenderedPageBreak/>
              <w:t>VI. Sabiedrības līdzdalība un komunikācijas aktivitātes</w:t>
            </w:r>
          </w:p>
        </w:tc>
      </w:tr>
      <w:tr w:rsidR="00C35DEA" w:rsidRPr="00871E23" w:rsidTr="00DB2AEB">
        <w:trPr>
          <w:trHeight w:val="432"/>
        </w:trPr>
        <w:tc>
          <w:tcPr>
            <w:tcW w:w="270" w:type="pct"/>
            <w:shd w:val="clear" w:color="auto" w:fill="auto"/>
          </w:tcPr>
          <w:p w:rsidR="00567AD2" w:rsidRPr="00871E23" w:rsidRDefault="00567AD2" w:rsidP="00DA5771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1.</w:t>
            </w:r>
          </w:p>
        </w:tc>
        <w:tc>
          <w:tcPr>
            <w:tcW w:w="2042" w:type="pct"/>
            <w:shd w:val="clear" w:color="auto" w:fill="auto"/>
          </w:tcPr>
          <w:p w:rsidR="00567AD2" w:rsidRPr="00871E23" w:rsidRDefault="00567AD2" w:rsidP="00DA5771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Plānotās sabiedrības līdzdalības un komunikācijas aktivitātes saistībā ar projektu</w:t>
            </w:r>
          </w:p>
        </w:tc>
        <w:tc>
          <w:tcPr>
            <w:tcW w:w="2625" w:type="pct"/>
            <w:shd w:val="clear" w:color="auto" w:fill="auto"/>
          </w:tcPr>
          <w:p w:rsidR="00A02CAB" w:rsidRPr="00871E23" w:rsidRDefault="00DA5771" w:rsidP="008E6AB0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Noteikumu projekts tik</w:t>
            </w:r>
            <w:r w:rsidR="00887EA1" w:rsidRPr="00871E23">
              <w:rPr>
                <w:sz w:val="28"/>
                <w:szCs w:val="28"/>
              </w:rPr>
              <w:t>a</w:t>
            </w:r>
            <w:r w:rsidRPr="00871E23">
              <w:rPr>
                <w:sz w:val="28"/>
                <w:szCs w:val="28"/>
              </w:rPr>
              <w:t xml:space="preserve"> ievietots Zemkopības ministrijas tīmekļa vietnē</w:t>
            </w:r>
            <w:r w:rsidR="00766DF1" w:rsidRPr="00871E23">
              <w:rPr>
                <w:sz w:val="28"/>
                <w:szCs w:val="28"/>
              </w:rPr>
              <w:t xml:space="preserve"> </w:t>
            </w:r>
            <w:r w:rsidR="00161A22" w:rsidRPr="00871E23">
              <w:rPr>
                <w:sz w:val="28"/>
                <w:szCs w:val="28"/>
              </w:rPr>
              <w:t>www.zm.gov.lv no 10.10.2016. līdz 21.10.2016</w:t>
            </w:r>
            <w:r w:rsidR="008E6AB0" w:rsidRPr="00871E23">
              <w:rPr>
                <w:sz w:val="28"/>
                <w:szCs w:val="28"/>
              </w:rPr>
              <w:t>.</w:t>
            </w:r>
          </w:p>
        </w:tc>
      </w:tr>
      <w:tr w:rsidR="00C35DEA" w:rsidRPr="00871E23" w:rsidTr="00DB2AEB">
        <w:trPr>
          <w:trHeight w:val="264"/>
        </w:trPr>
        <w:tc>
          <w:tcPr>
            <w:tcW w:w="270" w:type="pct"/>
            <w:shd w:val="clear" w:color="auto" w:fill="auto"/>
          </w:tcPr>
          <w:p w:rsidR="00DA5771" w:rsidRPr="00871E23" w:rsidRDefault="00DA5771" w:rsidP="00DA5771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2.</w:t>
            </w:r>
          </w:p>
        </w:tc>
        <w:tc>
          <w:tcPr>
            <w:tcW w:w="2042" w:type="pct"/>
            <w:shd w:val="clear" w:color="auto" w:fill="auto"/>
          </w:tcPr>
          <w:p w:rsidR="00DA5771" w:rsidRPr="00871E23" w:rsidRDefault="00DA5771" w:rsidP="00DA5771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Sabiedrības līdzdalība projekta izstrādē</w:t>
            </w:r>
          </w:p>
        </w:tc>
        <w:tc>
          <w:tcPr>
            <w:tcW w:w="2625" w:type="pct"/>
            <w:shd w:val="clear" w:color="auto" w:fill="auto"/>
          </w:tcPr>
          <w:p w:rsidR="00E34C76" w:rsidRPr="00871E23" w:rsidRDefault="00D440C9" w:rsidP="00DB2AEB">
            <w:pPr>
              <w:pStyle w:val="naiskr"/>
              <w:spacing w:before="100" w:beforeAutospacing="1"/>
              <w:jc w:val="both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Sabiedriskā apspriešana.</w:t>
            </w:r>
          </w:p>
          <w:p w:rsidR="00BF22E8" w:rsidRPr="00871E23" w:rsidRDefault="00BF22E8" w:rsidP="00DB2AEB">
            <w:pPr>
              <w:pStyle w:val="naiskr"/>
              <w:spacing w:before="0" w:after="0"/>
              <w:ind w:right="57"/>
              <w:jc w:val="both"/>
              <w:rPr>
                <w:sz w:val="28"/>
                <w:szCs w:val="28"/>
              </w:rPr>
            </w:pPr>
          </w:p>
        </w:tc>
      </w:tr>
      <w:tr w:rsidR="00C35DEA" w:rsidRPr="00871E23" w:rsidTr="00DB2AEB">
        <w:trPr>
          <w:trHeight w:val="682"/>
        </w:trPr>
        <w:tc>
          <w:tcPr>
            <w:tcW w:w="270" w:type="pct"/>
            <w:shd w:val="clear" w:color="auto" w:fill="auto"/>
          </w:tcPr>
          <w:p w:rsidR="00DA5771" w:rsidRPr="00871E23" w:rsidRDefault="00DA5771" w:rsidP="00DA5771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3.</w:t>
            </w:r>
          </w:p>
        </w:tc>
        <w:tc>
          <w:tcPr>
            <w:tcW w:w="2042" w:type="pct"/>
            <w:shd w:val="clear" w:color="auto" w:fill="auto"/>
          </w:tcPr>
          <w:p w:rsidR="00DA5771" w:rsidRPr="00871E23" w:rsidRDefault="00DA5771" w:rsidP="00DA5771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Sabiedrības līdzdalības rezultāti</w:t>
            </w:r>
          </w:p>
        </w:tc>
        <w:tc>
          <w:tcPr>
            <w:tcW w:w="2625" w:type="pct"/>
            <w:shd w:val="clear" w:color="auto" w:fill="auto"/>
          </w:tcPr>
          <w:p w:rsidR="00DA5771" w:rsidRPr="00871E23" w:rsidRDefault="00E34792" w:rsidP="00DB2AE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 xml:space="preserve">Par Zemkopības ministrijas tīmekļa vietnē ievietoto noteikumu projektu iebildumi vai priekšlikumi no sabiedrības netika saņemti. </w:t>
            </w:r>
          </w:p>
        </w:tc>
      </w:tr>
      <w:tr w:rsidR="00DB2AEB" w:rsidRPr="00871E23" w:rsidTr="00DB2AEB">
        <w:trPr>
          <w:trHeight w:val="372"/>
        </w:trPr>
        <w:tc>
          <w:tcPr>
            <w:tcW w:w="270" w:type="pct"/>
            <w:shd w:val="clear" w:color="auto" w:fill="auto"/>
          </w:tcPr>
          <w:p w:rsidR="00DA5771" w:rsidRPr="00871E23" w:rsidRDefault="00DA5771" w:rsidP="00DA5771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4.</w:t>
            </w:r>
          </w:p>
        </w:tc>
        <w:tc>
          <w:tcPr>
            <w:tcW w:w="2042" w:type="pct"/>
            <w:shd w:val="clear" w:color="auto" w:fill="auto"/>
          </w:tcPr>
          <w:p w:rsidR="00DA5771" w:rsidRPr="00871E23" w:rsidRDefault="00DA5771" w:rsidP="00DA5771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Cita informācija</w:t>
            </w:r>
          </w:p>
        </w:tc>
        <w:tc>
          <w:tcPr>
            <w:tcW w:w="2625" w:type="pct"/>
            <w:shd w:val="clear" w:color="auto" w:fill="auto"/>
          </w:tcPr>
          <w:p w:rsidR="00DA5771" w:rsidRPr="00871E23" w:rsidRDefault="00DA5771" w:rsidP="00DB2AEB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Nav</w:t>
            </w:r>
          </w:p>
        </w:tc>
      </w:tr>
    </w:tbl>
    <w:p w:rsidR="0034630B" w:rsidRPr="00871E23" w:rsidRDefault="0034630B" w:rsidP="0034630B">
      <w:pPr>
        <w:ind w:firstLine="301"/>
        <w:rPr>
          <w:sz w:val="28"/>
          <w:szCs w:val="28"/>
        </w:rPr>
      </w:pPr>
    </w:p>
    <w:tbl>
      <w:tblPr>
        <w:tblW w:w="51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3907"/>
        <w:gridCol w:w="5112"/>
      </w:tblGrid>
      <w:tr w:rsidR="00C35DEA" w:rsidRPr="00871E23" w:rsidTr="00DB2AEB">
        <w:trPr>
          <w:trHeight w:val="300"/>
        </w:trPr>
        <w:tc>
          <w:tcPr>
            <w:tcW w:w="4968" w:type="pct"/>
            <w:gridSpan w:val="3"/>
            <w:shd w:val="clear" w:color="auto" w:fill="auto"/>
          </w:tcPr>
          <w:p w:rsidR="00EB09A4" w:rsidRPr="00871E23" w:rsidRDefault="00EB09A4" w:rsidP="00DB2AEB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sz w:val="28"/>
                <w:szCs w:val="28"/>
              </w:rPr>
            </w:pPr>
            <w:r w:rsidRPr="00871E23">
              <w:rPr>
                <w:b/>
                <w:bCs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C35DEA" w:rsidRPr="00871E23" w:rsidTr="00DB2AEB">
        <w:trPr>
          <w:trHeight w:val="336"/>
        </w:trPr>
        <w:tc>
          <w:tcPr>
            <w:tcW w:w="280" w:type="pct"/>
            <w:shd w:val="clear" w:color="auto" w:fill="auto"/>
          </w:tcPr>
          <w:p w:rsidR="00EB09A4" w:rsidRPr="00871E23" w:rsidRDefault="00EB09A4" w:rsidP="00DA5771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1.</w:t>
            </w:r>
          </w:p>
        </w:tc>
        <w:tc>
          <w:tcPr>
            <w:tcW w:w="2031" w:type="pct"/>
            <w:shd w:val="clear" w:color="auto" w:fill="auto"/>
          </w:tcPr>
          <w:p w:rsidR="00EB09A4" w:rsidRPr="00871E23" w:rsidRDefault="00EB09A4" w:rsidP="00DA5771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2626" w:type="pct"/>
            <w:shd w:val="clear" w:color="auto" w:fill="auto"/>
          </w:tcPr>
          <w:p w:rsidR="00EB09A4" w:rsidRPr="00871E23" w:rsidRDefault="005E6CC0" w:rsidP="00DB2AEB">
            <w:pPr>
              <w:jc w:val="both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AREI un LLKC</w:t>
            </w:r>
          </w:p>
        </w:tc>
      </w:tr>
      <w:tr w:rsidR="00C35DEA" w:rsidRPr="00871E23" w:rsidTr="00DB2AEB">
        <w:trPr>
          <w:trHeight w:val="360"/>
        </w:trPr>
        <w:tc>
          <w:tcPr>
            <w:tcW w:w="280" w:type="pct"/>
            <w:shd w:val="clear" w:color="auto" w:fill="auto"/>
          </w:tcPr>
          <w:p w:rsidR="00EB09A4" w:rsidRPr="00871E23" w:rsidRDefault="00EB09A4" w:rsidP="00DA5771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2.</w:t>
            </w:r>
          </w:p>
        </w:tc>
        <w:tc>
          <w:tcPr>
            <w:tcW w:w="2031" w:type="pct"/>
            <w:shd w:val="clear" w:color="auto" w:fill="auto"/>
          </w:tcPr>
          <w:p w:rsidR="00EB09A4" w:rsidRPr="00871E23" w:rsidRDefault="00EB09A4" w:rsidP="0088391C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Projekta izpildes ietekme uz pārvaldes funkcijām un institucionālo struktūru.</w:t>
            </w:r>
            <w:r w:rsidR="00B7795D">
              <w:rPr>
                <w:sz w:val="28"/>
                <w:szCs w:val="28"/>
              </w:rPr>
              <w:t xml:space="preserve"> </w:t>
            </w:r>
            <w:r w:rsidRPr="00871E23">
              <w:rPr>
                <w:sz w:val="28"/>
                <w:szCs w:val="28"/>
              </w:rPr>
              <w:t>Jaunu institūciju izveide, esošu institūciju likvidācija vai reorganizācija, to ietekme uz institūcijas cilvēkresursiem</w:t>
            </w:r>
            <w:r w:rsidR="0088391C" w:rsidRPr="00871E23">
              <w:rPr>
                <w:sz w:val="28"/>
                <w:szCs w:val="28"/>
              </w:rPr>
              <w:t>.</w:t>
            </w:r>
          </w:p>
        </w:tc>
        <w:tc>
          <w:tcPr>
            <w:tcW w:w="2626" w:type="pct"/>
            <w:shd w:val="clear" w:color="auto" w:fill="auto"/>
          </w:tcPr>
          <w:p w:rsidR="00EB09A4" w:rsidRPr="00871E23" w:rsidRDefault="00503F06" w:rsidP="00DB2AEB">
            <w:pPr>
              <w:jc w:val="both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 xml:space="preserve">Saistībā ar projekta izpildi nav nepieciešams veidot jaunas, </w:t>
            </w:r>
            <w:r w:rsidR="006A6D9B" w:rsidRPr="00871E23">
              <w:rPr>
                <w:sz w:val="28"/>
                <w:szCs w:val="28"/>
              </w:rPr>
              <w:t xml:space="preserve">ne arī </w:t>
            </w:r>
            <w:r w:rsidRPr="00871E23">
              <w:rPr>
                <w:sz w:val="28"/>
                <w:szCs w:val="28"/>
              </w:rPr>
              <w:t>likvidēt vai reorganizēt esoš</w:t>
            </w:r>
            <w:r w:rsidR="006A6D9B" w:rsidRPr="00871E23">
              <w:rPr>
                <w:sz w:val="28"/>
                <w:szCs w:val="28"/>
              </w:rPr>
              <w:t>a</w:t>
            </w:r>
            <w:r w:rsidRPr="00871E23">
              <w:rPr>
                <w:sz w:val="28"/>
                <w:szCs w:val="28"/>
              </w:rPr>
              <w:t>s</w:t>
            </w:r>
            <w:r w:rsidR="006A6D9B" w:rsidRPr="00871E23">
              <w:rPr>
                <w:sz w:val="28"/>
                <w:szCs w:val="28"/>
              </w:rPr>
              <w:t xml:space="preserve"> institūcijas</w:t>
            </w:r>
            <w:r w:rsidRPr="00871E23">
              <w:rPr>
                <w:sz w:val="28"/>
                <w:szCs w:val="28"/>
              </w:rPr>
              <w:t>.</w:t>
            </w:r>
          </w:p>
          <w:p w:rsidR="0088391C" w:rsidRPr="00871E23" w:rsidRDefault="0088391C" w:rsidP="00A138A4">
            <w:pPr>
              <w:jc w:val="both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Projekta izpilde neietekmēs institūcijām pieejamos cilvēkresursus.</w:t>
            </w:r>
          </w:p>
        </w:tc>
      </w:tr>
      <w:tr w:rsidR="00DB2AEB" w:rsidRPr="00871E23" w:rsidTr="00DB2AEB">
        <w:trPr>
          <w:trHeight w:val="312"/>
        </w:trPr>
        <w:tc>
          <w:tcPr>
            <w:tcW w:w="280" w:type="pct"/>
            <w:shd w:val="clear" w:color="auto" w:fill="auto"/>
          </w:tcPr>
          <w:p w:rsidR="00EB09A4" w:rsidRPr="00871E23" w:rsidRDefault="00EB09A4" w:rsidP="00DA5771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3.</w:t>
            </w:r>
          </w:p>
        </w:tc>
        <w:tc>
          <w:tcPr>
            <w:tcW w:w="2031" w:type="pct"/>
            <w:shd w:val="clear" w:color="auto" w:fill="auto"/>
          </w:tcPr>
          <w:p w:rsidR="00EB09A4" w:rsidRPr="00871E23" w:rsidRDefault="00EB09A4" w:rsidP="00DA5771">
            <w:pPr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Cita informācija</w:t>
            </w:r>
          </w:p>
        </w:tc>
        <w:tc>
          <w:tcPr>
            <w:tcW w:w="2626" w:type="pct"/>
            <w:shd w:val="clear" w:color="auto" w:fill="auto"/>
          </w:tcPr>
          <w:p w:rsidR="00EB09A4" w:rsidRPr="00871E23" w:rsidRDefault="00B80673" w:rsidP="00DB2AEB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871E23">
              <w:rPr>
                <w:sz w:val="28"/>
                <w:szCs w:val="28"/>
              </w:rPr>
              <w:t>Nav</w:t>
            </w:r>
          </w:p>
        </w:tc>
      </w:tr>
    </w:tbl>
    <w:p w:rsidR="000052ED" w:rsidRDefault="000052ED" w:rsidP="00D10F81">
      <w:pPr>
        <w:rPr>
          <w:sz w:val="28"/>
          <w:szCs w:val="28"/>
        </w:rPr>
      </w:pPr>
    </w:p>
    <w:p w:rsidR="00E84B53" w:rsidRPr="00871E23" w:rsidRDefault="00E84B53" w:rsidP="00D10F81">
      <w:pPr>
        <w:rPr>
          <w:sz w:val="28"/>
          <w:szCs w:val="28"/>
        </w:rPr>
      </w:pPr>
    </w:p>
    <w:p w:rsidR="00E10588" w:rsidRPr="00871E23" w:rsidRDefault="009B784A" w:rsidP="00871E23">
      <w:pPr>
        <w:tabs>
          <w:tab w:val="left" w:pos="7513"/>
        </w:tabs>
        <w:rPr>
          <w:sz w:val="28"/>
          <w:szCs w:val="28"/>
        </w:rPr>
      </w:pPr>
      <w:r w:rsidRPr="00871E23">
        <w:rPr>
          <w:sz w:val="28"/>
          <w:szCs w:val="28"/>
        </w:rPr>
        <w:t>Zemkopības</w:t>
      </w:r>
      <w:r w:rsidR="001220EB" w:rsidRPr="00871E23">
        <w:rPr>
          <w:sz w:val="28"/>
          <w:szCs w:val="28"/>
        </w:rPr>
        <w:t xml:space="preserve"> ministrs</w:t>
      </w:r>
      <w:r w:rsidR="00124DE3" w:rsidRPr="00871E23">
        <w:rPr>
          <w:sz w:val="28"/>
          <w:szCs w:val="28"/>
        </w:rPr>
        <w:tab/>
      </w:r>
      <w:r w:rsidR="00871E23">
        <w:rPr>
          <w:sz w:val="28"/>
          <w:szCs w:val="28"/>
        </w:rPr>
        <w:t xml:space="preserve"> </w:t>
      </w:r>
      <w:r w:rsidR="000214EE" w:rsidRPr="00871E23">
        <w:rPr>
          <w:sz w:val="28"/>
          <w:szCs w:val="28"/>
        </w:rPr>
        <w:t>J.</w:t>
      </w:r>
      <w:r w:rsidR="005E6CC0" w:rsidRPr="00871E23">
        <w:rPr>
          <w:sz w:val="28"/>
          <w:szCs w:val="28"/>
        </w:rPr>
        <w:t> </w:t>
      </w:r>
      <w:r w:rsidR="000214EE" w:rsidRPr="00871E23">
        <w:rPr>
          <w:sz w:val="28"/>
          <w:szCs w:val="28"/>
        </w:rPr>
        <w:t>Dūklavs</w:t>
      </w:r>
    </w:p>
    <w:p w:rsidR="00871E23" w:rsidRDefault="00871E23" w:rsidP="00E10588">
      <w:pPr>
        <w:jc w:val="both"/>
        <w:rPr>
          <w:sz w:val="28"/>
          <w:szCs w:val="28"/>
        </w:rPr>
      </w:pPr>
    </w:p>
    <w:p w:rsidR="00871E23" w:rsidRDefault="00871E23" w:rsidP="00E10588">
      <w:pPr>
        <w:jc w:val="both"/>
        <w:rPr>
          <w:sz w:val="28"/>
          <w:szCs w:val="28"/>
        </w:rPr>
      </w:pPr>
    </w:p>
    <w:p w:rsidR="00E84B53" w:rsidRDefault="008628CF" w:rsidP="00E10588">
      <w:pPr>
        <w:jc w:val="both"/>
        <w:rPr>
          <w:sz w:val="28"/>
          <w:szCs w:val="28"/>
        </w:rPr>
      </w:pPr>
      <w:r>
        <w:rPr>
          <w:sz w:val="28"/>
          <w:szCs w:val="28"/>
        </w:rPr>
        <w:t>Zemkopības ministrijas 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D.Lucaua</w:t>
      </w:r>
    </w:p>
    <w:p w:rsidR="00E84B53" w:rsidRDefault="00E84B53" w:rsidP="00E10588">
      <w:pPr>
        <w:jc w:val="both"/>
        <w:rPr>
          <w:sz w:val="28"/>
          <w:szCs w:val="28"/>
        </w:rPr>
      </w:pPr>
    </w:p>
    <w:p w:rsidR="008628CF" w:rsidRDefault="008628CF" w:rsidP="00E10588">
      <w:pPr>
        <w:jc w:val="both"/>
        <w:rPr>
          <w:sz w:val="28"/>
          <w:szCs w:val="28"/>
        </w:rPr>
      </w:pPr>
    </w:p>
    <w:p w:rsidR="008628CF" w:rsidRDefault="008628CF" w:rsidP="00E10588">
      <w:pPr>
        <w:jc w:val="both"/>
        <w:rPr>
          <w:sz w:val="28"/>
          <w:szCs w:val="28"/>
        </w:rPr>
      </w:pPr>
    </w:p>
    <w:p w:rsidR="008628CF" w:rsidRDefault="008628CF" w:rsidP="00E10588">
      <w:pPr>
        <w:jc w:val="both"/>
        <w:rPr>
          <w:sz w:val="28"/>
          <w:szCs w:val="28"/>
        </w:rPr>
      </w:pPr>
    </w:p>
    <w:p w:rsidR="008628CF" w:rsidRDefault="008628CF" w:rsidP="00E10588">
      <w:pPr>
        <w:jc w:val="both"/>
        <w:rPr>
          <w:sz w:val="28"/>
          <w:szCs w:val="28"/>
        </w:rPr>
      </w:pPr>
    </w:p>
    <w:p w:rsidR="008628CF" w:rsidRDefault="008628CF" w:rsidP="00E10588">
      <w:pPr>
        <w:jc w:val="both"/>
        <w:rPr>
          <w:sz w:val="28"/>
          <w:szCs w:val="28"/>
        </w:rPr>
      </w:pPr>
    </w:p>
    <w:p w:rsidR="008628CF" w:rsidRDefault="008628CF" w:rsidP="00E10588">
      <w:pPr>
        <w:jc w:val="both"/>
        <w:rPr>
          <w:sz w:val="28"/>
          <w:szCs w:val="28"/>
        </w:rPr>
      </w:pPr>
    </w:p>
    <w:p w:rsidR="008628CF" w:rsidRDefault="008628CF" w:rsidP="00E10588">
      <w:pPr>
        <w:jc w:val="both"/>
        <w:rPr>
          <w:sz w:val="28"/>
          <w:szCs w:val="28"/>
        </w:rPr>
      </w:pPr>
    </w:p>
    <w:p w:rsidR="008628CF" w:rsidRDefault="008628CF" w:rsidP="00E10588">
      <w:pPr>
        <w:jc w:val="both"/>
        <w:rPr>
          <w:sz w:val="28"/>
          <w:szCs w:val="28"/>
        </w:rPr>
      </w:pPr>
      <w:bookmarkStart w:id="0" w:name="_GoBack"/>
      <w:bookmarkEnd w:id="0"/>
    </w:p>
    <w:p w:rsidR="008628CF" w:rsidRDefault="008628CF" w:rsidP="00E10588">
      <w:pPr>
        <w:jc w:val="both"/>
        <w:rPr>
          <w:sz w:val="28"/>
          <w:szCs w:val="28"/>
        </w:rPr>
      </w:pPr>
    </w:p>
    <w:p w:rsidR="00E84B53" w:rsidRDefault="00E84B53" w:rsidP="00E10588">
      <w:pPr>
        <w:jc w:val="both"/>
        <w:rPr>
          <w:sz w:val="28"/>
          <w:szCs w:val="28"/>
        </w:rPr>
      </w:pPr>
    </w:p>
    <w:p w:rsidR="000D208A" w:rsidRPr="00871E23" w:rsidRDefault="00D84874" w:rsidP="00E10588">
      <w:pPr>
        <w:jc w:val="both"/>
      </w:pPr>
      <w:r w:rsidRPr="00871E23">
        <w:t>Maže</w:t>
      </w:r>
      <w:r w:rsidR="000D208A" w:rsidRPr="00871E23">
        <w:t>, 67027646</w:t>
      </w:r>
    </w:p>
    <w:p w:rsidR="004335CF" w:rsidRPr="00871E23" w:rsidRDefault="00D84874" w:rsidP="00E10588">
      <w:pPr>
        <w:jc w:val="both"/>
      </w:pPr>
      <w:r w:rsidRPr="00871E23">
        <w:t>sanita.maze@zm.gov.lv</w:t>
      </w:r>
    </w:p>
    <w:sectPr w:rsidR="004335CF" w:rsidRPr="00871E23" w:rsidSect="004F0BDE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113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C87" w:rsidRDefault="00810C87">
      <w:r>
        <w:separator/>
      </w:r>
    </w:p>
  </w:endnote>
  <w:endnote w:type="continuationSeparator" w:id="0">
    <w:p w:rsidR="00810C87" w:rsidRDefault="0081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CDA" w:rsidRPr="00FC7160" w:rsidRDefault="00F12CDA" w:rsidP="00F12CDA">
    <w:pPr>
      <w:pStyle w:val="Kjene"/>
      <w:jc w:val="both"/>
      <w:rPr>
        <w:sz w:val="20"/>
        <w:szCs w:val="20"/>
      </w:rPr>
    </w:pPr>
    <w:r w:rsidRPr="00F12CDA">
      <w:rPr>
        <w:sz w:val="20"/>
        <w:szCs w:val="20"/>
      </w:rPr>
      <w:t>Z</w:t>
    </w:r>
    <w:r w:rsidR="005312A6">
      <w:rPr>
        <w:sz w:val="20"/>
        <w:szCs w:val="20"/>
      </w:rPr>
      <w:t>Ma</w:t>
    </w:r>
    <w:r w:rsidRPr="00F12CDA">
      <w:rPr>
        <w:sz w:val="20"/>
        <w:szCs w:val="20"/>
      </w:rPr>
      <w:t>not_140217_SUDAT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B29" w:rsidRPr="00FC7160" w:rsidRDefault="00F12CDA" w:rsidP="00C03B29">
    <w:pPr>
      <w:pStyle w:val="Kjene"/>
      <w:jc w:val="both"/>
      <w:rPr>
        <w:sz w:val="20"/>
        <w:szCs w:val="20"/>
      </w:rPr>
    </w:pPr>
    <w:r w:rsidRPr="00F12CDA">
      <w:rPr>
        <w:sz w:val="20"/>
        <w:szCs w:val="20"/>
      </w:rPr>
      <w:t>Z</w:t>
    </w:r>
    <w:r w:rsidR="005312A6">
      <w:rPr>
        <w:sz w:val="20"/>
        <w:szCs w:val="20"/>
      </w:rPr>
      <w:t>Ma</w:t>
    </w:r>
    <w:r w:rsidRPr="00F12CDA">
      <w:rPr>
        <w:sz w:val="20"/>
        <w:szCs w:val="20"/>
      </w:rPr>
      <w:t>not_140217_SUDAT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C87" w:rsidRDefault="00810C87">
      <w:r>
        <w:separator/>
      </w:r>
    </w:p>
  </w:footnote>
  <w:footnote w:type="continuationSeparator" w:id="0">
    <w:p w:rsidR="00810C87" w:rsidRDefault="00810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DE3" w:rsidRDefault="00202ADA" w:rsidP="008C0C1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124DE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24DE3" w:rsidRDefault="00124DE3">
    <w:pPr>
      <w:pStyle w:val="Galvene"/>
    </w:pPr>
  </w:p>
  <w:p w:rsidR="00186BA2" w:rsidRDefault="00186BA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DE3" w:rsidRDefault="00202ADA" w:rsidP="008C0C1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124DE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628CF">
      <w:rPr>
        <w:rStyle w:val="Lappusesnumurs"/>
        <w:noProof/>
      </w:rPr>
      <w:t>11</w:t>
    </w:r>
    <w:r>
      <w:rPr>
        <w:rStyle w:val="Lappusesnumurs"/>
      </w:rPr>
      <w:fldChar w:fldCharType="end"/>
    </w:r>
  </w:p>
  <w:p w:rsidR="00186BA2" w:rsidRDefault="00186B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3DF8"/>
    <w:multiLevelType w:val="hybridMultilevel"/>
    <w:tmpl w:val="08CA69E4"/>
    <w:lvl w:ilvl="0" w:tplc="0426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D0511D7"/>
    <w:multiLevelType w:val="hybridMultilevel"/>
    <w:tmpl w:val="C41E311E"/>
    <w:lvl w:ilvl="0" w:tplc="A8984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2F0F35"/>
    <w:multiLevelType w:val="hybridMultilevel"/>
    <w:tmpl w:val="40EE5E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C5742"/>
    <w:multiLevelType w:val="hybridMultilevel"/>
    <w:tmpl w:val="05DE5B3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70004C"/>
    <w:multiLevelType w:val="hybridMultilevel"/>
    <w:tmpl w:val="635422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83893"/>
    <w:multiLevelType w:val="hybridMultilevel"/>
    <w:tmpl w:val="05DE5B3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8F1956"/>
    <w:multiLevelType w:val="hybridMultilevel"/>
    <w:tmpl w:val="53F8C498"/>
    <w:lvl w:ilvl="0" w:tplc="B656B474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80550"/>
    <w:multiLevelType w:val="hybridMultilevel"/>
    <w:tmpl w:val="980222E2"/>
    <w:lvl w:ilvl="0" w:tplc="9E96866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AAC6550"/>
    <w:multiLevelType w:val="hybridMultilevel"/>
    <w:tmpl w:val="E9E0D88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16"/>
    <w:rsid w:val="00002270"/>
    <w:rsid w:val="000037B5"/>
    <w:rsid w:val="000052ED"/>
    <w:rsid w:val="00006598"/>
    <w:rsid w:val="00006777"/>
    <w:rsid w:val="00010FA0"/>
    <w:rsid w:val="00011C9E"/>
    <w:rsid w:val="00014A71"/>
    <w:rsid w:val="00016FE9"/>
    <w:rsid w:val="0001767D"/>
    <w:rsid w:val="0001771A"/>
    <w:rsid w:val="000214EE"/>
    <w:rsid w:val="00023832"/>
    <w:rsid w:val="00025839"/>
    <w:rsid w:val="00027155"/>
    <w:rsid w:val="00030CD8"/>
    <w:rsid w:val="00034AFC"/>
    <w:rsid w:val="00036C79"/>
    <w:rsid w:val="00037689"/>
    <w:rsid w:val="00042708"/>
    <w:rsid w:val="00043429"/>
    <w:rsid w:val="000446F4"/>
    <w:rsid w:val="00045B35"/>
    <w:rsid w:val="000467A5"/>
    <w:rsid w:val="00046E2B"/>
    <w:rsid w:val="00047B57"/>
    <w:rsid w:val="000519D5"/>
    <w:rsid w:val="000519F8"/>
    <w:rsid w:val="00056C3A"/>
    <w:rsid w:val="000571C4"/>
    <w:rsid w:val="00057BF1"/>
    <w:rsid w:val="000660A3"/>
    <w:rsid w:val="00070516"/>
    <w:rsid w:val="00070B7D"/>
    <w:rsid w:val="00072A53"/>
    <w:rsid w:val="000767FD"/>
    <w:rsid w:val="00077AD3"/>
    <w:rsid w:val="0008145B"/>
    <w:rsid w:val="00084907"/>
    <w:rsid w:val="00093BA4"/>
    <w:rsid w:val="00095FDB"/>
    <w:rsid w:val="000A04B8"/>
    <w:rsid w:val="000A15B9"/>
    <w:rsid w:val="000A16E2"/>
    <w:rsid w:val="000A196D"/>
    <w:rsid w:val="000A608F"/>
    <w:rsid w:val="000A6FEB"/>
    <w:rsid w:val="000A7B2A"/>
    <w:rsid w:val="000B087F"/>
    <w:rsid w:val="000B7F0F"/>
    <w:rsid w:val="000B7F48"/>
    <w:rsid w:val="000C0189"/>
    <w:rsid w:val="000C0AA9"/>
    <w:rsid w:val="000C18B3"/>
    <w:rsid w:val="000D0812"/>
    <w:rsid w:val="000D0B1C"/>
    <w:rsid w:val="000D208A"/>
    <w:rsid w:val="000D3276"/>
    <w:rsid w:val="000D33D4"/>
    <w:rsid w:val="000D3465"/>
    <w:rsid w:val="000D58B8"/>
    <w:rsid w:val="000E130A"/>
    <w:rsid w:val="000E33C1"/>
    <w:rsid w:val="000E3537"/>
    <w:rsid w:val="000E3CA0"/>
    <w:rsid w:val="000E62CE"/>
    <w:rsid w:val="000E782B"/>
    <w:rsid w:val="000E78E1"/>
    <w:rsid w:val="000F5137"/>
    <w:rsid w:val="000F5507"/>
    <w:rsid w:val="000F6538"/>
    <w:rsid w:val="00100753"/>
    <w:rsid w:val="001036CC"/>
    <w:rsid w:val="00103FFB"/>
    <w:rsid w:val="001046C8"/>
    <w:rsid w:val="00104C3E"/>
    <w:rsid w:val="001060B0"/>
    <w:rsid w:val="00106E7B"/>
    <w:rsid w:val="0010721A"/>
    <w:rsid w:val="00107B33"/>
    <w:rsid w:val="001109DB"/>
    <w:rsid w:val="001133FA"/>
    <w:rsid w:val="00114B2C"/>
    <w:rsid w:val="00114F7D"/>
    <w:rsid w:val="00117630"/>
    <w:rsid w:val="00120CB9"/>
    <w:rsid w:val="001220EB"/>
    <w:rsid w:val="001229E8"/>
    <w:rsid w:val="00123974"/>
    <w:rsid w:val="00124DE3"/>
    <w:rsid w:val="00124EE8"/>
    <w:rsid w:val="001266B8"/>
    <w:rsid w:val="00126F6D"/>
    <w:rsid w:val="00127335"/>
    <w:rsid w:val="0013184E"/>
    <w:rsid w:val="00133C28"/>
    <w:rsid w:val="00135F38"/>
    <w:rsid w:val="00137300"/>
    <w:rsid w:val="00140D52"/>
    <w:rsid w:val="001434DE"/>
    <w:rsid w:val="001435AB"/>
    <w:rsid w:val="00144F5A"/>
    <w:rsid w:val="001460FE"/>
    <w:rsid w:val="00146E0E"/>
    <w:rsid w:val="00146F97"/>
    <w:rsid w:val="001470A9"/>
    <w:rsid w:val="001474B5"/>
    <w:rsid w:val="001506EA"/>
    <w:rsid w:val="0015218A"/>
    <w:rsid w:val="00152B7F"/>
    <w:rsid w:val="00153DEC"/>
    <w:rsid w:val="00154F2C"/>
    <w:rsid w:val="00155C68"/>
    <w:rsid w:val="00157AE6"/>
    <w:rsid w:val="001601B0"/>
    <w:rsid w:val="00161A22"/>
    <w:rsid w:val="00161F09"/>
    <w:rsid w:val="00164C5E"/>
    <w:rsid w:val="001666D7"/>
    <w:rsid w:val="00166D35"/>
    <w:rsid w:val="00167182"/>
    <w:rsid w:val="001729CE"/>
    <w:rsid w:val="0017558F"/>
    <w:rsid w:val="00177944"/>
    <w:rsid w:val="00180F0F"/>
    <w:rsid w:val="001819AA"/>
    <w:rsid w:val="00181F7B"/>
    <w:rsid w:val="00182003"/>
    <w:rsid w:val="001828D3"/>
    <w:rsid w:val="00186BA2"/>
    <w:rsid w:val="00186D8E"/>
    <w:rsid w:val="0018731B"/>
    <w:rsid w:val="001918B6"/>
    <w:rsid w:val="001931C3"/>
    <w:rsid w:val="00193A2B"/>
    <w:rsid w:val="0019785A"/>
    <w:rsid w:val="00197BBD"/>
    <w:rsid w:val="001A0326"/>
    <w:rsid w:val="001A1034"/>
    <w:rsid w:val="001A13EF"/>
    <w:rsid w:val="001A2EEA"/>
    <w:rsid w:val="001A34B0"/>
    <w:rsid w:val="001A4906"/>
    <w:rsid w:val="001A4F3E"/>
    <w:rsid w:val="001A50DB"/>
    <w:rsid w:val="001B17E9"/>
    <w:rsid w:val="001B20E3"/>
    <w:rsid w:val="001B2145"/>
    <w:rsid w:val="001B29CD"/>
    <w:rsid w:val="001B4E7A"/>
    <w:rsid w:val="001B5C25"/>
    <w:rsid w:val="001C2C1B"/>
    <w:rsid w:val="001C4050"/>
    <w:rsid w:val="001C66D2"/>
    <w:rsid w:val="001D0164"/>
    <w:rsid w:val="001D5B3F"/>
    <w:rsid w:val="001D7A69"/>
    <w:rsid w:val="001E1037"/>
    <w:rsid w:val="001E1B85"/>
    <w:rsid w:val="001E255C"/>
    <w:rsid w:val="001E2EEE"/>
    <w:rsid w:val="001E45A4"/>
    <w:rsid w:val="001E69DC"/>
    <w:rsid w:val="001E7F5F"/>
    <w:rsid w:val="001F010A"/>
    <w:rsid w:val="001F15B1"/>
    <w:rsid w:val="001F41ED"/>
    <w:rsid w:val="001F558C"/>
    <w:rsid w:val="001F5ECC"/>
    <w:rsid w:val="001F6507"/>
    <w:rsid w:val="00200E36"/>
    <w:rsid w:val="002022A6"/>
    <w:rsid w:val="00202ADA"/>
    <w:rsid w:val="00205BF4"/>
    <w:rsid w:val="00205D9B"/>
    <w:rsid w:val="002106A3"/>
    <w:rsid w:val="00213B4F"/>
    <w:rsid w:val="00215E67"/>
    <w:rsid w:val="00222327"/>
    <w:rsid w:val="00222D8C"/>
    <w:rsid w:val="00222FFF"/>
    <w:rsid w:val="002262CD"/>
    <w:rsid w:val="00226C16"/>
    <w:rsid w:val="00226F33"/>
    <w:rsid w:val="0023112E"/>
    <w:rsid w:val="002337D6"/>
    <w:rsid w:val="00236AC7"/>
    <w:rsid w:val="00243385"/>
    <w:rsid w:val="00244D1C"/>
    <w:rsid w:val="002470A4"/>
    <w:rsid w:val="0024753B"/>
    <w:rsid w:val="002507B1"/>
    <w:rsid w:val="00250895"/>
    <w:rsid w:val="0025239A"/>
    <w:rsid w:val="00253790"/>
    <w:rsid w:val="00253916"/>
    <w:rsid w:val="00254127"/>
    <w:rsid w:val="00256448"/>
    <w:rsid w:val="002602BC"/>
    <w:rsid w:val="002611F3"/>
    <w:rsid w:val="00265FA5"/>
    <w:rsid w:val="00270201"/>
    <w:rsid w:val="00271615"/>
    <w:rsid w:val="00271C7E"/>
    <w:rsid w:val="002721E7"/>
    <w:rsid w:val="002733F6"/>
    <w:rsid w:val="00275C45"/>
    <w:rsid w:val="00275F42"/>
    <w:rsid w:val="0027635C"/>
    <w:rsid w:val="00276D2E"/>
    <w:rsid w:val="00277063"/>
    <w:rsid w:val="0027786C"/>
    <w:rsid w:val="00281911"/>
    <w:rsid w:val="00283528"/>
    <w:rsid w:val="00284E0F"/>
    <w:rsid w:val="00285453"/>
    <w:rsid w:val="002905E5"/>
    <w:rsid w:val="00291B10"/>
    <w:rsid w:val="00292677"/>
    <w:rsid w:val="0029447D"/>
    <w:rsid w:val="00294AE0"/>
    <w:rsid w:val="00295A5E"/>
    <w:rsid w:val="00295CE1"/>
    <w:rsid w:val="002972D4"/>
    <w:rsid w:val="00297F25"/>
    <w:rsid w:val="002A2085"/>
    <w:rsid w:val="002A3417"/>
    <w:rsid w:val="002A4C35"/>
    <w:rsid w:val="002A4D59"/>
    <w:rsid w:val="002A5CC7"/>
    <w:rsid w:val="002A62FE"/>
    <w:rsid w:val="002A630D"/>
    <w:rsid w:val="002A7697"/>
    <w:rsid w:val="002A7E22"/>
    <w:rsid w:val="002B1455"/>
    <w:rsid w:val="002B307C"/>
    <w:rsid w:val="002B41BE"/>
    <w:rsid w:val="002B43ED"/>
    <w:rsid w:val="002B6EF4"/>
    <w:rsid w:val="002C3ED1"/>
    <w:rsid w:val="002C3F17"/>
    <w:rsid w:val="002C459D"/>
    <w:rsid w:val="002C51D9"/>
    <w:rsid w:val="002C5D5D"/>
    <w:rsid w:val="002C665B"/>
    <w:rsid w:val="002C6959"/>
    <w:rsid w:val="002C6F2D"/>
    <w:rsid w:val="002D0AA6"/>
    <w:rsid w:val="002D2160"/>
    <w:rsid w:val="002D409C"/>
    <w:rsid w:val="002D4B51"/>
    <w:rsid w:val="002D65A0"/>
    <w:rsid w:val="002D75C7"/>
    <w:rsid w:val="002E234C"/>
    <w:rsid w:val="002E2692"/>
    <w:rsid w:val="002E2CD3"/>
    <w:rsid w:val="002F0505"/>
    <w:rsid w:val="002F2AED"/>
    <w:rsid w:val="002F3E5F"/>
    <w:rsid w:val="0030034D"/>
    <w:rsid w:val="00301A21"/>
    <w:rsid w:val="0030401A"/>
    <w:rsid w:val="00304395"/>
    <w:rsid w:val="00304426"/>
    <w:rsid w:val="003044D6"/>
    <w:rsid w:val="003058C0"/>
    <w:rsid w:val="003074D4"/>
    <w:rsid w:val="003100A6"/>
    <w:rsid w:val="00310AA6"/>
    <w:rsid w:val="00310CAB"/>
    <w:rsid w:val="003124CF"/>
    <w:rsid w:val="0031355A"/>
    <w:rsid w:val="00314A13"/>
    <w:rsid w:val="00315EEC"/>
    <w:rsid w:val="00320B81"/>
    <w:rsid w:val="00320D36"/>
    <w:rsid w:val="00321E0E"/>
    <w:rsid w:val="00324D46"/>
    <w:rsid w:val="003260C3"/>
    <w:rsid w:val="0033042D"/>
    <w:rsid w:val="00331595"/>
    <w:rsid w:val="00331DC7"/>
    <w:rsid w:val="00333FDA"/>
    <w:rsid w:val="00335522"/>
    <w:rsid w:val="00335C3E"/>
    <w:rsid w:val="00335C70"/>
    <w:rsid w:val="00337272"/>
    <w:rsid w:val="003408B2"/>
    <w:rsid w:val="0034602C"/>
    <w:rsid w:val="0034630B"/>
    <w:rsid w:val="0036017C"/>
    <w:rsid w:val="0036125C"/>
    <w:rsid w:val="00361FF0"/>
    <w:rsid w:val="00362B8F"/>
    <w:rsid w:val="0036364F"/>
    <w:rsid w:val="0037023F"/>
    <w:rsid w:val="003721BD"/>
    <w:rsid w:val="00374817"/>
    <w:rsid w:val="00374A80"/>
    <w:rsid w:val="003757F1"/>
    <w:rsid w:val="0037695F"/>
    <w:rsid w:val="0037757D"/>
    <w:rsid w:val="00377B93"/>
    <w:rsid w:val="00382CE1"/>
    <w:rsid w:val="00383DE2"/>
    <w:rsid w:val="003844ED"/>
    <w:rsid w:val="0038479E"/>
    <w:rsid w:val="003847E2"/>
    <w:rsid w:val="00385FE8"/>
    <w:rsid w:val="00387C11"/>
    <w:rsid w:val="00390099"/>
    <w:rsid w:val="00390AAF"/>
    <w:rsid w:val="003919D1"/>
    <w:rsid w:val="00392437"/>
    <w:rsid w:val="003930B1"/>
    <w:rsid w:val="0039451C"/>
    <w:rsid w:val="00394669"/>
    <w:rsid w:val="0039538D"/>
    <w:rsid w:val="00395C32"/>
    <w:rsid w:val="00396A57"/>
    <w:rsid w:val="003A0C41"/>
    <w:rsid w:val="003A0D16"/>
    <w:rsid w:val="003A1A60"/>
    <w:rsid w:val="003A1E9E"/>
    <w:rsid w:val="003A1ED1"/>
    <w:rsid w:val="003A2873"/>
    <w:rsid w:val="003A6327"/>
    <w:rsid w:val="003B030E"/>
    <w:rsid w:val="003B2410"/>
    <w:rsid w:val="003B336A"/>
    <w:rsid w:val="003B4E5D"/>
    <w:rsid w:val="003B7AF6"/>
    <w:rsid w:val="003B7B9B"/>
    <w:rsid w:val="003C3B20"/>
    <w:rsid w:val="003C4E23"/>
    <w:rsid w:val="003C4F11"/>
    <w:rsid w:val="003C5026"/>
    <w:rsid w:val="003C5DE8"/>
    <w:rsid w:val="003C6818"/>
    <w:rsid w:val="003D0C1B"/>
    <w:rsid w:val="003D2A75"/>
    <w:rsid w:val="003D2BCF"/>
    <w:rsid w:val="003D58C1"/>
    <w:rsid w:val="003E0590"/>
    <w:rsid w:val="003E1E55"/>
    <w:rsid w:val="003E4363"/>
    <w:rsid w:val="003F0C22"/>
    <w:rsid w:val="003F1A3F"/>
    <w:rsid w:val="003F1BE8"/>
    <w:rsid w:val="003F2AF7"/>
    <w:rsid w:val="003F3BDA"/>
    <w:rsid w:val="003F3BF0"/>
    <w:rsid w:val="003F41AC"/>
    <w:rsid w:val="003F4BF8"/>
    <w:rsid w:val="003F670A"/>
    <w:rsid w:val="00402E77"/>
    <w:rsid w:val="00403568"/>
    <w:rsid w:val="00403A3B"/>
    <w:rsid w:val="004048D4"/>
    <w:rsid w:val="00404A52"/>
    <w:rsid w:val="004070A0"/>
    <w:rsid w:val="00407F6D"/>
    <w:rsid w:val="00410024"/>
    <w:rsid w:val="00410243"/>
    <w:rsid w:val="00410A55"/>
    <w:rsid w:val="00411FEE"/>
    <w:rsid w:val="00412D00"/>
    <w:rsid w:val="0041683B"/>
    <w:rsid w:val="00417F67"/>
    <w:rsid w:val="00420C0E"/>
    <w:rsid w:val="00420DEA"/>
    <w:rsid w:val="00421523"/>
    <w:rsid w:val="00424A48"/>
    <w:rsid w:val="00431AE4"/>
    <w:rsid w:val="004335CF"/>
    <w:rsid w:val="00433E65"/>
    <w:rsid w:val="00434B10"/>
    <w:rsid w:val="0043515E"/>
    <w:rsid w:val="00435269"/>
    <w:rsid w:val="00436830"/>
    <w:rsid w:val="00436CDF"/>
    <w:rsid w:val="00440346"/>
    <w:rsid w:val="00442D4B"/>
    <w:rsid w:val="004465E0"/>
    <w:rsid w:val="0044712F"/>
    <w:rsid w:val="004504B0"/>
    <w:rsid w:val="00450607"/>
    <w:rsid w:val="00450691"/>
    <w:rsid w:val="00451538"/>
    <w:rsid w:val="00451E84"/>
    <w:rsid w:val="00453F67"/>
    <w:rsid w:val="00456507"/>
    <w:rsid w:val="00456557"/>
    <w:rsid w:val="00460076"/>
    <w:rsid w:val="00462390"/>
    <w:rsid w:val="00462810"/>
    <w:rsid w:val="00462871"/>
    <w:rsid w:val="00465D68"/>
    <w:rsid w:val="004667C5"/>
    <w:rsid w:val="00466FBB"/>
    <w:rsid w:val="00467368"/>
    <w:rsid w:val="00470883"/>
    <w:rsid w:val="00471788"/>
    <w:rsid w:val="0047394D"/>
    <w:rsid w:val="004744D4"/>
    <w:rsid w:val="004750DD"/>
    <w:rsid w:val="0047570B"/>
    <w:rsid w:val="00475F24"/>
    <w:rsid w:val="004812CD"/>
    <w:rsid w:val="0048357B"/>
    <w:rsid w:val="00486B4C"/>
    <w:rsid w:val="004874E4"/>
    <w:rsid w:val="0048798F"/>
    <w:rsid w:val="00487F47"/>
    <w:rsid w:val="00494034"/>
    <w:rsid w:val="00495526"/>
    <w:rsid w:val="00496362"/>
    <w:rsid w:val="004A0B45"/>
    <w:rsid w:val="004A341E"/>
    <w:rsid w:val="004A488C"/>
    <w:rsid w:val="004A6A68"/>
    <w:rsid w:val="004B0A91"/>
    <w:rsid w:val="004B3D24"/>
    <w:rsid w:val="004B502A"/>
    <w:rsid w:val="004B504A"/>
    <w:rsid w:val="004B57FE"/>
    <w:rsid w:val="004B5FEB"/>
    <w:rsid w:val="004B7622"/>
    <w:rsid w:val="004B7CB7"/>
    <w:rsid w:val="004C0257"/>
    <w:rsid w:val="004C0CAF"/>
    <w:rsid w:val="004C17F6"/>
    <w:rsid w:val="004C296C"/>
    <w:rsid w:val="004D1AA3"/>
    <w:rsid w:val="004D3AB9"/>
    <w:rsid w:val="004D5FE4"/>
    <w:rsid w:val="004D6388"/>
    <w:rsid w:val="004D6FBC"/>
    <w:rsid w:val="004E11F6"/>
    <w:rsid w:val="004E137A"/>
    <w:rsid w:val="004E1D98"/>
    <w:rsid w:val="004E2371"/>
    <w:rsid w:val="004E492D"/>
    <w:rsid w:val="004E5672"/>
    <w:rsid w:val="004E5FFD"/>
    <w:rsid w:val="004E6473"/>
    <w:rsid w:val="004E7AB6"/>
    <w:rsid w:val="004F0BDE"/>
    <w:rsid w:val="004F7053"/>
    <w:rsid w:val="004F74F4"/>
    <w:rsid w:val="004F7F25"/>
    <w:rsid w:val="00500665"/>
    <w:rsid w:val="00500C85"/>
    <w:rsid w:val="00502163"/>
    <w:rsid w:val="00503F06"/>
    <w:rsid w:val="00506649"/>
    <w:rsid w:val="00506A36"/>
    <w:rsid w:val="00507946"/>
    <w:rsid w:val="00507ACD"/>
    <w:rsid w:val="005127DF"/>
    <w:rsid w:val="00514034"/>
    <w:rsid w:val="005146A4"/>
    <w:rsid w:val="005148E2"/>
    <w:rsid w:val="005151D9"/>
    <w:rsid w:val="0051577E"/>
    <w:rsid w:val="00517942"/>
    <w:rsid w:val="00524027"/>
    <w:rsid w:val="005312A6"/>
    <w:rsid w:val="005335E0"/>
    <w:rsid w:val="005345EE"/>
    <w:rsid w:val="005356CB"/>
    <w:rsid w:val="00536486"/>
    <w:rsid w:val="005378AD"/>
    <w:rsid w:val="005538D3"/>
    <w:rsid w:val="00553CE3"/>
    <w:rsid w:val="00554527"/>
    <w:rsid w:val="00560434"/>
    <w:rsid w:val="0056361B"/>
    <w:rsid w:val="005641DF"/>
    <w:rsid w:val="00566D13"/>
    <w:rsid w:val="00567AD2"/>
    <w:rsid w:val="00567D4F"/>
    <w:rsid w:val="005703DC"/>
    <w:rsid w:val="00576043"/>
    <w:rsid w:val="005800FD"/>
    <w:rsid w:val="00580340"/>
    <w:rsid w:val="00581028"/>
    <w:rsid w:val="00585B21"/>
    <w:rsid w:val="00585D38"/>
    <w:rsid w:val="00586955"/>
    <w:rsid w:val="00591773"/>
    <w:rsid w:val="0059177B"/>
    <w:rsid w:val="00594BB0"/>
    <w:rsid w:val="00595E22"/>
    <w:rsid w:val="00597025"/>
    <w:rsid w:val="005A1702"/>
    <w:rsid w:val="005A1922"/>
    <w:rsid w:val="005A1D94"/>
    <w:rsid w:val="005A20A5"/>
    <w:rsid w:val="005A2990"/>
    <w:rsid w:val="005A3672"/>
    <w:rsid w:val="005A3C61"/>
    <w:rsid w:val="005A422E"/>
    <w:rsid w:val="005A76AC"/>
    <w:rsid w:val="005B5373"/>
    <w:rsid w:val="005B592E"/>
    <w:rsid w:val="005C1C2D"/>
    <w:rsid w:val="005C5599"/>
    <w:rsid w:val="005C5BF8"/>
    <w:rsid w:val="005C6B09"/>
    <w:rsid w:val="005D1B38"/>
    <w:rsid w:val="005D55AF"/>
    <w:rsid w:val="005D7B3F"/>
    <w:rsid w:val="005E0553"/>
    <w:rsid w:val="005E2016"/>
    <w:rsid w:val="005E3BEF"/>
    <w:rsid w:val="005E45D3"/>
    <w:rsid w:val="005E4E8F"/>
    <w:rsid w:val="005E6522"/>
    <w:rsid w:val="005E6CC0"/>
    <w:rsid w:val="005E6EF5"/>
    <w:rsid w:val="005F43AE"/>
    <w:rsid w:val="005F6FF1"/>
    <w:rsid w:val="0060038E"/>
    <w:rsid w:val="006010DA"/>
    <w:rsid w:val="006012F0"/>
    <w:rsid w:val="006017B4"/>
    <w:rsid w:val="00601877"/>
    <w:rsid w:val="006033F4"/>
    <w:rsid w:val="00603CED"/>
    <w:rsid w:val="00605A9B"/>
    <w:rsid w:val="006063EC"/>
    <w:rsid w:val="006068D6"/>
    <w:rsid w:val="00607E6E"/>
    <w:rsid w:val="00612A48"/>
    <w:rsid w:val="00613340"/>
    <w:rsid w:val="00613CDF"/>
    <w:rsid w:val="00620A1D"/>
    <w:rsid w:val="0062197F"/>
    <w:rsid w:val="006221E0"/>
    <w:rsid w:val="00622434"/>
    <w:rsid w:val="00624675"/>
    <w:rsid w:val="00624B9E"/>
    <w:rsid w:val="006267E7"/>
    <w:rsid w:val="00627460"/>
    <w:rsid w:val="00627DEC"/>
    <w:rsid w:val="00627FA8"/>
    <w:rsid w:val="00630BF5"/>
    <w:rsid w:val="0063245D"/>
    <w:rsid w:val="00634330"/>
    <w:rsid w:val="006353E4"/>
    <w:rsid w:val="006413E5"/>
    <w:rsid w:val="00641682"/>
    <w:rsid w:val="00646022"/>
    <w:rsid w:val="006460FB"/>
    <w:rsid w:val="00646C18"/>
    <w:rsid w:val="00650030"/>
    <w:rsid w:val="00652AAE"/>
    <w:rsid w:val="0065327F"/>
    <w:rsid w:val="00654AC5"/>
    <w:rsid w:val="006575CF"/>
    <w:rsid w:val="00657DE4"/>
    <w:rsid w:val="00661133"/>
    <w:rsid w:val="00662C40"/>
    <w:rsid w:val="00662D70"/>
    <w:rsid w:val="00665C3F"/>
    <w:rsid w:val="00666F3A"/>
    <w:rsid w:val="00667E8E"/>
    <w:rsid w:val="00684556"/>
    <w:rsid w:val="00687344"/>
    <w:rsid w:val="006924FD"/>
    <w:rsid w:val="006929B0"/>
    <w:rsid w:val="00693A90"/>
    <w:rsid w:val="006946AC"/>
    <w:rsid w:val="00694B4D"/>
    <w:rsid w:val="00694CA7"/>
    <w:rsid w:val="00695F6E"/>
    <w:rsid w:val="00696098"/>
    <w:rsid w:val="00697AA8"/>
    <w:rsid w:val="006A23DA"/>
    <w:rsid w:val="006A45CB"/>
    <w:rsid w:val="006A5BDB"/>
    <w:rsid w:val="006A6017"/>
    <w:rsid w:val="006A6D9B"/>
    <w:rsid w:val="006A7A4C"/>
    <w:rsid w:val="006B0273"/>
    <w:rsid w:val="006B1236"/>
    <w:rsid w:val="006B376F"/>
    <w:rsid w:val="006C29B2"/>
    <w:rsid w:val="006C5E24"/>
    <w:rsid w:val="006C6881"/>
    <w:rsid w:val="006C7BBA"/>
    <w:rsid w:val="006D5016"/>
    <w:rsid w:val="006D5948"/>
    <w:rsid w:val="006D689A"/>
    <w:rsid w:val="006E1BCE"/>
    <w:rsid w:val="006E22EA"/>
    <w:rsid w:val="006E253A"/>
    <w:rsid w:val="006E5A99"/>
    <w:rsid w:val="006E6455"/>
    <w:rsid w:val="006F13A5"/>
    <w:rsid w:val="007034E7"/>
    <w:rsid w:val="00705676"/>
    <w:rsid w:val="0070787E"/>
    <w:rsid w:val="00710514"/>
    <w:rsid w:val="00713A57"/>
    <w:rsid w:val="0071453A"/>
    <w:rsid w:val="00716F1B"/>
    <w:rsid w:val="00717C64"/>
    <w:rsid w:val="0072299D"/>
    <w:rsid w:val="00724617"/>
    <w:rsid w:val="00726803"/>
    <w:rsid w:val="0072700B"/>
    <w:rsid w:val="007273AE"/>
    <w:rsid w:val="0072740E"/>
    <w:rsid w:val="00727646"/>
    <w:rsid w:val="00731F03"/>
    <w:rsid w:val="00734D92"/>
    <w:rsid w:val="00734F9D"/>
    <w:rsid w:val="00741C6E"/>
    <w:rsid w:val="00742E42"/>
    <w:rsid w:val="0075081A"/>
    <w:rsid w:val="00751A53"/>
    <w:rsid w:val="00753138"/>
    <w:rsid w:val="0075314B"/>
    <w:rsid w:val="007560F0"/>
    <w:rsid w:val="007566AA"/>
    <w:rsid w:val="00757494"/>
    <w:rsid w:val="00757545"/>
    <w:rsid w:val="00761007"/>
    <w:rsid w:val="00761140"/>
    <w:rsid w:val="00761F27"/>
    <w:rsid w:val="00763AA3"/>
    <w:rsid w:val="00765FAC"/>
    <w:rsid w:val="00766DF1"/>
    <w:rsid w:val="00767FF4"/>
    <w:rsid w:val="00775B61"/>
    <w:rsid w:val="00776888"/>
    <w:rsid w:val="0077718B"/>
    <w:rsid w:val="007773D2"/>
    <w:rsid w:val="007805C4"/>
    <w:rsid w:val="007808D2"/>
    <w:rsid w:val="00780E53"/>
    <w:rsid w:val="00781603"/>
    <w:rsid w:val="0078254B"/>
    <w:rsid w:val="0078531D"/>
    <w:rsid w:val="00785552"/>
    <w:rsid w:val="00786D2F"/>
    <w:rsid w:val="00791540"/>
    <w:rsid w:val="0079217C"/>
    <w:rsid w:val="007949A1"/>
    <w:rsid w:val="007A58FC"/>
    <w:rsid w:val="007B0E1C"/>
    <w:rsid w:val="007B2690"/>
    <w:rsid w:val="007B2B61"/>
    <w:rsid w:val="007B3499"/>
    <w:rsid w:val="007B7FA6"/>
    <w:rsid w:val="007C0125"/>
    <w:rsid w:val="007C16F0"/>
    <w:rsid w:val="007C5D3A"/>
    <w:rsid w:val="007C780E"/>
    <w:rsid w:val="007D00DC"/>
    <w:rsid w:val="007D558D"/>
    <w:rsid w:val="007D6B88"/>
    <w:rsid w:val="007E1421"/>
    <w:rsid w:val="007E3E94"/>
    <w:rsid w:val="007E4FF5"/>
    <w:rsid w:val="007E6CE8"/>
    <w:rsid w:val="007F1974"/>
    <w:rsid w:val="007F1E45"/>
    <w:rsid w:val="007F4625"/>
    <w:rsid w:val="007F5001"/>
    <w:rsid w:val="007F6B1C"/>
    <w:rsid w:val="007F6ECD"/>
    <w:rsid w:val="00802D59"/>
    <w:rsid w:val="00805D3D"/>
    <w:rsid w:val="00807548"/>
    <w:rsid w:val="0080789D"/>
    <w:rsid w:val="00810C87"/>
    <w:rsid w:val="00811808"/>
    <w:rsid w:val="008151AC"/>
    <w:rsid w:val="008151FB"/>
    <w:rsid w:val="0082129E"/>
    <w:rsid w:val="0082178E"/>
    <w:rsid w:val="008219AB"/>
    <w:rsid w:val="008226D5"/>
    <w:rsid w:val="008235DC"/>
    <w:rsid w:val="00823631"/>
    <w:rsid w:val="0082660D"/>
    <w:rsid w:val="0082780F"/>
    <w:rsid w:val="00830D2A"/>
    <w:rsid w:val="0083150A"/>
    <w:rsid w:val="00841E36"/>
    <w:rsid w:val="0084206E"/>
    <w:rsid w:val="00843F98"/>
    <w:rsid w:val="00846552"/>
    <w:rsid w:val="00846889"/>
    <w:rsid w:val="00847588"/>
    <w:rsid w:val="00851630"/>
    <w:rsid w:val="00851CD7"/>
    <w:rsid w:val="00853718"/>
    <w:rsid w:val="0085418B"/>
    <w:rsid w:val="00860515"/>
    <w:rsid w:val="00860997"/>
    <w:rsid w:val="008628CF"/>
    <w:rsid w:val="0086466C"/>
    <w:rsid w:val="0086625B"/>
    <w:rsid w:val="00871E23"/>
    <w:rsid w:val="0087256B"/>
    <w:rsid w:val="00873ED1"/>
    <w:rsid w:val="00876068"/>
    <w:rsid w:val="008763D4"/>
    <w:rsid w:val="00876DEC"/>
    <w:rsid w:val="00880116"/>
    <w:rsid w:val="0088162C"/>
    <w:rsid w:val="00882F0E"/>
    <w:rsid w:val="00883366"/>
    <w:rsid w:val="0088391C"/>
    <w:rsid w:val="008866D9"/>
    <w:rsid w:val="00886EF4"/>
    <w:rsid w:val="00887EA1"/>
    <w:rsid w:val="00890058"/>
    <w:rsid w:val="008919DA"/>
    <w:rsid w:val="00892830"/>
    <w:rsid w:val="008928D3"/>
    <w:rsid w:val="00892E83"/>
    <w:rsid w:val="008936BD"/>
    <w:rsid w:val="00893E73"/>
    <w:rsid w:val="00894D0B"/>
    <w:rsid w:val="008A0B32"/>
    <w:rsid w:val="008A13F9"/>
    <w:rsid w:val="008A17E9"/>
    <w:rsid w:val="008A1F86"/>
    <w:rsid w:val="008A2C88"/>
    <w:rsid w:val="008A354D"/>
    <w:rsid w:val="008A4779"/>
    <w:rsid w:val="008A5346"/>
    <w:rsid w:val="008A60AF"/>
    <w:rsid w:val="008A66F2"/>
    <w:rsid w:val="008A7B59"/>
    <w:rsid w:val="008B1611"/>
    <w:rsid w:val="008B21AB"/>
    <w:rsid w:val="008B5B66"/>
    <w:rsid w:val="008C006F"/>
    <w:rsid w:val="008C0A78"/>
    <w:rsid w:val="008C0C16"/>
    <w:rsid w:val="008C27DA"/>
    <w:rsid w:val="008C2B1B"/>
    <w:rsid w:val="008C5C61"/>
    <w:rsid w:val="008C76C7"/>
    <w:rsid w:val="008D212C"/>
    <w:rsid w:val="008E178A"/>
    <w:rsid w:val="008E5655"/>
    <w:rsid w:val="008E5ABC"/>
    <w:rsid w:val="008E614B"/>
    <w:rsid w:val="008E6AB0"/>
    <w:rsid w:val="008F4544"/>
    <w:rsid w:val="008F519C"/>
    <w:rsid w:val="008F63FC"/>
    <w:rsid w:val="008F68BA"/>
    <w:rsid w:val="008F6D83"/>
    <w:rsid w:val="00901254"/>
    <w:rsid w:val="0090243B"/>
    <w:rsid w:val="00902D2E"/>
    <w:rsid w:val="00903107"/>
    <w:rsid w:val="009040CC"/>
    <w:rsid w:val="00904A51"/>
    <w:rsid w:val="009100F1"/>
    <w:rsid w:val="0091083B"/>
    <w:rsid w:val="0091439C"/>
    <w:rsid w:val="009150C3"/>
    <w:rsid w:val="0091650E"/>
    <w:rsid w:val="00916AEF"/>
    <w:rsid w:val="00920172"/>
    <w:rsid w:val="0092027C"/>
    <w:rsid w:val="00921B9B"/>
    <w:rsid w:val="00922902"/>
    <w:rsid w:val="00922F10"/>
    <w:rsid w:val="00923CC5"/>
    <w:rsid w:val="009240E5"/>
    <w:rsid w:val="00924CAC"/>
    <w:rsid w:val="00926222"/>
    <w:rsid w:val="00926AD2"/>
    <w:rsid w:val="009300A0"/>
    <w:rsid w:val="0093061F"/>
    <w:rsid w:val="0093131E"/>
    <w:rsid w:val="009319AD"/>
    <w:rsid w:val="0093337D"/>
    <w:rsid w:val="009410D8"/>
    <w:rsid w:val="00941837"/>
    <w:rsid w:val="00943D22"/>
    <w:rsid w:val="00947AC1"/>
    <w:rsid w:val="00951466"/>
    <w:rsid w:val="00951894"/>
    <w:rsid w:val="00951AC2"/>
    <w:rsid w:val="00955E15"/>
    <w:rsid w:val="009570E1"/>
    <w:rsid w:val="00960199"/>
    <w:rsid w:val="009601A7"/>
    <w:rsid w:val="0096043B"/>
    <w:rsid w:val="009630FE"/>
    <w:rsid w:val="00963A9E"/>
    <w:rsid w:val="00964BF8"/>
    <w:rsid w:val="00964F1E"/>
    <w:rsid w:val="009652D3"/>
    <w:rsid w:val="00965858"/>
    <w:rsid w:val="00965A1B"/>
    <w:rsid w:val="00966E93"/>
    <w:rsid w:val="00967807"/>
    <w:rsid w:val="00972EA6"/>
    <w:rsid w:val="0097313A"/>
    <w:rsid w:val="00973F23"/>
    <w:rsid w:val="0097427C"/>
    <w:rsid w:val="009755AC"/>
    <w:rsid w:val="00976E7E"/>
    <w:rsid w:val="009775F5"/>
    <w:rsid w:val="00980715"/>
    <w:rsid w:val="00981B7D"/>
    <w:rsid w:val="00981DF3"/>
    <w:rsid w:val="00983D48"/>
    <w:rsid w:val="00984B76"/>
    <w:rsid w:val="00985EF4"/>
    <w:rsid w:val="00986160"/>
    <w:rsid w:val="00986D0A"/>
    <w:rsid w:val="0099042A"/>
    <w:rsid w:val="00990D29"/>
    <w:rsid w:val="00995CD3"/>
    <w:rsid w:val="0099678E"/>
    <w:rsid w:val="00996FC3"/>
    <w:rsid w:val="009978FD"/>
    <w:rsid w:val="00997EE7"/>
    <w:rsid w:val="009A032E"/>
    <w:rsid w:val="009A160D"/>
    <w:rsid w:val="009A1F8C"/>
    <w:rsid w:val="009A30AE"/>
    <w:rsid w:val="009A5997"/>
    <w:rsid w:val="009A5C61"/>
    <w:rsid w:val="009A6DD8"/>
    <w:rsid w:val="009A6E61"/>
    <w:rsid w:val="009B0104"/>
    <w:rsid w:val="009B2012"/>
    <w:rsid w:val="009B2B08"/>
    <w:rsid w:val="009B2F9A"/>
    <w:rsid w:val="009B37EE"/>
    <w:rsid w:val="009B5E5D"/>
    <w:rsid w:val="009B62B7"/>
    <w:rsid w:val="009B784A"/>
    <w:rsid w:val="009C1CFF"/>
    <w:rsid w:val="009C34A1"/>
    <w:rsid w:val="009C3867"/>
    <w:rsid w:val="009C58B5"/>
    <w:rsid w:val="009C669E"/>
    <w:rsid w:val="009C7559"/>
    <w:rsid w:val="009D0BA8"/>
    <w:rsid w:val="009D0C43"/>
    <w:rsid w:val="009D1B0A"/>
    <w:rsid w:val="009D2B3A"/>
    <w:rsid w:val="009D2B61"/>
    <w:rsid w:val="009D3C49"/>
    <w:rsid w:val="009D4438"/>
    <w:rsid w:val="009E0860"/>
    <w:rsid w:val="009E1E7E"/>
    <w:rsid w:val="009E2812"/>
    <w:rsid w:val="009E2EAD"/>
    <w:rsid w:val="009E5746"/>
    <w:rsid w:val="009E594A"/>
    <w:rsid w:val="009E59BD"/>
    <w:rsid w:val="009E69EE"/>
    <w:rsid w:val="009E6E50"/>
    <w:rsid w:val="009E71BC"/>
    <w:rsid w:val="009E7292"/>
    <w:rsid w:val="009E7E87"/>
    <w:rsid w:val="009F0A6A"/>
    <w:rsid w:val="009F3273"/>
    <w:rsid w:val="009F5469"/>
    <w:rsid w:val="009F581B"/>
    <w:rsid w:val="009F5888"/>
    <w:rsid w:val="00A00081"/>
    <w:rsid w:val="00A008F4"/>
    <w:rsid w:val="00A00FF4"/>
    <w:rsid w:val="00A02795"/>
    <w:rsid w:val="00A02CAB"/>
    <w:rsid w:val="00A03B77"/>
    <w:rsid w:val="00A041C7"/>
    <w:rsid w:val="00A04C5B"/>
    <w:rsid w:val="00A052EE"/>
    <w:rsid w:val="00A06C70"/>
    <w:rsid w:val="00A07501"/>
    <w:rsid w:val="00A07F10"/>
    <w:rsid w:val="00A119F3"/>
    <w:rsid w:val="00A122E9"/>
    <w:rsid w:val="00A127FA"/>
    <w:rsid w:val="00A12D5A"/>
    <w:rsid w:val="00A138A4"/>
    <w:rsid w:val="00A13B4C"/>
    <w:rsid w:val="00A141C1"/>
    <w:rsid w:val="00A208E9"/>
    <w:rsid w:val="00A2111E"/>
    <w:rsid w:val="00A213D0"/>
    <w:rsid w:val="00A21EEE"/>
    <w:rsid w:val="00A22291"/>
    <w:rsid w:val="00A223C0"/>
    <w:rsid w:val="00A233D0"/>
    <w:rsid w:val="00A24FC7"/>
    <w:rsid w:val="00A31315"/>
    <w:rsid w:val="00A317E4"/>
    <w:rsid w:val="00A3288E"/>
    <w:rsid w:val="00A32E01"/>
    <w:rsid w:val="00A333E9"/>
    <w:rsid w:val="00A34177"/>
    <w:rsid w:val="00A347CC"/>
    <w:rsid w:val="00A3588E"/>
    <w:rsid w:val="00A36947"/>
    <w:rsid w:val="00A3785A"/>
    <w:rsid w:val="00A40A3D"/>
    <w:rsid w:val="00A42911"/>
    <w:rsid w:val="00A43B8C"/>
    <w:rsid w:val="00A45924"/>
    <w:rsid w:val="00A5026A"/>
    <w:rsid w:val="00A51B26"/>
    <w:rsid w:val="00A52E50"/>
    <w:rsid w:val="00A538EE"/>
    <w:rsid w:val="00A5411F"/>
    <w:rsid w:val="00A547F2"/>
    <w:rsid w:val="00A547FA"/>
    <w:rsid w:val="00A615CE"/>
    <w:rsid w:val="00A616AD"/>
    <w:rsid w:val="00A648D1"/>
    <w:rsid w:val="00A72374"/>
    <w:rsid w:val="00A73998"/>
    <w:rsid w:val="00A73D8A"/>
    <w:rsid w:val="00A74C2C"/>
    <w:rsid w:val="00A75F02"/>
    <w:rsid w:val="00A77E01"/>
    <w:rsid w:val="00A80994"/>
    <w:rsid w:val="00A80CF4"/>
    <w:rsid w:val="00A81451"/>
    <w:rsid w:val="00A81D87"/>
    <w:rsid w:val="00A8424F"/>
    <w:rsid w:val="00A844B0"/>
    <w:rsid w:val="00A85B00"/>
    <w:rsid w:val="00A91700"/>
    <w:rsid w:val="00A92060"/>
    <w:rsid w:val="00A93596"/>
    <w:rsid w:val="00A9517C"/>
    <w:rsid w:val="00A9622E"/>
    <w:rsid w:val="00AA11FE"/>
    <w:rsid w:val="00AB05C0"/>
    <w:rsid w:val="00AB1EA1"/>
    <w:rsid w:val="00AB33B3"/>
    <w:rsid w:val="00AB52A4"/>
    <w:rsid w:val="00AB6D9C"/>
    <w:rsid w:val="00AB7B2D"/>
    <w:rsid w:val="00AC28E1"/>
    <w:rsid w:val="00AC2D4C"/>
    <w:rsid w:val="00AC308D"/>
    <w:rsid w:val="00AC3120"/>
    <w:rsid w:val="00AC352B"/>
    <w:rsid w:val="00AC3FFC"/>
    <w:rsid w:val="00AC4A8C"/>
    <w:rsid w:val="00AC4CB9"/>
    <w:rsid w:val="00AC524E"/>
    <w:rsid w:val="00AC5F39"/>
    <w:rsid w:val="00AC6425"/>
    <w:rsid w:val="00AD15D5"/>
    <w:rsid w:val="00AD1C96"/>
    <w:rsid w:val="00AD337C"/>
    <w:rsid w:val="00AD3E25"/>
    <w:rsid w:val="00AE092C"/>
    <w:rsid w:val="00AE215A"/>
    <w:rsid w:val="00AE4AF1"/>
    <w:rsid w:val="00AE61F3"/>
    <w:rsid w:val="00AE79B5"/>
    <w:rsid w:val="00AF03CD"/>
    <w:rsid w:val="00AF10A9"/>
    <w:rsid w:val="00AF1641"/>
    <w:rsid w:val="00AF1FA9"/>
    <w:rsid w:val="00AF21DE"/>
    <w:rsid w:val="00AF2384"/>
    <w:rsid w:val="00AF2EDA"/>
    <w:rsid w:val="00AF46B3"/>
    <w:rsid w:val="00AF490B"/>
    <w:rsid w:val="00AF6035"/>
    <w:rsid w:val="00AF6584"/>
    <w:rsid w:val="00AF6E21"/>
    <w:rsid w:val="00AF710B"/>
    <w:rsid w:val="00B0097B"/>
    <w:rsid w:val="00B013B1"/>
    <w:rsid w:val="00B02BE4"/>
    <w:rsid w:val="00B05C81"/>
    <w:rsid w:val="00B06B15"/>
    <w:rsid w:val="00B07065"/>
    <w:rsid w:val="00B07244"/>
    <w:rsid w:val="00B108EF"/>
    <w:rsid w:val="00B13420"/>
    <w:rsid w:val="00B1447B"/>
    <w:rsid w:val="00B14840"/>
    <w:rsid w:val="00B15673"/>
    <w:rsid w:val="00B157B9"/>
    <w:rsid w:val="00B15D85"/>
    <w:rsid w:val="00B16705"/>
    <w:rsid w:val="00B16E08"/>
    <w:rsid w:val="00B16F5A"/>
    <w:rsid w:val="00B17569"/>
    <w:rsid w:val="00B20347"/>
    <w:rsid w:val="00B211DA"/>
    <w:rsid w:val="00B21ECC"/>
    <w:rsid w:val="00B2251A"/>
    <w:rsid w:val="00B229D3"/>
    <w:rsid w:val="00B2303A"/>
    <w:rsid w:val="00B23056"/>
    <w:rsid w:val="00B2603B"/>
    <w:rsid w:val="00B2698B"/>
    <w:rsid w:val="00B302CC"/>
    <w:rsid w:val="00B30DA1"/>
    <w:rsid w:val="00B30E58"/>
    <w:rsid w:val="00B31A1E"/>
    <w:rsid w:val="00B32C5A"/>
    <w:rsid w:val="00B336A0"/>
    <w:rsid w:val="00B34A82"/>
    <w:rsid w:val="00B35B28"/>
    <w:rsid w:val="00B363C6"/>
    <w:rsid w:val="00B3686E"/>
    <w:rsid w:val="00B40681"/>
    <w:rsid w:val="00B413B2"/>
    <w:rsid w:val="00B437C9"/>
    <w:rsid w:val="00B45090"/>
    <w:rsid w:val="00B46048"/>
    <w:rsid w:val="00B50098"/>
    <w:rsid w:val="00B51079"/>
    <w:rsid w:val="00B54CB6"/>
    <w:rsid w:val="00B56A22"/>
    <w:rsid w:val="00B57138"/>
    <w:rsid w:val="00B57957"/>
    <w:rsid w:val="00B61A3C"/>
    <w:rsid w:val="00B62324"/>
    <w:rsid w:val="00B63D29"/>
    <w:rsid w:val="00B63E94"/>
    <w:rsid w:val="00B64393"/>
    <w:rsid w:val="00B654DA"/>
    <w:rsid w:val="00B65B98"/>
    <w:rsid w:val="00B6774F"/>
    <w:rsid w:val="00B76119"/>
    <w:rsid w:val="00B7730F"/>
    <w:rsid w:val="00B77343"/>
    <w:rsid w:val="00B7795D"/>
    <w:rsid w:val="00B77ED0"/>
    <w:rsid w:val="00B77FA5"/>
    <w:rsid w:val="00B80673"/>
    <w:rsid w:val="00B812D0"/>
    <w:rsid w:val="00B851CF"/>
    <w:rsid w:val="00B9062A"/>
    <w:rsid w:val="00B90886"/>
    <w:rsid w:val="00B92879"/>
    <w:rsid w:val="00B94CCD"/>
    <w:rsid w:val="00BA14B9"/>
    <w:rsid w:val="00BA172E"/>
    <w:rsid w:val="00BA1C6F"/>
    <w:rsid w:val="00BA254E"/>
    <w:rsid w:val="00BA36BA"/>
    <w:rsid w:val="00BA4095"/>
    <w:rsid w:val="00BA5A19"/>
    <w:rsid w:val="00BA6A2A"/>
    <w:rsid w:val="00BA6D11"/>
    <w:rsid w:val="00BA72C7"/>
    <w:rsid w:val="00BA7C90"/>
    <w:rsid w:val="00BB0799"/>
    <w:rsid w:val="00BB274E"/>
    <w:rsid w:val="00BB428A"/>
    <w:rsid w:val="00BB45C2"/>
    <w:rsid w:val="00BB5122"/>
    <w:rsid w:val="00BB5181"/>
    <w:rsid w:val="00BB62FF"/>
    <w:rsid w:val="00BC06C4"/>
    <w:rsid w:val="00BC0AFD"/>
    <w:rsid w:val="00BC0CEC"/>
    <w:rsid w:val="00BC3833"/>
    <w:rsid w:val="00BC5FE4"/>
    <w:rsid w:val="00BD1BE3"/>
    <w:rsid w:val="00BD56BE"/>
    <w:rsid w:val="00BD5C63"/>
    <w:rsid w:val="00BD659E"/>
    <w:rsid w:val="00BD7317"/>
    <w:rsid w:val="00BE1EEC"/>
    <w:rsid w:val="00BE3356"/>
    <w:rsid w:val="00BE6774"/>
    <w:rsid w:val="00BE7677"/>
    <w:rsid w:val="00BE7EBB"/>
    <w:rsid w:val="00BF0F0C"/>
    <w:rsid w:val="00BF1A5F"/>
    <w:rsid w:val="00BF22E8"/>
    <w:rsid w:val="00BF2770"/>
    <w:rsid w:val="00BF2BDF"/>
    <w:rsid w:val="00BF700E"/>
    <w:rsid w:val="00BF7A3F"/>
    <w:rsid w:val="00BF7D5C"/>
    <w:rsid w:val="00C01FE5"/>
    <w:rsid w:val="00C03B29"/>
    <w:rsid w:val="00C0575B"/>
    <w:rsid w:val="00C059C6"/>
    <w:rsid w:val="00C06F13"/>
    <w:rsid w:val="00C10546"/>
    <w:rsid w:val="00C11299"/>
    <w:rsid w:val="00C11B6F"/>
    <w:rsid w:val="00C12282"/>
    <w:rsid w:val="00C1440E"/>
    <w:rsid w:val="00C14451"/>
    <w:rsid w:val="00C14BB5"/>
    <w:rsid w:val="00C220C5"/>
    <w:rsid w:val="00C25FCB"/>
    <w:rsid w:val="00C26B88"/>
    <w:rsid w:val="00C27DE6"/>
    <w:rsid w:val="00C305E1"/>
    <w:rsid w:val="00C30ED1"/>
    <w:rsid w:val="00C31D37"/>
    <w:rsid w:val="00C332B9"/>
    <w:rsid w:val="00C33594"/>
    <w:rsid w:val="00C34D9D"/>
    <w:rsid w:val="00C35DEA"/>
    <w:rsid w:val="00C4371E"/>
    <w:rsid w:val="00C457C0"/>
    <w:rsid w:val="00C45B27"/>
    <w:rsid w:val="00C468CC"/>
    <w:rsid w:val="00C47DDB"/>
    <w:rsid w:val="00C5024F"/>
    <w:rsid w:val="00C503C9"/>
    <w:rsid w:val="00C50DCE"/>
    <w:rsid w:val="00C510D5"/>
    <w:rsid w:val="00C513D6"/>
    <w:rsid w:val="00C550A9"/>
    <w:rsid w:val="00C558AE"/>
    <w:rsid w:val="00C55938"/>
    <w:rsid w:val="00C55E62"/>
    <w:rsid w:val="00C56C24"/>
    <w:rsid w:val="00C57290"/>
    <w:rsid w:val="00C57B92"/>
    <w:rsid w:val="00C630AC"/>
    <w:rsid w:val="00C732A9"/>
    <w:rsid w:val="00C73605"/>
    <w:rsid w:val="00C7391E"/>
    <w:rsid w:val="00C769D1"/>
    <w:rsid w:val="00C848D2"/>
    <w:rsid w:val="00C85B4C"/>
    <w:rsid w:val="00C9038A"/>
    <w:rsid w:val="00C907D6"/>
    <w:rsid w:val="00C93741"/>
    <w:rsid w:val="00C94003"/>
    <w:rsid w:val="00C96B84"/>
    <w:rsid w:val="00CA1FDE"/>
    <w:rsid w:val="00CA23BC"/>
    <w:rsid w:val="00CA2E82"/>
    <w:rsid w:val="00CA3D11"/>
    <w:rsid w:val="00CB0E45"/>
    <w:rsid w:val="00CB24F0"/>
    <w:rsid w:val="00CB3CC2"/>
    <w:rsid w:val="00CB5D31"/>
    <w:rsid w:val="00CB7360"/>
    <w:rsid w:val="00CC0C0F"/>
    <w:rsid w:val="00CC33D0"/>
    <w:rsid w:val="00CC362C"/>
    <w:rsid w:val="00CC3CD0"/>
    <w:rsid w:val="00CC646C"/>
    <w:rsid w:val="00CC6BDA"/>
    <w:rsid w:val="00CC75AE"/>
    <w:rsid w:val="00CD21F7"/>
    <w:rsid w:val="00CD29CF"/>
    <w:rsid w:val="00CE131F"/>
    <w:rsid w:val="00CE1747"/>
    <w:rsid w:val="00CE2573"/>
    <w:rsid w:val="00CE2C53"/>
    <w:rsid w:val="00CE3401"/>
    <w:rsid w:val="00CE44B0"/>
    <w:rsid w:val="00CE490E"/>
    <w:rsid w:val="00CE4E48"/>
    <w:rsid w:val="00CE5079"/>
    <w:rsid w:val="00CE5AC0"/>
    <w:rsid w:val="00CE657C"/>
    <w:rsid w:val="00D05BB6"/>
    <w:rsid w:val="00D06BC6"/>
    <w:rsid w:val="00D10F81"/>
    <w:rsid w:val="00D14608"/>
    <w:rsid w:val="00D14CD2"/>
    <w:rsid w:val="00D1690F"/>
    <w:rsid w:val="00D2096F"/>
    <w:rsid w:val="00D20B73"/>
    <w:rsid w:val="00D22F03"/>
    <w:rsid w:val="00D231DE"/>
    <w:rsid w:val="00D232DC"/>
    <w:rsid w:val="00D23B7E"/>
    <w:rsid w:val="00D26559"/>
    <w:rsid w:val="00D27D73"/>
    <w:rsid w:val="00D3003E"/>
    <w:rsid w:val="00D30C3D"/>
    <w:rsid w:val="00D30E03"/>
    <w:rsid w:val="00D3543A"/>
    <w:rsid w:val="00D372BC"/>
    <w:rsid w:val="00D374A9"/>
    <w:rsid w:val="00D378F7"/>
    <w:rsid w:val="00D40946"/>
    <w:rsid w:val="00D440C9"/>
    <w:rsid w:val="00D4638A"/>
    <w:rsid w:val="00D51926"/>
    <w:rsid w:val="00D52086"/>
    <w:rsid w:val="00D5431D"/>
    <w:rsid w:val="00D54362"/>
    <w:rsid w:val="00D5473D"/>
    <w:rsid w:val="00D54F47"/>
    <w:rsid w:val="00D55BC5"/>
    <w:rsid w:val="00D579F0"/>
    <w:rsid w:val="00D57D80"/>
    <w:rsid w:val="00D60723"/>
    <w:rsid w:val="00D6205C"/>
    <w:rsid w:val="00D63A1C"/>
    <w:rsid w:val="00D66367"/>
    <w:rsid w:val="00D66CCC"/>
    <w:rsid w:val="00D7005D"/>
    <w:rsid w:val="00D7213E"/>
    <w:rsid w:val="00D72EC7"/>
    <w:rsid w:val="00D731D0"/>
    <w:rsid w:val="00D7461F"/>
    <w:rsid w:val="00D74A0E"/>
    <w:rsid w:val="00D74C4F"/>
    <w:rsid w:val="00D752EA"/>
    <w:rsid w:val="00D76D21"/>
    <w:rsid w:val="00D82308"/>
    <w:rsid w:val="00D83D66"/>
    <w:rsid w:val="00D84874"/>
    <w:rsid w:val="00D87162"/>
    <w:rsid w:val="00D91B53"/>
    <w:rsid w:val="00D9383C"/>
    <w:rsid w:val="00D95122"/>
    <w:rsid w:val="00D96D3B"/>
    <w:rsid w:val="00D97326"/>
    <w:rsid w:val="00DA1A4B"/>
    <w:rsid w:val="00DA1D4B"/>
    <w:rsid w:val="00DA5771"/>
    <w:rsid w:val="00DA7019"/>
    <w:rsid w:val="00DA7B84"/>
    <w:rsid w:val="00DB0231"/>
    <w:rsid w:val="00DB082D"/>
    <w:rsid w:val="00DB2AEB"/>
    <w:rsid w:val="00DB2BBD"/>
    <w:rsid w:val="00DB663E"/>
    <w:rsid w:val="00DB6A79"/>
    <w:rsid w:val="00DC0987"/>
    <w:rsid w:val="00DC2C65"/>
    <w:rsid w:val="00DC34F9"/>
    <w:rsid w:val="00DC3B7B"/>
    <w:rsid w:val="00DC444E"/>
    <w:rsid w:val="00DC7912"/>
    <w:rsid w:val="00DC7E49"/>
    <w:rsid w:val="00DD15BA"/>
    <w:rsid w:val="00DD2058"/>
    <w:rsid w:val="00DD297B"/>
    <w:rsid w:val="00DD53A4"/>
    <w:rsid w:val="00DE3841"/>
    <w:rsid w:val="00DE3A5E"/>
    <w:rsid w:val="00DF0CBF"/>
    <w:rsid w:val="00DF1C44"/>
    <w:rsid w:val="00DF22EE"/>
    <w:rsid w:val="00DF25E9"/>
    <w:rsid w:val="00DF287E"/>
    <w:rsid w:val="00DF56E1"/>
    <w:rsid w:val="00DF5F52"/>
    <w:rsid w:val="00DF63B7"/>
    <w:rsid w:val="00DF7B24"/>
    <w:rsid w:val="00DF7D8E"/>
    <w:rsid w:val="00E03329"/>
    <w:rsid w:val="00E045A1"/>
    <w:rsid w:val="00E05D3E"/>
    <w:rsid w:val="00E06401"/>
    <w:rsid w:val="00E06BBA"/>
    <w:rsid w:val="00E077E7"/>
    <w:rsid w:val="00E10588"/>
    <w:rsid w:val="00E10CCB"/>
    <w:rsid w:val="00E113AE"/>
    <w:rsid w:val="00E12349"/>
    <w:rsid w:val="00E12AD8"/>
    <w:rsid w:val="00E14CBC"/>
    <w:rsid w:val="00E16827"/>
    <w:rsid w:val="00E16C64"/>
    <w:rsid w:val="00E20FB1"/>
    <w:rsid w:val="00E21BA8"/>
    <w:rsid w:val="00E21C83"/>
    <w:rsid w:val="00E21D90"/>
    <w:rsid w:val="00E228E4"/>
    <w:rsid w:val="00E22CCA"/>
    <w:rsid w:val="00E2623E"/>
    <w:rsid w:val="00E27EBA"/>
    <w:rsid w:val="00E3295D"/>
    <w:rsid w:val="00E34792"/>
    <w:rsid w:val="00E34C76"/>
    <w:rsid w:val="00E3742F"/>
    <w:rsid w:val="00E42F78"/>
    <w:rsid w:val="00E45788"/>
    <w:rsid w:val="00E51E59"/>
    <w:rsid w:val="00E523EF"/>
    <w:rsid w:val="00E53500"/>
    <w:rsid w:val="00E5473D"/>
    <w:rsid w:val="00E54990"/>
    <w:rsid w:val="00E5562B"/>
    <w:rsid w:val="00E55E3B"/>
    <w:rsid w:val="00E60FF8"/>
    <w:rsid w:val="00E629FD"/>
    <w:rsid w:val="00E62B66"/>
    <w:rsid w:val="00E63A66"/>
    <w:rsid w:val="00E63B78"/>
    <w:rsid w:val="00E65D72"/>
    <w:rsid w:val="00E70DFD"/>
    <w:rsid w:val="00E70E0A"/>
    <w:rsid w:val="00E712BF"/>
    <w:rsid w:val="00E7302F"/>
    <w:rsid w:val="00E80EC4"/>
    <w:rsid w:val="00E8100B"/>
    <w:rsid w:val="00E84775"/>
    <w:rsid w:val="00E84B53"/>
    <w:rsid w:val="00E86C67"/>
    <w:rsid w:val="00E86D9D"/>
    <w:rsid w:val="00E86DD3"/>
    <w:rsid w:val="00E8756D"/>
    <w:rsid w:val="00E90536"/>
    <w:rsid w:val="00E92A20"/>
    <w:rsid w:val="00E9340D"/>
    <w:rsid w:val="00EA18BC"/>
    <w:rsid w:val="00EA20D1"/>
    <w:rsid w:val="00EA3820"/>
    <w:rsid w:val="00EA411D"/>
    <w:rsid w:val="00EA561B"/>
    <w:rsid w:val="00EA570C"/>
    <w:rsid w:val="00EA7106"/>
    <w:rsid w:val="00EA7443"/>
    <w:rsid w:val="00EA7CAC"/>
    <w:rsid w:val="00EB09A4"/>
    <w:rsid w:val="00EB1A7A"/>
    <w:rsid w:val="00EB2065"/>
    <w:rsid w:val="00EB29A4"/>
    <w:rsid w:val="00EB2EEE"/>
    <w:rsid w:val="00EB3145"/>
    <w:rsid w:val="00EB5839"/>
    <w:rsid w:val="00EB59E8"/>
    <w:rsid w:val="00EB7751"/>
    <w:rsid w:val="00EC67A6"/>
    <w:rsid w:val="00EC67D8"/>
    <w:rsid w:val="00ED1A25"/>
    <w:rsid w:val="00ED34EA"/>
    <w:rsid w:val="00ED3569"/>
    <w:rsid w:val="00ED4642"/>
    <w:rsid w:val="00ED47E3"/>
    <w:rsid w:val="00ED5B45"/>
    <w:rsid w:val="00ED6F68"/>
    <w:rsid w:val="00EE0347"/>
    <w:rsid w:val="00EE3DD2"/>
    <w:rsid w:val="00EE4C62"/>
    <w:rsid w:val="00EE552E"/>
    <w:rsid w:val="00EE61F4"/>
    <w:rsid w:val="00EE7B71"/>
    <w:rsid w:val="00EE7F71"/>
    <w:rsid w:val="00EF1C9B"/>
    <w:rsid w:val="00EF2055"/>
    <w:rsid w:val="00EF3E6B"/>
    <w:rsid w:val="00F007B7"/>
    <w:rsid w:val="00F02AF5"/>
    <w:rsid w:val="00F048CB"/>
    <w:rsid w:val="00F052EF"/>
    <w:rsid w:val="00F06A42"/>
    <w:rsid w:val="00F10AA0"/>
    <w:rsid w:val="00F115D2"/>
    <w:rsid w:val="00F12BD7"/>
    <w:rsid w:val="00F12CDA"/>
    <w:rsid w:val="00F13363"/>
    <w:rsid w:val="00F151BD"/>
    <w:rsid w:val="00F152F3"/>
    <w:rsid w:val="00F172F0"/>
    <w:rsid w:val="00F2004C"/>
    <w:rsid w:val="00F21CE6"/>
    <w:rsid w:val="00F22413"/>
    <w:rsid w:val="00F2412C"/>
    <w:rsid w:val="00F333B8"/>
    <w:rsid w:val="00F336F7"/>
    <w:rsid w:val="00F34CBC"/>
    <w:rsid w:val="00F34F30"/>
    <w:rsid w:val="00F40012"/>
    <w:rsid w:val="00F4128F"/>
    <w:rsid w:val="00F42879"/>
    <w:rsid w:val="00F43518"/>
    <w:rsid w:val="00F43A9C"/>
    <w:rsid w:val="00F45A4A"/>
    <w:rsid w:val="00F47520"/>
    <w:rsid w:val="00F47A43"/>
    <w:rsid w:val="00F50074"/>
    <w:rsid w:val="00F54040"/>
    <w:rsid w:val="00F576D8"/>
    <w:rsid w:val="00F60D49"/>
    <w:rsid w:val="00F61CD9"/>
    <w:rsid w:val="00F659F8"/>
    <w:rsid w:val="00F67557"/>
    <w:rsid w:val="00F72AF9"/>
    <w:rsid w:val="00F74FC8"/>
    <w:rsid w:val="00F75305"/>
    <w:rsid w:val="00F75F07"/>
    <w:rsid w:val="00F7744D"/>
    <w:rsid w:val="00F82E03"/>
    <w:rsid w:val="00F83B89"/>
    <w:rsid w:val="00F83FBD"/>
    <w:rsid w:val="00F85E3E"/>
    <w:rsid w:val="00F86A98"/>
    <w:rsid w:val="00F87E00"/>
    <w:rsid w:val="00F907E1"/>
    <w:rsid w:val="00F923AE"/>
    <w:rsid w:val="00F92C7C"/>
    <w:rsid w:val="00F95082"/>
    <w:rsid w:val="00F9711D"/>
    <w:rsid w:val="00FA1B75"/>
    <w:rsid w:val="00FA2BD7"/>
    <w:rsid w:val="00FA3A56"/>
    <w:rsid w:val="00FA422B"/>
    <w:rsid w:val="00FA527C"/>
    <w:rsid w:val="00FA74D1"/>
    <w:rsid w:val="00FB11BC"/>
    <w:rsid w:val="00FB2B34"/>
    <w:rsid w:val="00FB739B"/>
    <w:rsid w:val="00FC02AC"/>
    <w:rsid w:val="00FC030A"/>
    <w:rsid w:val="00FC08B1"/>
    <w:rsid w:val="00FC1F77"/>
    <w:rsid w:val="00FC237D"/>
    <w:rsid w:val="00FC2F17"/>
    <w:rsid w:val="00FC40BC"/>
    <w:rsid w:val="00FC4233"/>
    <w:rsid w:val="00FC6432"/>
    <w:rsid w:val="00FD0558"/>
    <w:rsid w:val="00FD6677"/>
    <w:rsid w:val="00FD734E"/>
    <w:rsid w:val="00FE0869"/>
    <w:rsid w:val="00FE1E56"/>
    <w:rsid w:val="00FE484B"/>
    <w:rsid w:val="00FE5186"/>
    <w:rsid w:val="00FE5E80"/>
    <w:rsid w:val="00FE6DA9"/>
    <w:rsid w:val="00FF0CF3"/>
    <w:rsid w:val="00FF23CD"/>
    <w:rsid w:val="00FF616B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5:docId w15:val="{31CB63A9-18FE-412D-B37F-BE8903BF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91B10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8C0C16"/>
    <w:pPr>
      <w:spacing w:before="75" w:after="75"/>
      <w:jc w:val="right"/>
    </w:pPr>
  </w:style>
  <w:style w:type="table" w:styleId="Reatabula">
    <w:name w:val="Table Grid"/>
    <w:basedOn w:val="Parastatabula"/>
    <w:uiPriority w:val="99"/>
    <w:rsid w:val="008C0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Parasts"/>
    <w:rsid w:val="008C0C16"/>
    <w:pPr>
      <w:spacing w:before="75" w:after="75"/>
    </w:pPr>
  </w:style>
  <w:style w:type="paragraph" w:customStyle="1" w:styleId="naispant">
    <w:name w:val="naispant"/>
    <w:basedOn w:val="Parasts"/>
    <w:uiPriority w:val="99"/>
    <w:rsid w:val="008C0C16"/>
    <w:pPr>
      <w:spacing w:before="100" w:beforeAutospacing="1" w:after="100" w:afterAutospacing="1"/>
    </w:pPr>
  </w:style>
  <w:style w:type="paragraph" w:styleId="Galvene">
    <w:name w:val="header"/>
    <w:basedOn w:val="Parasts"/>
    <w:link w:val="GalveneRakstz"/>
    <w:uiPriority w:val="99"/>
    <w:rsid w:val="008C0C1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1828D3"/>
    <w:rPr>
      <w:rFonts w:cs="Times New Roman"/>
      <w:sz w:val="24"/>
    </w:rPr>
  </w:style>
  <w:style w:type="character" w:styleId="Lappusesnumurs">
    <w:name w:val="page number"/>
    <w:uiPriority w:val="99"/>
    <w:rsid w:val="008C0C16"/>
    <w:rPr>
      <w:rFonts w:cs="Times New Roman"/>
    </w:rPr>
  </w:style>
  <w:style w:type="paragraph" w:customStyle="1" w:styleId="naisnod">
    <w:name w:val="naisnod"/>
    <w:basedOn w:val="Parasts"/>
    <w:uiPriority w:val="99"/>
    <w:rsid w:val="008C0C16"/>
    <w:pPr>
      <w:spacing w:before="150" w:after="150"/>
      <w:jc w:val="center"/>
    </w:pPr>
    <w:rPr>
      <w:b/>
      <w:bCs/>
    </w:rPr>
  </w:style>
  <w:style w:type="paragraph" w:customStyle="1" w:styleId="naisf">
    <w:name w:val="naisf"/>
    <w:basedOn w:val="Parasts"/>
    <w:rsid w:val="008C0C16"/>
    <w:pPr>
      <w:spacing w:before="75" w:after="75"/>
      <w:ind w:firstLine="375"/>
      <w:jc w:val="both"/>
    </w:pPr>
  </w:style>
  <w:style w:type="paragraph" w:customStyle="1" w:styleId="CharChar">
    <w:name w:val="Char Char"/>
    <w:basedOn w:val="Parasts"/>
    <w:uiPriority w:val="99"/>
    <w:rsid w:val="008C0C16"/>
    <w:pPr>
      <w:spacing w:before="40"/>
    </w:pPr>
    <w:rPr>
      <w:lang w:val="pl-PL" w:eastAsia="pl-PL"/>
    </w:rPr>
  </w:style>
  <w:style w:type="character" w:styleId="Izteiksmgs">
    <w:name w:val="Strong"/>
    <w:uiPriority w:val="22"/>
    <w:qFormat/>
    <w:rsid w:val="008C0C16"/>
    <w:rPr>
      <w:rFonts w:cs="Times New Roman"/>
      <w:b/>
    </w:rPr>
  </w:style>
  <w:style w:type="paragraph" w:styleId="Kjene">
    <w:name w:val="footer"/>
    <w:basedOn w:val="Parasts"/>
    <w:link w:val="KjeneRakstz"/>
    <w:rsid w:val="008C0C1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locked/>
    <w:rsid w:val="001828D3"/>
    <w:rPr>
      <w:rFonts w:cs="Times New Roman"/>
      <w:sz w:val="24"/>
    </w:rPr>
  </w:style>
  <w:style w:type="paragraph" w:customStyle="1" w:styleId="CharChar1">
    <w:name w:val="Char Char1"/>
    <w:basedOn w:val="Parasts"/>
    <w:uiPriority w:val="99"/>
    <w:rsid w:val="00CE131F"/>
    <w:pPr>
      <w:spacing w:before="40"/>
    </w:pPr>
    <w:rPr>
      <w:lang w:val="pl-PL" w:eastAsia="pl-PL"/>
    </w:rPr>
  </w:style>
  <w:style w:type="paragraph" w:styleId="Balonteksts">
    <w:name w:val="Balloon Text"/>
    <w:basedOn w:val="Parasts"/>
    <w:link w:val="BalontekstsRakstz"/>
    <w:uiPriority w:val="99"/>
    <w:semiHidden/>
    <w:rsid w:val="00291B10"/>
    <w:rPr>
      <w:sz w:val="20"/>
    </w:rPr>
  </w:style>
  <w:style w:type="character" w:customStyle="1" w:styleId="BalontekstsRakstz">
    <w:name w:val="Balonteksts Rakstz."/>
    <w:link w:val="Balonteksts"/>
    <w:uiPriority w:val="99"/>
    <w:semiHidden/>
    <w:locked/>
    <w:rsid w:val="00291B10"/>
    <w:rPr>
      <w:szCs w:val="24"/>
    </w:rPr>
  </w:style>
  <w:style w:type="paragraph" w:customStyle="1" w:styleId="RakstzRakstzCharChar">
    <w:name w:val="Rakstz. Rakstz. Char Char"/>
    <w:basedOn w:val="Parasts"/>
    <w:uiPriority w:val="99"/>
    <w:rsid w:val="00AE79B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Paraststmeklis">
    <w:name w:val="Normal (Web)"/>
    <w:basedOn w:val="Parasts"/>
    <w:link w:val="ParaststmeklisRakstz"/>
    <w:rsid w:val="005378AD"/>
    <w:pPr>
      <w:spacing w:before="100" w:beforeAutospacing="1" w:after="100" w:afterAutospacing="1"/>
    </w:pPr>
  </w:style>
  <w:style w:type="character" w:styleId="Hipersaite">
    <w:name w:val="Hyperlink"/>
    <w:uiPriority w:val="99"/>
    <w:rsid w:val="00E62B66"/>
    <w:rPr>
      <w:rFonts w:cs="Times New Roman"/>
      <w:color w:val="0000FF"/>
      <w:u w:val="single"/>
    </w:rPr>
  </w:style>
  <w:style w:type="character" w:styleId="Komentraatsauce">
    <w:name w:val="annotation reference"/>
    <w:rsid w:val="00E62B66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rsid w:val="00E62B66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locked/>
    <w:rsid w:val="00E62B66"/>
    <w:rPr>
      <w:rFonts w:cs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E62B66"/>
    <w:rPr>
      <w:b/>
    </w:rPr>
  </w:style>
  <w:style w:type="character" w:customStyle="1" w:styleId="KomentratmaRakstz">
    <w:name w:val="Komentāra tēma Rakstz."/>
    <w:link w:val="Komentratma"/>
    <w:uiPriority w:val="99"/>
    <w:locked/>
    <w:rsid w:val="00E62B66"/>
    <w:rPr>
      <w:rFonts w:cs="Times New Roman"/>
      <w:b/>
    </w:rPr>
  </w:style>
  <w:style w:type="paragraph" w:styleId="Sarakstarindkopa">
    <w:name w:val="List Paragraph"/>
    <w:basedOn w:val="Parasts"/>
    <w:uiPriority w:val="99"/>
    <w:qFormat/>
    <w:rsid w:val="00D30E0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D300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rsid w:val="003B4E5D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VrestekstsRakstz">
    <w:name w:val="Vēres teksts Rakstz."/>
    <w:link w:val="Vresteksts"/>
    <w:uiPriority w:val="99"/>
    <w:locked/>
    <w:rsid w:val="003B4E5D"/>
    <w:rPr>
      <w:rFonts w:ascii="Calibri" w:hAnsi="Calibri" w:cs="Times New Roman"/>
      <w:lang w:eastAsia="en-US"/>
    </w:rPr>
  </w:style>
  <w:style w:type="character" w:styleId="Vresatsauce">
    <w:name w:val="footnote reference"/>
    <w:uiPriority w:val="99"/>
    <w:rsid w:val="003B4E5D"/>
    <w:rPr>
      <w:rFonts w:cs="Times New Roman"/>
      <w:vertAlign w:val="superscript"/>
    </w:rPr>
  </w:style>
  <w:style w:type="paragraph" w:customStyle="1" w:styleId="tv2131">
    <w:name w:val="tv2131"/>
    <w:basedOn w:val="Parasts"/>
    <w:rsid w:val="00A73D8A"/>
    <w:pPr>
      <w:spacing w:line="360" w:lineRule="auto"/>
      <w:ind w:firstLine="300"/>
    </w:pPr>
    <w:rPr>
      <w:color w:val="414142"/>
      <w:sz w:val="20"/>
      <w:szCs w:val="20"/>
    </w:rPr>
  </w:style>
  <w:style w:type="paragraph" w:styleId="Pamattekstaatkpe2">
    <w:name w:val="Body Text Indent 2"/>
    <w:basedOn w:val="Parasts"/>
    <w:link w:val="Pamattekstaatkpe2Rakstz"/>
    <w:uiPriority w:val="99"/>
    <w:rsid w:val="00FC1F77"/>
    <w:pPr>
      <w:ind w:firstLine="435"/>
      <w:jc w:val="both"/>
    </w:pPr>
    <w:rPr>
      <w:szCs w:val="20"/>
      <w:lang w:eastAsia="en-US"/>
    </w:rPr>
  </w:style>
  <w:style w:type="character" w:customStyle="1" w:styleId="Pamattekstaatkpe2Rakstz">
    <w:name w:val="Pamatteksta atkāpe 2 Rakstz."/>
    <w:link w:val="Pamattekstaatkpe2"/>
    <w:uiPriority w:val="99"/>
    <w:locked/>
    <w:rsid w:val="00FC1F77"/>
    <w:rPr>
      <w:rFonts w:cs="Times New Roman"/>
      <w:sz w:val="24"/>
      <w:lang w:eastAsia="en-US"/>
    </w:rPr>
  </w:style>
  <w:style w:type="paragraph" w:customStyle="1" w:styleId="1">
    <w:name w:val="1"/>
    <w:basedOn w:val="Parasts"/>
    <w:next w:val="Paraststmeklis"/>
    <w:rsid w:val="00FC1F77"/>
    <w:pPr>
      <w:spacing w:before="100" w:beforeAutospacing="1" w:after="100" w:afterAutospacing="1"/>
    </w:pPr>
    <w:rPr>
      <w:szCs w:val="20"/>
      <w:lang w:eastAsia="en-US"/>
    </w:rPr>
  </w:style>
  <w:style w:type="character" w:customStyle="1" w:styleId="ParaststmeklisRakstz">
    <w:name w:val="Parasts (tīmeklis) Rakstz."/>
    <w:link w:val="Paraststmeklis"/>
    <w:locked/>
    <w:rsid w:val="001506EA"/>
    <w:rPr>
      <w:sz w:val="24"/>
      <w:szCs w:val="24"/>
    </w:rPr>
  </w:style>
  <w:style w:type="paragraph" w:styleId="Vienkrsteksts">
    <w:name w:val="Plain Text"/>
    <w:basedOn w:val="Parasts"/>
    <w:link w:val="VienkrstekstsRakstz"/>
    <w:uiPriority w:val="99"/>
    <w:unhideWhenUsed/>
    <w:rsid w:val="00411FEE"/>
    <w:rPr>
      <w:rFonts w:ascii="Calibri" w:eastAsia="Calibri" w:hAnsi="Calibri"/>
      <w:sz w:val="22"/>
      <w:szCs w:val="21"/>
      <w:lang w:eastAsia="en-US"/>
    </w:rPr>
  </w:style>
  <w:style w:type="character" w:customStyle="1" w:styleId="VienkrstekstsRakstz">
    <w:name w:val="Vienkāršs teksts Rakstz."/>
    <w:link w:val="Vienkrsteksts"/>
    <w:uiPriority w:val="99"/>
    <w:rsid w:val="00411FEE"/>
    <w:rPr>
      <w:rFonts w:ascii="Calibri" w:eastAsia="Calibri" w:hAnsi="Calibri"/>
      <w:sz w:val="22"/>
      <w:szCs w:val="21"/>
      <w:lang w:eastAsia="en-US"/>
    </w:rPr>
  </w:style>
  <w:style w:type="paragraph" w:styleId="Bezatstarpm">
    <w:name w:val="No Spacing"/>
    <w:uiPriority w:val="1"/>
    <w:qFormat/>
    <w:rsid w:val="001060B0"/>
    <w:rPr>
      <w:rFonts w:ascii="Calibri" w:eastAsia="Calibri" w:hAnsi="Calibri"/>
      <w:sz w:val="22"/>
      <w:szCs w:val="22"/>
      <w:lang w:eastAsia="en-US"/>
    </w:rPr>
  </w:style>
  <w:style w:type="table" w:customStyle="1" w:styleId="Reatabulagaia1">
    <w:name w:val="Režģa tabula gaiša1"/>
    <w:basedOn w:val="Parastatabula"/>
    <w:uiPriority w:val="40"/>
    <w:rsid w:val="001060B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Prskatjums">
    <w:name w:val="Revision"/>
    <w:hidden/>
    <w:uiPriority w:val="99"/>
    <w:semiHidden/>
    <w:rsid w:val="00CE17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0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2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056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2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2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32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1983/1915?locale=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07F41-B0F9-47F9-92E4-A2035560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10951</Words>
  <Characters>6243</Characters>
  <Application>Microsoft Office Word</Application>
  <DocSecurity>0</DocSecurity>
  <Lines>52</Lines>
  <Paragraphs>34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“Lauku saimniecību uzskaites datu tīkla izveidošanas, uzturēšanas un darbības kārtība” sākotnējās ietekmes novērtējuma ziņojums (anotācija)</vt:lpstr>
      <vt:lpstr>Ministru kabineta noteikumu projekta „Grozījums Ministru kabineta 1995.gada 19.decembra noteikumos Nr.388 "Zivju fonda nolikums"” sākotnējās ietekmes novērtējuma ziņojums (anotācija)</vt:lpstr>
    </vt:vector>
  </TitlesOfParts>
  <Company>Zemkopības Ministrija</Company>
  <LinksUpToDate>false</LinksUpToDate>
  <CharactersWithSpaces>17160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“Lauku saimniecību uzskaites datu tīkla izveidošanas, uzturēšanas un darbības kārtība” sākotnējās ietekmes novērtējuma ziņojums (anotācija)</dc:title>
  <dc:subject>Anotācija</dc:subject>
  <dc:creator>Sanita Maže</dc:creator>
  <dc:description>67027646, Sanita.Maze@zm.gov.lv</dc:description>
  <cp:lastModifiedBy>Sanita Žagare</cp:lastModifiedBy>
  <cp:revision>14</cp:revision>
  <cp:lastPrinted>2016-10-07T08:51:00Z</cp:lastPrinted>
  <dcterms:created xsi:type="dcterms:W3CDTF">2017-02-24T09:28:00Z</dcterms:created>
  <dcterms:modified xsi:type="dcterms:W3CDTF">2017-02-28T14:09:00Z</dcterms:modified>
  <cp:category>Anotācija</cp:category>
</cp:coreProperties>
</file>