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6E946" w14:textId="76BF500B" w:rsidR="00DD1CA5" w:rsidRPr="00DD1CA5" w:rsidRDefault="00DD1CA5" w:rsidP="00DD1CA5">
      <w:pPr>
        <w:spacing w:after="0" w:line="240" w:lineRule="auto"/>
        <w:jc w:val="right"/>
        <w:rPr>
          <w:rFonts w:ascii="Times New Roman" w:eastAsia="Calibri" w:hAnsi="Times New Roman" w:cs="Times New Roman"/>
          <w:color w:val="808080"/>
          <w:sz w:val="24"/>
          <w:szCs w:val="24"/>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DD1CA5">
        <w:rPr>
          <w:rFonts w:ascii="Times New Roman" w:eastAsia="Calibri" w:hAnsi="Times New Roman" w:cs="Times New Roman"/>
          <w:color w:val="808080"/>
          <w:sz w:val="24"/>
          <w:szCs w:val="24"/>
        </w:rPr>
        <w:t>Projekts</w:t>
      </w:r>
    </w:p>
    <w:p w14:paraId="064FD4C9" w14:textId="36A96578" w:rsidR="00DD1CA5" w:rsidRPr="00DD1CA5" w:rsidRDefault="00157C62" w:rsidP="00DD1CA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“Grozījums</w:t>
      </w:r>
      <w:r w:rsidR="00DD1CA5" w:rsidRPr="00DD1CA5">
        <w:rPr>
          <w:rFonts w:ascii="Times New Roman" w:eastAsia="Calibri" w:hAnsi="Times New Roman" w:cs="Times New Roman"/>
          <w:b/>
          <w:bCs/>
          <w:sz w:val="24"/>
          <w:szCs w:val="24"/>
        </w:rPr>
        <w:t xml:space="preserve"> Ministru kabineta 2016.gada 12.aprīļa noteikumos Nr.227 “Darbības programmas „Izaugsme un nodarbinātība” 3.1.1.specifiskā atbalsta mērķa „Sekmēt MVK izveidi un attīstību, īpaši apstrādes rūpniecīb</w:t>
      </w:r>
      <w:r w:rsidR="00DD1CA5">
        <w:rPr>
          <w:rFonts w:ascii="Times New Roman" w:eastAsia="Calibri" w:hAnsi="Times New Roman" w:cs="Times New Roman"/>
          <w:b/>
          <w:bCs/>
          <w:sz w:val="24"/>
          <w:szCs w:val="24"/>
        </w:rPr>
        <w:t>ā un RIS3 prioritārajās nozarē”</w:t>
      </w:r>
      <w:r w:rsidR="00DD1CA5" w:rsidRPr="00DD1CA5">
        <w:rPr>
          <w:rFonts w:ascii="Times New Roman" w:eastAsia="Calibri" w:hAnsi="Times New Roman" w:cs="Times New Roman"/>
          <w:b/>
          <w:bCs/>
          <w:sz w:val="24"/>
          <w:szCs w:val="24"/>
        </w:rPr>
        <w:t xml:space="preserve"> 3.1.1.5.pasākuma „Atbalsts ieguldījumiem ražošanas telpu un infrastruktūras izveidei vai rekonstru</w:t>
      </w:r>
      <w:r>
        <w:rPr>
          <w:rFonts w:ascii="Times New Roman" w:eastAsia="Calibri" w:hAnsi="Times New Roman" w:cs="Times New Roman"/>
          <w:b/>
          <w:bCs/>
          <w:sz w:val="24"/>
          <w:szCs w:val="24"/>
        </w:rPr>
        <w:t xml:space="preserve">kcijai”  īstenošanas noteikumi” </w:t>
      </w:r>
      <w:r w:rsidR="00DD1CA5" w:rsidRPr="00DD1CA5">
        <w:rPr>
          <w:rFonts w:ascii="Times New Roman" w:eastAsia="Calibri" w:hAnsi="Times New Roman" w:cs="Times New Roman"/>
          <w:b/>
          <w:sz w:val="24"/>
          <w:szCs w:val="24"/>
        </w:rPr>
        <w:t>sākotnējās ietekmes novērtējuma ziņojums (anotācija)</w:t>
      </w:r>
      <w:bookmarkEnd w:id="0"/>
      <w:bookmarkEnd w:id="1"/>
      <w:bookmarkEnd w:id="2"/>
      <w:bookmarkEnd w:id="3"/>
      <w:bookmarkEnd w:id="4"/>
      <w:bookmarkEnd w:id="5"/>
      <w:bookmarkEnd w:id="6"/>
      <w:bookmarkEnd w:id="7"/>
      <w:bookmarkEnd w:id="8"/>
      <w:bookmarkEnd w:id="9"/>
      <w:bookmarkEnd w:id="10"/>
      <w:bookmarkEnd w:id="11"/>
    </w:p>
    <w:p w14:paraId="3FA2D8E5" w14:textId="630D87CD" w:rsidR="00DD1CA5" w:rsidRDefault="00DD1CA5" w:rsidP="00DD1CA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191FBCAB" w14:textId="77777777" w:rsidR="00626732" w:rsidRPr="00DD1CA5" w:rsidRDefault="00626732" w:rsidP="00DD1CA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D1CA5" w:rsidRPr="00DD1CA5" w14:paraId="5198F617" w14:textId="77777777" w:rsidTr="00206619">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56793AB" w14:textId="77777777" w:rsidR="00DD1CA5" w:rsidRPr="00DD1CA5" w:rsidRDefault="00DD1CA5" w:rsidP="00DD1CA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DD1CA5">
              <w:rPr>
                <w:rFonts w:ascii="Times New Roman" w:eastAsia="Times New Roman" w:hAnsi="Times New Roman" w:cs="Times New Roman"/>
                <w:b/>
                <w:bCs/>
                <w:color w:val="414142"/>
                <w:sz w:val="24"/>
                <w:szCs w:val="24"/>
                <w:lang w:eastAsia="lv-LV"/>
              </w:rPr>
              <w:t>I. Tiesību akta projekta izstrādes nepieciešamība</w:t>
            </w:r>
          </w:p>
        </w:tc>
      </w:tr>
      <w:tr w:rsidR="00DD1CA5" w:rsidRPr="00DD1CA5" w14:paraId="37970F76" w14:textId="77777777" w:rsidTr="00206619">
        <w:trPr>
          <w:trHeight w:val="3121"/>
        </w:trPr>
        <w:tc>
          <w:tcPr>
            <w:tcW w:w="250" w:type="pct"/>
            <w:tcBorders>
              <w:top w:val="outset" w:sz="6" w:space="0" w:color="414142"/>
              <w:left w:val="outset" w:sz="6" w:space="0" w:color="414142"/>
              <w:bottom w:val="outset" w:sz="6" w:space="0" w:color="414142"/>
              <w:right w:val="outset" w:sz="6" w:space="0" w:color="414142"/>
            </w:tcBorders>
            <w:hideMark/>
          </w:tcPr>
          <w:p w14:paraId="7425AA91" w14:textId="77777777" w:rsidR="00DD1CA5" w:rsidRPr="00DD1CA5" w:rsidRDefault="00DD1CA5" w:rsidP="00DD1CA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DD1CA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0D7130"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2BC29A8" w14:textId="16A0B637" w:rsidR="00DD1CA5" w:rsidRPr="00DD1CA5" w:rsidRDefault="00DD1CA5" w:rsidP="00DD1CA5">
            <w:pPr>
              <w:spacing w:after="0" w:line="240" w:lineRule="auto"/>
              <w:jc w:val="both"/>
              <w:rPr>
                <w:rFonts w:ascii="Times New Roman" w:eastAsia="Calibri" w:hAnsi="Times New Roman" w:cs="Times New Roman"/>
                <w:b/>
                <w:bCs/>
                <w:iCs/>
                <w:sz w:val="24"/>
                <w:szCs w:val="24"/>
              </w:rPr>
            </w:pPr>
            <w:r w:rsidRPr="00DD1CA5">
              <w:rPr>
                <w:rFonts w:ascii="Times New Roman" w:eastAsia="Calibri" w:hAnsi="Times New Roman" w:cs="Times New Roman"/>
                <w:sz w:val="24"/>
                <w:szCs w:val="24"/>
              </w:rPr>
              <w:t xml:space="preserve">Ministru kabineta noteikumu projekts </w:t>
            </w:r>
            <w:r w:rsidR="00EA7D8D">
              <w:rPr>
                <w:rFonts w:ascii="Times New Roman" w:eastAsia="Calibri" w:hAnsi="Times New Roman" w:cs="Times New Roman"/>
                <w:b/>
                <w:bCs/>
                <w:sz w:val="24"/>
                <w:szCs w:val="24"/>
              </w:rPr>
              <w:t>„Grozījums</w:t>
            </w:r>
            <w:r w:rsidRPr="00DD1CA5">
              <w:rPr>
                <w:rFonts w:ascii="Times New Roman" w:eastAsia="Calibri" w:hAnsi="Times New Roman" w:cs="Times New Roman"/>
                <w:b/>
                <w:bCs/>
                <w:sz w:val="24"/>
                <w:szCs w:val="24"/>
              </w:rPr>
              <w:t xml:space="preserve"> Ministru kabineta 2016.gada 12.aprīļa noteikumos Nr.227 “Darbības programmas „Izaugsme un nodarbinātība” 3.1.1.specifiskā atbalsta mērķa „Sekmēt MVK izveidi un attīstību, īpaši apstrādes rūpniecībā un RIS3 prioritārajās nozarē”” 3.1.1.5.pasākuma „Atbalsts ieguldījumiem ražošanas telpu un infrastruktūras izveidei vai rekonstrukcijai”  īstenošanas noteikumi” </w:t>
            </w:r>
            <w:r w:rsidRPr="00DD1CA5">
              <w:rPr>
                <w:rFonts w:ascii="Times New Roman" w:eastAsia="Calibri" w:hAnsi="Times New Roman" w:cs="Times New Roman"/>
                <w:sz w:val="24"/>
                <w:szCs w:val="24"/>
              </w:rPr>
              <w:t xml:space="preserve">(turpmāk – MK noteikumu projekts) izstrādāts atbilstoši </w:t>
            </w:r>
            <w:r w:rsidRPr="00DD1CA5">
              <w:rPr>
                <w:rFonts w:ascii="Times New Roman" w:eastAsia="Calibri" w:hAnsi="Times New Roman" w:cs="Times New Roman"/>
                <w:bCs/>
                <w:i/>
                <w:iCs/>
                <w:sz w:val="24"/>
                <w:szCs w:val="24"/>
              </w:rPr>
              <w:t>Eiropas Savienības struktūrfondu un Kohēzijas fonda 2014.-2020.gada plānošanas perioda vadības likuma 20.panta 13.punktam.</w:t>
            </w:r>
          </w:p>
        </w:tc>
      </w:tr>
      <w:tr w:rsidR="00DD1CA5" w:rsidRPr="00DD1CA5" w14:paraId="52E18A08" w14:textId="77777777" w:rsidTr="0020661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938FE68" w14:textId="77777777" w:rsidR="00DD1CA5" w:rsidRPr="00DD1CA5" w:rsidRDefault="00DD1CA5" w:rsidP="00DD1CA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DD1CA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A849BC5"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C58B30D" w14:textId="549740E2" w:rsidR="00573033" w:rsidRDefault="00573033" w:rsidP="00573033">
            <w:pPr>
              <w:spacing w:after="0" w:line="240" w:lineRule="auto"/>
              <w:jc w:val="both"/>
              <w:rPr>
                <w:rFonts w:ascii="Times New Roman" w:eastAsia="Calibri" w:hAnsi="Times New Roman" w:cs="Times New Roman"/>
                <w:bCs/>
                <w:sz w:val="24"/>
                <w:szCs w:val="28"/>
              </w:rPr>
            </w:pPr>
            <w:r w:rsidRPr="00573033">
              <w:rPr>
                <w:rFonts w:ascii="Times New Roman" w:eastAsia="Calibri" w:hAnsi="Times New Roman" w:cs="Times New Roman"/>
                <w:bCs/>
                <w:sz w:val="24"/>
                <w:szCs w:val="28"/>
              </w:rPr>
              <w:t xml:space="preserve">Ministru kabineta 2016.gada 12.aprīļa noteikumu Nr.227 “Darbības programmas „Izaugsme un nodarbinātība” 3.1.1.specifiskā atbalsta mērķa „Sekmēt MVK izveidi un attīstību, īpaši apstrādes rūpniecībā un RIS3 prioritārajās nozarē”” 3.1.1.5.pasākuma „Atbalsts ieguldījumiem ražošanas telpu un infrastruktūras izveidei vai rekonstrukcijai” (turpmāk – 3.1.1.5.pasākums)  īstenošanas noteikumi” </w:t>
            </w:r>
            <w:r w:rsidR="008821DC">
              <w:rPr>
                <w:rFonts w:ascii="Times New Roman" w:eastAsia="Calibri" w:hAnsi="Times New Roman" w:cs="Times New Roman"/>
                <w:bCs/>
                <w:sz w:val="24"/>
                <w:szCs w:val="28"/>
              </w:rPr>
              <w:t xml:space="preserve"> (turpmāk – MK noteikumi Nr.227) </w:t>
            </w:r>
            <w:r w:rsidRPr="00573033">
              <w:rPr>
                <w:rFonts w:ascii="Times New Roman" w:eastAsia="Calibri" w:hAnsi="Times New Roman" w:cs="Times New Roman"/>
                <w:bCs/>
                <w:sz w:val="24"/>
                <w:szCs w:val="28"/>
              </w:rPr>
              <w:t xml:space="preserve">5.punktā ir norādīts 3.1.1.5.pasākuma ietvaros plānotais Eiropas Reģionālā attīstības fonda finansējums (turpmāk – ERAF) – </w:t>
            </w:r>
            <w:r w:rsidRPr="009139CA">
              <w:rPr>
                <w:rFonts w:ascii="Times New Roman" w:eastAsia="Calibri" w:hAnsi="Times New Roman" w:cs="Times New Roman"/>
                <w:bCs/>
                <w:sz w:val="24"/>
                <w:szCs w:val="28"/>
              </w:rPr>
              <w:t>24 855 142</w:t>
            </w:r>
            <w:r w:rsidRPr="00573033">
              <w:rPr>
                <w:rFonts w:ascii="Times New Roman" w:eastAsia="Calibri" w:hAnsi="Times New Roman" w:cs="Times New Roman"/>
                <w:bCs/>
                <w:i/>
                <w:sz w:val="24"/>
                <w:szCs w:val="28"/>
              </w:rPr>
              <w:t xml:space="preserve"> euro</w:t>
            </w:r>
            <w:r w:rsidRPr="00573033">
              <w:rPr>
                <w:rFonts w:ascii="Times New Roman" w:eastAsia="Calibri" w:hAnsi="Times New Roman" w:cs="Times New Roman"/>
                <w:bCs/>
                <w:sz w:val="24"/>
                <w:szCs w:val="28"/>
              </w:rPr>
              <w:t>, pieejamais ERAF finansējums, ņemot vērā snieguma rezervi, ir 23 339 097</w:t>
            </w:r>
            <w:r w:rsidRPr="00573033">
              <w:rPr>
                <w:rFonts w:ascii="Times New Roman" w:eastAsia="Calibri" w:hAnsi="Times New Roman" w:cs="Times New Roman"/>
                <w:bCs/>
                <w:i/>
                <w:sz w:val="24"/>
                <w:szCs w:val="28"/>
              </w:rPr>
              <w:t>euro</w:t>
            </w:r>
            <w:r w:rsidRPr="00573033">
              <w:rPr>
                <w:rFonts w:ascii="Times New Roman" w:eastAsia="Calibri" w:hAnsi="Times New Roman" w:cs="Times New Roman"/>
                <w:bCs/>
                <w:sz w:val="24"/>
                <w:szCs w:val="28"/>
              </w:rPr>
              <w:t>.</w:t>
            </w:r>
          </w:p>
          <w:p w14:paraId="5BCAB253" w14:textId="77777777" w:rsidR="009139CA" w:rsidRDefault="009139CA" w:rsidP="00573033">
            <w:pPr>
              <w:spacing w:after="0" w:line="240" w:lineRule="auto"/>
              <w:jc w:val="both"/>
              <w:rPr>
                <w:rFonts w:ascii="Times New Roman" w:eastAsia="Calibri" w:hAnsi="Times New Roman" w:cs="Times New Roman"/>
                <w:bCs/>
                <w:sz w:val="24"/>
                <w:szCs w:val="28"/>
              </w:rPr>
            </w:pPr>
          </w:p>
          <w:p w14:paraId="61D9D56F" w14:textId="6DF97DB5" w:rsidR="008B0423" w:rsidRPr="008B0423" w:rsidRDefault="008B0423" w:rsidP="00573033">
            <w:pPr>
              <w:spacing w:after="0" w:line="240" w:lineRule="auto"/>
              <w:jc w:val="both"/>
              <w:rPr>
                <w:rFonts w:ascii="Times New Roman" w:eastAsia="Calibri" w:hAnsi="Times New Roman" w:cs="Times New Roman"/>
                <w:bCs/>
                <w:i/>
                <w:sz w:val="24"/>
                <w:szCs w:val="28"/>
              </w:rPr>
            </w:pPr>
            <w:r w:rsidRPr="008B0423">
              <w:rPr>
                <w:rFonts w:ascii="Times New Roman" w:eastAsia="Calibri" w:hAnsi="Times New Roman" w:cs="Times New Roman"/>
                <w:bCs/>
                <w:sz w:val="24"/>
                <w:szCs w:val="28"/>
              </w:rPr>
              <w:t xml:space="preserve">Ministru kabineta 2015.gada 1.decembra noteikumu Nr.678 “Darbības programmas „Izaugsme un nodarbinātība” 3.2.1.specifiskā atbalsta mērķa „Palielināt augstas pievienotās vērtības produktu un pakalpojumu eksporta proporciju” 3.2.1.2.pasākuma „Starptautiskās konkurētspējas veicināšana” (turpmāk - 3.2.1.2.pasākums) īstenošanas noteikumi” 9.punkta ievaddaļā ir norādīts 3.2.1.2.pasākumam plānotais kopējais attiecināmais finansējums -  60 944 588 </w:t>
            </w:r>
            <w:r w:rsidRPr="008B0423">
              <w:rPr>
                <w:rFonts w:ascii="Times New Roman" w:eastAsia="Calibri" w:hAnsi="Times New Roman" w:cs="Times New Roman"/>
                <w:bCs/>
                <w:i/>
                <w:sz w:val="24"/>
                <w:szCs w:val="28"/>
              </w:rPr>
              <w:t>euro.</w:t>
            </w:r>
          </w:p>
          <w:p w14:paraId="7CDDE9BF" w14:textId="4CEDA942" w:rsidR="00C92429" w:rsidRDefault="00573033" w:rsidP="00C92429">
            <w:pPr>
              <w:spacing w:after="0" w:line="240" w:lineRule="auto"/>
              <w:jc w:val="both"/>
              <w:rPr>
                <w:rFonts w:ascii="Times New Roman" w:eastAsia="Calibri" w:hAnsi="Times New Roman" w:cs="Times New Roman"/>
                <w:bCs/>
                <w:sz w:val="24"/>
                <w:szCs w:val="28"/>
              </w:rPr>
            </w:pPr>
            <w:r w:rsidRPr="00573033">
              <w:rPr>
                <w:rFonts w:ascii="Times New Roman" w:eastAsia="Calibri" w:hAnsi="Times New Roman" w:cs="Times New Roman"/>
                <w:bCs/>
                <w:sz w:val="24"/>
                <w:szCs w:val="28"/>
              </w:rPr>
              <w:t>3.1.1.5.pasākuma ietvaros atklāt</w:t>
            </w:r>
            <w:r w:rsidR="002129C2">
              <w:rPr>
                <w:rFonts w:ascii="Times New Roman" w:eastAsia="Calibri" w:hAnsi="Times New Roman" w:cs="Times New Roman"/>
                <w:bCs/>
                <w:sz w:val="24"/>
                <w:szCs w:val="28"/>
              </w:rPr>
              <w:t>ā</w:t>
            </w:r>
            <w:r w:rsidRPr="00573033">
              <w:rPr>
                <w:rFonts w:ascii="Times New Roman" w:eastAsia="Calibri" w:hAnsi="Times New Roman" w:cs="Times New Roman"/>
                <w:bCs/>
                <w:sz w:val="24"/>
                <w:szCs w:val="28"/>
              </w:rPr>
              <w:t xml:space="preserve"> projektu iesniegumu atlasē </w:t>
            </w:r>
            <w:r w:rsidR="00626732" w:rsidRPr="00626732">
              <w:rPr>
                <w:rFonts w:ascii="Times New Roman" w:eastAsia="Calibri" w:hAnsi="Times New Roman" w:cs="Times New Roman"/>
                <w:bCs/>
                <w:sz w:val="24"/>
                <w:szCs w:val="28"/>
              </w:rPr>
              <w:t>sadarbības iestādē ir apstiprināmi projektu iesniegumi</w:t>
            </w:r>
            <w:r w:rsidRPr="00573033">
              <w:rPr>
                <w:rFonts w:ascii="Times New Roman" w:eastAsia="Calibri" w:hAnsi="Times New Roman" w:cs="Times New Roman"/>
                <w:bCs/>
                <w:sz w:val="24"/>
                <w:szCs w:val="28"/>
              </w:rPr>
              <w:t xml:space="preserve"> par kopējo ERAF finansējuma summu 23 597 </w:t>
            </w:r>
            <w:r w:rsidR="00E92259" w:rsidRPr="00573033">
              <w:rPr>
                <w:rFonts w:ascii="Times New Roman" w:eastAsia="Calibri" w:hAnsi="Times New Roman" w:cs="Times New Roman"/>
                <w:bCs/>
                <w:sz w:val="24"/>
                <w:szCs w:val="28"/>
              </w:rPr>
              <w:t>83</w:t>
            </w:r>
            <w:r w:rsidR="00E92259">
              <w:rPr>
                <w:rFonts w:ascii="Times New Roman" w:eastAsia="Calibri" w:hAnsi="Times New Roman" w:cs="Times New Roman"/>
                <w:bCs/>
                <w:sz w:val="24"/>
                <w:szCs w:val="28"/>
              </w:rPr>
              <w:t>5</w:t>
            </w:r>
            <w:r w:rsidRPr="00573033">
              <w:rPr>
                <w:rFonts w:ascii="Times New Roman" w:eastAsia="Calibri" w:hAnsi="Times New Roman" w:cs="Times New Roman"/>
                <w:bCs/>
                <w:i/>
                <w:iCs/>
                <w:sz w:val="24"/>
                <w:szCs w:val="28"/>
              </w:rPr>
              <w:t>euro</w:t>
            </w:r>
            <w:r w:rsidRPr="00573033">
              <w:rPr>
                <w:rFonts w:ascii="Times New Roman" w:eastAsia="Calibri" w:hAnsi="Times New Roman" w:cs="Times New Roman"/>
                <w:bCs/>
                <w:sz w:val="24"/>
                <w:szCs w:val="28"/>
              </w:rPr>
              <w:t xml:space="preserve">, līdz ar to </w:t>
            </w:r>
            <w:r w:rsidR="002129C2">
              <w:rPr>
                <w:rFonts w:ascii="Times New Roman" w:eastAsia="Calibri" w:hAnsi="Times New Roman" w:cs="Times New Roman"/>
                <w:bCs/>
                <w:sz w:val="24"/>
                <w:szCs w:val="28"/>
              </w:rPr>
              <w:t xml:space="preserve">ir </w:t>
            </w:r>
            <w:r w:rsidRPr="00573033">
              <w:rPr>
                <w:rFonts w:ascii="Times New Roman" w:eastAsia="Calibri" w:hAnsi="Times New Roman" w:cs="Times New Roman"/>
                <w:bCs/>
                <w:sz w:val="24"/>
                <w:szCs w:val="28"/>
              </w:rPr>
              <w:t>nepietiek</w:t>
            </w:r>
            <w:r w:rsidR="002129C2">
              <w:rPr>
                <w:rFonts w:ascii="Times New Roman" w:eastAsia="Calibri" w:hAnsi="Times New Roman" w:cs="Times New Roman"/>
                <w:bCs/>
                <w:sz w:val="24"/>
                <w:szCs w:val="28"/>
              </w:rPr>
              <w:t>ams</w:t>
            </w:r>
            <w:r w:rsidRPr="00573033">
              <w:rPr>
                <w:rFonts w:ascii="Times New Roman" w:eastAsia="Calibri" w:hAnsi="Times New Roman" w:cs="Times New Roman"/>
                <w:bCs/>
                <w:sz w:val="24"/>
                <w:szCs w:val="28"/>
              </w:rPr>
              <w:t xml:space="preserve"> ERAF finansējums līgumu slēgšanai ar </w:t>
            </w:r>
            <w:r w:rsidRPr="00573033">
              <w:rPr>
                <w:rFonts w:ascii="Times New Roman" w:eastAsia="Calibri" w:hAnsi="Times New Roman" w:cs="Times New Roman"/>
                <w:bCs/>
                <w:sz w:val="24"/>
                <w:szCs w:val="28"/>
              </w:rPr>
              <w:lastRenderedPageBreak/>
              <w:t xml:space="preserve">finansējuma saņēmējiem par projektu īstenošanu 258 </w:t>
            </w:r>
            <w:r w:rsidR="00503982" w:rsidRPr="00573033">
              <w:rPr>
                <w:rFonts w:ascii="Times New Roman" w:eastAsia="Calibri" w:hAnsi="Times New Roman" w:cs="Times New Roman"/>
                <w:bCs/>
                <w:sz w:val="24"/>
                <w:szCs w:val="28"/>
              </w:rPr>
              <w:t>73</w:t>
            </w:r>
            <w:r w:rsidR="00503982">
              <w:rPr>
                <w:rFonts w:ascii="Times New Roman" w:eastAsia="Calibri" w:hAnsi="Times New Roman" w:cs="Times New Roman"/>
                <w:bCs/>
                <w:sz w:val="24"/>
                <w:szCs w:val="28"/>
              </w:rPr>
              <w:t>8</w:t>
            </w:r>
            <w:r w:rsidR="00503982" w:rsidRPr="00573033">
              <w:rPr>
                <w:rFonts w:ascii="Times New Roman" w:eastAsia="Calibri" w:hAnsi="Times New Roman" w:cs="Times New Roman"/>
                <w:bCs/>
                <w:sz w:val="24"/>
                <w:szCs w:val="28"/>
              </w:rPr>
              <w:t xml:space="preserve"> </w:t>
            </w:r>
            <w:r w:rsidRPr="00573033">
              <w:rPr>
                <w:rFonts w:ascii="Times New Roman" w:eastAsia="Calibri" w:hAnsi="Times New Roman" w:cs="Times New Roman"/>
                <w:bCs/>
                <w:i/>
                <w:sz w:val="24"/>
                <w:szCs w:val="28"/>
              </w:rPr>
              <w:t>euro</w:t>
            </w:r>
            <w:r w:rsidRPr="00573033">
              <w:rPr>
                <w:rFonts w:ascii="Times New Roman" w:eastAsia="Calibri" w:hAnsi="Times New Roman" w:cs="Times New Roman"/>
                <w:bCs/>
                <w:sz w:val="24"/>
                <w:szCs w:val="28"/>
              </w:rPr>
              <w:t xml:space="preserve"> apmērā.</w:t>
            </w:r>
            <w:r w:rsidR="00C92429">
              <w:rPr>
                <w:rFonts w:ascii="Times New Roman" w:eastAsia="Calibri" w:hAnsi="Times New Roman" w:cs="Times New Roman"/>
                <w:bCs/>
                <w:sz w:val="24"/>
                <w:szCs w:val="28"/>
              </w:rPr>
              <w:t xml:space="preserve"> </w:t>
            </w:r>
          </w:p>
          <w:p w14:paraId="685D5033" w14:textId="7DE9F74D" w:rsidR="00573033" w:rsidRPr="003F1CF6" w:rsidRDefault="00C92429" w:rsidP="00573033">
            <w:pPr>
              <w:spacing w:after="0" w:line="240" w:lineRule="auto"/>
              <w:jc w:val="both"/>
              <w:rPr>
                <w:rFonts w:ascii="Times New Roman" w:eastAsia="Calibri" w:hAnsi="Times New Roman" w:cs="Times New Roman"/>
                <w:bCs/>
                <w:i/>
                <w:sz w:val="24"/>
                <w:szCs w:val="28"/>
              </w:rPr>
            </w:pPr>
            <w:r>
              <w:rPr>
                <w:rFonts w:ascii="Times New Roman" w:eastAsia="Calibri" w:hAnsi="Times New Roman" w:cs="Times New Roman"/>
                <w:bCs/>
                <w:sz w:val="24"/>
                <w:szCs w:val="28"/>
              </w:rPr>
              <w:t>Līdz 2017.gada 1.aprīlim 3.1.1.5.pasā</w:t>
            </w:r>
            <w:r w:rsidR="004752AA">
              <w:rPr>
                <w:rFonts w:ascii="Times New Roman" w:eastAsia="Calibri" w:hAnsi="Times New Roman" w:cs="Times New Roman"/>
                <w:bCs/>
                <w:sz w:val="24"/>
                <w:szCs w:val="28"/>
              </w:rPr>
              <w:t xml:space="preserve">kuma ietvaros no 77 sadarbības </w:t>
            </w:r>
            <w:r>
              <w:rPr>
                <w:rFonts w:ascii="Times New Roman" w:eastAsia="Calibri" w:hAnsi="Times New Roman" w:cs="Times New Roman"/>
                <w:bCs/>
                <w:sz w:val="24"/>
                <w:szCs w:val="28"/>
              </w:rPr>
              <w:t xml:space="preserve">iestādē iesniegtajiem projekta iesniegumiem ir atbalstīti 39 projekta iesniegumi un noslēgti 39 līgumi </w:t>
            </w:r>
            <w:r w:rsidRPr="00C92429">
              <w:rPr>
                <w:rFonts w:ascii="Times New Roman" w:eastAsia="Calibri" w:hAnsi="Times New Roman" w:cs="Times New Roman"/>
                <w:bCs/>
                <w:sz w:val="24"/>
                <w:szCs w:val="28"/>
              </w:rPr>
              <w:t xml:space="preserve">ar </w:t>
            </w:r>
            <w:r w:rsidR="00A66BA0">
              <w:rPr>
                <w:rFonts w:ascii="Times New Roman" w:eastAsia="Calibri" w:hAnsi="Times New Roman" w:cs="Times New Roman"/>
                <w:bCs/>
                <w:sz w:val="24"/>
                <w:szCs w:val="28"/>
              </w:rPr>
              <w:t xml:space="preserve"> </w:t>
            </w:r>
            <w:r w:rsidRPr="00C92429">
              <w:rPr>
                <w:rFonts w:ascii="Times New Roman" w:eastAsia="Calibri" w:hAnsi="Times New Roman" w:cs="Times New Roman"/>
                <w:bCs/>
                <w:sz w:val="24"/>
                <w:szCs w:val="28"/>
              </w:rPr>
              <w:t xml:space="preserve">finansējuma saņēmējiem par </w:t>
            </w:r>
            <w:r w:rsidR="00E92259">
              <w:rPr>
                <w:rFonts w:ascii="Times New Roman" w:eastAsia="Calibri" w:hAnsi="Times New Roman" w:cs="Times New Roman"/>
                <w:bCs/>
                <w:sz w:val="24"/>
                <w:szCs w:val="28"/>
              </w:rPr>
              <w:t>projektu</w:t>
            </w:r>
            <w:r w:rsidRPr="00C92429">
              <w:rPr>
                <w:rFonts w:ascii="Times New Roman" w:eastAsia="Calibri" w:hAnsi="Times New Roman" w:cs="Times New Roman"/>
                <w:bCs/>
                <w:sz w:val="24"/>
                <w:szCs w:val="28"/>
              </w:rPr>
              <w:t xml:space="preserve"> īstenošan</w:t>
            </w:r>
            <w:r>
              <w:rPr>
                <w:rFonts w:ascii="Times New Roman" w:eastAsia="Calibri" w:hAnsi="Times New Roman" w:cs="Times New Roman"/>
                <w:bCs/>
                <w:sz w:val="24"/>
                <w:szCs w:val="28"/>
              </w:rPr>
              <w:t>u.</w:t>
            </w:r>
            <w:r w:rsidR="00A66BA0">
              <w:rPr>
                <w:rFonts w:ascii="Times New Roman" w:eastAsia="Calibri" w:hAnsi="Times New Roman" w:cs="Times New Roman"/>
                <w:bCs/>
                <w:sz w:val="24"/>
                <w:szCs w:val="28"/>
              </w:rPr>
              <w:t xml:space="preserve"> Ir</w:t>
            </w:r>
            <w:r>
              <w:rPr>
                <w:rFonts w:ascii="Times New Roman" w:eastAsia="Calibri" w:hAnsi="Times New Roman" w:cs="Times New Roman"/>
                <w:bCs/>
                <w:sz w:val="24"/>
                <w:szCs w:val="28"/>
              </w:rPr>
              <w:t xml:space="preserve"> pabeigts </w:t>
            </w:r>
            <w:r w:rsidR="00E92259">
              <w:rPr>
                <w:rFonts w:ascii="Times New Roman" w:eastAsia="Calibri" w:hAnsi="Times New Roman" w:cs="Times New Roman"/>
                <w:bCs/>
                <w:sz w:val="24"/>
                <w:szCs w:val="28"/>
              </w:rPr>
              <w:t>viens</w:t>
            </w:r>
            <w:r>
              <w:rPr>
                <w:rFonts w:ascii="Times New Roman" w:eastAsia="Calibri" w:hAnsi="Times New Roman" w:cs="Times New Roman"/>
                <w:bCs/>
                <w:sz w:val="24"/>
                <w:szCs w:val="28"/>
              </w:rPr>
              <w:t xml:space="preserve"> </w:t>
            </w:r>
            <w:r w:rsidR="002F33F9">
              <w:rPr>
                <w:rFonts w:ascii="Times New Roman" w:eastAsia="Calibri" w:hAnsi="Times New Roman" w:cs="Times New Roman"/>
                <w:bCs/>
                <w:sz w:val="24"/>
                <w:szCs w:val="28"/>
              </w:rPr>
              <w:t xml:space="preserve">projekts un </w:t>
            </w:r>
            <w:r>
              <w:rPr>
                <w:rFonts w:ascii="Times New Roman" w:eastAsia="Calibri" w:hAnsi="Times New Roman" w:cs="Times New Roman"/>
                <w:bCs/>
                <w:sz w:val="24"/>
                <w:szCs w:val="28"/>
              </w:rPr>
              <w:t>finansējuma saņēmējs ir iesniedzis sadarbības iestādē noslēguma maksājuma pieprasījumu</w:t>
            </w:r>
            <w:r w:rsidRPr="00C92429">
              <w:rPr>
                <w:rFonts w:ascii="Times New Roman" w:eastAsia="Calibri" w:hAnsi="Times New Roman" w:cs="Times New Roman"/>
                <w:bCs/>
                <w:sz w:val="24"/>
                <w:szCs w:val="28"/>
              </w:rPr>
              <w:t xml:space="preserve">. </w:t>
            </w:r>
            <w:r w:rsidR="00A66BA0">
              <w:rPr>
                <w:rFonts w:ascii="Times New Roman" w:eastAsia="Calibri" w:hAnsi="Times New Roman" w:cs="Times New Roman"/>
                <w:bCs/>
                <w:sz w:val="24"/>
                <w:szCs w:val="28"/>
              </w:rPr>
              <w:t xml:space="preserve">Līdz ar to </w:t>
            </w:r>
            <w:r w:rsidR="002F33F9">
              <w:rPr>
                <w:rFonts w:ascii="Times New Roman" w:eastAsia="Calibri" w:hAnsi="Times New Roman" w:cs="Times New Roman"/>
                <w:bCs/>
                <w:sz w:val="24"/>
                <w:szCs w:val="28"/>
              </w:rPr>
              <w:t>ir uzsākusies 3.1.1.5.pasāku</w:t>
            </w:r>
            <w:r w:rsidR="009139CA">
              <w:rPr>
                <w:rFonts w:ascii="Times New Roman" w:eastAsia="Calibri" w:hAnsi="Times New Roman" w:cs="Times New Roman"/>
                <w:bCs/>
                <w:sz w:val="24"/>
                <w:szCs w:val="28"/>
              </w:rPr>
              <w:t>ma uzraudzības rādītāju izpilde.</w:t>
            </w:r>
            <w:r w:rsidR="002F33F9">
              <w:rPr>
                <w:rFonts w:ascii="Times New Roman" w:eastAsia="Calibri" w:hAnsi="Times New Roman" w:cs="Times New Roman"/>
                <w:bCs/>
                <w:sz w:val="24"/>
                <w:szCs w:val="28"/>
              </w:rPr>
              <w:t xml:space="preserve"> </w:t>
            </w:r>
            <w:r w:rsidR="009139CA">
              <w:rPr>
                <w:rFonts w:ascii="Times New Roman" w:eastAsia="Calibri" w:hAnsi="Times New Roman" w:cs="Times New Roman"/>
                <w:bCs/>
                <w:sz w:val="24"/>
                <w:szCs w:val="28"/>
              </w:rPr>
              <w:t>I</w:t>
            </w:r>
            <w:r w:rsidR="00A66BA0">
              <w:rPr>
                <w:rFonts w:ascii="Times New Roman" w:eastAsia="Calibri" w:hAnsi="Times New Roman" w:cs="Times New Roman"/>
                <w:bCs/>
                <w:sz w:val="24"/>
                <w:szCs w:val="28"/>
              </w:rPr>
              <w:t>r atbalstīts 1 komersants, kas saņēmis atbalstu (</w:t>
            </w:r>
            <w:proofErr w:type="spellStart"/>
            <w:r w:rsidR="00A66BA0">
              <w:rPr>
                <w:rFonts w:ascii="Times New Roman" w:eastAsia="Calibri" w:hAnsi="Times New Roman" w:cs="Times New Roman"/>
                <w:bCs/>
                <w:sz w:val="24"/>
                <w:szCs w:val="28"/>
              </w:rPr>
              <w:t>grantu</w:t>
            </w:r>
            <w:proofErr w:type="spellEnd"/>
            <w:r w:rsidR="00A66BA0" w:rsidRPr="00A66BA0">
              <w:rPr>
                <w:rFonts w:ascii="Times New Roman" w:eastAsia="Calibri" w:hAnsi="Times New Roman" w:cs="Times New Roman"/>
                <w:bCs/>
                <w:sz w:val="24"/>
                <w:szCs w:val="28"/>
              </w:rPr>
              <w:t>)</w:t>
            </w:r>
            <w:r w:rsidR="002F33F9" w:rsidRPr="002F33F9">
              <w:rPr>
                <w:rFonts w:ascii="Calibri" w:hAnsi="Calibri" w:cs="Times New Roman"/>
              </w:rPr>
              <w:t xml:space="preserve">, </w:t>
            </w:r>
            <w:r w:rsidR="002F33F9" w:rsidRPr="00C92429">
              <w:rPr>
                <w:rFonts w:ascii="Times New Roman" w:eastAsia="Calibri" w:hAnsi="Times New Roman" w:cs="Times New Roman"/>
                <w:bCs/>
                <w:sz w:val="24"/>
                <w:szCs w:val="28"/>
              </w:rPr>
              <w:t>un projekta īstenošanas rezultātā tiek radītas jaunas 12</w:t>
            </w:r>
            <w:r w:rsidR="002C4B27">
              <w:rPr>
                <w:rFonts w:ascii="Times New Roman" w:eastAsia="Calibri" w:hAnsi="Times New Roman" w:cs="Times New Roman"/>
                <w:bCs/>
                <w:sz w:val="24"/>
                <w:szCs w:val="28"/>
              </w:rPr>
              <w:t xml:space="preserve"> (pilnslodzes ekvivalents)</w:t>
            </w:r>
            <w:r w:rsidR="002F33F9" w:rsidRPr="00C92429">
              <w:rPr>
                <w:rFonts w:ascii="Times New Roman" w:eastAsia="Calibri" w:hAnsi="Times New Roman" w:cs="Times New Roman"/>
                <w:bCs/>
                <w:sz w:val="24"/>
                <w:szCs w:val="28"/>
              </w:rPr>
              <w:t xml:space="preserve"> darba vietas</w:t>
            </w:r>
            <w:r w:rsidR="002F33F9">
              <w:rPr>
                <w:rFonts w:ascii="Times New Roman" w:eastAsia="Calibri" w:hAnsi="Times New Roman" w:cs="Times New Roman"/>
                <w:bCs/>
                <w:sz w:val="24"/>
                <w:szCs w:val="28"/>
              </w:rPr>
              <w:t>.</w:t>
            </w:r>
            <w:r w:rsidR="002F33F9" w:rsidRPr="00A66BA0">
              <w:rPr>
                <w:rFonts w:ascii="Times New Roman" w:eastAsia="Calibri" w:hAnsi="Times New Roman" w:cs="Times New Roman"/>
                <w:bCs/>
                <w:sz w:val="24"/>
                <w:szCs w:val="28"/>
              </w:rPr>
              <w:t xml:space="preserve"> </w:t>
            </w:r>
            <w:r w:rsidR="00A66BA0" w:rsidRPr="00A66BA0">
              <w:rPr>
                <w:rFonts w:ascii="Times New Roman" w:eastAsia="Calibri" w:hAnsi="Times New Roman" w:cs="Times New Roman"/>
                <w:bCs/>
                <w:sz w:val="24"/>
                <w:szCs w:val="28"/>
              </w:rPr>
              <w:t xml:space="preserve">Kopējās pabeigtā projekta attiecināmās izmaksas - 1 009 798,44 </w:t>
            </w:r>
            <w:r w:rsidR="00A66BA0" w:rsidRPr="003F1CF6">
              <w:rPr>
                <w:rFonts w:ascii="Times New Roman" w:eastAsia="Calibri" w:hAnsi="Times New Roman" w:cs="Times New Roman"/>
                <w:bCs/>
                <w:i/>
                <w:sz w:val="24"/>
                <w:szCs w:val="28"/>
              </w:rPr>
              <w:t>euro,</w:t>
            </w:r>
            <w:r w:rsidR="00A66BA0" w:rsidRPr="00A66BA0">
              <w:rPr>
                <w:rFonts w:ascii="Times New Roman" w:eastAsia="Calibri" w:hAnsi="Times New Roman" w:cs="Times New Roman"/>
                <w:bCs/>
                <w:sz w:val="24"/>
                <w:szCs w:val="28"/>
              </w:rPr>
              <w:t xml:space="preserve"> tai skaitā ERAF - 454 409,29 </w:t>
            </w:r>
            <w:r w:rsidR="00A66BA0" w:rsidRPr="003F1CF6">
              <w:rPr>
                <w:rFonts w:ascii="Times New Roman" w:eastAsia="Calibri" w:hAnsi="Times New Roman" w:cs="Times New Roman"/>
                <w:bCs/>
                <w:i/>
                <w:sz w:val="24"/>
                <w:szCs w:val="28"/>
              </w:rPr>
              <w:t>euro</w:t>
            </w:r>
            <w:r w:rsidR="002C4B27">
              <w:rPr>
                <w:rFonts w:ascii="Times New Roman" w:eastAsia="Calibri" w:hAnsi="Times New Roman" w:cs="Times New Roman"/>
                <w:bCs/>
                <w:sz w:val="24"/>
                <w:szCs w:val="28"/>
              </w:rPr>
              <w:t xml:space="preserve"> un privātais līdzfinansējums – 555 389,</w:t>
            </w:r>
            <w:r w:rsidR="002C4B27" w:rsidRPr="002C4B27">
              <w:rPr>
                <w:rFonts w:ascii="Times New Roman" w:eastAsia="Calibri" w:hAnsi="Times New Roman" w:cs="Times New Roman"/>
                <w:bCs/>
                <w:sz w:val="24"/>
                <w:szCs w:val="28"/>
              </w:rPr>
              <w:t>15</w:t>
            </w:r>
            <w:r w:rsidR="002C4B27">
              <w:rPr>
                <w:rFonts w:ascii="Times New Roman" w:eastAsia="Calibri" w:hAnsi="Times New Roman" w:cs="Times New Roman"/>
                <w:bCs/>
                <w:sz w:val="24"/>
                <w:szCs w:val="28"/>
              </w:rPr>
              <w:t xml:space="preserve"> </w:t>
            </w:r>
            <w:r w:rsidR="002C4B27">
              <w:rPr>
                <w:rFonts w:ascii="Times New Roman" w:eastAsia="Calibri" w:hAnsi="Times New Roman" w:cs="Times New Roman"/>
                <w:bCs/>
                <w:i/>
                <w:sz w:val="24"/>
                <w:szCs w:val="28"/>
              </w:rPr>
              <w:t>euro.</w:t>
            </w:r>
          </w:p>
          <w:p w14:paraId="5EDAB2A1" w14:textId="0C39E85B" w:rsidR="00ED436B" w:rsidRDefault="00573033" w:rsidP="00ED436B">
            <w:pPr>
              <w:spacing w:after="0" w:line="240" w:lineRule="auto"/>
              <w:jc w:val="both"/>
              <w:rPr>
                <w:rFonts w:ascii="Times New Roman" w:eastAsia="Calibri" w:hAnsi="Times New Roman" w:cs="Times New Roman"/>
                <w:bCs/>
                <w:sz w:val="24"/>
                <w:szCs w:val="28"/>
              </w:rPr>
            </w:pPr>
            <w:r w:rsidRPr="00573033">
              <w:rPr>
                <w:rFonts w:ascii="Times New Roman" w:eastAsia="Calibri" w:hAnsi="Times New Roman" w:cs="Times New Roman"/>
                <w:bCs/>
                <w:sz w:val="24"/>
                <w:szCs w:val="28"/>
              </w:rPr>
              <w:t xml:space="preserve">Ņemot vērā iepriekš minēto, Ekonomikas ministrija ierosina pārdalīt finansējumu </w:t>
            </w:r>
            <w:r w:rsidR="009E6658">
              <w:rPr>
                <w:rFonts w:ascii="Times New Roman" w:eastAsia="Calibri" w:hAnsi="Times New Roman" w:cs="Times New Roman"/>
                <w:bCs/>
                <w:sz w:val="24"/>
                <w:szCs w:val="28"/>
              </w:rPr>
              <w:t>275</w:t>
            </w:r>
            <w:r w:rsidR="009139CA">
              <w:rPr>
                <w:rFonts w:ascii="Times New Roman" w:eastAsia="Calibri" w:hAnsi="Times New Roman" w:cs="Times New Roman"/>
                <w:bCs/>
                <w:sz w:val="24"/>
                <w:szCs w:val="28"/>
              </w:rPr>
              <w:t> </w:t>
            </w:r>
            <w:r w:rsidR="009E6658">
              <w:rPr>
                <w:rFonts w:ascii="Times New Roman" w:eastAsia="Calibri" w:hAnsi="Times New Roman" w:cs="Times New Roman"/>
                <w:bCs/>
                <w:sz w:val="24"/>
                <w:szCs w:val="28"/>
              </w:rPr>
              <w:t>545</w:t>
            </w:r>
            <w:r w:rsidR="00B45473">
              <w:rPr>
                <w:rFonts w:ascii="Times New Roman" w:eastAsia="Calibri" w:hAnsi="Times New Roman" w:cs="Times New Roman"/>
                <w:bCs/>
                <w:sz w:val="24"/>
                <w:szCs w:val="28"/>
              </w:rPr>
              <w:t xml:space="preserve"> </w:t>
            </w:r>
            <w:r w:rsidR="009139CA" w:rsidRPr="00573033">
              <w:rPr>
                <w:rFonts w:ascii="Times New Roman" w:eastAsia="Calibri" w:hAnsi="Times New Roman" w:cs="Times New Roman"/>
                <w:bCs/>
                <w:i/>
                <w:sz w:val="24"/>
                <w:szCs w:val="28"/>
              </w:rPr>
              <w:t>euro</w:t>
            </w:r>
            <w:r w:rsidR="009139CA">
              <w:rPr>
                <w:rFonts w:ascii="Times New Roman" w:eastAsia="Calibri" w:hAnsi="Times New Roman" w:cs="Times New Roman"/>
                <w:bCs/>
                <w:sz w:val="24"/>
                <w:szCs w:val="28"/>
              </w:rPr>
              <w:t xml:space="preserve"> </w:t>
            </w:r>
            <w:r w:rsidR="00B45473">
              <w:rPr>
                <w:rFonts w:ascii="Times New Roman" w:eastAsia="Calibri" w:hAnsi="Times New Roman" w:cs="Times New Roman"/>
                <w:bCs/>
                <w:sz w:val="24"/>
                <w:szCs w:val="28"/>
              </w:rPr>
              <w:t xml:space="preserve">(tai skaitā snieguma rezervi  </w:t>
            </w:r>
            <w:r w:rsidR="00B45473" w:rsidRPr="00B45473">
              <w:rPr>
                <w:rFonts w:ascii="Times New Roman" w:eastAsia="Calibri" w:hAnsi="Times New Roman" w:cs="Times New Roman"/>
                <w:bCs/>
                <w:sz w:val="24"/>
                <w:szCs w:val="28"/>
              </w:rPr>
              <w:t>16</w:t>
            </w:r>
            <w:r w:rsidR="00E92259">
              <w:rPr>
                <w:rFonts w:ascii="Times New Roman" w:eastAsia="Calibri" w:hAnsi="Times New Roman" w:cs="Times New Roman"/>
                <w:bCs/>
                <w:sz w:val="24"/>
                <w:szCs w:val="28"/>
              </w:rPr>
              <w:t xml:space="preserve"> </w:t>
            </w:r>
            <w:r w:rsidR="00B45473" w:rsidRPr="00B45473">
              <w:rPr>
                <w:rFonts w:ascii="Times New Roman" w:eastAsia="Calibri" w:hAnsi="Times New Roman" w:cs="Times New Roman"/>
                <w:bCs/>
                <w:sz w:val="24"/>
                <w:szCs w:val="28"/>
              </w:rPr>
              <w:t>807</w:t>
            </w:r>
            <w:r w:rsidR="00B45473">
              <w:rPr>
                <w:rFonts w:ascii="Times New Roman" w:eastAsia="Calibri" w:hAnsi="Times New Roman" w:cs="Times New Roman"/>
                <w:bCs/>
                <w:sz w:val="24"/>
                <w:szCs w:val="28"/>
              </w:rPr>
              <w:t xml:space="preserve"> </w:t>
            </w:r>
            <w:r w:rsidR="00B45473" w:rsidRPr="003F1CF6">
              <w:rPr>
                <w:rFonts w:ascii="Times New Roman" w:eastAsia="Calibri" w:hAnsi="Times New Roman" w:cs="Times New Roman"/>
                <w:bCs/>
                <w:i/>
                <w:sz w:val="24"/>
                <w:szCs w:val="28"/>
              </w:rPr>
              <w:t>euro</w:t>
            </w:r>
            <w:r w:rsidR="00B45473">
              <w:rPr>
                <w:rFonts w:ascii="Times New Roman" w:eastAsia="Calibri" w:hAnsi="Times New Roman" w:cs="Times New Roman"/>
                <w:bCs/>
                <w:sz w:val="24"/>
                <w:szCs w:val="28"/>
              </w:rPr>
              <w:t>)</w:t>
            </w:r>
            <w:r w:rsidRPr="00573033">
              <w:rPr>
                <w:rFonts w:ascii="Times New Roman" w:eastAsia="Calibri" w:hAnsi="Times New Roman" w:cs="Times New Roman"/>
                <w:bCs/>
                <w:sz w:val="24"/>
                <w:szCs w:val="28"/>
              </w:rPr>
              <w:t xml:space="preserve"> apmērā no 3.2.1.2.pasākuma</w:t>
            </w:r>
            <w:r w:rsidR="008B0423">
              <w:rPr>
                <w:rFonts w:ascii="Times New Roman" w:eastAsia="Calibri" w:hAnsi="Times New Roman" w:cs="Times New Roman"/>
                <w:bCs/>
                <w:sz w:val="24"/>
                <w:szCs w:val="28"/>
              </w:rPr>
              <w:t xml:space="preserve"> </w:t>
            </w:r>
            <w:r w:rsidRPr="00573033">
              <w:rPr>
                <w:rFonts w:ascii="Times New Roman" w:eastAsia="Calibri" w:hAnsi="Times New Roman" w:cs="Times New Roman"/>
                <w:bCs/>
                <w:sz w:val="24"/>
                <w:szCs w:val="28"/>
              </w:rPr>
              <w:t xml:space="preserve">uz 3.1.1.5.pasākumu. </w:t>
            </w:r>
          </w:p>
          <w:p w14:paraId="784AF215" w14:textId="77777777" w:rsidR="00335E9E" w:rsidRDefault="00573033" w:rsidP="00335E9E">
            <w:pPr>
              <w:spacing w:after="0"/>
              <w:jc w:val="both"/>
            </w:pPr>
            <w:r w:rsidRPr="00573033">
              <w:rPr>
                <w:rFonts w:ascii="Times New Roman" w:eastAsia="Calibri" w:hAnsi="Times New Roman" w:cs="Times New Roman"/>
                <w:bCs/>
                <w:sz w:val="24"/>
                <w:szCs w:val="28"/>
              </w:rPr>
              <w:t xml:space="preserve">Tādējādi notiks pārdale starp diviem </w:t>
            </w:r>
            <w:r w:rsidR="002129C2">
              <w:rPr>
                <w:rFonts w:ascii="Times New Roman" w:eastAsia="Calibri" w:hAnsi="Times New Roman" w:cs="Times New Roman"/>
                <w:bCs/>
                <w:sz w:val="24"/>
                <w:szCs w:val="28"/>
              </w:rPr>
              <w:t xml:space="preserve">specifiskā atbalsta mērķa </w:t>
            </w:r>
            <w:r w:rsidRPr="00573033">
              <w:rPr>
                <w:rFonts w:ascii="Times New Roman" w:eastAsia="Calibri" w:hAnsi="Times New Roman" w:cs="Times New Roman"/>
                <w:bCs/>
                <w:sz w:val="24"/>
                <w:szCs w:val="28"/>
              </w:rPr>
              <w:t xml:space="preserve">pasākumiem, kuri mērķēti uz atbalstu komersantiem, kuri atbilst sīko (mikro),  mazo un vidējo uzņēmumu  (turpmāk – MVU) statusam saskaņā ar Komisijas 2014. gada 17. jūnija </w:t>
            </w:r>
            <w:r w:rsidRPr="002F33F9">
              <w:rPr>
                <w:rFonts w:ascii="Times New Roman" w:eastAsia="Calibri" w:hAnsi="Times New Roman" w:cs="Times New Roman"/>
                <w:bCs/>
                <w:sz w:val="24"/>
                <w:szCs w:val="28"/>
              </w:rPr>
              <w:t>Regulas (ES) Nr. </w:t>
            </w:r>
            <w:hyperlink r:id="rId6" w:tgtFrame="_blank" w:history="1">
              <w:r w:rsidRPr="003F1CF6">
                <w:rPr>
                  <w:rStyle w:val="Hyperlink"/>
                  <w:rFonts w:ascii="Times New Roman" w:hAnsi="Times New Roman"/>
                  <w:color w:val="auto"/>
                  <w:sz w:val="24"/>
                  <w:u w:val="none"/>
                </w:rPr>
                <w:t>651/2014</w:t>
              </w:r>
            </w:hyperlink>
            <w:r w:rsidRPr="002F33F9">
              <w:rPr>
                <w:rFonts w:ascii="Times New Roman" w:eastAsia="Calibri" w:hAnsi="Times New Roman" w:cs="Times New Roman"/>
                <w:bCs/>
                <w:sz w:val="24"/>
                <w:szCs w:val="28"/>
              </w:rPr>
              <w:t xml:space="preserve">, ar </w:t>
            </w:r>
            <w:r w:rsidRPr="00573033">
              <w:rPr>
                <w:rFonts w:ascii="Times New Roman" w:eastAsia="Calibri" w:hAnsi="Times New Roman" w:cs="Times New Roman"/>
                <w:bCs/>
                <w:sz w:val="24"/>
                <w:szCs w:val="28"/>
              </w:rPr>
              <w:t>ko noteiktas atbalsta kategorijas atzīst par saderīgām ar iekšējo tirgu, piemērojot Līguma 107. un 108. pantu (Eiropas Savienības Oficiālais Vēstnesis, 2014. gada 26. jūnijs, Nr. L 187) 1. pielikumu. Finansējuma pārdale no 3.2.1.2.pasākuma uz 3.1.1.5.pasākumu neietekmē finansējuma mērķi un MVU mērķu sasniegšanu.</w:t>
            </w:r>
            <w:r>
              <w:rPr>
                <w:rFonts w:ascii="Times New Roman" w:eastAsia="Calibri" w:hAnsi="Times New Roman" w:cs="Times New Roman"/>
                <w:bCs/>
                <w:sz w:val="24"/>
                <w:szCs w:val="28"/>
              </w:rPr>
              <w:t xml:space="preserve"> </w:t>
            </w:r>
            <w:r w:rsidR="00DD1CA5" w:rsidRPr="00573033">
              <w:rPr>
                <w:rFonts w:ascii="Times New Roman" w:eastAsia="Calibri" w:hAnsi="Times New Roman" w:cs="Times New Roman"/>
                <w:bCs/>
                <w:sz w:val="24"/>
                <w:szCs w:val="28"/>
              </w:rPr>
              <w:t xml:space="preserve">Palielinot ERAF finansējumu 3.1.1.5.pasākuma ietvaros, palielināsies arī </w:t>
            </w:r>
            <w:r w:rsidR="00F96D5C" w:rsidRPr="00573033">
              <w:rPr>
                <w:rFonts w:ascii="Times New Roman" w:eastAsia="Calibri" w:hAnsi="Times New Roman" w:cs="Times New Roman"/>
                <w:bCs/>
                <w:sz w:val="24"/>
                <w:szCs w:val="28"/>
              </w:rPr>
              <w:t xml:space="preserve">privātā </w:t>
            </w:r>
            <w:r w:rsidRPr="00573033">
              <w:rPr>
                <w:rFonts w:ascii="Times New Roman" w:eastAsia="Calibri" w:hAnsi="Times New Roman" w:cs="Times New Roman"/>
                <w:bCs/>
                <w:sz w:val="24"/>
                <w:szCs w:val="28"/>
              </w:rPr>
              <w:t>līdz</w:t>
            </w:r>
            <w:r>
              <w:rPr>
                <w:rFonts w:ascii="Times New Roman" w:eastAsia="Calibri" w:hAnsi="Times New Roman" w:cs="Times New Roman"/>
                <w:bCs/>
                <w:sz w:val="24"/>
                <w:szCs w:val="28"/>
              </w:rPr>
              <w:t>finansējuma apjoms.</w:t>
            </w:r>
            <w:r w:rsidR="00E92259" w:rsidRPr="00E92259">
              <w:t xml:space="preserve"> </w:t>
            </w:r>
          </w:p>
          <w:p w14:paraId="6B6D1593" w14:textId="407A4917" w:rsidR="00573033" w:rsidRPr="00DD1CA5" w:rsidRDefault="00E92259" w:rsidP="00DD1CA5">
            <w:pPr>
              <w:spacing w:after="0" w:line="240" w:lineRule="auto"/>
              <w:jc w:val="both"/>
              <w:rPr>
                <w:rFonts w:ascii="Times New Roman" w:eastAsia="Calibri" w:hAnsi="Times New Roman" w:cs="Times New Roman"/>
                <w:bCs/>
                <w:sz w:val="24"/>
                <w:szCs w:val="28"/>
              </w:rPr>
            </w:pPr>
            <w:r w:rsidRPr="00E92259">
              <w:rPr>
                <w:rFonts w:ascii="Times New Roman" w:eastAsia="Calibri" w:hAnsi="Times New Roman" w:cs="Times New Roman"/>
                <w:bCs/>
                <w:sz w:val="24"/>
                <w:szCs w:val="28"/>
              </w:rPr>
              <w:t>Ekonomikas ministrijas ierosinātās izmaiņas neietekmēs finansējuma saņēmējus.</w:t>
            </w:r>
            <w:r w:rsidR="00CB1C76">
              <w:rPr>
                <w:rFonts w:ascii="Times New Roman" w:eastAsia="Calibri" w:hAnsi="Times New Roman" w:cs="Times New Roman"/>
                <w:bCs/>
                <w:sz w:val="24"/>
                <w:szCs w:val="28"/>
              </w:rPr>
              <w:t xml:space="preserve"> </w:t>
            </w:r>
            <w:r w:rsidR="00503982">
              <w:rPr>
                <w:rFonts w:ascii="Times New Roman" w:eastAsia="Calibri" w:hAnsi="Times New Roman" w:cs="Times New Roman"/>
                <w:bCs/>
                <w:sz w:val="24"/>
                <w:szCs w:val="28"/>
              </w:rPr>
              <w:t>Pārdales rezultāt</w:t>
            </w:r>
            <w:r w:rsidR="00AA090D">
              <w:rPr>
                <w:rFonts w:ascii="Times New Roman" w:eastAsia="Calibri" w:hAnsi="Times New Roman" w:cs="Times New Roman"/>
                <w:bCs/>
                <w:sz w:val="24"/>
                <w:szCs w:val="28"/>
              </w:rPr>
              <w:t xml:space="preserve">s neradīs nelabvēlīgas sekas </w:t>
            </w:r>
            <w:r w:rsidR="00503982">
              <w:rPr>
                <w:rFonts w:ascii="Times New Roman" w:eastAsia="Calibri" w:hAnsi="Times New Roman" w:cs="Times New Roman"/>
                <w:bCs/>
                <w:sz w:val="24"/>
                <w:szCs w:val="28"/>
              </w:rPr>
              <w:t xml:space="preserve"> 3.1.1.5.pasākuma</w:t>
            </w:r>
            <w:r w:rsidR="00312219">
              <w:rPr>
                <w:rFonts w:ascii="Times New Roman" w:eastAsia="Calibri" w:hAnsi="Times New Roman" w:cs="Times New Roman"/>
                <w:bCs/>
                <w:sz w:val="24"/>
                <w:szCs w:val="28"/>
              </w:rPr>
              <w:t xml:space="preserve"> uzraudzības rādītāji</w:t>
            </w:r>
            <w:r w:rsidR="00AA090D">
              <w:rPr>
                <w:rFonts w:ascii="Times New Roman" w:eastAsia="Calibri" w:hAnsi="Times New Roman" w:cs="Times New Roman"/>
                <w:bCs/>
                <w:sz w:val="24"/>
                <w:szCs w:val="28"/>
              </w:rPr>
              <w:t>em</w:t>
            </w:r>
            <w:r w:rsidR="00312219">
              <w:rPr>
                <w:rFonts w:ascii="Times New Roman" w:eastAsia="Calibri" w:hAnsi="Times New Roman" w:cs="Times New Roman"/>
                <w:bCs/>
                <w:sz w:val="24"/>
                <w:szCs w:val="28"/>
              </w:rPr>
              <w:t xml:space="preserve"> un to vērtības nesamazināsies</w:t>
            </w:r>
            <w:r w:rsidR="00AA090D">
              <w:rPr>
                <w:rFonts w:ascii="Times New Roman" w:eastAsia="Calibri" w:hAnsi="Times New Roman" w:cs="Times New Roman"/>
                <w:bCs/>
                <w:sz w:val="24"/>
                <w:szCs w:val="28"/>
              </w:rPr>
              <w:t xml:space="preserve">. Tas veicinās apstrādes rūpniecībā jaunizveidoto darba vietu radīšanu – tiks radītas vismaz </w:t>
            </w:r>
            <w:r w:rsidR="006D3C48">
              <w:rPr>
                <w:rFonts w:ascii="Times New Roman" w:eastAsia="Calibri" w:hAnsi="Times New Roman" w:cs="Times New Roman"/>
                <w:bCs/>
                <w:sz w:val="24"/>
                <w:szCs w:val="28"/>
              </w:rPr>
              <w:t>8</w:t>
            </w:r>
            <w:r w:rsidR="002C4B27">
              <w:rPr>
                <w:rFonts w:ascii="Times New Roman" w:eastAsia="Calibri" w:hAnsi="Times New Roman" w:cs="Times New Roman"/>
                <w:bCs/>
                <w:sz w:val="24"/>
                <w:szCs w:val="28"/>
              </w:rPr>
              <w:t xml:space="preserve"> (pilnslodzes ekvivalents)</w:t>
            </w:r>
            <w:r w:rsidR="00AA090D">
              <w:rPr>
                <w:rFonts w:ascii="Times New Roman" w:eastAsia="Calibri" w:hAnsi="Times New Roman" w:cs="Times New Roman"/>
                <w:bCs/>
                <w:sz w:val="24"/>
                <w:szCs w:val="28"/>
              </w:rPr>
              <w:t xml:space="preserve"> jaunas darba vietas</w:t>
            </w:r>
            <w:r w:rsidR="00385E60">
              <w:rPr>
                <w:rFonts w:ascii="Times New Roman" w:eastAsia="Calibri" w:hAnsi="Times New Roman" w:cs="Times New Roman"/>
                <w:bCs/>
                <w:sz w:val="24"/>
                <w:szCs w:val="28"/>
              </w:rPr>
              <w:t>, un atbalstīts 1 komersants, kas saņems atbalstu (</w:t>
            </w:r>
            <w:proofErr w:type="spellStart"/>
            <w:r w:rsidR="00385E60">
              <w:rPr>
                <w:rFonts w:ascii="Times New Roman" w:eastAsia="Calibri" w:hAnsi="Times New Roman" w:cs="Times New Roman"/>
                <w:bCs/>
                <w:sz w:val="24"/>
                <w:szCs w:val="28"/>
              </w:rPr>
              <w:t>grantu</w:t>
            </w:r>
            <w:proofErr w:type="spellEnd"/>
            <w:r w:rsidR="00385E60">
              <w:rPr>
                <w:rFonts w:ascii="Times New Roman" w:eastAsia="Calibri" w:hAnsi="Times New Roman" w:cs="Times New Roman"/>
                <w:bCs/>
                <w:sz w:val="24"/>
                <w:szCs w:val="28"/>
              </w:rPr>
              <w:t>)</w:t>
            </w:r>
            <w:r w:rsidR="00AA090D">
              <w:rPr>
                <w:rFonts w:ascii="Times New Roman" w:eastAsia="Calibri" w:hAnsi="Times New Roman" w:cs="Times New Roman"/>
                <w:bCs/>
                <w:sz w:val="24"/>
                <w:szCs w:val="28"/>
              </w:rPr>
              <w:t xml:space="preserve">. </w:t>
            </w:r>
            <w:r w:rsidR="00C92429">
              <w:rPr>
                <w:rFonts w:ascii="Times New Roman" w:eastAsia="Calibri" w:hAnsi="Times New Roman" w:cs="Times New Roman"/>
                <w:bCs/>
                <w:sz w:val="24"/>
                <w:szCs w:val="28"/>
              </w:rPr>
              <w:t>Tāpat finansējuma p</w:t>
            </w:r>
            <w:r w:rsidR="00A66BA0">
              <w:rPr>
                <w:rFonts w:ascii="Times New Roman" w:eastAsia="Calibri" w:hAnsi="Times New Roman" w:cs="Times New Roman"/>
                <w:bCs/>
                <w:sz w:val="24"/>
                <w:szCs w:val="28"/>
              </w:rPr>
              <w:t>ārdale neradīs</w:t>
            </w:r>
            <w:r w:rsidR="00C92429">
              <w:rPr>
                <w:rFonts w:ascii="Times New Roman" w:eastAsia="Calibri" w:hAnsi="Times New Roman" w:cs="Times New Roman"/>
                <w:bCs/>
                <w:sz w:val="24"/>
                <w:szCs w:val="28"/>
              </w:rPr>
              <w:t xml:space="preserve"> negatīvas sekas 3.1.1.5.pasākuma mērķa grupai un  </w:t>
            </w:r>
            <w:r w:rsidR="002F33F9">
              <w:rPr>
                <w:rFonts w:ascii="Times New Roman" w:eastAsia="Calibri" w:hAnsi="Times New Roman" w:cs="Times New Roman"/>
                <w:bCs/>
                <w:sz w:val="24"/>
                <w:szCs w:val="28"/>
              </w:rPr>
              <w:t xml:space="preserve">projektu </w:t>
            </w:r>
            <w:r w:rsidR="002C4B27">
              <w:rPr>
                <w:rFonts w:ascii="Times New Roman" w:eastAsia="Calibri" w:hAnsi="Times New Roman" w:cs="Times New Roman"/>
                <w:bCs/>
                <w:sz w:val="24"/>
                <w:szCs w:val="28"/>
              </w:rPr>
              <w:t>iesniedzējiem. Ņemot</w:t>
            </w:r>
            <w:r w:rsidR="002F33F9">
              <w:rPr>
                <w:rFonts w:ascii="Times New Roman" w:eastAsia="Calibri" w:hAnsi="Times New Roman" w:cs="Times New Roman"/>
                <w:bCs/>
                <w:sz w:val="24"/>
                <w:szCs w:val="28"/>
              </w:rPr>
              <w:t xml:space="preserve"> vērā augstāk minēto,</w:t>
            </w:r>
            <w:r w:rsidR="00ED436B" w:rsidRPr="00ED436B">
              <w:rPr>
                <w:rFonts w:ascii="Times New Roman" w:eastAsia="Calibri" w:hAnsi="Times New Roman" w:cs="Times New Roman"/>
                <w:bCs/>
                <w:sz w:val="24"/>
                <w:szCs w:val="28"/>
              </w:rPr>
              <w:t xml:space="preserve"> ir nepieciešams MK noteikumu Nr.</w:t>
            </w:r>
            <w:r w:rsidR="00ED436B">
              <w:rPr>
                <w:rFonts w:ascii="Times New Roman" w:eastAsia="Calibri" w:hAnsi="Times New Roman" w:cs="Times New Roman"/>
                <w:bCs/>
                <w:sz w:val="24"/>
                <w:szCs w:val="28"/>
              </w:rPr>
              <w:t>227</w:t>
            </w:r>
            <w:r w:rsidR="00ED436B" w:rsidRPr="00ED436B">
              <w:rPr>
                <w:rFonts w:ascii="Times New Roman" w:eastAsia="Calibri" w:hAnsi="Times New Roman" w:cs="Times New Roman"/>
                <w:bCs/>
                <w:sz w:val="24"/>
                <w:szCs w:val="28"/>
              </w:rPr>
              <w:t xml:space="preserve"> </w:t>
            </w:r>
            <w:r w:rsidR="00ED436B">
              <w:rPr>
                <w:rFonts w:ascii="Times New Roman" w:eastAsia="Calibri" w:hAnsi="Times New Roman" w:cs="Times New Roman"/>
                <w:bCs/>
                <w:sz w:val="24"/>
                <w:szCs w:val="28"/>
              </w:rPr>
              <w:t>5.</w:t>
            </w:r>
            <w:r w:rsidR="00ED436B" w:rsidRPr="00ED436B">
              <w:rPr>
                <w:rFonts w:ascii="Times New Roman" w:eastAsia="Calibri" w:hAnsi="Times New Roman" w:cs="Times New Roman"/>
                <w:bCs/>
                <w:sz w:val="24"/>
                <w:szCs w:val="28"/>
              </w:rPr>
              <w:t>punktā precizēt ERAF finansējumu atbilstoši MK noteikumu projekt</w:t>
            </w:r>
            <w:r w:rsidR="00ED436B">
              <w:rPr>
                <w:rFonts w:ascii="Times New Roman" w:eastAsia="Calibri" w:hAnsi="Times New Roman" w:cs="Times New Roman"/>
                <w:bCs/>
                <w:sz w:val="24"/>
                <w:szCs w:val="28"/>
              </w:rPr>
              <w:t>ā paredzētajam</w:t>
            </w:r>
            <w:r w:rsidR="004E2D41">
              <w:rPr>
                <w:rFonts w:ascii="Times New Roman" w:eastAsia="Calibri" w:hAnsi="Times New Roman" w:cs="Times New Roman"/>
                <w:bCs/>
                <w:sz w:val="24"/>
                <w:szCs w:val="28"/>
              </w:rPr>
              <w:t>.</w:t>
            </w:r>
            <w:r w:rsidR="00ED436B">
              <w:rPr>
                <w:rFonts w:ascii="Times New Roman" w:eastAsia="Calibri" w:hAnsi="Times New Roman" w:cs="Times New Roman"/>
                <w:bCs/>
                <w:sz w:val="24"/>
                <w:szCs w:val="28"/>
              </w:rPr>
              <w:t xml:space="preserve"> </w:t>
            </w:r>
          </w:p>
        </w:tc>
      </w:tr>
      <w:tr w:rsidR="00DD1CA5" w:rsidRPr="00DD1CA5" w14:paraId="713A63E4" w14:textId="77777777" w:rsidTr="0020661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17948D2" w14:textId="77777777" w:rsidR="00DD1CA5" w:rsidRPr="00DD1CA5" w:rsidRDefault="00DD1CA5" w:rsidP="00DD1CA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DD1CA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4EB7A0E"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8B635CB"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Ekonomikas ministrija</w:t>
            </w:r>
          </w:p>
        </w:tc>
      </w:tr>
      <w:tr w:rsidR="00DD1CA5" w:rsidRPr="00DD1CA5" w14:paraId="3C636F34" w14:textId="77777777" w:rsidTr="00206619">
        <w:tc>
          <w:tcPr>
            <w:tcW w:w="250" w:type="pct"/>
            <w:tcBorders>
              <w:top w:val="outset" w:sz="6" w:space="0" w:color="414142"/>
              <w:left w:val="outset" w:sz="6" w:space="0" w:color="414142"/>
              <w:bottom w:val="outset" w:sz="6" w:space="0" w:color="414142"/>
              <w:right w:val="outset" w:sz="6" w:space="0" w:color="414142"/>
            </w:tcBorders>
            <w:hideMark/>
          </w:tcPr>
          <w:p w14:paraId="6817160A" w14:textId="77777777" w:rsidR="00DD1CA5" w:rsidRPr="00DD1CA5" w:rsidRDefault="00DD1CA5" w:rsidP="00DD1CA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DD1CA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8B57358"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416DE85" w14:textId="77777777" w:rsidR="00DD1CA5" w:rsidRPr="00DD1CA5" w:rsidRDefault="00DD1CA5" w:rsidP="00DD1CA5">
            <w:pPr>
              <w:spacing w:before="100" w:beforeAutospacing="1" w:after="100" w:afterAutospacing="1" w:line="293" w:lineRule="atLeast"/>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Nav</w:t>
            </w:r>
          </w:p>
        </w:tc>
      </w:tr>
    </w:tbl>
    <w:p w14:paraId="4DAE0464" w14:textId="0B232C26" w:rsidR="00DD1CA5" w:rsidRDefault="00DD1CA5" w:rsidP="00DD1CA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F617283" w14:textId="77777777" w:rsidR="00626732" w:rsidRPr="00DD1CA5" w:rsidRDefault="00626732" w:rsidP="00DD1CA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181"/>
        <w:gridCol w:w="5795"/>
      </w:tblGrid>
      <w:tr w:rsidR="00E97D39" w:rsidRPr="00DD1CA5" w14:paraId="0B520539" w14:textId="77777777" w:rsidTr="00206619">
        <w:trPr>
          <w:trHeight w:val="444"/>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65A7BD14" w14:textId="3D2784AB" w:rsidR="00DD1CA5" w:rsidRPr="00626732" w:rsidRDefault="00DD1CA5" w:rsidP="0062673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CA5">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E97D39" w:rsidRPr="00DD1CA5" w14:paraId="13F2039D" w14:textId="77777777" w:rsidTr="0020661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49F1C85"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4715F8BA"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 xml:space="preserve">Sabiedrības </w:t>
            </w:r>
            <w:proofErr w:type="spellStart"/>
            <w:r w:rsidRPr="00DD1CA5">
              <w:rPr>
                <w:rFonts w:ascii="Times New Roman" w:eastAsia="Times New Roman" w:hAnsi="Times New Roman" w:cs="Times New Roman"/>
                <w:sz w:val="24"/>
                <w:szCs w:val="24"/>
                <w:lang w:eastAsia="lv-LV"/>
              </w:rPr>
              <w:t>mērķgrupas</w:t>
            </w:r>
            <w:proofErr w:type="spellEnd"/>
            <w:r w:rsidRPr="00DD1CA5">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0F3CC51" w14:textId="77777777" w:rsidR="00DD1CA5" w:rsidRPr="00DD1CA5" w:rsidRDefault="00DD1CA5" w:rsidP="00DD1CA5">
            <w:pPr>
              <w:spacing w:after="0" w:line="240" w:lineRule="auto"/>
              <w:jc w:val="both"/>
              <w:rPr>
                <w:rFonts w:ascii="Times New Roman" w:eastAsia="Times New Roman" w:hAnsi="Times New Roman" w:cs="Times New Roman"/>
                <w:bCs/>
                <w:iCs/>
                <w:sz w:val="24"/>
                <w:szCs w:val="24"/>
                <w:lang w:eastAsia="lv-LV"/>
              </w:rPr>
            </w:pPr>
            <w:r w:rsidRPr="00DD1CA5">
              <w:rPr>
                <w:rFonts w:ascii="Times New Roman" w:eastAsia="Times New Roman" w:hAnsi="Times New Roman" w:cs="Times New Roman"/>
                <w:iCs/>
                <w:sz w:val="24"/>
                <w:szCs w:val="24"/>
                <w:lang w:eastAsia="lv-LV"/>
              </w:rPr>
              <w:t xml:space="preserve">MK noteikumu projekts skar darbības programmas </w:t>
            </w:r>
            <w:r w:rsidRPr="00DD1CA5">
              <w:rPr>
                <w:rFonts w:ascii="Times New Roman" w:eastAsia="Times New Roman" w:hAnsi="Times New Roman" w:cs="Times New Roman"/>
                <w:b/>
                <w:bCs/>
                <w:iCs/>
                <w:sz w:val="24"/>
                <w:szCs w:val="24"/>
                <w:lang w:eastAsia="lv-LV"/>
              </w:rPr>
              <w:t xml:space="preserve"> </w:t>
            </w:r>
            <w:r w:rsidRPr="00DD1CA5">
              <w:rPr>
                <w:rFonts w:ascii="Times New Roman" w:eastAsia="Times New Roman" w:hAnsi="Times New Roman" w:cs="Times New Roman"/>
                <w:bCs/>
                <w:iCs/>
                <w:sz w:val="24"/>
                <w:szCs w:val="24"/>
                <w:lang w:eastAsia="lv-LV"/>
              </w:rPr>
              <w:t xml:space="preserve">„Izaugsme un nodarbinātība” </w:t>
            </w:r>
            <w:r w:rsidR="00F96D5C" w:rsidRPr="00E97D39">
              <w:rPr>
                <w:rFonts w:ascii="Times New Roman" w:eastAsia="Times New Roman" w:hAnsi="Times New Roman" w:cs="Times New Roman"/>
                <w:bCs/>
                <w:iCs/>
                <w:sz w:val="24"/>
                <w:szCs w:val="24"/>
                <w:lang w:eastAsia="lv-LV"/>
              </w:rPr>
              <w:t>3.1.1.specifiskā atbalsta mērķa „Sekmēt MVK izveidi un attīstību, īpaši apstrādes rūpniecībā un RIS3 prioritārajās nozarē”” 3.1.1.5.pasākuma „Atbalsts ieguldījumiem ražošanas telpu un infrastruktūras izveidei vai rekonstrukcijai” mērķa grupu - sīkos (mikro), mazos un vidējos komersantus, kas veic saimniecisko darbību apstrādes rūpniecības nozarēs (saskaņā ar NACE </w:t>
            </w:r>
            <w:hyperlink r:id="rId7" w:anchor="n2" w:tgtFrame="_blank" w:history="1">
              <w:r w:rsidR="00F96D5C" w:rsidRPr="00E97D39">
                <w:rPr>
                  <w:rStyle w:val="Hyperlink"/>
                  <w:rFonts w:ascii="Times New Roman" w:eastAsia="Times New Roman" w:hAnsi="Times New Roman" w:cs="Times New Roman"/>
                  <w:color w:val="auto"/>
                  <w:sz w:val="24"/>
                  <w:szCs w:val="24"/>
                  <w:u w:val="none"/>
                  <w:lang w:eastAsia="lv-LV"/>
                </w:rPr>
                <w:t>2. </w:t>
              </w:r>
              <w:proofErr w:type="spellStart"/>
            </w:hyperlink>
            <w:r w:rsidR="00F96D5C" w:rsidRPr="00E97D39">
              <w:rPr>
                <w:rFonts w:ascii="Times New Roman" w:eastAsia="Times New Roman" w:hAnsi="Times New Roman" w:cs="Times New Roman"/>
                <w:bCs/>
                <w:iCs/>
                <w:sz w:val="24"/>
                <w:szCs w:val="24"/>
                <w:lang w:eastAsia="lv-LV"/>
              </w:rPr>
              <w:t>red</w:t>
            </w:r>
            <w:proofErr w:type="spellEnd"/>
            <w:r w:rsidR="00F96D5C" w:rsidRPr="00E97D39">
              <w:rPr>
                <w:rFonts w:ascii="Times New Roman" w:eastAsia="Times New Roman" w:hAnsi="Times New Roman" w:cs="Times New Roman"/>
                <w:bCs/>
                <w:iCs/>
                <w:sz w:val="24"/>
                <w:szCs w:val="24"/>
                <w:lang w:eastAsia="lv-LV"/>
              </w:rPr>
              <w:t xml:space="preserve">. C sadaļu "Apstrādes rūpniecība"), kā arī </w:t>
            </w:r>
            <w:r w:rsidR="002D461E" w:rsidRPr="00E97D39">
              <w:rPr>
                <w:rFonts w:ascii="Times New Roman" w:eastAsia="Times New Roman" w:hAnsi="Times New Roman" w:cs="Times New Roman"/>
                <w:bCs/>
                <w:iCs/>
                <w:sz w:val="24"/>
                <w:szCs w:val="24"/>
                <w:lang w:eastAsia="lv-LV"/>
              </w:rPr>
              <w:t>projektu iesniedzējus (</w:t>
            </w:r>
            <w:r w:rsidR="00F96D5C" w:rsidRPr="00E97D39">
              <w:rPr>
                <w:rFonts w:ascii="Times New Roman" w:eastAsia="Times New Roman" w:hAnsi="Times New Roman" w:cs="Times New Roman"/>
                <w:bCs/>
                <w:iCs/>
                <w:sz w:val="24"/>
                <w:szCs w:val="24"/>
                <w:lang w:eastAsia="lv-LV"/>
              </w:rPr>
              <w:t>finansējuma saņēmējus</w:t>
            </w:r>
            <w:r w:rsidR="002D461E" w:rsidRPr="00E97D39">
              <w:rPr>
                <w:rFonts w:ascii="Times New Roman" w:eastAsia="Times New Roman" w:hAnsi="Times New Roman" w:cs="Times New Roman"/>
                <w:bCs/>
                <w:iCs/>
                <w:sz w:val="24"/>
                <w:szCs w:val="24"/>
                <w:lang w:eastAsia="lv-LV"/>
              </w:rPr>
              <w:t>)</w:t>
            </w:r>
            <w:r w:rsidR="00F96D5C" w:rsidRPr="00E97D39">
              <w:rPr>
                <w:rFonts w:ascii="Times New Roman" w:eastAsia="Times New Roman" w:hAnsi="Times New Roman" w:cs="Times New Roman"/>
                <w:bCs/>
                <w:iCs/>
                <w:sz w:val="24"/>
                <w:szCs w:val="24"/>
                <w:lang w:eastAsia="lv-LV"/>
              </w:rPr>
              <w:t xml:space="preserve"> - komersantus, nodibinājumus un ostu pārvaldes.</w:t>
            </w:r>
          </w:p>
        </w:tc>
      </w:tr>
      <w:tr w:rsidR="00E97D39" w:rsidRPr="00DD1CA5" w14:paraId="001229A7" w14:textId="77777777" w:rsidTr="0020661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6815CC0"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6BD00CDC"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78A4F55" w14:textId="77777777" w:rsidR="00DD1CA5" w:rsidRPr="00DD1CA5" w:rsidRDefault="00DD1CA5" w:rsidP="00DD1CA5">
            <w:pPr>
              <w:spacing w:after="0" w:line="240" w:lineRule="auto"/>
              <w:jc w:val="both"/>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MK noteikumu projekts nepalielina administratīvo slogu</w:t>
            </w:r>
          </w:p>
        </w:tc>
      </w:tr>
      <w:tr w:rsidR="00E97D39" w:rsidRPr="00DD1CA5" w14:paraId="4B0E9C73" w14:textId="77777777" w:rsidTr="0020661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3D4A0DE"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1F2C3D24"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F32630B"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iCs/>
                <w:sz w:val="24"/>
                <w:szCs w:val="24"/>
                <w:lang w:eastAsia="lv-LV"/>
              </w:rPr>
              <w:t>MK noteikumu projekts šo jomu neskar</w:t>
            </w:r>
          </w:p>
        </w:tc>
      </w:tr>
      <w:tr w:rsidR="00E97D39" w:rsidRPr="00DD1CA5" w14:paraId="116610DA" w14:textId="77777777" w:rsidTr="0020661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A94C092"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07AC5DE2"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A9A6D75" w14:textId="77777777" w:rsidR="00DD1CA5" w:rsidRPr="00DD1CA5" w:rsidRDefault="00DD1CA5" w:rsidP="00DD1CA5">
            <w:pPr>
              <w:spacing w:before="100" w:beforeAutospacing="1" w:after="100" w:afterAutospacing="1" w:line="293" w:lineRule="atLeast"/>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Nav</w:t>
            </w:r>
          </w:p>
        </w:tc>
      </w:tr>
      <w:tr w:rsidR="00DD1CA5" w:rsidRPr="00DD1CA5" w14:paraId="29155355" w14:textId="77777777" w:rsidTr="00206619">
        <w:tblPrEx>
          <w:jc w:val="center"/>
        </w:tblPrEx>
        <w:trPr>
          <w:trHeight w:val="360"/>
          <w:jc w:val="center"/>
        </w:trPr>
        <w:tc>
          <w:tcPr>
            <w:tcW w:w="0" w:type="auto"/>
            <w:gridSpan w:val="4"/>
            <w:tcBorders>
              <w:top w:val="outset" w:sz="6" w:space="0" w:color="414142"/>
              <w:left w:val="nil"/>
              <w:bottom w:val="outset" w:sz="6" w:space="0" w:color="414142"/>
              <w:right w:val="nil"/>
            </w:tcBorders>
            <w:vAlign w:val="center"/>
            <w:hideMark/>
          </w:tcPr>
          <w:p w14:paraId="13A12BAD" w14:textId="77777777" w:rsidR="00DD1CA5" w:rsidRPr="00DD1CA5" w:rsidRDefault="00DD1CA5" w:rsidP="00DD1CA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
        </w:tc>
      </w:tr>
      <w:tr w:rsidR="00DD1CA5" w:rsidRPr="00DD1CA5" w14:paraId="28A0FCDA" w14:textId="77777777" w:rsidTr="00206619">
        <w:tblPrEx>
          <w:jc w:val="center"/>
        </w:tblPrEx>
        <w:trPr>
          <w:trHeight w:val="36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22AA24C" w14:textId="77777777" w:rsidR="00DD1CA5" w:rsidRPr="00DD1CA5" w:rsidRDefault="00DD1CA5" w:rsidP="00DD1CA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DD1CA5">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DD1CA5" w:rsidRPr="00DD1CA5" w14:paraId="5B1D10AA" w14:textId="77777777" w:rsidTr="00206619">
        <w:tblPrEx>
          <w:jc w:val="center"/>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310F65C"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CC805FA"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Nepieciešamie saistītie tiesību aktu projekti</w:t>
            </w:r>
          </w:p>
        </w:tc>
        <w:tc>
          <w:tcPr>
            <w:tcW w:w="3300" w:type="pct"/>
            <w:gridSpan w:val="2"/>
            <w:tcBorders>
              <w:top w:val="outset" w:sz="6" w:space="0" w:color="414142"/>
              <w:left w:val="outset" w:sz="6" w:space="0" w:color="414142"/>
              <w:bottom w:val="outset" w:sz="6" w:space="0" w:color="414142"/>
              <w:right w:val="outset" w:sz="6" w:space="0" w:color="414142"/>
            </w:tcBorders>
            <w:hideMark/>
          </w:tcPr>
          <w:p w14:paraId="209A50DE" w14:textId="512C4469" w:rsidR="00DD1CA5" w:rsidRPr="00DD1CA5" w:rsidRDefault="006D3C48" w:rsidP="00DD1CA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DD1CA5" w:rsidRPr="00DD1CA5">
              <w:rPr>
                <w:rFonts w:ascii="Times New Roman" w:eastAsia="Times New Roman" w:hAnsi="Times New Roman" w:cs="Times New Roman"/>
                <w:sz w:val="24"/>
                <w:szCs w:val="24"/>
                <w:lang w:eastAsia="lv-LV"/>
              </w:rPr>
              <w:t xml:space="preserve">oteikumu projekts ir saistīts ar Ekonomikas ministrijas sagatavoto Ministru kabineta noteikumu projektu </w:t>
            </w:r>
            <w:r w:rsidR="00DD1CA5" w:rsidRPr="00DD1CA5">
              <w:rPr>
                <w:rFonts w:ascii="Times New Roman" w:eastAsia="Times New Roman" w:hAnsi="Times New Roman" w:cs="Times New Roman"/>
                <w:i/>
                <w:sz w:val="24"/>
                <w:szCs w:val="24"/>
                <w:lang w:eastAsia="lv-LV"/>
              </w:rPr>
              <w:t>“</w:t>
            </w:r>
            <w:r w:rsidR="002D461E" w:rsidRPr="002D461E">
              <w:rPr>
                <w:rFonts w:ascii="Times New Roman" w:eastAsia="Times New Roman" w:hAnsi="Times New Roman" w:cs="Times New Roman"/>
                <w:bCs/>
                <w:i/>
                <w:sz w:val="24"/>
                <w:szCs w:val="24"/>
                <w:lang w:eastAsia="lv-LV"/>
              </w:rPr>
              <w:t>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w:t>
            </w:r>
            <w:r w:rsidR="00DD1CA5" w:rsidRPr="00DD1CA5">
              <w:rPr>
                <w:rFonts w:ascii="Times New Roman" w:eastAsia="Times New Roman" w:hAnsi="Times New Roman" w:cs="Times New Roman"/>
                <w:bCs/>
                <w:i/>
                <w:sz w:val="24"/>
                <w:szCs w:val="24"/>
                <w:lang w:eastAsia="lv-LV"/>
              </w:rPr>
              <w:t>,</w:t>
            </w:r>
            <w:r w:rsidR="00DD1CA5" w:rsidRPr="00DD1CA5">
              <w:rPr>
                <w:rFonts w:ascii="Times New Roman" w:eastAsia="Times New Roman" w:hAnsi="Times New Roman" w:cs="Times New Roman"/>
                <w:bCs/>
                <w:sz w:val="24"/>
                <w:szCs w:val="24"/>
                <w:lang w:eastAsia="lv-LV"/>
              </w:rPr>
              <w:t xml:space="preserve"> kurš tiek virzīts uz Ministru kabinetu vienlaicīgi ar </w:t>
            </w:r>
            <w:r>
              <w:rPr>
                <w:rFonts w:ascii="Times New Roman" w:eastAsia="Times New Roman" w:hAnsi="Times New Roman" w:cs="Times New Roman"/>
                <w:bCs/>
                <w:sz w:val="24"/>
                <w:szCs w:val="24"/>
                <w:lang w:eastAsia="lv-LV"/>
              </w:rPr>
              <w:t xml:space="preserve">MK </w:t>
            </w:r>
            <w:r w:rsidR="00DD1CA5" w:rsidRPr="00DD1CA5">
              <w:rPr>
                <w:rFonts w:ascii="Times New Roman" w:eastAsia="Times New Roman" w:hAnsi="Times New Roman" w:cs="Times New Roman"/>
                <w:bCs/>
                <w:sz w:val="24"/>
                <w:szCs w:val="24"/>
                <w:lang w:eastAsia="lv-LV"/>
              </w:rPr>
              <w:t>noteikumu projektu.</w:t>
            </w:r>
          </w:p>
        </w:tc>
      </w:tr>
      <w:tr w:rsidR="00DD1CA5" w:rsidRPr="00DD1CA5" w14:paraId="38ECB8E4" w14:textId="77777777" w:rsidTr="00206619">
        <w:tblPrEx>
          <w:jc w:val="center"/>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515368F"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9DAB589"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Atbildīgā institūcija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14:paraId="76731B56"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Ekonomikas ministrija</w:t>
            </w:r>
          </w:p>
        </w:tc>
      </w:tr>
      <w:tr w:rsidR="00DD1CA5" w:rsidRPr="00DD1CA5" w14:paraId="49F285B4" w14:textId="77777777" w:rsidTr="00206619">
        <w:tblPrEx>
          <w:jc w:val="center"/>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C7DC609"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02344DA"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14:paraId="54152328" w14:textId="77777777" w:rsidR="00DD1CA5" w:rsidRPr="00DD1CA5" w:rsidRDefault="00DD1CA5" w:rsidP="00DD1CA5">
            <w:pPr>
              <w:spacing w:before="100" w:beforeAutospacing="1" w:after="100" w:afterAutospacing="1" w:line="293" w:lineRule="atLeast"/>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Nav</w:t>
            </w:r>
          </w:p>
        </w:tc>
      </w:tr>
    </w:tbl>
    <w:p w14:paraId="780031DD" w14:textId="77777777" w:rsidR="00DD1CA5" w:rsidRPr="00DD1CA5" w:rsidRDefault="00DD1CA5" w:rsidP="00DD1CA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DD1CA5" w:rsidRPr="00DD1CA5" w14:paraId="3DC4D64D" w14:textId="77777777" w:rsidTr="00206619">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85E592" w14:textId="77777777" w:rsidR="00DD1CA5" w:rsidRPr="00DD1CA5" w:rsidRDefault="00DD1CA5" w:rsidP="00DD1CA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DD1CA5">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DD1CA5" w:rsidRPr="00DD1CA5" w14:paraId="58AE1E1E" w14:textId="77777777" w:rsidTr="00206619">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35E0DA8" w14:textId="77777777" w:rsidR="00DD1CA5" w:rsidRPr="00DD1CA5" w:rsidRDefault="00DD1CA5" w:rsidP="00DD1CA5">
            <w:pPr>
              <w:spacing w:after="0" w:line="240" w:lineRule="auto"/>
              <w:rPr>
                <w:rFonts w:ascii="Times New Roman" w:eastAsia="Times New Roman" w:hAnsi="Times New Roman" w:cs="Times New Roman"/>
                <w:color w:val="414142"/>
                <w:sz w:val="24"/>
                <w:szCs w:val="24"/>
                <w:lang w:eastAsia="lv-LV"/>
              </w:rPr>
            </w:pPr>
            <w:r w:rsidRPr="00DD1CA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A3EBD07"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3E6649A"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Calibri" w:hAnsi="Times New Roman" w:cs="Times New Roman"/>
                <w:sz w:val="24"/>
                <w:szCs w:val="24"/>
              </w:rPr>
              <w:t xml:space="preserve">MK noteikumu projekta izpildē ir iesaistīta </w:t>
            </w:r>
            <w:r w:rsidR="002D461E">
              <w:rPr>
                <w:rFonts w:ascii="Times New Roman" w:eastAsia="Calibri" w:hAnsi="Times New Roman" w:cs="Times New Roman"/>
                <w:sz w:val="24"/>
                <w:szCs w:val="24"/>
              </w:rPr>
              <w:t>Centrālā finanšu un līgumu</w:t>
            </w:r>
            <w:r w:rsidRPr="00DD1CA5">
              <w:rPr>
                <w:rFonts w:ascii="Times New Roman" w:eastAsia="Calibri" w:hAnsi="Times New Roman" w:cs="Times New Roman"/>
                <w:sz w:val="24"/>
                <w:szCs w:val="24"/>
              </w:rPr>
              <w:t xml:space="preserve"> aģentūra</w:t>
            </w:r>
            <w:r w:rsidR="002D461E">
              <w:rPr>
                <w:rFonts w:ascii="Times New Roman" w:eastAsia="Calibri" w:hAnsi="Times New Roman" w:cs="Times New Roman"/>
                <w:sz w:val="24"/>
                <w:szCs w:val="24"/>
              </w:rPr>
              <w:t xml:space="preserve"> (sadarbības iestāde).</w:t>
            </w:r>
          </w:p>
        </w:tc>
      </w:tr>
      <w:tr w:rsidR="00DD1CA5" w:rsidRPr="00DD1CA5" w14:paraId="107810A0" w14:textId="77777777" w:rsidTr="00206619">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AC64B41" w14:textId="77777777" w:rsidR="00DD1CA5" w:rsidRPr="00DD1CA5" w:rsidRDefault="00DD1CA5" w:rsidP="00DD1CA5">
            <w:pPr>
              <w:spacing w:after="0" w:line="240" w:lineRule="auto"/>
              <w:rPr>
                <w:rFonts w:ascii="Times New Roman" w:eastAsia="Times New Roman" w:hAnsi="Times New Roman" w:cs="Times New Roman"/>
                <w:color w:val="414142"/>
                <w:sz w:val="24"/>
                <w:szCs w:val="24"/>
                <w:lang w:eastAsia="lv-LV"/>
              </w:rPr>
            </w:pPr>
            <w:r w:rsidRPr="00DD1CA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441B4BD" w14:textId="77777777" w:rsidR="00DD1CA5" w:rsidRPr="00DD1CA5" w:rsidRDefault="00DD1CA5" w:rsidP="00DD1CA5">
            <w:pPr>
              <w:spacing w:after="0" w:line="240" w:lineRule="auto"/>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Projekta izpildes ietekme uz pārvaldes funkcijām un institucionālo struktūru.</w:t>
            </w:r>
          </w:p>
          <w:p w14:paraId="37BF6C03" w14:textId="77777777" w:rsidR="00DD1CA5" w:rsidRPr="00DD1CA5" w:rsidRDefault="00DD1CA5" w:rsidP="00DD1CA5">
            <w:pPr>
              <w:spacing w:before="100" w:beforeAutospacing="1" w:after="100" w:afterAutospacing="1" w:line="293" w:lineRule="atLeast"/>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59F6F27" w14:textId="77777777" w:rsidR="00DD1CA5" w:rsidRPr="00DD1CA5" w:rsidRDefault="00DD1CA5" w:rsidP="00DD1CA5">
            <w:pPr>
              <w:spacing w:after="0" w:line="240" w:lineRule="auto"/>
              <w:jc w:val="both"/>
              <w:rPr>
                <w:rFonts w:ascii="Times New Roman" w:eastAsia="Times New Roman" w:hAnsi="Times New Roman" w:cs="Times New Roman"/>
                <w:sz w:val="24"/>
                <w:szCs w:val="24"/>
                <w:lang w:eastAsia="lv-LV"/>
              </w:rPr>
            </w:pPr>
            <w:r w:rsidRPr="00DD1CA5">
              <w:rPr>
                <w:rFonts w:ascii="Times New Roman" w:eastAsia="Times New Roman" w:hAnsi="Times New Roman" w:cs="Times New Roman"/>
                <w:sz w:val="24"/>
                <w:szCs w:val="24"/>
                <w:lang w:eastAsia="lv-LV"/>
              </w:rPr>
              <w:t>Nav plānota jaunu institūciju izveide, esošu institūciju likvidācija vai reorganizācija</w:t>
            </w:r>
          </w:p>
        </w:tc>
      </w:tr>
      <w:tr w:rsidR="00DD1CA5" w:rsidRPr="00DD1CA5" w14:paraId="30F6999A" w14:textId="77777777" w:rsidTr="00206619">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9227B5A" w14:textId="77777777" w:rsidR="00DD1CA5" w:rsidRPr="00DD1CA5" w:rsidRDefault="00DD1CA5" w:rsidP="00DD1CA5">
            <w:pPr>
              <w:spacing w:after="0" w:line="240" w:lineRule="auto"/>
              <w:rPr>
                <w:rFonts w:ascii="Times New Roman" w:eastAsia="Times New Roman" w:hAnsi="Times New Roman" w:cs="Times New Roman"/>
                <w:color w:val="414142"/>
                <w:sz w:val="24"/>
                <w:szCs w:val="24"/>
                <w:lang w:eastAsia="lv-LV"/>
              </w:rPr>
            </w:pPr>
            <w:r w:rsidRPr="00DD1CA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AE3127F" w14:textId="77777777" w:rsidR="00DD1CA5" w:rsidRPr="00DD1CA5" w:rsidRDefault="00DD1CA5" w:rsidP="00DD1CA5">
            <w:pPr>
              <w:spacing w:after="0" w:line="240" w:lineRule="auto"/>
              <w:rPr>
                <w:rFonts w:ascii="Times New Roman" w:eastAsia="Times New Roman" w:hAnsi="Times New Roman" w:cs="Times New Roman"/>
                <w:color w:val="414142"/>
                <w:sz w:val="24"/>
                <w:szCs w:val="24"/>
                <w:lang w:eastAsia="lv-LV"/>
              </w:rPr>
            </w:pPr>
            <w:r w:rsidRPr="00DD1CA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4497412" w14:textId="77777777" w:rsidR="00DD1CA5" w:rsidRPr="00DD1CA5" w:rsidRDefault="00DD1CA5" w:rsidP="00DD1CA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DD1CA5">
              <w:rPr>
                <w:rFonts w:ascii="Times New Roman" w:eastAsia="Times New Roman" w:hAnsi="Times New Roman" w:cs="Times New Roman"/>
                <w:color w:val="414142"/>
                <w:sz w:val="24"/>
                <w:szCs w:val="24"/>
                <w:lang w:eastAsia="lv-LV"/>
              </w:rPr>
              <w:t>Nav</w:t>
            </w:r>
          </w:p>
        </w:tc>
      </w:tr>
    </w:tbl>
    <w:p w14:paraId="7F6F7239" w14:textId="77777777" w:rsidR="00DD1CA5" w:rsidRPr="00DD1CA5" w:rsidRDefault="00DD1CA5" w:rsidP="00DD1CA5">
      <w:pPr>
        <w:spacing w:after="0" w:line="240" w:lineRule="auto"/>
        <w:rPr>
          <w:rFonts w:ascii="Times New Roman" w:eastAsia="Calibri" w:hAnsi="Times New Roman" w:cs="Times New Roman"/>
          <w:b/>
          <w:sz w:val="24"/>
          <w:szCs w:val="24"/>
        </w:rPr>
      </w:pPr>
      <w:r w:rsidRPr="00DD1CA5">
        <w:rPr>
          <w:rFonts w:ascii="Times New Roman" w:eastAsia="Calibri" w:hAnsi="Times New Roman" w:cs="Times New Roman"/>
          <w:b/>
          <w:sz w:val="24"/>
          <w:szCs w:val="24"/>
        </w:rPr>
        <w:lastRenderedPageBreak/>
        <w:t>Anotācijas III, V  un VI sadaļa – projekts šīs jomas neskar.</w:t>
      </w:r>
    </w:p>
    <w:p w14:paraId="717DE745" w14:textId="77777777" w:rsidR="00DD1CA5" w:rsidRPr="00DD1CA5" w:rsidRDefault="00DD1CA5" w:rsidP="00DD1CA5">
      <w:pPr>
        <w:spacing w:after="0" w:line="240" w:lineRule="auto"/>
        <w:rPr>
          <w:rFonts w:ascii="Times New Roman" w:eastAsia="Calibri" w:hAnsi="Times New Roman" w:cs="Times New Roman"/>
          <w:b/>
          <w:sz w:val="24"/>
          <w:szCs w:val="24"/>
        </w:rPr>
      </w:pPr>
    </w:p>
    <w:p w14:paraId="061E37EF" w14:textId="77777777" w:rsidR="00DD1CA5" w:rsidRPr="00DD1CA5" w:rsidRDefault="00DD1CA5" w:rsidP="00DD1CA5">
      <w:pPr>
        <w:spacing w:after="0" w:line="240" w:lineRule="auto"/>
        <w:rPr>
          <w:rFonts w:ascii="Times New Roman" w:eastAsia="Calibri" w:hAnsi="Times New Roman" w:cs="Times New Roman"/>
          <w:sz w:val="24"/>
          <w:szCs w:val="24"/>
          <w:lang w:eastAsia="lv-LV"/>
        </w:rPr>
      </w:pPr>
    </w:p>
    <w:p w14:paraId="505474A9" w14:textId="77777777" w:rsidR="00DD1CA5" w:rsidRPr="00DD1CA5" w:rsidRDefault="00DD1CA5" w:rsidP="00DD1CA5">
      <w:pPr>
        <w:spacing w:after="0" w:line="240" w:lineRule="auto"/>
        <w:rPr>
          <w:rFonts w:ascii="Times New Roman" w:eastAsia="Calibri" w:hAnsi="Times New Roman" w:cs="Times New Roman"/>
          <w:b/>
          <w:sz w:val="24"/>
          <w:szCs w:val="24"/>
        </w:rPr>
      </w:pPr>
      <w:r w:rsidRPr="00DD1CA5">
        <w:rPr>
          <w:rFonts w:ascii="Times New Roman" w:eastAsia="Calibri" w:hAnsi="Times New Roman" w:cs="Times New Roman"/>
          <w:sz w:val="24"/>
          <w:szCs w:val="24"/>
          <w:lang w:eastAsia="lv-LV"/>
        </w:rPr>
        <w:t>Ministru prezidenta biedrs,</w:t>
      </w:r>
    </w:p>
    <w:p w14:paraId="530C5102" w14:textId="77777777" w:rsidR="00DD1CA5" w:rsidRPr="00DD1CA5" w:rsidRDefault="00DD1CA5" w:rsidP="00DD1CA5">
      <w:pPr>
        <w:spacing w:after="0" w:line="240" w:lineRule="auto"/>
        <w:jc w:val="both"/>
        <w:rPr>
          <w:rFonts w:ascii="Times New Roman" w:eastAsia="Calibri" w:hAnsi="Times New Roman" w:cs="Times New Roman"/>
          <w:sz w:val="24"/>
          <w:szCs w:val="24"/>
          <w:lang w:eastAsia="lv-LV"/>
        </w:rPr>
      </w:pPr>
      <w:r w:rsidRPr="00DD1CA5">
        <w:rPr>
          <w:rFonts w:ascii="Times New Roman" w:eastAsia="Calibri" w:hAnsi="Times New Roman" w:cs="Times New Roman"/>
          <w:sz w:val="24"/>
          <w:szCs w:val="24"/>
          <w:lang w:eastAsia="lv-LV"/>
        </w:rPr>
        <w:t>ekonomikas ministrs</w:t>
      </w:r>
      <w:r w:rsidRPr="00DD1CA5">
        <w:rPr>
          <w:rFonts w:ascii="Times New Roman" w:eastAsia="Calibri" w:hAnsi="Times New Roman" w:cs="Times New Roman"/>
          <w:sz w:val="24"/>
          <w:szCs w:val="24"/>
          <w:lang w:eastAsia="lv-LV"/>
        </w:rPr>
        <w:tab/>
      </w:r>
      <w:r w:rsidRPr="00DD1CA5">
        <w:rPr>
          <w:rFonts w:ascii="Times New Roman" w:eastAsia="Calibri" w:hAnsi="Times New Roman" w:cs="Times New Roman"/>
          <w:sz w:val="24"/>
          <w:szCs w:val="24"/>
          <w:lang w:eastAsia="lv-LV"/>
        </w:rPr>
        <w:tab/>
      </w:r>
      <w:r w:rsidRPr="00DD1CA5">
        <w:rPr>
          <w:rFonts w:ascii="Times New Roman" w:eastAsia="Calibri" w:hAnsi="Times New Roman" w:cs="Times New Roman"/>
          <w:sz w:val="24"/>
          <w:szCs w:val="24"/>
          <w:lang w:eastAsia="lv-LV"/>
        </w:rPr>
        <w:tab/>
      </w:r>
      <w:r w:rsidRPr="00DD1CA5">
        <w:rPr>
          <w:rFonts w:ascii="Times New Roman" w:eastAsia="Calibri" w:hAnsi="Times New Roman" w:cs="Times New Roman"/>
          <w:sz w:val="24"/>
          <w:szCs w:val="24"/>
          <w:lang w:eastAsia="lv-LV"/>
        </w:rPr>
        <w:tab/>
      </w:r>
      <w:r w:rsidRPr="00DD1CA5">
        <w:rPr>
          <w:rFonts w:ascii="Times New Roman" w:eastAsia="Calibri" w:hAnsi="Times New Roman" w:cs="Times New Roman"/>
          <w:sz w:val="24"/>
          <w:szCs w:val="24"/>
          <w:lang w:eastAsia="lv-LV"/>
        </w:rPr>
        <w:tab/>
      </w:r>
      <w:r w:rsidRPr="00DD1CA5">
        <w:rPr>
          <w:rFonts w:ascii="Times New Roman" w:eastAsia="Calibri" w:hAnsi="Times New Roman" w:cs="Times New Roman"/>
          <w:sz w:val="24"/>
          <w:szCs w:val="24"/>
          <w:lang w:eastAsia="lv-LV"/>
        </w:rPr>
        <w:tab/>
      </w:r>
      <w:r w:rsidRPr="00DD1CA5">
        <w:rPr>
          <w:rFonts w:ascii="Times New Roman" w:eastAsia="Calibri" w:hAnsi="Times New Roman" w:cs="Times New Roman"/>
          <w:sz w:val="24"/>
          <w:szCs w:val="24"/>
          <w:lang w:eastAsia="lv-LV"/>
        </w:rPr>
        <w:tab/>
        <w:t xml:space="preserve">      A. Ašeradens</w:t>
      </w:r>
    </w:p>
    <w:p w14:paraId="1A8C9CDC" w14:textId="77777777" w:rsidR="00DD1CA5" w:rsidRPr="00DD1CA5" w:rsidRDefault="00DD1CA5" w:rsidP="00DD1CA5">
      <w:pPr>
        <w:widowControl w:val="0"/>
        <w:tabs>
          <w:tab w:val="left" w:pos="1890"/>
        </w:tabs>
        <w:spacing w:after="0" w:line="240" w:lineRule="auto"/>
        <w:jc w:val="both"/>
        <w:rPr>
          <w:rFonts w:ascii="Times New Roman" w:eastAsia="Calibri" w:hAnsi="Times New Roman" w:cs="Times New Roman"/>
          <w:sz w:val="24"/>
          <w:szCs w:val="24"/>
        </w:rPr>
      </w:pPr>
    </w:p>
    <w:p w14:paraId="1F6A6350" w14:textId="77777777" w:rsidR="00DD1CA5" w:rsidRPr="00DD1CA5" w:rsidRDefault="00DD1CA5" w:rsidP="00DD1CA5">
      <w:pPr>
        <w:keepNext/>
        <w:keepLines/>
        <w:tabs>
          <w:tab w:val="right" w:pos="9072"/>
        </w:tabs>
        <w:suppressAutoHyphens/>
        <w:spacing w:after="0" w:line="240" w:lineRule="auto"/>
        <w:rPr>
          <w:rFonts w:ascii="Times New Roman" w:eastAsia="Calibri" w:hAnsi="Times New Roman" w:cs="Times New Roman"/>
          <w:sz w:val="24"/>
          <w:szCs w:val="24"/>
        </w:rPr>
      </w:pPr>
    </w:p>
    <w:p w14:paraId="7326974D" w14:textId="77777777" w:rsidR="009453C5" w:rsidRPr="009453C5" w:rsidRDefault="009453C5" w:rsidP="009453C5">
      <w:pPr>
        <w:widowControl w:val="0"/>
        <w:tabs>
          <w:tab w:val="left" w:pos="1890"/>
        </w:tabs>
        <w:spacing w:after="0" w:line="240" w:lineRule="auto"/>
        <w:jc w:val="both"/>
        <w:rPr>
          <w:rFonts w:ascii="Times New Roman" w:eastAsia="Calibri" w:hAnsi="Times New Roman" w:cs="Times New Roman"/>
          <w:sz w:val="24"/>
          <w:szCs w:val="24"/>
        </w:rPr>
      </w:pPr>
    </w:p>
    <w:p w14:paraId="2A874B8D" w14:textId="77777777" w:rsidR="009453C5" w:rsidRPr="009453C5" w:rsidRDefault="009453C5" w:rsidP="009453C5">
      <w:pPr>
        <w:widowControl w:val="0"/>
        <w:tabs>
          <w:tab w:val="left" w:pos="1890"/>
        </w:tabs>
        <w:spacing w:after="0" w:line="240" w:lineRule="auto"/>
        <w:jc w:val="both"/>
        <w:rPr>
          <w:rFonts w:ascii="Times New Roman" w:eastAsia="Calibri" w:hAnsi="Times New Roman" w:cs="Times New Roman"/>
          <w:sz w:val="24"/>
          <w:szCs w:val="24"/>
        </w:rPr>
      </w:pPr>
    </w:p>
    <w:p w14:paraId="7847A205" w14:textId="3FB2FB76" w:rsidR="009453C5" w:rsidRPr="009453C5" w:rsidRDefault="009453C5" w:rsidP="009453C5">
      <w:pPr>
        <w:widowControl w:val="0"/>
        <w:tabs>
          <w:tab w:val="left" w:pos="1890"/>
        </w:tabs>
        <w:spacing w:after="0" w:line="240" w:lineRule="auto"/>
        <w:jc w:val="both"/>
        <w:rPr>
          <w:rFonts w:ascii="Times New Roman" w:eastAsia="Calibri" w:hAnsi="Times New Roman" w:cs="Times New Roman"/>
          <w:sz w:val="24"/>
          <w:szCs w:val="24"/>
        </w:rPr>
      </w:pPr>
    </w:p>
    <w:p w14:paraId="6F1F9B71" w14:textId="77777777" w:rsidR="009453C5" w:rsidRPr="009453C5" w:rsidRDefault="009453C5" w:rsidP="009453C5">
      <w:pPr>
        <w:widowControl w:val="0"/>
        <w:tabs>
          <w:tab w:val="left" w:pos="1890"/>
        </w:tabs>
        <w:spacing w:after="0" w:line="240" w:lineRule="auto"/>
        <w:jc w:val="both"/>
        <w:rPr>
          <w:rFonts w:ascii="Times New Roman" w:eastAsia="Calibri" w:hAnsi="Times New Roman" w:cs="Times New Roman"/>
          <w:sz w:val="24"/>
          <w:szCs w:val="24"/>
        </w:rPr>
      </w:pPr>
    </w:p>
    <w:p w14:paraId="2A9B212F" w14:textId="77777777" w:rsidR="009453C5" w:rsidRPr="009453C5" w:rsidRDefault="009453C5" w:rsidP="009453C5">
      <w:pPr>
        <w:widowControl w:val="0"/>
        <w:tabs>
          <w:tab w:val="left" w:pos="1890"/>
        </w:tabs>
        <w:spacing w:after="0" w:line="240" w:lineRule="auto"/>
        <w:jc w:val="both"/>
        <w:rPr>
          <w:rFonts w:ascii="Times New Roman" w:eastAsia="Calibri" w:hAnsi="Times New Roman" w:cs="Times New Roman"/>
          <w:sz w:val="24"/>
          <w:szCs w:val="24"/>
        </w:rPr>
      </w:pPr>
      <w:r w:rsidRPr="009453C5">
        <w:rPr>
          <w:rFonts w:ascii="Times New Roman" w:eastAsia="Calibri" w:hAnsi="Times New Roman" w:cs="Times New Roman"/>
          <w:sz w:val="24"/>
          <w:szCs w:val="24"/>
        </w:rPr>
        <w:t>Vīza:</w:t>
      </w:r>
    </w:p>
    <w:p w14:paraId="1C54C78A" w14:textId="77777777" w:rsidR="009453C5" w:rsidRPr="009453C5" w:rsidRDefault="009453C5" w:rsidP="009453C5">
      <w:pPr>
        <w:widowControl w:val="0"/>
        <w:tabs>
          <w:tab w:val="left" w:pos="1890"/>
        </w:tabs>
        <w:spacing w:after="0" w:line="240" w:lineRule="auto"/>
        <w:jc w:val="both"/>
        <w:rPr>
          <w:rFonts w:ascii="Times New Roman" w:eastAsia="Calibri" w:hAnsi="Times New Roman" w:cs="Times New Roman"/>
          <w:sz w:val="24"/>
          <w:szCs w:val="24"/>
        </w:rPr>
      </w:pPr>
      <w:r w:rsidRPr="009453C5">
        <w:rPr>
          <w:rFonts w:ascii="Times New Roman" w:eastAsia="Calibri" w:hAnsi="Times New Roman" w:cs="Times New Roman"/>
          <w:sz w:val="24"/>
          <w:szCs w:val="24"/>
        </w:rPr>
        <w:t xml:space="preserve">Ekonomikas ministrijas </w:t>
      </w:r>
      <w:r w:rsidRPr="009453C5">
        <w:rPr>
          <w:rFonts w:ascii="Times New Roman" w:eastAsia="Times New Roman" w:hAnsi="Times New Roman" w:cs="Times New Roman"/>
          <w:sz w:val="24"/>
          <w:szCs w:val="24"/>
        </w:rPr>
        <w:t xml:space="preserve">valsts sekretārs                                                  J. </w:t>
      </w:r>
      <w:proofErr w:type="spellStart"/>
      <w:r w:rsidRPr="009453C5">
        <w:rPr>
          <w:rFonts w:ascii="Times New Roman" w:eastAsia="Times New Roman" w:hAnsi="Times New Roman" w:cs="Times New Roman"/>
          <w:sz w:val="24"/>
          <w:szCs w:val="24"/>
        </w:rPr>
        <w:t>Stinka</w:t>
      </w:r>
      <w:proofErr w:type="spellEnd"/>
      <w:r w:rsidRPr="009453C5">
        <w:rPr>
          <w:rFonts w:ascii="Times New Roman" w:eastAsia="Times New Roman" w:hAnsi="Times New Roman" w:cs="Times New Roman"/>
          <w:sz w:val="24"/>
          <w:szCs w:val="24"/>
        </w:rPr>
        <w:tab/>
      </w:r>
    </w:p>
    <w:p w14:paraId="7B77CD33" w14:textId="77777777" w:rsidR="009453C5" w:rsidRPr="009453C5" w:rsidRDefault="009453C5" w:rsidP="009453C5">
      <w:pPr>
        <w:widowControl w:val="0"/>
        <w:tabs>
          <w:tab w:val="left" w:pos="1890"/>
        </w:tabs>
        <w:spacing w:after="0" w:line="240" w:lineRule="auto"/>
        <w:jc w:val="both"/>
        <w:rPr>
          <w:rFonts w:ascii="Times New Roman" w:eastAsia="Calibri" w:hAnsi="Times New Roman" w:cs="Times New Roman"/>
          <w:sz w:val="24"/>
          <w:szCs w:val="24"/>
        </w:rPr>
      </w:pPr>
    </w:p>
    <w:p w14:paraId="3E081616" w14:textId="77777777" w:rsidR="009453C5" w:rsidRPr="009453C5" w:rsidRDefault="009453C5" w:rsidP="009453C5">
      <w:pPr>
        <w:spacing w:after="0" w:line="240" w:lineRule="auto"/>
        <w:jc w:val="both"/>
        <w:rPr>
          <w:rFonts w:ascii="Times New Roman" w:eastAsia="Calibri" w:hAnsi="Times New Roman" w:cs="Times New Roman"/>
          <w:sz w:val="24"/>
          <w:szCs w:val="24"/>
          <w:lang w:eastAsia="lv-LV"/>
        </w:rPr>
      </w:pPr>
    </w:p>
    <w:p w14:paraId="57442DDF" w14:textId="77777777" w:rsidR="009453C5" w:rsidRPr="009453C5" w:rsidRDefault="009453C5" w:rsidP="009453C5">
      <w:pPr>
        <w:spacing w:after="0" w:line="240" w:lineRule="auto"/>
        <w:jc w:val="both"/>
        <w:rPr>
          <w:rFonts w:ascii="Times New Roman" w:eastAsia="Calibri" w:hAnsi="Times New Roman" w:cs="Times New Roman"/>
          <w:sz w:val="24"/>
          <w:szCs w:val="24"/>
          <w:lang w:eastAsia="lv-LV"/>
        </w:rPr>
      </w:pPr>
    </w:p>
    <w:p w14:paraId="2E8E9905" w14:textId="77777777" w:rsidR="009453C5" w:rsidRDefault="009453C5" w:rsidP="009453C5">
      <w:pPr>
        <w:spacing w:after="0" w:line="240" w:lineRule="auto"/>
        <w:jc w:val="both"/>
        <w:rPr>
          <w:rFonts w:ascii="Times New Roman" w:eastAsia="Calibri" w:hAnsi="Times New Roman" w:cs="Times New Roman"/>
          <w:sz w:val="20"/>
          <w:szCs w:val="20"/>
          <w:lang w:eastAsia="lv-LV"/>
        </w:rPr>
      </w:pPr>
    </w:p>
    <w:p w14:paraId="3F890D9E" w14:textId="77777777" w:rsidR="009453C5" w:rsidRDefault="009453C5" w:rsidP="009453C5">
      <w:pPr>
        <w:spacing w:after="0" w:line="240" w:lineRule="auto"/>
        <w:jc w:val="both"/>
        <w:rPr>
          <w:rFonts w:ascii="Times New Roman" w:eastAsia="Calibri" w:hAnsi="Times New Roman" w:cs="Times New Roman"/>
          <w:sz w:val="20"/>
          <w:szCs w:val="20"/>
          <w:lang w:eastAsia="lv-LV"/>
        </w:rPr>
      </w:pPr>
    </w:p>
    <w:p w14:paraId="3D6F8F4A" w14:textId="77777777" w:rsidR="009453C5" w:rsidRDefault="009453C5" w:rsidP="009453C5">
      <w:pPr>
        <w:spacing w:after="0" w:line="240" w:lineRule="auto"/>
        <w:jc w:val="both"/>
        <w:rPr>
          <w:rFonts w:ascii="Times New Roman" w:eastAsia="Calibri" w:hAnsi="Times New Roman" w:cs="Times New Roman"/>
          <w:sz w:val="20"/>
          <w:szCs w:val="20"/>
          <w:lang w:eastAsia="lv-LV"/>
        </w:rPr>
      </w:pPr>
    </w:p>
    <w:p w14:paraId="5B3173B8" w14:textId="77777777" w:rsidR="009453C5" w:rsidRDefault="009453C5" w:rsidP="009453C5">
      <w:pPr>
        <w:spacing w:after="0" w:line="240" w:lineRule="auto"/>
        <w:jc w:val="both"/>
        <w:rPr>
          <w:rFonts w:ascii="Times New Roman" w:eastAsia="Calibri" w:hAnsi="Times New Roman" w:cs="Times New Roman"/>
          <w:sz w:val="20"/>
          <w:szCs w:val="20"/>
          <w:lang w:eastAsia="lv-LV"/>
        </w:rPr>
      </w:pPr>
    </w:p>
    <w:p w14:paraId="5805457B" w14:textId="77777777" w:rsidR="00626732" w:rsidRDefault="00626732" w:rsidP="009453C5">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19.04.2017 11:26</w:t>
      </w:r>
    </w:p>
    <w:p w14:paraId="468F5D76" w14:textId="53866305" w:rsidR="009453C5" w:rsidRPr="009453C5" w:rsidRDefault="009453C5" w:rsidP="009453C5">
      <w:pPr>
        <w:spacing w:after="0" w:line="240" w:lineRule="auto"/>
        <w:jc w:val="both"/>
        <w:rPr>
          <w:rFonts w:ascii="Times New Roman" w:eastAsia="Calibri" w:hAnsi="Times New Roman" w:cs="Times New Roman"/>
          <w:sz w:val="20"/>
          <w:szCs w:val="20"/>
          <w:lang w:eastAsia="lv-LV"/>
        </w:rPr>
      </w:pPr>
      <w:r w:rsidRPr="009453C5">
        <w:rPr>
          <w:rFonts w:ascii="Times New Roman" w:eastAsia="Calibri" w:hAnsi="Times New Roman" w:cs="Times New Roman"/>
          <w:sz w:val="20"/>
          <w:szCs w:val="20"/>
          <w:lang w:eastAsia="lv-LV"/>
        </w:rPr>
        <w:fldChar w:fldCharType="begin"/>
      </w:r>
      <w:r w:rsidRPr="009453C5">
        <w:rPr>
          <w:rFonts w:ascii="Times New Roman" w:eastAsia="Calibri" w:hAnsi="Times New Roman" w:cs="Times New Roman"/>
          <w:sz w:val="20"/>
          <w:szCs w:val="20"/>
          <w:lang w:eastAsia="lv-LV"/>
        </w:rPr>
        <w:instrText xml:space="preserve"> NUMWORDS   \* MERGEFORMAT </w:instrText>
      </w:r>
      <w:r w:rsidRPr="009453C5">
        <w:rPr>
          <w:rFonts w:ascii="Times New Roman" w:eastAsia="Calibri" w:hAnsi="Times New Roman" w:cs="Times New Roman"/>
          <w:sz w:val="20"/>
          <w:szCs w:val="20"/>
          <w:lang w:eastAsia="lv-LV"/>
        </w:rPr>
        <w:fldChar w:fldCharType="separate"/>
      </w:r>
      <w:r w:rsidR="00626732">
        <w:rPr>
          <w:rFonts w:ascii="Times New Roman" w:eastAsia="Calibri" w:hAnsi="Times New Roman" w:cs="Times New Roman"/>
          <w:noProof/>
          <w:sz w:val="20"/>
          <w:szCs w:val="20"/>
          <w:lang w:eastAsia="lv-LV"/>
        </w:rPr>
        <w:t>880</w:t>
      </w:r>
      <w:r w:rsidRPr="009453C5">
        <w:rPr>
          <w:rFonts w:ascii="Times New Roman" w:eastAsia="Calibri" w:hAnsi="Times New Roman" w:cs="Times New Roman"/>
          <w:sz w:val="20"/>
          <w:szCs w:val="20"/>
          <w:lang w:eastAsia="lv-LV"/>
        </w:rPr>
        <w:fldChar w:fldCharType="end"/>
      </w:r>
      <w:bookmarkStart w:id="12" w:name="_GoBack"/>
      <w:bookmarkEnd w:id="12"/>
    </w:p>
    <w:p w14:paraId="05015203" w14:textId="77777777" w:rsidR="009453C5" w:rsidRPr="009453C5" w:rsidRDefault="009453C5" w:rsidP="009453C5">
      <w:pPr>
        <w:spacing w:after="0" w:line="240" w:lineRule="auto"/>
        <w:jc w:val="both"/>
        <w:rPr>
          <w:rFonts w:ascii="Times New Roman" w:eastAsia="Calibri" w:hAnsi="Times New Roman" w:cs="Times New Roman"/>
          <w:sz w:val="20"/>
          <w:szCs w:val="20"/>
          <w:lang w:eastAsia="lv-LV"/>
        </w:rPr>
      </w:pPr>
      <w:proofErr w:type="spellStart"/>
      <w:r w:rsidRPr="009453C5">
        <w:rPr>
          <w:rFonts w:ascii="Times New Roman" w:eastAsia="Calibri" w:hAnsi="Times New Roman" w:cs="Times New Roman"/>
          <w:sz w:val="20"/>
          <w:szCs w:val="20"/>
          <w:lang w:eastAsia="lv-LV"/>
        </w:rPr>
        <w:t>L.Jenerte</w:t>
      </w:r>
      <w:proofErr w:type="spellEnd"/>
    </w:p>
    <w:p w14:paraId="1EB3DDE9" w14:textId="77777777" w:rsidR="009453C5" w:rsidRPr="009453C5" w:rsidRDefault="009453C5" w:rsidP="009453C5">
      <w:pPr>
        <w:spacing w:after="0" w:line="240" w:lineRule="auto"/>
        <w:jc w:val="both"/>
        <w:rPr>
          <w:rFonts w:ascii="Times New Roman" w:eastAsia="Calibri" w:hAnsi="Times New Roman" w:cs="Times New Roman"/>
          <w:sz w:val="20"/>
          <w:szCs w:val="20"/>
          <w:lang w:eastAsia="lv-LV"/>
        </w:rPr>
      </w:pPr>
      <w:r w:rsidRPr="009453C5">
        <w:rPr>
          <w:rFonts w:ascii="Times New Roman" w:eastAsia="Calibri" w:hAnsi="Times New Roman" w:cs="Times New Roman"/>
          <w:sz w:val="20"/>
          <w:szCs w:val="20"/>
          <w:lang w:eastAsia="lv-LV"/>
        </w:rPr>
        <w:t>Tel.: 67013059</w:t>
      </w:r>
    </w:p>
    <w:p w14:paraId="7554FC8C" w14:textId="77777777" w:rsidR="009453C5" w:rsidRPr="009453C5" w:rsidRDefault="009453C5" w:rsidP="009453C5">
      <w:pPr>
        <w:spacing w:after="0" w:line="240" w:lineRule="auto"/>
        <w:jc w:val="both"/>
        <w:rPr>
          <w:rFonts w:ascii="Times New Roman" w:eastAsia="Calibri" w:hAnsi="Times New Roman" w:cs="Times New Roman"/>
          <w:sz w:val="20"/>
          <w:szCs w:val="20"/>
          <w:lang w:eastAsia="lv-LV"/>
        </w:rPr>
      </w:pPr>
      <w:r w:rsidRPr="009453C5">
        <w:rPr>
          <w:rFonts w:ascii="Times New Roman" w:eastAsia="Calibri" w:hAnsi="Times New Roman" w:cs="Times New Roman"/>
          <w:sz w:val="20"/>
          <w:szCs w:val="20"/>
          <w:lang w:eastAsia="lv-LV"/>
        </w:rPr>
        <w:t xml:space="preserve">e-pasts: </w:t>
      </w:r>
      <w:hyperlink r:id="rId8" w:history="1">
        <w:r w:rsidRPr="009453C5">
          <w:rPr>
            <w:rFonts w:ascii="Times New Roman" w:eastAsia="Calibri" w:hAnsi="Times New Roman" w:cs="Times New Roman"/>
            <w:color w:val="0000FF"/>
            <w:sz w:val="20"/>
            <w:szCs w:val="20"/>
            <w:u w:val="single"/>
            <w:lang w:eastAsia="lv-LV"/>
          </w:rPr>
          <w:t>Liene.Jenerte@em.gov.lv</w:t>
        </w:r>
      </w:hyperlink>
    </w:p>
    <w:p w14:paraId="72559111" w14:textId="77777777" w:rsidR="00DE6890" w:rsidRDefault="00DE6890"/>
    <w:sectPr w:rsidR="00DE6890"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AB7E1" w14:textId="77777777" w:rsidR="00D21620" w:rsidRDefault="00D21620" w:rsidP="002D461E">
      <w:pPr>
        <w:spacing w:after="0" w:line="240" w:lineRule="auto"/>
      </w:pPr>
      <w:r>
        <w:separator/>
      </w:r>
    </w:p>
  </w:endnote>
  <w:endnote w:type="continuationSeparator" w:id="0">
    <w:p w14:paraId="2F183A68" w14:textId="77777777" w:rsidR="00D21620" w:rsidRDefault="00D21620" w:rsidP="002D461E">
      <w:pPr>
        <w:spacing w:after="0" w:line="240" w:lineRule="auto"/>
      </w:pPr>
      <w:r>
        <w:continuationSeparator/>
      </w:r>
    </w:p>
  </w:endnote>
  <w:endnote w:type="continuationNotice" w:id="1">
    <w:p w14:paraId="4DE4B84A" w14:textId="77777777" w:rsidR="00D21620" w:rsidRDefault="00D21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E3B85" w14:textId="72E046E8" w:rsidR="00E45FC8" w:rsidRPr="005537BC" w:rsidRDefault="00E97D39" w:rsidP="00E45FC8">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Pr>
        <w:rFonts w:ascii="Times New Roman" w:hAnsi="Times New Roman" w:cs="Times New Roman"/>
        <w:noProof/>
        <w:sz w:val="18"/>
        <w:szCs w:val="18"/>
      </w:rPr>
      <w:t>EMAnot_</w:t>
    </w:r>
    <w:r w:rsidR="00626732">
      <w:rPr>
        <w:rFonts w:ascii="Times New Roman" w:hAnsi="Times New Roman" w:cs="Times New Roman"/>
        <w:noProof/>
        <w:sz w:val="18"/>
        <w:szCs w:val="18"/>
      </w:rPr>
      <w:t>19</w:t>
    </w:r>
    <w:r w:rsidR="00842282">
      <w:rPr>
        <w:rFonts w:ascii="Times New Roman" w:hAnsi="Times New Roman" w:cs="Times New Roman"/>
        <w:noProof/>
        <w:sz w:val="18"/>
        <w:szCs w:val="18"/>
      </w:rPr>
      <w:t>04</w:t>
    </w:r>
    <w:r>
      <w:rPr>
        <w:rFonts w:ascii="Times New Roman" w:hAnsi="Times New Roman" w:cs="Times New Roman"/>
        <w:noProof/>
        <w:sz w:val="18"/>
        <w:szCs w:val="18"/>
      </w:rPr>
      <w:t>17_groz</w:t>
    </w:r>
    <w:r w:rsidR="002D461E">
      <w:rPr>
        <w:rFonts w:ascii="Times New Roman" w:hAnsi="Times New Roman" w:cs="Times New Roman"/>
        <w:noProof/>
        <w:sz w:val="18"/>
        <w:szCs w:val="18"/>
      </w:rPr>
      <w:t>227</w:t>
    </w:r>
    <w:r w:rsidRPr="002B08C2">
      <w:rPr>
        <w:rFonts w:ascii="Times New Roman" w:hAnsi="Times New Roman" w:cs="Times New Roman"/>
        <w:sz w:val="18"/>
        <w:szCs w:val="18"/>
      </w:rPr>
      <w:fldChar w:fldCharType="end"/>
    </w:r>
  </w:p>
  <w:p w14:paraId="51AE51FB" w14:textId="77777777" w:rsidR="00894C55" w:rsidRPr="00E45FC8" w:rsidRDefault="00626732" w:rsidP="00E45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9C74" w14:textId="77777777" w:rsidR="00177CBF" w:rsidRDefault="00626732" w:rsidP="00DF7695">
    <w:pPr>
      <w:pStyle w:val="Footer"/>
      <w:jc w:val="both"/>
      <w:rPr>
        <w:rFonts w:ascii="Times New Roman" w:hAnsi="Times New Roman" w:cs="Times New Roman"/>
        <w:sz w:val="18"/>
        <w:szCs w:val="18"/>
      </w:rPr>
    </w:pPr>
  </w:p>
  <w:p w14:paraId="5057F59E" w14:textId="77777777" w:rsidR="00177CBF" w:rsidRDefault="00626732" w:rsidP="00DF7695">
    <w:pPr>
      <w:pStyle w:val="Footer"/>
      <w:jc w:val="both"/>
      <w:rPr>
        <w:rFonts w:ascii="Times New Roman" w:hAnsi="Times New Roman" w:cs="Times New Roman"/>
        <w:sz w:val="18"/>
        <w:szCs w:val="18"/>
      </w:rPr>
    </w:pPr>
  </w:p>
  <w:p w14:paraId="59768251" w14:textId="0EC190BD" w:rsidR="00DF7695" w:rsidRPr="005537BC" w:rsidRDefault="00E97D39" w:rsidP="00DF7695">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sidR="002D461E">
      <w:rPr>
        <w:rFonts w:ascii="Times New Roman" w:hAnsi="Times New Roman" w:cs="Times New Roman"/>
        <w:noProof/>
        <w:sz w:val="18"/>
        <w:szCs w:val="18"/>
      </w:rPr>
      <w:t>EMAnot_</w:t>
    </w:r>
    <w:r w:rsidR="00626732">
      <w:rPr>
        <w:rFonts w:ascii="Times New Roman" w:hAnsi="Times New Roman" w:cs="Times New Roman"/>
        <w:noProof/>
        <w:sz w:val="18"/>
        <w:szCs w:val="18"/>
      </w:rPr>
      <w:t>19</w:t>
    </w:r>
    <w:r w:rsidR="00842282">
      <w:rPr>
        <w:rFonts w:ascii="Times New Roman" w:hAnsi="Times New Roman" w:cs="Times New Roman"/>
        <w:noProof/>
        <w:sz w:val="18"/>
        <w:szCs w:val="18"/>
      </w:rPr>
      <w:t>04</w:t>
    </w:r>
    <w:r>
      <w:rPr>
        <w:rFonts w:ascii="Times New Roman" w:hAnsi="Times New Roman" w:cs="Times New Roman"/>
        <w:noProof/>
        <w:sz w:val="18"/>
        <w:szCs w:val="18"/>
      </w:rPr>
      <w:t>17_groz</w:t>
    </w:r>
    <w:r w:rsidR="002D461E">
      <w:rPr>
        <w:rFonts w:ascii="Times New Roman" w:hAnsi="Times New Roman" w:cs="Times New Roman"/>
        <w:noProof/>
        <w:sz w:val="18"/>
        <w:szCs w:val="18"/>
      </w:rPr>
      <w:t>227</w:t>
    </w:r>
    <w:r w:rsidRPr="002B08C2">
      <w:rPr>
        <w:rFonts w:ascii="Times New Roman" w:hAnsi="Times New Roman" w:cs="Times New Roman"/>
        <w:sz w:val="18"/>
        <w:szCs w:val="18"/>
      </w:rPr>
      <w:fldChar w:fldCharType="end"/>
    </w:r>
  </w:p>
  <w:p w14:paraId="3272480D" w14:textId="77777777" w:rsidR="005722BE" w:rsidRPr="00DF7695" w:rsidRDefault="00626732" w:rsidP="00DF7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80CEF" w14:textId="77777777" w:rsidR="00D21620" w:rsidRDefault="00D21620" w:rsidP="002D461E">
      <w:pPr>
        <w:spacing w:after="0" w:line="240" w:lineRule="auto"/>
      </w:pPr>
      <w:r>
        <w:separator/>
      </w:r>
    </w:p>
  </w:footnote>
  <w:footnote w:type="continuationSeparator" w:id="0">
    <w:p w14:paraId="1DD77DC7" w14:textId="77777777" w:rsidR="00D21620" w:rsidRDefault="00D21620" w:rsidP="002D461E">
      <w:pPr>
        <w:spacing w:after="0" w:line="240" w:lineRule="auto"/>
      </w:pPr>
      <w:r>
        <w:continuationSeparator/>
      </w:r>
    </w:p>
  </w:footnote>
  <w:footnote w:type="continuationNotice" w:id="1">
    <w:p w14:paraId="134D5C4D" w14:textId="77777777" w:rsidR="00D21620" w:rsidRDefault="00D216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6ADCACD" w14:textId="4EEF5EB5" w:rsidR="00894C55" w:rsidRPr="00C25B49" w:rsidRDefault="00E97D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26732">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A5"/>
    <w:rsid w:val="000071FA"/>
    <w:rsid w:val="00157C62"/>
    <w:rsid w:val="002129C2"/>
    <w:rsid w:val="002C4B27"/>
    <w:rsid w:val="002D461E"/>
    <w:rsid w:val="002F33F9"/>
    <w:rsid w:val="002F6BEA"/>
    <w:rsid w:val="002F7F6F"/>
    <w:rsid w:val="00312219"/>
    <w:rsid w:val="00334330"/>
    <w:rsid w:val="00335E9E"/>
    <w:rsid w:val="003725D8"/>
    <w:rsid w:val="00385E60"/>
    <w:rsid w:val="003F1CF6"/>
    <w:rsid w:val="004752AA"/>
    <w:rsid w:val="004E2D41"/>
    <w:rsid w:val="00503982"/>
    <w:rsid w:val="00573033"/>
    <w:rsid w:val="005C7018"/>
    <w:rsid w:val="00626732"/>
    <w:rsid w:val="006D3C48"/>
    <w:rsid w:val="00707391"/>
    <w:rsid w:val="00842282"/>
    <w:rsid w:val="00861E4F"/>
    <w:rsid w:val="008821DC"/>
    <w:rsid w:val="008B0423"/>
    <w:rsid w:val="009139CA"/>
    <w:rsid w:val="009453C5"/>
    <w:rsid w:val="009E6658"/>
    <w:rsid w:val="00A66BA0"/>
    <w:rsid w:val="00AA090D"/>
    <w:rsid w:val="00B30226"/>
    <w:rsid w:val="00B42B9F"/>
    <w:rsid w:val="00B45473"/>
    <w:rsid w:val="00B97506"/>
    <w:rsid w:val="00C8625C"/>
    <w:rsid w:val="00C92429"/>
    <w:rsid w:val="00CB1C76"/>
    <w:rsid w:val="00D21620"/>
    <w:rsid w:val="00D45714"/>
    <w:rsid w:val="00DD1CA5"/>
    <w:rsid w:val="00DE6890"/>
    <w:rsid w:val="00E42552"/>
    <w:rsid w:val="00E92259"/>
    <w:rsid w:val="00E97D39"/>
    <w:rsid w:val="00EA7D8D"/>
    <w:rsid w:val="00ED436B"/>
    <w:rsid w:val="00F14AB7"/>
    <w:rsid w:val="00F31473"/>
    <w:rsid w:val="00F96D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E692"/>
  <w15:chartTrackingRefBased/>
  <w15:docId w15:val="{F20EFAC7-77B2-447D-8804-4BC79D3B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C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1CA5"/>
  </w:style>
  <w:style w:type="paragraph" w:styleId="Footer">
    <w:name w:val="footer"/>
    <w:basedOn w:val="Normal"/>
    <w:link w:val="FooterChar"/>
    <w:uiPriority w:val="99"/>
    <w:unhideWhenUsed/>
    <w:rsid w:val="00DD1C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1CA5"/>
  </w:style>
  <w:style w:type="character" w:styleId="Hyperlink">
    <w:name w:val="Hyperlink"/>
    <w:basedOn w:val="DefaultParagraphFont"/>
    <w:uiPriority w:val="99"/>
    <w:unhideWhenUsed/>
    <w:rsid w:val="00F96D5C"/>
    <w:rPr>
      <w:color w:val="0563C1" w:themeColor="hyperlink"/>
      <w:u w:val="single"/>
    </w:rPr>
  </w:style>
  <w:style w:type="paragraph" w:styleId="BalloonText">
    <w:name w:val="Balloon Text"/>
    <w:basedOn w:val="Normal"/>
    <w:link w:val="BalloonTextChar"/>
    <w:uiPriority w:val="99"/>
    <w:semiHidden/>
    <w:unhideWhenUsed/>
    <w:rsid w:val="008B0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23"/>
    <w:rPr>
      <w:rFonts w:ascii="Segoe UI" w:hAnsi="Segoe UI" w:cs="Segoe UI"/>
      <w:sz w:val="18"/>
      <w:szCs w:val="18"/>
    </w:rPr>
  </w:style>
  <w:style w:type="character" w:styleId="CommentReference">
    <w:name w:val="annotation reference"/>
    <w:basedOn w:val="DefaultParagraphFont"/>
    <w:uiPriority w:val="99"/>
    <w:semiHidden/>
    <w:unhideWhenUsed/>
    <w:rsid w:val="003F1CF6"/>
    <w:rPr>
      <w:sz w:val="16"/>
      <w:szCs w:val="16"/>
    </w:rPr>
  </w:style>
  <w:style w:type="paragraph" w:styleId="CommentText">
    <w:name w:val="annotation text"/>
    <w:basedOn w:val="Normal"/>
    <w:link w:val="CommentTextChar"/>
    <w:uiPriority w:val="99"/>
    <w:semiHidden/>
    <w:unhideWhenUsed/>
    <w:rsid w:val="003F1CF6"/>
    <w:pPr>
      <w:spacing w:line="240" w:lineRule="auto"/>
    </w:pPr>
    <w:rPr>
      <w:sz w:val="20"/>
      <w:szCs w:val="20"/>
    </w:rPr>
  </w:style>
  <w:style w:type="character" w:customStyle="1" w:styleId="CommentTextChar">
    <w:name w:val="Comment Text Char"/>
    <w:basedOn w:val="DefaultParagraphFont"/>
    <w:link w:val="CommentText"/>
    <w:uiPriority w:val="99"/>
    <w:semiHidden/>
    <w:rsid w:val="003F1CF6"/>
    <w:rPr>
      <w:sz w:val="20"/>
      <w:szCs w:val="20"/>
    </w:rPr>
  </w:style>
  <w:style w:type="paragraph" w:styleId="CommentSubject">
    <w:name w:val="annotation subject"/>
    <w:basedOn w:val="CommentText"/>
    <w:next w:val="CommentText"/>
    <w:link w:val="CommentSubjectChar"/>
    <w:uiPriority w:val="99"/>
    <w:semiHidden/>
    <w:unhideWhenUsed/>
    <w:rsid w:val="003F1CF6"/>
    <w:rPr>
      <w:b/>
      <w:bCs/>
    </w:rPr>
  </w:style>
  <w:style w:type="character" w:customStyle="1" w:styleId="CommentSubjectChar">
    <w:name w:val="Comment Subject Char"/>
    <w:basedOn w:val="CommentTextChar"/>
    <w:link w:val="CommentSubject"/>
    <w:uiPriority w:val="99"/>
    <w:semiHidden/>
    <w:rsid w:val="003F1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843059">
      <w:bodyDiv w:val="1"/>
      <w:marLeft w:val="0"/>
      <w:marRight w:val="0"/>
      <w:marTop w:val="0"/>
      <w:marBottom w:val="0"/>
      <w:divBdr>
        <w:top w:val="none" w:sz="0" w:space="0" w:color="auto"/>
        <w:left w:val="none" w:sz="0" w:space="0" w:color="auto"/>
        <w:bottom w:val="none" w:sz="0" w:space="0" w:color="auto"/>
        <w:right w:val="none" w:sz="0" w:space="0" w:color="auto"/>
      </w:divBdr>
    </w:div>
    <w:div w:id="19063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Jenerte@e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281590-darbibas-programmas-izaugsme-un-nodarbinatiba-3-1-1-specifiska-atbalsta-merka-sekmet-mvk-izveidi-un-attistibu-ipas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14/651/oj/?locale=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6934</Characters>
  <Application>Microsoft Office Word</Application>
  <DocSecurity>0</DocSecurity>
  <Lines>223</Lines>
  <Paragraphs>77</Paragraphs>
  <ScaleCrop>false</ScaleCrop>
  <HeadingPairs>
    <vt:vector size="2" baseType="variant">
      <vt:variant>
        <vt:lpstr>Title</vt:lpstr>
      </vt:variant>
      <vt:variant>
        <vt:i4>1</vt:i4>
      </vt:variant>
    </vt:vector>
  </HeadingPairs>
  <TitlesOfParts>
    <vt:vector size="1" baseType="lpstr">
      <vt:lpstr>Grozījumi Ministru kabineta 2016.gada 12.aprīļa noteikumos Nr.227 “Darbības programmas „Izaugsme un nodarbinātība” 3.1.1.specifiskā atbalsta mērķa „Sekmēt MVK izveidi un attīstību, īpaši apstrādes rūpniecībā un RIS3 prioritārajās nozarē” 3.1.1.5.pasākuma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12.aprīļa noteikumos Nr.227 “Darbības programmas „Izaugsme un nodarbinātība” 3.1.1.specifiskā atbalsta mērķa „Sekmēt MVK izveidi un attīstību, īpaši apstrādes rūpniecībā un RIS3 prioritārajās nozarē” 3.1.1.5.pasākuma „Atbalsts ieguldījumiem ražošanas telpu un infrastruktūras izveidei vai rekonstrukcijai”  īstenošanas noteikumi”</dc:title>
  <dc:subject>Anotācija</dc:subject>
  <dc:creator>Liene Jenerte</dc:creator>
  <cp:keywords/>
  <dc:description>tālrunis: 67013059, Liene.Jenerte@em.gov.lv</dc:description>
  <cp:lastModifiedBy>Liene Jenerte</cp:lastModifiedBy>
  <cp:revision>3</cp:revision>
  <dcterms:created xsi:type="dcterms:W3CDTF">2017-04-19T07:52:00Z</dcterms:created>
  <dcterms:modified xsi:type="dcterms:W3CDTF">2017-04-19T08:26:00Z</dcterms:modified>
</cp:coreProperties>
</file>