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50"/>
        <w:gridCol w:w="1785"/>
        <w:gridCol w:w="708"/>
        <w:gridCol w:w="2127"/>
      </w:tblGrid>
      <w:tr w:rsidR="004A1775" w:rsidRPr="00124F93" w:rsidTr="00AF097D">
        <w:tc>
          <w:tcPr>
            <w:tcW w:w="450" w:type="dxa"/>
            <w:tcBorders>
              <w:top w:val="nil"/>
              <w:left w:val="nil"/>
              <w:bottom w:val="nil"/>
              <w:right w:val="nil"/>
            </w:tcBorders>
          </w:tcPr>
          <w:p w:rsidR="004A1775" w:rsidRPr="00124F93"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124F93" w:rsidRDefault="009B33EA" w:rsidP="00AF097D">
            <w:pPr>
              <w:widowControl/>
              <w:tabs>
                <w:tab w:val="left" w:pos="3960"/>
              </w:tabs>
              <w:spacing w:before="0" w:after="0" w:line="240" w:lineRule="auto"/>
              <w:ind w:firstLine="0"/>
              <w:rPr>
                <w:sz w:val="28"/>
                <w:szCs w:val="28"/>
              </w:rPr>
            </w:pPr>
            <w:r>
              <w:rPr>
                <w:sz w:val="28"/>
                <w:szCs w:val="28"/>
              </w:rPr>
              <w:fldChar w:fldCharType="begin">
                <w:ffData>
                  <w:name w:val="reg_dat"/>
                  <w:enabled/>
                  <w:calcOnExit w:val="0"/>
                  <w:textInput>
                    <w:default w:val="                      "/>
                  </w:textInput>
                </w:ffData>
              </w:fldChar>
            </w:r>
            <w:bookmarkStart w:id="1" w:name="reg_dat"/>
            <w:r w:rsidR="003E530F">
              <w:rPr>
                <w:sz w:val="28"/>
                <w:szCs w:val="28"/>
              </w:rPr>
              <w:instrText xml:space="preserve"> FORMTEXT </w:instrText>
            </w:r>
            <w:r>
              <w:rPr>
                <w:sz w:val="28"/>
                <w:szCs w:val="28"/>
              </w:rPr>
            </w:r>
            <w:r>
              <w:rPr>
                <w:sz w:val="28"/>
                <w:szCs w:val="28"/>
              </w:rPr>
              <w:fldChar w:fldCharType="separate"/>
            </w:r>
            <w:r w:rsidR="001E0E01">
              <w:rPr>
                <w:sz w:val="28"/>
                <w:szCs w:val="28"/>
              </w:rPr>
              <w:t>13.05.2017</w:t>
            </w:r>
            <w:r>
              <w:rPr>
                <w:sz w:val="28"/>
                <w:szCs w:val="28"/>
              </w:rPr>
              <w:fldChar w:fldCharType="end"/>
            </w:r>
            <w:bookmarkEnd w:id="1"/>
          </w:p>
        </w:tc>
        <w:tc>
          <w:tcPr>
            <w:tcW w:w="708" w:type="dxa"/>
            <w:tcBorders>
              <w:top w:val="nil"/>
              <w:left w:val="nil"/>
              <w:bottom w:val="nil"/>
              <w:right w:val="nil"/>
            </w:tcBorders>
          </w:tcPr>
          <w:p w:rsidR="004A1775" w:rsidRPr="00124F93" w:rsidRDefault="004A1775" w:rsidP="00AF097D">
            <w:pPr>
              <w:widowControl/>
              <w:tabs>
                <w:tab w:val="left" w:pos="360"/>
                <w:tab w:val="left" w:pos="3960"/>
              </w:tabs>
              <w:spacing w:before="0" w:after="0" w:line="240" w:lineRule="auto"/>
              <w:ind w:firstLine="0"/>
              <w:jc w:val="center"/>
              <w:rPr>
                <w:sz w:val="28"/>
                <w:szCs w:val="28"/>
              </w:rPr>
            </w:pPr>
            <w:r w:rsidRPr="00124F93">
              <w:rPr>
                <w:sz w:val="28"/>
                <w:szCs w:val="28"/>
              </w:rPr>
              <w:t>Nr.</w:t>
            </w:r>
          </w:p>
        </w:tc>
        <w:tc>
          <w:tcPr>
            <w:tcW w:w="2127" w:type="dxa"/>
            <w:tcBorders>
              <w:top w:val="nil"/>
              <w:left w:val="nil"/>
              <w:bottom w:val="single" w:sz="4" w:space="0" w:color="auto"/>
              <w:right w:val="nil"/>
            </w:tcBorders>
          </w:tcPr>
          <w:p w:rsidR="004A1775" w:rsidRPr="00124F93" w:rsidRDefault="009B33EA" w:rsidP="004F2C66">
            <w:pPr>
              <w:widowControl/>
              <w:tabs>
                <w:tab w:val="left" w:pos="360"/>
                <w:tab w:val="left" w:pos="3960"/>
              </w:tabs>
              <w:spacing w:before="0" w:after="0" w:line="240" w:lineRule="auto"/>
              <w:ind w:firstLine="0"/>
              <w:rPr>
                <w:sz w:val="28"/>
                <w:szCs w:val="28"/>
              </w:rPr>
            </w:pPr>
            <w:r>
              <w:rPr>
                <w:sz w:val="28"/>
                <w:szCs w:val="28"/>
              </w:rPr>
              <w:fldChar w:fldCharType="begin">
                <w:ffData>
                  <w:name w:val="lietas_nr"/>
                  <w:enabled/>
                  <w:calcOnExit w:val="0"/>
                  <w:textInput>
                    <w:default w:val="                "/>
                  </w:textInput>
                </w:ffData>
              </w:fldChar>
            </w:r>
            <w:bookmarkStart w:id="2" w:name="lietas_nr"/>
            <w:r w:rsidR="003E530F">
              <w:rPr>
                <w:sz w:val="28"/>
                <w:szCs w:val="28"/>
              </w:rPr>
              <w:instrText xml:space="preserve"> FORMTEXT </w:instrText>
            </w:r>
            <w:r>
              <w:rPr>
                <w:sz w:val="28"/>
                <w:szCs w:val="28"/>
              </w:rPr>
            </w:r>
            <w:r>
              <w:rPr>
                <w:sz w:val="28"/>
                <w:szCs w:val="28"/>
              </w:rPr>
              <w:fldChar w:fldCharType="separate"/>
            </w:r>
            <w:r w:rsidR="00EE2B71">
              <w:rPr>
                <w:sz w:val="28"/>
                <w:szCs w:val="28"/>
              </w:rPr>
              <w:t>1-1</w:t>
            </w:r>
            <w:r>
              <w:rPr>
                <w:sz w:val="28"/>
                <w:szCs w:val="28"/>
              </w:rPr>
              <w:fldChar w:fldCharType="end"/>
            </w:r>
            <w:bookmarkEnd w:id="2"/>
            <w:r w:rsidR="004A1775">
              <w:rPr>
                <w:sz w:val="28"/>
                <w:szCs w:val="28"/>
              </w:rPr>
              <w:t>-</w:t>
            </w:r>
            <w:r>
              <w:rPr>
                <w:sz w:val="28"/>
                <w:szCs w:val="28"/>
              </w:rPr>
              <w:fldChar w:fldCharType="begin">
                <w:ffData>
                  <w:name w:val="reg_num"/>
                  <w:enabled/>
                  <w:calcOnExit w:val="0"/>
                  <w:textInput>
                    <w:default w:val="            "/>
                  </w:textInput>
                </w:ffData>
              </w:fldChar>
            </w:r>
            <w:bookmarkStart w:id="3" w:name="reg_num"/>
            <w:r w:rsidR="004F2C66">
              <w:rPr>
                <w:sz w:val="28"/>
                <w:szCs w:val="28"/>
              </w:rPr>
              <w:instrText xml:space="preserve"> FORMTEXT </w:instrText>
            </w:r>
            <w:r>
              <w:rPr>
                <w:sz w:val="28"/>
                <w:szCs w:val="28"/>
              </w:rPr>
            </w:r>
            <w:r>
              <w:rPr>
                <w:sz w:val="28"/>
                <w:szCs w:val="28"/>
              </w:rPr>
              <w:fldChar w:fldCharType="separate"/>
            </w:r>
            <w:r w:rsidR="001E0E01">
              <w:rPr>
                <w:sz w:val="28"/>
                <w:szCs w:val="28"/>
              </w:rPr>
              <w:t>3473</w:t>
            </w:r>
            <w:r>
              <w:rPr>
                <w:sz w:val="28"/>
                <w:szCs w:val="28"/>
              </w:rPr>
              <w:fldChar w:fldCharType="end"/>
            </w:r>
            <w:bookmarkEnd w:id="3"/>
          </w:p>
        </w:tc>
      </w:tr>
    </w:tbl>
    <w:p w:rsidR="00F55C65" w:rsidRPr="00F55C65" w:rsidRDefault="00F55C65" w:rsidP="00F55C65">
      <w:pPr>
        <w:pStyle w:val="EnvelopeAddress"/>
        <w:widowControl/>
        <w:spacing w:before="120" w:after="0"/>
        <w:ind w:left="5529" w:right="284"/>
        <w:jc w:val="right"/>
        <w:rPr>
          <w:sz w:val="28"/>
          <w:szCs w:val="28"/>
        </w:rPr>
      </w:pPr>
      <w:r w:rsidRPr="00F55C65">
        <w:rPr>
          <w:b/>
          <w:sz w:val="28"/>
          <w:szCs w:val="28"/>
        </w:rPr>
        <w:t>Valsts kancelejas direktoram J.Citskovska k-gam</w:t>
      </w:r>
    </w:p>
    <w:p w:rsidR="00F55C65" w:rsidRPr="00F55C65" w:rsidRDefault="00F55C65" w:rsidP="00F55C65">
      <w:pPr>
        <w:pStyle w:val="Subtitle"/>
        <w:widowControl/>
        <w:ind w:right="4961"/>
        <w:rPr>
          <w:b w:val="0"/>
          <w:i/>
          <w:color w:val="000000" w:themeColor="text1"/>
          <w:sz w:val="28"/>
          <w:szCs w:val="28"/>
        </w:rPr>
      </w:pPr>
      <w:r w:rsidRPr="00F55C65">
        <w:rPr>
          <w:b w:val="0"/>
          <w:i/>
          <w:color w:val="000000" w:themeColor="text1"/>
          <w:sz w:val="28"/>
          <w:szCs w:val="28"/>
        </w:rPr>
        <w:t>Par Ministru kabineta sēdes protokolu</w:t>
      </w:r>
    </w:p>
    <w:p w:rsidR="00F55C65" w:rsidRPr="00F55C65" w:rsidRDefault="00F5362A" w:rsidP="00F55C65">
      <w:pPr>
        <w:spacing w:before="120" w:after="0" w:line="240" w:lineRule="auto"/>
        <w:ind w:right="284"/>
        <w:rPr>
          <w:sz w:val="28"/>
          <w:szCs w:val="28"/>
        </w:rPr>
      </w:pPr>
      <w:r w:rsidRPr="00F55C65">
        <w:rPr>
          <w:sz w:val="28"/>
          <w:szCs w:val="28"/>
        </w:rPr>
        <w:t xml:space="preserve">Ministru kabineta </w:t>
      </w:r>
      <w:r w:rsidR="00F55C65" w:rsidRPr="00F55C65">
        <w:rPr>
          <w:sz w:val="28"/>
          <w:szCs w:val="28"/>
        </w:rPr>
        <w:t>2017.gada 9.maija sēdē</w:t>
      </w:r>
      <w:r>
        <w:rPr>
          <w:sz w:val="28"/>
          <w:szCs w:val="28"/>
        </w:rPr>
        <w:t xml:space="preserve"> (Prot.Nr.23 </w:t>
      </w:r>
      <w:r w:rsidRPr="00F55C65">
        <w:rPr>
          <w:sz w:val="28"/>
          <w:szCs w:val="28"/>
        </w:rPr>
        <w:t>13.§</w:t>
      </w:r>
      <w:r>
        <w:rPr>
          <w:sz w:val="28"/>
          <w:szCs w:val="28"/>
        </w:rPr>
        <w:t>)</w:t>
      </w:r>
      <w:r w:rsidR="00F55C65" w:rsidRPr="00F55C65">
        <w:rPr>
          <w:sz w:val="28"/>
          <w:szCs w:val="28"/>
        </w:rPr>
        <w:t xml:space="preserve"> tika izskatīts likumprojekts “Grozījumi Konkurences likumā” (TA-2469) un pieņemts lēmums to sadalīt divos atsevišķos likumprojektos, vienā likumprojektā ietverot tiesību normas, kas saistītas ar konkurences neitralitātes principa ieviešanu Konkurences likumā, savukārt otrā likumprojektā ietverot pārējās tiesību normas, kas saistītas ar Eiropas Parlamenta un Padomes 2014.gada 26.novembra direktīvas 2014/</w:t>
      </w:r>
      <w:r w:rsidR="00F55C65" w:rsidRPr="00F55C65">
        <w:rPr>
          <w:color w:val="000000" w:themeColor="text1"/>
          <w:sz w:val="28"/>
          <w:szCs w:val="28"/>
          <w:lang w:eastAsia="lv-LV"/>
        </w:rPr>
        <w:t xml:space="preserve">104/ES </w:t>
      </w:r>
      <w:r w:rsidR="00F55C65" w:rsidRPr="00F55C65">
        <w:rPr>
          <w:i/>
          <w:color w:val="000000" w:themeColor="text1"/>
          <w:sz w:val="28"/>
          <w:szCs w:val="28"/>
          <w:lang w:eastAsia="lv-LV"/>
        </w:rPr>
        <w:t xml:space="preserve">par atsevišķiem noteikumiem, kuri valstu tiesībās reglamentē zaudējumu atlīdzināšanas prasības par dalībvalstu un Eiropas savienības konkurences tiesību pārkāpumiem </w:t>
      </w:r>
      <w:r w:rsidR="00F55C65" w:rsidRPr="00F55C65">
        <w:rPr>
          <w:color w:val="000000" w:themeColor="text1"/>
          <w:sz w:val="28"/>
          <w:szCs w:val="28"/>
          <w:lang w:eastAsia="lv-LV"/>
        </w:rPr>
        <w:t>(</w:t>
      </w:r>
      <w:r w:rsidR="00F55C65" w:rsidRPr="00F55C65">
        <w:rPr>
          <w:sz w:val="28"/>
          <w:szCs w:val="28"/>
        </w:rPr>
        <w:t>turpmāk tekstā – Direktīva) prasību ieviešanu Latvijas nacionālā likumdošanā.</w:t>
      </w:r>
    </w:p>
    <w:p w:rsidR="00F55C65" w:rsidRPr="00F55C65" w:rsidRDefault="00F55C65" w:rsidP="00F55C65">
      <w:pPr>
        <w:spacing w:before="120" w:after="0" w:line="240" w:lineRule="auto"/>
        <w:ind w:right="284"/>
        <w:rPr>
          <w:sz w:val="28"/>
          <w:szCs w:val="28"/>
        </w:rPr>
      </w:pPr>
      <w:r w:rsidRPr="00F55C65">
        <w:rPr>
          <w:sz w:val="28"/>
          <w:szCs w:val="28"/>
        </w:rPr>
        <w:t xml:space="preserve">Ministru kabineta sēdē tika atbalstīts likumprojekts, ar kuru paredzēts nacionālajā likumdošanā pārņemt Direktīvas prasības, savukārt otru likumprojektu, </w:t>
      </w:r>
      <w:r w:rsidRPr="00F55C65">
        <w:rPr>
          <w:color w:val="000000" w:themeColor="text1"/>
          <w:sz w:val="28"/>
          <w:szCs w:val="28"/>
        </w:rPr>
        <w:t xml:space="preserve">kurā ir </w:t>
      </w:r>
      <w:r w:rsidRPr="00F55C65">
        <w:rPr>
          <w:sz w:val="28"/>
          <w:szCs w:val="28"/>
        </w:rPr>
        <w:t>ietvertas tiesību normas, kas paredz Konkurences padomei tiesības vērsties pret publiskām personām vai to dibinātām kapitālsabiedrībām, kuras pārkāpj vai citādi negatīvi ietekmē konkurenci, t.i., nonāk pretrunā ar konkurences neitralitātes principu, bija paredzēts izskatīt nākamajā Ministru kabineta sēdē (skatīt Ministru kabineta sēdes videoierakstu).</w:t>
      </w:r>
    </w:p>
    <w:p w:rsidR="00F55C65" w:rsidRPr="00F55C65" w:rsidRDefault="00F5362A" w:rsidP="00F55C65">
      <w:pPr>
        <w:spacing w:before="120" w:after="0" w:line="240" w:lineRule="auto"/>
        <w:ind w:right="284"/>
        <w:rPr>
          <w:sz w:val="28"/>
          <w:szCs w:val="28"/>
        </w:rPr>
      </w:pPr>
      <w:r>
        <w:rPr>
          <w:sz w:val="28"/>
          <w:szCs w:val="28"/>
        </w:rPr>
        <w:t>Tai pat laikā</w:t>
      </w:r>
      <w:r w:rsidR="000408A1">
        <w:rPr>
          <w:sz w:val="28"/>
          <w:szCs w:val="28"/>
        </w:rPr>
        <w:t>,</w:t>
      </w:r>
      <w:r>
        <w:rPr>
          <w:sz w:val="28"/>
          <w:szCs w:val="28"/>
        </w:rPr>
        <w:t xml:space="preserve"> iepazīstoties ar</w:t>
      </w:r>
      <w:r w:rsidR="00F55C65" w:rsidRPr="00F55C65">
        <w:rPr>
          <w:sz w:val="28"/>
          <w:szCs w:val="28"/>
        </w:rPr>
        <w:t xml:space="preserve"> </w:t>
      </w:r>
      <w:r w:rsidRPr="00F55C65">
        <w:rPr>
          <w:sz w:val="28"/>
          <w:szCs w:val="28"/>
        </w:rPr>
        <w:t xml:space="preserve">Ministru kabineta </w:t>
      </w:r>
      <w:r w:rsidR="00F55C65" w:rsidRPr="00F55C65">
        <w:rPr>
          <w:sz w:val="28"/>
          <w:szCs w:val="28"/>
        </w:rPr>
        <w:t>2017.gada 9.maija sēdes protokollēmum</w:t>
      </w:r>
      <w:r>
        <w:rPr>
          <w:sz w:val="28"/>
          <w:szCs w:val="28"/>
        </w:rPr>
        <w:t>ā</w:t>
      </w:r>
      <w:r w:rsidR="00F55C65" w:rsidRPr="00F55C65">
        <w:rPr>
          <w:sz w:val="28"/>
          <w:szCs w:val="28"/>
        </w:rPr>
        <w:t xml:space="preserve"> (Prot. Nr.23 </w:t>
      </w:r>
      <w:bookmarkStart w:id="4" w:name="13"/>
      <w:r w:rsidR="00F55C65" w:rsidRPr="00F55C65">
        <w:rPr>
          <w:sz w:val="28"/>
          <w:szCs w:val="28"/>
        </w:rPr>
        <w:t>13.§</w:t>
      </w:r>
      <w:bookmarkEnd w:id="4"/>
      <w:r w:rsidR="00F55C65" w:rsidRPr="00F55C65">
        <w:rPr>
          <w:sz w:val="28"/>
          <w:szCs w:val="28"/>
        </w:rPr>
        <w:t xml:space="preserve"> TA-2469) (turpmāk tekstā – Protokollēmums) ietvert</w:t>
      </w:r>
      <w:r w:rsidR="000408A1">
        <w:rPr>
          <w:sz w:val="28"/>
          <w:szCs w:val="28"/>
        </w:rPr>
        <w:t>o</w:t>
      </w:r>
      <w:r w:rsidR="00F55C65" w:rsidRPr="00F55C65">
        <w:rPr>
          <w:sz w:val="28"/>
          <w:szCs w:val="28"/>
        </w:rPr>
        <w:t xml:space="preserve"> satur</w:t>
      </w:r>
      <w:r>
        <w:rPr>
          <w:sz w:val="28"/>
          <w:szCs w:val="28"/>
        </w:rPr>
        <w:t>u</w:t>
      </w:r>
      <w:r w:rsidR="000408A1">
        <w:rPr>
          <w:sz w:val="28"/>
          <w:szCs w:val="28"/>
        </w:rPr>
        <w:t>,</w:t>
      </w:r>
      <w:r>
        <w:rPr>
          <w:sz w:val="28"/>
          <w:szCs w:val="28"/>
        </w:rPr>
        <w:t xml:space="preserve"> konstatēju, ka tas</w:t>
      </w:r>
      <w:r w:rsidR="00F55C65" w:rsidRPr="00F55C65">
        <w:rPr>
          <w:sz w:val="28"/>
          <w:szCs w:val="28"/>
        </w:rPr>
        <w:t xml:space="preserve"> neatbilst Ministru kabineta sēdē lemtajam. Proti, Protokollēmumā nav ietvertas nekādas norādes par likumprojekta “Grozījumi Konkurences likumā” sadalīšanu divos atsevišķos likumprojektos, kā arī likumprojekta, kas paredz ieviest konkurences neitralitātes principu publisko personu darbībā, iesniegšanu Valsts kancelejā izskatīšanai Ministru kabineta sēdē.</w:t>
      </w:r>
    </w:p>
    <w:p w:rsidR="00F55C65" w:rsidRPr="00F55C65" w:rsidRDefault="00F55C65" w:rsidP="00F55C65">
      <w:pPr>
        <w:spacing w:before="120" w:after="0" w:line="240" w:lineRule="auto"/>
        <w:ind w:right="284"/>
        <w:rPr>
          <w:sz w:val="28"/>
          <w:szCs w:val="28"/>
        </w:rPr>
      </w:pPr>
      <w:r w:rsidRPr="00F55C65">
        <w:rPr>
          <w:sz w:val="28"/>
          <w:szCs w:val="28"/>
        </w:rPr>
        <w:t xml:space="preserve">Ņemot vērā iepriekš minēto, saskaņā ar Ministru kabineta 2009.gada </w:t>
      </w:r>
      <w:r w:rsidRPr="00F55C65">
        <w:rPr>
          <w:sz w:val="28"/>
          <w:szCs w:val="28"/>
        </w:rPr>
        <w:lastRenderedPageBreak/>
        <w:t xml:space="preserve">7.aprīļa noteikumu Nr.300 „Ministru kabineta kārtības rullis” 200.punktu iesniedzu </w:t>
      </w:r>
      <w:r w:rsidR="00F5362A">
        <w:rPr>
          <w:sz w:val="28"/>
          <w:szCs w:val="28"/>
        </w:rPr>
        <w:t xml:space="preserve">izskatīšanai nākamjā Ministru kabineta sēdē </w:t>
      </w:r>
      <w:r w:rsidRPr="00F55C65">
        <w:rPr>
          <w:sz w:val="28"/>
          <w:szCs w:val="28"/>
        </w:rPr>
        <w:t>attiecīgus priekšlikumus grozījumu veikšanai Protokollēmumā.</w:t>
      </w:r>
    </w:p>
    <w:p w:rsidR="00F55C65" w:rsidRDefault="00F55C65" w:rsidP="00F55C65">
      <w:pPr>
        <w:spacing w:before="40" w:after="0" w:line="240" w:lineRule="auto"/>
        <w:ind w:right="284"/>
        <w:rPr>
          <w:sz w:val="28"/>
          <w:szCs w:val="28"/>
        </w:rPr>
      </w:pPr>
    </w:p>
    <w:p w:rsidR="00F55C65" w:rsidRPr="00F55C65" w:rsidRDefault="00F55C65" w:rsidP="00F55C65">
      <w:pPr>
        <w:spacing w:before="40" w:after="0" w:line="240" w:lineRule="auto"/>
        <w:ind w:right="284"/>
        <w:rPr>
          <w:sz w:val="28"/>
          <w:szCs w:val="28"/>
        </w:rPr>
      </w:pPr>
    </w:p>
    <w:p w:rsidR="00F55C65" w:rsidRPr="00F55C65" w:rsidRDefault="00F55C65" w:rsidP="00F55C65">
      <w:pPr>
        <w:spacing w:before="0" w:after="0" w:line="240" w:lineRule="auto"/>
        <w:ind w:right="284"/>
        <w:rPr>
          <w:sz w:val="28"/>
          <w:szCs w:val="28"/>
        </w:rPr>
      </w:pPr>
      <w:r w:rsidRPr="00F55C65">
        <w:rPr>
          <w:sz w:val="28"/>
          <w:szCs w:val="28"/>
        </w:rPr>
        <w:t>Pielikumā: Ministru kabineta sēdes protokollēmuma projekts (datne: EMPROT_120517.docx) uz 1 lapas.</w:t>
      </w:r>
    </w:p>
    <w:p w:rsidR="00F55C65" w:rsidRPr="00F55C65" w:rsidRDefault="00F55C65" w:rsidP="00F55C65">
      <w:pPr>
        <w:pStyle w:val="ListParagraph"/>
        <w:spacing w:before="80" w:after="0" w:line="240" w:lineRule="auto"/>
        <w:ind w:left="357"/>
        <w:jc w:val="both"/>
        <w:rPr>
          <w:rFonts w:ascii="Times New Roman" w:hAnsi="Times New Roman"/>
          <w:sz w:val="28"/>
          <w:szCs w:val="28"/>
        </w:rPr>
      </w:pPr>
    </w:p>
    <w:p w:rsidR="00F55C65" w:rsidRDefault="00F55C65" w:rsidP="00F55C65">
      <w:pPr>
        <w:pStyle w:val="ListParagraph"/>
        <w:spacing w:before="80" w:after="0" w:line="240" w:lineRule="auto"/>
        <w:ind w:left="357"/>
        <w:jc w:val="both"/>
        <w:rPr>
          <w:rFonts w:ascii="Times New Roman" w:hAnsi="Times New Roman"/>
          <w:sz w:val="28"/>
          <w:szCs w:val="28"/>
        </w:rPr>
      </w:pPr>
    </w:p>
    <w:p w:rsidR="00F55C65" w:rsidRPr="00F55C65" w:rsidRDefault="00F55C65" w:rsidP="00F55C65">
      <w:pPr>
        <w:pStyle w:val="ListParagraph"/>
        <w:spacing w:before="80" w:after="0" w:line="240" w:lineRule="auto"/>
        <w:ind w:left="357"/>
        <w:jc w:val="both"/>
        <w:rPr>
          <w:rFonts w:ascii="Times New Roman" w:hAnsi="Times New Roman"/>
          <w:sz w:val="28"/>
          <w:szCs w:val="28"/>
        </w:rPr>
      </w:pPr>
    </w:p>
    <w:p w:rsidR="00F55C65" w:rsidRPr="00F5362A" w:rsidRDefault="00F55C65" w:rsidP="00F55C65">
      <w:pPr>
        <w:pStyle w:val="Footer"/>
        <w:tabs>
          <w:tab w:val="clear" w:pos="4153"/>
          <w:tab w:val="clear" w:pos="8306"/>
        </w:tabs>
        <w:spacing w:after="0" w:line="240" w:lineRule="auto"/>
        <w:ind w:firstLine="0"/>
        <w:rPr>
          <w:b/>
          <w:sz w:val="28"/>
          <w:szCs w:val="28"/>
        </w:rPr>
      </w:pPr>
      <w:r w:rsidRPr="00F5362A">
        <w:rPr>
          <w:b/>
          <w:sz w:val="28"/>
          <w:szCs w:val="28"/>
        </w:rPr>
        <w:t>Ministru prezidenta biedrs,</w:t>
      </w:r>
    </w:p>
    <w:p w:rsidR="00BB3567" w:rsidRPr="00F5362A" w:rsidRDefault="00F55C65" w:rsidP="00F55C65">
      <w:pPr>
        <w:pStyle w:val="EnvelopeReturn"/>
        <w:spacing w:before="0"/>
        <w:rPr>
          <w:b/>
          <w:sz w:val="28"/>
          <w:szCs w:val="28"/>
        </w:rPr>
      </w:pPr>
      <w:r w:rsidRPr="00F5362A">
        <w:rPr>
          <w:b/>
          <w:sz w:val="28"/>
          <w:szCs w:val="28"/>
        </w:rPr>
        <w:t>ekonomikas ministrs</w:t>
      </w:r>
      <w:r w:rsidRPr="00F5362A">
        <w:rPr>
          <w:b/>
          <w:sz w:val="28"/>
          <w:szCs w:val="28"/>
        </w:rPr>
        <w:tab/>
      </w:r>
      <w:r w:rsidRPr="00F5362A">
        <w:rPr>
          <w:b/>
          <w:sz w:val="28"/>
          <w:szCs w:val="28"/>
        </w:rPr>
        <w:tab/>
      </w:r>
      <w:r w:rsidRPr="00F5362A">
        <w:rPr>
          <w:b/>
          <w:sz w:val="28"/>
          <w:szCs w:val="28"/>
        </w:rPr>
        <w:tab/>
      </w:r>
      <w:r w:rsidRPr="00F5362A">
        <w:rPr>
          <w:b/>
          <w:sz w:val="28"/>
          <w:szCs w:val="28"/>
        </w:rPr>
        <w:tab/>
      </w:r>
      <w:r w:rsidRPr="00F5362A">
        <w:rPr>
          <w:b/>
          <w:sz w:val="28"/>
          <w:szCs w:val="28"/>
        </w:rPr>
        <w:tab/>
      </w:r>
      <w:r w:rsidRPr="00F5362A">
        <w:rPr>
          <w:b/>
          <w:sz w:val="28"/>
          <w:szCs w:val="28"/>
        </w:rPr>
        <w:tab/>
      </w:r>
      <w:r w:rsidRPr="00F5362A">
        <w:rPr>
          <w:b/>
          <w:sz w:val="28"/>
          <w:szCs w:val="28"/>
        </w:rPr>
        <w:tab/>
        <w:t>A.Ašeradens</w:t>
      </w:r>
    </w:p>
    <w:tbl>
      <w:tblPr>
        <w:tblpPr w:leftFromText="180" w:rightFromText="180" w:vertAnchor="text" w:tblpY="12"/>
        <w:tblW w:w="0" w:type="auto"/>
        <w:tblLook w:val="04A0" w:firstRow="1" w:lastRow="0" w:firstColumn="1" w:lastColumn="0" w:noHBand="0" w:noVBand="1"/>
      </w:tblPr>
      <w:tblGrid>
        <w:gridCol w:w="9072"/>
      </w:tblGrid>
      <w:tr w:rsidR="000F29B1" w:rsidRPr="003859D4" w:rsidTr="000F29B1">
        <w:trPr>
          <w:cantSplit/>
          <w:trHeight w:val="579"/>
        </w:trPr>
        <w:tc>
          <w:tcPr>
            <w:tcW w:w="9072" w:type="dxa"/>
          </w:tcPr>
          <w:p w:rsidR="00F5362A" w:rsidRDefault="00F5362A"/>
          <w:tbl>
            <w:tblPr>
              <w:tblW w:w="0" w:type="auto"/>
              <w:tblInd w:w="108" w:type="dxa"/>
              <w:tblLook w:val="04A0" w:firstRow="1" w:lastRow="0" w:firstColumn="1" w:lastColumn="0" w:noHBand="0" w:noVBand="1"/>
            </w:tblPr>
            <w:tblGrid>
              <w:gridCol w:w="7722"/>
            </w:tblGrid>
            <w:tr w:rsidR="000F29B1" w:rsidRPr="00150949" w:rsidTr="00887874">
              <w:trPr>
                <w:cantSplit/>
                <w:trHeight w:val="579"/>
              </w:trPr>
              <w:tc>
                <w:tcPr>
                  <w:tcW w:w="7722" w:type="dxa"/>
                </w:tcPr>
                <w:p w:rsidR="000F29B1" w:rsidRPr="007F4217" w:rsidRDefault="000F29B1" w:rsidP="00CC4FCD">
                  <w:pPr>
                    <w:pStyle w:val="BodyTextIndent"/>
                    <w:framePr w:hSpace="180" w:wrap="around" w:vAnchor="text" w:hAnchor="text" w:y="12"/>
                    <w:spacing w:before="0" w:after="0" w:line="240" w:lineRule="auto"/>
                    <w:ind w:left="102" w:firstLine="0"/>
                    <w:jc w:val="left"/>
                    <w:rPr>
                      <w:sz w:val="20"/>
                    </w:rPr>
                  </w:pPr>
                  <w:bookmarkStart w:id="5" w:name="edoc_info" w:colFirst="0" w:colLast="0"/>
                  <w:r w:rsidRPr="007F4217">
                    <w:rPr>
                      <w:sz w:val="20"/>
                    </w:rPr>
                    <w:t>ŠIS DOKUMENTS IR ELEKTRONISKI PARAKSTĪTS AR DROŠU ELEKTRONISKO PARAKSTU UN SATUR LAIKA ZĪMOGU</w:t>
                  </w:r>
                </w:p>
              </w:tc>
            </w:tr>
          </w:tbl>
          <w:p w:rsidR="000F29B1" w:rsidRPr="003859D4" w:rsidRDefault="000F29B1" w:rsidP="000F29B1">
            <w:pPr>
              <w:pStyle w:val="BodyTextIndent"/>
              <w:rPr>
                <w:lang w:val="de-DE"/>
              </w:rPr>
            </w:pPr>
          </w:p>
        </w:tc>
      </w:tr>
      <w:bookmarkEnd w:id="5"/>
    </w:tbl>
    <w:p w:rsidR="000F29B1" w:rsidRDefault="000F29B1" w:rsidP="007F4217">
      <w:pPr>
        <w:pStyle w:val="EnvelopeReturn"/>
        <w:spacing w:before="120"/>
      </w:pPr>
    </w:p>
    <w:p w:rsidR="000F29B1" w:rsidRPr="00BB3567" w:rsidRDefault="000F29B1" w:rsidP="007F4217">
      <w:pPr>
        <w:pStyle w:val="EnvelopeReturn"/>
        <w:spacing w:before="120"/>
      </w:pPr>
    </w:p>
    <w:p w:rsidR="00944EB5" w:rsidRPr="00E94E02" w:rsidRDefault="00EE2B71" w:rsidP="00E94E02">
      <w:pPr>
        <w:spacing w:before="0" w:after="0" w:line="240" w:lineRule="auto"/>
        <w:ind w:firstLine="0"/>
        <w:jc w:val="left"/>
        <w:rPr>
          <w:b/>
          <w:bCs/>
        </w:rPr>
      </w:pPr>
      <w:r>
        <w:rPr>
          <w:sz w:val="20"/>
        </w:rPr>
        <w:t>Eglītis, 67013236</w:t>
      </w:r>
      <w:r>
        <w:rPr>
          <w:sz w:val="20"/>
        </w:rPr>
        <w:br/>
        <w:t>Intars.Eglitis@em.gov.lv</w:t>
      </w:r>
    </w:p>
    <w:sectPr w:rsidR="00944EB5" w:rsidRPr="00E94E02" w:rsidSect="00757E5F">
      <w:headerReference w:type="even" r:id="rId7"/>
      <w:head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59" w:rsidRDefault="00553259">
      <w:r>
        <w:separator/>
      </w:r>
    </w:p>
  </w:endnote>
  <w:endnote w:type="continuationSeparator" w:id="0">
    <w:p w:rsidR="00553259" w:rsidRDefault="0055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59" w:rsidRDefault="00553259">
      <w:r>
        <w:separator/>
      </w:r>
    </w:p>
  </w:footnote>
  <w:footnote w:type="continuationSeparator" w:id="0">
    <w:p w:rsidR="00553259" w:rsidRDefault="0055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CC4FCD">
      <w:rPr>
        <w:rStyle w:val="PageNumber"/>
        <w:noProof/>
        <w:sz w:val="24"/>
      </w:rPr>
      <w:t>2</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CC4FCD">
    <w:pPr>
      <w:pStyle w:val="Header"/>
      <w:widowControl/>
      <w:tabs>
        <w:tab w:val="clear" w:pos="4153"/>
        <w:tab w:val="center" w:pos="4536"/>
      </w:tabs>
      <w:spacing w:line="240" w:lineRule="auto"/>
      <w:ind w:firstLine="0"/>
      <w:jc w:val="center"/>
      <w:rPr>
        <w:sz w:val="24"/>
      </w:rPr>
    </w:pPr>
    <w:r>
      <w:rPr>
        <w:noProof/>
        <w:sz w:val="24"/>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44870"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8.1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DIrQIAAKo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" filled="f" stroked="f">
              <v:textbox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r>
      <w:rPr>
        <w:noProof/>
        <w:sz w:val="24"/>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E336B" id="Group 41" o:spid="_x0000_s1026" style="position:absolute;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B0C"/>
    <w:multiLevelType w:val="hybridMultilevel"/>
    <w:tmpl w:val="E794A5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DE"/>
    <w:rsid w:val="000408A1"/>
    <w:rsid w:val="00085974"/>
    <w:rsid w:val="000F29B1"/>
    <w:rsid w:val="00106FCD"/>
    <w:rsid w:val="00142BC0"/>
    <w:rsid w:val="00147F87"/>
    <w:rsid w:val="00172AB0"/>
    <w:rsid w:val="001760DA"/>
    <w:rsid w:val="001E0E01"/>
    <w:rsid w:val="00224AD2"/>
    <w:rsid w:val="00267EA8"/>
    <w:rsid w:val="00321535"/>
    <w:rsid w:val="00331D46"/>
    <w:rsid w:val="00381D5C"/>
    <w:rsid w:val="003859D4"/>
    <w:rsid w:val="003B25D7"/>
    <w:rsid w:val="003B6D4C"/>
    <w:rsid w:val="003E530F"/>
    <w:rsid w:val="004A1775"/>
    <w:rsid w:val="004F0B0A"/>
    <w:rsid w:val="004F2C66"/>
    <w:rsid w:val="00545BDF"/>
    <w:rsid w:val="00553259"/>
    <w:rsid w:val="00616980"/>
    <w:rsid w:val="00626F8F"/>
    <w:rsid w:val="0067505B"/>
    <w:rsid w:val="006C5E2C"/>
    <w:rsid w:val="0073632E"/>
    <w:rsid w:val="007412BD"/>
    <w:rsid w:val="00757E5F"/>
    <w:rsid w:val="007B10DE"/>
    <w:rsid w:val="007D2113"/>
    <w:rsid w:val="007F4217"/>
    <w:rsid w:val="00845EA6"/>
    <w:rsid w:val="00944EB5"/>
    <w:rsid w:val="009525F8"/>
    <w:rsid w:val="009B33EA"/>
    <w:rsid w:val="00A013FB"/>
    <w:rsid w:val="00A7280E"/>
    <w:rsid w:val="00A76DB7"/>
    <w:rsid w:val="00A9679E"/>
    <w:rsid w:val="00B16E29"/>
    <w:rsid w:val="00B60691"/>
    <w:rsid w:val="00B622E0"/>
    <w:rsid w:val="00B829A4"/>
    <w:rsid w:val="00BB3567"/>
    <w:rsid w:val="00C272A2"/>
    <w:rsid w:val="00CC4FCD"/>
    <w:rsid w:val="00CF2AF5"/>
    <w:rsid w:val="00D03489"/>
    <w:rsid w:val="00D25693"/>
    <w:rsid w:val="00D4062C"/>
    <w:rsid w:val="00DB704F"/>
    <w:rsid w:val="00E94E02"/>
    <w:rsid w:val="00EC1069"/>
    <w:rsid w:val="00EE2B71"/>
    <w:rsid w:val="00F5362A"/>
    <w:rsid w:val="00F55C65"/>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link w:val="FooterChar"/>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styleId="ListParagraph">
    <w:name w:val="List Paragraph"/>
    <w:basedOn w:val="Normal"/>
    <w:uiPriority w:val="34"/>
    <w:qFormat/>
    <w:rsid w:val="00F55C65"/>
    <w:pPr>
      <w:widowControl/>
      <w:spacing w:before="0" w:after="200" w:line="276" w:lineRule="auto"/>
      <w:ind w:left="720" w:firstLine="0"/>
      <w:contextualSpacing/>
      <w:jc w:val="left"/>
    </w:pPr>
    <w:rPr>
      <w:rFonts w:ascii="Calibri" w:hAnsi="Calibri"/>
      <w:sz w:val="22"/>
      <w:szCs w:val="22"/>
    </w:rPr>
  </w:style>
  <w:style w:type="character" w:customStyle="1" w:styleId="FooterChar">
    <w:name w:val="Footer Char"/>
    <w:basedOn w:val="DefaultParagraphFont"/>
    <w:link w:val="Footer"/>
    <w:rsid w:val="00F55C65"/>
    <w:rPr>
      <w:sz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2</Pages>
  <Words>1589</Words>
  <Characters>907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Ekonomikas ministrija</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sēdes protokolu</dc:subject>
  <dc:creator>Eglītis I.</dc:creator>
  <dc:description>Sagatavots ALS E-aprites vidē.</dc:description>
  <cp:lastModifiedBy>Inguna Dravniece</cp:lastModifiedBy>
  <cp:revision>2</cp:revision>
  <cp:lastPrinted>1998-02-25T09:00:00Z</cp:lastPrinted>
  <dcterms:created xsi:type="dcterms:W3CDTF">2017-05-13T12:16:00Z</dcterms:created>
  <dcterms:modified xsi:type="dcterms:W3CDTF">2017-05-13T12:16:00Z</dcterms:modified>
  <cp:contentStatus/>
</cp:coreProperties>
</file>