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412B" w14:textId="1469C928" w:rsidR="00CA24EF" w:rsidRPr="0082350D" w:rsidRDefault="00CA24EF" w:rsidP="00CA24EF">
      <w:pPr>
        <w:jc w:val="right"/>
        <w:rPr>
          <w:sz w:val="28"/>
          <w:szCs w:val="28"/>
        </w:rPr>
      </w:pPr>
      <w:r>
        <w:rPr>
          <w:sz w:val="28"/>
          <w:szCs w:val="28"/>
        </w:rPr>
        <w:t>4</w:t>
      </w:r>
      <w:r w:rsidRPr="0082350D">
        <w:rPr>
          <w:sz w:val="28"/>
          <w:szCs w:val="28"/>
        </w:rPr>
        <w:t>. pielikums</w:t>
      </w:r>
    </w:p>
    <w:p w14:paraId="7EABD50D" w14:textId="77777777" w:rsidR="00CA24EF" w:rsidRPr="0082350D" w:rsidRDefault="00CA24EF" w:rsidP="00CA24EF">
      <w:pPr>
        <w:jc w:val="right"/>
        <w:rPr>
          <w:sz w:val="28"/>
          <w:szCs w:val="28"/>
        </w:rPr>
      </w:pPr>
      <w:r w:rsidRPr="0082350D">
        <w:rPr>
          <w:sz w:val="28"/>
          <w:szCs w:val="28"/>
        </w:rPr>
        <w:t xml:space="preserve">Ministru kabineta </w:t>
      </w:r>
    </w:p>
    <w:p w14:paraId="21194A09" w14:textId="40BE92FB" w:rsidR="00CA24EF" w:rsidRPr="0082350D" w:rsidRDefault="00CA24EF" w:rsidP="00CA24EF">
      <w:pPr>
        <w:jc w:val="right"/>
        <w:rPr>
          <w:sz w:val="28"/>
          <w:szCs w:val="28"/>
        </w:rPr>
      </w:pPr>
      <w:r w:rsidRPr="0082350D">
        <w:rPr>
          <w:sz w:val="28"/>
          <w:szCs w:val="28"/>
        </w:rPr>
        <w:t>2017. gada  </w:t>
      </w:r>
      <w:r w:rsidR="003C10A8">
        <w:rPr>
          <w:sz w:val="28"/>
          <w:szCs w:val="28"/>
        </w:rPr>
        <w:t>23. maij</w:t>
      </w:r>
      <w:r w:rsidR="003C10A8">
        <w:rPr>
          <w:sz w:val="28"/>
          <w:szCs w:val="28"/>
        </w:rPr>
        <w:t>a</w:t>
      </w:r>
    </w:p>
    <w:p w14:paraId="0D0CED2D" w14:textId="44F9BB86" w:rsidR="000A1F10" w:rsidRDefault="00CA24EF" w:rsidP="00CA24EF">
      <w:pPr>
        <w:ind w:left="360"/>
        <w:jc w:val="right"/>
        <w:rPr>
          <w:sz w:val="28"/>
          <w:szCs w:val="28"/>
        </w:rPr>
      </w:pPr>
      <w:r w:rsidRPr="0082350D">
        <w:rPr>
          <w:sz w:val="28"/>
          <w:szCs w:val="28"/>
        </w:rPr>
        <w:t>noteikumiem Nr. </w:t>
      </w:r>
      <w:r w:rsidR="003C10A8">
        <w:rPr>
          <w:sz w:val="28"/>
          <w:szCs w:val="28"/>
        </w:rPr>
        <w:t>263</w:t>
      </w:r>
      <w:bookmarkStart w:id="0" w:name="_GoBack"/>
      <w:bookmarkEnd w:id="0"/>
    </w:p>
    <w:p w14:paraId="056D0B23" w14:textId="77777777" w:rsidR="00CA24EF" w:rsidRDefault="00CA24EF" w:rsidP="00CA24EF">
      <w:pPr>
        <w:ind w:left="360"/>
        <w:jc w:val="right"/>
      </w:pPr>
    </w:p>
    <w:p w14:paraId="0D0CED2E" w14:textId="77777777" w:rsidR="00E40FFD" w:rsidRPr="00045169" w:rsidRDefault="00E40FFD" w:rsidP="00E40FFD">
      <w:pPr>
        <w:tabs>
          <w:tab w:val="left" w:pos="567"/>
          <w:tab w:val="left" w:pos="1134"/>
        </w:tabs>
        <w:jc w:val="center"/>
        <w:rPr>
          <w:sz w:val="28"/>
          <w:szCs w:val="28"/>
        </w:rPr>
      </w:pPr>
      <w:r w:rsidRPr="00045169">
        <w:rPr>
          <w:b/>
          <w:bCs/>
          <w:sz w:val="28"/>
          <w:szCs w:val="28"/>
        </w:rPr>
        <w:t>Pagaidu turēšanas telpā</w:t>
      </w:r>
      <w:r>
        <w:rPr>
          <w:b/>
          <w:bCs/>
          <w:sz w:val="28"/>
          <w:szCs w:val="28"/>
        </w:rPr>
        <w:t xml:space="preserve"> ievietotā ārzemnieka </w:t>
      </w:r>
      <w:r w:rsidRPr="00045169">
        <w:rPr>
          <w:b/>
          <w:bCs/>
          <w:sz w:val="28"/>
          <w:szCs w:val="28"/>
        </w:rPr>
        <w:t>higiēnas un pirmās nepieciešamības preču normas</w:t>
      </w:r>
    </w:p>
    <w:p w14:paraId="0D0CED30" w14:textId="77777777" w:rsidR="004C569C" w:rsidRPr="004C569C" w:rsidRDefault="004C569C" w:rsidP="004C569C">
      <w:pPr>
        <w:jc w:val="right"/>
      </w:pPr>
    </w:p>
    <w:tbl>
      <w:tblPr>
        <w:tblW w:w="0" w:type="auto"/>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5528"/>
        <w:gridCol w:w="2565"/>
      </w:tblGrid>
      <w:tr w:rsidR="004C569C" w:rsidRPr="00045169" w14:paraId="0D0CED34" w14:textId="77777777" w:rsidTr="00DB4F90">
        <w:trPr>
          <w:trHeight w:val="851"/>
          <w:tblCellSpacing w:w="0" w:type="dxa"/>
        </w:trPr>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14:paraId="0D0CED31" w14:textId="23958E0E" w:rsidR="004C569C" w:rsidRPr="00045169" w:rsidRDefault="004C569C" w:rsidP="00DB4F90">
            <w:pPr>
              <w:tabs>
                <w:tab w:val="left" w:pos="567"/>
                <w:tab w:val="left" w:pos="1134"/>
              </w:tabs>
              <w:jc w:val="center"/>
            </w:pPr>
            <w:r w:rsidRPr="00045169">
              <w:t>Nr.</w:t>
            </w:r>
            <w:r w:rsidRPr="00045169">
              <w:br/>
              <w:t>p.</w:t>
            </w:r>
            <w:r w:rsidR="00284068">
              <w:t> </w:t>
            </w:r>
            <w:r w:rsidRPr="00045169">
              <w:t>k.</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ED2DDCB" w14:textId="77777777" w:rsidR="00DB4F90" w:rsidRDefault="004C569C" w:rsidP="00DB4F90">
            <w:pPr>
              <w:tabs>
                <w:tab w:val="left" w:pos="567"/>
                <w:tab w:val="left" w:pos="1134"/>
              </w:tabs>
              <w:jc w:val="center"/>
            </w:pPr>
            <w:r w:rsidRPr="00045169">
              <w:rPr>
                <w:bCs/>
              </w:rPr>
              <w:t>Higiēnas un pirmās nepieciešamības preču</w:t>
            </w:r>
            <w:r w:rsidRPr="00045169">
              <w:t xml:space="preserve"> nosaukumi </w:t>
            </w:r>
          </w:p>
          <w:p w14:paraId="0D0CED32" w14:textId="7A93B8D7" w:rsidR="004C569C" w:rsidRPr="00045169" w:rsidRDefault="004C569C" w:rsidP="00DB4F90">
            <w:pPr>
              <w:tabs>
                <w:tab w:val="left" w:pos="567"/>
                <w:tab w:val="left" w:pos="1134"/>
              </w:tabs>
              <w:jc w:val="center"/>
            </w:pPr>
            <w:r w:rsidRPr="00045169">
              <w:t>un mērvienība</w:t>
            </w:r>
          </w:p>
        </w:tc>
        <w:tc>
          <w:tcPr>
            <w:tcW w:w="2565" w:type="dxa"/>
            <w:tcBorders>
              <w:top w:val="single" w:sz="4" w:space="0" w:color="FFFFFF" w:themeColor="background1"/>
              <w:bottom w:val="single" w:sz="4" w:space="0" w:color="FFFFFF" w:themeColor="background1"/>
              <w:right w:val="single" w:sz="4" w:space="0" w:color="FFFFFF" w:themeColor="background1"/>
            </w:tcBorders>
            <w:vAlign w:val="center"/>
          </w:tcPr>
          <w:p w14:paraId="0D0CED33" w14:textId="74A1D0C4" w:rsidR="004C569C" w:rsidRPr="00045169" w:rsidRDefault="004C569C" w:rsidP="00DB4F90">
            <w:pPr>
              <w:tabs>
                <w:tab w:val="left" w:pos="567"/>
                <w:tab w:val="left" w:pos="1134"/>
              </w:tabs>
              <w:jc w:val="center"/>
            </w:pPr>
            <w:r w:rsidRPr="004C569C">
              <w:t>Norma</w:t>
            </w:r>
            <w:r w:rsidRPr="00045169">
              <w:t xml:space="preserve"> (vienai personai)</w:t>
            </w:r>
          </w:p>
        </w:tc>
      </w:tr>
      <w:tr w:rsidR="004C569C" w:rsidRPr="00045169" w14:paraId="0D0CED38" w14:textId="77777777" w:rsidTr="00DB4F90">
        <w:trPr>
          <w:tblCellSpacing w:w="0" w:type="dxa"/>
        </w:trPr>
        <w:tc>
          <w:tcPr>
            <w:tcW w:w="709" w:type="dxa"/>
            <w:tcBorders>
              <w:left w:val="single" w:sz="4" w:space="0" w:color="FFFFFF" w:themeColor="background1"/>
              <w:bottom w:val="single" w:sz="4" w:space="0" w:color="FFFFFF" w:themeColor="background1"/>
            </w:tcBorders>
          </w:tcPr>
          <w:p w14:paraId="0D0CED35" w14:textId="18908B81" w:rsidR="004C569C" w:rsidRPr="00045169" w:rsidRDefault="00DB4F90" w:rsidP="00DB4F90">
            <w:pPr>
              <w:tabs>
                <w:tab w:val="left" w:pos="1134"/>
              </w:tabs>
              <w:ind w:left="-15" w:firstLine="15"/>
              <w:jc w:val="center"/>
            </w:pPr>
            <w:r>
              <w:t>1.</w:t>
            </w:r>
          </w:p>
        </w:tc>
        <w:tc>
          <w:tcPr>
            <w:tcW w:w="5528" w:type="dxa"/>
            <w:tcBorders>
              <w:left w:val="single" w:sz="4" w:space="0" w:color="FFFFFF" w:themeColor="background1"/>
              <w:bottom w:val="single" w:sz="4" w:space="0" w:color="FFFFFF" w:themeColor="background1"/>
              <w:right w:val="single" w:sz="4" w:space="0" w:color="FFFFFF" w:themeColor="background1"/>
            </w:tcBorders>
          </w:tcPr>
          <w:p w14:paraId="0D0CED36" w14:textId="77777777" w:rsidR="004C569C" w:rsidRPr="00045169" w:rsidRDefault="004C569C" w:rsidP="002E087B">
            <w:pPr>
              <w:tabs>
                <w:tab w:val="left" w:pos="567"/>
                <w:tab w:val="left" w:pos="1134"/>
              </w:tabs>
              <w:jc w:val="both"/>
            </w:pPr>
            <w:r w:rsidRPr="00045169">
              <w:t> Zobu suka (gab.)</w:t>
            </w:r>
          </w:p>
        </w:tc>
        <w:tc>
          <w:tcPr>
            <w:tcW w:w="2565" w:type="dxa"/>
            <w:tcBorders>
              <w:bottom w:val="single" w:sz="4" w:space="0" w:color="FFFFFF" w:themeColor="background1"/>
              <w:right w:val="single" w:sz="4" w:space="0" w:color="FFFFFF" w:themeColor="background1"/>
            </w:tcBorders>
          </w:tcPr>
          <w:p w14:paraId="0D0CED37" w14:textId="77777777" w:rsidR="004C569C" w:rsidRPr="00045169" w:rsidRDefault="004C569C" w:rsidP="002E087B">
            <w:pPr>
              <w:tabs>
                <w:tab w:val="left" w:pos="567"/>
                <w:tab w:val="left" w:pos="1134"/>
              </w:tabs>
              <w:jc w:val="center"/>
            </w:pPr>
            <w:r w:rsidRPr="00045169">
              <w:t>1</w:t>
            </w:r>
          </w:p>
        </w:tc>
      </w:tr>
      <w:tr w:rsidR="004C569C" w:rsidRPr="00045169" w14:paraId="0D0CED3C" w14:textId="77777777" w:rsidTr="00DB4F90">
        <w:trPr>
          <w:tblCellSpacing w:w="0" w:type="dxa"/>
        </w:trPr>
        <w:tc>
          <w:tcPr>
            <w:tcW w:w="709" w:type="dxa"/>
            <w:tcBorders>
              <w:left w:val="single" w:sz="4" w:space="0" w:color="FFFFFF" w:themeColor="background1"/>
            </w:tcBorders>
          </w:tcPr>
          <w:p w14:paraId="0D0CED39" w14:textId="7C449EDD" w:rsidR="004C569C" w:rsidRPr="00045169" w:rsidRDefault="00DB4F90" w:rsidP="00DB4F90">
            <w:pPr>
              <w:tabs>
                <w:tab w:val="left" w:pos="0"/>
                <w:tab w:val="left" w:pos="1134"/>
              </w:tabs>
              <w:jc w:val="center"/>
            </w:pPr>
            <w:r>
              <w:t>2.</w:t>
            </w:r>
          </w:p>
        </w:tc>
        <w:tc>
          <w:tcPr>
            <w:tcW w:w="5528" w:type="dxa"/>
            <w:tcBorders>
              <w:left w:val="single" w:sz="4" w:space="0" w:color="FFFFFF" w:themeColor="background1"/>
              <w:right w:val="single" w:sz="4" w:space="0" w:color="FFFFFF" w:themeColor="background1"/>
            </w:tcBorders>
          </w:tcPr>
          <w:p w14:paraId="0D0CED3A" w14:textId="77777777" w:rsidR="004C569C" w:rsidRPr="00045169" w:rsidRDefault="004C569C" w:rsidP="002E087B">
            <w:pPr>
              <w:tabs>
                <w:tab w:val="left" w:pos="567"/>
                <w:tab w:val="left" w:pos="1134"/>
              </w:tabs>
              <w:jc w:val="both"/>
            </w:pPr>
            <w:r w:rsidRPr="00045169">
              <w:t> Zobu pasta (ml)</w:t>
            </w:r>
          </w:p>
        </w:tc>
        <w:tc>
          <w:tcPr>
            <w:tcW w:w="2565" w:type="dxa"/>
            <w:tcBorders>
              <w:right w:val="single" w:sz="4" w:space="0" w:color="FFFFFF" w:themeColor="background1"/>
            </w:tcBorders>
          </w:tcPr>
          <w:p w14:paraId="0D0CED3B" w14:textId="77777777" w:rsidR="004C569C" w:rsidRPr="00045169" w:rsidRDefault="004C569C" w:rsidP="002E087B">
            <w:pPr>
              <w:tabs>
                <w:tab w:val="left" w:pos="567"/>
                <w:tab w:val="left" w:pos="1134"/>
              </w:tabs>
              <w:jc w:val="center"/>
            </w:pPr>
            <w:r w:rsidRPr="00045169">
              <w:t>50</w:t>
            </w:r>
          </w:p>
        </w:tc>
      </w:tr>
      <w:tr w:rsidR="004C569C" w:rsidRPr="00045169" w14:paraId="0D0CED40" w14:textId="77777777" w:rsidTr="00DB4F90">
        <w:trPr>
          <w:tblCellSpacing w:w="0" w:type="dxa"/>
        </w:trPr>
        <w:tc>
          <w:tcPr>
            <w:tcW w:w="709" w:type="dxa"/>
            <w:tcBorders>
              <w:top w:val="single" w:sz="4" w:space="0" w:color="FFFFFF" w:themeColor="background1"/>
              <w:left w:val="single" w:sz="4" w:space="0" w:color="FFFFFF" w:themeColor="background1"/>
              <w:bottom w:val="single" w:sz="4" w:space="0" w:color="FFFFFF" w:themeColor="background1"/>
            </w:tcBorders>
          </w:tcPr>
          <w:p w14:paraId="0D0CED3D" w14:textId="6F8F7DAB" w:rsidR="004C569C" w:rsidRPr="00045169" w:rsidRDefault="00DB4F90" w:rsidP="00DB4F90">
            <w:pPr>
              <w:tabs>
                <w:tab w:val="left" w:pos="-15"/>
                <w:tab w:val="left" w:pos="1134"/>
              </w:tabs>
              <w:jc w:val="center"/>
            </w:pPr>
            <w:r>
              <w:t>3.</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0CED3E" w14:textId="77777777" w:rsidR="004C569C" w:rsidRPr="00045169" w:rsidRDefault="004C569C" w:rsidP="002E087B">
            <w:pPr>
              <w:tabs>
                <w:tab w:val="left" w:pos="567"/>
                <w:tab w:val="left" w:pos="1134"/>
              </w:tabs>
              <w:jc w:val="both"/>
            </w:pPr>
            <w:r w:rsidRPr="00045169">
              <w:t> Tualetes papīrs (ruļļi)</w:t>
            </w:r>
          </w:p>
        </w:tc>
        <w:tc>
          <w:tcPr>
            <w:tcW w:w="2565" w:type="dxa"/>
            <w:tcBorders>
              <w:top w:val="single" w:sz="4" w:space="0" w:color="FFFFFF" w:themeColor="background1"/>
              <w:bottom w:val="single" w:sz="4" w:space="0" w:color="FFFFFF" w:themeColor="background1"/>
              <w:right w:val="single" w:sz="4" w:space="0" w:color="FFFFFF" w:themeColor="background1"/>
            </w:tcBorders>
          </w:tcPr>
          <w:p w14:paraId="0D0CED3F" w14:textId="77777777" w:rsidR="004C569C" w:rsidRPr="00045169" w:rsidRDefault="004C569C" w:rsidP="002E087B">
            <w:pPr>
              <w:tabs>
                <w:tab w:val="left" w:pos="567"/>
                <w:tab w:val="left" w:pos="1134"/>
              </w:tabs>
              <w:jc w:val="center"/>
            </w:pPr>
            <w:r w:rsidRPr="00045169">
              <w:t>2</w:t>
            </w:r>
          </w:p>
        </w:tc>
      </w:tr>
      <w:tr w:rsidR="004C569C" w:rsidRPr="00045169" w14:paraId="0D0CED44" w14:textId="77777777" w:rsidTr="00DB4F90">
        <w:trPr>
          <w:tblCellSpacing w:w="0" w:type="dxa"/>
        </w:trPr>
        <w:tc>
          <w:tcPr>
            <w:tcW w:w="709" w:type="dxa"/>
            <w:tcBorders>
              <w:left w:val="single" w:sz="4" w:space="0" w:color="FFFFFF" w:themeColor="background1"/>
            </w:tcBorders>
          </w:tcPr>
          <w:p w14:paraId="0D0CED41" w14:textId="6ED4ECD9" w:rsidR="004C569C" w:rsidRPr="00045169" w:rsidRDefault="00DB4F90" w:rsidP="00DB4F90">
            <w:pPr>
              <w:tabs>
                <w:tab w:val="left" w:pos="567"/>
                <w:tab w:val="left" w:pos="1134"/>
              </w:tabs>
              <w:jc w:val="center"/>
            </w:pPr>
            <w:r>
              <w:t>4.</w:t>
            </w:r>
          </w:p>
        </w:tc>
        <w:tc>
          <w:tcPr>
            <w:tcW w:w="5528" w:type="dxa"/>
            <w:tcBorders>
              <w:left w:val="single" w:sz="4" w:space="0" w:color="FFFFFF" w:themeColor="background1"/>
              <w:right w:val="single" w:sz="4" w:space="0" w:color="FFFFFF" w:themeColor="background1"/>
            </w:tcBorders>
          </w:tcPr>
          <w:p w14:paraId="0D0CED42" w14:textId="77777777" w:rsidR="004C569C" w:rsidRPr="00045169" w:rsidRDefault="004C569C" w:rsidP="002E087B">
            <w:pPr>
              <w:tabs>
                <w:tab w:val="left" w:pos="567"/>
                <w:tab w:val="left" w:pos="1134"/>
              </w:tabs>
              <w:jc w:val="both"/>
            </w:pPr>
            <w:r w:rsidRPr="00045169">
              <w:t>Higiēniskās paketes sievietēm – ja nepieciešamas (gab.)</w:t>
            </w:r>
          </w:p>
        </w:tc>
        <w:tc>
          <w:tcPr>
            <w:tcW w:w="2565" w:type="dxa"/>
            <w:tcBorders>
              <w:right w:val="single" w:sz="4" w:space="0" w:color="FFFFFF" w:themeColor="background1"/>
            </w:tcBorders>
          </w:tcPr>
          <w:p w14:paraId="0D0CED43" w14:textId="77777777" w:rsidR="004C569C" w:rsidRPr="00045169" w:rsidRDefault="004C569C" w:rsidP="002E087B">
            <w:pPr>
              <w:tabs>
                <w:tab w:val="left" w:pos="567"/>
                <w:tab w:val="left" w:pos="1134"/>
              </w:tabs>
              <w:jc w:val="center"/>
            </w:pPr>
            <w:r w:rsidRPr="00045169">
              <w:t>15</w:t>
            </w:r>
          </w:p>
        </w:tc>
      </w:tr>
      <w:tr w:rsidR="004C569C" w:rsidRPr="00045169" w14:paraId="0D0CED48" w14:textId="77777777" w:rsidTr="00DB4F90">
        <w:trPr>
          <w:trHeight w:val="251"/>
          <w:tblCellSpacing w:w="0" w:type="dxa"/>
        </w:trPr>
        <w:tc>
          <w:tcPr>
            <w:tcW w:w="709" w:type="dxa"/>
            <w:tcBorders>
              <w:top w:val="single" w:sz="4" w:space="0" w:color="FFFFFF" w:themeColor="background1"/>
              <w:left w:val="single" w:sz="4" w:space="0" w:color="FFFFFF" w:themeColor="background1"/>
              <w:bottom w:val="single" w:sz="4" w:space="0" w:color="FFFFFF" w:themeColor="background1"/>
            </w:tcBorders>
          </w:tcPr>
          <w:p w14:paraId="0D0CED45" w14:textId="798F380A" w:rsidR="004C569C" w:rsidRPr="00045169" w:rsidRDefault="00DB4F90" w:rsidP="00DB4F90">
            <w:pPr>
              <w:tabs>
                <w:tab w:val="left" w:pos="567"/>
                <w:tab w:val="left" w:pos="1134"/>
              </w:tabs>
              <w:jc w:val="center"/>
            </w:pPr>
            <w:r>
              <w:t>5.</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0CED46" w14:textId="77777777" w:rsidR="004C569C" w:rsidRPr="00045169" w:rsidRDefault="004C569C" w:rsidP="002E087B">
            <w:pPr>
              <w:tabs>
                <w:tab w:val="left" w:pos="567"/>
                <w:tab w:val="left" w:pos="1134"/>
              </w:tabs>
              <w:jc w:val="both"/>
            </w:pPr>
            <w:r w:rsidRPr="00045169">
              <w:t> Tualetes ziepes (g)</w:t>
            </w:r>
          </w:p>
        </w:tc>
        <w:tc>
          <w:tcPr>
            <w:tcW w:w="2565" w:type="dxa"/>
            <w:tcBorders>
              <w:top w:val="single" w:sz="4" w:space="0" w:color="FFFFFF" w:themeColor="background1"/>
              <w:bottom w:val="single" w:sz="4" w:space="0" w:color="FFFFFF" w:themeColor="background1"/>
              <w:right w:val="single" w:sz="4" w:space="0" w:color="FFFFFF" w:themeColor="background1"/>
            </w:tcBorders>
          </w:tcPr>
          <w:p w14:paraId="0D0CED47" w14:textId="77777777" w:rsidR="004C569C" w:rsidRPr="00045169" w:rsidRDefault="004C569C" w:rsidP="002E087B">
            <w:pPr>
              <w:tabs>
                <w:tab w:val="left" w:pos="567"/>
                <w:tab w:val="left" w:pos="1134"/>
              </w:tabs>
              <w:jc w:val="center"/>
            </w:pPr>
            <w:r w:rsidRPr="00045169">
              <w:t>100</w:t>
            </w:r>
          </w:p>
        </w:tc>
      </w:tr>
      <w:tr w:rsidR="004C569C" w:rsidRPr="00045169" w14:paraId="0D0CED4C" w14:textId="77777777" w:rsidTr="00DB4F90">
        <w:trPr>
          <w:tblCellSpacing w:w="0" w:type="dxa"/>
        </w:trPr>
        <w:tc>
          <w:tcPr>
            <w:tcW w:w="709" w:type="dxa"/>
            <w:tcBorders>
              <w:left w:val="single" w:sz="4" w:space="0" w:color="FFFFFF" w:themeColor="background1"/>
            </w:tcBorders>
          </w:tcPr>
          <w:p w14:paraId="0D0CED49" w14:textId="0665D78A" w:rsidR="004C569C" w:rsidRPr="00045169" w:rsidRDefault="00DB4F90" w:rsidP="00DB4F90">
            <w:pPr>
              <w:tabs>
                <w:tab w:val="left" w:pos="567"/>
                <w:tab w:val="left" w:pos="1134"/>
              </w:tabs>
              <w:ind w:left="-15" w:firstLine="15"/>
              <w:jc w:val="center"/>
            </w:pPr>
            <w:r>
              <w:t>6.</w:t>
            </w:r>
          </w:p>
        </w:tc>
        <w:tc>
          <w:tcPr>
            <w:tcW w:w="5528" w:type="dxa"/>
            <w:tcBorders>
              <w:left w:val="single" w:sz="4" w:space="0" w:color="FFFFFF" w:themeColor="background1"/>
              <w:right w:val="single" w:sz="4" w:space="0" w:color="FFFFFF" w:themeColor="background1"/>
            </w:tcBorders>
          </w:tcPr>
          <w:p w14:paraId="0D0CED4A" w14:textId="77777777" w:rsidR="004C569C" w:rsidRPr="00045169" w:rsidRDefault="004C569C" w:rsidP="002E087B">
            <w:pPr>
              <w:tabs>
                <w:tab w:val="left" w:pos="567"/>
                <w:tab w:val="left" w:pos="1134"/>
              </w:tabs>
              <w:jc w:val="both"/>
            </w:pPr>
            <w:r w:rsidRPr="00045169">
              <w:t> Matu šampūns (ml)</w:t>
            </w:r>
          </w:p>
        </w:tc>
        <w:tc>
          <w:tcPr>
            <w:tcW w:w="2565" w:type="dxa"/>
            <w:tcBorders>
              <w:right w:val="single" w:sz="4" w:space="0" w:color="FFFFFF" w:themeColor="background1"/>
            </w:tcBorders>
          </w:tcPr>
          <w:p w14:paraId="0D0CED4B" w14:textId="1F11F45D" w:rsidR="004C569C" w:rsidRPr="00045169" w:rsidRDefault="004C569C" w:rsidP="002E087B">
            <w:pPr>
              <w:tabs>
                <w:tab w:val="left" w:pos="567"/>
                <w:tab w:val="left" w:pos="1134"/>
              </w:tabs>
              <w:jc w:val="center"/>
            </w:pPr>
            <w:r w:rsidRPr="00045169">
              <w:t>60 (10</w:t>
            </w:r>
            <w:r w:rsidR="00DB4F90">
              <w:t> </w:t>
            </w:r>
            <w:r w:rsidRPr="00045169">
              <w:t>ml</w:t>
            </w:r>
            <w:r w:rsidR="00DB4F90">
              <w:t> </w:t>
            </w:r>
            <w:r w:rsidRPr="00045169">
              <w:t>x</w:t>
            </w:r>
            <w:r w:rsidR="00DB4F90">
              <w:t> </w:t>
            </w:r>
            <w:r w:rsidRPr="00045169">
              <w:t>6 vai</w:t>
            </w:r>
            <w:proofErr w:type="gramStart"/>
            <w:r w:rsidRPr="00045169">
              <w:t xml:space="preserve">  </w:t>
            </w:r>
            <w:proofErr w:type="gramEnd"/>
            <w:r w:rsidRPr="00045169">
              <w:t>15</w:t>
            </w:r>
            <w:r w:rsidR="00DB4F90">
              <w:t> </w:t>
            </w:r>
            <w:r w:rsidRPr="00045169">
              <w:t>ml</w:t>
            </w:r>
            <w:r w:rsidR="00DB4F90">
              <w:t> </w:t>
            </w:r>
            <w:r w:rsidRPr="00045169">
              <w:t>x</w:t>
            </w:r>
            <w:r w:rsidR="00DB4F90">
              <w:t> </w:t>
            </w:r>
            <w:r w:rsidRPr="00045169">
              <w:t>4)</w:t>
            </w:r>
          </w:p>
        </w:tc>
      </w:tr>
      <w:tr w:rsidR="004C569C" w:rsidRPr="00045169" w14:paraId="0D0CED50" w14:textId="77777777" w:rsidTr="00DB4F90">
        <w:trPr>
          <w:tblCellSpacing w:w="0" w:type="dxa"/>
        </w:trPr>
        <w:tc>
          <w:tcPr>
            <w:tcW w:w="709" w:type="dxa"/>
            <w:tcBorders>
              <w:top w:val="single" w:sz="4" w:space="0" w:color="FFFFFF" w:themeColor="background1"/>
              <w:left w:val="single" w:sz="4" w:space="0" w:color="FFFFFF" w:themeColor="background1"/>
            </w:tcBorders>
          </w:tcPr>
          <w:p w14:paraId="0D0CED4D" w14:textId="0C0A7F02" w:rsidR="004C569C" w:rsidRPr="00045169" w:rsidRDefault="00DB4F90" w:rsidP="00DB4F90">
            <w:pPr>
              <w:tabs>
                <w:tab w:val="left" w:pos="567"/>
                <w:tab w:val="left" w:pos="1134"/>
              </w:tabs>
              <w:jc w:val="center"/>
            </w:pPr>
            <w:r>
              <w:t>7.</w:t>
            </w:r>
          </w:p>
        </w:tc>
        <w:tc>
          <w:tcPr>
            <w:tcW w:w="5528" w:type="dxa"/>
            <w:tcBorders>
              <w:top w:val="single" w:sz="4" w:space="0" w:color="FFFFFF" w:themeColor="background1"/>
              <w:left w:val="single" w:sz="4" w:space="0" w:color="FFFFFF" w:themeColor="background1"/>
              <w:right w:val="single" w:sz="4" w:space="0" w:color="FFFFFF" w:themeColor="background1"/>
            </w:tcBorders>
          </w:tcPr>
          <w:p w14:paraId="0D0CED4E" w14:textId="77777777" w:rsidR="004C569C" w:rsidRPr="00045169" w:rsidRDefault="004C569C" w:rsidP="002E087B">
            <w:pPr>
              <w:tabs>
                <w:tab w:val="left" w:pos="567"/>
                <w:tab w:val="left" w:pos="1134"/>
              </w:tabs>
              <w:jc w:val="both"/>
            </w:pPr>
            <w:r w:rsidRPr="00045169">
              <w:t> Vienreizējie skuvekļi – ja nepieciešams (gab.)</w:t>
            </w:r>
          </w:p>
        </w:tc>
        <w:tc>
          <w:tcPr>
            <w:tcW w:w="2565" w:type="dxa"/>
            <w:tcBorders>
              <w:top w:val="single" w:sz="4" w:space="0" w:color="FFFFFF" w:themeColor="background1"/>
              <w:right w:val="single" w:sz="4" w:space="0" w:color="FFFFFF" w:themeColor="background1"/>
            </w:tcBorders>
          </w:tcPr>
          <w:p w14:paraId="0D0CED4F" w14:textId="77777777" w:rsidR="004C569C" w:rsidRPr="00045169" w:rsidRDefault="004C569C" w:rsidP="002E087B">
            <w:pPr>
              <w:tabs>
                <w:tab w:val="left" w:pos="567"/>
                <w:tab w:val="left" w:pos="1134"/>
              </w:tabs>
              <w:jc w:val="center"/>
            </w:pPr>
            <w:r w:rsidRPr="00045169">
              <w:t>1</w:t>
            </w:r>
          </w:p>
        </w:tc>
      </w:tr>
      <w:tr w:rsidR="004C569C" w:rsidRPr="00045169" w14:paraId="0D0CED54" w14:textId="77777777" w:rsidTr="00DB4F90">
        <w:trPr>
          <w:tblCellSpacing w:w="0" w:type="dxa"/>
        </w:trPr>
        <w:tc>
          <w:tcPr>
            <w:tcW w:w="709" w:type="dxa"/>
            <w:tcBorders>
              <w:top w:val="single" w:sz="4" w:space="0" w:color="FFFFFF" w:themeColor="background1"/>
              <w:left w:val="single" w:sz="4" w:space="0" w:color="FFFFFF" w:themeColor="background1"/>
              <w:bottom w:val="single" w:sz="4" w:space="0" w:color="FFFFFF" w:themeColor="background1"/>
            </w:tcBorders>
          </w:tcPr>
          <w:p w14:paraId="0D0CED51" w14:textId="09B73A35" w:rsidR="004C569C" w:rsidRPr="00045169" w:rsidRDefault="00DB4F90" w:rsidP="00DB4F90">
            <w:pPr>
              <w:tabs>
                <w:tab w:val="left" w:pos="567"/>
                <w:tab w:val="left" w:pos="1134"/>
              </w:tabs>
              <w:jc w:val="center"/>
            </w:pPr>
            <w:r>
              <w:t>8.</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0CED52" w14:textId="77777777" w:rsidR="004C569C" w:rsidRPr="00045169" w:rsidRDefault="004C569C" w:rsidP="002E087B">
            <w:pPr>
              <w:tabs>
                <w:tab w:val="left" w:pos="567"/>
                <w:tab w:val="left" w:pos="1134"/>
              </w:tabs>
              <w:jc w:val="both"/>
            </w:pPr>
            <w:r w:rsidRPr="00045169">
              <w:t> Vienreizējie kabatlakatiņi (paka)</w:t>
            </w:r>
          </w:p>
        </w:tc>
        <w:tc>
          <w:tcPr>
            <w:tcW w:w="2565" w:type="dxa"/>
            <w:tcBorders>
              <w:top w:val="single" w:sz="4" w:space="0" w:color="FFFFFF" w:themeColor="background1"/>
              <w:bottom w:val="single" w:sz="4" w:space="0" w:color="FFFFFF" w:themeColor="background1"/>
              <w:right w:val="single" w:sz="4" w:space="0" w:color="FFFFFF" w:themeColor="background1"/>
            </w:tcBorders>
          </w:tcPr>
          <w:p w14:paraId="0D0CED53" w14:textId="77777777" w:rsidR="004C569C" w:rsidRPr="00045169" w:rsidRDefault="004C569C" w:rsidP="002E087B">
            <w:pPr>
              <w:tabs>
                <w:tab w:val="left" w:pos="567"/>
                <w:tab w:val="left" w:pos="1134"/>
              </w:tabs>
              <w:jc w:val="center"/>
            </w:pPr>
            <w:r w:rsidRPr="00045169">
              <w:t>1</w:t>
            </w:r>
          </w:p>
        </w:tc>
      </w:tr>
      <w:tr w:rsidR="004C569C" w:rsidRPr="00045169" w14:paraId="0D0CED58" w14:textId="77777777" w:rsidTr="00DB4F90">
        <w:trPr>
          <w:tblCellSpacing w:w="0" w:type="dxa"/>
        </w:trPr>
        <w:tc>
          <w:tcPr>
            <w:tcW w:w="709" w:type="dxa"/>
            <w:tcBorders>
              <w:left w:val="single" w:sz="4" w:space="0" w:color="FFFFFF" w:themeColor="background1"/>
              <w:bottom w:val="single" w:sz="4" w:space="0" w:color="FFFFFF" w:themeColor="background1"/>
            </w:tcBorders>
          </w:tcPr>
          <w:p w14:paraId="0D0CED55" w14:textId="5540CBDC" w:rsidR="004C569C" w:rsidRPr="00045169" w:rsidRDefault="00DB4F90" w:rsidP="00DB4F90">
            <w:pPr>
              <w:tabs>
                <w:tab w:val="left" w:pos="567"/>
                <w:tab w:val="left" w:pos="1134"/>
              </w:tabs>
              <w:jc w:val="center"/>
            </w:pPr>
            <w:r>
              <w:t>9.</w:t>
            </w:r>
          </w:p>
        </w:tc>
        <w:tc>
          <w:tcPr>
            <w:tcW w:w="5528" w:type="dxa"/>
            <w:tcBorders>
              <w:left w:val="single" w:sz="4" w:space="0" w:color="FFFFFF" w:themeColor="background1"/>
              <w:bottom w:val="single" w:sz="4" w:space="0" w:color="FFFFFF" w:themeColor="background1"/>
              <w:right w:val="single" w:sz="4" w:space="0" w:color="FFFFFF" w:themeColor="background1"/>
            </w:tcBorders>
          </w:tcPr>
          <w:p w14:paraId="0D0CED56" w14:textId="77777777" w:rsidR="004C569C" w:rsidRPr="00045169" w:rsidRDefault="004C569C" w:rsidP="002E087B">
            <w:pPr>
              <w:tabs>
                <w:tab w:val="left" w:pos="567"/>
                <w:tab w:val="left" w:pos="1134"/>
              </w:tabs>
              <w:jc w:val="both"/>
            </w:pPr>
            <w:r w:rsidRPr="00045169">
              <w:t xml:space="preserve"> Ķemme (gab.)</w:t>
            </w:r>
          </w:p>
        </w:tc>
        <w:tc>
          <w:tcPr>
            <w:tcW w:w="2565" w:type="dxa"/>
            <w:tcBorders>
              <w:bottom w:val="single" w:sz="4" w:space="0" w:color="FFFFFF" w:themeColor="background1"/>
              <w:right w:val="single" w:sz="4" w:space="0" w:color="FFFFFF" w:themeColor="background1"/>
            </w:tcBorders>
          </w:tcPr>
          <w:p w14:paraId="0D0CED57" w14:textId="77777777" w:rsidR="004C569C" w:rsidRPr="00045169" w:rsidRDefault="004C569C" w:rsidP="002E087B">
            <w:pPr>
              <w:tabs>
                <w:tab w:val="left" w:pos="567"/>
                <w:tab w:val="left" w:pos="1134"/>
              </w:tabs>
              <w:jc w:val="center"/>
            </w:pPr>
            <w:r w:rsidRPr="00045169">
              <w:t>1</w:t>
            </w:r>
          </w:p>
        </w:tc>
      </w:tr>
    </w:tbl>
    <w:p w14:paraId="6280B5F0" w14:textId="77777777" w:rsidR="00CA24EF" w:rsidRPr="00C514FD" w:rsidRDefault="00CA24EF" w:rsidP="00B34F08">
      <w:pPr>
        <w:pStyle w:val="naisf"/>
        <w:tabs>
          <w:tab w:val="right" w:pos="9000"/>
        </w:tabs>
        <w:spacing w:before="0" w:after="0"/>
        <w:ind w:firstLine="709"/>
        <w:rPr>
          <w:sz w:val="28"/>
          <w:szCs w:val="28"/>
        </w:rPr>
      </w:pPr>
    </w:p>
    <w:p w14:paraId="7ED0A880" w14:textId="77777777" w:rsidR="00CA24EF" w:rsidRPr="00C514FD" w:rsidRDefault="00CA24EF" w:rsidP="00B34F08">
      <w:pPr>
        <w:pStyle w:val="naisf"/>
        <w:tabs>
          <w:tab w:val="right" w:pos="9000"/>
        </w:tabs>
        <w:spacing w:before="0" w:after="0"/>
        <w:ind w:firstLine="709"/>
        <w:rPr>
          <w:sz w:val="28"/>
          <w:szCs w:val="28"/>
        </w:rPr>
      </w:pPr>
    </w:p>
    <w:p w14:paraId="25DD416B" w14:textId="77777777" w:rsidR="00CA24EF" w:rsidRPr="00C514FD" w:rsidRDefault="00CA24EF" w:rsidP="00B34F08">
      <w:pPr>
        <w:pStyle w:val="naisf"/>
        <w:tabs>
          <w:tab w:val="right" w:pos="9000"/>
        </w:tabs>
        <w:spacing w:before="0" w:after="0"/>
        <w:ind w:firstLine="709"/>
        <w:rPr>
          <w:sz w:val="28"/>
          <w:szCs w:val="28"/>
        </w:rPr>
      </w:pPr>
    </w:p>
    <w:p w14:paraId="34237692" w14:textId="77777777" w:rsidR="00CA24EF" w:rsidRPr="00C514FD" w:rsidRDefault="00CA24EF" w:rsidP="00DB4F90">
      <w:pPr>
        <w:tabs>
          <w:tab w:val="left" w:pos="6521"/>
          <w:tab w:val="right" w:pos="8820"/>
        </w:tabs>
        <w:ind w:firstLine="567"/>
        <w:rPr>
          <w:sz w:val="28"/>
          <w:szCs w:val="28"/>
        </w:rPr>
      </w:pPr>
      <w:r>
        <w:rPr>
          <w:sz w:val="28"/>
          <w:szCs w:val="28"/>
        </w:rPr>
        <w:t>Iekšlietu ministrs</w:t>
      </w:r>
      <w:r>
        <w:rPr>
          <w:sz w:val="28"/>
          <w:szCs w:val="28"/>
        </w:rPr>
        <w:tab/>
        <w:t>Rihards Kozlovskis</w:t>
      </w:r>
    </w:p>
    <w:sectPr w:rsidR="00CA24EF" w:rsidRPr="00C514FD" w:rsidSect="00CA24EF">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CED6E" w14:textId="77777777" w:rsidR="007D147A" w:rsidRDefault="007D147A">
      <w:r>
        <w:separator/>
      </w:r>
    </w:p>
  </w:endnote>
  <w:endnote w:type="continuationSeparator" w:id="0">
    <w:p w14:paraId="0D0CED6F" w14:textId="77777777" w:rsidR="007D147A" w:rsidRDefault="007D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4E8A" w14:textId="7E1D36D3" w:rsidR="00CA24EF" w:rsidRPr="00CA24EF" w:rsidRDefault="00CA24EF">
    <w:pPr>
      <w:pStyle w:val="Footer"/>
      <w:rPr>
        <w:sz w:val="16"/>
        <w:szCs w:val="16"/>
      </w:rPr>
    </w:pPr>
    <w:r>
      <w:rPr>
        <w:sz w:val="16"/>
        <w:szCs w:val="16"/>
      </w:rPr>
      <w:t>N0805_7p4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CED6C" w14:textId="77777777" w:rsidR="007D147A" w:rsidRDefault="007D147A">
      <w:r>
        <w:separator/>
      </w:r>
    </w:p>
  </w:footnote>
  <w:footnote w:type="continuationSeparator" w:id="0">
    <w:p w14:paraId="0D0CED6D" w14:textId="77777777" w:rsidR="007D147A" w:rsidRDefault="007D1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724"/>
    <w:multiLevelType w:val="hybridMultilevel"/>
    <w:tmpl w:val="57584D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4F975C5"/>
    <w:multiLevelType w:val="hybridMultilevel"/>
    <w:tmpl w:val="0E5C3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8C534F"/>
    <w:multiLevelType w:val="hybridMultilevel"/>
    <w:tmpl w:val="06F6593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BB747A2"/>
    <w:multiLevelType w:val="hybridMultilevel"/>
    <w:tmpl w:val="5FDAA2A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6331170E"/>
    <w:multiLevelType w:val="hybridMultilevel"/>
    <w:tmpl w:val="E0245A0C"/>
    <w:lvl w:ilvl="0" w:tplc="F0881E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125A4"/>
    <w:multiLevelType w:val="hybridMultilevel"/>
    <w:tmpl w:val="0264051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F007E94"/>
    <w:multiLevelType w:val="hybridMultilevel"/>
    <w:tmpl w:val="2FDA4EE8"/>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1512"/>
    <w:rsid w:val="000031FE"/>
    <w:rsid w:val="0002164E"/>
    <w:rsid w:val="00023B2F"/>
    <w:rsid w:val="00025DA3"/>
    <w:rsid w:val="0004204E"/>
    <w:rsid w:val="00043BE4"/>
    <w:rsid w:val="000472D4"/>
    <w:rsid w:val="00064D6C"/>
    <w:rsid w:val="00067F38"/>
    <w:rsid w:val="00075D3A"/>
    <w:rsid w:val="00092FDB"/>
    <w:rsid w:val="000A1F10"/>
    <w:rsid w:val="000E1D55"/>
    <w:rsid w:val="000E3B21"/>
    <w:rsid w:val="000E3EB5"/>
    <w:rsid w:val="000E56C5"/>
    <w:rsid w:val="001358F4"/>
    <w:rsid w:val="00145B3A"/>
    <w:rsid w:val="00147689"/>
    <w:rsid w:val="00157ACA"/>
    <w:rsid w:val="001673AB"/>
    <w:rsid w:val="001713B6"/>
    <w:rsid w:val="00177043"/>
    <w:rsid w:val="001A36F4"/>
    <w:rsid w:val="001C7189"/>
    <w:rsid w:val="001D12EC"/>
    <w:rsid w:val="001E0241"/>
    <w:rsid w:val="001E6ABD"/>
    <w:rsid w:val="00217242"/>
    <w:rsid w:val="002266CD"/>
    <w:rsid w:val="0023130B"/>
    <w:rsid w:val="002411CE"/>
    <w:rsid w:val="00274883"/>
    <w:rsid w:val="00284068"/>
    <w:rsid w:val="002A2B43"/>
    <w:rsid w:val="002C027E"/>
    <w:rsid w:val="00301B14"/>
    <w:rsid w:val="00302EF9"/>
    <w:rsid w:val="00303B19"/>
    <w:rsid w:val="00322068"/>
    <w:rsid w:val="00344F8B"/>
    <w:rsid w:val="00361C6D"/>
    <w:rsid w:val="00364789"/>
    <w:rsid w:val="00371EC8"/>
    <w:rsid w:val="00373CA8"/>
    <w:rsid w:val="003910B7"/>
    <w:rsid w:val="00397F7E"/>
    <w:rsid w:val="003A294F"/>
    <w:rsid w:val="003B0781"/>
    <w:rsid w:val="003B0F5C"/>
    <w:rsid w:val="003C10A8"/>
    <w:rsid w:val="003F4773"/>
    <w:rsid w:val="0041393F"/>
    <w:rsid w:val="00413C9E"/>
    <w:rsid w:val="004554AE"/>
    <w:rsid w:val="00462728"/>
    <w:rsid w:val="0049124D"/>
    <w:rsid w:val="004926A1"/>
    <w:rsid w:val="0049573A"/>
    <w:rsid w:val="004C0AD1"/>
    <w:rsid w:val="004C569C"/>
    <w:rsid w:val="004D7ED6"/>
    <w:rsid w:val="004E3672"/>
    <w:rsid w:val="00507D5F"/>
    <w:rsid w:val="0051066A"/>
    <w:rsid w:val="00521257"/>
    <w:rsid w:val="00546E3C"/>
    <w:rsid w:val="00550F75"/>
    <w:rsid w:val="0056057D"/>
    <w:rsid w:val="00563B8E"/>
    <w:rsid w:val="0059357A"/>
    <w:rsid w:val="0059414B"/>
    <w:rsid w:val="005B6EDA"/>
    <w:rsid w:val="005F300A"/>
    <w:rsid w:val="00615BED"/>
    <w:rsid w:val="006203D3"/>
    <w:rsid w:val="00656520"/>
    <w:rsid w:val="006579AD"/>
    <w:rsid w:val="006625E7"/>
    <w:rsid w:val="00680052"/>
    <w:rsid w:val="00682B95"/>
    <w:rsid w:val="00687932"/>
    <w:rsid w:val="00692671"/>
    <w:rsid w:val="006C5CFD"/>
    <w:rsid w:val="00707007"/>
    <w:rsid w:val="00725B75"/>
    <w:rsid w:val="00742E29"/>
    <w:rsid w:val="0074440F"/>
    <w:rsid w:val="007537C5"/>
    <w:rsid w:val="00771434"/>
    <w:rsid w:val="00771AF7"/>
    <w:rsid w:val="00792EB6"/>
    <w:rsid w:val="00793E44"/>
    <w:rsid w:val="007D147A"/>
    <w:rsid w:val="007D34EB"/>
    <w:rsid w:val="007D640A"/>
    <w:rsid w:val="007E214F"/>
    <w:rsid w:val="007E6D3D"/>
    <w:rsid w:val="007F22F0"/>
    <w:rsid w:val="00800F2F"/>
    <w:rsid w:val="00810024"/>
    <w:rsid w:val="00822A5E"/>
    <w:rsid w:val="00822C82"/>
    <w:rsid w:val="00825C48"/>
    <w:rsid w:val="00843944"/>
    <w:rsid w:val="00853EA6"/>
    <w:rsid w:val="00864453"/>
    <w:rsid w:val="00870E10"/>
    <w:rsid w:val="008A2BFB"/>
    <w:rsid w:val="008A4A47"/>
    <w:rsid w:val="008D0E0F"/>
    <w:rsid w:val="008D45C7"/>
    <w:rsid w:val="008F0F7C"/>
    <w:rsid w:val="008F2926"/>
    <w:rsid w:val="00904FF6"/>
    <w:rsid w:val="00916055"/>
    <w:rsid w:val="0096596C"/>
    <w:rsid w:val="009843B2"/>
    <w:rsid w:val="009C42C5"/>
    <w:rsid w:val="009D02C6"/>
    <w:rsid w:val="009D03DF"/>
    <w:rsid w:val="009D1314"/>
    <w:rsid w:val="00A06991"/>
    <w:rsid w:val="00A14BB1"/>
    <w:rsid w:val="00A1739E"/>
    <w:rsid w:val="00A83E03"/>
    <w:rsid w:val="00A9409E"/>
    <w:rsid w:val="00A95AD9"/>
    <w:rsid w:val="00AB0E61"/>
    <w:rsid w:val="00AB6B38"/>
    <w:rsid w:val="00AC2345"/>
    <w:rsid w:val="00AD5B74"/>
    <w:rsid w:val="00AD5F49"/>
    <w:rsid w:val="00B00E52"/>
    <w:rsid w:val="00B0692D"/>
    <w:rsid w:val="00B0767F"/>
    <w:rsid w:val="00B108A0"/>
    <w:rsid w:val="00B165A7"/>
    <w:rsid w:val="00B324C8"/>
    <w:rsid w:val="00B3487E"/>
    <w:rsid w:val="00B50CE8"/>
    <w:rsid w:val="00B54C49"/>
    <w:rsid w:val="00B550C4"/>
    <w:rsid w:val="00B60202"/>
    <w:rsid w:val="00B86116"/>
    <w:rsid w:val="00B87B97"/>
    <w:rsid w:val="00B93F93"/>
    <w:rsid w:val="00BA60D5"/>
    <w:rsid w:val="00BE75DF"/>
    <w:rsid w:val="00C00544"/>
    <w:rsid w:val="00C044CD"/>
    <w:rsid w:val="00C33178"/>
    <w:rsid w:val="00C3369D"/>
    <w:rsid w:val="00C866E5"/>
    <w:rsid w:val="00C87E7E"/>
    <w:rsid w:val="00C9263B"/>
    <w:rsid w:val="00CA07DD"/>
    <w:rsid w:val="00CA24EF"/>
    <w:rsid w:val="00CB5747"/>
    <w:rsid w:val="00CC01F6"/>
    <w:rsid w:val="00CD1612"/>
    <w:rsid w:val="00CF40FA"/>
    <w:rsid w:val="00D30D66"/>
    <w:rsid w:val="00D42186"/>
    <w:rsid w:val="00D757B6"/>
    <w:rsid w:val="00D95AA3"/>
    <w:rsid w:val="00DA2741"/>
    <w:rsid w:val="00DB4F90"/>
    <w:rsid w:val="00DC0319"/>
    <w:rsid w:val="00DD79D7"/>
    <w:rsid w:val="00E373C0"/>
    <w:rsid w:val="00E40FFD"/>
    <w:rsid w:val="00E67CA9"/>
    <w:rsid w:val="00E83217"/>
    <w:rsid w:val="00E907E5"/>
    <w:rsid w:val="00E97DC8"/>
    <w:rsid w:val="00EA1DF6"/>
    <w:rsid w:val="00EA3BE2"/>
    <w:rsid w:val="00EA5C96"/>
    <w:rsid w:val="00EA6070"/>
    <w:rsid w:val="00EB09A4"/>
    <w:rsid w:val="00EC162C"/>
    <w:rsid w:val="00EC567A"/>
    <w:rsid w:val="00ED3074"/>
    <w:rsid w:val="00ED3C2F"/>
    <w:rsid w:val="00EE4456"/>
    <w:rsid w:val="00EE7F61"/>
    <w:rsid w:val="00EF23C2"/>
    <w:rsid w:val="00F14618"/>
    <w:rsid w:val="00F2521F"/>
    <w:rsid w:val="00F456EF"/>
    <w:rsid w:val="00F5595A"/>
    <w:rsid w:val="00F5749B"/>
    <w:rsid w:val="00F66FC5"/>
    <w:rsid w:val="00F7792E"/>
    <w:rsid w:val="00F84E1E"/>
    <w:rsid w:val="00F91CD8"/>
    <w:rsid w:val="00FD358F"/>
    <w:rsid w:val="00FF42B9"/>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C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2EB6"/>
    <w:pPr>
      <w:spacing w:before="100" w:beforeAutospacing="1" w:after="100" w:afterAutospacing="1"/>
    </w:pPr>
  </w:style>
  <w:style w:type="paragraph" w:styleId="Header">
    <w:name w:val="header"/>
    <w:basedOn w:val="Normal"/>
    <w:rsid w:val="000031FE"/>
    <w:pPr>
      <w:tabs>
        <w:tab w:val="center" w:pos="4153"/>
        <w:tab w:val="right" w:pos="8306"/>
      </w:tabs>
    </w:pPr>
  </w:style>
  <w:style w:type="paragraph" w:styleId="Footer">
    <w:name w:val="footer"/>
    <w:basedOn w:val="Normal"/>
    <w:rsid w:val="000031FE"/>
    <w:pPr>
      <w:tabs>
        <w:tab w:val="center" w:pos="4153"/>
        <w:tab w:val="right" w:pos="8306"/>
      </w:tabs>
    </w:pPr>
  </w:style>
  <w:style w:type="table" w:styleId="TableGrid">
    <w:name w:val="Table Grid"/>
    <w:basedOn w:val="TableNormal"/>
    <w:rsid w:val="0036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5747"/>
    <w:rPr>
      <w:color w:val="0000FF"/>
      <w:u w:val="single"/>
    </w:rPr>
  </w:style>
  <w:style w:type="paragraph" w:customStyle="1" w:styleId="naislab">
    <w:name w:val="naislab"/>
    <w:basedOn w:val="Normal"/>
    <w:rsid w:val="00CB5747"/>
    <w:pPr>
      <w:spacing w:before="75" w:after="75"/>
      <w:jc w:val="right"/>
    </w:pPr>
  </w:style>
  <w:style w:type="paragraph" w:customStyle="1" w:styleId="naiskr">
    <w:name w:val="naiskr"/>
    <w:basedOn w:val="Normal"/>
    <w:rsid w:val="00CB5747"/>
    <w:pPr>
      <w:spacing w:before="75" w:after="75"/>
    </w:pPr>
  </w:style>
  <w:style w:type="paragraph" w:customStyle="1" w:styleId="naisc">
    <w:name w:val="naisc"/>
    <w:basedOn w:val="Normal"/>
    <w:rsid w:val="00CB5747"/>
    <w:pPr>
      <w:spacing w:before="75" w:after="75"/>
      <w:jc w:val="center"/>
    </w:pPr>
  </w:style>
  <w:style w:type="paragraph" w:styleId="HTMLPreformatted">
    <w:name w:val="HTML Preformatted"/>
    <w:basedOn w:val="Normal"/>
    <w:rsid w:val="0015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styleId="CommentReference">
    <w:name w:val="annotation reference"/>
    <w:basedOn w:val="DefaultParagraphFont"/>
    <w:rsid w:val="00BE75DF"/>
    <w:rPr>
      <w:sz w:val="16"/>
      <w:szCs w:val="16"/>
    </w:rPr>
  </w:style>
  <w:style w:type="paragraph" w:styleId="CommentText">
    <w:name w:val="annotation text"/>
    <w:basedOn w:val="Normal"/>
    <w:link w:val="CommentTextChar"/>
    <w:rsid w:val="00BE75DF"/>
    <w:rPr>
      <w:sz w:val="20"/>
      <w:szCs w:val="20"/>
    </w:rPr>
  </w:style>
  <w:style w:type="character" w:customStyle="1" w:styleId="CommentTextChar">
    <w:name w:val="Comment Text Char"/>
    <w:basedOn w:val="DefaultParagraphFont"/>
    <w:link w:val="CommentText"/>
    <w:rsid w:val="00BE75DF"/>
  </w:style>
  <w:style w:type="paragraph" w:styleId="CommentSubject">
    <w:name w:val="annotation subject"/>
    <w:basedOn w:val="CommentText"/>
    <w:next w:val="CommentText"/>
    <w:link w:val="CommentSubjectChar"/>
    <w:rsid w:val="00BE75DF"/>
    <w:rPr>
      <w:b/>
      <w:bCs/>
    </w:rPr>
  </w:style>
  <w:style w:type="character" w:customStyle="1" w:styleId="CommentSubjectChar">
    <w:name w:val="Comment Subject Char"/>
    <w:basedOn w:val="CommentTextChar"/>
    <w:link w:val="CommentSubject"/>
    <w:rsid w:val="00BE75DF"/>
    <w:rPr>
      <w:b/>
      <w:bCs/>
    </w:rPr>
  </w:style>
  <w:style w:type="paragraph" w:styleId="BalloonText">
    <w:name w:val="Balloon Text"/>
    <w:basedOn w:val="Normal"/>
    <w:link w:val="BalloonTextChar"/>
    <w:rsid w:val="00BE75DF"/>
    <w:rPr>
      <w:rFonts w:ascii="Segoe UI" w:hAnsi="Segoe UI" w:cs="Segoe UI"/>
      <w:sz w:val="18"/>
      <w:szCs w:val="18"/>
    </w:rPr>
  </w:style>
  <w:style w:type="character" w:customStyle="1" w:styleId="BalloonTextChar">
    <w:name w:val="Balloon Text Char"/>
    <w:basedOn w:val="DefaultParagraphFont"/>
    <w:link w:val="BalloonText"/>
    <w:rsid w:val="00BE75DF"/>
    <w:rPr>
      <w:rFonts w:ascii="Segoe UI" w:hAnsi="Segoe UI" w:cs="Segoe UI"/>
      <w:sz w:val="18"/>
      <w:szCs w:val="18"/>
    </w:rPr>
  </w:style>
  <w:style w:type="paragraph" w:styleId="EndnoteText">
    <w:name w:val="endnote text"/>
    <w:basedOn w:val="Normal"/>
    <w:link w:val="EndnoteTextChar"/>
    <w:rsid w:val="00BE75DF"/>
    <w:rPr>
      <w:sz w:val="20"/>
      <w:szCs w:val="20"/>
    </w:rPr>
  </w:style>
  <w:style w:type="character" w:customStyle="1" w:styleId="EndnoteTextChar">
    <w:name w:val="Endnote Text Char"/>
    <w:basedOn w:val="DefaultParagraphFont"/>
    <w:link w:val="EndnoteText"/>
    <w:rsid w:val="00BE75DF"/>
  </w:style>
  <w:style w:type="character" w:styleId="EndnoteReference">
    <w:name w:val="endnote reference"/>
    <w:basedOn w:val="DefaultParagraphFont"/>
    <w:rsid w:val="00BE75DF"/>
    <w:rPr>
      <w:vertAlign w:val="superscript"/>
    </w:rPr>
  </w:style>
  <w:style w:type="paragraph" w:styleId="FootnoteText">
    <w:name w:val="footnote text"/>
    <w:basedOn w:val="Normal"/>
    <w:link w:val="FootnoteTextChar"/>
    <w:rsid w:val="00BE75DF"/>
    <w:rPr>
      <w:sz w:val="20"/>
      <w:szCs w:val="20"/>
    </w:rPr>
  </w:style>
  <w:style w:type="character" w:customStyle="1" w:styleId="FootnoteTextChar">
    <w:name w:val="Footnote Text Char"/>
    <w:basedOn w:val="DefaultParagraphFont"/>
    <w:link w:val="FootnoteText"/>
    <w:rsid w:val="00BE75DF"/>
  </w:style>
  <w:style w:type="character" w:styleId="FootnoteReference">
    <w:name w:val="footnote reference"/>
    <w:basedOn w:val="DefaultParagraphFont"/>
    <w:rsid w:val="00BE75DF"/>
    <w:rPr>
      <w:vertAlign w:val="superscript"/>
    </w:rPr>
  </w:style>
  <w:style w:type="paragraph" w:styleId="ListParagraph">
    <w:name w:val="List Paragraph"/>
    <w:basedOn w:val="Normal"/>
    <w:uiPriority w:val="34"/>
    <w:qFormat/>
    <w:rsid w:val="004C569C"/>
    <w:pPr>
      <w:ind w:left="720"/>
      <w:contextualSpacing/>
    </w:pPr>
  </w:style>
  <w:style w:type="paragraph" w:customStyle="1" w:styleId="naisf">
    <w:name w:val="naisf"/>
    <w:basedOn w:val="Normal"/>
    <w:rsid w:val="00CA24EF"/>
    <w:pPr>
      <w:spacing w:before="75" w:after="75"/>
      <w:ind w:firstLine="37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2EB6"/>
    <w:pPr>
      <w:spacing w:before="100" w:beforeAutospacing="1" w:after="100" w:afterAutospacing="1"/>
    </w:pPr>
  </w:style>
  <w:style w:type="paragraph" w:styleId="Header">
    <w:name w:val="header"/>
    <w:basedOn w:val="Normal"/>
    <w:rsid w:val="000031FE"/>
    <w:pPr>
      <w:tabs>
        <w:tab w:val="center" w:pos="4153"/>
        <w:tab w:val="right" w:pos="8306"/>
      </w:tabs>
    </w:pPr>
  </w:style>
  <w:style w:type="paragraph" w:styleId="Footer">
    <w:name w:val="footer"/>
    <w:basedOn w:val="Normal"/>
    <w:rsid w:val="000031FE"/>
    <w:pPr>
      <w:tabs>
        <w:tab w:val="center" w:pos="4153"/>
        <w:tab w:val="right" w:pos="8306"/>
      </w:tabs>
    </w:pPr>
  </w:style>
  <w:style w:type="table" w:styleId="TableGrid">
    <w:name w:val="Table Grid"/>
    <w:basedOn w:val="TableNormal"/>
    <w:rsid w:val="0036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5747"/>
    <w:rPr>
      <w:color w:val="0000FF"/>
      <w:u w:val="single"/>
    </w:rPr>
  </w:style>
  <w:style w:type="paragraph" w:customStyle="1" w:styleId="naislab">
    <w:name w:val="naislab"/>
    <w:basedOn w:val="Normal"/>
    <w:rsid w:val="00CB5747"/>
    <w:pPr>
      <w:spacing w:before="75" w:after="75"/>
      <w:jc w:val="right"/>
    </w:pPr>
  </w:style>
  <w:style w:type="paragraph" w:customStyle="1" w:styleId="naiskr">
    <w:name w:val="naiskr"/>
    <w:basedOn w:val="Normal"/>
    <w:rsid w:val="00CB5747"/>
    <w:pPr>
      <w:spacing w:before="75" w:after="75"/>
    </w:pPr>
  </w:style>
  <w:style w:type="paragraph" w:customStyle="1" w:styleId="naisc">
    <w:name w:val="naisc"/>
    <w:basedOn w:val="Normal"/>
    <w:rsid w:val="00CB5747"/>
    <w:pPr>
      <w:spacing w:before="75" w:after="75"/>
      <w:jc w:val="center"/>
    </w:pPr>
  </w:style>
  <w:style w:type="paragraph" w:styleId="HTMLPreformatted">
    <w:name w:val="HTML Preformatted"/>
    <w:basedOn w:val="Normal"/>
    <w:rsid w:val="0015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styleId="CommentReference">
    <w:name w:val="annotation reference"/>
    <w:basedOn w:val="DefaultParagraphFont"/>
    <w:rsid w:val="00BE75DF"/>
    <w:rPr>
      <w:sz w:val="16"/>
      <w:szCs w:val="16"/>
    </w:rPr>
  </w:style>
  <w:style w:type="paragraph" w:styleId="CommentText">
    <w:name w:val="annotation text"/>
    <w:basedOn w:val="Normal"/>
    <w:link w:val="CommentTextChar"/>
    <w:rsid w:val="00BE75DF"/>
    <w:rPr>
      <w:sz w:val="20"/>
      <w:szCs w:val="20"/>
    </w:rPr>
  </w:style>
  <w:style w:type="character" w:customStyle="1" w:styleId="CommentTextChar">
    <w:name w:val="Comment Text Char"/>
    <w:basedOn w:val="DefaultParagraphFont"/>
    <w:link w:val="CommentText"/>
    <w:rsid w:val="00BE75DF"/>
  </w:style>
  <w:style w:type="paragraph" w:styleId="CommentSubject">
    <w:name w:val="annotation subject"/>
    <w:basedOn w:val="CommentText"/>
    <w:next w:val="CommentText"/>
    <w:link w:val="CommentSubjectChar"/>
    <w:rsid w:val="00BE75DF"/>
    <w:rPr>
      <w:b/>
      <w:bCs/>
    </w:rPr>
  </w:style>
  <w:style w:type="character" w:customStyle="1" w:styleId="CommentSubjectChar">
    <w:name w:val="Comment Subject Char"/>
    <w:basedOn w:val="CommentTextChar"/>
    <w:link w:val="CommentSubject"/>
    <w:rsid w:val="00BE75DF"/>
    <w:rPr>
      <w:b/>
      <w:bCs/>
    </w:rPr>
  </w:style>
  <w:style w:type="paragraph" w:styleId="BalloonText">
    <w:name w:val="Balloon Text"/>
    <w:basedOn w:val="Normal"/>
    <w:link w:val="BalloonTextChar"/>
    <w:rsid w:val="00BE75DF"/>
    <w:rPr>
      <w:rFonts w:ascii="Segoe UI" w:hAnsi="Segoe UI" w:cs="Segoe UI"/>
      <w:sz w:val="18"/>
      <w:szCs w:val="18"/>
    </w:rPr>
  </w:style>
  <w:style w:type="character" w:customStyle="1" w:styleId="BalloonTextChar">
    <w:name w:val="Balloon Text Char"/>
    <w:basedOn w:val="DefaultParagraphFont"/>
    <w:link w:val="BalloonText"/>
    <w:rsid w:val="00BE75DF"/>
    <w:rPr>
      <w:rFonts w:ascii="Segoe UI" w:hAnsi="Segoe UI" w:cs="Segoe UI"/>
      <w:sz w:val="18"/>
      <w:szCs w:val="18"/>
    </w:rPr>
  </w:style>
  <w:style w:type="paragraph" w:styleId="EndnoteText">
    <w:name w:val="endnote text"/>
    <w:basedOn w:val="Normal"/>
    <w:link w:val="EndnoteTextChar"/>
    <w:rsid w:val="00BE75DF"/>
    <w:rPr>
      <w:sz w:val="20"/>
      <w:szCs w:val="20"/>
    </w:rPr>
  </w:style>
  <w:style w:type="character" w:customStyle="1" w:styleId="EndnoteTextChar">
    <w:name w:val="Endnote Text Char"/>
    <w:basedOn w:val="DefaultParagraphFont"/>
    <w:link w:val="EndnoteText"/>
    <w:rsid w:val="00BE75DF"/>
  </w:style>
  <w:style w:type="character" w:styleId="EndnoteReference">
    <w:name w:val="endnote reference"/>
    <w:basedOn w:val="DefaultParagraphFont"/>
    <w:rsid w:val="00BE75DF"/>
    <w:rPr>
      <w:vertAlign w:val="superscript"/>
    </w:rPr>
  </w:style>
  <w:style w:type="paragraph" w:styleId="FootnoteText">
    <w:name w:val="footnote text"/>
    <w:basedOn w:val="Normal"/>
    <w:link w:val="FootnoteTextChar"/>
    <w:rsid w:val="00BE75DF"/>
    <w:rPr>
      <w:sz w:val="20"/>
      <w:szCs w:val="20"/>
    </w:rPr>
  </w:style>
  <w:style w:type="character" w:customStyle="1" w:styleId="FootnoteTextChar">
    <w:name w:val="Footnote Text Char"/>
    <w:basedOn w:val="DefaultParagraphFont"/>
    <w:link w:val="FootnoteText"/>
    <w:rsid w:val="00BE75DF"/>
  </w:style>
  <w:style w:type="character" w:styleId="FootnoteReference">
    <w:name w:val="footnote reference"/>
    <w:basedOn w:val="DefaultParagraphFont"/>
    <w:rsid w:val="00BE75DF"/>
    <w:rPr>
      <w:vertAlign w:val="superscript"/>
    </w:rPr>
  </w:style>
  <w:style w:type="paragraph" w:styleId="ListParagraph">
    <w:name w:val="List Paragraph"/>
    <w:basedOn w:val="Normal"/>
    <w:uiPriority w:val="34"/>
    <w:qFormat/>
    <w:rsid w:val="004C569C"/>
    <w:pPr>
      <w:ind w:left="720"/>
      <w:contextualSpacing/>
    </w:pPr>
  </w:style>
  <w:style w:type="paragraph" w:customStyle="1" w:styleId="naisf">
    <w:name w:val="naisf"/>
    <w:basedOn w:val="Normal"/>
    <w:rsid w:val="00CA24EF"/>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219624">
      <w:bodyDiv w:val="1"/>
      <w:marLeft w:val="0"/>
      <w:marRight w:val="0"/>
      <w:marTop w:val="0"/>
      <w:marBottom w:val="0"/>
      <w:divBdr>
        <w:top w:val="none" w:sz="0" w:space="0" w:color="auto"/>
        <w:left w:val="none" w:sz="0" w:space="0" w:color="auto"/>
        <w:bottom w:val="none" w:sz="0" w:space="0" w:color="auto"/>
        <w:right w:val="none" w:sz="0" w:space="0" w:color="auto"/>
      </w:divBdr>
    </w:div>
    <w:div w:id="1170028709">
      <w:bodyDiv w:val="1"/>
      <w:marLeft w:val="0"/>
      <w:marRight w:val="0"/>
      <w:marTop w:val="0"/>
      <w:marBottom w:val="0"/>
      <w:divBdr>
        <w:top w:val="none" w:sz="0" w:space="0" w:color="auto"/>
        <w:left w:val="none" w:sz="0" w:space="0" w:color="auto"/>
        <w:bottom w:val="none" w:sz="0" w:space="0" w:color="auto"/>
        <w:right w:val="none" w:sz="0" w:space="0" w:color="auto"/>
      </w:divBdr>
    </w:div>
    <w:div w:id="20549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E41F-7D70-497D-928A-772069D7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98</Words>
  <Characters>552</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vt:lpstr>
      <vt:lpstr>Noteikumi par Valsts robežsardzes patvēruma meklētāju izmitināšanas telpā izmitināta patvēruma meklētāja uzturēšanas normām, kā arī higiēnas un pirmās nepieciešamības preču apjomu </vt:lpstr>
    </vt:vector>
  </TitlesOfParts>
  <Manager>IeM</Manager>
  <Company>VRS</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ievietotajām ārzemniekam.</dc:title>
  <dc:subject>4. pielikums</dc:subject>
  <dc:creator>Steļmaka </dc:creator>
  <dc:description>solvita.stelmaka@rs.gov.lv, tālr. 67075641, fakss 67075671</dc:description>
  <cp:lastModifiedBy>Leontīne Babkina</cp:lastModifiedBy>
  <cp:revision>9</cp:revision>
  <cp:lastPrinted>2017-05-10T06:57:00Z</cp:lastPrinted>
  <dcterms:created xsi:type="dcterms:W3CDTF">2016-08-12T07:06:00Z</dcterms:created>
  <dcterms:modified xsi:type="dcterms:W3CDTF">2017-05-24T13:38:00Z</dcterms:modified>
</cp:coreProperties>
</file>