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ody>
    <w:p w:rsidR="005148E7" w:rsidP="00B22BC5" w14:paraId="05DADBE7" w14:textId="766C10F7">
      <w:pPr>
        <w:jc w:val="center"/>
        <w:rPr>
          <w:b/>
        </w:rPr>
      </w:pPr>
      <w:r w:rsidRPr="00B51894">
        <w:rPr>
          <w:b/>
        </w:rPr>
        <w:t xml:space="preserve">Ministru kabineta rīkojuma projekta </w:t>
      </w:r>
      <w:r w:rsidR="007B3D26">
        <w:rPr>
          <w:b/>
        </w:rPr>
        <w:t>“</w:t>
      </w:r>
      <w:r w:rsidRPr="00961B16" w:rsidR="00961B16">
        <w:rPr>
          <w:b/>
        </w:rPr>
        <w:t xml:space="preserve">Par informācijas sabiedrības attīstības pamatnostādņu ieviešanu publiskās pārvaldes informācijas </w:t>
      </w:r>
      <w:r w:rsidR="004D6F94">
        <w:rPr>
          <w:b/>
        </w:rPr>
        <w:t>sistēmu jomā (</w:t>
      </w:r>
      <w:r w:rsidR="004D6F94">
        <w:rPr>
          <w:b/>
        </w:rPr>
        <w:t>mērķarhitektūras</w:t>
      </w:r>
      <w:r w:rsidR="004D6F94">
        <w:rPr>
          <w:b/>
        </w:rPr>
        <w:t xml:space="preserve"> </w:t>
      </w:r>
      <w:r w:rsidR="00892B68">
        <w:rPr>
          <w:b/>
        </w:rPr>
        <w:t>7</w:t>
      </w:r>
      <w:r w:rsidRPr="00961B16" w:rsidR="00961B16">
        <w:rPr>
          <w:b/>
        </w:rPr>
        <w:t>.0.</w:t>
      </w:r>
      <w:r w:rsidRPr="009B206B" w:rsidR="00961B16">
        <w:rPr>
          <w:b/>
        </w:rPr>
        <w:t>versija</w:t>
      </w:r>
      <w:r w:rsidRPr="00400ADD" w:rsidR="009B206B">
        <w:rPr>
          <w:b/>
        </w:rPr>
        <w:t xml:space="preserve"> </w:t>
      </w:r>
      <w:r w:rsidR="005F1E66">
        <w:rPr>
          <w:b/>
        </w:rPr>
        <w:t xml:space="preserve">- </w:t>
      </w:r>
      <w:r w:rsidRPr="0058252B" w:rsidR="009B206B">
        <w:rPr>
          <w:b/>
        </w:rPr>
        <w:t>“Fizisko personu datu pakalpojumu modernizācija</w:t>
      </w:r>
      <w:r w:rsidRPr="009B206B">
        <w:rPr>
          <w:b/>
        </w:rPr>
        <w:t>”</w:t>
      </w:r>
      <w:r w:rsidRPr="00400ADD" w:rsidR="009B206B">
        <w:rPr>
          <w:b/>
        </w:rPr>
        <w:t>)</w:t>
      </w:r>
      <w:r w:rsidR="008744E3">
        <w:rPr>
          <w:b/>
        </w:rPr>
        <w:t xml:space="preserve">” </w:t>
      </w:r>
      <w:bookmarkStart w:id="0" w:name="_GoBack"/>
      <w:bookmarkEnd w:id="0"/>
      <w:r w:rsidRPr="00961B16" w:rsidR="001D19C2">
        <w:rPr>
          <w:b/>
        </w:rPr>
        <w:t>sākotnējās ietekmes novērtējuma ziņojums (anotācija)</w:t>
      </w:r>
      <w:r w:rsidRPr="007B36D5" w:rsidR="000115B5">
        <w:rPr>
          <w:b/>
        </w:rPr>
        <w:t> </w:t>
      </w:r>
    </w:p>
    <w:p w:rsidR="003354BA" w:rsidRPr="005E0196" w:rsidP="00B22BC5" w14:paraId="72BBB599" w14:textId="77777777">
      <w:pPr>
        <w:jc w:val="center"/>
        <w:rPr>
          <w:lang w:eastAsia="en-US"/>
        </w:rPr>
      </w:pPr>
    </w:p>
    <w:tbl>
      <w:tblPr>
        <w:tblW w:w="9870" w:type="dxa"/>
        <w:tblCellSpacing w:w="0" w:type="dxa"/>
        <w:tblInd w:w="-354"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
      <w:tblGrid>
        <w:gridCol w:w="762"/>
        <w:gridCol w:w="2074"/>
        <w:gridCol w:w="7034"/>
      </w:tblGrid>
      <w:tr w14:paraId="15A5F409" w14:textId="77777777" w:rsidTr="00EB3B2F">
        <w:tblPrEx>
          <w:tblW w:w="9870" w:type="dxa"/>
          <w:tblCellSpacing w:w="0" w:type="dxa"/>
          <w:tblInd w:w="-354"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Ex>
        <w:trPr>
          <w:trHeight w:val="557"/>
          <w:tblCellSpacing w:w="0" w:type="dxa"/>
        </w:trPr>
        <w:tc>
          <w:tcPr>
            <w:tcW w:w="9870" w:type="dxa"/>
            <w:gridSpan w:val="3"/>
            <w:tcBorders>
              <w:top w:val="outset" w:sz="6" w:space="0" w:color="auto"/>
              <w:left w:val="outset" w:sz="6" w:space="0" w:color="auto"/>
              <w:bottom w:val="outset" w:sz="6" w:space="0" w:color="auto"/>
              <w:right w:val="outset" w:sz="6" w:space="0" w:color="auto"/>
            </w:tcBorders>
            <w:vAlign w:val="center"/>
          </w:tcPr>
          <w:p w:rsidR="000115B5" w:rsidRPr="005E0196" w:rsidP="00E211A8" w14:paraId="3832F320" w14:textId="77777777">
            <w:pPr>
              <w:jc w:val="center"/>
              <w:rPr>
                <w:lang w:eastAsia="en-US"/>
              </w:rPr>
            </w:pPr>
            <w:r w:rsidRPr="005E0196">
              <w:rPr>
                <w:b/>
                <w:bCs/>
                <w:lang w:eastAsia="en-US"/>
              </w:rPr>
              <w:t xml:space="preserve"> I. </w:t>
            </w:r>
            <w:r w:rsidR="00E211A8">
              <w:rPr>
                <w:b/>
                <w:bCs/>
                <w:lang w:eastAsia="en-US"/>
              </w:rPr>
              <w:t>Tiesību akta</w:t>
            </w:r>
            <w:r w:rsidRPr="005E0196">
              <w:rPr>
                <w:b/>
                <w:bCs/>
                <w:lang w:eastAsia="en-US"/>
              </w:rPr>
              <w:t xml:space="preserve"> izstrādes nepieciešamība</w:t>
            </w:r>
          </w:p>
        </w:tc>
      </w:tr>
      <w:tr w14:paraId="562A9F77" w14:textId="77777777" w:rsidTr="00EB3B2F">
        <w:tblPrEx>
          <w:tblW w:w="9870" w:type="dxa"/>
          <w:tblCellSpacing w:w="0" w:type="dxa"/>
          <w:tblInd w:w="-354" w:type="dxa"/>
          <w:tblCellMar>
            <w:left w:w="57" w:type="dxa"/>
            <w:right w:w="57" w:type="dxa"/>
          </w:tblCellMar>
          <w:tblLook w:val="04A0"/>
        </w:tblPrEx>
        <w:trPr>
          <w:trHeight w:val="271"/>
          <w:tblCellSpacing w:w="0" w:type="dxa"/>
        </w:trPr>
        <w:tc>
          <w:tcPr>
            <w:tcW w:w="762" w:type="dxa"/>
            <w:tcBorders>
              <w:top w:val="outset" w:sz="6" w:space="0" w:color="auto"/>
              <w:left w:val="outset" w:sz="6" w:space="0" w:color="auto"/>
              <w:bottom w:val="outset" w:sz="6" w:space="0" w:color="auto"/>
              <w:right w:val="outset" w:sz="6" w:space="0" w:color="auto"/>
            </w:tcBorders>
          </w:tcPr>
          <w:p w:rsidR="000115B5" w:rsidRPr="005E0196" w:rsidP="00B22BC5" w14:paraId="1A8FB5D8" w14:textId="77777777">
            <w:pPr>
              <w:rPr>
                <w:lang w:eastAsia="en-US"/>
              </w:rPr>
            </w:pPr>
            <w:r w:rsidRPr="005E0196">
              <w:rPr>
                <w:lang w:eastAsia="en-US"/>
              </w:rPr>
              <w:t> 1.</w:t>
            </w:r>
          </w:p>
        </w:tc>
        <w:tc>
          <w:tcPr>
            <w:tcW w:w="2074" w:type="dxa"/>
            <w:tcBorders>
              <w:top w:val="outset" w:sz="6" w:space="0" w:color="auto"/>
              <w:left w:val="outset" w:sz="6" w:space="0" w:color="auto"/>
              <w:bottom w:val="outset" w:sz="6" w:space="0" w:color="auto"/>
              <w:right w:val="outset" w:sz="6" w:space="0" w:color="auto"/>
            </w:tcBorders>
          </w:tcPr>
          <w:p w:rsidR="000115B5" w:rsidRPr="005E0196" w:rsidP="00B22BC5" w14:paraId="163FD844" w14:textId="77777777">
            <w:pPr>
              <w:rPr>
                <w:lang w:eastAsia="en-US"/>
              </w:rPr>
            </w:pPr>
            <w:r w:rsidRPr="005E0196">
              <w:rPr>
                <w:lang w:eastAsia="en-US"/>
              </w:rPr>
              <w:t>Pamatojums</w:t>
            </w:r>
          </w:p>
        </w:tc>
        <w:tc>
          <w:tcPr>
            <w:tcW w:w="7034" w:type="dxa"/>
            <w:tcBorders>
              <w:top w:val="outset" w:sz="6" w:space="0" w:color="auto"/>
              <w:left w:val="outset" w:sz="6" w:space="0" w:color="auto"/>
              <w:bottom w:val="outset" w:sz="6" w:space="0" w:color="auto"/>
              <w:right w:val="outset" w:sz="6" w:space="0" w:color="auto"/>
            </w:tcBorders>
          </w:tcPr>
          <w:p w:rsidR="0017092D" w:rsidRPr="007B36D5" w:rsidP="007B36D5" w14:paraId="2A587668" w14:textId="77777777">
            <w:pPr>
              <w:numPr>
                <w:ilvl w:val="0"/>
                <w:numId w:val="16"/>
              </w:numPr>
              <w:ind w:right="212"/>
              <w:jc w:val="both"/>
            </w:pPr>
            <w:r w:rsidRPr="007B36D5">
              <w:t xml:space="preserve">Ministru kabineta </w:t>
            </w:r>
            <w:r w:rsidR="00A275C4">
              <w:t xml:space="preserve">(turpmāk – MK) </w:t>
            </w:r>
            <w:r w:rsidRPr="007B36D5">
              <w:t xml:space="preserve">2015. gada 17. </w:t>
            </w:r>
            <w:r w:rsidRPr="007B36D5" w:rsidR="00CA6015">
              <w:t xml:space="preserve">novembra noteikumu Nr. 653 “Darbības programmas </w:t>
            </w:r>
            <w:r w:rsidRPr="007B36D5" w:rsidR="007B3D26">
              <w:t>“</w:t>
            </w:r>
            <w:r w:rsidRPr="007B36D5" w:rsidR="00CA6015">
              <w:t>Izaugsme un nodarbinātība</w:t>
            </w:r>
            <w:r w:rsidRPr="007B36D5" w:rsidR="007B3D26">
              <w:t>”</w:t>
            </w:r>
            <w:r w:rsidRPr="007B36D5" w:rsidR="00CA6015">
              <w:t xml:space="preserve"> 2.2.1. specifiskā atbalsta mērķa </w:t>
            </w:r>
            <w:r w:rsidRPr="007B36D5" w:rsidR="007B3D26">
              <w:t>“</w:t>
            </w:r>
            <w:r w:rsidRPr="007B36D5" w:rsidR="00CA6015">
              <w:t xml:space="preserve">Nodrošināt publisko datu </w:t>
            </w:r>
            <w:r w:rsidRPr="007B36D5" w:rsidR="00CA6015">
              <w:t>atkalizmantošanas</w:t>
            </w:r>
            <w:r w:rsidRPr="007B36D5" w:rsidR="00CA6015">
              <w:t xml:space="preserve"> pieaugumu un efektīvu publiskās pārvaldes un privātā sektora mijiedarbību</w:t>
            </w:r>
            <w:r w:rsidRPr="007B36D5" w:rsidR="007B3D26">
              <w:t>”</w:t>
            </w:r>
            <w:r w:rsidRPr="007B36D5" w:rsidR="00CA6015">
              <w:t xml:space="preserve"> 2.2.1.1. pasākuma </w:t>
            </w:r>
            <w:r w:rsidRPr="007B36D5" w:rsidR="007B3D26">
              <w:t>“</w:t>
            </w:r>
            <w:r w:rsidRPr="007B36D5" w:rsidR="00CA6015">
              <w:t>Centralizētu publiskās pārvaldes IKT platformu izveide, publiskās pārvaldes procesu optimizēšana un attīstība</w:t>
            </w:r>
            <w:r w:rsidRPr="007B36D5" w:rsidR="007B3D26">
              <w:t>”</w:t>
            </w:r>
            <w:r w:rsidRPr="007B36D5" w:rsidR="00CA6015">
              <w:t xml:space="preserve"> īstenošanas</w:t>
            </w:r>
            <w:r w:rsidRPr="007B36D5" w:rsidR="00991243">
              <w:t xml:space="preserve"> noteikumi” </w:t>
            </w:r>
            <w:r w:rsidRPr="007B36D5" w:rsidR="006D61F3">
              <w:t xml:space="preserve">(turpmāk – īstenošanas noteikumi) </w:t>
            </w:r>
            <w:r w:rsidRPr="007B36D5" w:rsidR="00991243">
              <w:t xml:space="preserve">4. </w:t>
            </w:r>
            <w:r w:rsidRPr="007B36D5" w:rsidR="007B3D26">
              <w:t xml:space="preserve">punkts </w:t>
            </w:r>
            <w:r w:rsidRPr="007B36D5" w:rsidR="00991243">
              <w:t>un 13.2.</w:t>
            </w:r>
            <w:r w:rsidRPr="007B36D5" w:rsidR="007B3D26">
              <w:t>apakš</w:t>
            </w:r>
            <w:r w:rsidRPr="007B36D5" w:rsidR="00991243">
              <w:t>punkt</w:t>
            </w:r>
            <w:r w:rsidRPr="007B36D5" w:rsidR="007B3D26">
              <w:t>s</w:t>
            </w:r>
            <w:r w:rsidRPr="007B36D5" w:rsidR="00CA6015">
              <w:t>.</w:t>
            </w:r>
          </w:p>
          <w:p w:rsidR="007B36D5" w:rsidRPr="007B36D5" w:rsidP="007B36D5" w14:paraId="1EC3351F" w14:textId="77777777">
            <w:pPr>
              <w:numPr>
                <w:ilvl w:val="0"/>
                <w:numId w:val="16"/>
              </w:numPr>
              <w:suppressAutoHyphens/>
              <w:ind w:right="210"/>
              <w:jc w:val="both"/>
              <w:rPr>
                <w:lang w:eastAsia="zh-CN"/>
              </w:rPr>
            </w:pPr>
            <w:r w:rsidRPr="007B36D5">
              <w:t xml:space="preserve">Deklarācijas par Māra </w:t>
            </w:r>
            <w:r w:rsidRPr="007B36D5">
              <w:t>Kučinska</w:t>
            </w:r>
            <w:r w:rsidRPr="007B36D5">
              <w:t xml:space="preserve"> vadītā </w:t>
            </w:r>
            <w:r w:rsidR="00A275C4">
              <w:t>MK</w:t>
            </w:r>
            <w:r w:rsidRPr="007B36D5">
              <w:t xml:space="preserve"> iecerēto darbību 35 uzdevums “Nodrošināsim IKT publisko investīciju un e-pakalpojumu orientāciju uz jaunu produktu un pakalpojumu veidošanu un </w:t>
            </w:r>
            <w:r w:rsidRPr="007B36D5">
              <w:t>komercializāciju</w:t>
            </w:r>
            <w:r w:rsidRPr="007B36D5">
              <w:t>. Ieviesīsim e-pārvaldi publisko iestāžu darbā un pakalpojumu sniegšanā”, Rīcības plāna pasākums “Nodrošināsim Eiropas digitālā vienotā tirgus stratēģijas ieviešanu, attīstot digitālo pakalpojumu vidi un tās izmantošanu, Latvijas ekonomikas konkurētspējas celšanai, izveidosim uzlabotu valsts IKT pārvaldības sistēmu un elektroniskās pārvaldes koplietošanas platformas, nodrošināsim IKT procesu koordināciju, kā arī stiprināsim VARAM kapacitāti un funkcijas”, 5. darbības rezultāts “Nodrošināta IKT procesu koordinācija un pārvaldība, paaugstināta VARAM kapacitāte, nodrošinot 38 ERAF līdzfinansēto projektu iekļaušanos publiskās pārvaldes vienotajā arhitektūrā”</w:t>
            </w:r>
          </w:p>
          <w:p w:rsidR="007B36D5" w:rsidRPr="007B36D5" w:rsidP="00961B16" w14:paraId="41D9A8B9" w14:textId="77777777">
            <w:pPr>
              <w:numPr>
                <w:ilvl w:val="0"/>
                <w:numId w:val="16"/>
              </w:numPr>
              <w:suppressAutoHyphens/>
              <w:ind w:right="210"/>
              <w:jc w:val="both"/>
            </w:pPr>
            <w:r>
              <w:rPr>
                <w:lang w:eastAsia="zh-CN"/>
              </w:rPr>
              <w:t>MK</w:t>
            </w:r>
            <w:r w:rsidRPr="007B36D5">
              <w:rPr>
                <w:lang w:eastAsia="zh-CN"/>
              </w:rPr>
              <w:t xml:space="preserve"> 2016.gada 10. februāra rīkojuma Nr.136 “Par informācijas sabiedrības attīstības pamatnostādņu ieviešanu publiskās pārvaldes informācijas sistēmu jomā” 4.punkts un 7.punkts.</w:t>
            </w:r>
          </w:p>
        </w:tc>
      </w:tr>
      <w:tr w14:paraId="267F8B85" w14:textId="77777777" w:rsidTr="00EB3B2F">
        <w:tblPrEx>
          <w:tblW w:w="9870" w:type="dxa"/>
          <w:tblCellSpacing w:w="0" w:type="dxa"/>
          <w:tblInd w:w="-354" w:type="dxa"/>
          <w:tblCellMar>
            <w:left w:w="57" w:type="dxa"/>
            <w:right w:w="57" w:type="dxa"/>
          </w:tblCellMar>
          <w:tblLook w:val="04A0"/>
        </w:tblPrEx>
        <w:trPr>
          <w:trHeight w:val="1545"/>
          <w:tblCellSpacing w:w="0" w:type="dxa"/>
        </w:trPr>
        <w:tc>
          <w:tcPr>
            <w:tcW w:w="762" w:type="dxa"/>
            <w:tcBorders>
              <w:top w:val="outset" w:sz="6" w:space="0" w:color="auto"/>
              <w:left w:val="outset" w:sz="6" w:space="0" w:color="auto"/>
              <w:bottom w:val="outset" w:sz="6" w:space="0" w:color="auto"/>
              <w:right w:val="outset" w:sz="6" w:space="0" w:color="auto"/>
            </w:tcBorders>
          </w:tcPr>
          <w:p w:rsidR="000115B5" w:rsidRPr="005E0196" w:rsidP="00B22BC5" w14:paraId="3C348567" w14:textId="77777777">
            <w:pPr>
              <w:rPr>
                <w:lang w:eastAsia="en-US"/>
              </w:rPr>
            </w:pPr>
            <w:r w:rsidRPr="005E0196">
              <w:rPr>
                <w:lang w:eastAsia="en-US"/>
              </w:rPr>
              <w:t> 2.</w:t>
            </w:r>
          </w:p>
        </w:tc>
        <w:tc>
          <w:tcPr>
            <w:tcW w:w="2074" w:type="dxa"/>
            <w:tcBorders>
              <w:top w:val="outset" w:sz="6" w:space="0" w:color="auto"/>
              <w:left w:val="outset" w:sz="6" w:space="0" w:color="auto"/>
              <w:bottom w:val="outset" w:sz="6" w:space="0" w:color="auto"/>
              <w:right w:val="outset" w:sz="6" w:space="0" w:color="auto"/>
            </w:tcBorders>
          </w:tcPr>
          <w:p w:rsidR="000115B5" w:rsidRPr="005E0196" w:rsidP="00B22BC5" w14:paraId="45EE8CD8" w14:textId="77777777">
            <w:pPr>
              <w:rPr>
                <w:lang w:eastAsia="en-US"/>
              </w:rPr>
            </w:pPr>
            <w:r w:rsidRPr="005E0196">
              <w:rPr>
                <w:lang w:eastAsia="en-US"/>
              </w:rPr>
              <w:t>Pašreizējā situācija un problēmas</w:t>
            </w:r>
            <w:r w:rsidRPr="005E0196" w:rsidR="00681198">
              <w:rPr>
                <w:lang w:eastAsia="en-US"/>
              </w:rPr>
              <w:t>, kuru risināšanai tiesību akta projekts izstrādāts, tiesiskā regulējuma mērķis un būtība</w:t>
            </w:r>
          </w:p>
        </w:tc>
        <w:tc>
          <w:tcPr>
            <w:tcW w:w="7034" w:type="dxa"/>
            <w:tcBorders>
              <w:top w:val="outset" w:sz="6" w:space="0" w:color="auto"/>
              <w:left w:val="outset" w:sz="6" w:space="0" w:color="auto"/>
              <w:bottom w:val="outset" w:sz="6" w:space="0" w:color="auto"/>
              <w:right w:val="outset" w:sz="6" w:space="0" w:color="auto"/>
            </w:tcBorders>
          </w:tcPr>
          <w:p w:rsidR="007B36D5" w:rsidRPr="00F533C1" w:rsidP="009C6A49" w14:paraId="6B9E1ECC" w14:textId="77777777">
            <w:pPr>
              <w:pStyle w:val="VPBody"/>
              <w:spacing w:after="0"/>
              <w:ind w:firstLine="495"/>
              <w:jc w:val="both"/>
              <w:rPr>
                <w:highlight w:val="yellow"/>
              </w:rPr>
            </w:pPr>
            <w:r w:rsidRPr="007B36D5">
              <w:t xml:space="preserve">Ar </w:t>
            </w:r>
            <w:r w:rsidR="00A275C4">
              <w:t>MK</w:t>
            </w:r>
            <w:r w:rsidRPr="007B36D5">
              <w:t xml:space="preserve"> rīkojuma projektu tiek apstiprināts un iekļauts informācijas un komunikāciju tehnoloģiju (turpmāk – IKT) </w:t>
            </w:r>
            <w:r w:rsidRPr="007B36D5">
              <w:t>mērķarhitektūras</w:t>
            </w:r>
            <w:r w:rsidRPr="007B36D5">
              <w:t xml:space="preserve"> </w:t>
            </w:r>
            <w:r w:rsidR="00892B68">
              <w:t>7</w:t>
            </w:r>
            <w:r w:rsidR="007B355D">
              <w:t>.0</w:t>
            </w:r>
            <w:r w:rsidRPr="007B36D5">
              <w:t xml:space="preserve"> </w:t>
            </w:r>
            <w:r w:rsidRPr="007B355D">
              <w:t xml:space="preserve">versijā  </w:t>
            </w:r>
            <w:r w:rsidRPr="007B36D5">
              <w:t>projekta apraksts “</w:t>
            </w:r>
            <w:r w:rsidR="007E354B">
              <w:t>Fizisko personu datu pakalpojumu modernizācija</w:t>
            </w:r>
            <w:r w:rsidR="007B355D">
              <w:t xml:space="preserve">” </w:t>
            </w:r>
            <w:r w:rsidRPr="007B36D5">
              <w:t xml:space="preserve">(turpmāk </w:t>
            </w:r>
            <w:r w:rsidRPr="007E354B">
              <w:t xml:space="preserve">– </w:t>
            </w:r>
            <w:r w:rsidRPr="007E354B" w:rsidR="007E354B">
              <w:t>FPRIS</w:t>
            </w:r>
            <w:r w:rsidRPr="007E354B">
              <w:t xml:space="preserve"> projekts), kas tika izvērtēts atbilstoši Vides aizsardzības un reģionālās attīstības ministrijas (turpmāk – VARAM) izstrādātajai un apstiprinātajai metodikai par projektu iekļaušanu IKT </w:t>
            </w:r>
            <w:r w:rsidRPr="007E354B">
              <w:t>mērķarhitektūrā</w:t>
            </w:r>
            <w:r w:rsidRPr="007E354B">
              <w:t>.</w:t>
            </w:r>
          </w:p>
          <w:p w:rsidR="001F3328" w:rsidP="009C6A49" w14:paraId="2C105A44" w14:textId="77777777">
            <w:pPr>
              <w:ind w:firstLine="495"/>
              <w:contextualSpacing/>
              <w:jc w:val="both"/>
            </w:pPr>
            <w:r w:rsidRPr="007E354B">
              <w:t xml:space="preserve">VARAM ir atbalstījis </w:t>
            </w:r>
            <w:r w:rsidRPr="007E354B" w:rsidR="007E354B">
              <w:t xml:space="preserve">FPRIS </w:t>
            </w:r>
            <w:r w:rsidRPr="007E354B">
              <w:t xml:space="preserve">projekta iekļaušanu IKT </w:t>
            </w:r>
            <w:r w:rsidRPr="007E354B">
              <w:t>mērķarhitektūras</w:t>
            </w:r>
            <w:r w:rsidRPr="007E354B">
              <w:t xml:space="preserve"> kārtējā versijā. </w:t>
            </w:r>
            <w:r w:rsidRPr="007E354B" w:rsidR="007E354B">
              <w:t>FPRIS</w:t>
            </w:r>
            <w:r w:rsidRPr="007E354B">
              <w:t xml:space="preserve"> projekts</w:t>
            </w:r>
            <w:r w:rsidRPr="007B36D5">
              <w:t xml:space="preserve"> veicina darbības programmas “Izaugsme un nodarbinātība” specifiskā atbalsta mērķa “Nodrošināt publisko datu </w:t>
            </w:r>
            <w:r w:rsidRPr="007B36D5">
              <w:t>atkalizmantošanas</w:t>
            </w:r>
            <w:r w:rsidRPr="007B36D5">
              <w:t xml:space="preserve"> pieaugumu un efektīvu publiskās </w:t>
            </w:r>
            <w:r w:rsidRPr="00A76CB3">
              <w:t xml:space="preserve">pārvaldes un privātā sektora mijiedarbību” 2.2.1.1. pasākumam “Centralizētu publiskās pārvaldes IKT platformu izveide, publiskās pārvaldes procesu optimizēšana un attīstība” izvirzīto </w:t>
            </w:r>
            <w:r w:rsidRPr="00A76CB3">
              <w:t xml:space="preserve">rādītāju </w:t>
            </w:r>
            <w:r w:rsidRPr="006D46B6">
              <w:t>sasniegšanu, pilnveidojot</w:t>
            </w:r>
            <w:r w:rsidRPr="006D46B6" w:rsidR="008A2A02">
              <w:t xml:space="preserve"> </w:t>
            </w:r>
            <w:r w:rsidR="00B4252D">
              <w:t xml:space="preserve">vai no jauna izstrādājot </w:t>
            </w:r>
            <w:r w:rsidRPr="006D46B6" w:rsidR="008A2A02">
              <w:t>15</w:t>
            </w:r>
            <w:r w:rsidRPr="006D46B6">
              <w:t xml:space="preserve"> </w:t>
            </w:r>
            <w:r w:rsidRPr="006D46B6" w:rsidR="008A2A02">
              <w:t>publiskās pārvaldes procesus</w:t>
            </w:r>
            <w:r w:rsidRPr="006D46B6" w:rsidR="00C078DB">
              <w:t xml:space="preserve"> un </w:t>
            </w:r>
            <w:r w:rsidRPr="006D46B6" w:rsidR="008A2A02">
              <w:t xml:space="preserve">izstrādājot 1 </w:t>
            </w:r>
            <w:r w:rsidRPr="006D46B6" w:rsidR="002312B0">
              <w:t xml:space="preserve">informācijas sistēmu (turpmāk – IS) </w:t>
            </w:r>
            <w:r w:rsidRPr="006D46B6" w:rsidR="008A2A02">
              <w:t>platformu</w:t>
            </w:r>
            <w:r w:rsidRPr="006D46B6" w:rsidR="00AA687B">
              <w:t>.</w:t>
            </w:r>
          </w:p>
          <w:p w:rsidR="00EE1F66" w:rsidP="009C6A49" w14:paraId="0A63BABF" w14:textId="77777777">
            <w:pPr>
              <w:ind w:firstLine="495"/>
              <w:contextualSpacing/>
              <w:jc w:val="both"/>
            </w:pPr>
            <w:r>
              <w:t xml:space="preserve">No </w:t>
            </w:r>
            <w:r w:rsidR="003A65D7">
              <w:t xml:space="preserve">FPRIS </w:t>
            </w:r>
            <w:r>
              <w:t xml:space="preserve">projekta kopējā finansējuma 5 000 000 </w:t>
            </w:r>
            <w:r w:rsidRPr="00F7351D">
              <w:rPr>
                <w:i/>
              </w:rPr>
              <w:t>euro</w:t>
            </w:r>
            <w:r>
              <w:t xml:space="preserve"> apmērā, </w:t>
            </w:r>
            <w:r w:rsidR="00C13D92">
              <w:t xml:space="preserve">500 000 </w:t>
            </w:r>
            <w:r w:rsidRPr="003A65D7" w:rsidR="00C13D92">
              <w:rPr>
                <w:i/>
              </w:rPr>
              <w:t>euro</w:t>
            </w:r>
            <w:r w:rsidR="00C13D92">
              <w:t xml:space="preserve"> </w:t>
            </w:r>
            <w:r>
              <w:t>ir plānoti</w:t>
            </w:r>
            <w:r w:rsidR="00C13D92">
              <w:t xml:space="preserve">, lai </w:t>
            </w:r>
            <w:r>
              <w:t xml:space="preserve">saskaņā ar </w:t>
            </w:r>
            <w:r w:rsidRPr="00F7351D" w:rsidR="00F7351D">
              <w:t>MK 2016.gada 11.augusta rīkojum</w:t>
            </w:r>
            <w:r w:rsidR="00F7351D">
              <w:t>u</w:t>
            </w:r>
            <w:r w:rsidRPr="00F7351D" w:rsidR="00F7351D">
              <w:t xml:space="preserve"> Nr.439 “Par Konceptuālo ziņojumu par fizisko personu reģistru” </w:t>
            </w:r>
            <w:r w:rsidR="00C13D92">
              <w:t xml:space="preserve">nodrošinātu ārzemnieku reģistrācijas </w:t>
            </w:r>
            <w:r>
              <w:t>procesu</w:t>
            </w:r>
            <w:r w:rsidR="00C13D92">
              <w:t xml:space="preserve">, </w:t>
            </w:r>
            <w:r>
              <w:t>bet 4</w:t>
            </w:r>
            <w:r w:rsidR="00C13D92">
              <w:t> 500</w:t>
            </w:r>
            <w:r>
              <w:t> </w:t>
            </w:r>
            <w:r w:rsidR="00C13D92">
              <w:t>000</w:t>
            </w:r>
            <w:r>
              <w:t xml:space="preserve"> </w:t>
            </w:r>
            <w:r w:rsidRPr="00F7351D">
              <w:rPr>
                <w:i/>
              </w:rPr>
              <w:t>euro</w:t>
            </w:r>
            <w:r>
              <w:t xml:space="preserve"> ir plānoti</w:t>
            </w:r>
            <w:r w:rsidR="00C13D92">
              <w:t xml:space="preserve"> fizisko personu datu pakalpojumu modernizācijai</w:t>
            </w:r>
            <w:r>
              <w:t>, tai skaitā 15 publiskās pārvaldes procesu izstrādei un pilnveidošanai.</w:t>
            </w:r>
            <w:r w:rsidR="00C13D92">
              <w:t xml:space="preserve"> </w:t>
            </w:r>
          </w:p>
          <w:p w:rsidR="00F7351D" w:rsidP="006D1130" w14:paraId="2EFFF546" w14:textId="77777777">
            <w:pPr>
              <w:ind w:firstLine="495"/>
              <w:contextualSpacing/>
              <w:jc w:val="both"/>
              <w:rPr>
                <w:b/>
                <w:bCs/>
              </w:rPr>
            </w:pPr>
          </w:p>
          <w:p w:rsidR="008F6AEE" w:rsidRPr="007E113A" w:rsidP="006D1130" w14:paraId="2C7147A3" w14:textId="77777777">
            <w:pPr>
              <w:ind w:firstLine="495"/>
              <w:contextualSpacing/>
              <w:jc w:val="both"/>
              <w:rPr>
                <w:b/>
                <w:bCs/>
              </w:rPr>
            </w:pPr>
            <w:r>
              <w:rPr>
                <w:b/>
                <w:bCs/>
              </w:rPr>
              <w:t>FPRIS</w:t>
            </w:r>
            <w:r w:rsidRPr="007E113A" w:rsidR="001A1418">
              <w:rPr>
                <w:b/>
                <w:bCs/>
              </w:rPr>
              <w:t xml:space="preserve"> projektam ir izvirzīti šādi mērķi:</w:t>
            </w:r>
          </w:p>
          <w:p w:rsidR="00B75BDF" w:rsidP="006D1130" w14:paraId="10D5FD74" w14:textId="77777777">
            <w:pPr>
              <w:pStyle w:val="VPBody"/>
              <w:numPr>
                <w:ilvl w:val="0"/>
                <w:numId w:val="20"/>
              </w:numPr>
              <w:spacing w:after="0"/>
              <w:ind w:left="495"/>
              <w:jc w:val="both"/>
            </w:pPr>
            <w:r>
              <w:t xml:space="preserve">nodrošināt vienotu un centralizētu </w:t>
            </w:r>
            <w:r w:rsidR="007669BD">
              <w:t xml:space="preserve">ārzemnieku </w:t>
            </w:r>
            <w:r>
              <w:t>reģistrēšanu un uzskaiti publiskajā pārvaldē;</w:t>
            </w:r>
          </w:p>
          <w:p w:rsidR="00B75BDF" w:rsidP="006D1130" w14:paraId="7C68F852" w14:textId="77777777">
            <w:pPr>
              <w:pStyle w:val="VPBody"/>
              <w:numPr>
                <w:ilvl w:val="0"/>
                <w:numId w:val="20"/>
              </w:numPr>
              <w:spacing w:after="0"/>
              <w:ind w:left="495"/>
              <w:jc w:val="both"/>
            </w:pPr>
            <w:r>
              <w:t xml:space="preserve">atvērt Latvijas elektronisko vidi </w:t>
            </w:r>
            <w:r w:rsidR="007669BD">
              <w:t>ārzemniekiem</w:t>
            </w:r>
            <w:r>
              <w:t xml:space="preserve">, nodrošinot iespēju </w:t>
            </w:r>
            <w:r w:rsidR="007669BD">
              <w:t xml:space="preserve">ārzemniekiem </w:t>
            </w:r>
            <w:r>
              <w:t>izmantot publiskās pārvaldes e-pakalpojumus;</w:t>
            </w:r>
          </w:p>
          <w:p w:rsidR="00B75BDF" w:rsidP="006D1130" w14:paraId="620B4FEF" w14:textId="77777777">
            <w:pPr>
              <w:pStyle w:val="VPBody"/>
              <w:numPr>
                <w:ilvl w:val="0"/>
                <w:numId w:val="20"/>
              </w:numPr>
              <w:spacing w:after="0"/>
              <w:ind w:left="495"/>
              <w:jc w:val="both"/>
            </w:pPr>
            <w:r>
              <w:t>atvieglot personai piešķirto statusu pārvaldību un apliecināšanu;</w:t>
            </w:r>
          </w:p>
          <w:p w:rsidR="00003C6D" w:rsidRPr="00026682" w:rsidP="006D1130" w14:paraId="67065E43" w14:textId="77777777">
            <w:pPr>
              <w:pStyle w:val="VPBody"/>
              <w:numPr>
                <w:ilvl w:val="0"/>
                <w:numId w:val="20"/>
              </w:numPr>
              <w:spacing w:after="0"/>
              <w:ind w:left="495"/>
              <w:jc w:val="both"/>
            </w:pPr>
            <w:r>
              <w:t xml:space="preserve">nodrošināt </w:t>
            </w:r>
            <w:r w:rsidR="00AD55FB">
              <w:t>atbalstu vienotai</w:t>
            </w:r>
            <w:r>
              <w:t xml:space="preserve"> fizisko personu e-adreses datu </w:t>
            </w:r>
            <w:r w:rsidR="00AD55FB">
              <w:t>uzturēšanai</w:t>
            </w:r>
            <w:r>
              <w:t xml:space="preserve">. </w:t>
            </w:r>
          </w:p>
          <w:p w:rsidR="00003C6D" w:rsidP="00D01DAF" w14:paraId="7A5B1364" w14:textId="77777777">
            <w:pPr>
              <w:pStyle w:val="VPBody"/>
              <w:tabs>
                <w:tab w:val="left" w:pos="0"/>
              </w:tabs>
              <w:spacing w:after="0" w:line="240" w:lineRule="auto"/>
              <w:ind w:left="720"/>
              <w:jc w:val="both"/>
              <w:rPr>
                <w:color w:val="FF0000"/>
              </w:rPr>
            </w:pPr>
          </w:p>
          <w:p w:rsidR="00FD4172" w:rsidRPr="00C43378" w:rsidP="00FD4172" w14:paraId="1303E87B" w14:textId="77777777">
            <w:pPr>
              <w:pStyle w:val="ListParagraph"/>
              <w:widowControl w:val="0"/>
              <w:tabs>
                <w:tab w:val="left" w:pos="0"/>
              </w:tabs>
              <w:ind w:left="0" w:firstLine="495"/>
              <w:jc w:val="both"/>
            </w:pPr>
            <w:r w:rsidRPr="00C43378">
              <w:t xml:space="preserve">Pilsonības un migrācijas lietu pārvaldes (turpmāk - PMLP) Iedzīvotāju reģistra (turpmāk - </w:t>
            </w:r>
            <w:r w:rsidRPr="00C43378">
              <w:t>IeR</w:t>
            </w:r>
            <w:r w:rsidRPr="00C43378">
              <w:t>) mērķis ir nodrošināt iedzīvotāju uzskaiti (tai skaitā:</w:t>
            </w:r>
          </w:p>
          <w:p w:rsidR="00FD4172" w:rsidRPr="00C43378" w:rsidP="00FD4172" w14:paraId="17FA619F" w14:textId="77777777">
            <w:pPr>
              <w:pStyle w:val="ListParagraph"/>
              <w:widowControl w:val="0"/>
              <w:numPr>
                <w:ilvl w:val="0"/>
                <w:numId w:val="28"/>
              </w:numPr>
              <w:tabs>
                <w:tab w:val="left" w:pos="0"/>
              </w:tabs>
              <w:ind w:left="495" w:hanging="290"/>
              <w:jc w:val="both"/>
            </w:pPr>
            <w:r w:rsidRPr="00C43378">
              <w:t>Latvijas pilsoņi, Latvijas nepilsoņi;</w:t>
            </w:r>
          </w:p>
          <w:p w:rsidR="00FD4172" w:rsidRPr="00C43378" w:rsidP="00FD4172" w14:paraId="7B7FC74E" w14:textId="77777777">
            <w:pPr>
              <w:pStyle w:val="ListParagraph"/>
              <w:widowControl w:val="0"/>
              <w:numPr>
                <w:ilvl w:val="0"/>
                <w:numId w:val="28"/>
              </w:numPr>
              <w:tabs>
                <w:tab w:val="left" w:pos="0"/>
              </w:tabs>
              <w:ind w:left="495" w:hanging="290"/>
              <w:jc w:val="both"/>
            </w:pPr>
            <w:r w:rsidRPr="00C43378">
              <w:t>Latvijā uzturēšanās atļauju, reģistrācijas apliecību vai pastāvīgās uzturēšanās apliecību saņēmušās personas;</w:t>
            </w:r>
          </w:p>
          <w:p w:rsidR="00FD4172" w:rsidRPr="00C43378" w:rsidP="00FD4172" w14:paraId="700E0487" w14:textId="77777777">
            <w:pPr>
              <w:pStyle w:val="ListParagraph"/>
              <w:widowControl w:val="0"/>
              <w:numPr>
                <w:ilvl w:val="0"/>
                <w:numId w:val="28"/>
              </w:numPr>
              <w:tabs>
                <w:tab w:val="left" w:pos="0"/>
              </w:tabs>
              <w:ind w:left="495" w:hanging="290"/>
              <w:jc w:val="both"/>
            </w:pPr>
            <w:r w:rsidRPr="00C43378">
              <w:t>personas, kurām Latvijā piešķirts bezvalstnieka, bēgļa vai alternatīvais statuss vai pagaidu aizsardzība;</w:t>
            </w:r>
          </w:p>
          <w:p w:rsidR="00FD4172" w:rsidRPr="00C43378" w:rsidP="00FD4172" w14:paraId="64D09F5C" w14:textId="77777777">
            <w:pPr>
              <w:pStyle w:val="ListParagraph"/>
              <w:widowControl w:val="0"/>
              <w:numPr>
                <w:ilvl w:val="0"/>
                <w:numId w:val="28"/>
              </w:numPr>
              <w:tabs>
                <w:tab w:val="left" w:pos="0"/>
              </w:tabs>
              <w:ind w:left="495" w:hanging="290"/>
              <w:jc w:val="both"/>
            </w:pPr>
            <w:r w:rsidRPr="00C43378">
              <w:t>personas, attiecībā uz kurām pieņemts lēmums par uzturēšanās atļaujas, reģistrācijas apliecības vai pastāvīgās uzturēšanās apliecības izsniegšanu)</w:t>
            </w:r>
          </w:p>
          <w:p w:rsidR="00DE1FDF" w:rsidRPr="009769CC" w:rsidP="00FD4172" w14:paraId="327E710D" w14:textId="77777777">
            <w:pPr>
              <w:pStyle w:val="ListParagraph"/>
              <w:widowControl w:val="0"/>
              <w:tabs>
                <w:tab w:val="left" w:pos="0"/>
              </w:tabs>
              <w:ind w:left="0"/>
              <w:jc w:val="both"/>
            </w:pPr>
            <w:r w:rsidRPr="00C43378">
              <w:t>Iedzīvotāju reģistra likumā noteiktajā kārtībā.</w:t>
            </w:r>
            <w:r w:rsidRPr="009769CC">
              <w:t xml:space="preserve"> Šo personas ziņu aktualizēšana tiek nodrošināta saskaņā ar </w:t>
            </w:r>
            <w:r w:rsidRPr="009769CC">
              <w:t>IeR</w:t>
            </w:r>
            <w:r w:rsidRPr="009769CC">
              <w:t xml:space="preserve"> iekļauto ziņu aktuali</w:t>
            </w:r>
            <w:r w:rsidR="002312B0">
              <w:t>zēšanas kārtības noteikumiem (</w:t>
            </w:r>
            <w:r w:rsidR="00A275C4">
              <w:t>MK</w:t>
            </w:r>
            <w:r w:rsidRPr="009769CC">
              <w:t xml:space="preserve"> 2011. gada 15.</w:t>
            </w:r>
            <w:r w:rsidR="002312B0">
              <w:t>februāra noteikumi Nr.</w:t>
            </w:r>
            <w:r w:rsidRPr="009769CC">
              <w:t>131 „Iedzīvotāju reģistrā iekļauto ziņu aktualizēšanas kārtība”).</w:t>
            </w:r>
          </w:p>
          <w:p w:rsidR="00DE1FDF" w:rsidP="009C6A49" w14:paraId="37C3D764" w14:textId="77777777">
            <w:pPr>
              <w:pStyle w:val="VPBody"/>
              <w:spacing w:after="0"/>
              <w:ind w:firstLine="495"/>
              <w:jc w:val="both"/>
            </w:pPr>
            <w:r w:rsidRPr="009769CC">
              <w:t>IeR</w:t>
            </w:r>
            <w:r w:rsidRPr="009769CC">
              <w:t xml:space="preserve"> par personu ziņas tiek iekļautas atbilstoši Iedzīvotāju reģistra likumā un citos normatīvajos aktos noteiktajam. </w:t>
            </w:r>
            <w:r w:rsidRPr="009769CC">
              <w:t>IeR</w:t>
            </w:r>
            <w:r w:rsidRPr="009769CC">
              <w:t xml:space="preserve"> galvenie lietotāji ir valsts un pašvaldību iestāžu un institūciju darbinieki, kuriem savu funkciju un uzdevumu veikšanai nepieciešama </w:t>
            </w:r>
            <w:r w:rsidRPr="009769CC">
              <w:t>IeR</w:t>
            </w:r>
            <w:r w:rsidRPr="009769CC">
              <w:t xml:space="preserve"> uzkrātā informācija.</w:t>
            </w:r>
            <w:r w:rsidRPr="009769CC" w:rsidR="0002074F">
              <w:t xml:space="preserve"> </w:t>
            </w:r>
            <w:r w:rsidRPr="009769CC" w:rsidR="0014140B">
              <w:t>IeR</w:t>
            </w:r>
            <w:r w:rsidRPr="009769CC" w:rsidR="0014140B">
              <w:t xml:space="preserve"> informācijas sistēma </w:t>
            </w:r>
            <w:r w:rsidRPr="009769CC" w:rsidR="008739EA">
              <w:t xml:space="preserve">izstrādāta laika posmā no 2003. līdz </w:t>
            </w:r>
            <w:r w:rsidR="002312B0">
              <w:t>2005.</w:t>
            </w:r>
            <w:r w:rsidRPr="009769CC" w:rsidR="009769CC">
              <w:t xml:space="preserve"> gadam</w:t>
            </w:r>
            <w:r w:rsidRPr="009769CC" w:rsidR="008739EA">
              <w:t xml:space="preserve">, attiecīgi </w:t>
            </w:r>
            <w:r w:rsidR="002312B0">
              <w:t>ieviesta un darbojas kopš 2006.</w:t>
            </w:r>
            <w:r w:rsidRPr="009769CC" w:rsidR="0014140B">
              <w:t>gada.</w:t>
            </w:r>
          </w:p>
          <w:p w:rsidR="009769CC" w:rsidRPr="009769CC" w:rsidP="00DE1FDF" w14:paraId="6F2ADEBB" w14:textId="77777777">
            <w:pPr>
              <w:pStyle w:val="VPBody"/>
              <w:spacing w:after="0"/>
              <w:jc w:val="both"/>
            </w:pPr>
          </w:p>
          <w:p w:rsidR="00DE1FDF" w:rsidRPr="007E113A" w:rsidP="006D1130" w14:paraId="5AAFB01B" w14:textId="77777777">
            <w:pPr>
              <w:ind w:firstLine="495"/>
              <w:contextualSpacing/>
              <w:jc w:val="both"/>
              <w:rPr>
                <w:b/>
                <w:bCs/>
              </w:rPr>
            </w:pPr>
            <w:r w:rsidRPr="009769CC">
              <w:rPr>
                <w:b/>
                <w:bCs/>
              </w:rPr>
              <w:t>Esošajā situācijā ir identificētas šādas problēmas:</w:t>
            </w:r>
          </w:p>
          <w:p w:rsidR="00DE1FDF" w:rsidP="006D1130" w14:paraId="2103E589" w14:textId="77777777">
            <w:pPr>
              <w:pStyle w:val="VPBody"/>
              <w:numPr>
                <w:ilvl w:val="0"/>
                <w:numId w:val="24"/>
              </w:numPr>
              <w:tabs>
                <w:tab w:val="left" w:pos="0"/>
              </w:tabs>
              <w:spacing w:after="0" w:line="240" w:lineRule="auto"/>
              <w:ind w:left="495" w:hanging="284"/>
              <w:jc w:val="both"/>
            </w:pPr>
            <w:r w:rsidRPr="00323254">
              <w:t>IeR</w:t>
            </w:r>
            <w:r w:rsidRPr="00323254">
              <w:t xml:space="preserve"> tehniskais</w:t>
            </w:r>
            <w:r w:rsidRPr="00026682">
              <w:t xml:space="preserve"> risinājums </w:t>
            </w:r>
            <w:r>
              <w:t>vairs nespēj nodrošināt izveidoto ārējo klientu pieslēgumu apkalpošanu atbilstošā ātrdarbībā;</w:t>
            </w:r>
          </w:p>
          <w:p w:rsidR="00DE1FDF" w:rsidP="006D1130" w14:paraId="2D897790" w14:textId="77777777">
            <w:pPr>
              <w:pStyle w:val="VPBody"/>
              <w:numPr>
                <w:ilvl w:val="0"/>
                <w:numId w:val="24"/>
              </w:numPr>
              <w:tabs>
                <w:tab w:val="left" w:pos="0"/>
              </w:tabs>
              <w:spacing w:after="0" w:line="240" w:lineRule="auto"/>
              <w:ind w:left="495" w:hanging="284"/>
              <w:jc w:val="both"/>
            </w:pPr>
            <w:r>
              <w:t>n</w:t>
            </w:r>
            <w:r w:rsidRPr="00003C6D">
              <w:t xml:space="preserve">av vienota un centralizēta </w:t>
            </w:r>
            <w:r w:rsidR="007669BD">
              <w:t>ārzemniek</w:t>
            </w:r>
            <w:r w:rsidRPr="00003C6D" w:rsidR="007669BD">
              <w:t xml:space="preserve">u </w:t>
            </w:r>
            <w:r w:rsidRPr="00003C6D">
              <w:t>reģistrēšana un uzskaite</w:t>
            </w:r>
            <w:r>
              <w:t>;</w:t>
            </w:r>
          </w:p>
          <w:p w:rsidR="00DE1FDF" w:rsidP="006D1130" w14:paraId="0DBC8B09" w14:textId="77777777">
            <w:pPr>
              <w:pStyle w:val="VPBody"/>
              <w:numPr>
                <w:ilvl w:val="0"/>
                <w:numId w:val="24"/>
              </w:numPr>
              <w:tabs>
                <w:tab w:val="left" w:pos="0"/>
              </w:tabs>
              <w:spacing w:after="0" w:line="240" w:lineRule="auto"/>
              <w:ind w:left="495" w:hanging="284"/>
              <w:jc w:val="both"/>
            </w:pPr>
            <w:r>
              <w:t>p</w:t>
            </w:r>
            <w:r w:rsidRPr="00003C6D">
              <w:t>ersonas statuss nav pieejams vienuviet, katra</w:t>
            </w:r>
            <w:r>
              <w:t xml:space="preserve">m pakalpojuma </w:t>
            </w:r>
            <w:r>
              <w:t>sniedzējam to apliecinot atsevišķi;</w:t>
            </w:r>
          </w:p>
          <w:p w:rsidR="00DE1FDF" w:rsidP="006D1130" w14:paraId="152E82D5" w14:textId="77777777">
            <w:pPr>
              <w:pStyle w:val="VPBody"/>
              <w:numPr>
                <w:ilvl w:val="0"/>
                <w:numId w:val="24"/>
              </w:numPr>
              <w:tabs>
                <w:tab w:val="left" w:pos="0"/>
              </w:tabs>
              <w:spacing w:after="0" w:line="240" w:lineRule="auto"/>
              <w:ind w:left="495" w:hanging="284"/>
              <w:jc w:val="both"/>
            </w:pPr>
            <w:r>
              <w:t>IeR</w:t>
            </w:r>
            <w:r>
              <w:t xml:space="preserve"> </w:t>
            </w:r>
            <w:r w:rsidRPr="00026682">
              <w:t>informācijas sistēmas nepieejamība izmaiņu vai jauninājumu uzstādīšanas laikā, vai tehnisko resursu komponentu nomaiņu laikā</w:t>
            </w:r>
            <w:r>
              <w:t>;</w:t>
            </w:r>
          </w:p>
          <w:p w:rsidR="00DE1FDF" w:rsidP="006D1130" w14:paraId="345DDF73" w14:textId="77777777">
            <w:pPr>
              <w:pStyle w:val="VPBody"/>
              <w:numPr>
                <w:ilvl w:val="0"/>
                <w:numId w:val="24"/>
              </w:numPr>
              <w:tabs>
                <w:tab w:val="left" w:pos="0"/>
              </w:tabs>
              <w:spacing w:after="0" w:line="240" w:lineRule="auto"/>
              <w:ind w:left="495" w:hanging="284"/>
              <w:jc w:val="both"/>
            </w:pPr>
            <w:r w:rsidRPr="00026682">
              <w:t>IeR</w:t>
            </w:r>
            <w:r w:rsidRPr="00026682">
              <w:t xml:space="preserve"> informācijas sistēmas testa vides nepie</w:t>
            </w:r>
            <w:r>
              <w:t>mērotība faktiskajām vajadzībām;</w:t>
            </w:r>
          </w:p>
          <w:p w:rsidR="00DE1FDF" w:rsidP="006D1130" w14:paraId="10520FDA" w14:textId="77777777">
            <w:pPr>
              <w:pStyle w:val="VPBody"/>
              <w:numPr>
                <w:ilvl w:val="0"/>
                <w:numId w:val="24"/>
              </w:numPr>
              <w:tabs>
                <w:tab w:val="left" w:pos="0"/>
              </w:tabs>
              <w:spacing w:after="0" w:line="240" w:lineRule="auto"/>
              <w:ind w:left="495" w:hanging="284"/>
              <w:jc w:val="both"/>
            </w:pPr>
            <w:r w:rsidRPr="00026682">
              <w:t>IeR</w:t>
            </w:r>
            <w:r w:rsidRPr="00026682">
              <w:t xml:space="preserve"> tehniskais risinājums nenodrošina at</w:t>
            </w:r>
            <w:r>
              <w:t>vērto datu politikas īstenošanu;</w:t>
            </w:r>
          </w:p>
          <w:p w:rsidR="00DE1FDF" w:rsidP="006D1130" w14:paraId="3736E634" w14:textId="77777777">
            <w:pPr>
              <w:pStyle w:val="VPBody"/>
              <w:numPr>
                <w:ilvl w:val="0"/>
                <w:numId w:val="24"/>
              </w:numPr>
              <w:tabs>
                <w:tab w:val="left" w:pos="0"/>
              </w:tabs>
              <w:spacing w:after="0" w:line="240" w:lineRule="auto"/>
              <w:ind w:left="495" w:hanging="284"/>
              <w:jc w:val="both"/>
            </w:pPr>
            <w:r w:rsidRPr="00026682">
              <w:t>IeR</w:t>
            </w:r>
            <w:r w:rsidRPr="00026682">
              <w:t xml:space="preserve"> tehniskais risinājums </w:t>
            </w:r>
            <w:r>
              <w:t>nav pietiekams, lai n</w:t>
            </w:r>
            <w:r w:rsidRPr="00026682">
              <w:t>odrošin</w:t>
            </w:r>
            <w:r>
              <w:t>ātu</w:t>
            </w:r>
            <w:r w:rsidRPr="00026682">
              <w:t xml:space="preserve"> esošajām vajadzībām atbilstošu lietotāju darbību uzskaiti un auditācijas pierakstu veidošanu</w:t>
            </w:r>
            <w:r>
              <w:t>;</w:t>
            </w:r>
          </w:p>
          <w:p w:rsidR="00DE1FDF" w:rsidP="006D1130" w14:paraId="502A21B8" w14:textId="77777777">
            <w:pPr>
              <w:pStyle w:val="VPBody"/>
              <w:numPr>
                <w:ilvl w:val="0"/>
                <w:numId w:val="24"/>
              </w:numPr>
              <w:tabs>
                <w:tab w:val="left" w:pos="0"/>
              </w:tabs>
              <w:spacing w:after="0" w:line="240" w:lineRule="auto"/>
              <w:ind w:left="495" w:hanging="284"/>
              <w:jc w:val="both"/>
            </w:pPr>
            <w:r w:rsidRPr="00026682">
              <w:t>IeR</w:t>
            </w:r>
            <w:r w:rsidRPr="00026682">
              <w:t xml:space="preserve"> tehniskais risinājums nenodrošina iespēju automatizēti veikt pakalpojuma apmaksas pārbaudi</w:t>
            </w:r>
            <w:r w:rsidR="006D1130">
              <w:t>;</w:t>
            </w:r>
          </w:p>
          <w:p w:rsidR="00DE1FDF" w:rsidRPr="009C6A49" w:rsidP="006D1130" w14:paraId="7B5C7EF6" w14:textId="77777777">
            <w:pPr>
              <w:pStyle w:val="VPBody"/>
              <w:numPr>
                <w:ilvl w:val="0"/>
                <w:numId w:val="24"/>
              </w:numPr>
              <w:tabs>
                <w:tab w:val="left" w:pos="0"/>
              </w:tabs>
              <w:spacing w:after="0" w:line="240" w:lineRule="auto"/>
              <w:ind w:left="495" w:hanging="284"/>
              <w:jc w:val="both"/>
            </w:pPr>
            <w:r>
              <w:t>n</w:t>
            </w:r>
            <w:r w:rsidRPr="00026682">
              <w:t>av izvei</w:t>
            </w:r>
            <w:r w:rsidR="006D1130">
              <w:t>dots drošs komunikācijas kanāls</w:t>
            </w:r>
            <w:r w:rsidRPr="00026682">
              <w:t xml:space="preserve"> elektroniskai informācijas apritei starp fiziskām personām un valsts iestādēm.</w:t>
            </w:r>
          </w:p>
        </w:tc>
      </w:tr>
      <w:tr w14:paraId="0B8329DB" w14:textId="77777777" w:rsidTr="00EB3B2F">
        <w:tblPrEx>
          <w:tblW w:w="9870" w:type="dxa"/>
          <w:tblCellSpacing w:w="0" w:type="dxa"/>
          <w:tblInd w:w="-354" w:type="dxa"/>
          <w:tblCellMar>
            <w:left w:w="57" w:type="dxa"/>
            <w:right w:w="57" w:type="dxa"/>
          </w:tblCellMar>
          <w:tblLook w:val="04A0"/>
        </w:tblPrEx>
        <w:trPr>
          <w:trHeight w:val="476"/>
          <w:tblCellSpacing w:w="0" w:type="dxa"/>
        </w:trPr>
        <w:tc>
          <w:tcPr>
            <w:tcW w:w="762" w:type="dxa"/>
            <w:tcBorders>
              <w:top w:val="outset" w:sz="6" w:space="0" w:color="auto"/>
              <w:left w:val="outset" w:sz="6" w:space="0" w:color="auto"/>
              <w:bottom w:val="outset" w:sz="6" w:space="0" w:color="auto"/>
              <w:right w:val="outset" w:sz="6" w:space="0" w:color="auto"/>
            </w:tcBorders>
          </w:tcPr>
          <w:p w:rsidR="000115B5" w:rsidRPr="009C320F" w:rsidP="00B22BC5" w14:paraId="06183361" w14:textId="77777777">
            <w:pPr>
              <w:rPr>
                <w:lang w:eastAsia="en-US"/>
              </w:rPr>
            </w:pPr>
            <w:r w:rsidRPr="009C320F">
              <w:rPr>
                <w:lang w:eastAsia="en-US"/>
              </w:rPr>
              <w:t> 3.</w:t>
            </w:r>
          </w:p>
        </w:tc>
        <w:tc>
          <w:tcPr>
            <w:tcW w:w="2074" w:type="dxa"/>
            <w:tcBorders>
              <w:top w:val="outset" w:sz="6" w:space="0" w:color="auto"/>
              <w:left w:val="outset" w:sz="6" w:space="0" w:color="auto"/>
              <w:bottom w:val="outset" w:sz="6" w:space="0" w:color="auto"/>
              <w:right w:val="outset" w:sz="6" w:space="0" w:color="auto"/>
            </w:tcBorders>
          </w:tcPr>
          <w:p w:rsidR="000115B5" w:rsidRPr="009C320F" w:rsidP="00B22BC5" w14:paraId="6977BD58" w14:textId="77777777">
            <w:pPr>
              <w:rPr>
                <w:lang w:eastAsia="en-US"/>
              </w:rPr>
            </w:pPr>
            <w:r w:rsidRPr="009C320F">
              <w:rPr>
                <w:lang w:eastAsia="en-US"/>
              </w:rPr>
              <w:t>Projekta izstrādē iesaistītās institūcijas</w:t>
            </w:r>
          </w:p>
        </w:tc>
        <w:tc>
          <w:tcPr>
            <w:tcW w:w="7034" w:type="dxa"/>
            <w:tcBorders>
              <w:top w:val="outset" w:sz="6" w:space="0" w:color="auto"/>
              <w:left w:val="outset" w:sz="6" w:space="0" w:color="auto"/>
              <w:bottom w:val="outset" w:sz="6" w:space="0" w:color="auto"/>
              <w:right w:val="outset" w:sz="6" w:space="0" w:color="auto"/>
            </w:tcBorders>
          </w:tcPr>
          <w:p w:rsidR="00C16138" w:rsidRPr="005E0196" w:rsidP="00B16EC1" w14:paraId="31A7C025" w14:textId="020AB897">
            <w:pPr>
              <w:jc w:val="both"/>
            </w:pPr>
            <w:r>
              <w:t>PMLP</w:t>
            </w:r>
          </w:p>
        </w:tc>
      </w:tr>
      <w:tr w14:paraId="6BB907FC" w14:textId="77777777" w:rsidTr="00EB3B2F">
        <w:tblPrEx>
          <w:tblW w:w="9870" w:type="dxa"/>
          <w:tblCellSpacing w:w="0" w:type="dxa"/>
          <w:tblInd w:w="-354" w:type="dxa"/>
          <w:tblCellMar>
            <w:left w:w="57" w:type="dxa"/>
            <w:right w:w="57" w:type="dxa"/>
          </w:tblCellMar>
          <w:tblLook w:val="04A0"/>
        </w:tblPrEx>
        <w:trPr>
          <w:tblCellSpacing w:w="0" w:type="dxa"/>
        </w:trPr>
        <w:tc>
          <w:tcPr>
            <w:tcW w:w="762" w:type="dxa"/>
            <w:tcBorders>
              <w:top w:val="outset" w:sz="6" w:space="0" w:color="auto"/>
              <w:left w:val="outset" w:sz="6" w:space="0" w:color="auto"/>
              <w:bottom w:val="outset" w:sz="6" w:space="0" w:color="auto"/>
              <w:right w:val="outset" w:sz="6" w:space="0" w:color="auto"/>
            </w:tcBorders>
          </w:tcPr>
          <w:p w:rsidR="000115B5" w:rsidRPr="005E0196" w:rsidP="00B22BC5" w14:paraId="41E964F0" w14:textId="77777777">
            <w:pPr>
              <w:rPr>
                <w:lang w:eastAsia="en-US"/>
              </w:rPr>
            </w:pPr>
            <w:r w:rsidRPr="005E0196">
              <w:rPr>
                <w:lang w:eastAsia="en-US"/>
              </w:rPr>
              <w:t> 4.</w:t>
            </w:r>
          </w:p>
        </w:tc>
        <w:tc>
          <w:tcPr>
            <w:tcW w:w="2074" w:type="dxa"/>
            <w:tcBorders>
              <w:top w:val="outset" w:sz="6" w:space="0" w:color="auto"/>
              <w:left w:val="outset" w:sz="6" w:space="0" w:color="auto"/>
              <w:bottom w:val="outset" w:sz="6" w:space="0" w:color="auto"/>
              <w:right w:val="outset" w:sz="6" w:space="0" w:color="auto"/>
            </w:tcBorders>
          </w:tcPr>
          <w:p w:rsidR="000115B5" w:rsidRPr="005E0196" w:rsidP="00B22BC5" w14:paraId="31D235BD" w14:textId="77777777">
            <w:pPr>
              <w:rPr>
                <w:lang w:eastAsia="en-US"/>
              </w:rPr>
            </w:pPr>
            <w:r w:rsidRPr="005E0196">
              <w:rPr>
                <w:lang w:eastAsia="en-US"/>
              </w:rPr>
              <w:t> Cita informācija</w:t>
            </w:r>
          </w:p>
        </w:tc>
        <w:tc>
          <w:tcPr>
            <w:tcW w:w="7034" w:type="dxa"/>
            <w:tcBorders>
              <w:top w:val="outset" w:sz="6" w:space="0" w:color="auto"/>
              <w:left w:val="outset" w:sz="6" w:space="0" w:color="auto"/>
              <w:bottom w:val="outset" w:sz="6" w:space="0" w:color="auto"/>
              <w:right w:val="outset" w:sz="6" w:space="0" w:color="auto"/>
            </w:tcBorders>
          </w:tcPr>
          <w:p w:rsidR="005202FE" w:rsidRPr="005E0196" w:rsidP="00F376DE" w14:paraId="6864525F" w14:textId="77777777">
            <w:pPr>
              <w:jc w:val="both"/>
              <w:rPr>
                <w:lang w:eastAsia="en-US"/>
              </w:rPr>
            </w:pPr>
            <w:r w:rsidRPr="005E0196">
              <w:rPr>
                <w:lang w:eastAsia="en-US"/>
              </w:rPr>
              <w:t>Nav.</w:t>
            </w:r>
          </w:p>
        </w:tc>
      </w:tr>
    </w:tbl>
    <w:p w:rsidR="009C6A49" w:rsidRPr="005E0196" w:rsidP="00D67767" w14:paraId="347449F4" w14:textId="77777777">
      <w:pPr>
        <w:jc w:val="both"/>
        <w:rPr>
          <w:lang w:eastAsia="en-US"/>
        </w:rPr>
      </w:pPr>
      <w:r w:rsidRPr="005E0196">
        <w:rPr>
          <w:lang w:eastAsia="en-US"/>
        </w:rPr>
        <w:t> </w:t>
      </w:r>
    </w:p>
    <w:tbl>
      <w:tblPr>
        <w:tblW w:w="9840" w:type="dxa"/>
        <w:tblCellSpacing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3"/>
        <w:gridCol w:w="2694"/>
        <w:gridCol w:w="6383"/>
      </w:tblGrid>
      <w:tr w14:paraId="52F2887E" w14:textId="77777777" w:rsidTr="00D743BC">
        <w:tblPrEx>
          <w:tblW w:w="9840" w:type="dxa"/>
          <w:tblCellSpacing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585"/>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rsidR="002626CB" w:rsidRPr="001E5281" w:rsidP="009C6A49" w14:paraId="6C45F5C5" w14:textId="77777777">
            <w:pPr>
              <w:spacing w:before="120" w:after="120"/>
              <w:jc w:val="center"/>
              <w:rPr>
                <w:b/>
                <w:bCs/>
                <w:color w:val="FF0000"/>
              </w:rPr>
            </w:pPr>
            <w:r w:rsidRPr="005E0196">
              <w:rPr>
                <w:b/>
                <w:bCs/>
              </w:rPr>
              <w:t> II. Tiesību akta projekta ietekme uz sabiedrību, tautsaimniecības attīstību un administratīvo slogu</w:t>
            </w:r>
            <w:r w:rsidR="001E5281">
              <w:rPr>
                <w:b/>
                <w:bCs/>
              </w:rPr>
              <w:t xml:space="preserve"> </w:t>
            </w:r>
          </w:p>
        </w:tc>
      </w:tr>
      <w:tr w14:paraId="3EB9926C" w14:textId="77777777" w:rsidTr="00987E80">
        <w:tblPrEx>
          <w:tblW w:w="9840" w:type="dxa"/>
          <w:tblCellSpacing w:w="0" w:type="dxa"/>
          <w:tblInd w:w="-465" w:type="dxa"/>
          <w:tblCellMar>
            <w:left w:w="57" w:type="dxa"/>
            <w:right w:w="57" w:type="dxa"/>
          </w:tblCellMar>
          <w:tblLook w:val="04A0"/>
        </w:tblPrEx>
        <w:trPr>
          <w:trHeight w:val="905"/>
          <w:tblCellSpacing w:w="0" w:type="dxa"/>
        </w:trPr>
        <w:tc>
          <w:tcPr>
            <w:tcW w:w="763" w:type="dxa"/>
            <w:tcBorders>
              <w:top w:val="outset" w:sz="6" w:space="0" w:color="auto"/>
              <w:left w:val="outset" w:sz="6" w:space="0" w:color="auto"/>
              <w:bottom w:val="outset" w:sz="6" w:space="0" w:color="auto"/>
              <w:right w:val="outset" w:sz="6" w:space="0" w:color="auto"/>
            </w:tcBorders>
            <w:shd w:val="clear" w:color="auto" w:fill="auto"/>
          </w:tcPr>
          <w:p w:rsidR="002626CB" w:rsidRPr="00987E80" w:rsidP="00D743BC" w14:paraId="3D6B226A" w14:textId="77777777">
            <w:pPr>
              <w:rPr>
                <w:lang w:eastAsia="en-US"/>
              </w:rPr>
            </w:pPr>
            <w:r w:rsidRPr="00987E80">
              <w:rPr>
                <w:lang w:eastAsia="en-US"/>
              </w:rPr>
              <w:t>1.</w:t>
            </w:r>
          </w:p>
        </w:tc>
        <w:tc>
          <w:tcPr>
            <w:tcW w:w="2694" w:type="dxa"/>
            <w:tcBorders>
              <w:top w:val="outset" w:sz="6" w:space="0" w:color="auto"/>
              <w:left w:val="outset" w:sz="6" w:space="0" w:color="auto"/>
              <w:bottom w:val="outset" w:sz="6" w:space="0" w:color="auto"/>
              <w:right w:val="outset" w:sz="6" w:space="0" w:color="auto"/>
            </w:tcBorders>
            <w:shd w:val="clear" w:color="auto" w:fill="auto"/>
          </w:tcPr>
          <w:p w:rsidR="002626CB" w:rsidRPr="00987E80" w:rsidP="00D743BC" w14:paraId="521411C7" w14:textId="77777777">
            <w:pPr>
              <w:rPr>
                <w:lang w:eastAsia="en-US"/>
              </w:rPr>
            </w:pPr>
            <w:r w:rsidRPr="00987E80">
              <w:rPr>
                <w:lang w:eastAsia="en-US"/>
              </w:rPr>
              <w:t xml:space="preserve">Sabiedrības </w:t>
            </w:r>
            <w:r w:rsidRPr="00987E80">
              <w:rPr>
                <w:lang w:eastAsia="en-US"/>
              </w:rPr>
              <w:t>mērķgrupas</w:t>
            </w:r>
            <w:r w:rsidRPr="00987E80">
              <w:rPr>
                <w:lang w:eastAsia="en-US"/>
              </w:rPr>
              <w:t>, kuras tiesiskais regulējums ietekmē vai varētu ietekmēt</w:t>
            </w:r>
          </w:p>
        </w:tc>
        <w:tc>
          <w:tcPr>
            <w:tcW w:w="6383" w:type="dxa"/>
            <w:tcBorders>
              <w:top w:val="outset" w:sz="6" w:space="0" w:color="auto"/>
              <w:left w:val="outset" w:sz="6" w:space="0" w:color="auto"/>
              <w:bottom w:val="outset" w:sz="6" w:space="0" w:color="auto"/>
              <w:right w:val="outset" w:sz="6" w:space="0" w:color="auto"/>
            </w:tcBorders>
            <w:shd w:val="clear" w:color="auto" w:fill="auto"/>
          </w:tcPr>
          <w:p w:rsidR="002626CB" w:rsidRPr="005E0196" w:rsidP="00D743BC" w14:paraId="66FACDE4" w14:textId="77777777">
            <w:pPr>
              <w:pStyle w:val="naiskr"/>
              <w:spacing w:before="0" w:after="0"/>
              <w:ind w:left="71"/>
              <w:jc w:val="both"/>
              <w:rPr>
                <w:lang w:eastAsia="en-US"/>
              </w:rPr>
            </w:pPr>
            <w:r w:rsidRPr="00987E80">
              <w:rPr>
                <w:lang w:eastAsia="en-US"/>
              </w:rPr>
              <w:t>Iedzīvotāji, komersanti, valsts pārvalde, pašvaldības, biedrības, nodibinājumi.</w:t>
            </w:r>
          </w:p>
        </w:tc>
      </w:tr>
      <w:tr w14:paraId="3DF35C13" w14:textId="77777777" w:rsidTr="00812D19">
        <w:tblPrEx>
          <w:tblW w:w="9840" w:type="dxa"/>
          <w:tblCellSpacing w:w="0" w:type="dxa"/>
          <w:tblInd w:w="-465" w:type="dxa"/>
          <w:tblCellMar>
            <w:left w:w="57" w:type="dxa"/>
            <w:right w:w="57" w:type="dxa"/>
          </w:tblCellMar>
          <w:tblLook w:val="04A0"/>
        </w:tblPrEx>
        <w:trPr>
          <w:trHeight w:val="628"/>
          <w:tblCellSpacing w:w="0" w:type="dxa"/>
        </w:trPr>
        <w:tc>
          <w:tcPr>
            <w:tcW w:w="763" w:type="dxa"/>
            <w:tcBorders>
              <w:top w:val="outset" w:sz="6" w:space="0" w:color="auto"/>
              <w:left w:val="outset" w:sz="6" w:space="0" w:color="auto"/>
              <w:bottom w:val="outset" w:sz="6" w:space="0" w:color="auto"/>
              <w:right w:val="outset" w:sz="6" w:space="0" w:color="auto"/>
            </w:tcBorders>
          </w:tcPr>
          <w:p w:rsidR="002626CB" w:rsidRPr="00987E80" w:rsidP="003354BA" w14:paraId="703316F8" w14:textId="77777777">
            <w:pPr>
              <w:rPr>
                <w:lang w:eastAsia="en-US"/>
              </w:rPr>
            </w:pPr>
            <w:r w:rsidRPr="00987E80">
              <w:rPr>
                <w:lang w:eastAsia="en-US"/>
              </w:rPr>
              <w:t>2.</w:t>
            </w:r>
          </w:p>
        </w:tc>
        <w:tc>
          <w:tcPr>
            <w:tcW w:w="2694" w:type="dxa"/>
            <w:tcBorders>
              <w:top w:val="outset" w:sz="6" w:space="0" w:color="auto"/>
              <w:left w:val="outset" w:sz="6" w:space="0" w:color="auto"/>
              <w:bottom w:val="outset" w:sz="6" w:space="0" w:color="auto"/>
              <w:right w:val="outset" w:sz="6" w:space="0" w:color="auto"/>
            </w:tcBorders>
          </w:tcPr>
          <w:p w:rsidR="002626CB" w:rsidRPr="00987E80" w:rsidP="003354BA" w14:paraId="73050AD9" w14:textId="77777777">
            <w:pPr>
              <w:rPr>
                <w:lang w:eastAsia="en-US"/>
              </w:rPr>
            </w:pPr>
            <w:r w:rsidRPr="00987E80">
              <w:rPr>
                <w:lang w:eastAsia="en-US"/>
              </w:rPr>
              <w:t>Tiesiskā regulējuma ietekme uz tautsaimniecību un administratīvo slogu</w:t>
            </w:r>
          </w:p>
        </w:tc>
        <w:tc>
          <w:tcPr>
            <w:tcW w:w="6383" w:type="dxa"/>
            <w:tcBorders>
              <w:top w:val="outset" w:sz="6" w:space="0" w:color="auto"/>
              <w:left w:val="outset" w:sz="6" w:space="0" w:color="auto"/>
              <w:bottom w:val="outset" w:sz="6" w:space="0" w:color="auto"/>
              <w:right w:val="outset" w:sz="6" w:space="0" w:color="auto"/>
            </w:tcBorders>
          </w:tcPr>
          <w:p w:rsidR="00570A08" w:rsidP="003354BA" w14:paraId="237E1042" w14:textId="77777777">
            <w:pPr>
              <w:numPr>
                <w:ilvl w:val="0"/>
                <w:numId w:val="25"/>
              </w:numPr>
              <w:ind w:left="357" w:hanging="357"/>
              <w:jc w:val="both"/>
            </w:pPr>
            <w:r>
              <w:t xml:space="preserve">Administratīvā sloga samazinājums </w:t>
            </w:r>
            <w:r w:rsidR="007669BD">
              <w:t>ārzemniekiem</w:t>
            </w:r>
            <w:r>
              <w:t xml:space="preserve">, kuriem tiek </w:t>
            </w:r>
            <w:r w:rsidRPr="00491D6D">
              <w:t>nodrošināta iespēja pilnvērtīgi izmantot valsts e-pakalpojumus</w:t>
            </w:r>
            <w:r>
              <w:t>.</w:t>
            </w:r>
          </w:p>
          <w:p w:rsidR="00771B50" w:rsidP="003354BA" w14:paraId="36427D55" w14:textId="77777777">
            <w:pPr>
              <w:numPr>
                <w:ilvl w:val="0"/>
                <w:numId w:val="25"/>
              </w:numPr>
              <w:ind w:left="357" w:hanging="357"/>
              <w:jc w:val="both"/>
            </w:pPr>
            <w:r w:rsidRPr="007919F0">
              <w:t>Administratīvā sloga samazinājums iedzīvotājiem, automatizēti reģistrējot, apskatot un mainot personas statusus</w:t>
            </w:r>
            <w:r>
              <w:t>.</w:t>
            </w:r>
          </w:p>
          <w:p w:rsidR="00086ACA" w:rsidP="003354BA" w14:paraId="2FCEF90D" w14:textId="77777777">
            <w:pPr>
              <w:numPr>
                <w:ilvl w:val="0"/>
                <w:numId w:val="25"/>
              </w:numPr>
              <w:ind w:left="357" w:hanging="357"/>
              <w:jc w:val="both"/>
            </w:pPr>
            <w:r>
              <w:t>Administratīvā sloga samazinājums pakalpojuma sniedzējiem atsevišķām iedzīvotāju grupām.</w:t>
            </w:r>
          </w:p>
          <w:p w:rsidR="00771B50" w:rsidRPr="00771B50" w:rsidP="003354BA" w14:paraId="32353307" w14:textId="77777777">
            <w:pPr>
              <w:pStyle w:val="VPBody"/>
              <w:numPr>
                <w:ilvl w:val="0"/>
                <w:numId w:val="25"/>
              </w:numPr>
              <w:tabs>
                <w:tab w:val="left" w:pos="0"/>
              </w:tabs>
              <w:spacing w:after="0" w:line="240" w:lineRule="auto"/>
              <w:ind w:left="357" w:hanging="357"/>
              <w:jc w:val="both"/>
              <w:rPr>
                <w:szCs w:val="24"/>
              </w:rPr>
            </w:pPr>
            <w:r w:rsidRPr="00222227">
              <w:rPr>
                <w:szCs w:val="24"/>
              </w:rPr>
              <w:t>Izmaksu ietaupījums, kas rodas, samazinot papīra dokumentu apriti pieprasījumu nosūtīšana</w:t>
            </w:r>
            <w:r>
              <w:rPr>
                <w:szCs w:val="24"/>
              </w:rPr>
              <w:t>i un apstrādei</w:t>
            </w:r>
            <w:r w:rsidRPr="00222227">
              <w:rPr>
                <w:szCs w:val="24"/>
              </w:rPr>
              <w:t xml:space="preserve"> PMLP</w:t>
            </w:r>
            <w:r>
              <w:rPr>
                <w:szCs w:val="24"/>
              </w:rPr>
              <w:t xml:space="preserve">. </w:t>
            </w:r>
          </w:p>
        </w:tc>
      </w:tr>
      <w:tr w14:paraId="3730B378" w14:textId="77777777" w:rsidTr="00812D19">
        <w:tblPrEx>
          <w:tblW w:w="9840" w:type="dxa"/>
          <w:tblCellSpacing w:w="0" w:type="dxa"/>
          <w:tblInd w:w="-465" w:type="dxa"/>
          <w:tblCellMar>
            <w:left w:w="57" w:type="dxa"/>
            <w:right w:w="57" w:type="dxa"/>
          </w:tblCellMar>
          <w:tblLook w:val="04A0"/>
        </w:tblPrEx>
        <w:trPr>
          <w:tblCellSpacing w:w="0" w:type="dxa"/>
        </w:trPr>
        <w:tc>
          <w:tcPr>
            <w:tcW w:w="763" w:type="dxa"/>
            <w:tcBorders>
              <w:top w:val="outset" w:sz="6" w:space="0" w:color="auto"/>
              <w:left w:val="outset" w:sz="6" w:space="0" w:color="auto"/>
              <w:bottom w:val="outset" w:sz="6" w:space="0" w:color="auto"/>
              <w:right w:val="outset" w:sz="6" w:space="0" w:color="auto"/>
            </w:tcBorders>
          </w:tcPr>
          <w:p w:rsidR="002626CB" w:rsidRPr="0082470E" w:rsidP="00D743BC" w14:paraId="3C201826" w14:textId="77777777">
            <w:pPr>
              <w:rPr>
                <w:lang w:eastAsia="en-US"/>
              </w:rPr>
            </w:pPr>
            <w:r w:rsidRPr="0082470E">
              <w:rPr>
                <w:lang w:eastAsia="en-US"/>
              </w:rPr>
              <w:t>3.</w:t>
            </w:r>
          </w:p>
        </w:tc>
        <w:tc>
          <w:tcPr>
            <w:tcW w:w="2694" w:type="dxa"/>
            <w:tcBorders>
              <w:top w:val="outset" w:sz="6" w:space="0" w:color="auto"/>
              <w:left w:val="outset" w:sz="6" w:space="0" w:color="auto"/>
              <w:bottom w:val="outset" w:sz="6" w:space="0" w:color="auto"/>
              <w:right w:val="outset" w:sz="6" w:space="0" w:color="auto"/>
            </w:tcBorders>
          </w:tcPr>
          <w:p w:rsidR="002626CB" w:rsidRPr="0082470E" w:rsidP="00D743BC" w14:paraId="364B3C14" w14:textId="77777777">
            <w:pPr>
              <w:rPr>
                <w:lang w:eastAsia="en-US"/>
              </w:rPr>
            </w:pPr>
            <w:r w:rsidRPr="0082470E">
              <w:rPr>
                <w:lang w:eastAsia="en-US"/>
              </w:rPr>
              <w:t>Administratīvo izmaksu monetārais novērtējums</w:t>
            </w:r>
          </w:p>
        </w:tc>
        <w:tc>
          <w:tcPr>
            <w:tcW w:w="6383" w:type="dxa"/>
            <w:tcBorders>
              <w:top w:val="outset" w:sz="6" w:space="0" w:color="auto"/>
              <w:left w:val="outset" w:sz="6" w:space="0" w:color="auto"/>
              <w:bottom w:val="outset" w:sz="6" w:space="0" w:color="auto"/>
              <w:right w:val="outset" w:sz="6" w:space="0" w:color="auto"/>
            </w:tcBorders>
          </w:tcPr>
          <w:p w:rsidR="00EB2229" w:rsidRPr="005E0196" w:rsidP="00EB2229" w14:paraId="7F4C8FAC" w14:textId="77777777">
            <w:pPr>
              <w:jc w:val="both"/>
              <w:rPr>
                <w:lang w:eastAsia="en-US"/>
              </w:rPr>
            </w:pPr>
            <w:r w:rsidRPr="0082470E">
              <w:t>Nav attiecināms</w:t>
            </w:r>
          </w:p>
        </w:tc>
      </w:tr>
      <w:tr w14:paraId="31ABE3C3" w14:textId="77777777" w:rsidTr="00812D19">
        <w:tblPrEx>
          <w:tblW w:w="9840" w:type="dxa"/>
          <w:tblCellSpacing w:w="0" w:type="dxa"/>
          <w:tblInd w:w="-465" w:type="dxa"/>
          <w:tblCellMar>
            <w:left w:w="57" w:type="dxa"/>
            <w:right w:w="57" w:type="dxa"/>
          </w:tblCellMar>
          <w:tblLook w:val="04A0"/>
        </w:tblPrEx>
        <w:trPr>
          <w:tblCellSpacing w:w="0" w:type="dxa"/>
        </w:trPr>
        <w:tc>
          <w:tcPr>
            <w:tcW w:w="763" w:type="dxa"/>
            <w:tcBorders>
              <w:top w:val="outset" w:sz="6" w:space="0" w:color="auto"/>
              <w:left w:val="outset" w:sz="6" w:space="0" w:color="auto"/>
              <w:bottom w:val="outset" w:sz="6" w:space="0" w:color="auto"/>
              <w:right w:val="outset" w:sz="6" w:space="0" w:color="auto"/>
            </w:tcBorders>
          </w:tcPr>
          <w:p w:rsidR="002626CB" w:rsidRPr="005E0196" w:rsidP="00D743BC" w14:paraId="6261D157" w14:textId="77777777">
            <w:pPr>
              <w:rPr>
                <w:lang w:eastAsia="en-US"/>
              </w:rPr>
            </w:pPr>
            <w:r w:rsidRPr="005E0196">
              <w:rPr>
                <w:lang w:eastAsia="en-US"/>
              </w:rPr>
              <w:t>4.</w:t>
            </w:r>
          </w:p>
        </w:tc>
        <w:tc>
          <w:tcPr>
            <w:tcW w:w="2694" w:type="dxa"/>
            <w:tcBorders>
              <w:top w:val="outset" w:sz="6" w:space="0" w:color="auto"/>
              <w:left w:val="outset" w:sz="6" w:space="0" w:color="auto"/>
              <w:bottom w:val="outset" w:sz="6" w:space="0" w:color="auto"/>
              <w:right w:val="outset" w:sz="6" w:space="0" w:color="auto"/>
            </w:tcBorders>
          </w:tcPr>
          <w:p w:rsidR="002626CB" w:rsidRPr="005E0196" w:rsidP="00D743BC" w14:paraId="5DA8F323" w14:textId="77777777">
            <w:pPr>
              <w:rPr>
                <w:lang w:eastAsia="en-US"/>
              </w:rPr>
            </w:pPr>
            <w:r w:rsidRPr="005E0196">
              <w:rPr>
                <w:lang w:eastAsia="en-US"/>
              </w:rPr>
              <w:t>Cita informācija</w:t>
            </w:r>
          </w:p>
        </w:tc>
        <w:tc>
          <w:tcPr>
            <w:tcW w:w="6383" w:type="dxa"/>
            <w:tcBorders>
              <w:top w:val="outset" w:sz="6" w:space="0" w:color="auto"/>
              <w:left w:val="outset" w:sz="6" w:space="0" w:color="auto"/>
              <w:bottom w:val="outset" w:sz="6" w:space="0" w:color="auto"/>
              <w:right w:val="outset" w:sz="6" w:space="0" w:color="auto"/>
            </w:tcBorders>
          </w:tcPr>
          <w:p w:rsidR="002626CB" w:rsidRPr="005E0196" w:rsidP="00D743BC" w14:paraId="35845B36" w14:textId="77777777">
            <w:pPr>
              <w:jc w:val="both"/>
              <w:rPr>
                <w:lang w:eastAsia="en-US"/>
              </w:rPr>
            </w:pPr>
            <w:r w:rsidRPr="005E0196">
              <w:rPr>
                <w:lang w:eastAsia="en-US"/>
              </w:rPr>
              <w:t xml:space="preserve">Nav attiecināms </w:t>
            </w:r>
          </w:p>
        </w:tc>
      </w:tr>
    </w:tbl>
    <w:p w:rsidR="006D1130" w:rsidP="00CB1E4D" w14:paraId="2A4D6BB6" w14:textId="77777777">
      <w:pPr>
        <w:rPr>
          <w:i/>
          <w:iCs/>
          <w:lang w:eastAsia="en-US"/>
        </w:rPr>
      </w:pPr>
    </w:p>
    <w:tbl>
      <w:tblPr>
        <w:tblW w:w="98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8"/>
        <w:gridCol w:w="1134"/>
        <w:gridCol w:w="1417"/>
        <w:gridCol w:w="1418"/>
        <w:gridCol w:w="1559"/>
        <w:gridCol w:w="1305"/>
      </w:tblGrid>
      <w:tr w14:paraId="1C27A83A" w14:textId="77777777" w:rsidTr="00812D19">
        <w:tblPrEx>
          <w:tblW w:w="98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98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2D3245" w:rsidP="009C6A49" w14:paraId="7729DD9C" w14:textId="77777777">
            <w:pPr>
              <w:pStyle w:val="ListParagraph"/>
              <w:tabs>
                <w:tab w:val="left" w:pos="2268"/>
                <w:tab w:val="left" w:pos="2410"/>
              </w:tabs>
              <w:spacing w:before="120" w:after="120"/>
              <w:ind w:left="1077"/>
              <w:jc w:val="center"/>
              <w:rPr>
                <w:b/>
                <w:bCs/>
              </w:rPr>
            </w:pPr>
            <w:r w:rsidRPr="00987E80">
              <w:rPr>
                <w:b/>
                <w:bCs/>
              </w:rPr>
              <w:t>III. Tiesību akta projekta ietekme uz valsts budžetu un pašvaldību budžetiem</w:t>
            </w:r>
          </w:p>
        </w:tc>
      </w:tr>
      <w:tr w14:paraId="2F88ECA9" w14:textId="77777777" w:rsidTr="00987E80">
        <w:tblPrEx>
          <w:tblW w:w="9811" w:type="dxa"/>
          <w:tblInd w:w="-318" w:type="dxa"/>
          <w:tblLayout w:type="fixed"/>
          <w:tblLook w:val="04A0"/>
        </w:tblPrEx>
        <w:tc>
          <w:tcPr>
            <w:tcW w:w="2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2D3245" w:rsidP="000F5C7E" w14:paraId="386D8AF8" w14:textId="77777777">
            <w:pPr>
              <w:jc w:val="center"/>
              <w:rPr>
                <w:b/>
                <w:lang w:eastAsia="en-US"/>
              </w:rPr>
            </w:pPr>
            <w:r w:rsidRPr="002D3245">
              <w:rPr>
                <w:b/>
              </w:rPr>
              <w:t>Rādītāji</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C22C82" w:rsidP="00252B55" w14:paraId="5D791406" w14:textId="77777777">
            <w:pPr>
              <w:jc w:val="center"/>
              <w:rPr>
                <w:b/>
                <w:lang w:eastAsia="en-US"/>
              </w:rPr>
            </w:pPr>
            <w:r w:rsidRPr="00C22C82">
              <w:rPr>
                <w:b/>
              </w:rPr>
              <w:t>201</w:t>
            </w:r>
            <w:r w:rsidRPr="00C22C82" w:rsidR="00252B55">
              <w:rPr>
                <w:b/>
              </w:rPr>
              <w:t>7</w:t>
            </w:r>
            <w:r w:rsidRPr="00C22C82">
              <w:rPr>
                <w:b/>
              </w:rPr>
              <w:t>.gads</w:t>
            </w:r>
          </w:p>
        </w:tc>
        <w:tc>
          <w:tcPr>
            <w:tcW w:w="42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C22C82" w:rsidP="00D55AF0" w14:paraId="09021269" w14:textId="77777777">
            <w:pPr>
              <w:jc w:val="center"/>
              <w:rPr>
                <w:b/>
                <w:lang w:eastAsia="en-US"/>
              </w:rPr>
            </w:pPr>
            <w:r w:rsidRPr="00C22C82">
              <w:rPr>
                <w:b/>
              </w:rPr>
              <w:t>Turpmākie trīs gadi (</w:t>
            </w:r>
            <w:r w:rsidRPr="00C22C82">
              <w:rPr>
                <w:b/>
                <w:i/>
              </w:rPr>
              <w:t>euro</w:t>
            </w:r>
            <w:r w:rsidRPr="00C22C82">
              <w:rPr>
                <w:b/>
              </w:rPr>
              <w:t>)</w:t>
            </w:r>
          </w:p>
        </w:tc>
      </w:tr>
      <w:tr w14:paraId="5199BE20" w14:textId="77777777" w:rsidTr="00987E80">
        <w:tblPrEx>
          <w:tblW w:w="9811" w:type="dxa"/>
          <w:tblInd w:w="-318" w:type="dxa"/>
          <w:tblLayout w:type="fixed"/>
          <w:tblLook w:val="04A0"/>
        </w:tblPrEx>
        <w:tc>
          <w:tcPr>
            <w:tcW w:w="29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2D3245" w:rsidP="000F5C7E" w14:paraId="32EBD0CF" w14:textId="77777777">
            <w:pPr>
              <w:rPr>
                <w:b/>
                <w:lang w:eastAsia="en-US"/>
              </w:rPr>
            </w:pP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C22C82" w:rsidP="000F5C7E" w14:paraId="1BB65EA2" w14:textId="77777777">
            <w:pPr>
              <w:rPr>
                <w:b/>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C22C82" w:rsidP="00D55AF0" w14:paraId="3E5920A1" w14:textId="77777777">
            <w:pPr>
              <w:jc w:val="center"/>
              <w:rPr>
                <w:b/>
                <w:lang w:eastAsia="en-US"/>
              </w:rPr>
            </w:pPr>
            <w:r w:rsidRPr="00C22C82">
              <w:rPr>
                <w:b/>
              </w:rPr>
              <w:t>20</w:t>
            </w:r>
            <w:r w:rsidRPr="00C22C82" w:rsidR="00252B55">
              <w:rPr>
                <w:b/>
              </w:rPr>
              <w:t>18</w:t>
            </w:r>
            <w:r w:rsidRPr="00C22C82">
              <w:rPr>
                <w:b/>
              </w:rPr>
              <w:t>.g.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C22C82" w:rsidP="00D55AF0" w14:paraId="7C4587AB" w14:textId="77777777">
            <w:pPr>
              <w:jc w:val="center"/>
              <w:rPr>
                <w:b/>
                <w:lang w:eastAsia="en-US"/>
              </w:rPr>
            </w:pPr>
            <w:r w:rsidRPr="00C22C82">
              <w:rPr>
                <w:b/>
              </w:rPr>
              <w:t>20</w:t>
            </w:r>
            <w:r w:rsidRPr="00C22C82" w:rsidR="00252B55">
              <w:rPr>
                <w:b/>
              </w:rPr>
              <w:t>19</w:t>
            </w:r>
            <w:r w:rsidRPr="00C22C82">
              <w:rPr>
                <w:b/>
              </w:rPr>
              <w:t>.g.</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C22C82" w:rsidP="00D55AF0" w14:paraId="12729A65" w14:textId="77777777">
            <w:pPr>
              <w:jc w:val="center"/>
              <w:rPr>
                <w:b/>
                <w:lang w:eastAsia="en-US"/>
              </w:rPr>
            </w:pPr>
            <w:r w:rsidRPr="00C22C82">
              <w:rPr>
                <w:b/>
              </w:rPr>
              <w:t>2</w:t>
            </w:r>
            <w:r w:rsidRPr="00C22C82" w:rsidR="00BD1525">
              <w:rPr>
                <w:b/>
              </w:rPr>
              <w:t>02</w:t>
            </w:r>
            <w:r w:rsidRPr="00C22C82" w:rsidR="00252B55">
              <w:rPr>
                <w:b/>
              </w:rPr>
              <w:t>0</w:t>
            </w:r>
            <w:r w:rsidRPr="00C22C82">
              <w:rPr>
                <w:b/>
              </w:rPr>
              <w:t>.g.</w:t>
            </w:r>
          </w:p>
        </w:tc>
      </w:tr>
      <w:tr w14:paraId="2E9E5A3D" w14:textId="77777777" w:rsidTr="00AF3666">
        <w:tblPrEx>
          <w:tblW w:w="9811" w:type="dxa"/>
          <w:tblInd w:w="-318" w:type="dxa"/>
          <w:tblLayout w:type="fixed"/>
          <w:tblLook w:val="04A0"/>
        </w:tblPrEx>
        <w:tc>
          <w:tcPr>
            <w:tcW w:w="29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2D3245" w:rsidP="000F5C7E" w14:paraId="121FBCA0" w14:textId="77777777">
            <w:pPr>
              <w:rPr>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C22C82" w:rsidP="009C6A49" w14:paraId="66940849" w14:textId="77777777">
            <w:pPr>
              <w:ind w:left="-108" w:right="-108"/>
              <w:jc w:val="center"/>
              <w:rPr>
                <w:b/>
                <w:lang w:eastAsia="en-US"/>
              </w:rPr>
            </w:pPr>
            <w:r w:rsidRPr="00C22C82">
              <w:rPr>
                <w:b/>
              </w:rPr>
              <w:t xml:space="preserve">saskaņā ar valsts </w:t>
            </w:r>
            <w:r w:rsidRPr="00C22C82">
              <w:rPr>
                <w:b/>
              </w:rPr>
              <w:t>budžetu kārtējam gadam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C22C82" w:rsidP="000F5C7E" w14:paraId="580EC145" w14:textId="77777777">
            <w:pPr>
              <w:jc w:val="center"/>
              <w:rPr>
                <w:b/>
                <w:lang w:eastAsia="en-US"/>
              </w:rPr>
            </w:pPr>
            <w:r w:rsidRPr="00C22C82">
              <w:rPr>
                <w:b/>
              </w:rPr>
              <w:t xml:space="preserve">izmaiņas kārtējā </w:t>
            </w:r>
            <w:r w:rsidRPr="00C22C82">
              <w:rPr>
                <w:b/>
              </w:rPr>
              <w:t>gadā, salīdzinot ar valsts budžetu kārtējam gadam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C22C82" w:rsidP="00252B55" w14:paraId="49194B5C" w14:textId="77777777">
            <w:pPr>
              <w:jc w:val="center"/>
              <w:rPr>
                <w:b/>
                <w:lang w:eastAsia="en-US"/>
              </w:rPr>
            </w:pPr>
            <w:r w:rsidRPr="00C22C82">
              <w:rPr>
                <w:b/>
              </w:rPr>
              <w:t xml:space="preserve">izmaiņas, salīdzinot </w:t>
            </w:r>
            <w:r w:rsidRPr="00C22C82">
              <w:rPr>
                <w:b/>
              </w:rPr>
              <w:t xml:space="preserve">ar kārtējo </w:t>
            </w:r>
            <w:r w:rsidRPr="00C22C82" w:rsidR="00BD1525">
              <w:rPr>
                <w:b/>
              </w:rPr>
              <w:t>201</w:t>
            </w:r>
            <w:r w:rsidRPr="00C22C82" w:rsidR="00252B55">
              <w:rPr>
                <w:b/>
              </w:rPr>
              <w:t>7</w:t>
            </w:r>
            <w:r w:rsidRPr="00C22C82" w:rsidR="005A4878">
              <w:rPr>
                <w:b/>
              </w:rPr>
              <w:t>.</w:t>
            </w:r>
            <w:r w:rsidRPr="00C22C82">
              <w:rPr>
                <w:b/>
              </w:rPr>
              <w:t xml:space="preserve"> gadu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C22C82" w:rsidP="00252B55" w14:paraId="6A6CD359" w14:textId="77777777">
            <w:pPr>
              <w:jc w:val="center"/>
              <w:rPr>
                <w:b/>
                <w:lang w:eastAsia="en-US"/>
              </w:rPr>
            </w:pPr>
            <w:r w:rsidRPr="00C22C82">
              <w:rPr>
                <w:b/>
              </w:rPr>
              <w:t xml:space="preserve">izmaiņas, salīdzinot ar </w:t>
            </w:r>
            <w:r w:rsidRPr="00C22C82">
              <w:rPr>
                <w:b/>
              </w:rPr>
              <w:t xml:space="preserve">kārtējo </w:t>
            </w:r>
            <w:r w:rsidRPr="00C22C82" w:rsidR="005A4878">
              <w:rPr>
                <w:b/>
              </w:rPr>
              <w:t>201</w:t>
            </w:r>
            <w:r w:rsidRPr="00C22C82" w:rsidR="00252B55">
              <w:rPr>
                <w:b/>
              </w:rPr>
              <w:t>7</w:t>
            </w:r>
            <w:r w:rsidRPr="00C22C82" w:rsidR="005A4878">
              <w:rPr>
                <w:b/>
              </w:rPr>
              <w:t>.</w:t>
            </w:r>
            <w:r w:rsidRPr="00C22C82">
              <w:rPr>
                <w:b/>
              </w:rPr>
              <w:t xml:space="preserve"> gadu</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C22C82" w:rsidP="00252B55" w14:paraId="6BF4EFBF" w14:textId="77777777">
            <w:pPr>
              <w:jc w:val="center"/>
              <w:rPr>
                <w:b/>
                <w:lang w:eastAsia="en-US"/>
              </w:rPr>
            </w:pPr>
            <w:r w:rsidRPr="00C22C82">
              <w:rPr>
                <w:b/>
              </w:rPr>
              <w:t xml:space="preserve">izmaiņas, salīdzinot </w:t>
            </w:r>
            <w:r w:rsidRPr="00C22C82">
              <w:rPr>
                <w:b/>
              </w:rPr>
              <w:t xml:space="preserve">ar kārtējo </w:t>
            </w:r>
            <w:r w:rsidRPr="00C22C82" w:rsidR="005A4878">
              <w:rPr>
                <w:b/>
              </w:rPr>
              <w:t>201</w:t>
            </w:r>
            <w:r w:rsidRPr="00C22C82" w:rsidR="00252B55">
              <w:rPr>
                <w:b/>
              </w:rPr>
              <w:t>7</w:t>
            </w:r>
            <w:r w:rsidRPr="00C22C82" w:rsidR="005A4878">
              <w:rPr>
                <w:b/>
              </w:rPr>
              <w:t>.</w:t>
            </w:r>
            <w:r w:rsidRPr="00C22C82">
              <w:rPr>
                <w:b/>
              </w:rPr>
              <w:t xml:space="preserve"> gadu</w:t>
            </w:r>
          </w:p>
        </w:tc>
      </w:tr>
      <w:tr w14:paraId="380F2518" w14:textId="77777777" w:rsidTr="00AF3666">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2D3245" w:rsidP="000F5C7E" w14:paraId="0BF8A6B6" w14:textId="77777777">
            <w:pPr>
              <w:jc w:val="center"/>
              <w:rPr>
                <w:lang w:eastAsia="en-US"/>
              </w:rPr>
            </w:pPr>
            <w:r w:rsidRPr="002D3245">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C22C82" w:rsidP="000F5C7E" w14:paraId="5D2051B5" w14:textId="77777777">
            <w:pPr>
              <w:jc w:val="center"/>
              <w:rPr>
                <w:lang w:eastAsia="en-US"/>
              </w:rPr>
            </w:pPr>
            <w:r w:rsidRPr="00C22C82">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C22C82" w:rsidP="000F5C7E" w14:paraId="3BEB726F" w14:textId="77777777">
            <w:pPr>
              <w:jc w:val="center"/>
              <w:rPr>
                <w:lang w:eastAsia="en-US"/>
              </w:rPr>
            </w:pPr>
            <w:r w:rsidRPr="00C22C82">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C22C82" w:rsidP="000F5C7E" w14:paraId="5291D275" w14:textId="77777777">
            <w:pPr>
              <w:jc w:val="center"/>
              <w:rPr>
                <w:lang w:eastAsia="en-US"/>
              </w:rPr>
            </w:pPr>
            <w:r w:rsidRPr="00C22C82">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C22C82" w:rsidP="000F5C7E" w14:paraId="3F43ACF1" w14:textId="77777777">
            <w:pPr>
              <w:jc w:val="center"/>
              <w:rPr>
                <w:lang w:eastAsia="en-US"/>
              </w:rPr>
            </w:pPr>
            <w:r w:rsidRPr="00C22C82">
              <w:t>5</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C22C82" w:rsidP="000F5C7E" w14:paraId="224E7C9C" w14:textId="77777777">
            <w:pPr>
              <w:jc w:val="center"/>
              <w:rPr>
                <w:lang w:eastAsia="en-US"/>
              </w:rPr>
            </w:pPr>
            <w:r w:rsidRPr="00C22C82">
              <w:t>6</w:t>
            </w:r>
          </w:p>
        </w:tc>
      </w:tr>
      <w:tr w14:paraId="21241F73" w14:textId="77777777" w:rsidTr="00AF3666">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2F2F44" w:rsidRPr="002D3245" w:rsidP="000F5C7E" w14:paraId="380EDAF1" w14:textId="77777777">
            <w:pPr>
              <w:rPr>
                <w:lang w:eastAsia="en-US"/>
              </w:rPr>
            </w:pPr>
            <w:r w:rsidRPr="002D3245">
              <w:t>1. Budžeta ieņēmumi: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2F44" w:rsidRPr="00AA2DF0" w:rsidP="00C62394" w14:paraId="2CF2257F" w14:textId="77777777">
            <w:pPr>
              <w:jc w:val="center"/>
              <w:rPr>
                <w:b/>
                <w:sz w:val="22"/>
                <w:szCs w:val="22"/>
                <w:lang w:eastAsia="en-US"/>
              </w:rPr>
            </w:pPr>
            <w:r>
              <w:rPr>
                <w:b/>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F2F44" w:rsidRPr="00AF3666" w:rsidP="00C62394" w14:paraId="609539B9" w14:textId="77777777">
            <w:pPr>
              <w:jc w:val="center"/>
              <w:rPr>
                <w:b/>
                <w:sz w:val="22"/>
                <w:szCs w:val="22"/>
                <w:lang w:eastAsia="en-US"/>
              </w:rPr>
            </w:pPr>
            <w:r>
              <w:rPr>
                <w:b/>
                <w:sz w:val="22"/>
                <w:szCs w:val="22"/>
                <w:lang w:eastAsia="en-US"/>
              </w:rPr>
              <w:t>85 000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F2F44" w:rsidRPr="00AF3666" w:rsidP="00536ADF" w14:paraId="57D45E13" w14:textId="77777777">
            <w:pPr>
              <w:jc w:val="center"/>
              <w:rPr>
                <w:b/>
                <w:sz w:val="22"/>
                <w:szCs w:val="22"/>
                <w:lang w:eastAsia="en-US"/>
              </w:rPr>
            </w:pPr>
            <w:r>
              <w:rPr>
                <w:b/>
                <w:sz w:val="22"/>
                <w:szCs w:val="22"/>
                <w:lang w:eastAsia="en-US"/>
              </w:rPr>
              <w:t xml:space="preserve">1 </w:t>
            </w:r>
            <w:r w:rsidR="00536ADF">
              <w:rPr>
                <w:b/>
                <w:sz w:val="22"/>
                <w:szCs w:val="22"/>
                <w:lang w:eastAsia="en-US"/>
              </w:rPr>
              <w:t xml:space="preserve">785 </w:t>
            </w:r>
            <w:r>
              <w:rPr>
                <w:b/>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2F44" w:rsidRPr="00AF3666" w:rsidP="00C62394" w14:paraId="0929E003" w14:textId="77777777">
            <w:pPr>
              <w:jc w:val="center"/>
              <w:rPr>
                <w:b/>
                <w:sz w:val="22"/>
                <w:szCs w:val="22"/>
                <w:lang w:eastAsia="en-US"/>
              </w:rPr>
            </w:pPr>
            <w:r>
              <w:rPr>
                <w:b/>
                <w:sz w:val="22"/>
                <w:szCs w:val="22"/>
                <w:lang w:eastAsia="en-US"/>
              </w:rPr>
              <w:t>2 380 000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2F2F44" w:rsidRPr="00AA2DF0" w:rsidP="00C62394" w14:paraId="26839627" w14:textId="77777777">
            <w:pPr>
              <w:jc w:val="center"/>
              <w:rPr>
                <w:b/>
                <w:sz w:val="22"/>
                <w:szCs w:val="22"/>
                <w:lang w:eastAsia="en-US"/>
              </w:rPr>
            </w:pPr>
            <w:r>
              <w:rPr>
                <w:b/>
                <w:sz w:val="22"/>
                <w:szCs w:val="22"/>
                <w:lang w:eastAsia="en-US"/>
              </w:rPr>
              <w:t>0</w:t>
            </w:r>
          </w:p>
        </w:tc>
      </w:tr>
      <w:tr w14:paraId="37B4A1D0" w14:textId="77777777" w:rsidTr="00AF3666">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2F2F44" w:rsidRPr="002D3245" w:rsidP="00AD5C98" w14:paraId="01D74AFC" w14:textId="77777777">
            <w:pPr>
              <w:rPr>
                <w:lang w:eastAsia="en-US"/>
              </w:rPr>
            </w:pPr>
            <w:r w:rsidRPr="002D3245">
              <w:t>1.1. valsts pamatbudžets, tai skaitā ieņēmumi no maksas pakalpojumiem un citi pašu ieņēmumi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2F44" w:rsidRPr="00AD5C98" w:rsidP="0004337A" w14:paraId="3B644E9C" w14:textId="77777777">
            <w:pPr>
              <w:jc w:val="center"/>
              <w:rPr>
                <w:sz w:val="22"/>
                <w:szCs w:val="22"/>
                <w:lang w:eastAsia="en-US"/>
              </w:rPr>
            </w:pPr>
            <w:r>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F2F44" w:rsidRPr="00AD5C98" w:rsidP="00CB1849" w14:paraId="12287ED5" w14:textId="77777777">
            <w:pPr>
              <w:jc w:val="center"/>
              <w:rPr>
                <w:sz w:val="22"/>
                <w:szCs w:val="22"/>
                <w:lang w:eastAsia="en-US"/>
              </w:rPr>
            </w:pPr>
            <w:r>
              <w:rPr>
                <w:sz w:val="22"/>
                <w:szCs w:val="22"/>
                <w:lang w:eastAsia="en-US"/>
              </w:rPr>
              <w:t>85 000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F2F44" w:rsidRPr="002D3245" w:rsidP="00C62394" w14:paraId="369678C9" w14:textId="77777777">
            <w:pPr>
              <w:jc w:val="center"/>
              <w:rPr>
                <w:sz w:val="22"/>
                <w:szCs w:val="22"/>
                <w:lang w:eastAsia="en-US"/>
              </w:rPr>
            </w:pPr>
            <w:r>
              <w:rPr>
                <w:sz w:val="22"/>
                <w:szCs w:val="22"/>
                <w:lang w:eastAsia="en-US"/>
              </w:rPr>
              <w:t>  1 785 000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2F44" w:rsidRPr="002D3245" w:rsidP="00AF3666" w14:paraId="45A494D4" w14:textId="77777777">
            <w:pPr>
              <w:jc w:val="center"/>
              <w:rPr>
                <w:sz w:val="22"/>
                <w:szCs w:val="22"/>
                <w:lang w:eastAsia="en-US"/>
              </w:rPr>
            </w:pPr>
            <w:r>
              <w:rPr>
                <w:sz w:val="22"/>
                <w:szCs w:val="22"/>
                <w:lang w:eastAsia="en-US"/>
              </w:rPr>
              <w:t> 2 380 000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2F2F44" w:rsidRPr="002D3245" w:rsidP="00C62394" w14:paraId="55EE72BD" w14:textId="77777777">
            <w:pPr>
              <w:jc w:val="center"/>
              <w:rPr>
                <w:sz w:val="22"/>
                <w:szCs w:val="22"/>
                <w:lang w:eastAsia="en-US"/>
              </w:rPr>
            </w:pPr>
            <w:r>
              <w:rPr>
                <w:sz w:val="22"/>
                <w:szCs w:val="22"/>
                <w:lang w:eastAsia="en-US"/>
              </w:rPr>
              <w:t>0</w:t>
            </w:r>
          </w:p>
        </w:tc>
      </w:tr>
      <w:tr w14:paraId="08FDD914" w14:textId="77777777" w:rsidTr="00AF3666">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2F2F44" w:rsidRPr="002D3245" w:rsidP="000F5C7E" w14:paraId="27B08AA5" w14:textId="77777777">
            <w:pPr>
              <w:rPr>
                <w:lang w:eastAsia="en-US"/>
              </w:rPr>
            </w:pPr>
            <w:r w:rsidRPr="002D3245">
              <w:t>1.2. valsts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2F44" w:rsidRPr="00AD5C98" w:rsidP="00C62394" w14:paraId="3AC3ACDD" w14:textId="77777777">
            <w:pPr>
              <w:jc w:val="center"/>
              <w:rPr>
                <w:sz w:val="22"/>
                <w:szCs w:val="22"/>
                <w:lang w:eastAsia="en-US"/>
              </w:rPr>
            </w:pPr>
            <w:r>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F2F44" w:rsidRPr="00AD5C98" w:rsidP="00C62394" w14:paraId="7FCB7AB7" w14:textId="77777777">
            <w:pPr>
              <w:jc w:val="center"/>
              <w:rPr>
                <w:sz w:val="22"/>
                <w:szCs w:val="22"/>
                <w:lang w:eastAsia="en-US"/>
              </w:rPr>
            </w:pPr>
            <w:r>
              <w:rPr>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F2F44" w:rsidRPr="002D3245" w:rsidP="00C62394" w14:paraId="3C2FB5EB" w14:textId="77777777">
            <w:pPr>
              <w:jc w:val="center"/>
              <w:rPr>
                <w:sz w:val="22"/>
                <w:szCs w:val="22"/>
                <w:lang w:eastAsia="en-US"/>
              </w:rPr>
            </w:pPr>
            <w:r>
              <w:rPr>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2F44" w:rsidRPr="002D3245" w:rsidP="00C62394" w14:paraId="0D62C088" w14:textId="77777777">
            <w:pPr>
              <w:jc w:val="center"/>
              <w:rPr>
                <w:sz w:val="22"/>
                <w:szCs w:val="22"/>
                <w:lang w:eastAsia="en-US"/>
              </w:rPr>
            </w:pPr>
            <w:r>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2F2F44" w:rsidRPr="002D3245" w:rsidP="00C62394" w14:paraId="2080D1D0" w14:textId="77777777">
            <w:pPr>
              <w:jc w:val="center"/>
              <w:rPr>
                <w:sz w:val="22"/>
                <w:szCs w:val="22"/>
                <w:lang w:eastAsia="en-US"/>
              </w:rPr>
            </w:pPr>
            <w:r>
              <w:rPr>
                <w:sz w:val="22"/>
                <w:szCs w:val="22"/>
                <w:lang w:eastAsia="en-US"/>
              </w:rPr>
              <w:t>0</w:t>
            </w:r>
          </w:p>
        </w:tc>
      </w:tr>
      <w:tr w14:paraId="0C6088DA" w14:textId="77777777" w:rsidTr="00AF3666">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2F2F44" w:rsidRPr="002D3245" w:rsidP="000F5C7E" w14:paraId="0D7D96CE" w14:textId="77777777">
            <w:pPr>
              <w:rPr>
                <w:lang w:eastAsia="en-US"/>
              </w:rPr>
            </w:pPr>
            <w:r w:rsidRPr="002D3245">
              <w:t>1.3. pašvaldību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2F44" w:rsidRPr="00AD5C98" w:rsidP="0004337A" w14:paraId="260F1BB4" w14:textId="77777777">
            <w:pPr>
              <w:jc w:val="center"/>
              <w:rPr>
                <w:sz w:val="22"/>
                <w:szCs w:val="22"/>
                <w:lang w:eastAsia="en-US"/>
              </w:rPr>
            </w:pPr>
            <w:r>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F2F44" w:rsidRPr="00AD5C98" w:rsidP="00C62394" w14:paraId="2CA68B14" w14:textId="77777777">
            <w:pPr>
              <w:jc w:val="center"/>
              <w:rPr>
                <w:sz w:val="22"/>
                <w:szCs w:val="22"/>
                <w:lang w:eastAsia="en-US"/>
              </w:rPr>
            </w:pPr>
            <w:r>
              <w:rPr>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F2F44" w:rsidRPr="002D3245" w:rsidP="00C62394" w14:paraId="0C324B12" w14:textId="77777777">
            <w:pPr>
              <w:jc w:val="center"/>
              <w:rPr>
                <w:sz w:val="22"/>
                <w:szCs w:val="22"/>
                <w:lang w:eastAsia="en-US"/>
              </w:rPr>
            </w:pPr>
            <w:r>
              <w:rPr>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2F44" w:rsidRPr="002D3245" w:rsidP="00C62394" w14:paraId="0076ABFD" w14:textId="77777777">
            <w:pPr>
              <w:jc w:val="center"/>
              <w:rPr>
                <w:sz w:val="22"/>
                <w:szCs w:val="22"/>
                <w:lang w:eastAsia="en-US"/>
              </w:rPr>
            </w:pPr>
            <w:r>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2F2F44" w:rsidRPr="002D3245" w:rsidP="00C62394" w14:paraId="63B0B019" w14:textId="77777777">
            <w:pPr>
              <w:jc w:val="center"/>
              <w:rPr>
                <w:sz w:val="22"/>
                <w:szCs w:val="22"/>
                <w:lang w:eastAsia="en-US"/>
              </w:rPr>
            </w:pPr>
            <w:r>
              <w:rPr>
                <w:sz w:val="22"/>
                <w:szCs w:val="22"/>
                <w:lang w:eastAsia="en-US"/>
              </w:rPr>
              <w:t>0</w:t>
            </w:r>
          </w:p>
        </w:tc>
      </w:tr>
      <w:tr w14:paraId="35143ED8" w14:textId="77777777" w:rsidTr="00AF3666">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AF3666" w:rsidRPr="002D3245" w:rsidP="00AF3666" w14:paraId="6E6EC2FF" w14:textId="77777777">
            <w:pPr>
              <w:rPr>
                <w:lang w:eastAsia="en-US"/>
              </w:rPr>
            </w:pPr>
            <w:r w:rsidRPr="002D3245">
              <w:t>2. Budžeta izdevumi: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3666" w:rsidRPr="00AF3666" w:rsidP="00AF3666" w14:paraId="2A3BAC7F" w14:textId="77777777">
            <w:pPr>
              <w:jc w:val="center"/>
              <w:rPr>
                <w:b/>
                <w:sz w:val="22"/>
                <w:szCs w:val="22"/>
                <w:lang w:eastAsia="en-US"/>
              </w:rPr>
            </w:pPr>
            <w:r w:rsidRPr="00AF3666">
              <w:rPr>
                <w:b/>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F3666" w:rsidRPr="00AF3666" w:rsidP="00AF3666" w14:paraId="4E55415A" w14:textId="77777777">
            <w:pPr>
              <w:jc w:val="center"/>
              <w:rPr>
                <w:b/>
                <w:sz w:val="22"/>
                <w:szCs w:val="22"/>
                <w:lang w:eastAsia="en-US"/>
              </w:rPr>
            </w:pPr>
            <w:r>
              <w:rPr>
                <w:b/>
                <w:sz w:val="22"/>
                <w:szCs w:val="22"/>
                <w:lang w:eastAsia="en-US"/>
              </w:rPr>
              <w:t>100 000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F3666" w:rsidRPr="00AF3666" w:rsidP="00AF3666" w14:paraId="37B902E5" w14:textId="77777777">
            <w:pPr>
              <w:jc w:val="center"/>
              <w:rPr>
                <w:b/>
                <w:sz w:val="22"/>
                <w:szCs w:val="22"/>
                <w:lang w:eastAsia="en-US"/>
              </w:rPr>
            </w:pPr>
            <w:r>
              <w:rPr>
                <w:b/>
                <w:sz w:val="22"/>
                <w:szCs w:val="22"/>
                <w:lang w:eastAsia="en-US"/>
              </w:rPr>
              <w:t>2 100 000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3666" w:rsidRPr="00AF3666" w:rsidP="00AF3666" w14:paraId="4FB0E5EE" w14:textId="77777777">
            <w:pPr>
              <w:jc w:val="center"/>
              <w:rPr>
                <w:b/>
                <w:sz w:val="22"/>
                <w:szCs w:val="22"/>
                <w:lang w:eastAsia="en-US"/>
              </w:rPr>
            </w:pPr>
            <w:r>
              <w:rPr>
                <w:b/>
                <w:sz w:val="22"/>
                <w:szCs w:val="22"/>
                <w:lang w:eastAsia="en-US"/>
              </w:rPr>
              <w:t>2 800 000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AF3666" w:rsidRPr="00AF3666" w:rsidP="00AF3666" w14:paraId="5071B407" w14:textId="77777777">
            <w:pPr>
              <w:jc w:val="center"/>
              <w:rPr>
                <w:b/>
                <w:sz w:val="22"/>
                <w:szCs w:val="22"/>
                <w:lang w:eastAsia="en-US"/>
              </w:rPr>
            </w:pPr>
            <w:r w:rsidRPr="00AF3666">
              <w:rPr>
                <w:b/>
                <w:sz w:val="22"/>
                <w:szCs w:val="22"/>
                <w:lang w:eastAsia="en-US"/>
              </w:rPr>
              <w:t>288 809</w:t>
            </w:r>
          </w:p>
        </w:tc>
      </w:tr>
      <w:tr w14:paraId="33207F4A" w14:textId="77777777" w:rsidTr="00AF3666">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AF3666" w:rsidRPr="002D3245" w:rsidP="00AF3666" w14:paraId="64BBB730" w14:textId="77777777">
            <w:pPr>
              <w:rPr>
                <w:lang w:eastAsia="en-US"/>
              </w:rPr>
            </w:pPr>
            <w:r w:rsidRPr="002D3245">
              <w:t>2.1. valsts pamatbudžets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3666" w:rsidRPr="00AD5C98" w:rsidP="0004337A" w14:paraId="106F9AA9" w14:textId="77777777">
            <w:pPr>
              <w:jc w:val="center"/>
              <w:rPr>
                <w:sz w:val="22"/>
                <w:szCs w:val="22"/>
                <w:lang w:eastAsia="en-US"/>
              </w:rPr>
            </w:pPr>
            <w:r>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F3666" w:rsidRPr="00AD5C98" w:rsidP="00AF3666" w14:paraId="248D004A" w14:textId="77777777">
            <w:pPr>
              <w:jc w:val="center"/>
              <w:rPr>
                <w:sz w:val="22"/>
                <w:szCs w:val="22"/>
                <w:lang w:eastAsia="en-US"/>
              </w:rPr>
            </w:pPr>
            <w:r>
              <w:rPr>
                <w:sz w:val="22"/>
                <w:szCs w:val="22"/>
                <w:lang w:eastAsia="en-US"/>
              </w:rPr>
              <w:t>100 000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F3666" w:rsidRPr="00AD5C98" w:rsidP="00AF3666" w14:paraId="5050E7E1" w14:textId="77777777">
            <w:pPr>
              <w:jc w:val="center"/>
              <w:rPr>
                <w:sz w:val="22"/>
                <w:szCs w:val="22"/>
                <w:lang w:eastAsia="en-US"/>
              </w:rPr>
            </w:pPr>
            <w:r>
              <w:rPr>
                <w:sz w:val="22"/>
                <w:szCs w:val="22"/>
                <w:lang w:eastAsia="en-US"/>
              </w:rPr>
              <w:t>2 100 000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3666" w:rsidRPr="00AD5C98" w:rsidP="00AF3666" w14:paraId="4ADC8A24" w14:textId="77777777">
            <w:pPr>
              <w:jc w:val="center"/>
              <w:rPr>
                <w:sz w:val="22"/>
                <w:szCs w:val="22"/>
                <w:lang w:eastAsia="en-US"/>
              </w:rPr>
            </w:pPr>
            <w:r>
              <w:rPr>
                <w:sz w:val="22"/>
                <w:szCs w:val="22"/>
                <w:lang w:eastAsia="en-US"/>
              </w:rPr>
              <w:t>2 800 000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AF3666" w:rsidRPr="00AF3666" w:rsidP="00AF3666" w14:paraId="09AC5408" w14:textId="77777777">
            <w:pPr>
              <w:jc w:val="center"/>
              <w:rPr>
                <w:sz w:val="22"/>
                <w:szCs w:val="22"/>
                <w:lang w:eastAsia="en-US"/>
              </w:rPr>
            </w:pPr>
            <w:r w:rsidRPr="00AF3666">
              <w:rPr>
                <w:sz w:val="22"/>
                <w:szCs w:val="22"/>
                <w:lang w:eastAsia="en-US"/>
              </w:rPr>
              <w:t>288 809</w:t>
            </w:r>
          </w:p>
        </w:tc>
      </w:tr>
      <w:tr w14:paraId="361E8A04" w14:textId="77777777" w:rsidTr="00AF3666">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FD5FE2" w:rsidRPr="002D3245" w:rsidP="00FD5FE2" w14:paraId="00BFFF32" w14:textId="77777777">
            <w:pPr>
              <w:rPr>
                <w:lang w:eastAsia="en-US"/>
              </w:rPr>
            </w:pPr>
            <w:r w:rsidRPr="002D3245">
              <w:t>2.2. valsts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AD5C98" w:rsidP="00FD5FE2" w14:paraId="60ADD550" w14:textId="77777777">
            <w:pPr>
              <w:jc w:val="center"/>
              <w:rPr>
                <w:sz w:val="22"/>
                <w:szCs w:val="22"/>
                <w:lang w:eastAsia="en-US"/>
              </w:rPr>
            </w:pPr>
            <w:r>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5FE2" w:rsidRPr="00CB1849" w:rsidP="00FD5FE2" w14:paraId="07DD4817" w14:textId="77777777">
            <w:pPr>
              <w:jc w:val="center"/>
              <w:rPr>
                <w:sz w:val="22"/>
                <w:szCs w:val="22"/>
                <w:lang w:eastAsia="en-US"/>
              </w:rPr>
            </w:pPr>
            <w:r>
              <w:rPr>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2D3245" w:rsidP="00FD5FE2" w14:paraId="4F235A1E" w14:textId="77777777">
            <w:pPr>
              <w:jc w:val="center"/>
              <w:rPr>
                <w:sz w:val="22"/>
                <w:szCs w:val="22"/>
                <w:lang w:eastAsia="en-US"/>
              </w:rPr>
            </w:pPr>
            <w:r>
              <w:rPr>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2D3245" w:rsidP="00FD5FE2" w14:paraId="1A4520D8" w14:textId="77777777">
            <w:pPr>
              <w:jc w:val="center"/>
              <w:rPr>
                <w:sz w:val="22"/>
                <w:szCs w:val="22"/>
                <w:lang w:eastAsia="en-US"/>
              </w:rPr>
            </w:pPr>
            <w:r>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2D3245" w:rsidP="00FD5FE2" w14:paraId="6909C02E" w14:textId="77777777">
            <w:pPr>
              <w:jc w:val="center"/>
              <w:rPr>
                <w:sz w:val="22"/>
                <w:szCs w:val="22"/>
                <w:lang w:eastAsia="en-US"/>
              </w:rPr>
            </w:pPr>
            <w:r>
              <w:rPr>
                <w:sz w:val="22"/>
                <w:szCs w:val="22"/>
                <w:lang w:eastAsia="en-US"/>
              </w:rPr>
              <w:t>0</w:t>
            </w:r>
          </w:p>
        </w:tc>
      </w:tr>
      <w:tr w14:paraId="6EA8BB7B" w14:textId="77777777" w:rsidTr="00AF3666">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FD5FE2" w:rsidRPr="002D3245" w:rsidP="00FD5FE2" w14:paraId="4CA1851B" w14:textId="77777777">
            <w:pPr>
              <w:rPr>
                <w:sz w:val="22"/>
                <w:szCs w:val="22"/>
                <w:lang w:eastAsia="en-US"/>
              </w:rPr>
            </w:pPr>
            <w:r w:rsidRPr="002D3245">
              <w:rPr>
                <w:sz w:val="22"/>
                <w:szCs w:val="22"/>
              </w:rPr>
              <w:t>2.3. pašvaldību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AD5C98" w:rsidP="00FD5FE2" w14:paraId="6B7C4BDA" w14:textId="77777777">
            <w:pPr>
              <w:jc w:val="center"/>
              <w:rPr>
                <w:sz w:val="22"/>
                <w:szCs w:val="22"/>
                <w:lang w:eastAsia="en-US"/>
              </w:rPr>
            </w:pPr>
            <w:r>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5FE2" w:rsidRPr="002D3245" w:rsidP="00FD5FE2" w14:paraId="1A76CB61" w14:textId="77777777">
            <w:pPr>
              <w:jc w:val="center"/>
              <w:rPr>
                <w:sz w:val="22"/>
                <w:szCs w:val="22"/>
                <w:lang w:eastAsia="en-US"/>
              </w:rPr>
            </w:pPr>
            <w:r>
              <w:rPr>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2D3245" w:rsidP="00FD5FE2" w14:paraId="5A651257" w14:textId="77777777">
            <w:pPr>
              <w:jc w:val="center"/>
              <w:rPr>
                <w:sz w:val="22"/>
                <w:szCs w:val="22"/>
                <w:lang w:eastAsia="en-US"/>
              </w:rPr>
            </w:pPr>
            <w:r>
              <w:rPr>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2D3245" w:rsidP="00FD5FE2" w14:paraId="727D8618" w14:textId="77777777">
            <w:pPr>
              <w:jc w:val="center"/>
              <w:rPr>
                <w:sz w:val="22"/>
                <w:szCs w:val="22"/>
                <w:lang w:eastAsia="en-US"/>
              </w:rPr>
            </w:pPr>
            <w:r>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2D3245" w:rsidP="00FD5FE2" w14:paraId="548E3589" w14:textId="77777777">
            <w:pPr>
              <w:jc w:val="center"/>
              <w:rPr>
                <w:sz w:val="22"/>
                <w:szCs w:val="22"/>
                <w:lang w:eastAsia="en-US"/>
              </w:rPr>
            </w:pPr>
            <w:r>
              <w:rPr>
                <w:sz w:val="22"/>
                <w:szCs w:val="22"/>
                <w:lang w:eastAsia="en-US"/>
              </w:rPr>
              <w:t>0</w:t>
            </w:r>
          </w:p>
        </w:tc>
      </w:tr>
      <w:tr w14:paraId="2B14707D" w14:textId="77777777" w:rsidTr="00AF3666">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FD5FE2" w:rsidRPr="00AA2DF0" w:rsidP="00FD5FE2" w14:paraId="5A2D6168" w14:textId="77777777">
            <w:pPr>
              <w:rPr>
                <w:lang w:eastAsia="en-US"/>
              </w:rPr>
            </w:pPr>
            <w:r w:rsidRPr="00AA2DF0">
              <w:t>3. Finansiālā ietekme: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AF3666" w:rsidP="00FD5FE2" w14:paraId="19FEB936" w14:textId="77777777">
            <w:pPr>
              <w:jc w:val="center"/>
              <w:rPr>
                <w:b/>
                <w:sz w:val="22"/>
                <w:szCs w:val="22"/>
                <w:lang w:eastAsia="en-US"/>
              </w:rPr>
            </w:pPr>
            <w:r w:rsidRPr="00AF3666">
              <w:rPr>
                <w:b/>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5FE2" w:rsidRPr="00AF3666" w:rsidP="00432A40" w14:paraId="5C140BB5" w14:textId="77777777">
            <w:pPr>
              <w:jc w:val="center"/>
              <w:rPr>
                <w:b/>
                <w:sz w:val="22"/>
                <w:szCs w:val="22"/>
                <w:lang w:eastAsia="en-US"/>
              </w:rPr>
            </w:pPr>
            <w:r w:rsidRPr="00AF3666">
              <w:rPr>
                <w:b/>
                <w:sz w:val="22"/>
                <w:szCs w:val="22"/>
                <w:lang w:eastAsia="en-US"/>
              </w:rPr>
              <w:t>-</w:t>
            </w:r>
            <w:r w:rsidR="00432A40">
              <w:rPr>
                <w:b/>
                <w:sz w:val="22"/>
                <w:szCs w:val="22"/>
                <w:lang w:eastAsia="en-US"/>
              </w:rPr>
              <w:t>15 000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AF3666" w:rsidP="00432A40" w14:paraId="0811F659" w14:textId="77777777">
            <w:pPr>
              <w:jc w:val="center"/>
              <w:rPr>
                <w:b/>
                <w:sz w:val="22"/>
                <w:szCs w:val="22"/>
                <w:lang w:eastAsia="en-US"/>
              </w:rPr>
            </w:pPr>
            <w:r w:rsidRPr="00AF3666">
              <w:rPr>
                <w:b/>
                <w:sz w:val="22"/>
                <w:szCs w:val="22"/>
                <w:lang w:eastAsia="en-US"/>
              </w:rPr>
              <w:t>-</w:t>
            </w:r>
            <w:r w:rsidR="00432A40">
              <w:rPr>
                <w:b/>
                <w:sz w:val="22"/>
                <w:szCs w:val="22"/>
                <w:lang w:eastAsia="en-US"/>
              </w:rPr>
              <w:t>315 000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C21A7C" w:rsidP="00432A40" w14:paraId="342474C5" w14:textId="77777777">
            <w:pPr>
              <w:jc w:val="center"/>
              <w:rPr>
                <w:b/>
                <w:sz w:val="22"/>
                <w:szCs w:val="22"/>
                <w:lang w:eastAsia="en-US"/>
              </w:rPr>
            </w:pPr>
            <w:r>
              <w:rPr>
                <w:b/>
                <w:sz w:val="22"/>
                <w:szCs w:val="22"/>
                <w:lang w:eastAsia="en-US"/>
              </w:rPr>
              <w:t>-</w:t>
            </w:r>
            <w:r w:rsidR="00432A40">
              <w:rPr>
                <w:b/>
                <w:sz w:val="22"/>
                <w:szCs w:val="22"/>
                <w:lang w:eastAsia="en-US"/>
              </w:rPr>
              <w:t>420 000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C21A7C" w:rsidP="00FD5FE2" w14:paraId="75A08B7F" w14:textId="77777777">
            <w:pPr>
              <w:jc w:val="center"/>
              <w:rPr>
                <w:b/>
                <w:sz w:val="22"/>
                <w:szCs w:val="22"/>
                <w:lang w:eastAsia="en-US"/>
              </w:rPr>
            </w:pPr>
            <w:r>
              <w:rPr>
                <w:b/>
                <w:sz w:val="22"/>
                <w:szCs w:val="22"/>
                <w:lang w:eastAsia="en-US"/>
              </w:rPr>
              <w:t>-288 809</w:t>
            </w:r>
          </w:p>
        </w:tc>
      </w:tr>
      <w:tr w14:paraId="5B627B2D" w14:textId="77777777" w:rsidTr="00AF3666">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FD5FE2" w:rsidRPr="00AA2DF0" w:rsidP="00FD5FE2" w14:paraId="4A2C2DDF" w14:textId="77777777">
            <w:pPr>
              <w:rPr>
                <w:lang w:eastAsia="en-US"/>
              </w:rPr>
            </w:pPr>
            <w:r w:rsidRPr="00AA2DF0">
              <w:t>3.1. valsts pamatbudžets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AD5C98" w:rsidP="00FD5FE2" w14:paraId="1BE8A246" w14:textId="77777777">
            <w:pPr>
              <w:jc w:val="center"/>
              <w:rPr>
                <w:sz w:val="22"/>
                <w:szCs w:val="22"/>
                <w:lang w:eastAsia="en-US"/>
              </w:rPr>
            </w:pPr>
            <w:r>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5FE2" w:rsidRPr="00AA2DF0" w:rsidP="00432A40" w14:paraId="46A61E3D" w14:textId="77777777">
            <w:pPr>
              <w:jc w:val="center"/>
              <w:rPr>
                <w:sz w:val="22"/>
                <w:szCs w:val="22"/>
                <w:lang w:eastAsia="en-US"/>
              </w:rPr>
            </w:pPr>
            <w:r>
              <w:rPr>
                <w:sz w:val="22"/>
                <w:szCs w:val="22"/>
                <w:lang w:eastAsia="en-US"/>
              </w:rPr>
              <w:t>-</w:t>
            </w:r>
            <w:r w:rsidR="00432A40">
              <w:rPr>
                <w:sz w:val="22"/>
                <w:szCs w:val="22"/>
                <w:lang w:eastAsia="en-US"/>
              </w:rPr>
              <w:t>15 000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AA2DF0" w:rsidP="00432A40" w14:paraId="6DE2D696" w14:textId="77777777">
            <w:pPr>
              <w:jc w:val="center"/>
              <w:rPr>
                <w:sz w:val="22"/>
                <w:szCs w:val="22"/>
                <w:lang w:eastAsia="en-US"/>
              </w:rPr>
            </w:pPr>
            <w:r>
              <w:rPr>
                <w:sz w:val="22"/>
                <w:szCs w:val="22"/>
                <w:lang w:eastAsia="en-US"/>
              </w:rPr>
              <w:t>-</w:t>
            </w:r>
            <w:r w:rsidR="00432A40">
              <w:rPr>
                <w:sz w:val="22"/>
                <w:szCs w:val="22"/>
                <w:lang w:eastAsia="en-US"/>
              </w:rPr>
              <w:t>315 000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AA2DF0" w:rsidP="00432A40" w14:paraId="324F1CD3" w14:textId="77777777">
            <w:pPr>
              <w:jc w:val="center"/>
              <w:rPr>
                <w:sz w:val="22"/>
                <w:szCs w:val="22"/>
                <w:lang w:eastAsia="en-US"/>
              </w:rPr>
            </w:pPr>
            <w:r>
              <w:rPr>
                <w:sz w:val="22"/>
                <w:szCs w:val="22"/>
                <w:lang w:eastAsia="en-US"/>
              </w:rPr>
              <w:t>-</w:t>
            </w:r>
            <w:r w:rsidR="00432A40">
              <w:rPr>
                <w:sz w:val="22"/>
                <w:szCs w:val="22"/>
                <w:lang w:eastAsia="en-US"/>
              </w:rPr>
              <w:t>420 000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AA2DF0" w:rsidP="00FD5FE2" w14:paraId="20118686" w14:textId="77777777">
            <w:pPr>
              <w:jc w:val="center"/>
              <w:rPr>
                <w:sz w:val="22"/>
                <w:szCs w:val="22"/>
                <w:lang w:eastAsia="en-US"/>
              </w:rPr>
            </w:pPr>
            <w:r>
              <w:rPr>
                <w:sz w:val="22"/>
                <w:szCs w:val="22"/>
                <w:lang w:eastAsia="en-US"/>
              </w:rPr>
              <w:t>-288 809</w:t>
            </w:r>
          </w:p>
        </w:tc>
      </w:tr>
      <w:tr w14:paraId="5C947889" w14:textId="77777777" w:rsidTr="00AF3666">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FD5FE2" w:rsidRPr="00AA2DF0" w:rsidP="00FD5FE2" w14:paraId="6C1C4589" w14:textId="77777777">
            <w:pPr>
              <w:rPr>
                <w:lang w:eastAsia="en-US"/>
              </w:rPr>
            </w:pPr>
            <w:r w:rsidRPr="00AA2DF0">
              <w:t>3.2.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AD5C98" w:rsidP="00FD5FE2" w14:paraId="13A490F5" w14:textId="77777777">
            <w:pPr>
              <w:jc w:val="center"/>
              <w:rPr>
                <w:sz w:val="22"/>
                <w:szCs w:val="22"/>
                <w:lang w:eastAsia="en-US"/>
              </w:rPr>
            </w:pPr>
            <w:r>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5FE2" w:rsidRPr="00AD5C98" w:rsidP="00FD5FE2" w14:paraId="2B59C7F8" w14:textId="77777777">
            <w:pPr>
              <w:jc w:val="center"/>
              <w:rPr>
                <w:sz w:val="22"/>
                <w:szCs w:val="22"/>
                <w:lang w:eastAsia="en-US"/>
              </w:rPr>
            </w:pPr>
            <w:r>
              <w:rPr>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AD5C98" w:rsidP="00FD5FE2" w14:paraId="2E593B14" w14:textId="77777777">
            <w:pPr>
              <w:jc w:val="center"/>
              <w:rPr>
                <w:sz w:val="22"/>
                <w:szCs w:val="22"/>
                <w:lang w:eastAsia="en-US"/>
              </w:rPr>
            </w:pPr>
            <w:r>
              <w:rPr>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AD5C98" w:rsidP="00FD5FE2" w14:paraId="303C3AC5" w14:textId="77777777">
            <w:pPr>
              <w:jc w:val="center"/>
              <w:rPr>
                <w:sz w:val="22"/>
                <w:szCs w:val="22"/>
                <w:lang w:eastAsia="en-US"/>
              </w:rPr>
            </w:pPr>
            <w:r>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AD5C98" w:rsidP="00FD5FE2" w14:paraId="11A75C81" w14:textId="77777777">
            <w:pPr>
              <w:jc w:val="center"/>
              <w:rPr>
                <w:sz w:val="22"/>
                <w:szCs w:val="22"/>
                <w:lang w:eastAsia="en-US"/>
              </w:rPr>
            </w:pPr>
            <w:r>
              <w:rPr>
                <w:sz w:val="22"/>
                <w:szCs w:val="22"/>
                <w:lang w:eastAsia="en-US"/>
              </w:rPr>
              <w:t>0</w:t>
            </w:r>
          </w:p>
        </w:tc>
      </w:tr>
      <w:tr w14:paraId="47F2653C" w14:textId="77777777" w:rsidTr="00AF3666">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FD5FE2" w:rsidRPr="00AA2DF0" w:rsidP="00FD5FE2" w14:paraId="46E0F809" w14:textId="77777777">
            <w:pPr>
              <w:rPr>
                <w:lang w:eastAsia="en-US"/>
              </w:rPr>
            </w:pPr>
            <w:r w:rsidRPr="00AA2DF0">
              <w:t>3.3. pašvaldību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AD5C98" w:rsidP="00FD5FE2" w14:paraId="3F984A0F" w14:textId="77777777">
            <w:pPr>
              <w:jc w:val="center"/>
              <w:rPr>
                <w:sz w:val="22"/>
                <w:szCs w:val="22"/>
                <w:lang w:eastAsia="en-US"/>
              </w:rPr>
            </w:pPr>
            <w:r>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5FE2" w:rsidRPr="00AD5C98" w:rsidP="00FD5FE2" w14:paraId="505E04A7" w14:textId="77777777">
            <w:pPr>
              <w:jc w:val="center"/>
              <w:rPr>
                <w:sz w:val="22"/>
                <w:szCs w:val="22"/>
                <w:lang w:eastAsia="en-US"/>
              </w:rPr>
            </w:pPr>
            <w:r>
              <w:rPr>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AD5C98" w:rsidP="00FD5FE2" w14:paraId="41E56764" w14:textId="77777777">
            <w:pPr>
              <w:jc w:val="center"/>
              <w:rPr>
                <w:sz w:val="22"/>
                <w:szCs w:val="22"/>
                <w:lang w:eastAsia="en-US"/>
              </w:rPr>
            </w:pPr>
            <w:r>
              <w:rPr>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AD5C98" w:rsidP="00FD5FE2" w14:paraId="18BC3050" w14:textId="77777777">
            <w:pPr>
              <w:jc w:val="center"/>
              <w:rPr>
                <w:sz w:val="22"/>
                <w:szCs w:val="22"/>
                <w:lang w:eastAsia="en-US"/>
              </w:rPr>
            </w:pPr>
            <w:r>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AD5C98" w:rsidP="00FD5FE2" w14:paraId="06961D65" w14:textId="77777777">
            <w:pPr>
              <w:jc w:val="center"/>
              <w:rPr>
                <w:sz w:val="22"/>
                <w:szCs w:val="22"/>
                <w:lang w:eastAsia="en-US"/>
              </w:rPr>
            </w:pPr>
            <w:r>
              <w:rPr>
                <w:sz w:val="22"/>
                <w:szCs w:val="22"/>
                <w:lang w:eastAsia="en-US"/>
              </w:rPr>
              <w:t>0</w:t>
            </w:r>
          </w:p>
        </w:tc>
      </w:tr>
      <w:tr w14:paraId="47F247FB" w14:textId="77777777" w:rsidTr="00AF3666">
        <w:tblPrEx>
          <w:tblW w:w="9811" w:type="dxa"/>
          <w:tblInd w:w="-318" w:type="dxa"/>
          <w:tblLayout w:type="fixed"/>
          <w:tblLook w:val="04A0"/>
        </w:tblPrEx>
        <w:trPr>
          <w:trHeight w:val="1380"/>
        </w:trPr>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FD5FE2" w:rsidRPr="00AA2DF0" w:rsidP="00FD5FE2" w14:paraId="39229BD1" w14:textId="77777777">
            <w:pPr>
              <w:rPr>
                <w:lang w:eastAsia="en-US"/>
              </w:rPr>
            </w:pPr>
            <w:r w:rsidRPr="00AA2DF0">
              <w:t>4. Finanšu līdzekļi papildu izdevumu finansēšanai (kompensējošu izdevumu samazinājumu norāda ar "+" zīmi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AA2DF0" w:rsidP="00FD5FE2" w14:paraId="7FC085C7" w14:textId="77777777">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5FE2" w:rsidRPr="00AA2DF0" w:rsidP="00FD5FE2" w14:paraId="17D90FDE" w14:textId="77777777">
            <w:pPr>
              <w:jc w:val="center"/>
              <w:rPr>
                <w:sz w:val="22"/>
                <w:szCs w:val="22"/>
                <w:lang w:eastAsia="en-US"/>
              </w:rPr>
            </w:pPr>
            <w:r>
              <w:rPr>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AA2DF0" w:rsidP="00FD5FE2" w14:paraId="7D4272C3" w14:textId="77777777">
            <w:pPr>
              <w:jc w:val="center"/>
              <w:rPr>
                <w:sz w:val="22"/>
                <w:szCs w:val="22"/>
                <w:lang w:eastAsia="en-US"/>
              </w:rPr>
            </w:pPr>
            <w:r>
              <w:rPr>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AA2DF0" w:rsidP="00FD5FE2" w14:paraId="7939AF1A" w14:textId="77777777">
            <w:pPr>
              <w:jc w:val="center"/>
              <w:rPr>
                <w:sz w:val="22"/>
                <w:szCs w:val="22"/>
                <w:lang w:eastAsia="en-US"/>
              </w:rPr>
            </w:pPr>
            <w:r>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AA2DF0" w:rsidP="00FD5FE2" w14:paraId="34FF79D9" w14:textId="77777777">
            <w:pPr>
              <w:jc w:val="center"/>
              <w:rPr>
                <w:sz w:val="22"/>
                <w:szCs w:val="22"/>
                <w:lang w:eastAsia="en-US"/>
              </w:rPr>
            </w:pPr>
            <w:r>
              <w:rPr>
                <w:sz w:val="22"/>
                <w:szCs w:val="22"/>
                <w:lang w:eastAsia="en-US"/>
              </w:rPr>
              <w:t>0</w:t>
            </w:r>
          </w:p>
        </w:tc>
      </w:tr>
      <w:tr w14:paraId="2D15BE83" w14:textId="77777777" w:rsidTr="00AF3666">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FD5FE2" w:rsidRPr="00AA2DF0" w:rsidP="00FD5FE2" w14:paraId="34C05355" w14:textId="77777777">
            <w:pPr>
              <w:rPr>
                <w:lang w:eastAsia="en-US"/>
              </w:rPr>
            </w:pPr>
            <w:r w:rsidRPr="00AA2DF0">
              <w:t>5. Precizēta finansiālā ietekme: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5FE2" w:rsidRPr="00AA2DF0" w:rsidP="00FD5FE2" w14:paraId="5149B3FA" w14:textId="77777777">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AA2DF0" w:rsidP="00432A40" w14:paraId="138A5E55" w14:textId="77777777">
            <w:pPr>
              <w:jc w:val="center"/>
              <w:rPr>
                <w:sz w:val="22"/>
                <w:szCs w:val="22"/>
                <w:lang w:eastAsia="en-US"/>
              </w:rPr>
            </w:pPr>
            <w:r>
              <w:rPr>
                <w:b/>
                <w:sz w:val="22"/>
                <w:szCs w:val="22"/>
                <w:lang w:eastAsia="en-US"/>
              </w:rPr>
              <w:t>-</w:t>
            </w:r>
            <w:r w:rsidR="00432A40">
              <w:rPr>
                <w:b/>
                <w:sz w:val="22"/>
                <w:szCs w:val="22"/>
                <w:lang w:eastAsia="en-US"/>
              </w:rPr>
              <w:t>15 000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C21A7C" w:rsidP="00432A40" w14:paraId="3E51948F" w14:textId="77777777">
            <w:pPr>
              <w:jc w:val="center"/>
              <w:rPr>
                <w:b/>
                <w:sz w:val="22"/>
                <w:szCs w:val="22"/>
                <w:lang w:eastAsia="en-US"/>
              </w:rPr>
            </w:pPr>
            <w:r>
              <w:rPr>
                <w:b/>
                <w:sz w:val="22"/>
                <w:szCs w:val="22"/>
                <w:lang w:eastAsia="en-US"/>
              </w:rPr>
              <w:t>-</w:t>
            </w:r>
            <w:r w:rsidR="00432A40">
              <w:rPr>
                <w:b/>
                <w:sz w:val="22"/>
                <w:szCs w:val="22"/>
                <w:lang w:eastAsia="en-US"/>
              </w:rPr>
              <w:t>315 000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C21A7C" w:rsidP="00432A40" w14:paraId="5ABCF5D5" w14:textId="77777777">
            <w:pPr>
              <w:jc w:val="center"/>
              <w:rPr>
                <w:b/>
                <w:sz w:val="22"/>
                <w:szCs w:val="22"/>
                <w:lang w:eastAsia="en-US"/>
              </w:rPr>
            </w:pPr>
            <w:r>
              <w:rPr>
                <w:b/>
                <w:sz w:val="22"/>
                <w:szCs w:val="22"/>
                <w:lang w:eastAsia="en-US"/>
              </w:rPr>
              <w:t>-</w:t>
            </w:r>
            <w:r w:rsidR="00432A40">
              <w:rPr>
                <w:b/>
                <w:sz w:val="22"/>
                <w:szCs w:val="22"/>
                <w:lang w:eastAsia="en-US"/>
              </w:rPr>
              <w:t>420 000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C21A7C" w:rsidP="00FD5FE2" w14:paraId="1E2FDBF3" w14:textId="77777777">
            <w:pPr>
              <w:jc w:val="center"/>
              <w:rPr>
                <w:b/>
                <w:sz w:val="22"/>
                <w:szCs w:val="22"/>
                <w:lang w:eastAsia="en-US"/>
              </w:rPr>
            </w:pPr>
            <w:r>
              <w:rPr>
                <w:b/>
                <w:sz w:val="22"/>
                <w:szCs w:val="22"/>
                <w:lang w:eastAsia="en-US"/>
              </w:rPr>
              <w:t>-288 809</w:t>
            </w:r>
          </w:p>
        </w:tc>
      </w:tr>
      <w:tr w14:paraId="07564F4B" w14:textId="77777777" w:rsidTr="00AF3666">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FD5FE2" w:rsidRPr="002D3245" w:rsidP="00FD5FE2" w14:paraId="363A7B23" w14:textId="77777777">
            <w:pPr>
              <w:rPr>
                <w:lang w:eastAsia="en-US"/>
              </w:rPr>
            </w:pPr>
            <w:r w:rsidRPr="002D3245">
              <w:t>5.1. valsts pamatbudžets</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5FE2" w:rsidRPr="00AD5C98" w:rsidP="00FD5FE2" w14:paraId="7C92B57E" w14:textId="77777777">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AD5C98" w:rsidP="00432A40" w14:paraId="2349A36D" w14:textId="77777777">
            <w:pPr>
              <w:jc w:val="center"/>
              <w:rPr>
                <w:sz w:val="22"/>
                <w:szCs w:val="22"/>
                <w:lang w:eastAsia="en-US"/>
              </w:rPr>
            </w:pPr>
            <w:r>
              <w:rPr>
                <w:sz w:val="22"/>
                <w:szCs w:val="22"/>
                <w:lang w:eastAsia="en-US"/>
              </w:rPr>
              <w:t>-</w:t>
            </w:r>
            <w:r w:rsidR="00432A40">
              <w:rPr>
                <w:sz w:val="22"/>
                <w:szCs w:val="22"/>
                <w:lang w:eastAsia="en-US"/>
              </w:rPr>
              <w:t>15 000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AA2DF0" w:rsidP="00432A40" w14:paraId="5B0F61CA" w14:textId="77777777">
            <w:pPr>
              <w:jc w:val="center"/>
              <w:rPr>
                <w:sz w:val="22"/>
                <w:szCs w:val="22"/>
                <w:lang w:eastAsia="en-US"/>
              </w:rPr>
            </w:pPr>
            <w:r>
              <w:rPr>
                <w:sz w:val="22"/>
                <w:szCs w:val="22"/>
                <w:lang w:eastAsia="en-US"/>
              </w:rPr>
              <w:t>-</w:t>
            </w:r>
            <w:r w:rsidR="00432A40">
              <w:rPr>
                <w:sz w:val="22"/>
                <w:szCs w:val="22"/>
                <w:lang w:eastAsia="en-US"/>
              </w:rPr>
              <w:t>315 000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AA2DF0" w:rsidP="00432A40" w14:paraId="78277060" w14:textId="77777777">
            <w:pPr>
              <w:jc w:val="center"/>
              <w:rPr>
                <w:sz w:val="22"/>
                <w:szCs w:val="22"/>
                <w:lang w:eastAsia="en-US"/>
              </w:rPr>
            </w:pPr>
            <w:r>
              <w:rPr>
                <w:sz w:val="22"/>
                <w:szCs w:val="22"/>
                <w:lang w:eastAsia="en-US"/>
              </w:rPr>
              <w:t>-</w:t>
            </w:r>
            <w:r w:rsidR="00432A40">
              <w:rPr>
                <w:sz w:val="22"/>
                <w:szCs w:val="22"/>
                <w:lang w:eastAsia="en-US"/>
              </w:rPr>
              <w:t>420 000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AA2DF0" w:rsidP="00FD5FE2" w14:paraId="1C0F0598" w14:textId="77777777">
            <w:pPr>
              <w:jc w:val="center"/>
              <w:rPr>
                <w:sz w:val="22"/>
                <w:szCs w:val="22"/>
                <w:lang w:eastAsia="en-US"/>
              </w:rPr>
            </w:pPr>
            <w:r>
              <w:rPr>
                <w:sz w:val="22"/>
                <w:szCs w:val="22"/>
                <w:lang w:eastAsia="en-US"/>
              </w:rPr>
              <w:t>-288 809</w:t>
            </w:r>
          </w:p>
        </w:tc>
      </w:tr>
      <w:tr w14:paraId="0350BD52" w14:textId="77777777" w:rsidTr="00AF3666">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FD5FE2" w:rsidRPr="002D3245" w:rsidP="00FD5FE2" w14:paraId="152CB722" w14:textId="77777777">
            <w:pPr>
              <w:rPr>
                <w:lang w:eastAsia="en-US"/>
              </w:rPr>
            </w:pPr>
            <w:r w:rsidRPr="002D3245">
              <w:t>5.2. speciālais budžets</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5FE2" w:rsidRPr="00AD5C98" w:rsidP="00FD5FE2" w14:paraId="6F7A4062" w14:textId="77777777">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AD5C98" w:rsidP="00FD5FE2" w14:paraId="4004CFCF" w14:textId="77777777">
            <w:pPr>
              <w:jc w:val="center"/>
              <w:rPr>
                <w:sz w:val="22"/>
                <w:szCs w:val="22"/>
                <w:lang w:eastAsia="en-US"/>
              </w:rPr>
            </w:pPr>
            <w:r>
              <w:rPr>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AD5C98" w:rsidP="00FD5FE2" w14:paraId="13A51ABC" w14:textId="77777777">
            <w:pPr>
              <w:jc w:val="center"/>
              <w:rPr>
                <w:sz w:val="22"/>
                <w:szCs w:val="22"/>
                <w:lang w:eastAsia="en-US"/>
              </w:rPr>
            </w:pPr>
            <w:r>
              <w:rPr>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AD5C98" w:rsidP="00FD5FE2" w14:paraId="3FFF4C4E" w14:textId="77777777">
            <w:pPr>
              <w:jc w:val="center"/>
              <w:rPr>
                <w:sz w:val="22"/>
                <w:szCs w:val="22"/>
                <w:lang w:eastAsia="en-US"/>
              </w:rPr>
            </w:pPr>
            <w:r>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AD5C98" w:rsidP="00FD5FE2" w14:paraId="401F140B" w14:textId="77777777">
            <w:pPr>
              <w:jc w:val="center"/>
              <w:rPr>
                <w:sz w:val="22"/>
                <w:szCs w:val="22"/>
                <w:lang w:eastAsia="en-US"/>
              </w:rPr>
            </w:pPr>
            <w:r>
              <w:rPr>
                <w:sz w:val="22"/>
                <w:szCs w:val="22"/>
                <w:lang w:eastAsia="en-US"/>
              </w:rPr>
              <w:t>0</w:t>
            </w:r>
          </w:p>
        </w:tc>
      </w:tr>
      <w:tr w14:paraId="2D8DC9EF" w14:textId="77777777" w:rsidTr="00AF3666">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FD5FE2" w:rsidRPr="002D3245" w:rsidP="00FD5FE2" w14:paraId="4B7BA5AA" w14:textId="77777777">
            <w:pPr>
              <w:rPr>
                <w:lang w:eastAsia="en-US"/>
              </w:rPr>
            </w:pPr>
            <w:r w:rsidRPr="002D3245">
              <w:t>5.3. pašvaldību budžets</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5FE2" w:rsidRPr="00AD5C98" w:rsidP="00FD5FE2" w14:paraId="618F5169" w14:textId="77777777">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AD5C98" w:rsidP="00FD5FE2" w14:paraId="52331424" w14:textId="77777777">
            <w:pPr>
              <w:jc w:val="center"/>
              <w:rPr>
                <w:sz w:val="22"/>
                <w:szCs w:val="22"/>
                <w:lang w:eastAsia="en-US"/>
              </w:rPr>
            </w:pPr>
            <w:r>
              <w:rPr>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AD5C98" w:rsidP="00FD5FE2" w14:paraId="0C98919B" w14:textId="77777777">
            <w:pPr>
              <w:jc w:val="center"/>
              <w:rPr>
                <w:sz w:val="22"/>
                <w:szCs w:val="22"/>
                <w:lang w:eastAsia="en-US"/>
              </w:rPr>
            </w:pPr>
            <w:r>
              <w:rPr>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AD5C98" w:rsidP="00FD5FE2" w14:paraId="5416A9B2" w14:textId="77777777">
            <w:pPr>
              <w:jc w:val="center"/>
              <w:rPr>
                <w:sz w:val="22"/>
                <w:szCs w:val="22"/>
                <w:lang w:eastAsia="en-US"/>
              </w:rPr>
            </w:pPr>
            <w:r>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D5FE2" w:rsidRPr="00AD5C98" w:rsidP="00FD5FE2" w14:paraId="0478E8F6" w14:textId="77777777">
            <w:pPr>
              <w:jc w:val="center"/>
              <w:rPr>
                <w:sz w:val="22"/>
                <w:szCs w:val="22"/>
                <w:lang w:eastAsia="en-US"/>
              </w:rPr>
            </w:pPr>
            <w:r>
              <w:rPr>
                <w:sz w:val="22"/>
                <w:szCs w:val="22"/>
                <w:lang w:eastAsia="en-US"/>
              </w:rPr>
              <w:t>0</w:t>
            </w:r>
          </w:p>
        </w:tc>
      </w:tr>
      <w:tr w14:paraId="049C6C1D" w14:textId="77777777" w:rsidTr="00812D1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FD5FE2" w:rsidRPr="002D3245" w:rsidP="00FD5FE2" w14:paraId="3388A1E1" w14:textId="77777777">
            <w:pPr>
              <w:rPr>
                <w:lang w:eastAsia="en-US"/>
              </w:rPr>
            </w:pPr>
            <w:r w:rsidRPr="002D3245">
              <w:t>6. Detalizēts ieņēmumu un izdevumu aprēķins (ja nepieciešams, detalizētu ieņēmumu un izdevumu aprēķinu var pievienot anotācijas pielikumā):</w:t>
            </w:r>
          </w:p>
        </w:tc>
        <w:tc>
          <w:tcPr>
            <w:tcW w:w="6833"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4678D4" w:rsidP="008400AA" w14:paraId="1BB6F63A" w14:textId="77777777">
            <w:pPr>
              <w:ind w:firstLine="601"/>
              <w:jc w:val="both"/>
              <w:rPr>
                <w:lang w:eastAsia="en-US"/>
              </w:rPr>
            </w:pPr>
            <w:r w:rsidRPr="00FE1C58">
              <w:rPr>
                <w:lang w:eastAsia="en-US"/>
              </w:rPr>
              <w:t>Tiks izstrādāts jauns moderns tehnoloģiskais risinājums</w:t>
            </w:r>
            <w:r w:rsidR="00B16EC1">
              <w:rPr>
                <w:lang w:eastAsia="en-US"/>
              </w:rPr>
              <w:t xml:space="preserve"> </w:t>
            </w:r>
            <w:r w:rsidR="00B06B7E">
              <w:rPr>
                <w:lang w:eastAsia="en-US"/>
              </w:rPr>
              <w:t xml:space="preserve">Fizisko personu reģistra informācijas sistēma (turpmāk – </w:t>
            </w:r>
            <w:r w:rsidRPr="00FE1C58">
              <w:rPr>
                <w:lang w:eastAsia="en-US"/>
              </w:rPr>
              <w:t>FPRIS</w:t>
            </w:r>
            <w:r w:rsidR="00B06B7E">
              <w:rPr>
                <w:lang w:eastAsia="en-US"/>
              </w:rPr>
              <w:t>)</w:t>
            </w:r>
            <w:r w:rsidRPr="00FE1C58">
              <w:rPr>
                <w:lang w:eastAsia="en-US"/>
              </w:rPr>
              <w:t xml:space="preserve">, kurā </w:t>
            </w:r>
            <w:r>
              <w:rPr>
                <w:lang w:eastAsia="en-US"/>
              </w:rPr>
              <w:t xml:space="preserve">turpmāk </w:t>
            </w:r>
            <w:r w:rsidRPr="00FE1C58">
              <w:rPr>
                <w:lang w:eastAsia="en-US"/>
              </w:rPr>
              <w:t xml:space="preserve">tiks uzkrāti </w:t>
            </w:r>
            <w:r w:rsidRPr="00FE1C58">
              <w:rPr>
                <w:lang w:eastAsia="en-US"/>
              </w:rPr>
              <w:t>IeR</w:t>
            </w:r>
            <w:r w:rsidRPr="00FE1C58">
              <w:rPr>
                <w:lang w:eastAsia="en-US"/>
              </w:rPr>
              <w:t xml:space="preserve"> un Civilstāvokļa aktu reģistra sistēmas</w:t>
            </w:r>
            <w:r>
              <w:rPr>
                <w:lang w:eastAsia="en-US"/>
              </w:rPr>
              <w:t xml:space="preserve"> (</w:t>
            </w:r>
            <w:r w:rsidR="005C7430">
              <w:rPr>
                <w:lang w:eastAsia="en-US"/>
              </w:rPr>
              <w:t xml:space="preserve">turpmāk - </w:t>
            </w:r>
            <w:r>
              <w:rPr>
                <w:lang w:eastAsia="en-US"/>
              </w:rPr>
              <w:t xml:space="preserve">CARIS) </w:t>
            </w:r>
            <w:r w:rsidRPr="00FE1C58">
              <w:rPr>
                <w:lang w:eastAsia="en-US"/>
              </w:rPr>
              <w:t>dati</w:t>
            </w:r>
            <w:r>
              <w:rPr>
                <w:lang w:eastAsia="en-US"/>
              </w:rPr>
              <w:t>, nodrošināta nepieciešamā funkcionalitāte</w:t>
            </w:r>
            <w:r w:rsidRPr="00FE1C58">
              <w:rPr>
                <w:lang w:eastAsia="en-US"/>
              </w:rPr>
              <w:t xml:space="preserve">, kā arī tiks paplašināts uzkrāto datu apjoms ar vienotu </w:t>
            </w:r>
            <w:r w:rsidR="007669BD">
              <w:rPr>
                <w:lang w:eastAsia="en-US"/>
              </w:rPr>
              <w:t>ārzemniek</w:t>
            </w:r>
            <w:r w:rsidRPr="00FE1C58" w:rsidR="007669BD">
              <w:rPr>
                <w:lang w:eastAsia="en-US"/>
              </w:rPr>
              <w:t xml:space="preserve">u </w:t>
            </w:r>
            <w:r w:rsidRPr="00FE1C58">
              <w:rPr>
                <w:lang w:eastAsia="en-US"/>
              </w:rPr>
              <w:t>reģistrāciju, kas dos iespēju modernizēt fizisko personu datu pakalpojumus.</w:t>
            </w:r>
          </w:p>
          <w:p w:rsidR="008E752B" w:rsidP="008400AA" w14:paraId="5510DF78" w14:textId="77777777">
            <w:pPr>
              <w:ind w:firstLine="601"/>
              <w:jc w:val="both"/>
              <w:rPr>
                <w:lang w:eastAsia="en-US"/>
              </w:rPr>
            </w:pPr>
            <w:r>
              <w:rPr>
                <w:lang w:eastAsia="en-US"/>
              </w:rPr>
              <w:t xml:space="preserve">FPRIS IKT risinājums </w:t>
            </w:r>
            <w:r w:rsidR="003B544E">
              <w:rPr>
                <w:lang w:eastAsia="en-US"/>
              </w:rPr>
              <w:t>atbalstīs divu jaunu reģistru funkcionalitāti</w:t>
            </w:r>
            <w:r>
              <w:rPr>
                <w:lang w:eastAsia="en-US"/>
              </w:rPr>
              <w:t xml:space="preserve"> – </w:t>
            </w:r>
            <w:r w:rsidR="003B544E">
              <w:rPr>
                <w:lang w:eastAsia="en-US"/>
              </w:rPr>
              <w:t>Fizisko personu reģistr</w:t>
            </w:r>
            <w:r w:rsidR="00BA1CD5">
              <w:rPr>
                <w:lang w:eastAsia="en-US"/>
              </w:rPr>
              <w:t>s</w:t>
            </w:r>
            <w:r w:rsidR="003B544E">
              <w:rPr>
                <w:lang w:eastAsia="en-US"/>
              </w:rPr>
              <w:t xml:space="preserve"> (turpmāk – FPR), kura tiesiskais pamats būs Fizisko personu reģistra likums, </w:t>
            </w:r>
            <w:r>
              <w:rPr>
                <w:lang w:eastAsia="en-US"/>
              </w:rPr>
              <w:t xml:space="preserve">un </w:t>
            </w:r>
            <w:r w:rsidR="003B544E">
              <w:rPr>
                <w:lang w:eastAsia="en-US"/>
              </w:rPr>
              <w:t>Civilstāvokļa aktu reģistr</w:t>
            </w:r>
            <w:r w:rsidR="00BA1CD5">
              <w:rPr>
                <w:lang w:eastAsia="en-US"/>
              </w:rPr>
              <w:t>s</w:t>
            </w:r>
            <w:r w:rsidR="003B544E">
              <w:rPr>
                <w:lang w:eastAsia="en-US"/>
              </w:rPr>
              <w:t xml:space="preserve"> (turpmāk – </w:t>
            </w:r>
            <w:r>
              <w:rPr>
                <w:lang w:eastAsia="en-US"/>
              </w:rPr>
              <w:t>CAR</w:t>
            </w:r>
            <w:r w:rsidR="003B544E">
              <w:rPr>
                <w:lang w:eastAsia="en-US"/>
              </w:rPr>
              <w:t>), kura tiesiskais pamats ir Civilstāvokļa aktu reģistrācijas likums. Abi reģistri</w:t>
            </w:r>
            <w:r>
              <w:rPr>
                <w:lang w:eastAsia="en-US"/>
              </w:rPr>
              <w:t xml:space="preserve"> būs savstarpēji cieši integrēti un izmantos vien</w:t>
            </w:r>
            <w:r w:rsidR="00446BFD">
              <w:rPr>
                <w:lang w:eastAsia="en-US"/>
              </w:rPr>
              <w:t>u</w:t>
            </w:r>
            <w:r>
              <w:rPr>
                <w:lang w:eastAsia="en-US"/>
              </w:rPr>
              <w:t xml:space="preserve"> IKT risinājumu</w:t>
            </w:r>
            <w:r w:rsidR="003B544E">
              <w:rPr>
                <w:lang w:eastAsia="en-US"/>
              </w:rPr>
              <w:t xml:space="preserve"> - FPRIS</w:t>
            </w:r>
            <w:r>
              <w:rPr>
                <w:lang w:eastAsia="en-US"/>
              </w:rPr>
              <w:t xml:space="preserve">. FPRIS tiks migrēti dati no pašreizējā </w:t>
            </w:r>
            <w:r>
              <w:rPr>
                <w:lang w:eastAsia="en-US"/>
              </w:rPr>
              <w:t>IeR</w:t>
            </w:r>
            <w:r>
              <w:rPr>
                <w:lang w:eastAsia="en-US"/>
              </w:rPr>
              <w:t xml:space="preserve"> un CARIS un turpmāk uzturēti FPRIS IKT jaunajā vienotajā risinājumā</w:t>
            </w:r>
            <w:r w:rsidR="00446BFD">
              <w:rPr>
                <w:lang w:eastAsia="en-US"/>
              </w:rPr>
              <w:t>.</w:t>
            </w:r>
          </w:p>
          <w:p w:rsidR="004678D4" w:rsidRPr="005E079E" w:rsidP="008400AA" w14:paraId="0359D49E" w14:textId="77777777">
            <w:pPr>
              <w:ind w:firstLine="601"/>
              <w:jc w:val="both"/>
            </w:pPr>
            <w:r>
              <w:t xml:space="preserve">Jaunais, modernais tehnoloģiskais risinājums paredz izveidot </w:t>
            </w:r>
            <w:r>
              <w:t xml:space="preserve">FPRIS tādas jaunas funkcionalitātes, kā </w:t>
            </w:r>
            <w:r w:rsidR="007669BD">
              <w:t xml:space="preserve">ārzemnieku </w:t>
            </w:r>
            <w:r>
              <w:t xml:space="preserve">datu apstrāde un personas statusu apliecināšanas reģistra izveide, kā arī izveidot atvērto datu kopas. Tiks pārveidoti procesi, kas saistīti ar </w:t>
            </w:r>
            <w:r w:rsidR="007669BD">
              <w:t xml:space="preserve">ārzemnieku </w:t>
            </w:r>
            <w:r>
              <w:t xml:space="preserve">reģistrāciju, ar </w:t>
            </w:r>
            <w:r>
              <w:t>IeR</w:t>
            </w:r>
            <w:r>
              <w:t xml:space="preserve"> iekļaujamajām un aktualizējamajām ziņām par </w:t>
            </w:r>
            <w:r w:rsidRPr="000560E8">
              <w:rPr>
                <w:rFonts w:ascii="ArialMT" w:eastAsia="Calibri" w:hAnsi="ArialMT" w:cs="ArialMT"/>
                <w:lang w:eastAsia="en-US"/>
              </w:rPr>
              <w:t>Latvijas pilsoņiem un Latvijas nepilsoņiem; personām, kuras Latvijā saņēmušas uzturēšanās atļauju, reģistrācijas apliecību vai pastāvīgās uzturēšanās apliecību;</w:t>
            </w:r>
            <w:r>
              <w:rPr>
                <w:rFonts w:ascii="ArialMT" w:eastAsia="Calibri" w:hAnsi="ArialMT" w:cs="ArialMT"/>
                <w:lang w:eastAsia="en-US"/>
              </w:rPr>
              <w:t xml:space="preserve"> </w:t>
            </w:r>
            <w:r w:rsidRPr="000560E8">
              <w:rPr>
                <w:rFonts w:ascii="ArialMT" w:eastAsia="Calibri" w:hAnsi="ArialMT" w:cs="ArialMT"/>
                <w:lang w:eastAsia="en-US"/>
              </w:rPr>
              <w:t>personām, kurām Latvijā piešķirts bezvalstnieka, bēgļa vai alternatīvais statuss vai pagaidu aizsardzība</w:t>
            </w:r>
            <w:r>
              <w:rPr>
                <w:rFonts w:ascii="ArialMT" w:eastAsia="Calibri" w:hAnsi="ArialMT" w:cs="ArialMT"/>
                <w:lang w:eastAsia="en-US"/>
              </w:rPr>
              <w:t>, kā arī civilstāvokļu aktu reģistrācijas process.</w:t>
            </w:r>
            <w:r w:rsidRPr="000560E8">
              <w:rPr>
                <w:rFonts w:ascii="ArialMT" w:eastAsia="Calibri" w:hAnsi="ArialMT" w:cs="ArialMT"/>
                <w:lang w:eastAsia="en-US"/>
              </w:rPr>
              <w:t xml:space="preserve"> </w:t>
            </w:r>
            <w:r>
              <w:rPr>
                <w:rFonts w:ascii="ArialMT" w:eastAsia="Calibri" w:hAnsi="ArialMT" w:cs="ArialMT"/>
                <w:lang w:eastAsia="en-US"/>
              </w:rPr>
              <w:t xml:space="preserve">Lai nodrošinātu pieeju FPRIS uzkrātajiem datiem un atbalstītu atvērto datu politiku, tiks </w:t>
            </w:r>
            <w:r>
              <w:t xml:space="preserve">modernizētas FPRIS testa datu bāzes un </w:t>
            </w:r>
            <w:r w:rsidRPr="005E079E">
              <w:t>apliecinājumu un auditācijas pieraksti, paaugstināts IS drošības līmenis, kā arī pārveidoti datu nodošanas kanāli projekta partneriem.</w:t>
            </w:r>
          </w:p>
          <w:p w:rsidR="004678D4" w:rsidRPr="005E079E" w:rsidP="006D1130" w14:paraId="283E5298" w14:textId="77777777">
            <w:pPr>
              <w:jc w:val="both"/>
              <w:rPr>
                <w:lang w:eastAsia="en-US"/>
              </w:rPr>
            </w:pPr>
            <w:r w:rsidRPr="005E079E">
              <w:rPr>
                <w:lang w:eastAsia="en-US"/>
              </w:rPr>
              <w:t xml:space="preserve">           </w:t>
            </w:r>
            <w:r w:rsidRPr="005E079E">
              <w:rPr>
                <w:lang w:eastAsia="en-US"/>
              </w:rPr>
              <w:t>Lai nodrošinātu izveidotā FPRIS uzturēšanu, ir nepieciešami ~</w:t>
            </w:r>
            <w:r w:rsidRPr="005E079E">
              <w:rPr>
                <w:i/>
                <w:lang w:eastAsia="en-US"/>
              </w:rPr>
              <w:t>449 953</w:t>
            </w:r>
            <w:r w:rsidRPr="005E079E">
              <w:rPr>
                <w:lang w:eastAsia="en-US"/>
              </w:rPr>
              <w:t xml:space="preserve"> </w:t>
            </w:r>
            <w:r w:rsidRPr="005E079E">
              <w:rPr>
                <w:i/>
                <w:lang w:eastAsia="en-US"/>
              </w:rPr>
              <w:t>euro</w:t>
            </w:r>
            <w:r w:rsidRPr="005E079E">
              <w:rPr>
                <w:i/>
                <w:lang w:eastAsia="en-US"/>
              </w:rPr>
              <w:t>/</w:t>
            </w:r>
            <w:r w:rsidRPr="005E079E">
              <w:rPr>
                <w:lang w:eastAsia="en-US"/>
              </w:rPr>
              <w:t>gadā</w:t>
            </w:r>
            <w:r w:rsidRPr="005E079E" w:rsidR="00857608">
              <w:rPr>
                <w:lang w:eastAsia="en-US"/>
              </w:rPr>
              <w:t>, sākot ar 2020.</w:t>
            </w:r>
            <w:r w:rsidRPr="005E079E">
              <w:rPr>
                <w:lang w:eastAsia="en-US"/>
              </w:rPr>
              <w:t>gadu</w:t>
            </w:r>
            <w:r w:rsidRPr="005E079E" w:rsidR="00B16EC1">
              <w:rPr>
                <w:lang w:eastAsia="en-US"/>
              </w:rPr>
              <w:t>:</w:t>
            </w:r>
          </w:p>
          <w:p w:rsidR="004678D4" w:rsidP="005C7430" w14:paraId="79F35699" w14:textId="77777777">
            <w:pPr>
              <w:numPr>
                <w:ilvl w:val="0"/>
                <w:numId w:val="27"/>
              </w:numPr>
              <w:jc w:val="both"/>
              <w:rPr>
                <w:rFonts w:ascii="ArialMT" w:eastAsia="Calibri" w:hAnsi="ArialMT" w:cs="ArialMT"/>
                <w:lang w:eastAsia="en-US"/>
              </w:rPr>
            </w:pPr>
            <w:r w:rsidRPr="005E079E">
              <w:rPr>
                <w:rFonts w:ascii="ArialMT" w:eastAsia="Calibri" w:hAnsi="ArialMT" w:cs="ArialMT"/>
                <w:lang w:eastAsia="en-US"/>
              </w:rPr>
              <w:t xml:space="preserve">Sistēmas problēmu, kļūdu novēršanas un profilaktiskās uzturēšanas pakalpojumi 170 cilvēkdienu </w:t>
            </w:r>
            <w:r w:rsidRPr="00AA6265">
              <w:rPr>
                <w:rFonts w:ascii="ArialMT" w:eastAsia="Calibri" w:hAnsi="ArialMT" w:cs="ArialMT"/>
                <w:lang w:eastAsia="en-US"/>
              </w:rPr>
              <w:t xml:space="preserve">apmērā </w:t>
            </w:r>
            <w:r w:rsidRPr="004A4A39">
              <w:rPr>
                <w:rFonts w:ascii="ArialMT" w:eastAsia="Calibri" w:hAnsi="ArialMT" w:cs="ArialMT"/>
                <w:lang w:eastAsia="en-US"/>
              </w:rPr>
              <w:t xml:space="preserve">izdevumi ir </w:t>
            </w:r>
            <w:r>
              <w:rPr>
                <w:rFonts w:ascii="ArialMT" w:eastAsia="Calibri" w:hAnsi="ArialMT" w:cs="ArialMT"/>
                <w:b/>
                <w:lang w:eastAsia="en-US"/>
              </w:rPr>
              <w:t>92 565</w:t>
            </w:r>
            <w:r w:rsidRPr="004A4A39">
              <w:rPr>
                <w:rFonts w:ascii="ArialMT" w:eastAsia="Calibri" w:hAnsi="ArialMT" w:cs="ArialMT"/>
                <w:lang w:eastAsia="en-US"/>
              </w:rPr>
              <w:t xml:space="preserve"> </w:t>
            </w:r>
            <w:r w:rsidRPr="004A4A39">
              <w:rPr>
                <w:rFonts w:ascii="Arial-ItalicMT" w:eastAsia="Calibri" w:hAnsi="Arial-ItalicMT" w:cs="Arial-ItalicMT"/>
                <w:i/>
                <w:iCs/>
                <w:lang w:eastAsia="en-US"/>
              </w:rPr>
              <w:t>euro</w:t>
            </w:r>
            <w:r w:rsidRPr="004A4A39">
              <w:rPr>
                <w:rFonts w:ascii="Arial-ItalicMT" w:eastAsia="Calibri" w:hAnsi="Arial-ItalicMT" w:cs="Arial-ItalicMT"/>
                <w:i/>
                <w:iCs/>
                <w:lang w:eastAsia="en-US"/>
              </w:rPr>
              <w:t xml:space="preserve"> </w:t>
            </w:r>
            <w:r w:rsidRPr="004A4A39">
              <w:rPr>
                <w:rFonts w:ascii="ArialMT" w:eastAsia="Calibri" w:hAnsi="ArialMT" w:cs="ArialMT"/>
                <w:lang w:eastAsia="en-US"/>
              </w:rPr>
              <w:t>(</w:t>
            </w:r>
            <w:r>
              <w:rPr>
                <w:rFonts w:ascii="ArialMT" w:eastAsia="Calibri" w:hAnsi="ArialMT" w:cs="ArialMT"/>
                <w:lang w:eastAsia="en-US"/>
              </w:rPr>
              <w:t>17</w:t>
            </w:r>
            <w:r w:rsidRPr="004A4A39">
              <w:rPr>
                <w:rFonts w:ascii="ArialMT" w:eastAsia="Calibri" w:hAnsi="ArialMT" w:cs="ArialMT"/>
                <w:lang w:eastAsia="en-US"/>
              </w:rPr>
              <w:t>0 c/d x 4</w:t>
            </w:r>
            <w:r>
              <w:rPr>
                <w:rFonts w:ascii="ArialMT" w:eastAsia="Calibri" w:hAnsi="ArialMT" w:cs="ArialMT"/>
                <w:lang w:eastAsia="en-US"/>
              </w:rPr>
              <w:t>5</w:t>
            </w:r>
            <w:r w:rsidRPr="004A4A39">
              <w:rPr>
                <w:rFonts w:ascii="ArialMT" w:eastAsia="Calibri" w:hAnsi="ArialMT" w:cs="ArialMT"/>
                <w:lang w:eastAsia="en-US"/>
              </w:rPr>
              <w:t>0</w:t>
            </w:r>
            <w:r w:rsidRPr="00AA6265">
              <w:rPr>
                <w:rFonts w:ascii="ArialMT" w:eastAsia="Calibri" w:hAnsi="ArialMT" w:cs="ArialMT"/>
                <w:lang w:eastAsia="en-US"/>
              </w:rPr>
              <w:t xml:space="preserve"> </w:t>
            </w:r>
            <w:r w:rsidRPr="00AA6265">
              <w:rPr>
                <w:rFonts w:ascii="Arial-ItalicMT" w:eastAsia="Calibri" w:hAnsi="Arial-ItalicMT" w:cs="Arial-ItalicMT"/>
                <w:i/>
                <w:iCs/>
                <w:lang w:eastAsia="en-US"/>
              </w:rPr>
              <w:t>euro</w:t>
            </w:r>
            <w:r w:rsidRPr="00AA6265">
              <w:rPr>
                <w:rFonts w:ascii="Arial-ItalicMT" w:eastAsia="Calibri" w:hAnsi="Arial-ItalicMT" w:cs="Arial-ItalicMT"/>
                <w:i/>
                <w:iCs/>
                <w:lang w:eastAsia="en-US"/>
              </w:rPr>
              <w:t xml:space="preserve"> </w:t>
            </w:r>
            <w:r w:rsidRPr="00AA6265">
              <w:rPr>
                <w:rFonts w:ascii="ArialMT" w:eastAsia="Calibri" w:hAnsi="ArialMT" w:cs="ArialMT"/>
                <w:lang w:eastAsia="en-US"/>
              </w:rPr>
              <w:t>+ PVN</w:t>
            </w:r>
            <w:r>
              <w:rPr>
                <w:rStyle w:val="FootnoteReference"/>
                <w:rFonts w:ascii="ArialMT" w:eastAsia="Calibri" w:hAnsi="ArialMT" w:cs="ArialMT"/>
                <w:lang w:eastAsia="en-US"/>
              </w:rPr>
              <w:footnoteReference w:id="2"/>
            </w:r>
            <w:r w:rsidRPr="00AA6265">
              <w:rPr>
                <w:rFonts w:ascii="ArialMT" w:eastAsia="Calibri" w:hAnsi="ArialMT" w:cs="ArialMT"/>
                <w:lang w:eastAsia="en-US"/>
              </w:rPr>
              <w:t>).</w:t>
            </w:r>
            <w:r>
              <w:rPr>
                <w:rFonts w:ascii="ArialMT" w:eastAsia="Calibri" w:hAnsi="ArialMT" w:cs="ArialMT"/>
                <w:lang w:eastAsia="en-US"/>
              </w:rPr>
              <w:t xml:space="preserve"> </w:t>
            </w:r>
          </w:p>
          <w:p w:rsidR="004678D4" w:rsidRPr="009C6A49" w:rsidP="005C7430" w14:paraId="074E336E" w14:textId="77777777">
            <w:pPr>
              <w:numPr>
                <w:ilvl w:val="0"/>
                <w:numId w:val="27"/>
              </w:numPr>
              <w:jc w:val="both"/>
              <w:rPr>
                <w:rFonts w:eastAsia="Calibri"/>
                <w:lang w:eastAsia="en-US"/>
              </w:rPr>
            </w:pPr>
            <w:r>
              <w:rPr>
                <w:rFonts w:ascii="ArialMT" w:eastAsia="Calibri" w:hAnsi="ArialMT" w:cs="ArialMT"/>
                <w:lang w:eastAsia="en-US"/>
              </w:rPr>
              <w:t xml:space="preserve">Sistēmas pielāgošanas pakalpojumi 350 cilvēkdienu apmērā izdevumi ir </w:t>
            </w:r>
            <w:r w:rsidRPr="009C6A49">
              <w:rPr>
                <w:rFonts w:eastAsia="Calibri"/>
                <w:b/>
                <w:lang w:eastAsia="en-US"/>
              </w:rPr>
              <w:t>190</w:t>
            </w:r>
            <w:r w:rsidRPr="009C6A49">
              <w:rPr>
                <w:rFonts w:eastAsia="Calibri"/>
                <w:lang w:eastAsia="en-US"/>
              </w:rPr>
              <w:t> </w:t>
            </w:r>
            <w:r w:rsidRPr="009C6A49">
              <w:rPr>
                <w:rFonts w:eastAsia="Calibri"/>
                <w:b/>
                <w:lang w:eastAsia="en-US"/>
              </w:rPr>
              <w:t xml:space="preserve">575 </w:t>
            </w:r>
            <w:r w:rsidRPr="009C6A49">
              <w:rPr>
                <w:rFonts w:eastAsia="Calibri"/>
                <w:i/>
                <w:lang w:eastAsia="en-US"/>
              </w:rPr>
              <w:t>euro</w:t>
            </w:r>
            <w:r w:rsidRPr="009C6A49">
              <w:rPr>
                <w:rFonts w:eastAsia="Calibri"/>
                <w:i/>
                <w:lang w:eastAsia="en-US"/>
              </w:rPr>
              <w:t xml:space="preserve"> </w:t>
            </w:r>
            <w:r w:rsidRPr="009C6A49">
              <w:rPr>
                <w:rFonts w:eastAsia="Calibri"/>
                <w:lang w:eastAsia="en-US"/>
              </w:rPr>
              <w:t xml:space="preserve">(350 c/d x 450 </w:t>
            </w:r>
            <w:r w:rsidRPr="009C6A49">
              <w:rPr>
                <w:rFonts w:eastAsia="Calibri"/>
                <w:i/>
                <w:lang w:eastAsia="en-US"/>
              </w:rPr>
              <w:t>euro</w:t>
            </w:r>
            <w:r w:rsidRPr="009C6A49">
              <w:rPr>
                <w:rFonts w:eastAsia="Calibri"/>
                <w:i/>
                <w:lang w:eastAsia="en-US"/>
              </w:rPr>
              <w:t xml:space="preserve"> + </w:t>
            </w:r>
            <w:r w:rsidRPr="009C6A49">
              <w:rPr>
                <w:rFonts w:eastAsia="Calibri"/>
                <w:lang w:eastAsia="en-US"/>
              </w:rPr>
              <w:t>PVN).</w:t>
            </w:r>
          </w:p>
          <w:p w:rsidR="004678D4" w:rsidP="009C6A49" w14:paraId="5E17C293" w14:textId="77777777">
            <w:pPr>
              <w:numPr>
                <w:ilvl w:val="0"/>
                <w:numId w:val="27"/>
              </w:numPr>
              <w:jc w:val="both"/>
              <w:rPr>
                <w:lang w:eastAsia="en-US"/>
              </w:rPr>
            </w:pPr>
            <w:r w:rsidRPr="009C6A49">
              <w:rPr>
                <w:lang w:eastAsia="en-US"/>
              </w:rPr>
              <w:t>Sistēmas drošības pārbaudes (sistēmas auditi pēc sistēmas nodošanas ekspluatācijā), ievērojot MK 2015.</w:t>
            </w:r>
            <w:r w:rsidRPr="009C6A49" w:rsidR="00857608">
              <w:rPr>
                <w:lang w:eastAsia="en-US"/>
              </w:rPr>
              <w:t xml:space="preserve"> gada 28.</w:t>
            </w:r>
            <w:r w:rsidRPr="009C6A49" w:rsidR="008400AA">
              <w:rPr>
                <w:lang w:eastAsia="en-US"/>
              </w:rPr>
              <w:t>j</w:t>
            </w:r>
            <w:r w:rsidRPr="009C6A49" w:rsidR="00857608">
              <w:rPr>
                <w:lang w:eastAsia="en-US"/>
              </w:rPr>
              <w:t>ūlija</w:t>
            </w:r>
            <w:r w:rsidRPr="009C6A49" w:rsidR="009C6A49">
              <w:rPr>
                <w:lang w:eastAsia="en-US"/>
              </w:rPr>
              <w:t xml:space="preserve"> </w:t>
            </w:r>
            <w:r w:rsidRPr="009C6A49" w:rsidR="00857608">
              <w:rPr>
                <w:lang w:eastAsia="en-US"/>
              </w:rPr>
              <w:t>noteikumus Nr.</w:t>
            </w:r>
            <w:r w:rsidRPr="009C6A49">
              <w:rPr>
                <w:lang w:eastAsia="en-US"/>
              </w:rPr>
              <w:t>442 “Kārtība, kādā</w:t>
            </w:r>
            <w:r w:rsidRPr="009C6A49">
              <w:rPr>
                <w:rStyle w:val="apple-converted-space"/>
                <w:b/>
                <w:bCs/>
                <w:color w:val="414142"/>
                <w:shd w:val="clear" w:color="auto" w:fill="FFFFFF"/>
              </w:rPr>
              <w:t> </w:t>
            </w:r>
            <w:r w:rsidRPr="009C6A49">
              <w:rPr>
                <w:lang w:eastAsia="en-US"/>
              </w:rPr>
              <w:t>tiek nodrošināta informācijas un komunikācijas tehnoloģiju sistēmu atbilstība minimālajām drošības prasībām”, PMLP</w:t>
            </w:r>
            <w:r>
              <w:rPr>
                <w:lang w:eastAsia="en-US"/>
              </w:rPr>
              <w:t xml:space="preserve"> ārējais audits būs jāveic reizi 2 gados, un </w:t>
            </w:r>
            <w:r w:rsidR="00913C84">
              <w:rPr>
                <w:lang w:eastAsia="en-US"/>
              </w:rPr>
              <w:t xml:space="preserve">tāpēc </w:t>
            </w:r>
            <w:r>
              <w:rPr>
                <w:lang w:eastAsia="en-US"/>
              </w:rPr>
              <w:t xml:space="preserve">PMLP būs nepieciešami </w:t>
            </w:r>
            <w:r w:rsidRPr="00D66CA3">
              <w:rPr>
                <w:b/>
                <w:lang w:eastAsia="en-US"/>
              </w:rPr>
              <w:t xml:space="preserve">60 000 </w:t>
            </w:r>
            <w:r w:rsidRPr="00102671">
              <w:rPr>
                <w:i/>
                <w:lang w:eastAsia="en-US"/>
              </w:rPr>
              <w:t>euro</w:t>
            </w:r>
            <w:r>
              <w:rPr>
                <w:i/>
                <w:lang w:eastAsia="en-US"/>
              </w:rPr>
              <w:t>.</w:t>
            </w:r>
          </w:p>
          <w:p w:rsidR="004678D4" w:rsidRPr="00D66CA3" w:rsidP="005C7430" w14:paraId="50906368" w14:textId="77777777">
            <w:pPr>
              <w:numPr>
                <w:ilvl w:val="0"/>
                <w:numId w:val="27"/>
              </w:numPr>
              <w:jc w:val="both"/>
              <w:rPr>
                <w:lang w:eastAsia="en-US"/>
              </w:rPr>
            </w:pPr>
            <w:r>
              <w:rPr>
                <w:lang w:eastAsia="en-US"/>
              </w:rPr>
              <w:t>Oracle</w:t>
            </w:r>
            <w:r>
              <w:rPr>
                <w:lang w:eastAsia="en-US"/>
              </w:rPr>
              <w:t xml:space="preserve"> DBVS licences - </w:t>
            </w:r>
            <w:r w:rsidRPr="007A54D8">
              <w:rPr>
                <w:b/>
                <w:lang w:eastAsia="en-US"/>
              </w:rPr>
              <w:t>36 300</w:t>
            </w:r>
            <w:r w:rsidRPr="00E1050A">
              <w:rPr>
                <w:lang w:eastAsia="en-US"/>
              </w:rPr>
              <w:t xml:space="preserve"> </w:t>
            </w:r>
            <w:r w:rsidRPr="00102671">
              <w:rPr>
                <w:i/>
                <w:lang w:eastAsia="en-US"/>
              </w:rPr>
              <w:t>euro</w:t>
            </w:r>
            <w:r>
              <w:rPr>
                <w:i/>
                <w:lang w:eastAsia="en-US"/>
              </w:rPr>
              <w:t>.</w:t>
            </w:r>
          </w:p>
          <w:p w:rsidR="004678D4" w:rsidRPr="00AA6265" w:rsidP="005C7430" w14:paraId="4E427D19" w14:textId="77777777">
            <w:pPr>
              <w:numPr>
                <w:ilvl w:val="0"/>
                <w:numId w:val="27"/>
              </w:numPr>
              <w:jc w:val="both"/>
              <w:rPr>
                <w:lang w:eastAsia="en-US"/>
              </w:rPr>
            </w:pPr>
            <w:r>
              <w:rPr>
                <w:lang w:eastAsia="en-US"/>
              </w:rPr>
              <w:t xml:space="preserve">Datu centru programmatūras uzturēšanas izdevumi </w:t>
            </w:r>
            <w:r w:rsidRPr="00D66CA3">
              <w:rPr>
                <w:b/>
                <w:lang w:eastAsia="en-US"/>
              </w:rPr>
              <w:t>70 513</w:t>
            </w:r>
            <w:r>
              <w:rPr>
                <w:lang w:eastAsia="en-US"/>
              </w:rPr>
              <w:t xml:space="preserve"> </w:t>
            </w:r>
            <w:r>
              <w:rPr>
                <w:i/>
                <w:lang w:eastAsia="en-US"/>
              </w:rPr>
              <w:t>euro</w:t>
            </w:r>
            <w:r w:rsidR="00B16EC1">
              <w:rPr>
                <w:i/>
                <w:lang w:eastAsia="en-US"/>
              </w:rPr>
              <w:t>.</w:t>
            </w:r>
          </w:p>
          <w:p w:rsidR="004678D4" w:rsidP="008400AA" w14:paraId="67C60CA2" w14:textId="77777777">
            <w:pPr>
              <w:ind w:firstLine="601"/>
              <w:jc w:val="both"/>
              <w:rPr>
                <w:lang w:eastAsia="en-US"/>
              </w:rPr>
            </w:pPr>
            <w:r>
              <w:rPr>
                <w:lang w:eastAsia="en-US"/>
              </w:rPr>
              <w:t xml:space="preserve">Šobrīd PMLP </w:t>
            </w:r>
            <w:r>
              <w:rPr>
                <w:lang w:eastAsia="en-US"/>
              </w:rPr>
              <w:t>IeR</w:t>
            </w:r>
            <w:r>
              <w:rPr>
                <w:lang w:eastAsia="en-US"/>
              </w:rPr>
              <w:t xml:space="preserve"> un CARIS uzturēšanai ir piešķirti 161</w:t>
            </w:r>
            <w:r w:rsidR="00CF05B2">
              <w:rPr>
                <w:lang w:eastAsia="en-US"/>
              </w:rPr>
              <w:t> </w:t>
            </w:r>
            <w:r>
              <w:rPr>
                <w:lang w:eastAsia="en-US"/>
              </w:rPr>
              <w:t xml:space="preserve">144 </w:t>
            </w:r>
            <w:r w:rsidRPr="00102671">
              <w:rPr>
                <w:i/>
                <w:lang w:eastAsia="en-US"/>
              </w:rPr>
              <w:t>euro</w:t>
            </w:r>
            <w:r>
              <w:rPr>
                <w:lang w:eastAsia="en-US"/>
              </w:rPr>
              <w:t xml:space="preserve">/gadā </w:t>
            </w:r>
            <w:r w:rsidR="0004337A">
              <w:rPr>
                <w:lang w:eastAsia="en-US"/>
              </w:rPr>
              <w:t>Iekšlietu</w:t>
            </w:r>
            <w:r w:rsidR="003C5222">
              <w:rPr>
                <w:lang w:eastAsia="en-US"/>
              </w:rPr>
              <w:t xml:space="preserve"> ministrijas </w:t>
            </w:r>
            <w:r>
              <w:rPr>
                <w:lang w:eastAsia="en-US"/>
              </w:rPr>
              <w:t>budžeta apakšprogrammai 11.01.00 “Pilsonības un migrācijas lietu pārvalde</w:t>
            </w:r>
            <w:r w:rsidR="00CF05B2">
              <w:rPr>
                <w:lang w:eastAsia="en-US"/>
              </w:rPr>
              <w:t>”. Līdz ar to papildus no 2020.</w:t>
            </w:r>
            <w:r>
              <w:rPr>
                <w:lang w:eastAsia="en-US"/>
              </w:rPr>
              <w:t xml:space="preserve">gada ir nepieciešami 288 809 </w:t>
            </w:r>
            <w:r w:rsidRPr="00102671">
              <w:rPr>
                <w:i/>
                <w:lang w:eastAsia="en-US"/>
              </w:rPr>
              <w:t>euro</w:t>
            </w:r>
            <w:r>
              <w:rPr>
                <w:i/>
                <w:lang w:eastAsia="en-US"/>
              </w:rPr>
              <w:t xml:space="preserve"> </w:t>
            </w:r>
            <w:r w:rsidRPr="00C106FE">
              <w:rPr>
                <w:i/>
                <w:lang w:eastAsia="en-US"/>
              </w:rPr>
              <w:t>(449</w:t>
            </w:r>
            <w:r w:rsidRPr="00C106FE" w:rsidR="00DD72E6">
              <w:rPr>
                <w:i/>
                <w:lang w:eastAsia="en-US"/>
              </w:rPr>
              <w:t> </w:t>
            </w:r>
            <w:r w:rsidRPr="00C106FE">
              <w:rPr>
                <w:i/>
                <w:lang w:eastAsia="en-US"/>
              </w:rPr>
              <w:t xml:space="preserve">953 </w:t>
            </w:r>
            <w:r w:rsidRPr="00C106FE">
              <w:rPr>
                <w:i/>
                <w:lang w:eastAsia="en-US"/>
              </w:rPr>
              <w:t>euro</w:t>
            </w:r>
            <w:r w:rsidRPr="00C106FE">
              <w:rPr>
                <w:i/>
                <w:lang w:eastAsia="en-US"/>
              </w:rPr>
              <w:t xml:space="preserve"> -161</w:t>
            </w:r>
            <w:r w:rsidRPr="00C106FE" w:rsidR="00DD72E6">
              <w:rPr>
                <w:i/>
                <w:lang w:eastAsia="en-US"/>
              </w:rPr>
              <w:t> </w:t>
            </w:r>
            <w:r w:rsidRPr="00C106FE">
              <w:rPr>
                <w:i/>
                <w:lang w:eastAsia="en-US"/>
              </w:rPr>
              <w:t xml:space="preserve">144 </w:t>
            </w:r>
            <w:r w:rsidRPr="00C106FE">
              <w:rPr>
                <w:i/>
                <w:lang w:eastAsia="en-US"/>
              </w:rPr>
              <w:t>euro</w:t>
            </w:r>
            <w:r w:rsidRPr="00C106FE">
              <w:rPr>
                <w:i/>
                <w:lang w:eastAsia="en-US"/>
              </w:rPr>
              <w:t>)</w:t>
            </w:r>
          </w:p>
          <w:p w:rsidR="004678D4" w:rsidRPr="00434758" w:rsidP="008400AA" w14:paraId="33DF99EA" w14:textId="77777777">
            <w:pPr>
              <w:ind w:firstLine="601"/>
              <w:jc w:val="both"/>
              <w:rPr>
                <w:lang w:eastAsia="en-US"/>
              </w:rPr>
            </w:pPr>
            <w:r w:rsidRPr="00434758">
              <w:rPr>
                <w:lang w:eastAsia="en-US"/>
              </w:rPr>
              <w:t>PMLP ir izvērtējusi, ka iestādei nav iespējas rast papildus nepieciešamos finanšu līdzekļus jaunās FPRIS uzturēšanai no iestādes piešķirtajiem finanšu līdzekļiem.</w:t>
            </w:r>
          </w:p>
          <w:p w:rsidR="004678D4" w:rsidRPr="00313EAB" w:rsidP="004678D4" w14:paraId="2420718A" w14:textId="77777777">
            <w:pPr>
              <w:jc w:val="both"/>
              <w:rPr>
                <w:i/>
                <w:lang w:eastAsia="en-US"/>
              </w:rPr>
            </w:pPr>
            <w:r>
              <w:rPr>
                <w:lang w:eastAsia="en-US"/>
              </w:rPr>
              <w:t xml:space="preserve">         </w:t>
            </w:r>
            <w:r w:rsidRPr="00323254">
              <w:rPr>
                <w:lang w:eastAsia="en-US"/>
              </w:rPr>
              <w:t xml:space="preserve">Kaut arī tiek modernizēti tādi procesi, kas saistīti ar datu </w:t>
            </w:r>
            <w:r w:rsidRPr="00323254">
              <w:rPr>
                <w:lang w:eastAsia="en-US"/>
              </w:rPr>
              <w:t xml:space="preserve">nodošanu citām iestādēm, auditācijas pierakstu veikšanu un kontroli, testa datu bāžu pieejamību, kā arī nodrošināta </w:t>
            </w:r>
            <w:r w:rsidR="007669BD">
              <w:rPr>
                <w:lang w:eastAsia="en-US"/>
              </w:rPr>
              <w:t>ārzemniekiem</w:t>
            </w:r>
            <w:r w:rsidRPr="00323254" w:rsidR="007669BD">
              <w:rPr>
                <w:lang w:eastAsia="en-US"/>
              </w:rPr>
              <w:t xml:space="preserve"> </w:t>
            </w:r>
            <w:r w:rsidRPr="00323254">
              <w:rPr>
                <w:lang w:eastAsia="en-US"/>
              </w:rPr>
              <w:t xml:space="preserve">pieeja e-Pārvaldei, kopumā PMLP nerodas resursu optimizācija, jo līdz ar FPRIS izveidošanu tiek izveidoti jauni procesi, tādi kā vienota </w:t>
            </w:r>
            <w:r w:rsidR="007669BD">
              <w:rPr>
                <w:lang w:eastAsia="en-US"/>
              </w:rPr>
              <w:t>ārzemnieku</w:t>
            </w:r>
            <w:r w:rsidRPr="00323254" w:rsidR="007669BD">
              <w:rPr>
                <w:lang w:eastAsia="en-US"/>
              </w:rPr>
              <w:t xml:space="preserve"> </w:t>
            </w:r>
            <w:r w:rsidRPr="00323254">
              <w:rPr>
                <w:lang w:eastAsia="en-US"/>
              </w:rPr>
              <w:t>reģistrēšana, atvērto datu kopu izveidošana un uzturēšana un personu statusa apliecinājumu datu procesa izveidošana un uzturēšana, kam nepieciešami gan cilvēku, gan finanšu resursi.</w:t>
            </w:r>
          </w:p>
          <w:p w:rsidR="004678D4" w:rsidRPr="005E079E" w:rsidP="004678D4" w14:paraId="0BB07235" w14:textId="77777777">
            <w:pPr>
              <w:jc w:val="both"/>
              <w:rPr>
                <w:lang w:eastAsia="en-US"/>
              </w:rPr>
            </w:pPr>
            <w:r>
              <w:rPr>
                <w:lang w:eastAsia="en-US"/>
              </w:rPr>
              <w:t xml:space="preserve">         </w:t>
            </w:r>
            <w:r>
              <w:rPr>
                <w:lang w:eastAsia="en-US"/>
              </w:rPr>
              <w:t>FPRIS</w:t>
            </w:r>
            <w:r w:rsidRPr="00C21A7C">
              <w:rPr>
                <w:lang w:eastAsia="en-US"/>
              </w:rPr>
              <w:t xml:space="preserve"> </w:t>
            </w:r>
            <w:r w:rsidRPr="005E079E">
              <w:rPr>
                <w:lang w:eastAsia="en-US"/>
              </w:rPr>
              <w:t>projekts tiks finansēts no Eiropas reģionālās attīstības fonda (turpmāk - ERAF) līdzekļiem un tā kopējais finansējuma apjoms ir</w:t>
            </w:r>
            <w:r w:rsidRPr="005E079E" w:rsidR="0063394F">
              <w:rPr>
                <w:lang w:eastAsia="en-US"/>
              </w:rPr>
              <w:t xml:space="preserve"> </w:t>
            </w:r>
            <w:r w:rsidRPr="005E079E">
              <w:t>5 000 000</w:t>
            </w:r>
            <w:r w:rsidRPr="005E079E">
              <w:rPr>
                <w:lang w:eastAsia="en-US"/>
              </w:rPr>
              <w:t xml:space="preserve"> </w:t>
            </w:r>
            <w:r w:rsidRPr="005E079E">
              <w:rPr>
                <w:i/>
                <w:lang w:eastAsia="en-US"/>
              </w:rPr>
              <w:t>euro</w:t>
            </w:r>
            <w:r w:rsidR="00D56E49">
              <w:rPr>
                <w:i/>
                <w:lang w:eastAsia="en-US"/>
              </w:rPr>
              <w:t xml:space="preserve"> </w:t>
            </w:r>
            <w:r w:rsidRPr="00D56E49" w:rsidR="00D56E49">
              <w:rPr>
                <w:lang w:eastAsia="en-US"/>
              </w:rPr>
              <w:t>(</w:t>
            </w:r>
            <w:r w:rsidR="00D56E49">
              <w:rPr>
                <w:lang w:eastAsia="en-US"/>
              </w:rPr>
              <w:t xml:space="preserve">t.sk. </w:t>
            </w:r>
            <w:r w:rsidRPr="00D56E49" w:rsidR="00D56E49">
              <w:rPr>
                <w:lang w:eastAsia="en-US"/>
              </w:rPr>
              <w:t>ERAF</w:t>
            </w:r>
            <w:r w:rsidR="00D56E49">
              <w:rPr>
                <w:lang w:eastAsia="en-US"/>
              </w:rPr>
              <w:t xml:space="preserve"> </w:t>
            </w:r>
            <w:r w:rsidR="00E07421">
              <w:rPr>
                <w:lang w:eastAsia="en-US"/>
              </w:rPr>
              <w:t>līdz</w:t>
            </w:r>
            <w:r w:rsidR="00D56E49">
              <w:rPr>
                <w:lang w:eastAsia="en-US"/>
              </w:rPr>
              <w:t xml:space="preserve">finansējums </w:t>
            </w:r>
            <w:r w:rsidR="00E07421">
              <w:rPr>
                <w:lang w:eastAsia="en-US"/>
              </w:rPr>
              <w:t xml:space="preserve">4 250 000 </w:t>
            </w:r>
            <w:r w:rsidRPr="00E07421" w:rsidR="00E07421">
              <w:rPr>
                <w:i/>
                <w:lang w:eastAsia="en-US"/>
              </w:rPr>
              <w:t>euro</w:t>
            </w:r>
            <w:r w:rsidR="00E07421">
              <w:rPr>
                <w:lang w:eastAsia="en-US"/>
              </w:rPr>
              <w:t xml:space="preserve"> un valsts budžeta finansējums – 750 000 </w:t>
            </w:r>
            <w:r w:rsidRPr="00E07421" w:rsidR="00E07421">
              <w:rPr>
                <w:i/>
                <w:lang w:eastAsia="en-US"/>
              </w:rPr>
              <w:t>euro</w:t>
            </w:r>
            <w:r w:rsidR="00E07421">
              <w:rPr>
                <w:lang w:eastAsia="en-US"/>
              </w:rPr>
              <w:t>)</w:t>
            </w:r>
            <w:r w:rsidRPr="005E079E" w:rsidR="00857608">
              <w:rPr>
                <w:lang w:eastAsia="en-US"/>
              </w:rPr>
              <w:t>, no tiem 2017.</w:t>
            </w:r>
            <w:r w:rsidRPr="005E079E">
              <w:rPr>
                <w:lang w:eastAsia="en-US"/>
              </w:rPr>
              <w:t xml:space="preserve">gadā – </w:t>
            </w:r>
            <w:r w:rsidR="00432A40">
              <w:rPr>
                <w:lang w:eastAsia="en-US"/>
              </w:rPr>
              <w:t>100 000</w:t>
            </w:r>
            <w:r w:rsidRPr="005E079E">
              <w:rPr>
                <w:lang w:eastAsia="en-US"/>
              </w:rPr>
              <w:t xml:space="preserve"> </w:t>
            </w:r>
            <w:r w:rsidRPr="005E079E">
              <w:rPr>
                <w:i/>
                <w:lang w:eastAsia="en-US"/>
              </w:rPr>
              <w:t>euro</w:t>
            </w:r>
            <w:r w:rsidRPr="005E079E">
              <w:rPr>
                <w:lang w:eastAsia="en-US"/>
              </w:rPr>
              <w:t xml:space="preserve">, 2018.gadā – </w:t>
            </w:r>
            <w:r w:rsidR="00432A40">
              <w:rPr>
                <w:lang w:eastAsia="en-US"/>
              </w:rPr>
              <w:t>2 100 000</w:t>
            </w:r>
            <w:r w:rsidRPr="005E079E">
              <w:rPr>
                <w:lang w:eastAsia="en-US"/>
              </w:rPr>
              <w:t xml:space="preserve"> </w:t>
            </w:r>
            <w:r w:rsidRPr="005E079E">
              <w:rPr>
                <w:i/>
                <w:lang w:eastAsia="en-US"/>
              </w:rPr>
              <w:t>euro</w:t>
            </w:r>
            <w:r w:rsidRPr="005E079E" w:rsidR="00857608">
              <w:rPr>
                <w:lang w:eastAsia="en-US"/>
              </w:rPr>
              <w:t>, 2019.</w:t>
            </w:r>
            <w:r w:rsidRPr="005E079E">
              <w:rPr>
                <w:lang w:eastAsia="en-US"/>
              </w:rPr>
              <w:t xml:space="preserve">gadā – </w:t>
            </w:r>
            <w:r w:rsidR="00432A40">
              <w:rPr>
                <w:lang w:eastAsia="en-US"/>
              </w:rPr>
              <w:t>2 800 000</w:t>
            </w:r>
            <w:r w:rsidRPr="005E079E">
              <w:rPr>
                <w:lang w:eastAsia="en-US"/>
              </w:rPr>
              <w:t xml:space="preserve"> </w:t>
            </w:r>
            <w:r w:rsidRPr="005E079E">
              <w:rPr>
                <w:i/>
                <w:lang w:eastAsia="en-US"/>
              </w:rPr>
              <w:t>euro</w:t>
            </w:r>
            <w:r w:rsidRPr="005E079E">
              <w:rPr>
                <w:lang w:eastAsia="en-US"/>
              </w:rPr>
              <w:t xml:space="preserve">. </w:t>
            </w:r>
          </w:p>
          <w:p w:rsidR="00FD5FE2" w:rsidRPr="00E24F6A" w:rsidP="00E07421" w14:paraId="0B1A2224" w14:textId="77777777">
            <w:pPr>
              <w:ind w:firstLine="601"/>
              <w:jc w:val="both"/>
              <w:rPr>
                <w:lang w:eastAsia="en-US"/>
              </w:rPr>
            </w:pPr>
            <w:r w:rsidRPr="005E079E">
              <w:rPr>
                <w:lang w:eastAsia="en-US"/>
              </w:rPr>
              <w:t xml:space="preserve">Lai nodrošinātu ilgtspējīgu FPRIS projekta rezultātā izstrādāto IKT risinājumu darbību, pēc FPRIS projekta termiņa beigām ir plānojamas IKT risinājumu uzturēšanas izmaksas. Izmaksas uzturēšanai ir ~ </w:t>
            </w:r>
            <w:r w:rsidRPr="005E079E">
              <w:t>449</w:t>
            </w:r>
            <w:r w:rsidRPr="005E079E" w:rsidR="00DD72E6">
              <w:t> </w:t>
            </w:r>
            <w:r w:rsidRPr="005E079E">
              <w:t xml:space="preserve">953 </w:t>
            </w:r>
            <w:r w:rsidRPr="005E079E">
              <w:rPr>
                <w:i/>
                <w:lang w:eastAsia="en-US"/>
              </w:rPr>
              <w:t>euro</w:t>
            </w:r>
            <w:r w:rsidRPr="005E079E">
              <w:rPr>
                <w:lang w:eastAsia="en-US"/>
              </w:rPr>
              <w:t>/gadā.</w:t>
            </w:r>
          </w:p>
        </w:tc>
      </w:tr>
      <w:tr w14:paraId="1E217703" w14:textId="77777777" w:rsidTr="00812D1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FD5FE2" w:rsidRPr="002D3245" w:rsidP="00FD5FE2" w14:paraId="7FEC4E60" w14:textId="77777777">
            <w:pPr>
              <w:rPr>
                <w:lang w:eastAsia="en-US"/>
              </w:rPr>
            </w:pPr>
            <w:r w:rsidRPr="002D3245">
              <w:t>6.1. detalizēts ieņēmumu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5FE2" w:rsidRPr="002D3245" w:rsidP="00FD5FE2" w14:paraId="2787C1C5" w14:textId="77777777">
            <w:pPr>
              <w:rPr>
                <w:lang w:eastAsia="en-US"/>
              </w:rPr>
            </w:pPr>
          </w:p>
        </w:tc>
      </w:tr>
      <w:tr w14:paraId="12475B09" w14:textId="77777777" w:rsidTr="00812D1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FD5FE2" w:rsidRPr="002D3245" w:rsidP="00FD5FE2" w14:paraId="04DF7CC5" w14:textId="77777777">
            <w:pPr>
              <w:rPr>
                <w:lang w:eastAsia="en-US"/>
              </w:rPr>
            </w:pPr>
            <w:r w:rsidRPr="002D3245">
              <w:t>6.2. detalizēts izdevumu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5FE2" w:rsidRPr="002D3245" w:rsidP="00FD5FE2" w14:paraId="0CC23A68" w14:textId="77777777">
            <w:pPr>
              <w:rPr>
                <w:lang w:eastAsia="en-US"/>
              </w:rPr>
            </w:pPr>
          </w:p>
        </w:tc>
      </w:tr>
      <w:tr w14:paraId="365EA348" w14:textId="77777777" w:rsidTr="00812D1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FD5FE2" w:rsidRPr="002D3245" w:rsidP="00FD5FE2" w14:paraId="567C2509" w14:textId="77777777">
            <w:pPr>
              <w:rPr>
                <w:lang w:eastAsia="en-US"/>
              </w:rPr>
            </w:pPr>
            <w:r w:rsidRPr="002D3245">
              <w:t>7. Cita informācija</w:t>
            </w:r>
          </w:p>
        </w:tc>
        <w:tc>
          <w:tcPr>
            <w:tcW w:w="6833" w:type="dxa"/>
            <w:gridSpan w:val="5"/>
            <w:tcBorders>
              <w:top w:val="single" w:sz="4" w:space="0" w:color="auto"/>
              <w:left w:val="single" w:sz="4" w:space="0" w:color="auto"/>
              <w:bottom w:val="single" w:sz="4" w:space="0" w:color="auto"/>
              <w:right w:val="single" w:sz="4" w:space="0" w:color="auto"/>
            </w:tcBorders>
            <w:shd w:val="clear" w:color="auto" w:fill="auto"/>
            <w:hideMark/>
          </w:tcPr>
          <w:p w:rsidR="00FD5FE2" w:rsidRPr="002D3245" w:rsidP="00FD5FE2" w14:paraId="73A5B005" w14:textId="77777777">
            <w:pPr>
              <w:jc w:val="both"/>
              <w:rPr>
                <w:lang w:eastAsia="en-US"/>
              </w:rPr>
            </w:pPr>
            <w:r w:rsidRPr="00927358">
              <w:rPr>
                <w:lang w:eastAsia="en-US"/>
              </w:rPr>
              <w:t>Projekta īstenošanai nepieciešamie valsts budžeta līdzekļi normatīvajos aktos noteiktajā kārtībā tiks pieprasīti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r w14:paraId="6D42BB1E" w14:textId="77777777" w:rsidTr="00812D1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tcPr>
          <w:p w:rsidR="00FD5FE2" w:rsidRPr="002D3245" w:rsidP="00FD5FE2" w14:paraId="67AAD78C" w14:textId="77777777"/>
        </w:tc>
        <w:tc>
          <w:tcPr>
            <w:tcW w:w="6833" w:type="dxa"/>
            <w:gridSpan w:val="5"/>
            <w:tcBorders>
              <w:top w:val="single" w:sz="4" w:space="0" w:color="auto"/>
              <w:left w:val="single" w:sz="4" w:space="0" w:color="auto"/>
              <w:bottom w:val="single" w:sz="4" w:space="0" w:color="auto"/>
              <w:right w:val="single" w:sz="4" w:space="0" w:color="auto"/>
            </w:tcBorders>
            <w:shd w:val="clear" w:color="auto" w:fill="auto"/>
          </w:tcPr>
          <w:p w:rsidR="00FD5FE2" w:rsidP="00FD5FE2" w14:paraId="201C0043" w14:textId="77777777">
            <w:pPr>
              <w:jc w:val="both"/>
              <w:rPr>
                <w:lang w:eastAsia="en-US"/>
              </w:rPr>
            </w:pPr>
          </w:p>
        </w:tc>
      </w:tr>
    </w:tbl>
    <w:p w:rsidR="00C047B3" w:rsidRPr="005E0196" w:rsidP="00B22BC5" w14:paraId="34115141" w14:textId="77777777">
      <w:pPr>
        <w:rPr>
          <w:iCs/>
          <w:lang w:eastAsia="en-US"/>
        </w:rPr>
      </w:pPr>
    </w:p>
    <w:tbl>
      <w:tblPr>
        <w:tblW w:w="978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680"/>
        <w:gridCol w:w="4376"/>
        <w:gridCol w:w="4726"/>
      </w:tblGrid>
      <w:tr w14:paraId="6553B11F" w14:textId="77777777" w:rsidTr="006D1130">
        <w:tblPrEx>
          <w:tblW w:w="978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9782" w:type="dxa"/>
            <w:gridSpan w:val="3"/>
            <w:tcBorders>
              <w:top w:val="single" w:sz="4" w:space="0" w:color="auto"/>
            </w:tcBorders>
            <w:tcMar>
              <w:top w:w="57" w:type="dxa"/>
              <w:left w:w="57" w:type="dxa"/>
              <w:bottom w:w="57" w:type="dxa"/>
              <w:right w:w="57" w:type="dxa"/>
            </w:tcMar>
          </w:tcPr>
          <w:p w:rsidR="007018E8" w:rsidRPr="005E0196" w:rsidP="00257808" w14:paraId="1766FF0F" w14:textId="77777777">
            <w:pPr>
              <w:pStyle w:val="naisnod"/>
              <w:spacing w:before="0" w:after="0"/>
              <w:ind w:left="57" w:right="57"/>
            </w:pPr>
            <w:r w:rsidRPr="005E0196">
              <w:t>VII. Tiesību akta projekta izpildes nodrošināšana un tās ietekme uz institūcijām</w:t>
            </w:r>
          </w:p>
        </w:tc>
      </w:tr>
      <w:tr w14:paraId="4D157335" w14:textId="77777777" w:rsidTr="006D1130">
        <w:tblPrEx>
          <w:tblW w:w="9782" w:type="dxa"/>
          <w:tblInd w:w="-369" w:type="dxa"/>
          <w:tblCellMar>
            <w:top w:w="28" w:type="dxa"/>
            <w:left w:w="28" w:type="dxa"/>
            <w:bottom w:w="28" w:type="dxa"/>
            <w:right w:w="28" w:type="dxa"/>
          </w:tblCellMar>
          <w:tblLook w:val="0000"/>
        </w:tblPrEx>
        <w:trPr>
          <w:trHeight w:val="427"/>
        </w:trPr>
        <w:tc>
          <w:tcPr>
            <w:tcW w:w="680" w:type="dxa"/>
            <w:tcMar>
              <w:top w:w="57" w:type="dxa"/>
              <w:left w:w="57" w:type="dxa"/>
              <w:bottom w:w="57" w:type="dxa"/>
              <w:right w:w="57" w:type="dxa"/>
            </w:tcMar>
          </w:tcPr>
          <w:p w:rsidR="007018E8" w:rsidRPr="005E0196" w:rsidP="00257808" w14:paraId="56BEE7D3" w14:textId="77777777">
            <w:pPr>
              <w:pStyle w:val="naisnod"/>
              <w:spacing w:before="0" w:after="0"/>
              <w:ind w:left="57" w:right="57"/>
              <w:jc w:val="left"/>
              <w:rPr>
                <w:b w:val="0"/>
              </w:rPr>
            </w:pPr>
            <w:r w:rsidRPr="005E0196">
              <w:rPr>
                <w:b w:val="0"/>
              </w:rPr>
              <w:t>1.</w:t>
            </w:r>
          </w:p>
        </w:tc>
        <w:tc>
          <w:tcPr>
            <w:tcW w:w="4376" w:type="dxa"/>
            <w:tcMar>
              <w:top w:w="57" w:type="dxa"/>
              <w:left w:w="57" w:type="dxa"/>
              <w:bottom w:w="57" w:type="dxa"/>
              <w:right w:w="57" w:type="dxa"/>
            </w:tcMar>
          </w:tcPr>
          <w:p w:rsidR="007018E8" w:rsidRPr="009A6781" w:rsidP="00257808" w14:paraId="74D06344" w14:textId="77777777">
            <w:pPr>
              <w:pStyle w:val="naisf"/>
              <w:spacing w:before="0" w:after="0"/>
              <w:ind w:left="57" w:right="57" w:firstLine="0"/>
              <w:jc w:val="left"/>
              <w:rPr>
                <w:highlight w:val="cyan"/>
              </w:rPr>
            </w:pPr>
            <w:r w:rsidRPr="009A6781">
              <w:t xml:space="preserve">Projekta izpildē iesaistītās institūcijas </w:t>
            </w:r>
          </w:p>
        </w:tc>
        <w:tc>
          <w:tcPr>
            <w:tcW w:w="4726" w:type="dxa"/>
            <w:tcMar>
              <w:top w:w="57" w:type="dxa"/>
              <w:left w:w="57" w:type="dxa"/>
              <w:bottom w:w="57" w:type="dxa"/>
              <w:right w:w="57" w:type="dxa"/>
            </w:tcMar>
          </w:tcPr>
          <w:p w:rsidR="00E555C2" w:rsidRPr="002E7FFE" w:rsidP="005F72C3" w14:paraId="797D0AD5" w14:textId="77777777">
            <w:pPr>
              <w:pStyle w:val="naiskr"/>
              <w:spacing w:before="0" w:after="0"/>
              <w:jc w:val="both"/>
              <w:rPr>
                <w:color w:val="FF0000"/>
              </w:rPr>
            </w:pPr>
            <w:r>
              <w:t>PMLP</w:t>
            </w:r>
            <w:r w:rsidRPr="005E079E" w:rsidR="002E7FFE">
              <w:t xml:space="preserve">, </w:t>
            </w:r>
            <w:r w:rsidRPr="005E079E" w:rsidR="009171A8">
              <w:t xml:space="preserve">Valsts reģionālās </w:t>
            </w:r>
            <w:r w:rsidRPr="00D57C28" w:rsidR="009171A8">
              <w:t>attīstības aģentūra</w:t>
            </w:r>
            <w:r w:rsidRPr="00D57C28" w:rsidR="006E0655">
              <w:t>,</w:t>
            </w:r>
            <w:r w:rsidRPr="00D57C28" w:rsidR="005F72C3">
              <w:t xml:space="preserve"> Valsts sociālās apdrošināšanas aģentūra, </w:t>
            </w:r>
            <w:r w:rsidRPr="00D57C28" w:rsidR="006E0655">
              <w:t xml:space="preserve"> </w:t>
            </w:r>
            <w:r w:rsidRPr="00D57C28" w:rsidR="009171A8">
              <w:t>Iekšlietu ministrijas Informācijas centrs</w:t>
            </w:r>
            <w:r w:rsidRPr="005E079E" w:rsidR="009171A8">
              <w:t>, Kultūras informācijas sistēmu centrs, Valsts ieņēmumu dienests,</w:t>
            </w:r>
            <w:r w:rsidRPr="005E079E" w:rsidR="00AF3666">
              <w:t xml:space="preserve"> </w:t>
            </w:r>
            <w:r w:rsidRPr="005E079E" w:rsidR="009171A8">
              <w:t>Uzņēmumu reģistrs, Tieslietu administrācija,</w:t>
            </w:r>
            <w:r w:rsidRPr="005E079E" w:rsidR="00AF3666">
              <w:t xml:space="preserve"> </w:t>
            </w:r>
            <w:r w:rsidRPr="005E079E" w:rsidR="009171A8">
              <w:t>Latvijas Zvērināto notāru padome</w:t>
            </w:r>
          </w:p>
        </w:tc>
      </w:tr>
      <w:tr w14:paraId="162806A9" w14:textId="77777777" w:rsidTr="006D1130">
        <w:tblPrEx>
          <w:tblW w:w="9782" w:type="dxa"/>
          <w:tblInd w:w="-369" w:type="dxa"/>
          <w:tblCellMar>
            <w:top w:w="28" w:type="dxa"/>
            <w:left w:w="28" w:type="dxa"/>
            <w:bottom w:w="28" w:type="dxa"/>
            <w:right w:w="28" w:type="dxa"/>
          </w:tblCellMar>
          <w:tblLook w:val="0000"/>
        </w:tblPrEx>
        <w:trPr>
          <w:trHeight w:val="463"/>
        </w:trPr>
        <w:tc>
          <w:tcPr>
            <w:tcW w:w="680" w:type="dxa"/>
            <w:tcMar>
              <w:top w:w="57" w:type="dxa"/>
              <w:left w:w="57" w:type="dxa"/>
              <w:bottom w:w="57" w:type="dxa"/>
              <w:right w:w="57" w:type="dxa"/>
            </w:tcMar>
          </w:tcPr>
          <w:p w:rsidR="007018E8" w:rsidRPr="005E0196" w:rsidP="00257808" w14:paraId="4AF18C66" w14:textId="77777777">
            <w:pPr>
              <w:pStyle w:val="naisnod"/>
              <w:spacing w:before="0" w:after="0"/>
              <w:ind w:left="57" w:right="57"/>
              <w:jc w:val="left"/>
              <w:rPr>
                <w:b w:val="0"/>
              </w:rPr>
            </w:pPr>
            <w:r w:rsidRPr="005E0196">
              <w:rPr>
                <w:b w:val="0"/>
              </w:rPr>
              <w:t>2.</w:t>
            </w:r>
          </w:p>
        </w:tc>
        <w:tc>
          <w:tcPr>
            <w:tcW w:w="4376" w:type="dxa"/>
            <w:tcMar>
              <w:top w:w="57" w:type="dxa"/>
              <w:left w:w="57" w:type="dxa"/>
              <w:bottom w:w="57" w:type="dxa"/>
              <w:right w:w="57" w:type="dxa"/>
            </w:tcMar>
          </w:tcPr>
          <w:p w:rsidR="007018E8" w:rsidRPr="005E0196" w:rsidP="00257808" w14:paraId="2FA3FE38" w14:textId="77777777">
            <w:pPr>
              <w:pStyle w:val="naisf"/>
              <w:spacing w:before="0" w:after="0"/>
              <w:ind w:left="57" w:right="57" w:firstLine="0"/>
              <w:jc w:val="left"/>
            </w:pPr>
            <w:r w:rsidRPr="005E0196">
              <w:t>Projekta izpildes ietekme uz pārvaldes funkcijām un institucionālo struktūru</w:t>
            </w:r>
          </w:p>
        </w:tc>
        <w:tc>
          <w:tcPr>
            <w:tcW w:w="4726" w:type="dxa"/>
            <w:tcMar>
              <w:top w:w="57" w:type="dxa"/>
              <w:left w:w="57" w:type="dxa"/>
              <w:bottom w:w="57" w:type="dxa"/>
              <w:right w:w="57" w:type="dxa"/>
            </w:tcMar>
          </w:tcPr>
          <w:p w:rsidR="007018E8" w:rsidRPr="005E0196" w:rsidP="00A50C7B" w14:paraId="415C8A07" w14:textId="77777777">
            <w:pPr>
              <w:pStyle w:val="naisnod"/>
              <w:spacing w:before="0" w:after="0"/>
              <w:ind w:right="57"/>
              <w:jc w:val="both"/>
              <w:rPr>
                <w:b w:val="0"/>
              </w:rPr>
            </w:pPr>
            <w:r>
              <w:rPr>
                <w:b w:val="0"/>
              </w:rPr>
              <w:t>Nav attiecināms</w:t>
            </w:r>
            <w:r w:rsidRPr="005E0196" w:rsidR="00A50C7B">
              <w:rPr>
                <w:b w:val="0"/>
              </w:rPr>
              <w:t xml:space="preserve"> </w:t>
            </w:r>
          </w:p>
        </w:tc>
      </w:tr>
      <w:tr w14:paraId="272F3B38" w14:textId="77777777" w:rsidTr="006D1130">
        <w:tblPrEx>
          <w:tblW w:w="9782" w:type="dxa"/>
          <w:tblInd w:w="-369" w:type="dxa"/>
          <w:tblCellMar>
            <w:top w:w="28" w:type="dxa"/>
            <w:left w:w="28" w:type="dxa"/>
            <w:bottom w:w="28" w:type="dxa"/>
            <w:right w:w="28" w:type="dxa"/>
          </w:tblCellMar>
          <w:tblLook w:val="0000"/>
        </w:tblPrEx>
        <w:trPr>
          <w:trHeight w:val="476"/>
        </w:trPr>
        <w:tc>
          <w:tcPr>
            <w:tcW w:w="680" w:type="dxa"/>
            <w:tcMar>
              <w:top w:w="57" w:type="dxa"/>
              <w:left w:w="57" w:type="dxa"/>
              <w:bottom w:w="57" w:type="dxa"/>
              <w:right w:w="57" w:type="dxa"/>
            </w:tcMar>
          </w:tcPr>
          <w:p w:rsidR="007018E8" w:rsidRPr="005E0196" w:rsidP="00257808" w14:paraId="18944C40" w14:textId="77777777">
            <w:pPr>
              <w:pStyle w:val="naiskr"/>
              <w:spacing w:before="0" w:after="0"/>
              <w:ind w:left="57" w:right="57"/>
            </w:pPr>
            <w:r w:rsidRPr="005E0196">
              <w:t>3.</w:t>
            </w:r>
          </w:p>
        </w:tc>
        <w:tc>
          <w:tcPr>
            <w:tcW w:w="4376" w:type="dxa"/>
            <w:tcMar>
              <w:top w:w="57" w:type="dxa"/>
              <w:left w:w="57" w:type="dxa"/>
              <w:bottom w:w="57" w:type="dxa"/>
              <w:right w:w="57" w:type="dxa"/>
            </w:tcMar>
          </w:tcPr>
          <w:p w:rsidR="007018E8" w:rsidRPr="005E0196" w:rsidP="00257808" w14:paraId="0C3DF856" w14:textId="77777777">
            <w:pPr>
              <w:pStyle w:val="naiskr"/>
              <w:spacing w:before="0" w:after="0"/>
              <w:ind w:left="57" w:right="57"/>
            </w:pPr>
            <w:r w:rsidRPr="005E0196">
              <w:t>Cita informācija</w:t>
            </w:r>
          </w:p>
        </w:tc>
        <w:tc>
          <w:tcPr>
            <w:tcW w:w="4726" w:type="dxa"/>
            <w:tcMar>
              <w:top w:w="57" w:type="dxa"/>
              <w:left w:w="57" w:type="dxa"/>
              <w:bottom w:w="57" w:type="dxa"/>
              <w:right w:w="57" w:type="dxa"/>
            </w:tcMar>
          </w:tcPr>
          <w:p w:rsidR="007018E8" w:rsidRPr="005E0196" w:rsidP="00257808" w14:paraId="406CC0DA" w14:textId="77777777">
            <w:pPr>
              <w:pStyle w:val="naiskr"/>
              <w:spacing w:before="0" w:after="0"/>
              <w:ind w:left="57" w:right="57"/>
            </w:pPr>
            <w:r>
              <w:t>Nav</w:t>
            </w:r>
          </w:p>
        </w:tc>
      </w:tr>
    </w:tbl>
    <w:p w:rsidR="00C66C11" w:rsidRPr="005E0196" w:rsidP="00E636EE" w14:paraId="59FFACE2" w14:textId="77777777">
      <w:pPr>
        <w:jc w:val="both"/>
      </w:pPr>
    </w:p>
    <w:p w:rsidR="005B3EEB" w:rsidRPr="005E0196" w:rsidP="00B51894" w14:paraId="40983643" w14:textId="77777777">
      <w:pPr>
        <w:ind w:left="-426"/>
        <w:jc w:val="both"/>
      </w:pPr>
      <w:r w:rsidRPr="005E0196">
        <w:t>Anotācijas</w:t>
      </w:r>
      <w:r w:rsidR="007F0E6C">
        <w:t xml:space="preserve"> </w:t>
      </w:r>
      <w:r w:rsidRPr="005E0196" w:rsidR="002626CB">
        <w:t>IV</w:t>
      </w:r>
      <w:r w:rsidR="00932D44">
        <w:t>,</w:t>
      </w:r>
      <w:r w:rsidRPr="005E0196" w:rsidR="002626CB">
        <w:t xml:space="preserve"> </w:t>
      </w:r>
      <w:r w:rsidRPr="005E0196">
        <w:t xml:space="preserve">V </w:t>
      </w:r>
      <w:r w:rsidR="00932D44">
        <w:t xml:space="preserve">un VI </w:t>
      </w:r>
      <w:r w:rsidRPr="005E0196" w:rsidR="00393C88">
        <w:t>sadaļa</w:t>
      </w:r>
      <w:r w:rsidRPr="005E0196">
        <w:t xml:space="preserve"> – projekts šīs jomas neskar.</w:t>
      </w:r>
    </w:p>
    <w:p w:rsidR="000A25C9" w:rsidP="00B51894" w14:paraId="3C0414B5" w14:textId="77777777">
      <w:pPr>
        <w:ind w:left="-426"/>
        <w:jc w:val="both"/>
      </w:pPr>
    </w:p>
    <w:p w:rsidR="002635DD" w:rsidRPr="005E0196" w:rsidP="00B51894" w14:paraId="039B3D99" w14:textId="77777777">
      <w:pPr>
        <w:ind w:left="-426"/>
        <w:jc w:val="both"/>
      </w:pPr>
      <w:r w:rsidRPr="005E0196">
        <w:t xml:space="preserve">Vides aizsardzības un </w:t>
      </w:r>
    </w:p>
    <w:p w:rsidR="002635DD" w:rsidRPr="005E0196" w:rsidP="00B51894" w14:paraId="7596C1E3" w14:textId="77777777">
      <w:pPr>
        <w:ind w:left="-426"/>
        <w:jc w:val="both"/>
        <w:rPr>
          <w:rStyle w:val="Strong"/>
          <w:b w:val="0"/>
          <w:bCs w:val="0"/>
        </w:rPr>
      </w:pPr>
      <w:r>
        <w:t>r</w:t>
      </w:r>
      <w:r w:rsidRPr="005E0196" w:rsidR="000A5900">
        <w:t>eģ</w:t>
      </w:r>
      <w:r w:rsidRPr="005E0196" w:rsidR="006932BB">
        <w:t>ionālās attīstības ministrs</w:t>
      </w:r>
      <w:r w:rsidRPr="005E0196" w:rsidR="000A5900">
        <w:tab/>
      </w:r>
      <w:r w:rsidR="008D6DBC">
        <w:tab/>
      </w:r>
      <w:r w:rsidR="008D6DBC">
        <w:tab/>
      </w:r>
      <w:r w:rsidR="008D6DBC">
        <w:tab/>
      </w:r>
      <w:r w:rsidR="008D6DBC">
        <w:tab/>
      </w:r>
      <w:r w:rsidR="008D6DBC">
        <w:tab/>
      </w:r>
      <w:r w:rsidR="008D6DBC">
        <w:tab/>
      </w:r>
      <w:r w:rsidRPr="005E0196" w:rsidR="002A56AC">
        <w:t>K.Gerhards</w:t>
      </w:r>
    </w:p>
    <w:p w:rsidR="00C66C11" w:rsidP="00B51894" w14:paraId="33992138" w14:textId="77777777">
      <w:pPr>
        <w:ind w:left="-426"/>
      </w:pPr>
    </w:p>
    <w:p w:rsidR="00A565E8" w:rsidRPr="00C62394" w:rsidP="00B51894" w14:paraId="149C2FA6" w14:textId="77777777">
      <w:pPr>
        <w:ind w:left="-426"/>
      </w:pPr>
      <w:r w:rsidRPr="00C62394">
        <w:t>Vīza:</w:t>
      </w:r>
    </w:p>
    <w:p w:rsidR="00192746" w:rsidP="00B51894" w14:paraId="46DC9FAA" w14:textId="77777777">
      <w:pPr>
        <w:ind w:left="-426"/>
      </w:pPr>
      <w:r>
        <w:t xml:space="preserve">Valsts sekretārs                                                                                                       </w:t>
      </w:r>
      <w:r>
        <w:t>R.Muciņš</w:t>
      </w:r>
    </w:p>
    <w:p w:rsidR="00D4297E" w:rsidP="00B51894" w14:paraId="18E6049E" w14:textId="77777777">
      <w:pPr>
        <w:ind w:left="-426"/>
      </w:pPr>
    </w:p>
    <w:p w:rsidR="00D4297E" w:rsidP="00D4297E" w14:paraId="384EFA3F" w14:textId="77777777">
      <w:pPr>
        <w:rPr>
          <w:sz w:val="20"/>
          <w:szCs w:val="20"/>
        </w:rPr>
      </w:pPr>
      <w:r w:rsidRPr="005E0196">
        <w:rPr>
          <w:sz w:val="20"/>
          <w:szCs w:val="20"/>
        </w:rPr>
        <w:fldChar w:fldCharType="begin"/>
      </w:r>
      <w:r w:rsidRPr="005E0196" w:rsidR="002C2A27">
        <w:rPr>
          <w:sz w:val="20"/>
          <w:szCs w:val="20"/>
        </w:rPr>
        <w:instrText xml:space="preserve"> DATE  \@ "dd.MM.yyyy H:mm"  \* MERGEFORMAT </w:instrText>
      </w:r>
      <w:r w:rsidRPr="005E0196">
        <w:rPr>
          <w:sz w:val="20"/>
          <w:szCs w:val="20"/>
        </w:rPr>
        <w:fldChar w:fldCharType="separate"/>
      </w:r>
      <w:r w:rsidR="00030444">
        <w:rPr>
          <w:noProof/>
          <w:sz w:val="20"/>
          <w:szCs w:val="20"/>
        </w:rPr>
        <w:t>11.05.2017 8:19</w:t>
      </w:r>
      <w:r w:rsidRPr="005E0196">
        <w:rPr>
          <w:sz w:val="20"/>
          <w:szCs w:val="20"/>
        </w:rPr>
        <w:fldChar w:fldCharType="end"/>
      </w:r>
    </w:p>
    <w:p w:rsidR="0052587B" w:rsidRPr="005E079E" w:rsidP="0052587B" w14:paraId="48E303ED" w14:textId="21EC696F">
      <w:pPr>
        <w:suppressAutoHyphens/>
        <w:jc w:val="both"/>
        <w:rPr>
          <w:sz w:val="16"/>
          <w:szCs w:val="16"/>
          <w:lang w:eastAsia="zh-CN"/>
        </w:rPr>
      </w:pPr>
      <w:r>
        <w:rPr>
          <w:sz w:val="20"/>
          <w:szCs w:val="20"/>
          <w:lang w:eastAsia="zh-CN"/>
        </w:rPr>
        <w:t>1911</w:t>
      </w:r>
    </w:p>
    <w:p w:rsidR="00D4297E" w:rsidP="00162BA3" w14:paraId="481A680D" w14:textId="77777777">
      <w:pPr>
        <w:rPr>
          <w:sz w:val="20"/>
          <w:szCs w:val="20"/>
        </w:rPr>
      </w:pPr>
      <w:r>
        <w:rPr>
          <w:sz w:val="20"/>
          <w:szCs w:val="20"/>
        </w:rPr>
        <w:t>Vides aizsardzības un reģionālās attīstības ministrijas</w:t>
      </w:r>
    </w:p>
    <w:p w:rsidR="00D4297E" w:rsidP="00162BA3" w14:paraId="3816831B" w14:textId="77777777">
      <w:pPr>
        <w:rPr>
          <w:sz w:val="20"/>
          <w:szCs w:val="20"/>
        </w:rPr>
      </w:pPr>
      <w:r>
        <w:rPr>
          <w:sz w:val="20"/>
          <w:szCs w:val="20"/>
        </w:rPr>
        <w:t>Elektronisk</w:t>
      </w:r>
      <w:r w:rsidR="00860F0B">
        <w:rPr>
          <w:sz w:val="20"/>
          <w:szCs w:val="20"/>
        </w:rPr>
        <w:t>ās pārvaldes</w:t>
      </w:r>
      <w:r>
        <w:rPr>
          <w:sz w:val="20"/>
          <w:szCs w:val="20"/>
        </w:rPr>
        <w:t xml:space="preserve"> departamenta</w:t>
      </w:r>
    </w:p>
    <w:p w:rsidR="00D4297E" w:rsidP="00162BA3" w14:paraId="52B0681E" w14:textId="77777777">
      <w:pPr>
        <w:rPr>
          <w:sz w:val="20"/>
          <w:szCs w:val="20"/>
        </w:rPr>
      </w:pPr>
      <w:r>
        <w:rPr>
          <w:sz w:val="20"/>
          <w:szCs w:val="20"/>
        </w:rPr>
        <w:t>Informācijas sistēmu arhitektūras nodaļas</w:t>
      </w:r>
    </w:p>
    <w:p w:rsidR="00D4297E" w:rsidP="00162BA3" w14:paraId="54972169" w14:textId="77777777">
      <w:pPr>
        <w:rPr>
          <w:sz w:val="20"/>
          <w:szCs w:val="20"/>
        </w:rPr>
      </w:pPr>
      <w:r>
        <w:rPr>
          <w:sz w:val="20"/>
          <w:szCs w:val="20"/>
        </w:rPr>
        <w:t>vecākā konsultante</w:t>
      </w:r>
      <w:r>
        <w:rPr>
          <w:sz w:val="20"/>
          <w:szCs w:val="20"/>
        </w:rPr>
        <w:t xml:space="preserve"> </w:t>
      </w:r>
      <w:r>
        <w:rPr>
          <w:sz w:val="20"/>
          <w:szCs w:val="20"/>
        </w:rPr>
        <w:t>Vineta Brūvere</w:t>
      </w:r>
    </w:p>
    <w:p w:rsidR="00D4297E" w:rsidP="00162BA3" w14:paraId="44E9A32B" w14:textId="77777777">
      <w:pPr>
        <w:rPr>
          <w:sz w:val="20"/>
          <w:szCs w:val="20"/>
        </w:rPr>
      </w:pPr>
      <w:r>
        <w:rPr>
          <w:sz w:val="20"/>
          <w:szCs w:val="20"/>
        </w:rPr>
        <w:t xml:space="preserve">67026575, </w:t>
      </w:r>
    </w:p>
    <w:p w:rsidR="0004545A" w:rsidP="0022151E" w14:paraId="52258349" w14:textId="77777777">
      <w:pPr>
        <w:rPr>
          <w:rStyle w:val="Hyperlink"/>
          <w:sz w:val="20"/>
          <w:szCs w:val="20"/>
        </w:rPr>
      </w:pPr>
      <w:r>
        <w:fldChar w:fldCharType="begin"/>
      </w:r>
      <w:r>
        <w:instrText xml:space="preserve"> HYPERLINK "mailto:vineta.bruvere@varam.gov.lv" </w:instrText>
      </w:r>
      <w:r>
        <w:fldChar w:fldCharType="separate"/>
      </w:r>
      <w:r w:rsidRPr="009576F4" w:rsidR="00162BA3">
        <w:rPr>
          <w:rStyle w:val="Hyperlink"/>
          <w:sz w:val="20"/>
          <w:szCs w:val="20"/>
        </w:rPr>
        <w:t>vineta.bruvere@varam.gov.lv</w:t>
      </w:r>
      <w:r>
        <w:fldChar w:fldCharType="end"/>
      </w:r>
    </w:p>
    <w:p w:rsidR="000A25C9" w:rsidP="0022151E" w14:paraId="042A591F" w14:textId="77777777">
      <w:pPr>
        <w:rPr>
          <w:rStyle w:val="Hyperlink"/>
          <w:sz w:val="20"/>
          <w:szCs w:val="20"/>
        </w:rPr>
      </w:pPr>
    </w:p>
    <w:p w:rsidR="000A25C9" w:rsidP="0022151E" w14:paraId="67A9A651" w14:textId="77777777">
      <w:pPr>
        <w:rPr>
          <w:rStyle w:val="Hyperlink"/>
          <w:sz w:val="20"/>
          <w:szCs w:val="20"/>
        </w:rPr>
      </w:pPr>
    </w:p>
    <w:p w:rsidR="000A25C9" w:rsidP="0022151E" w14:paraId="725E6A22" w14:textId="77777777">
      <w:pPr>
        <w:rPr>
          <w:rStyle w:val="Hyperlink"/>
          <w:sz w:val="20"/>
          <w:szCs w:val="20"/>
        </w:rPr>
      </w:pPr>
    </w:p>
    <w:sectPr w:rsidSect="000A38C1">
      <w:headerReference w:type="default" r:id="rId6"/>
      <w:footerReference w:type="default" r:id="rId7"/>
      <w:footerReference w:type="first" r:id="rId8"/>
      <w:pgSz w:w="11907" w:h="16839" w:code="9"/>
      <w:pgMar w:top="1276" w:right="1275" w:bottom="1134" w:left="1701"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Neo'w Arial">
    <w:altName w:val="Arial"/>
    <w:charset w:val="00"/>
    <w:family w:val="swiss"/>
    <w:pitch w:val="variable"/>
    <w:sig w:usb0="00000287" w:usb1="00000000" w:usb2="00000000" w:usb3="00000000" w:csb0="0000009F" w:csb1="00000000"/>
  </w:font>
  <w:font w:name="Century Schoolbook">
    <w:altName w:val="Century"/>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MT">
    <w:altName w:val="Times New Roman"/>
    <w:panose1 w:val="00000000000000000000"/>
    <w:charset w:val="00"/>
    <w:family w:val="auto"/>
    <w:notTrueType/>
    <w:pitch w:val="default"/>
    <w:sig w:usb0="00000003" w:usb1="00000000" w:usb2="00000000" w:usb3="00000000" w:csb0="00000001" w:csb1="00000000"/>
  </w:font>
  <w:font w:name="Arial-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51D" w:rsidRPr="00F045B7" w:rsidP="00950576" w14:paraId="011B133B" w14:textId="6D8587FB">
    <w:pPr>
      <w:jc w:val="both"/>
      <w:rPr>
        <w:sz w:val="20"/>
        <w:szCs w:val="20"/>
      </w:rPr>
    </w:pPr>
    <w:r w:rsidRPr="00D01C0A">
      <w:rPr>
        <w:sz w:val="20"/>
        <w:szCs w:val="20"/>
      </w:rPr>
      <w:t>VARAM</w:t>
    </w:r>
    <w:r w:rsidR="00FF012A">
      <w:rPr>
        <w:sz w:val="20"/>
        <w:szCs w:val="20"/>
      </w:rPr>
      <w:t>Anot_</w:t>
    </w:r>
    <w:r w:rsidR="00BD473C">
      <w:rPr>
        <w:sz w:val="20"/>
        <w:szCs w:val="20"/>
      </w:rPr>
      <w:t>0905</w:t>
    </w:r>
    <w:r>
      <w:rPr>
        <w:sz w:val="20"/>
        <w:szCs w:val="20"/>
      </w:rPr>
      <w:t>17_</w:t>
    </w:r>
    <w:r w:rsidRPr="00F765AE">
      <w:rPr>
        <w:sz w:val="20"/>
        <w:szCs w:val="20"/>
      </w:rPr>
      <w:t>MA</w:t>
    </w:r>
    <w:r>
      <w:rPr>
        <w:sz w:val="20"/>
        <w:szCs w:val="20"/>
      </w:rPr>
      <w:t xml:space="preserve"> 7.0.</w:t>
    </w:r>
    <w:r w:rsidRPr="00F765AE">
      <w:rPr>
        <w:sz w:val="20"/>
        <w:szCs w:val="20"/>
      </w:rPr>
      <w:t>versija_</w:t>
    </w:r>
    <w:r>
      <w:rPr>
        <w:sz w:val="20"/>
        <w:szCs w:val="20"/>
      </w:rPr>
      <w:t>PMLP</w:t>
    </w:r>
    <w:r w:rsidRPr="00006D90">
      <w:rPr>
        <w:sz w:val="20"/>
        <w:szCs w:val="20"/>
      </w:rPr>
      <w:t xml:space="preserve">; </w:t>
    </w:r>
    <w:r w:rsidRPr="002A56AC">
      <w:rPr>
        <w:sz w:val="20"/>
        <w:szCs w:val="20"/>
      </w:rPr>
      <w:t>Ministru kabine</w:t>
    </w:r>
    <w:r>
      <w:rPr>
        <w:sz w:val="20"/>
        <w:szCs w:val="20"/>
      </w:rPr>
      <w:t>ta rīkojuma projekta „</w:t>
    </w:r>
    <w:r w:rsidRPr="00F045B7">
      <w:rPr>
        <w:sz w:val="20"/>
        <w:szCs w:val="20"/>
      </w:rPr>
      <w:t>Par informācijas sabiedrības attīstības pamatnostādņu ieviešanu publiskās pārvaldes informācijas sistēmu jomā (</w:t>
    </w:r>
    <w:r w:rsidRPr="00F045B7">
      <w:rPr>
        <w:sz w:val="20"/>
        <w:szCs w:val="20"/>
      </w:rPr>
      <w:t>mērķarhitektūras</w:t>
    </w:r>
    <w:r w:rsidRPr="00F045B7">
      <w:rPr>
        <w:sz w:val="20"/>
        <w:szCs w:val="20"/>
      </w:rPr>
      <w:t xml:space="preserve"> </w:t>
    </w:r>
    <w:r>
      <w:rPr>
        <w:sz w:val="20"/>
        <w:szCs w:val="20"/>
      </w:rPr>
      <w:t>7</w:t>
    </w:r>
    <w:r w:rsidRPr="00F045B7">
      <w:rPr>
        <w:sz w:val="20"/>
        <w:szCs w:val="20"/>
      </w:rPr>
      <w:t>.0.versija</w:t>
    </w:r>
    <w:r>
      <w:rPr>
        <w:sz w:val="20"/>
        <w:szCs w:val="20"/>
      </w:rPr>
      <w:t xml:space="preserve"> - </w:t>
    </w:r>
    <w:r w:rsidRPr="0009233C">
      <w:rPr>
        <w:sz w:val="20"/>
        <w:szCs w:val="20"/>
      </w:rPr>
      <w:t>“Fizisko personu datu pakalpojumu modernizācija”</w:t>
    </w:r>
    <w:r w:rsidRPr="00F045B7">
      <w:rPr>
        <w:sz w:val="20"/>
        <w:szCs w:val="20"/>
      </w:rPr>
      <w:t>)</w:t>
    </w:r>
    <w:r w:rsidRPr="002A56AC">
      <w:rPr>
        <w:sz w:val="20"/>
        <w:szCs w:val="20"/>
      </w:rPr>
      <w:t>” sākotnējās ietekmes novērtējuma ziņojums (anotācija)</w:t>
    </w:r>
  </w:p>
  <w:p w:rsidR="00F7351D" w:rsidRPr="00BF0451" w:rsidP="00BF0451" w14:paraId="06BD67A6"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51D" w:rsidRPr="00F045B7" w:rsidP="00950576" w14:paraId="03D4624D" w14:textId="7041C1DF">
    <w:pPr>
      <w:jc w:val="both"/>
      <w:rPr>
        <w:sz w:val="20"/>
        <w:szCs w:val="20"/>
      </w:rPr>
    </w:pPr>
    <w:r w:rsidRPr="00D01C0A">
      <w:rPr>
        <w:sz w:val="20"/>
        <w:szCs w:val="20"/>
      </w:rPr>
      <w:t>VARAM</w:t>
    </w:r>
    <w:r>
      <w:rPr>
        <w:sz w:val="20"/>
        <w:szCs w:val="20"/>
      </w:rPr>
      <w:t>Anot_</w:t>
    </w:r>
    <w:r w:rsidR="005F1E66">
      <w:rPr>
        <w:sz w:val="20"/>
        <w:szCs w:val="20"/>
      </w:rPr>
      <w:t>0905</w:t>
    </w:r>
    <w:r>
      <w:rPr>
        <w:sz w:val="20"/>
        <w:szCs w:val="20"/>
      </w:rPr>
      <w:t>17_</w:t>
    </w:r>
    <w:r w:rsidRPr="00F765AE">
      <w:rPr>
        <w:sz w:val="20"/>
        <w:szCs w:val="20"/>
      </w:rPr>
      <w:t>MA</w:t>
    </w:r>
    <w:r>
      <w:rPr>
        <w:sz w:val="20"/>
        <w:szCs w:val="20"/>
      </w:rPr>
      <w:t xml:space="preserve"> 7.0.</w:t>
    </w:r>
    <w:r w:rsidRPr="00F765AE">
      <w:rPr>
        <w:sz w:val="20"/>
        <w:szCs w:val="20"/>
      </w:rPr>
      <w:t>versija_</w:t>
    </w:r>
    <w:r>
      <w:rPr>
        <w:sz w:val="20"/>
        <w:szCs w:val="20"/>
      </w:rPr>
      <w:t>PMLP</w:t>
    </w:r>
    <w:r w:rsidRPr="00006D90">
      <w:rPr>
        <w:sz w:val="20"/>
        <w:szCs w:val="20"/>
      </w:rPr>
      <w:t xml:space="preserve">; </w:t>
    </w:r>
    <w:r w:rsidRPr="002A56AC">
      <w:rPr>
        <w:sz w:val="20"/>
        <w:szCs w:val="20"/>
      </w:rPr>
      <w:t>Ministru kabine</w:t>
    </w:r>
    <w:r>
      <w:rPr>
        <w:sz w:val="20"/>
        <w:szCs w:val="20"/>
      </w:rPr>
      <w:t>ta rīkojuma projekta „</w:t>
    </w:r>
    <w:r w:rsidRPr="00F045B7">
      <w:rPr>
        <w:sz w:val="20"/>
        <w:szCs w:val="20"/>
      </w:rPr>
      <w:t>Par informācijas sabiedrības attīstības pamatnostādņu ieviešanu publiskās pārvaldes informācijas sistēmu jomā (</w:t>
    </w:r>
    <w:r w:rsidRPr="00F045B7">
      <w:rPr>
        <w:sz w:val="20"/>
        <w:szCs w:val="20"/>
      </w:rPr>
      <w:t>mērķarhitektūras</w:t>
    </w:r>
    <w:r w:rsidRPr="00F045B7">
      <w:rPr>
        <w:sz w:val="20"/>
        <w:szCs w:val="20"/>
      </w:rPr>
      <w:t xml:space="preserve"> </w:t>
    </w:r>
    <w:r>
      <w:rPr>
        <w:sz w:val="20"/>
        <w:szCs w:val="20"/>
      </w:rPr>
      <w:t>7</w:t>
    </w:r>
    <w:r w:rsidRPr="00F045B7">
      <w:rPr>
        <w:sz w:val="20"/>
        <w:szCs w:val="20"/>
      </w:rPr>
      <w:t>.0.versija</w:t>
    </w:r>
    <w:r>
      <w:rPr>
        <w:sz w:val="20"/>
        <w:szCs w:val="20"/>
      </w:rPr>
      <w:t xml:space="preserve"> - </w:t>
    </w:r>
    <w:r w:rsidRPr="0009233C">
      <w:rPr>
        <w:sz w:val="20"/>
        <w:szCs w:val="20"/>
      </w:rPr>
      <w:t>“Fizisko personu datu pakalpojumu modernizācija”</w:t>
    </w:r>
    <w:r w:rsidRPr="00F045B7">
      <w:rPr>
        <w:sz w:val="20"/>
        <w:szCs w:val="20"/>
      </w:rPr>
      <w:t>)</w:t>
    </w:r>
    <w:r w:rsidRPr="002A56AC">
      <w:rPr>
        <w:sz w:val="20"/>
        <w:szCs w:val="20"/>
      </w:rPr>
      <w:t>” sākotnējās ietekmes novērtējuma ziņojums (anotācija)</w:t>
    </w:r>
  </w:p>
  <w:p w:rsidR="00F7351D" w:rsidRPr="00F045B7" w:rsidP="00281452" w14:paraId="05CBCD86" w14:textId="77777777">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51F4" w:rsidP="006003E3" w14:paraId="43E68C49" w14:textId="77777777">
      <w:r>
        <w:separator/>
      </w:r>
    </w:p>
  </w:footnote>
  <w:footnote w:type="continuationSeparator" w:id="1">
    <w:p w:rsidR="00D851F4" w:rsidP="006003E3" w14:paraId="755FBA7A" w14:textId="77777777">
      <w:r>
        <w:continuationSeparator/>
      </w:r>
    </w:p>
  </w:footnote>
  <w:footnote w:id="2">
    <w:p w:rsidR="00F7351D" w:rsidRPr="00010C6F" w:rsidP="00DC7FF3" w14:paraId="3643C618" w14:textId="77777777">
      <w:pPr>
        <w:pStyle w:val="FootnoteText"/>
        <w:jc w:val="both"/>
        <w:rPr>
          <w:rFonts w:ascii="Times New Roman" w:hAnsi="Times New Roman"/>
          <w:sz w:val="20"/>
          <w:szCs w:val="20"/>
        </w:rPr>
      </w:pPr>
      <w:r w:rsidRPr="00010C6F">
        <w:rPr>
          <w:rStyle w:val="FootnoteReference"/>
          <w:rFonts w:ascii="Times New Roman" w:hAnsi="Times New Roman"/>
          <w:sz w:val="20"/>
          <w:szCs w:val="20"/>
        </w:rPr>
        <w:footnoteRef/>
      </w:r>
      <w:r w:rsidRPr="00010C6F">
        <w:rPr>
          <w:rFonts w:ascii="Times New Roman" w:hAnsi="Times New Roman"/>
          <w:sz w:val="20"/>
          <w:szCs w:val="20"/>
        </w:rPr>
        <w:t xml:space="preserve"> Vienas cilvēkdienas izmaksas 450 </w:t>
      </w:r>
      <w:r w:rsidRPr="00010C6F">
        <w:rPr>
          <w:rFonts w:ascii="Times New Roman" w:hAnsi="Times New Roman"/>
          <w:i/>
          <w:sz w:val="20"/>
          <w:szCs w:val="20"/>
        </w:rPr>
        <w:t>euro</w:t>
      </w:r>
      <w:r w:rsidRPr="00010C6F">
        <w:rPr>
          <w:rFonts w:ascii="Times New Roman" w:hAnsi="Times New Roman"/>
          <w:sz w:val="20"/>
          <w:szCs w:val="20"/>
        </w:rPr>
        <w:t xml:space="preserve"> + PVN apmērā tika plānotas, ņemot vērā šobrīd novērojamo cilvēkdienas izmaksu </w:t>
      </w:r>
      <w:r>
        <w:rPr>
          <w:rFonts w:ascii="Times New Roman" w:hAnsi="Times New Roman"/>
          <w:sz w:val="20"/>
          <w:szCs w:val="20"/>
        </w:rPr>
        <w:t>augošo</w:t>
      </w:r>
      <w:r w:rsidRPr="00010C6F">
        <w:rPr>
          <w:rFonts w:ascii="Times New Roman" w:hAnsi="Times New Roman"/>
          <w:sz w:val="20"/>
          <w:szCs w:val="20"/>
        </w:rPr>
        <w:t xml:space="preserve"> tendenci IT tirgū. PMLP veiktajos iepirkumos par līdzīgiem programmēšanas darbiem pretendentu iesniegtajos piedāvājumos 1 cilvēkdienas cena 2016.gadā ir paaugstinājusies no 380 </w:t>
      </w:r>
      <w:r w:rsidRPr="004C6985">
        <w:rPr>
          <w:rFonts w:ascii="Times New Roman" w:hAnsi="Times New Roman"/>
          <w:i/>
          <w:sz w:val="20"/>
          <w:szCs w:val="20"/>
        </w:rPr>
        <w:t>euro</w:t>
      </w:r>
      <w:r w:rsidRPr="00010C6F">
        <w:rPr>
          <w:rFonts w:ascii="Times New Roman" w:hAnsi="Times New Roman"/>
          <w:sz w:val="20"/>
          <w:szCs w:val="20"/>
        </w:rPr>
        <w:t xml:space="preserve">/dienā (gada sākumā) līdz 450 </w:t>
      </w:r>
      <w:r w:rsidRPr="004C6985">
        <w:rPr>
          <w:rFonts w:ascii="Times New Roman" w:hAnsi="Times New Roman"/>
          <w:i/>
          <w:sz w:val="20"/>
          <w:szCs w:val="20"/>
        </w:rPr>
        <w:t>euro</w:t>
      </w:r>
      <w:r w:rsidRPr="00010C6F">
        <w:rPr>
          <w:rFonts w:ascii="Times New Roman" w:hAnsi="Times New Roman"/>
          <w:sz w:val="20"/>
          <w:szCs w:val="20"/>
        </w:rPr>
        <w:t xml:space="preserve">/dienā (gada nogalē). Ņemot vērā to, ka daudzi ERAF projekti IKT jomā tiks īstenoti vienlaicīgi, var prognozēt, ka drīzumā būs novērojama ievērojama IT industrijas noslodze un atbilstošu IT cilvēkresursu trūkums, kas var izraisīt vēl </w:t>
      </w:r>
      <w:r>
        <w:rPr>
          <w:rFonts w:ascii="Times New Roman" w:hAnsi="Times New Roman"/>
          <w:sz w:val="20"/>
          <w:szCs w:val="20"/>
        </w:rPr>
        <w:t>straujāku</w:t>
      </w:r>
      <w:r w:rsidRPr="00010C6F">
        <w:rPr>
          <w:rFonts w:ascii="Times New Roman" w:hAnsi="Times New Roman"/>
          <w:sz w:val="20"/>
          <w:szCs w:val="20"/>
        </w:rPr>
        <w:t xml:space="preserve"> cilvēkdienas izmaksu kāpumu. Atšķirības starp ministrijām 1 cilvēkdienas izmaksu aprēķinos varētu būt saistītas ar izstrādājamās IS sarežģītību. PMLP projekta ietvaros izstrādāt</w:t>
      </w:r>
      <w:r>
        <w:rPr>
          <w:rFonts w:ascii="Times New Roman" w:hAnsi="Times New Roman"/>
          <w:sz w:val="20"/>
          <w:szCs w:val="20"/>
        </w:rPr>
        <w:t>ā</w:t>
      </w:r>
      <w:r w:rsidRPr="00010C6F">
        <w:rPr>
          <w:rFonts w:ascii="Times New Roman" w:hAnsi="Times New Roman"/>
          <w:sz w:val="20"/>
          <w:szCs w:val="20"/>
        </w:rPr>
        <w:t xml:space="preserve"> FPRIS būs </w:t>
      </w:r>
      <w:r>
        <w:rPr>
          <w:rFonts w:ascii="Times New Roman" w:hAnsi="Times New Roman"/>
          <w:sz w:val="20"/>
          <w:szCs w:val="20"/>
        </w:rPr>
        <w:t>sarežģīta IS, kurai būs jāgarantē ļoti augsta pieejamība un drošība, kā arī jānodrošina</w:t>
      </w:r>
      <w:r w:rsidRPr="00010C6F">
        <w:rPr>
          <w:rFonts w:ascii="Times New Roman" w:hAnsi="Times New Roman"/>
          <w:sz w:val="20"/>
          <w:szCs w:val="20"/>
        </w:rPr>
        <w:t xml:space="preserve"> būtis</w:t>
      </w:r>
      <w:r>
        <w:rPr>
          <w:rFonts w:ascii="Times New Roman" w:hAnsi="Times New Roman"/>
          <w:sz w:val="20"/>
          <w:szCs w:val="20"/>
        </w:rPr>
        <w:t>ku valsts pamatfunkciju veikšana</w:t>
      </w:r>
      <w:r w:rsidRPr="00010C6F">
        <w:rPr>
          <w:rFonts w:ascii="Times New Roman" w:hAnsi="Times New Roman"/>
          <w:sz w:val="20"/>
          <w:szCs w:val="20"/>
        </w:rPr>
        <w:t>. Gan IS programmēšana, gan uzturēšana tiks nodrošināta ārpakalpojumu ietvaros.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51D" w14:paraId="4F9CB83A" w14:textId="77777777">
    <w:pPr>
      <w:pStyle w:val="Header"/>
      <w:jc w:val="center"/>
    </w:pPr>
    <w:r>
      <w:fldChar w:fldCharType="begin"/>
    </w:r>
    <w:r>
      <w:instrText xml:space="preserve"> PAGE   \* MERGEFORMAT </w:instrText>
    </w:r>
    <w:r>
      <w:fldChar w:fldCharType="separate"/>
    </w:r>
    <w:r w:rsidR="008744E3">
      <w:rPr>
        <w:noProof/>
      </w:rPr>
      <w:t>7</w:t>
    </w:r>
    <w:r>
      <w:rPr>
        <w:noProof/>
      </w:rPr>
      <w:fldChar w:fldCharType="end"/>
    </w:r>
  </w:p>
  <w:p w:rsidR="00F7351D" w14:paraId="4A546ADA"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5"/>
    <w:multiLevelType w:val="singleLevel"/>
    <w:tmpl w:val="00000005"/>
    <w:lvl w:ilvl="0">
      <w:start w:val="1"/>
      <w:numFmt w:val="decimal"/>
      <w:lvlText w:val="%1)"/>
      <w:lvlJc w:val="left"/>
      <w:pPr>
        <w:tabs>
          <w:tab w:val="num" w:pos="0"/>
        </w:tabs>
        <w:ind w:left="360" w:hanging="360"/>
      </w:pPr>
    </w:lvl>
  </w:abstractNum>
  <w:abstractNum w:abstractNumId="1">
    <w:nsid w:val="09291E52"/>
    <w:multiLevelType w:val="multilevel"/>
    <w:tmpl w:val="D25478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09E416F2"/>
    <w:multiLevelType w:val="hybridMultilevel"/>
    <w:tmpl w:val="4ACE5996"/>
    <w:lvl w:ilvl="0">
      <w:start w:val="1"/>
      <w:numFmt w:val="bullet"/>
      <w:pStyle w:val="VPBullet1"/>
      <w:lvlText w:val=""/>
      <w:lvlJc w:val="left"/>
      <w:pPr>
        <w:ind w:left="720" w:hanging="360"/>
      </w:pPr>
      <w:rPr>
        <w:rFonts w:ascii="Wingdings" w:hAnsi="Wingdings" w:hint="default"/>
        <w:color w:val="80808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A40707A"/>
    <w:multiLevelType w:val="hybridMultilevel"/>
    <w:tmpl w:val="9F168ACE"/>
    <w:lvl w:ilvl="0">
      <w:start w:val="1"/>
      <w:numFmt w:val="decimal"/>
      <w:lvlText w:val="%1."/>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8C1CC4"/>
    <w:multiLevelType w:val="hybridMultilevel"/>
    <w:tmpl w:val="7DE418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4E5BBF"/>
    <w:multiLevelType w:val="hybridMultilevel"/>
    <w:tmpl w:val="0B7CDA9A"/>
    <w:lvl w:ilvl="0">
      <w:start w:val="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0AE2457"/>
    <w:multiLevelType w:val="hybridMultilevel"/>
    <w:tmpl w:val="0BA28D26"/>
    <w:lvl w:ilvl="0">
      <w:start w:val="1"/>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34C77A7"/>
    <w:multiLevelType w:val="hybridMultilevel"/>
    <w:tmpl w:val="20EA38E6"/>
    <w:lvl w:ilvl="0">
      <w:start w:val="0"/>
      <w:numFmt w:val="bullet"/>
      <w:lvlText w:val="-"/>
      <w:lvlJc w:val="left"/>
      <w:pPr>
        <w:ind w:left="720" w:hanging="360"/>
      </w:pPr>
      <w:rPr>
        <w:rFonts w:ascii="Times New Roman" w:eastAsia="MS Mincho"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3CC3CC4"/>
    <w:multiLevelType w:val="hybridMultilevel"/>
    <w:tmpl w:val="B0E27A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89D7FB3"/>
    <w:multiLevelType w:val="hybridMultilevel"/>
    <w:tmpl w:val="3BC44322"/>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A8B75C0"/>
    <w:multiLevelType w:val="hybridMultilevel"/>
    <w:tmpl w:val="2D2EB8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25425C0"/>
    <w:multiLevelType w:val="hybridMultilevel"/>
    <w:tmpl w:val="BAF014E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Neo'w Arial" w:hint="default"/>
        <w:color w:val="808080"/>
        <w:sz w:val="20"/>
        <w:szCs w:val="20"/>
      </w:rPr>
    </w:lvl>
    <w:lvl w:ilvl="1">
      <w:start w:val="1"/>
      <w:numFmt w:val="bullet"/>
      <w:lvlText w:val=""/>
      <w:lvlJc w:val="left"/>
      <w:pPr>
        <w:tabs>
          <w:tab w:val="num" w:pos="1247"/>
        </w:tabs>
        <w:ind w:left="1247" w:hanging="340"/>
      </w:pPr>
      <w:rPr>
        <w:rFonts w:ascii="Wingdings 2" w:hAnsi="Wingdings 2" w:cs="!Neo'w Arial"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Neo'w Arial"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Neo'w Arial"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8C53829"/>
    <w:multiLevelType w:val="hybridMultilevel"/>
    <w:tmpl w:val="78F4B824"/>
    <w:lvl w:ilvl="0">
      <w:start w:val="1"/>
      <w:numFmt w:val="decimal"/>
      <w:pStyle w:val="Style1"/>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4">
    <w:nsid w:val="2CED3146"/>
    <w:multiLevelType w:val="hybridMultilevel"/>
    <w:tmpl w:val="EE1AFDB2"/>
    <w:lvl w:ilvl="0">
      <w:start w:val="1"/>
      <w:numFmt w:val="decimal"/>
      <w:lvlText w:val="%1)"/>
      <w:lvlJc w:val="left"/>
      <w:pPr>
        <w:tabs>
          <w:tab w:val="num" w:pos="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097873"/>
    <w:multiLevelType w:val="hybridMultilevel"/>
    <w:tmpl w:val="637E2EC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34C77BEE"/>
    <w:multiLevelType w:val="hybridMultilevel"/>
    <w:tmpl w:val="32CE7B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60472BC"/>
    <w:multiLevelType w:val="hybridMultilevel"/>
    <w:tmpl w:val="B0E27A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7647ECF"/>
    <w:multiLevelType w:val="hybridMultilevel"/>
    <w:tmpl w:val="AD6C9A66"/>
    <w:lvl w:ilvl="0">
      <w:start w:val="1"/>
      <w:numFmt w:val="decimal"/>
      <w:lvlText w:val="%1)"/>
      <w:lvlJc w:val="left"/>
      <w:pPr>
        <w:ind w:left="720" w:hanging="360"/>
      </w:pPr>
      <w:rPr>
        <w:rFonts w:ascii="Times New Roman" w:eastAsia="Calibri" w:hAnsi="Times New Roman" w:cs="Times New Roman"/>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4B84B73"/>
    <w:multiLevelType w:val="multilevel"/>
    <w:tmpl w:val="2B165CEA"/>
    <w:lvl w:ilvl="0">
      <w:start w:val="1"/>
      <w:numFmt w:val="bullet"/>
      <w:lvlText w:val=""/>
      <w:lvlJc w:val="left"/>
      <w:pPr>
        <w:ind w:left="36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color w:val="5960A8"/>
        <w:sz w:val="1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BE06E3D"/>
    <w:multiLevelType w:val="hybridMultilevel"/>
    <w:tmpl w:val="EA00847E"/>
    <w:lvl w:ilvl="0">
      <w:start w:val="1"/>
      <w:numFmt w:val="decimal"/>
      <w:lvlText w:val="%1)"/>
      <w:lvlJc w:val="left"/>
      <w:pPr>
        <w:tabs>
          <w:tab w:val="num" w:pos="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CD117A5"/>
    <w:multiLevelType w:val="hybridMultilevel"/>
    <w:tmpl w:val="074645BC"/>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62022AAE"/>
    <w:multiLevelType w:val="hybridMultilevel"/>
    <w:tmpl w:val="52D8C1D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6AB622A6"/>
    <w:multiLevelType w:val="hybridMultilevel"/>
    <w:tmpl w:val="A2F06DFC"/>
    <w:lvl w:ilvl="0">
      <w:start w:val="1"/>
      <w:numFmt w:val="bullet"/>
      <w:lvlText w:val=""/>
      <w:lvlJc w:val="left"/>
      <w:pPr>
        <w:ind w:left="1386" w:hanging="360"/>
      </w:pPr>
      <w:rPr>
        <w:rFonts w:ascii="Symbol" w:hAnsi="Symbol" w:hint="default"/>
      </w:rPr>
    </w:lvl>
    <w:lvl w:ilvl="1">
      <w:start w:val="1"/>
      <w:numFmt w:val="bullet"/>
      <w:lvlText w:val="o"/>
      <w:lvlJc w:val="left"/>
      <w:pPr>
        <w:ind w:left="2106" w:hanging="360"/>
      </w:pPr>
      <w:rPr>
        <w:rFonts w:ascii="Courier New" w:hAnsi="Courier New" w:cs="Courier New" w:hint="default"/>
      </w:rPr>
    </w:lvl>
    <w:lvl w:ilvl="2">
      <w:start w:val="1"/>
      <w:numFmt w:val="bullet"/>
      <w:lvlText w:val=""/>
      <w:lvlJc w:val="left"/>
      <w:pPr>
        <w:ind w:left="2826" w:hanging="360"/>
      </w:pPr>
      <w:rPr>
        <w:rFonts w:ascii="Wingdings" w:hAnsi="Wingdings" w:hint="default"/>
      </w:rPr>
    </w:lvl>
    <w:lvl w:ilvl="3">
      <w:start w:val="1"/>
      <w:numFmt w:val="bullet"/>
      <w:lvlText w:val=""/>
      <w:lvlJc w:val="left"/>
      <w:pPr>
        <w:ind w:left="3546" w:hanging="360"/>
      </w:pPr>
      <w:rPr>
        <w:rFonts w:ascii="Symbol" w:hAnsi="Symbol" w:hint="default"/>
      </w:rPr>
    </w:lvl>
    <w:lvl w:ilvl="4" w:tentative="1">
      <w:start w:val="1"/>
      <w:numFmt w:val="bullet"/>
      <w:lvlText w:val="o"/>
      <w:lvlJc w:val="left"/>
      <w:pPr>
        <w:ind w:left="4266" w:hanging="360"/>
      </w:pPr>
      <w:rPr>
        <w:rFonts w:ascii="Courier New" w:hAnsi="Courier New" w:cs="Courier New" w:hint="default"/>
      </w:rPr>
    </w:lvl>
    <w:lvl w:ilvl="5" w:tentative="1">
      <w:start w:val="1"/>
      <w:numFmt w:val="bullet"/>
      <w:lvlText w:val=""/>
      <w:lvlJc w:val="left"/>
      <w:pPr>
        <w:ind w:left="4986" w:hanging="360"/>
      </w:pPr>
      <w:rPr>
        <w:rFonts w:ascii="Wingdings" w:hAnsi="Wingdings" w:hint="default"/>
      </w:rPr>
    </w:lvl>
    <w:lvl w:ilvl="6" w:tentative="1">
      <w:start w:val="1"/>
      <w:numFmt w:val="bullet"/>
      <w:lvlText w:val=""/>
      <w:lvlJc w:val="left"/>
      <w:pPr>
        <w:ind w:left="5706" w:hanging="360"/>
      </w:pPr>
      <w:rPr>
        <w:rFonts w:ascii="Symbol" w:hAnsi="Symbol" w:hint="default"/>
      </w:rPr>
    </w:lvl>
    <w:lvl w:ilvl="7" w:tentative="1">
      <w:start w:val="1"/>
      <w:numFmt w:val="bullet"/>
      <w:lvlText w:val="o"/>
      <w:lvlJc w:val="left"/>
      <w:pPr>
        <w:ind w:left="6426" w:hanging="360"/>
      </w:pPr>
      <w:rPr>
        <w:rFonts w:ascii="Courier New" w:hAnsi="Courier New" w:cs="Courier New" w:hint="default"/>
      </w:rPr>
    </w:lvl>
    <w:lvl w:ilvl="8" w:tentative="1">
      <w:start w:val="1"/>
      <w:numFmt w:val="bullet"/>
      <w:lvlText w:val=""/>
      <w:lvlJc w:val="left"/>
      <w:pPr>
        <w:ind w:left="7146" w:hanging="360"/>
      </w:pPr>
      <w:rPr>
        <w:rFonts w:ascii="Wingdings" w:hAnsi="Wingdings" w:hint="default"/>
      </w:rPr>
    </w:lvl>
  </w:abstractNum>
  <w:abstractNum w:abstractNumId="24">
    <w:nsid w:val="6DB634FE"/>
    <w:multiLevelType w:val="hybridMultilevel"/>
    <w:tmpl w:val="8620EA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6FCD66ED"/>
    <w:multiLevelType w:val="hybridMultilevel"/>
    <w:tmpl w:val="D520B5CE"/>
    <w:lvl w:ilvl="0">
      <w:start w:val="1"/>
      <w:numFmt w:val="bullet"/>
      <w:lvlText w:val=""/>
      <w:lvlJc w:val="left"/>
      <w:pPr>
        <w:ind w:left="1454" w:hanging="360"/>
      </w:pPr>
      <w:rPr>
        <w:rFonts w:ascii="Symbol" w:hAnsi="Symbol" w:hint="default"/>
      </w:rPr>
    </w:lvl>
    <w:lvl w:ilvl="1" w:tentative="1">
      <w:start w:val="1"/>
      <w:numFmt w:val="bullet"/>
      <w:lvlText w:val="o"/>
      <w:lvlJc w:val="left"/>
      <w:pPr>
        <w:ind w:left="2174" w:hanging="360"/>
      </w:pPr>
      <w:rPr>
        <w:rFonts w:ascii="Courier New" w:hAnsi="Courier New" w:cs="Courier New" w:hint="default"/>
      </w:rPr>
    </w:lvl>
    <w:lvl w:ilvl="2" w:tentative="1">
      <w:start w:val="1"/>
      <w:numFmt w:val="bullet"/>
      <w:lvlText w:val=""/>
      <w:lvlJc w:val="left"/>
      <w:pPr>
        <w:ind w:left="2894" w:hanging="360"/>
      </w:pPr>
      <w:rPr>
        <w:rFonts w:ascii="Wingdings" w:hAnsi="Wingdings" w:hint="default"/>
      </w:rPr>
    </w:lvl>
    <w:lvl w:ilvl="3" w:tentative="1">
      <w:start w:val="1"/>
      <w:numFmt w:val="bullet"/>
      <w:lvlText w:val=""/>
      <w:lvlJc w:val="left"/>
      <w:pPr>
        <w:ind w:left="3614" w:hanging="360"/>
      </w:pPr>
      <w:rPr>
        <w:rFonts w:ascii="Symbol" w:hAnsi="Symbol" w:hint="default"/>
      </w:rPr>
    </w:lvl>
    <w:lvl w:ilvl="4" w:tentative="1">
      <w:start w:val="1"/>
      <w:numFmt w:val="bullet"/>
      <w:lvlText w:val="o"/>
      <w:lvlJc w:val="left"/>
      <w:pPr>
        <w:ind w:left="4334" w:hanging="360"/>
      </w:pPr>
      <w:rPr>
        <w:rFonts w:ascii="Courier New" w:hAnsi="Courier New" w:cs="Courier New" w:hint="default"/>
      </w:rPr>
    </w:lvl>
    <w:lvl w:ilvl="5" w:tentative="1">
      <w:start w:val="1"/>
      <w:numFmt w:val="bullet"/>
      <w:lvlText w:val=""/>
      <w:lvlJc w:val="left"/>
      <w:pPr>
        <w:ind w:left="5054" w:hanging="360"/>
      </w:pPr>
      <w:rPr>
        <w:rFonts w:ascii="Wingdings" w:hAnsi="Wingdings" w:hint="default"/>
      </w:rPr>
    </w:lvl>
    <w:lvl w:ilvl="6" w:tentative="1">
      <w:start w:val="1"/>
      <w:numFmt w:val="bullet"/>
      <w:lvlText w:val=""/>
      <w:lvlJc w:val="left"/>
      <w:pPr>
        <w:ind w:left="5774" w:hanging="360"/>
      </w:pPr>
      <w:rPr>
        <w:rFonts w:ascii="Symbol" w:hAnsi="Symbol" w:hint="default"/>
      </w:rPr>
    </w:lvl>
    <w:lvl w:ilvl="7" w:tentative="1">
      <w:start w:val="1"/>
      <w:numFmt w:val="bullet"/>
      <w:lvlText w:val="o"/>
      <w:lvlJc w:val="left"/>
      <w:pPr>
        <w:ind w:left="6494" w:hanging="360"/>
      </w:pPr>
      <w:rPr>
        <w:rFonts w:ascii="Courier New" w:hAnsi="Courier New" w:cs="Courier New" w:hint="default"/>
      </w:rPr>
    </w:lvl>
    <w:lvl w:ilvl="8" w:tentative="1">
      <w:start w:val="1"/>
      <w:numFmt w:val="bullet"/>
      <w:lvlText w:val=""/>
      <w:lvlJc w:val="left"/>
      <w:pPr>
        <w:ind w:left="7214" w:hanging="360"/>
      </w:pPr>
      <w:rPr>
        <w:rFonts w:ascii="Wingdings" w:hAnsi="Wingdings" w:hint="default"/>
      </w:rPr>
    </w:lvl>
  </w:abstractNum>
  <w:abstractNum w:abstractNumId="26">
    <w:nsid w:val="70EE304B"/>
    <w:multiLevelType w:val="multilevel"/>
    <w:tmpl w:val="0D2A7B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1135"/>
        </w:tabs>
        <w:ind w:left="1135" w:hanging="851"/>
      </w:pPr>
      <w:rPr>
        <w:rFonts w:hint="default"/>
      </w:rPr>
    </w:lvl>
    <w:lvl w:ilvl="2">
      <w:start w:val="1"/>
      <w:numFmt w:val="decimal"/>
      <w:pStyle w:val="ISHeading3"/>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
  </w:num>
  <w:num w:numId="2">
    <w:abstractNumId w:val="13"/>
  </w:num>
  <w:num w:numId="3">
    <w:abstractNumId w:val="12"/>
  </w:num>
  <w:num w:numId="4">
    <w:abstractNumId w:val="22"/>
  </w:num>
  <w:num w:numId="5">
    <w:abstractNumId w:val="26"/>
  </w:num>
  <w:num w:numId="6">
    <w:abstractNumId w:val="15"/>
  </w:num>
  <w:num w:numId="7">
    <w:abstractNumId w:val="2"/>
  </w:num>
  <w:num w:numId="8">
    <w:abstractNumId w:val="17"/>
  </w:num>
  <w:num w:numId="9">
    <w:abstractNumId w:val="7"/>
  </w:num>
  <w:num w:numId="10">
    <w:abstractNumId w:val="2"/>
  </w:num>
  <w:num w:numId="11">
    <w:abstractNumId w:val="4"/>
  </w:num>
  <w:num w:numId="12">
    <w:abstractNumId w:val="8"/>
  </w:num>
  <w:num w:numId="13">
    <w:abstractNumId w:val="24"/>
  </w:num>
  <w:num w:numId="14">
    <w:abstractNumId w:val="0"/>
  </w:num>
  <w:num w:numId="15">
    <w:abstractNumId w:val="20"/>
  </w:num>
  <w:num w:numId="16">
    <w:abstractNumId w:val="14"/>
  </w:num>
  <w:num w:numId="17">
    <w:abstractNumId w:val="18"/>
  </w:num>
  <w:num w:numId="18">
    <w:abstractNumId w:val="9"/>
  </w:num>
  <w:num w:numId="19">
    <w:abstractNumId w:val="5"/>
  </w:num>
  <w:num w:numId="20">
    <w:abstractNumId w:val="16"/>
  </w:num>
  <w:num w:numId="21">
    <w:abstractNumId w:val="19"/>
  </w:num>
  <w:num w:numId="22">
    <w:abstractNumId w:val="10"/>
  </w:num>
  <w:num w:numId="23">
    <w:abstractNumId w:val="6"/>
  </w:num>
  <w:num w:numId="24">
    <w:abstractNumId w:val="25"/>
  </w:num>
  <w:num w:numId="25">
    <w:abstractNumId w:val="11"/>
  </w:num>
  <w:num w:numId="26">
    <w:abstractNumId w:val="21"/>
  </w:num>
  <w:num w:numId="27">
    <w:abstractNumId w:val="3"/>
  </w:num>
  <w:num w:numId="28">
    <w:abstractNumId w:val="23"/>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Ieva Moroza">
    <w15:presenceInfo w15:providerId="AD" w15:userId="S-1-5-21-1177238915-1417001333-839522115-14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E8"/>
    <w:rPr>
      <w:rFonts w:ascii="Times New Roman" w:eastAsia="Times New Roman" w:hAnsi="Times New Roman"/>
      <w:sz w:val="24"/>
      <w:szCs w:val="24"/>
    </w:rPr>
  </w:style>
  <w:style w:type="paragraph" w:styleId="Heading1">
    <w:name w:val="heading 1"/>
    <w:basedOn w:val="Normal"/>
    <w:next w:val="Normal"/>
    <w:link w:val="Heading1Char"/>
    <w:qFormat/>
    <w:rsid w:val="00340C1B"/>
    <w:pPr>
      <w:keepNext/>
      <w:numPr>
        <w:numId w:val="1"/>
      </w:numPr>
      <w:spacing w:before="240" w:after="60" w:line="360" w:lineRule="auto"/>
      <w:outlineLvl w:val="0"/>
    </w:pPr>
    <w:rPr>
      <w:rFonts w:ascii="Century Schoolbook" w:hAnsi="Century Schoolbook"/>
      <w:b/>
      <w:bCs/>
      <w:kern w:val="32"/>
      <w:sz w:val="28"/>
      <w:szCs w:val="32"/>
    </w:rPr>
  </w:style>
  <w:style w:type="paragraph" w:styleId="Heading2">
    <w:name w:val="heading 2"/>
    <w:basedOn w:val="Normal"/>
    <w:next w:val="Normal"/>
    <w:link w:val="Heading2Char"/>
    <w:qFormat/>
    <w:rsid w:val="00340C1B"/>
    <w:pPr>
      <w:keepNext/>
      <w:numPr>
        <w:ilvl w:val="1"/>
        <w:numId w:val="1"/>
      </w:numPr>
      <w:spacing w:before="240" w:after="60" w:line="360" w:lineRule="auto"/>
      <w:outlineLvl w:val="1"/>
    </w:pPr>
    <w:rPr>
      <w:rFonts w:ascii="Century Schoolbook" w:hAnsi="Century Schoolbook"/>
      <w:b/>
      <w:bCs/>
      <w:iCs/>
      <w:sz w:val="28"/>
      <w:szCs w:val="28"/>
    </w:rPr>
  </w:style>
  <w:style w:type="paragraph" w:styleId="Heading3">
    <w:name w:val="heading 3"/>
    <w:basedOn w:val="Normal"/>
    <w:next w:val="Normal"/>
    <w:link w:val="Heading3Char"/>
    <w:qFormat/>
    <w:rsid w:val="00340C1B"/>
    <w:pPr>
      <w:keepNext/>
      <w:numPr>
        <w:ilvl w:val="2"/>
        <w:numId w:val="1"/>
      </w:numPr>
      <w:spacing w:before="240" w:after="60" w:line="360" w:lineRule="auto"/>
      <w:outlineLvl w:val="2"/>
    </w:pPr>
    <w:rPr>
      <w:rFonts w:ascii="Century Schoolbook" w:hAnsi="Century Schoolbook"/>
      <w:b/>
      <w:bCs/>
      <w:szCs w:val="26"/>
    </w:rPr>
  </w:style>
  <w:style w:type="paragraph" w:styleId="Heading4">
    <w:name w:val="heading 4"/>
    <w:basedOn w:val="Normal"/>
    <w:next w:val="Normal"/>
    <w:link w:val="Heading4Char"/>
    <w:qFormat/>
    <w:rsid w:val="00340C1B"/>
    <w:pPr>
      <w:keepNext/>
      <w:numPr>
        <w:ilvl w:val="3"/>
        <w:numId w:val="1"/>
      </w:numPr>
      <w:spacing w:before="240" w:after="60" w:line="360" w:lineRule="auto"/>
      <w:outlineLvl w:val="3"/>
    </w:pPr>
    <w:rPr>
      <w:rFonts w:ascii="Century Schoolbook" w:hAnsi="Century Schoolbook"/>
      <w:b/>
      <w:bCs/>
      <w:sz w:val="20"/>
      <w:szCs w:val="28"/>
    </w:rPr>
  </w:style>
  <w:style w:type="paragraph" w:styleId="Heading5">
    <w:name w:val="heading 5"/>
    <w:basedOn w:val="Normal"/>
    <w:next w:val="Normal"/>
    <w:link w:val="Heading5Char"/>
    <w:qFormat/>
    <w:rsid w:val="00340C1B"/>
    <w:pPr>
      <w:numPr>
        <w:ilvl w:val="4"/>
        <w:numId w:val="1"/>
      </w:numPr>
      <w:spacing w:before="240" w:after="60" w:line="360" w:lineRule="auto"/>
      <w:outlineLvl w:val="4"/>
    </w:pPr>
    <w:rPr>
      <w:rFonts w:ascii="Century Schoolbook" w:hAnsi="Century Schoolbook"/>
      <w:b/>
      <w:bCs/>
      <w:iCs/>
      <w:sz w:val="26"/>
      <w:szCs w:val="26"/>
    </w:rPr>
  </w:style>
  <w:style w:type="paragraph" w:styleId="Heading6">
    <w:name w:val="heading 6"/>
    <w:basedOn w:val="Normal"/>
    <w:next w:val="Normal"/>
    <w:link w:val="Heading6Char"/>
    <w:qFormat/>
    <w:rsid w:val="00340C1B"/>
    <w:pPr>
      <w:numPr>
        <w:ilvl w:val="5"/>
        <w:numId w:val="1"/>
      </w:numPr>
      <w:spacing w:before="240" w:after="60" w:line="360" w:lineRule="auto"/>
      <w:outlineLvl w:val="5"/>
    </w:pPr>
    <w:rPr>
      <w:rFonts w:ascii="Century Schoolbook" w:hAnsi="Century Schoolbook"/>
      <w:b/>
      <w:bCs/>
      <w:sz w:val="20"/>
      <w:szCs w:val="22"/>
    </w:rPr>
  </w:style>
  <w:style w:type="paragraph" w:styleId="Heading7">
    <w:name w:val="heading 7"/>
    <w:basedOn w:val="Normal"/>
    <w:next w:val="Normal"/>
    <w:link w:val="Heading7Char"/>
    <w:qFormat/>
    <w:rsid w:val="00340C1B"/>
    <w:pPr>
      <w:numPr>
        <w:ilvl w:val="6"/>
        <w:numId w:val="1"/>
      </w:numPr>
      <w:spacing w:before="240" w:after="60" w:line="360" w:lineRule="auto"/>
      <w:outlineLvl w:val="6"/>
    </w:pPr>
    <w:rPr>
      <w:rFonts w:ascii="Century Schoolbook" w:hAnsi="Century Schoolbook"/>
      <w:b/>
      <w:sz w:val="20"/>
      <w:szCs w:val="20"/>
    </w:rPr>
  </w:style>
  <w:style w:type="paragraph" w:styleId="Heading8">
    <w:name w:val="heading 8"/>
    <w:basedOn w:val="Normal"/>
    <w:next w:val="Normal"/>
    <w:link w:val="Heading8Char"/>
    <w:qFormat/>
    <w:rsid w:val="00340C1B"/>
    <w:pPr>
      <w:numPr>
        <w:ilvl w:val="7"/>
        <w:numId w:val="1"/>
      </w:numPr>
      <w:spacing w:before="240" w:after="60" w:line="360" w:lineRule="auto"/>
      <w:outlineLvl w:val="7"/>
    </w:pPr>
    <w:rPr>
      <w:rFonts w:ascii="Century Schoolbook" w:hAnsi="Century Schoolbook"/>
      <w:b/>
      <w:iCs/>
      <w:sz w:val="20"/>
      <w:szCs w:val="20"/>
    </w:rPr>
  </w:style>
  <w:style w:type="paragraph" w:styleId="Heading9">
    <w:name w:val="heading 9"/>
    <w:basedOn w:val="Normal"/>
    <w:next w:val="Normal"/>
    <w:link w:val="Heading9Char"/>
    <w:qFormat/>
    <w:rsid w:val="00340C1B"/>
    <w:pPr>
      <w:numPr>
        <w:ilvl w:val="8"/>
        <w:numId w:val="1"/>
      </w:numPr>
      <w:spacing w:before="240" w:after="60" w:line="360" w:lineRule="auto"/>
      <w:outlineLvl w:val="8"/>
    </w:pPr>
    <w:rPr>
      <w:rFonts w:ascii="Century Schoolbook" w:hAnsi="Century Schoolbook"/>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customStyle="1" w:styleId="MediumGrid1-Accent21">
    <w:name w:val="Medium Grid 1 - Accent 21"/>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uiPriority w:val="99"/>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A565E8"/>
    <w:pPr>
      <w:tabs>
        <w:tab w:val="center" w:pos="4320"/>
        <w:tab w:val="right" w:pos="8640"/>
      </w:tabs>
    </w:pPr>
  </w:style>
  <w:style w:type="character" w:customStyle="1" w:styleId="FooterChar1">
    <w:name w:val="Footer Char1"/>
    <w:link w:val="Footer"/>
    <w:uiPriority w:val="99"/>
    <w:rsid w:val="00A565E8"/>
    <w:rPr>
      <w:rFonts w:ascii="Times New Roman" w:eastAsia="Times New Roman" w:hAnsi="Times New Roman" w:cs="Times New Roman"/>
      <w:sz w:val="24"/>
      <w:szCs w:val="24"/>
      <w:lang w:val="lv-LV" w:eastAsia="lv-LV"/>
    </w:rPr>
  </w:style>
  <w:style w:type="paragraph" w:styleId="NormalWeb">
    <w:name w:val="Normal (Web)"/>
    <w:basedOn w:val="Normal"/>
    <w:uiPriority w:val="99"/>
    <w:rsid w:val="00B22BC5"/>
    <w:pPr>
      <w:spacing w:before="100" w:after="100"/>
    </w:pPr>
    <w:rPr>
      <w:szCs w:val="20"/>
      <w:lang w:val="en-GB" w:eastAsia="en-US"/>
    </w:rPr>
  </w:style>
  <w:style w:type="character" w:styleId="Strong">
    <w:name w:val="Strong"/>
    <w:uiPriority w:val="22"/>
    <w:qFormat/>
    <w:rsid w:val="00B22BC5"/>
    <w:rPr>
      <w:b/>
      <w:bCs/>
    </w:rPr>
  </w:style>
  <w:style w:type="paragraph" w:styleId="BalloonText">
    <w:name w:val="Balloon Text"/>
    <w:basedOn w:val="Normal"/>
    <w:semiHidden/>
    <w:rsid w:val="00234E4D"/>
    <w:rPr>
      <w:rFonts w:ascii="Tahoma" w:hAnsi="Tahoma" w:cs="Tahoma"/>
      <w:sz w:val="16"/>
      <w:szCs w:val="16"/>
    </w:rPr>
  </w:style>
  <w:style w:type="character" w:styleId="CommentReference">
    <w:name w:val="annotation reference"/>
    <w:rsid w:val="00636068"/>
    <w:rPr>
      <w:sz w:val="16"/>
      <w:szCs w:val="16"/>
    </w:rPr>
  </w:style>
  <w:style w:type="character" w:customStyle="1" w:styleId="FooterChar">
    <w:name w:val="Footer Char"/>
    <w:semiHidden/>
    <w:locked/>
    <w:rsid w:val="00063C53"/>
    <w:rPr>
      <w:rFonts w:ascii="Times New Roman" w:hAnsi="Times New Roman" w:cs="Times New Roman"/>
      <w:sz w:val="24"/>
      <w:szCs w:val="24"/>
    </w:rPr>
  </w:style>
  <w:style w:type="paragraph" w:customStyle="1" w:styleId="tvhtmlmktable">
    <w:name w:val="tv_html mk_table"/>
    <w:basedOn w:val="Normal"/>
    <w:rsid w:val="0040687A"/>
    <w:pPr>
      <w:spacing w:before="100" w:beforeAutospacing="1" w:after="100" w:afterAutospacing="1"/>
    </w:pPr>
    <w:rPr>
      <w:rFonts w:ascii="Verdana" w:hAnsi="Verdana"/>
      <w:sz w:val="18"/>
      <w:szCs w:val="18"/>
    </w:rPr>
  </w:style>
  <w:style w:type="paragraph" w:styleId="CommentText">
    <w:name w:val="annotation text"/>
    <w:basedOn w:val="Normal"/>
    <w:link w:val="CommentTextChar"/>
    <w:uiPriority w:val="99"/>
    <w:rsid w:val="00634C0A"/>
    <w:rPr>
      <w:sz w:val="20"/>
      <w:szCs w:val="20"/>
    </w:rPr>
  </w:style>
  <w:style w:type="character" w:customStyle="1" w:styleId="CommentTextChar">
    <w:name w:val="Comment Text Char"/>
    <w:link w:val="CommentText"/>
    <w:uiPriority w:val="99"/>
    <w:rsid w:val="00634C0A"/>
    <w:rPr>
      <w:rFonts w:ascii="Times New Roman" w:eastAsia="Times New Roman" w:hAnsi="Times New Roman"/>
      <w:lang w:val="lv-LV" w:eastAsia="lv-LV"/>
    </w:rPr>
  </w:style>
  <w:style w:type="character" w:styleId="FollowedHyperlink">
    <w:name w:val="FollowedHyperlink"/>
    <w:uiPriority w:val="99"/>
    <w:semiHidden/>
    <w:unhideWhenUsed/>
    <w:rsid w:val="00634C0A"/>
    <w:rPr>
      <w:color w:val="800080"/>
      <w:u w:val="single"/>
    </w:rPr>
  </w:style>
  <w:style w:type="paragraph" w:styleId="BodyText">
    <w:name w:val="Body Text"/>
    <w:basedOn w:val="Normal"/>
    <w:link w:val="BodyTextChar"/>
    <w:qFormat/>
    <w:rsid w:val="005C43AD"/>
    <w:pPr>
      <w:suppressAutoHyphens/>
      <w:spacing w:before="60" w:after="60"/>
      <w:ind w:firstLine="539"/>
      <w:jc w:val="both"/>
    </w:pPr>
    <w:rPr>
      <w:sz w:val="28"/>
      <w:szCs w:val="28"/>
      <w:lang w:eastAsia="zh-CN"/>
    </w:rPr>
  </w:style>
  <w:style w:type="character" w:customStyle="1" w:styleId="BodyTextChar">
    <w:name w:val="Body Text Char"/>
    <w:link w:val="BodyText"/>
    <w:rsid w:val="005C43AD"/>
    <w:rPr>
      <w:rFonts w:ascii="Times New Roman" w:eastAsia="Times New Roman" w:hAnsi="Times New Roman"/>
      <w:sz w:val="28"/>
      <w:szCs w:val="28"/>
      <w:lang w:eastAsia="zh-CN"/>
    </w:rPr>
  </w:style>
  <w:style w:type="character" w:customStyle="1" w:styleId="WW8Num2z0">
    <w:name w:val="WW8Num2z0"/>
    <w:rsid w:val="00F5723C"/>
    <w:rPr>
      <w:rFonts w:ascii="Times New Roman" w:eastAsia="Times New Roman" w:hAnsi="Times New Roman" w:cs="Times New Roman"/>
      <w:b w:val="0"/>
      <w:bCs w:val="0"/>
      <w:i w:val="0"/>
      <w:iCs w:val="0"/>
      <w:strike w:val="0"/>
      <w:dstrike w:val="0"/>
      <w:color w:val="000000"/>
      <w:sz w:val="28"/>
      <w:szCs w:val="28"/>
      <w:u w:val="none"/>
    </w:rPr>
  </w:style>
  <w:style w:type="paragraph" w:styleId="BodyText3">
    <w:name w:val="Body Text 3"/>
    <w:basedOn w:val="Normal"/>
    <w:link w:val="BodyText3Char"/>
    <w:uiPriority w:val="99"/>
    <w:unhideWhenUsed/>
    <w:rsid w:val="009C4C6C"/>
    <w:pPr>
      <w:spacing w:after="120"/>
    </w:pPr>
    <w:rPr>
      <w:sz w:val="16"/>
      <w:szCs w:val="16"/>
    </w:rPr>
  </w:style>
  <w:style w:type="character" w:customStyle="1" w:styleId="BodyText3Char">
    <w:name w:val="Body Text 3 Char"/>
    <w:link w:val="BodyText3"/>
    <w:uiPriority w:val="99"/>
    <w:rsid w:val="009C4C6C"/>
    <w:rPr>
      <w:rFonts w:ascii="Times New Roman" w:eastAsia="Times New Roman" w:hAnsi="Times New Roman"/>
      <w:sz w:val="16"/>
      <w:szCs w:val="16"/>
    </w:rPr>
  </w:style>
  <w:style w:type="paragraph" w:styleId="BodyText2">
    <w:name w:val="Body Text 2"/>
    <w:basedOn w:val="Normal"/>
    <w:link w:val="BodyText2Char"/>
    <w:uiPriority w:val="99"/>
    <w:rsid w:val="00EF0316"/>
    <w:pPr>
      <w:spacing w:after="120" w:line="480" w:lineRule="auto"/>
    </w:pPr>
    <w:rPr>
      <w:lang w:eastAsia="en-US"/>
    </w:rPr>
  </w:style>
  <w:style w:type="character" w:customStyle="1" w:styleId="BodyText2Char">
    <w:name w:val="Body Text 2 Char"/>
    <w:link w:val="BodyText2"/>
    <w:uiPriority w:val="99"/>
    <w:rsid w:val="00EF0316"/>
    <w:rPr>
      <w:rFonts w:ascii="Times New Roman" w:eastAsia="Times New Roman" w:hAnsi="Times New Roman"/>
      <w:sz w:val="24"/>
      <w:szCs w:val="24"/>
      <w:lang w:eastAsia="en-US"/>
    </w:rPr>
  </w:style>
  <w:style w:type="paragraph" w:styleId="CommentSubject">
    <w:name w:val="annotation subject"/>
    <w:basedOn w:val="CommentText"/>
    <w:next w:val="CommentText"/>
    <w:semiHidden/>
    <w:rsid w:val="00CB0F76"/>
    <w:rPr>
      <w:b/>
      <w:bCs/>
    </w:rPr>
  </w:style>
  <w:style w:type="paragraph" w:styleId="ListParagraph">
    <w:name w:val="List Paragraph"/>
    <w:aliases w:val="2,H&amp;P List Paragraph,Strip"/>
    <w:basedOn w:val="Normal"/>
    <w:link w:val="ListParagraphChar"/>
    <w:uiPriority w:val="34"/>
    <w:qFormat/>
    <w:rsid w:val="00A27E50"/>
    <w:pPr>
      <w:ind w:left="720"/>
      <w:contextualSpacing/>
    </w:pPr>
    <w:rPr>
      <w:lang w:eastAsia="en-US"/>
    </w:rPr>
  </w:style>
  <w:style w:type="character" w:customStyle="1" w:styleId="apple-converted-space">
    <w:name w:val="apple-converted-space"/>
    <w:rsid w:val="00A27E50"/>
  </w:style>
  <w:style w:type="paragraph" w:customStyle="1" w:styleId="tv2131">
    <w:name w:val="tv2131"/>
    <w:basedOn w:val="Normal"/>
    <w:rsid w:val="00EA76F0"/>
    <w:pPr>
      <w:spacing w:line="360" w:lineRule="auto"/>
      <w:ind w:firstLine="250"/>
    </w:pPr>
    <w:rPr>
      <w:color w:val="414142"/>
      <w:sz w:val="16"/>
      <w:szCs w:val="16"/>
      <w:lang w:val="en-US" w:eastAsia="en-US"/>
    </w:rPr>
  </w:style>
  <w:style w:type="character" w:customStyle="1" w:styleId="Heading1Char">
    <w:name w:val="Heading 1 Char"/>
    <w:link w:val="Heading1"/>
    <w:rsid w:val="00340C1B"/>
    <w:rPr>
      <w:rFonts w:ascii="Century Schoolbook" w:eastAsia="Times New Roman" w:hAnsi="Century Schoolbook"/>
      <w:b/>
      <w:bCs/>
      <w:kern w:val="32"/>
      <w:sz w:val="28"/>
      <w:szCs w:val="32"/>
    </w:rPr>
  </w:style>
  <w:style w:type="character" w:customStyle="1" w:styleId="Heading2Char">
    <w:name w:val="Heading 2 Char"/>
    <w:link w:val="Heading2"/>
    <w:rsid w:val="00340C1B"/>
    <w:rPr>
      <w:rFonts w:ascii="Century Schoolbook" w:eastAsia="Times New Roman" w:hAnsi="Century Schoolbook"/>
      <w:b/>
      <w:bCs/>
      <w:iCs/>
      <w:sz w:val="28"/>
      <w:szCs w:val="28"/>
    </w:rPr>
  </w:style>
  <w:style w:type="character" w:customStyle="1" w:styleId="Heading3Char">
    <w:name w:val="Heading 3 Char"/>
    <w:link w:val="Heading3"/>
    <w:rsid w:val="00340C1B"/>
    <w:rPr>
      <w:rFonts w:ascii="Century Schoolbook" w:eastAsia="Times New Roman" w:hAnsi="Century Schoolbook"/>
      <w:b/>
      <w:bCs/>
      <w:sz w:val="24"/>
      <w:szCs w:val="26"/>
    </w:rPr>
  </w:style>
  <w:style w:type="character" w:customStyle="1" w:styleId="Heading4Char">
    <w:name w:val="Heading 4 Char"/>
    <w:link w:val="Heading4"/>
    <w:rsid w:val="00340C1B"/>
    <w:rPr>
      <w:rFonts w:ascii="Century Schoolbook" w:eastAsia="Times New Roman" w:hAnsi="Century Schoolbook"/>
      <w:b/>
      <w:bCs/>
      <w:szCs w:val="28"/>
    </w:rPr>
  </w:style>
  <w:style w:type="character" w:customStyle="1" w:styleId="Heading5Char">
    <w:name w:val="Heading 5 Char"/>
    <w:link w:val="Heading5"/>
    <w:rsid w:val="00340C1B"/>
    <w:rPr>
      <w:rFonts w:ascii="Century Schoolbook" w:eastAsia="Times New Roman" w:hAnsi="Century Schoolbook"/>
      <w:b/>
      <w:bCs/>
      <w:iCs/>
      <w:sz w:val="26"/>
      <w:szCs w:val="26"/>
    </w:rPr>
  </w:style>
  <w:style w:type="character" w:customStyle="1" w:styleId="Heading6Char">
    <w:name w:val="Heading 6 Char"/>
    <w:link w:val="Heading6"/>
    <w:rsid w:val="00340C1B"/>
    <w:rPr>
      <w:rFonts w:ascii="Century Schoolbook" w:eastAsia="Times New Roman" w:hAnsi="Century Schoolbook"/>
      <w:b/>
      <w:bCs/>
      <w:szCs w:val="22"/>
    </w:rPr>
  </w:style>
  <w:style w:type="character" w:customStyle="1" w:styleId="Heading7Char">
    <w:name w:val="Heading 7 Char"/>
    <w:link w:val="Heading7"/>
    <w:rsid w:val="00340C1B"/>
    <w:rPr>
      <w:rFonts w:ascii="Century Schoolbook" w:eastAsia="Times New Roman" w:hAnsi="Century Schoolbook"/>
      <w:b/>
    </w:rPr>
  </w:style>
  <w:style w:type="character" w:customStyle="1" w:styleId="Heading8Char">
    <w:name w:val="Heading 8 Char"/>
    <w:link w:val="Heading8"/>
    <w:rsid w:val="00340C1B"/>
    <w:rPr>
      <w:rFonts w:ascii="Century Schoolbook" w:eastAsia="Times New Roman" w:hAnsi="Century Schoolbook"/>
      <w:b/>
      <w:iCs/>
    </w:rPr>
  </w:style>
  <w:style w:type="character" w:customStyle="1" w:styleId="Heading9Char">
    <w:name w:val="Heading 9 Char"/>
    <w:link w:val="Heading9"/>
    <w:rsid w:val="00340C1B"/>
    <w:rPr>
      <w:rFonts w:ascii="Century Schoolbook" w:eastAsia="Times New Roman" w:hAnsi="Century Schoolbook"/>
      <w:szCs w:val="22"/>
    </w:rPr>
  </w:style>
  <w:style w:type="character" w:styleId="Emphasis">
    <w:name w:val="Emphasis"/>
    <w:uiPriority w:val="20"/>
    <w:qFormat/>
    <w:rsid w:val="00105459"/>
    <w:rPr>
      <w:i/>
      <w:iCs/>
    </w:rPr>
  </w:style>
  <w:style w:type="paragraph" w:customStyle="1" w:styleId="Style1">
    <w:name w:val="Style1"/>
    <w:basedOn w:val="BalloonText"/>
    <w:next w:val="Normal"/>
    <w:qFormat/>
    <w:rsid w:val="00383F77"/>
    <w:pPr>
      <w:numPr>
        <w:numId w:val="2"/>
      </w:numPr>
      <w:jc w:val="both"/>
    </w:pPr>
    <w:rPr>
      <w:rFonts w:ascii="Times New Roman" w:hAnsi="Times New Roman" w:cs="Times New Roman"/>
      <w:sz w:val="22"/>
      <w:szCs w:val="20"/>
      <w:lang w:eastAsia="en-US"/>
    </w:rPr>
  </w:style>
  <w:style w:type="paragraph" w:styleId="Revision">
    <w:name w:val="Revision"/>
    <w:hidden/>
    <w:uiPriority w:val="99"/>
    <w:semiHidden/>
    <w:rsid w:val="004C50ED"/>
    <w:rPr>
      <w:rFonts w:ascii="Times New Roman" w:eastAsia="Times New Roman" w:hAnsi="Times New Roman"/>
      <w:sz w:val="24"/>
      <w:szCs w:val="24"/>
    </w:rPr>
  </w:style>
  <w:style w:type="character" w:customStyle="1" w:styleId="highlight">
    <w:name w:val="highlight"/>
    <w:rsid w:val="00B836EF"/>
  </w:style>
  <w:style w:type="character" w:customStyle="1" w:styleId="TablebodyChar">
    <w:name w:val="Table body Char"/>
    <w:link w:val="Tablebody"/>
    <w:locked/>
    <w:rsid w:val="00DE351D"/>
    <w:rPr>
      <w:rFonts w:ascii="Arial" w:hAnsi="Arial" w:cs="Arial"/>
    </w:rPr>
  </w:style>
  <w:style w:type="paragraph" w:customStyle="1" w:styleId="Tablebody">
    <w:name w:val="Table body"/>
    <w:basedOn w:val="Normal"/>
    <w:link w:val="TablebodyChar"/>
    <w:rsid w:val="00DE351D"/>
    <w:pPr>
      <w:spacing w:before="40" w:after="40"/>
      <w:jc w:val="both"/>
    </w:pPr>
    <w:rPr>
      <w:rFonts w:ascii="Arial" w:eastAsia="Calibri" w:hAnsi="Arial"/>
      <w:sz w:val="20"/>
      <w:szCs w:val="20"/>
    </w:rPr>
  </w:style>
  <w:style w:type="paragraph" w:customStyle="1" w:styleId="ISBodyText">
    <w:name w:val="IS Body Text"/>
    <w:basedOn w:val="Normal"/>
    <w:link w:val="ISBodyTextChar"/>
    <w:uiPriority w:val="99"/>
    <w:qFormat/>
    <w:rsid w:val="000C10FB"/>
    <w:pPr>
      <w:overflowPunct w:val="0"/>
      <w:autoSpaceDE w:val="0"/>
      <w:autoSpaceDN w:val="0"/>
      <w:adjustRightInd w:val="0"/>
      <w:spacing w:before="120" w:after="120"/>
      <w:jc w:val="both"/>
      <w:textAlignment w:val="baseline"/>
    </w:pPr>
    <w:rPr>
      <w:rFonts w:ascii="Segoe UI" w:eastAsia="MS Mincho" w:hAnsi="Segoe UI" w:cs="Segoe UI"/>
      <w:bCs/>
      <w:sz w:val="22"/>
      <w:szCs w:val="22"/>
      <w:lang w:eastAsia="en-US"/>
    </w:rPr>
  </w:style>
  <w:style w:type="paragraph" w:styleId="FootnoteText">
    <w:name w:val="footnote text"/>
    <w:aliases w:val=" Char10,Char1,Char10,Fußnote Char Char Char,Fußnotentext Char Char Char,Fußnotentext Char Char Char Char Char Char Char,Fußnotentext Char Char Char Char Char Char Char Char,Fußnotentext Char Char Char Char Char Char Char Char Char Char,f"/>
    <w:basedOn w:val="Normal"/>
    <w:link w:val="FootnoteTextChar"/>
    <w:uiPriority w:val="99"/>
    <w:rsid w:val="000C10FB"/>
    <w:pPr>
      <w:overflowPunct w:val="0"/>
      <w:autoSpaceDE w:val="0"/>
      <w:autoSpaceDN w:val="0"/>
      <w:adjustRightInd w:val="0"/>
      <w:spacing w:after="60"/>
      <w:textAlignment w:val="baseline"/>
    </w:pPr>
    <w:rPr>
      <w:rFonts w:ascii="Segoe UI" w:hAnsi="Segoe UI"/>
      <w:sz w:val="18"/>
      <w:lang w:eastAsia="en-US"/>
    </w:rPr>
  </w:style>
  <w:style w:type="character" w:customStyle="1" w:styleId="FootnoteTextChar">
    <w:name w:val="Footnote Text Char"/>
    <w:aliases w:val=" Char10 Char,Char1 Char,Char10 Char,Fußnote Char Char Char Char,Fußnotentext Char Char Char Char,Fußnotentext Char Char Char Char Char Char Char Char Char Char Char,Fußnotentext Char Char Char Char Char Char Char Char1,f Char"/>
    <w:link w:val="FootnoteText"/>
    <w:uiPriority w:val="99"/>
    <w:rsid w:val="000C10FB"/>
    <w:rPr>
      <w:rFonts w:ascii="Segoe UI" w:eastAsia="Times New Roman" w:hAnsi="Segoe UI"/>
      <w:sz w:val="18"/>
      <w:szCs w:val="24"/>
      <w:lang w:val="lv-LV" w:eastAsia="en-US"/>
    </w:rPr>
  </w:style>
  <w:style w:type="character" w:styleId="FootnoteReference">
    <w:name w:val="footnote reference"/>
    <w:aliases w:val="-E Fußnotenzeichen,BVI fnr,E,E FNZ,Footnote,Footnote Reference Number,Footnote Reference Superscript,Footnote Refernece,Footnote reference number,Footnote symbol,Footnotes refss,Odwołanie przypisu,Ref,SUPERS,de nota al pie,fr,ftref"/>
    <w:link w:val="CharCharCharChar"/>
    <w:uiPriority w:val="99"/>
    <w:rsid w:val="000C10FB"/>
    <w:rPr>
      <w:vertAlign w:val="superscript"/>
    </w:rPr>
  </w:style>
  <w:style w:type="numbering" w:customStyle="1" w:styleId="Bullets">
    <w:name w:val="Bullets"/>
    <w:rsid w:val="000C10FB"/>
    <w:pPr>
      <w:numPr>
        <w:numId w:val="3"/>
      </w:numPr>
    </w:pPr>
  </w:style>
  <w:style w:type="character" w:customStyle="1" w:styleId="ISBodyTextChar">
    <w:name w:val="IS Body Text Char"/>
    <w:link w:val="ISBodyText"/>
    <w:uiPriority w:val="99"/>
    <w:rsid w:val="000C10FB"/>
    <w:rPr>
      <w:rFonts w:ascii="Segoe UI" w:eastAsia="MS Mincho" w:hAnsi="Segoe UI" w:cs="Segoe UI"/>
      <w:bCs/>
      <w:sz w:val="22"/>
      <w:szCs w:val="22"/>
      <w:lang w:val="lv-LV" w:eastAsia="en-US"/>
    </w:rPr>
  </w:style>
  <w:style w:type="character" w:customStyle="1" w:styleId="ListParagraphChar">
    <w:name w:val="List Paragraph Char"/>
    <w:aliases w:val="2 Char,H&amp;P List Paragraph Char,Strip Char"/>
    <w:link w:val="ListParagraph"/>
    <w:uiPriority w:val="34"/>
    <w:locked/>
    <w:rsid w:val="000C10FB"/>
    <w:rPr>
      <w:rFonts w:ascii="Times New Roman" w:eastAsia="Times New Roman" w:hAnsi="Times New Roman"/>
      <w:sz w:val="24"/>
      <w:szCs w:val="24"/>
      <w:lang w:val="lv-LV" w:eastAsia="en-US"/>
    </w:rPr>
  </w:style>
  <w:style w:type="paragraph" w:customStyle="1" w:styleId="ISHeading1">
    <w:name w:val="IS Heading 1"/>
    <w:basedOn w:val="Heading1"/>
    <w:next w:val="ISBodyText"/>
    <w:uiPriority w:val="99"/>
    <w:qFormat/>
    <w:rsid w:val="0004545A"/>
    <w:pPr>
      <w:pageBreakBefore/>
      <w:numPr>
        <w:numId w:val="5"/>
      </w:numPr>
      <w:tabs>
        <w:tab w:val="num" w:pos="360"/>
        <w:tab w:val="clear" w:pos="851"/>
      </w:tabs>
      <w:spacing w:before="0" w:after="120" w:line="240" w:lineRule="auto"/>
      <w:ind w:left="0" w:right="176" w:firstLine="0"/>
    </w:pPr>
    <w:rPr>
      <w:rFonts w:ascii="Segoe UI" w:hAnsi="Segoe UI" w:cs="Arial"/>
      <w:kern w:val="0"/>
      <w:sz w:val="40"/>
      <w:szCs w:val="40"/>
      <w:lang w:eastAsia="en-US"/>
    </w:rPr>
  </w:style>
  <w:style w:type="paragraph" w:customStyle="1" w:styleId="ISHeading2">
    <w:name w:val="IS Heading 2"/>
    <w:basedOn w:val="Heading2"/>
    <w:next w:val="ISBodyText"/>
    <w:uiPriority w:val="99"/>
    <w:qFormat/>
    <w:rsid w:val="0004545A"/>
    <w:pPr>
      <w:numPr>
        <w:numId w:val="5"/>
      </w:numPr>
      <w:spacing w:before="480" w:after="160" w:line="240" w:lineRule="auto"/>
    </w:pPr>
    <w:rPr>
      <w:rFonts w:ascii="Segoe UI" w:hAnsi="Segoe UI" w:cs="Arial"/>
      <w:bCs w:val="0"/>
      <w:iCs w:val="0"/>
      <w:sz w:val="32"/>
      <w:szCs w:val="32"/>
    </w:rPr>
  </w:style>
  <w:style w:type="paragraph" w:customStyle="1" w:styleId="ISHeading3">
    <w:name w:val="IS Heading 3"/>
    <w:basedOn w:val="ISHeading2"/>
    <w:next w:val="ISBodyText"/>
    <w:link w:val="ISHeading3Char"/>
    <w:uiPriority w:val="99"/>
    <w:qFormat/>
    <w:rsid w:val="0004545A"/>
    <w:pPr>
      <w:numPr>
        <w:ilvl w:val="2"/>
      </w:numPr>
      <w:spacing w:after="120"/>
      <w:outlineLvl w:val="2"/>
    </w:pPr>
    <w:rPr>
      <w:sz w:val="24"/>
      <w:szCs w:val="24"/>
    </w:rPr>
  </w:style>
  <w:style w:type="table" w:styleId="TableGrid">
    <w:name w:val="Table Grid"/>
    <w:basedOn w:val="TableNormal"/>
    <w:uiPriority w:val="59"/>
    <w:rsid w:val="0004545A"/>
    <w:pPr>
      <w:spacing w:before="12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Heading3Char">
    <w:name w:val="IS Heading 3 Char"/>
    <w:link w:val="ISHeading3"/>
    <w:uiPriority w:val="99"/>
    <w:rsid w:val="0004545A"/>
    <w:rPr>
      <w:rFonts w:ascii="Segoe UI" w:eastAsia="Times New Roman" w:hAnsi="Segoe UI" w:cs="Arial"/>
      <w:b/>
      <w:sz w:val="24"/>
      <w:szCs w:val="24"/>
    </w:rPr>
  </w:style>
  <w:style w:type="paragraph" w:customStyle="1" w:styleId="ISHeading4">
    <w:name w:val="IS Heading 4"/>
    <w:basedOn w:val="ISHeading3"/>
    <w:uiPriority w:val="99"/>
    <w:qFormat/>
    <w:rsid w:val="0004545A"/>
    <w:pPr>
      <w:numPr>
        <w:ilvl w:val="3"/>
        <w:numId w:val="0"/>
      </w:numPr>
      <w:outlineLvl w:val="3"/>
    </w:pPr>
    <w:rPr>
      <w:i/>
      <w:sz w:val="22"/>
    </w:rPr>
  </w:style>
  <w:style w:type="paragraph" w:customStyle="1" w:styleId="VPBody">
    <w:name w:val="VP Body"/>
    <w:basedOn w:val="Normal"/>
    <w:qFormat/>
    <w:rsid w:val="0004545A"/>
    <w:pPr>
      <w:spacing w:after="160" w:line="256" w:lineRule="auto"/>
    </w:pPr>
    <w:rPr>
      <w:rFonts w:eastAsia="Calibri"/>
      <w:szCs w:val="22"/>
      <w:lang w:eastAsia="en-US"/>
    </w:rPr>
  </w:style>
  <w:style w:type="paragraph" w:customStyle="1" w:styleId="VPMessage">
    <w:name w:val="VP Message"/>
    <w:basedOn w:val="Normal"/>
    <w:next w:val="VPBody"/>
    <w:qFormat/>
    <w:rsid w:val="0004545A"/>
    <w:pPr>
      <w:spacing w:before="80" w:after="80"/>
    </w:pPr>
    <w:rPr>
      <w:rFonts w:eastAsia="Calibri"/>
      <w:b/>
      <w:i/>
      <w:sz w:val="26"/>
      <w:szCs w:val="22"/>
      <w:lang w:eastAsia="en-US"/>
    </w:rPr>
  </w:style>
  <w:style w:type="paragraph" w:customStyle="1" w:styleId="tvhtml">
    <w:name w:val="tv_html"/>
    <w:basedOn w:val="Normal"/>
    <w:rsid w:val="00415AD8"/>
    <w:pPr>
      <w:spacing w:before="100" w:beforeAutospacing="1" w:after="100" w:afterAutospacing="1"/>
    </w:pPr>
  </w:style>
  <w:style w:type="paragraph" w:customStyle="1" w:styleId="VPBullet1">
    <w:name w:val="VP Bullet 1"/>
    <w:basedOn w:val="Normal"/>
    <w:rsid w:val="002D4D2A"/>
    <w:pPr>
      <w:numPr>
        <w:numId w:val="7"/>
      </w:numPr>
      <w:tabs>
        <w:tab w:val="num" w:pos="720"/>
      </w:tabs>
      <w:spacing w:before="120" w:after="80"/>
      <w:jc w:val="both"/>
    </w:pPr>
    <w:rPr>
      <w:rFonts w:eastAsia="Calibri"/>
      <w:lang w:eastAsia="en-US"/>
    </w:rPr>
  </w:style>
  <w:style w:type="paragraph" w:customStyle="1" w:styleId="CharCharCharChar">
    <w:name w:val="Char Char Char Char"/>
    <w:aliases w:val="Char2"/>
    <w:basedOn w:val="Normal"/>
    <w:next w:val="Normal"/>
    <w:link w:val="FootnoteReference"/>
    <w:uiPriority w:val="99"/>
    <w:rsid w:val="00644AB9"/>
    <w:pPr>
      <w:spacing w:after="160" w:line="240" w:lineRule="exact"/>
      <w:jc w:val="both"/>
      <w:textAlignment w:val="baseline"/>
    </w:pPr>
    <w:rPr>
      <w:rFonts w:ascii="Calibri" w:eastAsia="Calibri" w:hAnsi="Calibri"/>
      <w:sz w:val="20"/>
      <w:szCs w:val="20"/>
      <w:vertAlign w:val="superscript"/>
    </w:rPr>
  </w:style>
  <w:style w:type="paragraph" w:styleId="DocumentMap">
    <w:name w:val="Document Map"/>
    <w:basedOn w:val="Normal"/>
    <w:link w:val="DocumentMapChar"/>
    <w:uiPriority w:val="99"/>
    <w:semiHidden/>
    <w:unhideWhenUsed/>
    <w:rsid w:val="00031522"/>
    <w:rPr>
      <w:rFonts w:eastAsia="Calibri"/>
      <w:lang w:eastAsia="en-US"/>
    </w:rPr>
  </w:style>
  <w:style w:type="character" w:customStyle="1" w:styleId="DocumentMapChar">
    <w:name w:val="Document Map Char"/>
    <w:link w:val="DocumentMap"/>
    <w:uiPriority w:val="99"/>
    <w:semiHidden/>
    <w:rsid w:val="00031522"/>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12"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8D4FC-F5EF-4408-BAE4-720A1445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Publisko pakalpojumu likumprojekta anotācija</vt:lpstr>
    </vt:vector>
  </TitlesOfParts>
  <Company>Microsoft</Company>
  <LinksUpToDate>false</LinksUpToDate>
  <CharactersWithSpaces>14191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Publisko pakalpojumu likumprojekta anotācija</dc:title>
  <dc:creator>Elīna Granta</dc:creator>
  <cp:lastModifiedBy>Vineta Brūvere</cp:lastModifiedBy>
  <cp:revision>9</cp:revision>
  <cp:lastPrinted>2017-04-24T10:04:00Z</cp:lastPrinted>
  <dcterms:created xsi:type="dcterms:W3CDTF">2017-05-02T04:50:00Z</dcterms:created>
  <dcterms:modified xsi:type="dcterms:W3CDTF">2017-05-09T08:53:00Z</dcterms:modified>
</cp:coreProperties>
</file>